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customXml/itemProps1.xml" ContentType="application/vnd.openxmlformats-officedocument.customXmlProperties+xml"/>
  <Override PartName="/word/header16.xml" ContentType="application/vnd.openxmlformats-officedocument.wordprocessingml.header+xml"/>
  <Default Extension="rels" ContentType="application/vnd.openxmlformats-package.relationships+xml"/>
  <Override PartName="/word/header14.xml" ContentType="application/vnd.openxmlformats-officedocument.wordprocessingml.head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Override PartName="/word/header17.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2D00FD" w14:paraId="64189AFE" w14:textId="77777777" w:rsidTr="002D00FD">
        <w:trPr>
          <w:trHeight w:val="720"/>
        </w:trPr>
        <w:tc>
          <w:tcPr>
            <w:tcW w:w="4410" w:type="dxa"/>
            <w:gridSpan w:val="2"/>
            <w:tcBorders>
              <w:bottom w:val="single" w:sz="18" w:space="0" w:color="auto"/>
            </w:tcBorders>
          </w:tcPr>
          <w:p w14:paraId="6052A793" w14:textId="77777777" w:rsidR="002D00FD" w:rsidRDefault="002D00FD" w:rsidP="002D00FD">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14:paraId="5DF39143" w14:textId="77777777" w:rsidR="002D00FD" w:rsidRDefault="002D00FD" w:rsidP="002D00FD">
            <w:pPr>
              <w:pStyle w:val="Heading3"/>
              <w:numPr>
                <w:ilvl w:val="0"/>
                <w:numId w:val="0"/>
              </w:numPr>
              <w:bidi/>
              <w:ind w:left="270" w:right="1384"/>
              <w:rPr>
                <w:b/>
                <w:bCs/>
                <w:sz w:val="48"/>
                <w:szCs w:val="48"/>
              </w:rPr>
            </w:pPr>
            <w:r>
              <w:rPr>
                <w:b/>
                <w:bCs/>
                <w:sz w:val="48"/>
                <w:szCs w:val="48"/>
                <w:rtl/>
              </w:rPr>
              <w:t>الأمم المتحدة</w:t>
            </w:r>
          </w:p>
        </w:tc>
      </w:tr>
      <w:tr w:rsidR="002D00FD" w14:paraId="0A3D5940" w14:textId="77777777" w:rsidTr="002D0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14:paraId="1EFEF272" w14:textId="77777777" w:rsidR="002D00FD" w:rsidRDefault="002D00FD" w:rsidP="002D00FD">
            <w:pPr>
              <w:spacing w:before="120"/>
              <w:jc w:val="left"/>
              <w:rPr>
                <w:lang w:val="en-US"/>
              </w:rPr>
            </w:pPr>
            <w:r>
              <w:rPr>
                <w:noProof/>
                <w:lang w:eastAsia="en-CA"/>
              </w:rPr>
              <w:drawing>
                <wp:anchor distT="0" distB="0" distL="114300" distR="114300" simplePos="0" relativeHeight="251663360" behindDoc="0" locked="0" layoutInCell="0" allowOverlap="1" wp14:anchorId="2B1A8601" wp14:editId="3393A8E2">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anchor>
              </w:drawing>
            </w:r>
            <w:r>
              <w:rPr>
                <w:noProof/>
                <w:lang w:eastAsia="en-CA"/>
              </w:rPr>
              <w:drawing>
                <wp:anchor distT="0" distB="0" distL="114300" distR="114300" simplePos="0" relativeHeight="251662336" behindDoc="1" locked="0" layoutInCell="0" allowOverlap="1" wp14:anchorId="42C2BBBF" wp14:editId="43A95977">
                  <wp:simplePos x="0" y="0"/>
                  <wp:positionH relativeFrom="column">
                    <wp:posOffset>5029200</wp:posOffset>
                  </wp:positionH>
                  <wp:positionV relativeFrom="paragraph">
                    <wp:posOffset>93345</wp:posOffset>
                  </wp:positionV>
                  <wp:extent cx="579755" cy="515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anchor>
              </w:drawing>
            </w:r>
            <w:r>
              <w:rPr>
                <w:lang w:val="en-US"/>
              </w:rPr>
              <w:t>Distr.</w:t>
            </w:r>
          </w:p>
          <w:p w14:paraId="35A7AFAB" w14:textId="77777777" w:rsidR="002D00FD" w:rsidRDefault="002D00FD" w:rsidP="002D00FD">
            <w:pPr>
              <w:spacing w:before="120"/>
              <w:jc w:val="left"/>
              <w:rPr>
                <w:lang w:val="en-US"/>
              </w:rPr>
            </w:pPr>
            <w:r>
              <w:rPr>
                <w:lang w:val="en-US"/>
              </w:rPr>
              <w:t>GENERAL</w:t>
            </w:r>
          </w:p>
          <w:p w14:paraId="7D0B0C0F" w14:textId="77777777" w:rsidR="002D00FD" w:rsidRPr="001A0303" w:rsidRDefault="002D00FD" w:rsidP="002D00FD"/>
          <w:p w14:paraId="2BDA8C98" w14:textId="77777777" w:rsidR="002D00FD" w:rsidRPr="001A0303" w:rsidRDefault="007D7B84" w:rsidP="002D00FD">
            <w:fldSimple w:instr=" DOCPROPERTY &quot;Document number&quot;  \* MERGEFORMAT ">
              <w:r w:rsidR="002D00FD" w:rsidRPr="001A0303">
                <w:t>UNEP/OzL.Pro/ExCom/88/12</w:t>
              </w:r>
            </w:fldSimple>
          </w:p>
          <w:p w14:paraId="7A50617B" w14:textId="77777777" w:rsidR="002D00FD" w:rsidRPr="001A0303" w:rsidRDefault="004C61F1" w:rsidP="002D00FD">
            <w:r w:rsidRPr="001A0303">
              <w:fldChar w:fldCharType="begin"/>
            </w:r>
            <w:r w:rsidR="002D00FD" w:rsidRPr="001A0303">
              <w:instrText xml:space="preserve"> DOCPROPERTY "Revision date" \@ "d MMMM YYYY"  \* MERGEFORMAT </w:instrText>
            </w:r>
            <w:r w:rsidRPr="001A0303">
              <w:fldChar w:fldCharType="separate"/>
            </w:r>
            <w:r w:rsidR="002D00FD" w:rsidRPr="001A0303">
              <w:t>28 October 2021</w:t>
            </w:r>
            <w:r w:rsidRPr="001A0303">
              <w:fldChar w:fldCharType="end"/>
            </w:r>
          </w:p>
          <w:p w14:paraId="78B8A9B6" w14:textId="77777777" w:rsidR="002D00FD" w:rsidRPr="001A0303" w:rsidRDefault="002D00FD" w:rsidP="002D00FD">
            <w:pPr>
              <w:rPr>
                <w:caps/>
              </w:rPr>
            </w:pPr>
          </w:p>
          <w:p w14:paraId="5F539909" w14:textId="77777777" w:rsidR="002D00FD" w:rsidRDefault="002D00FD" w:rsidP="002D00FD">
            <w:pPr>
              <w:spacing w:before="120"/>
              <w:jc w:val="left"/>
              <w:rPr>
                <w:lang w:val="en-US"/>
              </w:rPr>
            </w:pPr>
            <w:r>
              <w:rPr>
                <w:lang w:val="en-US"/>
              </w:rPr>
              <w:t>ARABIC</w:t>
            </w:r>
          </w:p>
          <w:p w14:paraId="2522DA18" w14:textId="77777777" w:rsidR="002D00FD" w:rsidRDefault="002D00FD" w:rsidP="002D00FD">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14:paraId="45158CCE" w14:textId="77777777" w:rsidR="002D00FD" w:rsidRDefault="002D00FD" w:rsidP="002D00FD">
            <w:pPr>
              <w:pStyle w:val="Heading4"/>
              <w:numPr>
                <w:ilvl w:val="0"/>
                <w:numId w:val="0"/>
              </w:numPr>
              <w:spacing w:before="0" w:after="0"/>
              <w:ind w:right="459"/>
              <w:jc w:val="right"/>
              <w:rPr>
                <w:rFonts w:cs="Arabic Transparent"/>
                <w:bCs/>
                <w:sz w:val="52"/>
                <w:szCs w:val="52"/>
                <w:rtl/>
                <w:lang w:bidi="ar-EG"/>
              </w:rPr>
            </w:pPr>
            <w:r>
              <w:rPr>
                <w:rFonts w:cs="Arabic Transparent"/>
                <w:bCs/>
                <w:sz w:val="52"/>
                <w:szCs w:val="52"/>
                <w:rtl/>
              </w:rPr>
              <w:t>برنامج</w:t>
            </w:r>
          </w:p>
          <w:p w14:paraId="66C79C9E" w14:textId="77777777" w:rsidR="002D00FD" w:rsidRDefault="002D00FD" w:rsidP="002D00FD">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14:paraId="12D034D0" w14:textId="77777777" w:rsidR="002D00FD" w:rsidRDefault="002D00FD" w:rsidP="002D00FD">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14:paraId="5886DA1D" w14:textId="77777777" w:rsidR="002D00FD" w:rsidRDefault="002D00FD" w:rsidP="002D00FD">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14:paraId="486A8079" w14:textId="77777777" w:rsidR="002D00FD" w:rsidRDefault="002D00FD" w:rsidP="002D00FD">
            <w:pPr>
              <w:rPr>
                <w:caps/>
                <w:lang w:val="en-US"/>
              </w:rPr>
            </w:pPr>
          </w:p>
          <w:p w14:paraId="38CF780D" w14:textId="77777777" w:rsidR="002D00FD" w:rsidRDefault="002D00FD" w:rsidP="002D00FD">
            <w:pPr>
              <w:rPr>
                <w:lang w:val="en-US"/>
              </w:rPr>
            </w:pPr>
          </w:p>
        </w:tc>
      </w:tr>
    </w:tbl>
    <w:p w14:paraId="6E95AD83" w14:textId="77777777" w:rsidR="002D00FD" w:rsidRDefault="002D00FD" w:rsidP="002D00FD">
      <w:pPr>
        <w:pStyle w:val="Caption"/>
        <w:spacing w:line="200" w:lineRule="exact"/>
        <w:ind w:left="187" w:right="187" w:hanging="187"/>
        <w:jc w:val="both"/>
        <w:rPr>
          <w:rFonts w:cs="Akhbar MT"/>
          <w:b/>
          <w:bCs/>
          <w:sz w:val="28"/>
          <w:szCs w:val="28"/>
          <w:rtl/>
        </w:rPr>
      </w:pPr>
    </w:p>
    <w:p w14:paraId="7F2E5C71" w14:textId="77777777" w:rsidR="002D00FD" w:rsidRDefault="002D00FD" w:rsidP="002D00FD">
      <w:pPr>
        <w:pStyle w:val="Caption"/>
        <w:ind w:left="0" w:right="180"/>
        <w:jc w:val="both"/>
        <w:rPr>
          <w:rFonts w:cs="Arabic Transparent"/>
          <w:b/>
          <w:bCs/>
          <w:sz w:val="28"/>
          <w:szCs w:val="28"/>
          <w:rtl/>
          <w:lang w:bidi="ar-EG"/>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14:paraId="309D63F2" w14:textId="77777777" w:rsidR="002D00FD" w:rsidRDefault="002D00FD" w:rsidP="002D00FD">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14:paraId="21100F5C" w14:textId="77777777" w:rsidR="002D00FD" w:rsidRPr="00A755B6" w:rsidRDefault="002D00FD" w:rsidP="002D00FD">
      <w:pPr>
        <w:bidi/>
        <w:ind w:left="4"/>
        <w:jc w:val="lowKashida"/>
        <w:rPr>
          <w:sz w:val="28"/>
          <w:szCs w:val="28"/>
          <w:rtl/>
          <w:lang w:val="en-US" w:eastAsia="en-CA"/>
        </w:rPr>
      </w:pPr>
      <w:r w:rsidRPr="00A755B6">
        <w:rPr>
          <w:sz w:val="28"/>
          <w:szCs w:val="28"/>
          <w:rtl/>
          <w:lang w:val="en-US" w:eastAsia="en-CA"/>
        </w:rPr>
        <w:t xml:space="preserve">الاجتمــــــاع </w:t>
      </w:r>
      <w:r>
        <w:rPr>
          <w:rFonts w:hint="cs"/>
          <w:sz w:val="28"/>
          <w:szCs w:val="28"/>
          <w:rtl/>
          <w:lang w:val="en-US" w:eastAsia="en-CA"/>
        </w:rPr>
        <w:t>الثامن</w:t>
      </w:r>
      <w:r w:rsidRPr="00A755B6">
        <w:rPr>
          <w:rFonts w:hint="cs"/>
          <w:sz w:val="28"/>
          <w:szCs w:val="28"/>
          <w:rtl/>
          <w:lang w:val="en-US" w:eastAsia="en-CA"/>
        </w:rPr>
        <w:t xml:space="preserve"> والثمانون</w:t>
      </w:r>
    </w:p>
    <w:p w14:paraId="002A0B1A" w14:textId="77777777" w:rsidR="002D00FD" w:rsidRDefault="002D00FD" w:rsidP="002D00FD">
      <w:pPr>
        <w:pStyle w:val="0Heading0"/>
        <w:bidi/>
        <w:ind w:left="4"/>
        <w:rPr>
          <w:rFonts w:cs="Arabic Transparent"/>
          <w:sz w:val="28"/>
          <w:szCs w:val="28"/>
          <w:lang w:bidi="ar-DZ"/>
        </w:rPr>
      </w:pPr>
      <w:r w:rsidRPr="00A755B6">
        <w:rPr>
          <w:rFonts w:hint="cs"/>
          <w:sz w:val="28"/>
          <w:szCs w:val="28"/>
          <w:rtl/>
        </w:rPr>
        <w:t>مونتريال</w:t>
      </w:r>
      <w:r w:rsidRPr="00A755B6">
        <w:rPr>
          <w:sz w:val="28"/>
          <w:szCs w:val="28"/>
          <w:rtl/>
        </w:rPr>
        <w:t>،</w:t>
      </w:r>
      <w:r w:rsidRPr="00A755B6">
        <w:rPr>
          <w:rFonts w:hint="cs"/>
          <w:sz w:val="28"/>
          <w:szCs w:val="28"/>
          <w:rtl/>
        </w:rPr>
        <w:t xml:space="preserve">  من 15 </w:t>
      </w:r>
      <w:r>
        <w:rPr>
          <w:rFonts w:hint="cs"/>
          <w:sz w:val="28"/>
          <w:szCs w:val="28"/>
          <w:rtl/>
        </w:rPr>
        <w:t>إلى</w:t>
      </w:r>
      <w:r w:rsidRPr="00A755B6">
        <w:rPr>
          <w:rFonts w:hint="cs"/>
          <w:sz w:val="28"/>
          <w:szCs w:val="28"/>
          <w:rtl/>
        </w:rPr>
        <w:t xml:space="preserve"> 19 نوفمب</w:t>
      </w:r>
      <w:r>
        <w:rPr>
          <w:rFonts w:hint="cs"/>
          <w:sz w:val="28"/>
          <w:szCs w:val="28"/>
          <w:rtl/>
        </w:rPr>
        <w:t>ر</w:t>
      </w:r>
      <w:r w:rsidRPr="00A755B6">
        <w:rPr>
          <w:rFonts w:asciiTheme="majorBidi" w:hAnsiTheme="majorBidi" w:cstheme="majorBidi" w:hint="cs"/>
          <w:sz w:val="28"/>
          <w:szCs w:val="28"/>
          <w:rtl/>
          <w:lang w:bidi="ar-SY"/>
        </w:rPr>
        <w:t>/</w:t>
      </w:r>
      <w:r w:rsidRPr="00A755B6">
        <w:rPr>
          <w:rFonts w:hint="cs"/>
          <w:sz w:val="28"/>
          <w:szCs w:val="28"/>
          <w:rtl/>
        </w:rPr>
        <w:t xml:space="preserve"> </w:t>
      </w:r>
      <w:r w:rsidRPr="00A755B6">
        <w:rPr>
          <w:rFonts w:ascii="Arial" w:hAnsi="Arial" w:cs="Arial"/>
          <w:color w:val="474747"/>
          <w:sz w:val="28"/>
          <w:szCs w:val="28"/>
          <w:rtl/>
          <w:lang w:val="en-US"/>
        </w:rPr>
        <w:t>تشرين الثاني</w:t>
      </w:r>
      <w:r w:rsidRPr="00DB2568">
        <w:rPr>
          <w:rFonts w:hint="cs"/>
          <w:sz w:val="28"/>
          <w:szCs w:val="28"/>
          <w:rtl/>
        </w:rPr>
        <w:t xml:space="preserve"> </w:t>
      </w:r>
      <w:r>
        <w:rPr>
          <w:rFonts w:asciiTheme="majorBidi" w:hAnsiTheme="majorBidi" w:cstheme="majorBidi" w:hint="cs"/>
          <w:sz w:val="26"/>
          <w:szCs w:val="26"/>
          <w:rtl/>
          <w:lang w:bidi="ar-SY"/>
        </w:rPr>
        <w:t xml:space="preserve">2021 </w:t>
      </w:r>
      <w:r>
        <w:rPr>
          <w:rStyle w:val="FootnoteReference"/>
          <w:rFonts w:asciiTheme="majorBidi" w:hAnsiTheme="majorBidi" w:cstheme="majorBidi"/>
          <w:sz w:val="26"/>
          <w:szCs w:val="26"/>
          <w:rtl/>
          <w:lang w:bidi="ar-SY"/>
        </w:rPr>
        <w:footnoteReference w:id="1"/>
      </w:r>
    </w:p>
    <w:p w14:paraId="67F88D47" w14:textId="32C1A003" w:rsidR="00D631A9" w:rsidRDefault="00D631A9" w:rsidP="005D2B3F">
      <w:pPr>
        <w:bidi/>
        <w:jc w:val="left"/>
        <w:rPr>
          <w:rtl/>
        </w:rPr>
      </w:pPr>
    </w:p>
    <w:p w14:paraId="49245DCB" w14:textId="77777777" w:rsidR="0000648B" w:rsidRPr="001A0303" w:rsidRDefault="0000648B" w:rsidP="0000648B">
      <w:pPr>
        <w:bidi/>
        <w:jc w:val="left"/>
      </w:pPr>
    </w:p>
    <w:p w14:paraId="4550DCC6" w14:textId="77777777" w:rsidR="00D631A9" w:rsidRPr="001A0303" w:rsidRDefault="00D631A9" w:rsidP="005D2B3F">
      <w:pPr>
        <w:bidi/>
        <w:jc w:val="left"/>
      </w:pPr>
    </w:p>
    <w:p w14:paraId="4A326315" w14:textId="2D753416" w:rsidR="000700FF" w:rsidRDefault="0000648B" w:rsidP="0000648B">
      <w:pPr>
        <w:pStyle w:val="Title1"/>
        <w:bidi/>
        <w:rPr>
          <w:b w:val="0"/>
          <w:bCs/>
          <w:caps w:val="0"/>
          <w:sz w:val="32"/>
          <w:szCs w:val="32"/>
          <w:rtl/>
          <w:lang w:val="en-CA" w:bidi="ar-EG"/>
        </w:rPr>
      </w:pPr>
      <w:r>
        <w:rPr>
          <w:b w:val="0"/>
          <w:bCs/>
          <w:caps w:val="0"/>
          <w:sz w:val="32"/>
          <w:szCs w:val="32"/>
          <w:rtl/>
          <w:lang w:val="en-CA" w:bidi="ar-EG"/>
        </w:rPr>
        <w:t xml:space="preserve">تقرير </w:t>
      </w:r>
      <w:r w:rsidR="000700FF" w:rsidRPr="0000648B">
        <w:rPr>
          <w:b w:val="0"/>
          <w:bCs/>
          <w:caps w:val="0"/>
          <w:sz w:val="32"/>
          <w:szCs w:val="32"/>
          <w:rtl/>
          <w:lang w:val="en-CA" w:bidi="ar-EG"/>
        </w:rPr>
        <w:t xml:space="preserve">مرحلي </w:t>
      </w:r>
      <w:r w:rsidR="003774B9" w:rsidRPr="0000648B">
        <w:rPr>
          <w:rFonts w:hint="cs"/>
          <w:b w:val="0"/>
          <w:bCs/>
          <w:caps w:val="0"/>
          <w:sz w:val="32"/>
          <w:szCs w:val="32"/>
          <w:rtl/>
          <w:lang w:val="en-CA" w:bidi="ar-EG"/>
        </w:rPr>
        <w:t>مجمع</w:t>
      </w:r>
      <w:r w:rsidR="000700FF" w:rsidRPr="0000648B">
        <w:rPr>
          <w:b w:val="0"/>
          <w:bCs/>
          <w:caps w:val="0"/>
          <w:sz w:val="32"/>
          <w:szCs w:val="32"/>
          <w:rtl/>
          <w:lang w:val="en-CA" w:bidi="ar-EG"/>
        </w:rPr>
        <w:t xml:space="preserve"> حتى 31 ديسمبر 2020</w:t>
      </w:r>
    </w:p>
    <w:p w14:paraId="18146733" w14:textId="77777777" w:rsidR="0000648B" w:rsidRPr="0000648B" w:rsidRDefault="0000648B" w:rsidP="0000648B">
      <w:pPr>
        <w:pStyle w:val="Title1"/>
        <w:bidi/>
        <w:rPr>
          <w:b w:val="0"/>
          <w:bCs/>
          <w:caps w:val="0"/>
          <w:sz w:val="32"/>
          <w:szCs w:val="32"/>
          <w:rtl/>
          <w:lang w:val="en-CA" w:bidi="ar-EG"/>
        </w:rPr>
      </w:pPr>
    </w:p>
    <w:p w14:paraId="0A0FFD97" w14:textId="77777777" w:rsidR="00D631A9" w:rsidRPr="0000648B" w:rsidRDefault="00D631A9" w:rsidP="005D2B3F">
      <w:pPr>
        <w:pStyle w:val="Title1"/>
        <w:bidi/>
        <w:rPr>
          <w:caps w:val="0"/>
          <w:sz w:val="26"/>
          <w:szCs w:val="26"/>
          <w:rtl/>
          <w:lang w:val="en-CA" w:bidi="ar-EG"/>
        </w:rPr>
      </w:pPr>
    </w:p>
    <w:p w14:paraId="22803EFB" w14:textId="77777777" w:rsidR="003774B9" w:rsidRPr="0000648B" w:rsidRDefault="003774B9" w:rsidP="005D2B3F">
      <w:pPr>
        <w:pStyle w:val="Heading1"/>
        <w:numPr>
          <w:ilvl w:val="0"/>
          <w:numId w:val="44"/>
        </w:numPr>
        <w:bidi/>
        <w:rPr>
          <w:sz w:val="26"/>
          <w:szCs w:val="26"/>
        </w:rPr>
      </w:pPr>
      <w:r w:rsidRPr="0000648B">
        <w:rPr>
          <w:rFonts w:hint="cs"/>
          <w:sz w:val="26"/>
          <w:szCs w:val="26"/>
          <w:rtl/>
        </w:rPr>
        <w:t>يوجز التقرير المرحلي المجمع لمعلومات عن التقدم والنواحي المالية المقدمة من الوكالات الثنائية والمنفذة</w:t>
      </w:r>
      <w:r w:rsidRPr="0000648B">
        <w:rPr>
          <w:sz w:val="26"/>
          <w:szCs w:val="26"/>
          <w:vertAlign w:val="superscript"/>
        </w:rPr>
        <w:footnoteReference w:id="2"/>
      </w:r>
      <w:r w:rsidRPr="0000648B">
        <w:rPr>
          <w:rFonts w:hint="cs"/>
          <w:sz w:val="26"/>
          <w:szCs w:val="26"/>
          <w:rtl/>
        </w:rPr>
        <w:t xml:space="preserve"> حتى 31 ديسمبر/ كانون الأول 2020 </w:t>
      </w:r>
      <w:r w:rsidRPr="0000648B">
        <w:rPr>
          <w:rFonts w:hint="cs"/>
          <w:sz w:val="26"/>
          <w:szCs w:val="26"/>
          <w:rtl/>
          <w:lang w:bidi="ar-EG"/>
        </w:rPr>
        <w:t>في التقارير المرحلية</w:t>
      </w:r>
      <w:r w:rsidR="00D06A40" w:rsidRPr="0000648B">
        <w:rPr>
          <w:rStyle w:val="FootnoteReference"/>
          <w:sz w:val="26"/>
          <w:szCs w:val="26"/>
        </w:rPr>
        <w:footnoteReference w:id="3"/>
      </w:r>
      <w:r w:rsidRPr="0000648B">
        <w:rPr>
          <w:rFonts w:hint="cs"/>
          <w:sz w:val="26"/>
          <w:szCs w:val="26"/>
          <w:rtl/>
          <w:lang w:bidi="ar-EG"/>
        </w:rPr>
        <w:t xml:space="preserve"> الخاصة بها التي قدمت للأمانة.</w:t>
      </w:r>
    </w:p>
    <w:p w14:paraId="2CFCF4B5" w14:textId="77777777" w:rsidR="003774B9" w:rsidRPr="0000648B" w:rsidRDefault="003774B9" w:rsidP="006B1484">
      <w:pPr>
        <w:pStyle w:val="Heading1"/>
        <w:bidi/>
        <w:rPr>
          <w:sz w:val="26"/>
          <w:szCs w:val="26"/>
        </w:rPr>
      </w:pPr>
      <w:r w:rsidRPr="0000648B">
        <w:rPr>
          <w:rFonts w:hint="cs"/>
          <w:sz w:val="26"/>
          <w:szCs w:val="26"/>
          <w:rtl/>
        </w:rPr>
        <w:t>ويتضمن التقرير المرحلي المجمع والتقارير المرحلية للوكالات الثنائية والمنفذة جميع المواد الخاضعة للرقابة بموجب بروتوكول مونتريال. ونظرا لأن المشروعات المتعلقة بالهيدروفلوروكربون قدتم تمويلها بالمساهمات العادية للصندوق المتعدد الأطراف او بموجب المساهمات الطوعية الإضافية المقدمة من 17 طرفا من الأطراف غير العاملة بالمادة 5 لتوفير الدعم للبداية السريعة لتنفيذ تعديل كيجالي،</w:t>
      </w:r>
      <w:r w:rsidRPr="0000648B">
        <w:rPr>
          <w:rStyle w:val="FootnoteReference"/>
          <w:sz w:val="26"/>
          <w:szCs w:val="26"/>
        </w:rPr>
        <w:footnoteReference w:id="4"/>
      </w:r>
      <w:r w:rsidRPr="0000648B">
        <w:rPr>
          <w:rFonts w:hint="cs"/>
          <w:sz w:val="26"/>
          <w:szCs w:val="26"/>
          <w:rtl/>
        </w:rPr>
        <w:t xml:space="preserve"> فإن</w:t>
      </w:r>
      <w:r w:rsidR="00D06A40" w:rsidRPr="0000648B">
        <w:rPr>
          <w:rFonts w:hint="cs"/>
          <w:sz w:val="26"/>
          <w:szCs w:val="26"/>
          <w:rtl/>
        </w:rPr>
        <w:t xml:space="preserve"> المعلومات المتعلقة بهذه المشروعات ترد بصورة منفصلة استنادا الى مصدر التمويل. ويستند هذا التحليل الوارد في هذه الوثيقة الى الأطنان بقدرات استنفاد الأوزون من جميع المواد الخاضعة للرقابة باستثناء المواد </w:t>
      </w:r>
      <w:r w:rsidR="006B1484" w:rsidRPr="0000648B">
        <w:rPr>
          <w:rFonts w:hint="cs"/>
          <w:sz w:val="26"/>
          <w:szCs w:val="26"/>
          <w:rtl/>
        </w:rPr>
        <w:t>الهيدرو فلورو كربونية</w:t>
      </w:r>
      <w:r w:rsidR="00D06A40" w:rsidRPr="0000648B">
        <w:rPr>
          <w:rFonts w:hint="cs"/>
          <w:sz w:val="26"/>
          <w:szCs w:val="26"/>
          <w:rtl/>
        </w:rPr>
        <w:t xml:space="preserve"> التي تقاس بالأطنان المترية بمعادل ثاني أكسيد الكربون.</w:t>
      </w:r>
      <w:r w:rsidR="00D06A40" w:rsidRPr="0000648B">
        <w:rPr>
          <w:rStyle w:val="FootnoteReference"/>
          <w:sz w:val="26"/>
          <w:szCs w:val="26"/>
        </w:rPr>
        <w:t xml:space="preserve"> </w:t>
      </w:r>
      <w:r w:rsidR="00D06A40" w:rsidRPr="0000648B">
        <w:rPr>
          <w:rStyle w:val="FootnoteReference"/>
          <w:sz w:val="26"/>
          <w:szCs w:val="26"/>
        </w:rPr>
        <w:footnoteReference w:id="5"/>
      </w:r>
    </w:p>
    <w:p w14:paraId="2D3DF889" w14:textId="77777777" w:rsidR="007E2B9F" w:rsidRDefault="007E2B9F">
      <w:pPr>
        <w:jc w:val="left"/>
        <w:rPr>
          <w:bCs/>
          <w:sz w:val="26"/>
          <w:szCs w:val="26"/>
          <w:rtl/>
        </w:rPr>
      </w:pPr>
      <w:r>
        <w:rPr>
          <w:bCs/>
          <w:sz w:val="26"/>
          <w:szCs w:val="26"/>
          <w:rtl/>
        </w:rPr>
        <w:lastRenderedPageBreak/>
        <w:br w:type="page"/>
      </w:r>
    </w:p>
    <w:p w14:paraId="7F448F34" w14:textId="22F1B1C8" w:rsidR="00D631A9" w:rsidRPr="0000648B" w:rsidRDefault="00D32DF7" w:rsidP="005D2B3F">
      <w:pPr>
        <w:bidi/>
        <w:rPr>
          <w:bCs/>
          <w:sz w:val="26"/>
          <w:szCs w:val="26"/>
        </w:rPr>
      </w:pPr>
      <w:r w:rsidRPr="0000648B">
        <w:rPr>
          <w:rFonts w:hint="cs"/>
          <w:bCs/>
          <w:sz w:val="26"/>
          <w:szCs w:val="26"/>
          <w:rtl/>
        </w:rPr>
        <w:lastRenderedPageBreak/>
        <w:t>عملية الاستعراض من جانب الأمانة</w:t>
      </w:r>
    </w:p>
    <w:p w14:paraId="0436BABA" w14:textId="77777777" w:rsidR="00D631A9" w:rsidRPr="0000648B" w:rsidRDefault="00D631A9" w:rsidP="005D2B3F">
      <w:pPr>
        <w:bidi/>
        <w:rPr>
          <w:sz w:val="26"/>
          <w:szCs w:val="26"/>
        </w:rPr>
      </w:pPr>
    </w:p>
    <w:p w14:paraId="42A6165C" w14:textId="77777777" w:rsidR="00D32DF7" w:rsidRPr="0000648B" w:rsidRDefault="00D32DF7" w:rsidP="005D2B3F">
      <w:pPr>
        <w:pStyle w:val="Heading1"/>
        <w:bidi/>
        <w:rPr>
          <w:sz w:val="26"/>
          <w:szCs w:val="26"/>
        </w:rPr>
      </w:pPr>
      <w:r w:rsidRPr="0000648B">
        <w:rPr>
          <w:rFonts w:hint="cs"/>
          <w:sz w:val="26"/>
          <w:szCs w:val="26"/>
          <w:rtl/>
        </w:rPr>
        <w:t xml:space="preserve">استعرضت الأمانة كل تقرير من التقارير المرحلية السنوية المقدمة من الوكالات الثنائية والمنفذة بصورة منفصلة. ويستند هذا الاستعراض الى المعالم البارزة المحددة للمشروعات الاستثمارية وغير الاستثمارية بما في ذلك </w:t>
      </w:r>
      <w:r w:rsidRPr="0000648B">
        <w:rPr>
          <w:rFonts w:hint="cs"/>
          <w:i/>
          <w:iCs/>
          <w:sz w:val="26"/>
          <w:szCs w:val="26"/>
          <w:rtl/>
        </w:rPr>
        <w:t>ضمن جملة أمور</w:t>
      </w:r>
      <w:r w:rsidRPr="0000648B">
        <w:rPr>
          <w:rFonts w:hint="cs"/>
          <w:sz w:val="26"/>
          <w:szCs w:val="26"/>
          <w:rtl/>
        </w:rPr>
        <w:t xml:space="preserve">، توقيع الاتفاقات وموعد إطلاق عملية الصرف الأولى، وحالة شراء وتركيب المعدات، وحالة الخدمات المقمة بما في ذلك تدريب فنيي التبريد وموظفي الجمارك ومستوى الصرف من الأموال الموافق عليها، والانتهاء التشغيلي والمالي للمشروع </w:t>
      </w:r>
      <w:r w:rsidR="006141A5" w:rsidRPr="0000648B">
        <w:rPr>
          <w:rFonts w:hint="cs"/>
          <w:sz w:val="26"/>
          <w:szCs w:val="26"/>
          <w:rtl/>
        </w:rPr>
        <w:t>وإعادة الأرصدة المالية.</w:t>
      </w:r>
    </w:p>
    <w:p w14:paraId="78B4A860" w14:textId="77777777" w:rsidR="006141A5" w:rsidRPr="0000648B" w:rsidRDefault="006141A5" w:rsidP="005D2B3F">
      <w:pPr>
        <w:pStyle w:val="Heading1"/>
        <w:bidi/>
        <w:rPr>
          <w:sz w:val="26"/>
          <w:szCs w:val="26"/>
        </w:rPr>
      </w:pPr>
      <w:r w:rsidRPr="0000648B">
        <w:rPr>
          <w:rFonts w:hint="cs"/>
          <w:sz w:val="26"/>
          <w:szCs w:val="26"/>
          <w:rtl/>
        </w:rPr>
        <w:t xml:space="preserve">وخلال عملية الاستعراض، جرى تحديد القضايا المحتملة </w:t>
      </w:r>
      <w:r w:rsidRPr="0000648B">
        <w:rPr>
          <w:rFonts w:hint="cs"/>
          <w:i/>
          <w:iCs/>
          <w:sz w:val="26"/>
          <w:szCs w:val="26"/>
          <w:rtl/>
        </w:rPr>
        <w:t>ومن بينها</w:t>
      </w:r>
      <w:r w:rsidRPr="0000648B">
        <w:rPr>
          <w:rFonts w:hint="cs"/>
          <w:sz w:val="26"/>
          <w:szCs w:val="26"/>
          <w:rtl/>
        </w:rPr>
        <w:t xml:space="preserve"> الحالات التي لم يتم فيها التوقيع على الاتفاقات </w:t>
      </w:r>
      <w:r w:rsidR="007058AC" w:rsidRPr="0000648B">
        <w:rPr>
          <w:rFonts w:hint="cs"/>
          <w:sz w:val="26"/>
          <w:szCs w:val="26"/>
          <w:rtl/>
          <w:lang w:bidi="ar-EG"/>
        </w:rPr>
        <w:t xml:space="preserve">والحالات التي لا يتواجد فيها موظف الأوزون، ونقص المتوفر من التكنولوجيات البديلة في الأسواق المحلية والقضايا المتعلقة بالأمن على مستوى البلد. وتعاني جميع المشروعات التي لديها قضايا معلقة </w:t>
      </w:r>
      <w:r w:rsidR="004B567A" w:rsidRPr="0000648B">
        <w:rPr>
          <w:rFonts w:hint="cs"/>
          <w:sz w:val="26"/>
          <w:szCs w:val="26"/>
          <w:rtl/>
          <w:lang w:bidi="ar-EG"/>
        </w:rPr>
        <w:t>إما من انخفاض معدلات الصرف من الأموال الموافق عليها و/أو تطلب تمديد مواعيد الانتهاء المقررة.</w:t>
      </w:r>
    </w:p>
    <w:p w14:paraId="45AC6CBA" w14:textId="77777777" w:rsidR="004B567A" w:rsidRPr="0000648B" w:rsidRDefault="004B567A" w:rsidP="005D2B3F">
      <w:pPr>
        <w:pStyle w:val="Heading1"/>
        <w:bidi/>
        <w:rPr>
          <w:sz w:val="26"/>
          <w:szCs w:val="26"/>
        </w:rPr>
      </w:pPr>
      <w:r w:rsidRPr="0000648B">
        <w:rPr>
          <w:rFonts w:hint="cs"/>
          <w:sz w:val="26"/>
          <w:szCs w:val="26"/>
          <w:rtl/>
        </w:rPr>
        <w:t>وأجرت الأمانة كذلك العديد من الاتصالات مع كل وكالة من الوكالات الثنائية والمنفذة بشأن المشروعات والأنشطة التي لديها قضايا معلقة وحيث تمت تسوية العديد من هذه القضايا بصورة مرضية. أما بالنسبة لتلك المشروعات التي لم يتم تسوية هذه القضايا، نوقشت التوصيات المقترحة للنظر من جانب اللجنة التنفيذية ووفق عليها بواسطة الوكالات الثنائية والمنفذة. وجرت دراسة عمليات تمديد مواعيد انتهاء المشروعات والأنشطة في الوثائق الرئيسية في حين ترد قائمة بالمشروعات والأنشطة</w:t>
      </w:r>
      <w:r w:rsidRPr="0000648B">
        <w:rPr>
          <w:rStyle w:val="FootnoteReference"/>
          <w:sz w:val="26"/>
          <w:szCs w:val="26"/>
        </w:rPr>
        <w:footnoteReference w:id="6"/>
      </w:r>
      <w:r w:rsidRPr="0000648B">
        <w:rPr>
          <w:rFonts w:hint="cs"/>
          <w:sz w:val="26"/>
          <w:szCs w:val="26"/>
          <w:rtl/>
        </w:rPr>
        <w:t xml:space="preserve"> التي</w:t>
      </w:r>
      <w:r w:rsidRPr="0000648B">
        <w:rPr>
          <w:rFonts w:hint="cs"/>
          <w:sz w:val="26"/>
          <w:szCs w:val="26"/>
          <w:rtl/>
          <w:lang w:bidi="ar-EG"/>
        </w:rPr>
        <w:t xml:space="preserve"> تنطوي على قضايا معلقة في المرفق الأول بكل تقرير مرحلي للوكالات الثنائية والمنفذة، وسوف ينظر في التوصيات خلال مناقشة التقرير المرحلي للوكالة في الاجتماع الثامن والثمانين.</w:t>
      </w:r>
    </w:p>
    <w:p w14:paraId="02D3ED2C" w14:textId="77777777" w:rsidR="004B567A" w:rsidRPr="0000648B" w:rsidRDefault="004B567A" w:rsidP="005D2B3F">
      <w:pPr>
        <w:pStyle w:val="Heading1"/>
        <w:keepNext/>
        <w:keepLines/>
        <w:widowControl w:val="0"/>
        <w:bidi/>
        <w:rPr>
          <w:sz w:val="26"/>
          <w:szCs w:val="26"/>
        </w:rPr>
      </w:pPr>
      <w:r w:rsidRPr="0000648B">
        <w:rPr>
          <w:rFonts w:hint="cs"/>
          <w:sz w:val="26"/>
          <w:szCs w:val="26"/>
          <w:rtl/>
        </w:rPr>
        <w:t>وإعمالا للمقرر 84/45(ج)، حددت الأمانة جميع مكونات الاتفاقات المتعددة السنوات مع التأخيرات في التنفيذ وأبلغت الوكالات الثنائية والمنفذة المعنية. وترد توصيات الأمانة في المرفق الأول بكل تقرير من التقارير المرحلية للوكالات الثنائية والمنفذة.</w:t>
      </w:r>
    </w:p>
    <w:p w14:paraId="173E5D0C" w14:textId="77777777" w:rsidR="00D631A9" w:rsidRPr="0000648B" w:rsidRDefault="00567A86" w:rsidP="005D2B3F">
      <w:pPr>
        <w:pStyle w:val="Heading1"/>
        <w:keepNext/>
        <w:numPr>
          <w:ilvl w:val="0"/>
          <w:numId w:val="0"/>
        </w:numPr>
        <w:bidi/>
        <w:rPr>
          <w:sz w:val="26"/>
          <w:szCs w:val="26"/>
          <w:u w:val="single"/>
        </w:rPr>
      </w:pPr>
      <w:r w:rsidRPr="0000648B">
        <w:rPr>
          <w:rFonts w:hint="cs"/>
          <w:sz w:val="26"/>
          <w:szCs w:val="26"/>
          <w:u w:val="single"/>
          <w:rtl/>
        </w:rPr>
        <w:t>نطاق الوثيقة</w:t>
      </w:r>
    </w:p>
    <w:p w14:paraId="4E844158" w14:textId="77777777" w:rsidR="00D631A9" w:rsidRPr="0000648B" w:rsidRDefault="00567A86" w:rsidP="005D2B3F">
      <w:pPr>
        <w:pStyle w:val="Heading1"/>
        <w:bidi/>
        <w:rPr>
          <w:sz w:val="26"/>
          <w:szCs w:val="26"/>
        </w:rPr>
      </w:pPr>
      <w:r w:rsidRPr="0000648B">
        <w:rPr>
          <w:rFonts w:hint="cs"/>
          <w:sz w:val="26"/>
          <w:szCs w:val="26"/>
          <w:rtl/>
        </w:rPr>
        <w:t>تتألف هذه الوثيقة من الجزئين التاليين</w:t>
      </w:r>
      <w:r w:rsidRPr="0000648B">
        <w:rPr>
          <w:sz w:val="26"/>
          <w:szCs w:val="26"/>
        </w:rPr>
        <w:t>:</w:t>
      </w:r>
    </w:p>
    <w:p w14:paraId="42CBAF5A" w14:textId="77777777" w:rsidR="00567A86" w:rsidRPr="0000648B" w:rsidRDefault="00567A86" w:rsidP="005D2B3F">
      <w:pPr>
        <w:pStyle w:val="Heading2"/>
        <w:numPr>
          <w:ilvl w:val="0"/>
          <w:numId w:val="0"/>
        </w:numPr>
        <w:bidi/>
        <w:adjustRightInd w:val="0"/>
        <w:ind w:left="2160" w:hanging="1440"/>
        <w:textAlignment w:val="baseline"/>
        <w:rPr>
          <w:sz w:val="26"/>
          <w:szCs w:val="26"/>
          <w:rtl/>
          <w:lang w:bidi="ar-EG"/>
        </w:rPr>
      </w:pPr>
      <w:r w:rsidRPr="0000648B">
        <w:rPr>
          <w:rFonts w:hint="cs"/>
          <w:sz w:val="26"/>
          <w:szCs w:val="26"/>
          <w:rtl/>
          <w:lang w:bidi="ar-EG"/>
        </w:rPr>
        <w:t>الجزء الأول:</w:t>
      </w:r>
      <w:r w:rsidRPr="0000648B">
        <w:rPr>
          <w:rFonts w:hint="cs"/>
          <w:sz w:val="26"/>
          <w:szCs w:val="26"/>
          <w:rtl/>
          <w:lang w:bidi="ar-EG"/>
        </w:rPr>
        <w:tab/>
        <w:t>المشروعات</w:t>
      </w:r>
      <w:r w:rsidR="00814B46" w:rsidRPr="0000648B">
        <w:rPr>
          <w:rFonts w:hint="cs"/>
          <w:sz w:val="26"/>
          <w:szCs w:val="26"/>
          <w:rtl/>
          <w:lang w:bidi="ar-EG"/>
        </w:rPr>
        <w:t xml:space="preserve"> الموافق عليها بموجب المساهمات العادية للصندوق المتعدد الأطراف، ويقدم موجزا لتنفيذ المشروعات </w:t>
      </w:r>
      <w:r w:rsidR="00583EA5" w:rsidRPr="0000648B">
        <w:rPr>
          <w:rFonts w:hint="cs"/>
          <w:sz w:val="26"/>
          <w:szCs w:val="26"/>
          <w:rtl/>
          <w:lang w:bidi="ar-EG"/>
        </w:rPr>
        <w:t>لعام 2020 والمجمعة منذ 1991 ويعالج جميع المواد الخاضعة للرقابة بموجب بروتوكول مونتريال بما في ذلك مواد المرفق واو</w:t>
      </w:r>
      <w:r w:rsidR="002208C5" w:rsidRPr="0000648B">
        <w:rPr>
          <w:rFonts w:hint="cs"/>
          <w:sz w:val="26"/>
          <w:szCs w:val="26"/>
          <w:rtl/>
          <w:lang w:bidi="ar-EG"/>
        </w:rPr>
        <w:t xml:space="preserve"> (المواد الهيدروفلوروكربونية)، ويتضمن استعراضا لحالة تنفيذ كل مشروع من المشروعات الجارية</w:t>
      </w:r>
      <w:r w:rsidR="002208C5" w:rsidRPr="0000648B">
        <w:rPr>
          <w:rStyle w:val="FootnoteReference"/>
          <w:sz w:val="26"/>
          <w:szCs w:val="26"/>
        </w:rPr>
        <w:footnoteReference w:id="7"/>
      </w:r>
      <w:r w:rsidR="002208C5" w:rsidRPr="0000648B">
        <w:rPr>
          <w:rFonts w:hint="cs"/>
          <w:sz w:val="26"/>
          <w:szCs w:val="26"/>
          <w:rtl/>
          <w:lang w:bidi="ar-EG"/>
        </w:rPr>
        <w:t xml:space="preserve"> على مستوى البلد، ويحدد المشروعات التي تعاني من تأخيرات في التنفيذ والتأثير المحتمل على إزالة المواد الخاضعة للرقابة فضلا عن المشروعات التي لديها قضايا معلقة للنظر من جانب اللجنة التنفيذية.</w:t>
      </w:r>
    </w:p>
    <w:p w14:paraId="1B12D621" w14:textId="77777777" w:rsidR="0038142A" w:rsidRPr="0000648B" w:rsidRDefault="0038142A" w:rsidP="0038142A">
      <w:pPr>
        <w:pStyle w:val="Heading2"/>
        <w:widowControl/>
        <w:numPr>
          <w:ilvl w:val="0"/>
          <w:numId w:val="0"/>
        </w:numPr>
        <w:bidi/>
        <w:adjustRightInd w:val="0"/>
        <w:ind w:left="2160" w:hanging="1440"/>
        <w:textAlignment w:val="baseline"/>
        <w:rPr>
          <w:sz w:val="26"/>
          <w:szCs w:val="26"/>
          <w:rtl/>
          <w:lang w:bidi="ar-EG"/>
        </w:rPr>
      </w:pPr>
      <w:r w:rsidRPr="0000648B">
        <w:rPr>
          <w:rFonts w:hint="cs"/>
          <w:sz w:val="26"/>
          <w:szCs w:val="26"/>
          <w:rtl/>
          <w:lang w:bidi="ar-EG"/>
        </w:rPr>
        <w:t>الجزء الثاني:</w:t>
      </w:r>
      <w:r w:rsidRPr="0000648B">
        <w:rPr>
          <w:rFonts w:hint="cs"/>
          <w:sz w:val="26"/>
          <w:szCs w:val="26"/>
          <w:rtl/>
          <w:lang w:bidi="ar-EG"/>
        </w:rPr>
        <w:tab/>
        <w:t>المشروعات الموافق عليها بموجب المساهمات الطوعية الإضافية لدعم البداية السريعة لخفض الهيدروفلوروكربون. ويقدم موجزا لحالة تنفيذ مشروعات خفض الهيدروفلوروكربون الممولة بموجب المساهمات الطوعية.</w:t>
      </w:r>
    </w:p>
    <w:p w14:paraId="3CAD7FF0" w14:textId="77777777" w:rsidR="00D631A9" w:rsidRPr="0000648B" w:rsidRDefault="0038142A" w:rsidP="007E2B9F">
      <w:pPr>
        <w:keepNext/>
        <w:keepLines/>
        <w:bidi/>
        <w:ind w:firstLine="720"/>
        <w:rPr>
          <w:sz w:val="26"/>
          <w:szCs w:val="26"/>
          <w:rtl/>
          <w:lang w:bidi="ar-EG"/>
        </w:rPr>
      </w:pPr>
      <w:r w:rsidRPr="0000648B">
        <w:rPr>
          <w:rFonts w:hint="cs"/>
          <w:sz w:val="26"/>
          <w:szCs w:val="26"/>
          <w:rtl/>
        </w:rPr>
        <w:lastRenderedPageBreak/>
        <w:t>التوصية:</w:t>
      </w:r>
    </w:p>
    <w:p w14:paraId="6711ECC2" w14:textId="77777777" w:rsidR="00D631A9" w:rsidRPr="0000648B" w:rsidRDefault="00D631A9" w:rsidP="007E2B9F">
      <w:pPr>
        <w:keepNext/>
        <w:keepLines/>
        <w:bidi/>
        <w:rPr>
          <w:sz w:val="26"/>
          <w:szCs w:val="26"/>
        </w:rPr>
      </w:pPr>
    </w:p>
    <w:p w14:paraId="35B4AEC3" w14:textId="77777777" w:rsidR="00D631A9" w:rsidRPr="0000648B" w:rsidRDefault="0038142A" w:rsidP="007E2B9F">
      <w:pPr>
        <w:pStyle w:val="Heading1"/>
        <w:keepNext/>
        <w:keepLines/>
        <w:widowControl w:val="0"/>
        <w:bidi/>
        <w:rPr>
          <w:sz w:val="26"/>
          <w:szCs w:val="26"/>
        </w:rPr>
      </w:pPr>
      <w:r w:rsidRPr="0000648B">
        <w:rPr>
          <w:rFonts w:hint="cs"/>
          <w:sz w:val="26"/>
          <w:szCs w:val="26"/>
          <w:rtl/>
        </w:rPr>
        <w:t>تتضمن الوثيقة أيضا المرفقات التالية:</w:t>
      </w:r>
    </w:p>
    <w:p w14:paraId="6FA131F9" w14:textId="77777777" w:rsidR="0038142A" w:rsidRPr="0000648B" w:rsidRDefault="0038142A" w:rsidP="007E2B9F">
      <w:pPr>
        <w:pStyle w:val="Heading1"/>
        <w:keepNext/>
        <w:keepLines/>
        <w:numPr>
          <w:ilvl w:val="0"/>
          <w:numId w:val="0"/>
        </w:numPr>
        <w:bidi/>
        <w:spacing w:after="0"/>
        <w:ind w:left="2160" w:hanging="1440"/>
        <w:rPr>
          <w:sz w:val="26"/>
          <w:szCs w:val="26"/>
          <w:rtl/>
        </w:rPr>
      </w:pPr>
      <w:r w:rsidRPr="0000648B">
        <w:rPr>
          <w:rFonts w:hint="cs"/>
          <w:sz w:val="26"/>
          <w:szCs w:val="26"/>
          <w:rtl/>
          <w:lang w:bidi="ar-EG"/>
        </w:rPr>
        <w:t>المرفق الأول:</w:t>
      </w:r>
      <w:r w:rsidRPr="0000648B">
        <w:rPr>
          <w:rFonts w:hint="cs"/>
          <w:sz w:val="26"/>
          <w:szCs w:val="26"/>
          <w:rtl/>
          <w:lang w:bidi="ar-EG"/>
        </w:rPr>
        <w:tab/>
      </w:r>
      <w:r w:rsidR="007656CB" w:rsidRPr="0000648B">
        <w:rPr>
          <w:rFonts w:hint="cs"/>
          <w:sz w:val="26"/>
          <w:szCs w:val="26"/>
          <w:rtl/>
          <w:lang w:bidi="ar-EG"/>
        </w:rPr>
        <w:t>عرض عام للمشروعات والأنشطة المتعلقة بالهيدروفلوروكربون والتي توفر معلومات عن جميع المشروعات والأنشطة المتعلقة بالهيدروفلوروكربون بموجب الصندوق المتعدد الأطراف بصرف النظر عن مصدر التمويل على مستوى البلد مع الإشارة إلى حالة التصديق عل تعديل كيجالي وحالة نظام التراخيص للهيدروفلوروكربون.</w:t>
      </w:r>
    </w:p>
    <w:p w14:paraId="16071412" w14:textId="77777777" w:rsidR="00D631A9" w:rsidRPr="0000648B" w:rsidRDefault="00D631A9" w:rsidP="007E2B9F">
      <w:pPr>
        <w:pStyle w:val="Heading1"/>
        <w:keepNext/>
        <w:keepLines/>
        <w:numPr>
          <w:ilvl w:val="0"/>
          <w:numId w:val="0"/>
        </w:numPr>
        <w:bidi/>
        <w:spacing w:after="0"/>
        <w:ind w:firstLine="720"/>
        <w:rPr>
          <w:sz w:val="26"/>
          <w:szCs w:val="26"/>
          <w:rtl/>
          <w:lang w:bidi="ar-EG"/>
        </w:rPr>
      </w:pPr>
    </w:p>
    <w:p w14:paraId="2899BEB2" w14:textId="77777777" w:rsidR="0038142A" w:rsidRPr="0000648B" w:rsidRDefault="0038142A" w:rsidP="005D2B3F">
      <w:pPr>
        <w:pStyle w:val="Heading1"/>
        <w:numPr>
          <w:ilvl w:val="0"/>
          <w:numId w:val="0"/>
        </w:numPr>
        <w:bidi/>
        <w:spacing w:after="0"/>
        <w:ind w:left="2127" w:hanging="1418"/>
        <w:rPr>
          <w:sz w:val="26"/>
          <w:szCs w:val="26"/>
          <w:rtl/>
          <w:lang w:bidi="ar-EG"/>
        </w:rPr>
      </w:pPr>
      <w:r w:rsidRPr="0000648B">
        <w:rPr>
          <w:rFonts w:hint="cs"/>
          <w:sz w:val="26"/>
          <w:szCs w:val="26"/>
          <w:rtl/>
          <w:lang w:bidi="ar-EG"/>
        </w:rPr>
        <w:t>المرفق الثاني:</w:t>
      </w:r>
      <w:r w:rsidRPr="0000648B">
        <w:rPr>
          <w:rFonts w:hint="cs"/>
          <w:sz w:val="26"/>
          <w:szCs w:val="26"/>
          <w:rtl/>
          <w:lang w:bidi="ar-EG"/>
        </w:rPr>
        <w:tab/>
      </w:r>
      <w:r w:rsidR="007656CB" w:rsidRPr="0000648B">
        <w:rPr>
          <w:rFonts w:hint="cs"/>
          <w:sz w:val="26"/>
          <w:szCs w:val="26"/>
          <w:rtl/>
          <w:lang w:bidi="ar-EG"/>
        </w:rPr>
        <w:t>تحليل للتقرير المرحلي المجمع الذي يقدم معلومات منذ نشأة الصندوق المتعدد الأطراف في 31 ديسمبر/ كانون الأول 2020 مع تقسيمه الى جزئين. الجزء الأول: المشروعات الموافق عليها بموجب المساهمات العادية للصندوق المتعدد الأطراف، والجزء الثاني للمشروعات الموافق عليها بموجب المساهمات الطوعية الإضافية لدعم البداية السريعة لخفض الهيدروفلوروكربون.</w:t>
      </w:r>
    </w:p>
    <w:p w14:paraId="2D35896F" w14:textId="77777777" w:rsidR="00D631A9" w:rsidRPr="0000648B" w:rsidRDefault="00D631A9" w:rsidP="005D2B3F">
      <w:pPr>
        <w:bidi/>
        <w:rPr>
          <w:sz w:val="26"/>
          <w:szCs w:val="26"/>
          <w:rtl/>
          <w:lang w:bidi="ar-EG"/>
        </w:rPr>
      </w:pPr>
    </w:p>
    <w:p w14:paraId="79E627D6" w14:textId="77777777" w:rsidR="0038142A" w:rsidRPr="0000648B" w:rsidRDefault="0038142A" w:rsidP="0038142A">
      <w:pPr>
        <w:bidi/>
        <w:ind w:left="2160" w:hanging="1440"/>
        <w:rPr>
          <w:sz w:val="26"/>
          <w:szCs w:val="26"/>
          <w:rtl/>
          <w:lang w:bidi="ar-EG"/>
        </w:rPr>
      </w:pPr>
      <w:r w:rsidRPr="0000648B">
        <w:rPr>
          <w:rFonts w:hint="cs"/>
          <w:sz w:val="26"/>
          <w:szCs w:val="26"/>
          <w:rtl/>
          <w:lang w:bidi="ar-EG"/>
        </w:rPr>
        <w:t>المرفق الثالث:</w:t>
      </w:r>
      <w:r w:rsidRPr="0000648B">
        <w:rPr>
          <w:rFonts w:hint="cs"/>
          <w:sz w:val="26"/>
          <w:szCs w:val="26"/>
          <w:rtl/>
          <w:lang w:bidi="ar-EG"/>
        </w:rPr>
        <w:tab/>
      </w:r>
      <w:r w:rsidR="00C833FB" w:rsidRPr="0000648B">
        <w:rPr>
          <w:rFonts w:hint="cs"/>
          <w:sz w:val="26"/>
          <w:szCs w:val="26"/>
          <w:rtl/>
          <w:lang w:bidi="ar-EG"/>
        </w:rPr>
        <w:t>يتضمن تقريرا عن المشروعات الاستثمارية وأنشطة التمكين المتعلقة بالهيدروفلوروكربون في بلدان المادة 5 ("أنشطة التمكين") الممولة</w:t>
      </w:r>
      <w:r w:rsidR="00491865" w:rsidRPr="0000648B">
        <w:rPr>
          <w:rFonts w:hint="cs"/>
          <w:sz w:val="26"/>
          <w:szCs w:val="26"/>
          <w:rtl/>
          <w:lang w:bidi="ar-EG"/>
        </w:rPr>
        <w:t xml:space="preserve"> باستخدام المساهمات الإضافية من مجموعة البلدان السبعة عشرة غير العاملة بالمادة 5 والتي تقدم تقريرا مرحليا شاملا عن أنشطة الهيدروفلوروكربون الممول باستخدام المساهمات الإضافية إعمالا للمقرر 84/12(ب) و(ج).</w:t>
      </w:r>
    </w:p>
    <w:p w14:paraId="0D9325A5" w14:textId="77777777" w:rsidR="00D631A9" w:rsidRPr="0000648B" w:rsidRDefault="00D631A9" w:rsidP="005D2B3F">
      <w:pPr>
        <w:widowControl w:val="0"/>
        <w:bidi/>
        <w:ind w:left="2160" w:hanging="1440"/>
        <w:rPr>
          <w:sz w:val="26"/>
          <w:szCs w:val="26"/>
          <w:rtl/>
          <w:lang w:bidi="ar-EG"/>
        </w:rPr>
      </w:pPr>
    </w:p>
    <w:p w14:paraId="6117E9CE" w14:textId="77777777" w:rsidR="00491865" w:rsidRPr="0000648B" w:rsidRDefault="00491865" w:rsidP="005D2B3F">
      <w:pPr>
        <w:pStyle w:val="Heading1"/>
        <w:widowControl w:val="0"/>
        <w:bidi/>
        <w:rPr>
          <w:sz w:val="26"/>
          <w:szCs w:val="26"/>
        </w:rPr>
      </w:pPr>
      <w:r w:rsidRPr="0000648B">
        <w:rPr>
          <w:rFonts w:hint="cs"/>
          <w:sz w:val="26"/>
          <w:szCs w:val="26"/>
          <w:rtl/>
        </w:rPr>
        <w:t xml:space="preserve">ولا تتضمن التقارير المرحلية </w:t>
      </w:r>
      <w:r w:rsidR="00690471" w:rsidRPr="0000648B">
        <w:rPr>
          <w:rFonts w:hint="cs"/>
          <w:sz w:val="26"/>
          <w:szCs w:val="26"/>
          <w:rtl/>
        </w:rPr>
        <w:t>للوكالات الثنائية والمنفذة أي قضايا سياساتية للنظر من جانب اللجنة التنفيذية كما لم يتم تحديد أي قضايا سياساتية خلال استعراض الأمانة للتقارير المرحلية.</w:t>
      </w:r>
    </w:p>
    <w:p w14:paraId="6D716CE2" w14:textId="77777777" w:rsidR="00F14CB0" w:rsidRPr="0000648B" w:rsidRDefault="00F14CB0" w:rsidP="00F14CB0">
      <w:pPr>
        <w:pStyle w:val="sub-title"/>
        <w:keepNext/>
        <w:keepLines/>
        <w:bidi/>
        <w:ind w:left="1418" w:hanging="1418"/>
        <w:rPr>
          <w:caps/>
          <w:noProof w:val="0"/>
          <w:sz w:val="26"/>
          <w:szCs w:val="26"/>
          <w:lang w:val="en-CA"/>
        </w:rPr>
      </w:pPr>
      <w:r w:rsidRPr="0000648B">
        <w:rPr>
          <w:rFonts w:ascii="Times New Roman Bold" w:hAnsi="Times New Roman Bold" w:hint="cs"/>
          <w:b w:val="0"/>
          <w:bCs/>
          <w:caps/>
          <w:noProof w:val="0"/>
          <w:sz w:val="26"/>
          <w:szCs w:val="26"/>
          <w:rtl/>
          <w:lang w:val="en-CA"/>
        </w:rPr>
        <w:t>الجزء الأول:</w:t>
      </w:r>
      <w:r w:rsidRPr="0000648B">
        <w:rPr>
          <w:rFonts w:ascii="Times New Roman Bold" w:hAnsi="Times New Roman Bold" w:hint="cs"/>
          <w:b w:val="0"/>
          <w:bCs/>
          <w:caps/>
          <w:noProof w:val="0"/>
          <w:sz w:val="26"/>
          <w:szCs w:val="26"/>
          <w:rtl/>
          <w:lang w:val="en-CA"/>
        </w:rPr>
        <w:tab/>
        <w:t>المشروعات الممولة بموجب المساهمات العادية للصندوق المتعدد الأطراف</w:t>
      </w:r>
    </w:p>
    <w:p w14:paraId="336B0D44" w14:textId="77777777" w:rsidR="00F14CB0" w:rsidRPr="0000648B" w:rsidRDefault="00F14CB0" w:rsidP="005D2B3F">
      <w:pPr>
        <w:pStyle w:val="sub-title"/>
        <w:keepNext/>
        <w:keepLines/>
        <w:bidi/>
        <w:ind w:left="1411" w:hanging="1411"/>
        <w:rPr>
          <w:caps/>
          <w:noProof w:val="0"/>
          <w:sz w:val="26"/>
          <w:szCs w:val="26"/>
          <w:rtl/>
          <w:lang w:val="en-CA" w:bidi="ar-EG"/>
        </w:rPr>
      </w:pPr>
    </w:p>
    <w:p w14:paraId="2CE8CA96" w14:textId="77777777" w:rsidR="00F14CB0" w:rsidRPr="0000648B" w:rsidRDefault="00F14CB0" w:rsidP="006B1484">
      <w:pPr>
        <w:bidi/>
        <w:rPr>
          <w:b/>
          <w:sz w:val="26"/>
          <w:szCs w:val="26"/>
          <w:lang w:bidi="ar-EG"/>
        </w:rPr>
      </w:pPr>
      <w:r w:rsidRPr="0000648B">
        <w:rPr>
          <w:rFonts w:hint="cs"/>
          <w:bCs/>
          <w:sz w:val="26"/>
          <w:szCs w:val="26"/>
          <w:rtl/>
          <w:lang w:bidi="ar-EG"/>
        </w:rPr>
        <w:t xml:space="preserve">موجز التقدم في تنفيذ المشروعات في 2020 </w:t>
      </w:r>
      <w:r w:rsidR="006B1484" w:rsidRPr="0000648B">
        <w:rPr>
          <w:rFonts w:hint="cs"/>
          <w:bCs/>
          <w:sz w:val="26"/>
          <w:szCs w:val="26"/>
          <w:rtl/>
          <w:lang w:bidi="ar-EG"/>
        </w:rPr>
        <w:t>والمجمعة</w:t>
      </w:r>
    </w:p>
    <w:p w14:paraId="79B0B102" w14:textId="77777777" w:rsidR="00F14CB0" w:rsidRPr="0000648B" w:rsidRDefault="00F14CB0" w:rsidP="005D2B3F">
      <w:pPr>
        <w:bidi/>
        <w:rPr>
          <w:b/>
          <w:sz w:val="26"/>
          <w:szCs w:val="26"/>
          <w:rtl/>
          <w:lang w:bidi="ar-EG"/>
        </w:rPr>
      </w:pPr>
    </w:p>
    <w:p w14:paraId="0A8395BD" w14:textId="77777777" w:rsidR="00C011D4" w:rsidRPr="0000648B" w:rsidRDefault="006B1484" w:rsidP="00C011D4">
      <w:pPr>
        <w:pStyle w:val="Heading1"/>
        <w:bidi/>
        <w:rPr>
          <w:sz w:val="26"/>
          <w:szCs w:val="26"/>
        </w:rPr>
      </w:pPr>
      <w:r w:rsidRPr="0000648B">
        <w:rPr>
          <w:rFonts w:hint="cs"/>
          <w:sz w:val="26"/>
          <w:szCs w:val="26"/>
          <w:rtl/>
        </w:rPr>
        <w:t>ي</w:t>
      </w:r>
      <w:r w:rsidR="00C011D4" w:rsidRPr="0000648B">
        <w:rPr>
          <w:rFonts w:hint="cs"/>
          <w:sz w:val="26"/>
          <w:szCs w:val="26"/>
          <w:rtl/>
        </w:rPr>
        <w:t>رد فيما يلي موجز للمشروعات والأنشطة الخاصة بالوكالات الثنائية والمنفذة في 2020 والمتراكمة في 1991 وحتى 31 ديسمبر/ كانون الأول 2020:</w:t>
      </w:r>
    </w:p>
    <w:p w14:paraId="75141872" w14:textId="77777777" w:rsidR="00C011D4" w:rsidRPr="0000648B" w:rsidRDefault="00CA5019" w:rsidP="00CA5019">
      <w:pPr>
        <w:pStyle w:val="Heading2"/>
        <w:bidi/>
        <w:rPr>
          <w:sz w:val="26"/>
          <w:szCs w:val="26"/>
        </w:rPr>
      </w:pPr>
      <w:r w:rsidRPr="0000648B">
        <w:rPr>
          <w:rFonts w:hint="cs"/>
          <w:b/>
          <w:bCs/>
          <w:sz w:val="26"/>
          <w:szCs w:val="26"/>
          <w:rtl/>
        </w:rPr>
        <w:t>الإزالة</w:t>
      </w:r>
      <w:r w:rsidRPr="0000648B">
        <w:rPr>
          <w:rFonts w:hint="cs"/>
          <w:sz w:val="26"/>
          <w:szCs w:val="26"/>
          <w:rtl/>
        </w:rPr>
        <w:t>:</w:t>
      </w:r>
      <w:r w:rsidRPr="0000648B">
        <w:rPr>
          <w:rStyle w:val="FootnoteReference"/>
          <w:bCs/>
          <w:sz w:val="26"/>
          <w:szCs w:val="26"/>
        </w:rPr>
        <w:t xml:space="preserve"> </w:t>
      </w:r>
      <w:r w:rsidRPr="0000648B">
        <w:rPr>
          <w:rFonts w:hint="cs"/>
          <w:sz w:val="26"/>
          <w:szCs w:val="26"/>
          <w:rtl/>
        </w:rPr>
        <w:t xml:space="preserve">تمت في 2020 إزالة </w:t>
      </w:r>
      <w:r w:rsidRPr="0000648B">
        <w:rPr>
          <w:rStyle w:val="FootnoteReference"/>
          <w:sz w:val="26"/>
          <w:szCs w:val="26"/>
        </w:rPr>
        <w:footnoteReference w:id="8"/>
      </w:r>
      <w:r w:rsidRPr="0000648B">
        <w:rPr>
          <w:sz w:val="26"/>
          <w:szCs w:val="26"/>
        </w:rPr>
        <w:t>1,324.1</w:t>
      </w:r>
      <w:r w:rsidRPr="0000648B">
        <w:rPr>
          <w:rFonts w:hint="cs"/>
          <w:sz w:val="26"/>
          <w:szCs w:val="26"/>
          <w:rtl/>
        </w:rPr>
        <w:t xml:space="preserve"> بقدرات</w:t>
      </w:r>
      <w:r w:rsidRPr="0000648B">
        <w:rPr>
          <w:rFonts w:hint="cs"/>
          <w:sz w:val="26"/>
          <w:szCs w:val="26"/>
          <w:rtl/>
          <w:lang w:bidi="ar-EG"/>
        </w:rPr>
        <w:t xml:space="preserve"> استنفاد الأوزون من استهلاك المواد الخاضعة للرقابة، ووفق على إزالة </w:t>
      </w:r>
      <w:r w:rsidRPr="0000648B">
        <w:rPr>
          <w:sz w:val="26"/>
          <w:szCs w:val="26"/>
        </w:rPr>
        <w:t>2,133.4</w:t>
      </w:r>
      <w:r w:rsidRPr="0000648B">
        <w:rPr>
          <w:rFonts w:hint="cs"/>
          <w:sz w:val="26"/>
          <w:szCs w:val="26"/>
          <w:rtl/>
          <w:lang w:bidi="ar-EG"/>
        </w:rPr>
        <w:t xml:space="preserve"> طن</w:t>
      </w:r>
      <w:r w:rsidRPr="0000648B">
        <w:rPr>
          <w:rFonts w:hint="cs"/>
          <w:sz w:val="26"/>
          <w:szCs w:val="26"/>
          <w:rtl/>
        </w:rPr>
        <w:t xml:space="preserve"> بقدرات استنفاد الأوزون من استهلاك المواد المستنفدة للأوزون، ومن 1991 أزيل </w:t>
      </w:r>
      <w:r w:rsidRPr="0000648B">
        <w:rPr>
          <w:sz w:val="26"/>
          <w:szCs w:val="26"/>
        </w:rPr>
        <w:t>289,191</w:t>
      </w:r>
      <w:r w:rsidRPr="0000648B">
        <w:rPr>
          <w:rFonts w:hint="cs"/>
          <w:sz w:val="26"/>
          <w:szCs w:val="26"/>
          <w:rtl/>
        </w:rPr>
        <w:t xml:space="preserve"> طن</w:t>
      </w:r>
      <w:r w:rsidRPr="0000648B">
        <w:rPr>
          <w:rFonts w:hint="cs"/>
          <w:sz w:val="26"/>
          <w:szCs w:val="26"/>
          <w:rtl/>
          <w:lang w:bidi="ar-EG"/>
        </w:rPr>
        <w:t xml:space="preserve"> </w:t>
      </w:r>
      <w:r w:rsidRPr="0000648B">
        <w:rPr>
          <w:rFonts w:hint="cs"/>
          <w:sz w:val="26"/>
          <w:szCs w:val="26"/>
          <w:rtl/>
        </w:rPr>
        <w:t>بقدرات</w:t>
      </w:r>
      <w:r w:rsidRPr="0000648B">
        <w:rPr>
          <w:rFonts w:hint="cs"/>
          <w:sz w:val="26"/>
          <w:szCs w:val="26"/>
          <w:rtl/>
          <w:lang w:bidi="ar-EG"/>
        </w:rPr>
        <w:t xml:space="preserve"> استنفاد الأوزون و</w:t>
      </w:r>
      <w:r w:rsidRPr="0000648B">
        <w:rPr>
          <w:sz w:val="26"/>
          <w:szCs w:val="26"/>
        </w:rPr>
        <w:t>500,994</w:t>
      </w:r>
      <w:r w:rsidRPr="0000648B">
        <w:rPr>
          <w:rFonts w:hint="cs"/>
          <w:sz w:val="26"/>
          <w:szCs w:val="26"/>
          <w:rtl/>
          <w:lang w:bidi="ar-EG"/>
        </w:rPr>
        <w:t xml:space="preserve"> طن متري</w:t>
      </w:r>
      <w:r w:rsidRPr="0000648B">
        <w:rPr>
          <w:rFonts w:hint="cs"/>
          <w:sz w:val="26"/>
          <w:szCs w:val="26"/>
          <w:rtl/>
        </w:rPr>
        <w:t xml:space="preserve"> بمعادل ثاني أكسيد الكربون من الاستهلاك و</w:t>
      </w:r>
      <w:r w:rsidRPr="0000648B">
        <w:rPr>
          <w:sz w:val="26"/>
          <w:szCs w:val="26"/>
        </w:rPr>
        <w:t>205,377</w:t>
      </w:r>
      <w:r w:rsidRPr="0000648B">
        <w:rPr>
          <w:rFonts w:hint="cs"/>
          <w:sz w:val="26"/>
          <w:szCs w:val="26"/>
          <w:rtl/>
        </w:rPr>
        <w:t xml:space="preserve"> طن بقدرات استنفاد الأوزون من إنتاج المواد الخاضعة للرقابة بما يتوقع أن يصل الى</w:t>
      </w:r>
      <w:r w:rsidR="00AD2692" w:rsidRPr="0000648B">
        <w:rPr>
          <w:rFonts w:hint="cs"/>
          <w:sz w:val="26"/>
          <w:szCs w:val="26"/>
          <w:rtl/>
          <w:lang w:bidi="ar-EG"/>
        </w:rPr>
        <w:t xml:space="preserve"> </w:t>
      </w:r>
      <w:r w:rsidR="00AD2692" w:rsidRPr="0000648B">
        <w:rPr>
          <w:sz w:val="26"/>
          <w:szCs w:val="26"/>
        </w:rPr>
        <w:t>469,653</w:t>
      </w:r>
      <w:r w:rsidRPr="0000648B">
        <w:rPr>
          <w:rFonts w:hint="cs"/>
          <w:sz w:val="26"/>
          <w:szCs w:val="26"/>
          <w:rtl/>
        </w:rPr>
        <w:t xml:space="preserve"> طن بقدرات</w:t>
      </w:r>
      <w:r w:rsidRPr="0000648B">
        <w:rPr>
          <w:rFonts w:hint="cs"/>
          <w:sz w:val="26"/>
          <w:szCs w:val="26"/>
          <w:rtl/>
          <w:lang w:bidi="ar-EG"/>
        </w:rPr>
        <w:t xml:space="preserve"> استنفاد الأوزون</w:t>
      </w:r>
      <w:r w:rsidR="00AD2692" w:rsidRPr="0000648B">
        <w:rPr>
          <w:rFonts w:hint="cs"/>
          <w:sz w:val="26"/>
          <w:szCs w:val="26"/>
          <w:rtl/>
          <w:lang w:bidi="ar-EG"/>
        </w:rPr>
        <w:t xml:space="preserve"> و</w:t>
      </w:r>
      <w:r w:rsidR="00AD2692" w:rsidRPr="0000648B">
        <w:rPr>
          <w:sz w:val="26"/>
          <w:szCs w:val="26"/>
        </w:rPr>
        <w:t>521,729</w:t>
      </w:r>
      <w:r w:rsidR="00AD2692" w:rsidRPr="0000648B">
        <w:rPr>
          <w:rFonts w:hint="cs"/>
          <w:sz w:val="26"/>
          <w:szCs w:val="26"/>
          <w:rtl/>
          <w:lang w:bidi="ar-EG"/>
        </w:rPr>
        <w:t xml:space="preserve"> طن</w:t>
      </w:r>
      <w:r w:rsidR="00AD2692" w:rsidRPr="0000648B">
        <w:rPr>
          <w:rFonts w:hint="cs"/>
          <w:sz w:val="26"/>
          <w:szCs w:val="26"/>
          <w:rtl/>
        </w:rPr>
        <w:t xml:space="preserve"> </w:t>
      </w:r>
      <w:r w:rsidR="00AD2692" w:rsidRPr="0000648B">
        <w:rPr>
          <w:rFonts w:hint="cs"/>
          <w:sz w:val="26"/>
          <w:szCs w:val="26"/>
          <w:rtl/>
          <w:lang w:bidi="ar-EG"/>
        </w:rPr>
        <w:t>متري</w:t>
      </w:r>
      <w:r w:rsidR="00AD2692" w:rsidRPr="0000648B">
        <w:rPr>
          <w:rFonts w:hint="cs"/>
          <w:sz w:val="26"/>
          <w:szCs w:val="26"/>
          <w:rtl/>
        </w:rPr>
        <w:t xml:space="preserve"> بمعادل ثاني أكسيد الكربون من المشروعات الموافق عليها (باستثناء المشروعات الملغاة والمحولة)؛</w:t>
      </w:r>
    </w:p>
    <w:p w14:paraId="1EFAD4BD" w14:textId="77777777" w:rsidR="00AD2692" w:rsidRPr="0000648B" w:rsidRDefault="00F73628" w:rsidP="007E2B9F">
      <w:pPr>
        <w:pStyle w:val="Heading2"/>
        <w:keepNext/>
        <w:keepLines/>
        <w:bidi/>
        <w:rPr>
          <w:sz w:val="26"/>
          <w:szCs w:val="26"/>
        </w:rPr>
      </w:pPr>
      <w:r w:rsidRPr="0000648B">
        <w:rPr>
          <w:rFonts w:hint="cs"/>
          <w:b/>
          <w:bCs/>
          <w:sz w:val="26"/>
          <w:szCs w:val="26"/>
          <w:rtl/>
        </w:rPr>
        <w:lastRenderedPageBreak/>
        <w:t>عمليات الصرف/ الموافقة</w:t>
      </w:r>
      <w:r w:rsidRPr="0000648B">
        <w:rPr>
          <w:rFonts w:hint="cs"/>
          <w:sz w:val="26"/>
          <w:szCs w:val="26"/>
          <w:rtl/>
        </w:rPr>
        <w:t xml:space="preserve">: تم في 2020 صرف </w:t>
      </w:r>
      <w:r w:rsidRPr="0000648B">
        <w:rPr>
          <w:sz w:val="26"/>
          <w:szCs w:val="26"/>
        </w:rPr>
        <w:t>78.64</w:t>
      </w:r>
      <w:r w:rsidRPr="0000648B">
        <w:rPr>
          <w:rFonts w:hint="cs"/>
          <w:sz w:val="26"/>
          <w:szCs w:val="26"/>
          <w:rtl/>
        </w:rPr>
        <w:t xml:space="preserve"> مليون دولار أمريكي، استنادا الى التقرير المرحلي لعام 2019 مما يمثل معدل صرف قدره </w:t>
      </w:r>
      <w:r w:rsidRPr="0000648B">
        <w:rPr>
          <w:sz w:val="26"/>
          <w:szCs w:val="26"/>
        </w:rPr>
        <w:t>88</w:t>
      </w:r>
      <w:r w:rsidRPr="0000648B">
        <w:rPr>
          <w:rFonts w:hint="cs"/>
          <w:sz w:val="26"/>
          <w:szCs w:val="26"/>
          <w:rtl/>
        </w:rPr>
        <w:t xml:space="preserve"> في المائة من المقرر. </w:t>
      </w:r>
      <w:r w:rsidR="00465510" w:rsidRPr="0000648B">
        <w:rPr>
          <w:rFonts w:hint="cs"/>
          <w:sz w:val="26"/>
          <w:szCs w:val="26"/>
          <w:rtl/>
        </w:rPr>
        <w:t>ومن الناحية التجميعية صرف مبلغ</w:t>
      </w:r>
      <w:r w:rsidR="00465510" w:rsidRPr="0000648B">
        <w:rPr>
          <w:sz w:val="26"/>
          <w:szCs w:val="26"/>
        </w:rPr>
        <w:t xml:space="preserve">3.16 </w:t>
      </w:r>
      <w:r w:rsidR="00465510" w:rsidRPr="0000648B">
        <w:rPr>
          <w:rFonts w:hint="cs"/>
          <w:sz w:val="26"/>
          <w:szCs w:val="26"/>
          <w:rtl/>
        </w:rPr>
        <w:t xml:space="preserve"> مليار</w:t>
      </w:r>
      <w:r w:rsidR="00465510" w:rsidRPr="0000648B">
        <w:rPr>
          <w:rFonts w:hint="cs"/>
          <w:sz w:val="26"/>
          <w:szCs w:val="26"/>
          <w:rtl/>
          <w:lang w:bidi="ar-EG"/>
        </w:rPr>
        <w:t xml:space="preserve"> دولار أمريكي</w:t>
      </w:r>
      <w:r w:rsidR="00465510" w:rsidRPr="0000648B">
        <w:rPr>
          <w:rFonts w:hint="cs"/>
          <w:sz w:val="26"/>
          <w:szCs w:val="26"/>
          <w:rtl/>
        </w:rPr>
        <w:t xml:space="preserve"> من المجموع البالغ</w:t>
      </w:r>
      <w:r w:rsidR="00465510" w:rsidRPr="0000648B">
        <w:rPr>
          <w:rFonts w:hint="cs"/>
          <w:sz w:val="26"/>
          <w:szCs w:val="26"/>
          <w:rtl/>
          <w:lang w:bidi="ar-EG"/>
        </w:rPr>
        <w:t xml:space="preserve"> </w:t>
      </w:r>
      <w:r w:rsidR="00465510" w:rsidRPr="0000648B">
        <w:rPr>
          <w:sz w:val="26"/>
          <w:szCs w:val="26"/>
        </w:rPr>
        <w:t>3.38</w:t>
      </w:r>
      <w:r w:rsidR="00465510" w:rsidRPr="0000648B">
        <w:rPr>
          <w:rFonts w:hint="cs"/>
          <w:sz w:val="26"/>
          <w:szCs w:val="26"/>
          <w:rtl/>
        </w:rPr>
        <w:t xml:space="preserve"> مليون دولار أمريكي ووفق عليها للصرف (باستثناء تكاليف دعم الوكالة) مما يمثل معدل صرف قدره </w:t>
      </w:r>
      <w:r w:rsidR="00465510" w:rsidRPr="0000648B">
        <w:rPr>
          <w:sz w:val="26"/>
          <w:szCs w:val="26"/>
        </w:rPr>
        <w:t>93</w:t>
      </w:r>
      <w:r w:rsidR="00465510" w:rsidRPr="0000648B">
        <w:rPr>
          <w:rFonts w:hint="cs"/>
          <w:sz w:val="26"/>
          <w:szCs w:val="26"/>
          <w:rtl/>
        </w:rPr>
        <w:t xml:space="preserve"> في المائة. وفي عام 2020 ووفق على مبلغ </w:t>
      </w:r>
      <w:r w:rsidR="00465510" w:rsidRPr="0000648B">
        <w:rPr>
          <w:sz w:val="26"/>
          <w:szCs w:val="26"/>
        </w:rPr>
        <w:t>71.9</w:t>
      </w:r>
      <w:r w:rsidR="00465510" w:rsidRPr="0000648B">
        <w:rPr>
          <w:rFonts w:hint="cs"/>
          <w:sz w:val="26"/>
          <w:szCs w:val="26"/>
          <w:rtl/>
        </w:rPr>
        <w:t xml:space="preserve"> مليون دولار أمريكي للتنفيذ؛</w:t>
      </w:r>
    </w:p>
    <w:p w14:paraId="17C00BF0" w14:textId="77777777" w:rsidR="00465510" w:rsidRPr="0000648B" w:rsidRDefault="00F71F77" w:rsidP="00F71F77">
      <w:pPr>
        <w:pStyle w:val="Heading2"/>
        <w:bidi/>
        <w:rPr>
          <w:sz w:val="26"/>
          <w:szCs w:val="26"/>
        </w:rPr>
      </w:pPr>
      <w:r w:rsidRPr="0000648B">
        <w:rPr>
          <w:rFonts w:hint="cs"/>
          <w:b/>
          <w:bCs/>
          <w:sz w:val="26"/>
          <w:szCs w:val="26"/>
          <w:rtl/>
        </w:rPr>
        <w:t>مرودية التكاليف (بقدرات استنفاد الأوزون)</w:t>
      </w:r>
      <w:r w:rsidRPr="0000648B">
        <w:rPr>
          <w:rFonts w:hint="cs"/>
          <w:sz w:val="26"/>
          <w:szCs w:val="26"/>
          <w:rtl/>
        </w:rPr>
        <w:t>:</w:t>
      </w:r>
      <w:r w:rsidRPr="0000648B">
        <w:rPr>
          <w:rStyle w:val="FootnoteReference"/>
          <w:bCs/>
          <w:sz w:val="26"/>
          <w:szCs w:val="26"/>
        </w:rPr>
        <w:t xml:space="preserve"> </w:t>
      </w:r>
      <w:r w:rsidRPr="0000648B">
        <w:rPr>
          <w:rStyle w:val="FootnoteReference"/>
          <w:bCs/>
          <w:sz w:val="26"/>
          <w:szCs w:val="26"/>
        </w:rPr>
        <w:footnoteReference w:id="9"/>
      </w:r>
      <w:r w:rsidRPr="0000648B">
        <w:rPr>
          <w:rStyle w:val="FootnoteReference"/>
          <w:bCs/>
          <w:sz w:val="26"/>
          <w:szCs w:val="26"/>
        </w:rPr>
        <w:t xml:space="preserve"> </w:t>
      </w:r>
      <w:r w:rsidRPr="0000648B">
        <w:rPr>
          <w:rFonts w:hint="cs"/>
          <w:sz w:val="26"/>
          <w:szCs w:val="26"/>
          <w:rtl/>
        </w:rPr>
        <w:t xml:space="preserve">ومنذ 1991، أدى متوسط مردودية التكلفة في المشروعات الاستثمارية الموافق عليها الى تحقيق خفض مستدام في الاستهلاك بمقدار </w:t>
      </w:r>
      <w:r w:rsidRPr="0000648B">
        <w:rPr>
          <w:sz w:val="26"/>
          <w:szCs w:val="26"/>
        </w:rPr>
        <w:t>8.41</w:t>
      </w:r>
      <w:r w:rsidRPr="0000648B">
        <w:rPr>
          <w:rFonts w:hint="cs"/>
          <w:sz w:val="26"/>
          <w:szCs w:val="26"/>
          <w:rtl/>
        </w:rPr>
        <w:t xml:space="preserve"> دولار أمريكي/ للكيلوغرام الواحد، وبلغ مردود التكلفة بالنسبة لقطاع الإنتاج </w:t>
      </w:r>
      <w:r w:rsidRPr="0000648B">
        <w:rPr>
          <w:bCs/>
          <w:sz w:val="26"/>
          <w:szCs w:val="26"/>
        </w:rPr>
        <w:t>4.62</w:t>
      </w:r>
      <w:r w:rsidRPr="0000648B">
        <w:rPr>
          <w:rFonts w:hint="cs"/>
          <w:sz w:val="26"/>
          <w:szCs w:val="26"/>
          <w:rtl/>
        </w:rPr>
        <w:t xml:space="preserve"> دولار أمريكي. وبلغ متوسط مردودية تكاليف المشروعات الاستثمارية للطن من قدرات استنفاد الأوزون </w:t>
      </w:r>
      <w:r w:rsidRPr="0000648B">
        <w:rPr>
          <w:sz w:val="26"/>
          <w:szCs w:val="26"/>
        </w:rPr>
        <w:t>4.87</w:t>
      </w:r>
      <w:r w:rsidRPr="0000648B">
        <w:rPr>
          <w:rFonts w:hint="cs"/>
          <w:sz w:val="26"/>
          <w:szCs w:val="26"/>
          <w:rtl/>
        </w:rPr>
        <w:t xml:space="preserve"> دولار أمريكي/ للكيلوغر</w:t>
      </w:r>
      <w:r w:rsidR="00BA4B29" w:rsidRPr="0000648B">
        <w:rPr>
          <w:rFonts w:hint="cs"/>
          <w:sz w:val="26"/>
          <w:szCs w:val="26"/>
          <w:rtl/>
        </w:rPr>
        <w:t>ام الواحد من المشروعات المنتهية و</w:t>
      </w:r>
      <w:r w:rsidR="00BA4B29" w:rsidRPr="0000648B">
        <w:rPr>
          <w:sz w:val="26"/>
          <w:szCs w:val="26"/>
        </w:rPr>
        <w:t>50.01</w:t>
      </w:r>
      <w:r w:rsidR="00BA4B29" w:rsidRPr="0000648B">
        <w:rPr>
          <w:rFonts w:hint="cs"/>
          <w:sz w:val="26"/>
          <w:szCs w:val="26"/>
          <w:rtl/>
        </w:rPr>
        <w:t xml:space="preserve"> دولار أمريكي/ للكيلوغرام الواحد للمشروعات الجارية؛</w:t>
      </w:r>
      <w:r w:rsidR="00BA4B29" w:rsidRPr="0000648B">
        <w:rPr>
          <w:rStyle w:val="FootnoteReference"/>
          <w:sz w:val="26"/>
          <w:szCs w:val="26"/>
        </w:rPr>
        <w:footnoteReference w:id="10"/>
      </w:r>
    </w:p>
    <w:p w14:paraId="3D96AF49" w14:textId="77777777" w:rsidR="00BA4B29" w:rsidRPr="0000648B" w:rsidRDefault="00BA4B29" w:rsidP="00A53B29">
      <w:pPr>
        <w:pStyle w:val="Heading2"/>
        <w:bidi/>
        <w:rPr>
          <w:sz w:val="26"/>
          <w:szCs w:val="26"/>
        </w:rPr>
      </w:pPr>
      <w:r w:rsidRPr="0000648B">
        <w:rPr>
          <w:rFonts w:hint="cs"/>
          <w:b/>
          <w:bCs/>
          <w:sz w:val="26"/>
          <w:szCs w:val="26"/>
          <w:rtl/>
        </w:rPr>
        <w:t>عدد المشروعات المنتهية</w:t>
      </w:r>
      <w:r w:rsidRPr="0000648B">
        <w:rPr>
          <w:rFonts w:hint="cs"/>
          <w:sz w:val="26"/>
          <w:szCs w:val="26"/>
          <w:rtl/>
        </w:rPr>
        <w:t xml:space="preserve">: تم في 2020 الانتهاء من </w:t>
      </w:r>
      <w:r w:rsidRPr="0000648B">
        <w:rPr>
          <w:sz w:val="26"/>
          <w:szCs w:val="26"/>
        </w:rPr>
        <w:t>196</w:t>
      </w:r>
      <w:r w:rsidRPr="0000648B">
        <w:rPr>
          <w:rFonts w:hint="cs"/>
          <w:sz w:val="26"/>
          <w:szCs w:val="26"/>
          <w:rtl/>
        </w:rPr>
        <w:t xml:space="preserve">مشروعا. ومنذ 1991 انتهى العمل من </w:t>
      </w:r>
      <w:r w:rsidRPr="0000648B">
        <w:rPr>
          <w:sz w:val="26"/>
          <w:szCs w:val="26"/>
        </w:rPr>
        <w:t>7,833</w:t>
      </w:r>
      <w:r w:rsidRPr="0000648B">
        <w:rPr>
          <w:rFonts w:hint="cs"/>
          <w:sz w:val="26"/>
          <w:szCs w:val="26"/>
          <w:rtl/>
        </w:rPr>
        <w:t xml:space="preserve"> مشروعا من المشروعات البالغة </w:t>
      </w:r>
      <w:r w:rsidRPr="0000648B">
        <w:rPr>
          <w:sz w:val="26"/>
          <w:szCs w:val="26"/>
        </w:rPr>
        <w:t>8,664</w:t>
      </w:r>
      <w:r w:rsidRPr="0000648B">
        <w:rPr>
          <w:rFonts w:hint="cs"/>
          <w:sz w:val="26"/>
          <w:szCs w:val="26"/>
          <w:rtl/>
        </w:rPr>
        <w:t xml:space="preserve"> </w:t>
      </w:r>
      <w:r w:rsidRPr="0000648B">
        <w:rPr>
          <w:sz w:val="26"/>
          <w:szCs w:val="26"/>
          <w:rtl/>
        </w:rPr>
        <w:t>مشروعا</w:t>
      </w:r>
      <w:r w:rsidRPr="0000648B">
        <w:rPr>
          <w:rFonts w:hint="cs"/>
          <w:sz w:val="26"/>
          <w:szCs w:val="26"/>
          <w:rtl/>
        </w:rPr>
        <w:t xml:space="preserve"> (باستثناء المشروعات </w:t>
      </w:r>
      <w:r w:rsidR="00A53B29" w:rsidRPr="0000648B">
        <w:rPr>
          <w:rFonts w:hint="cs"/>
          <w:sz w:val="26"/>
          <w:szCs w:val="26"/>
          <w:rtl/>
        </w:rPr>
        <w:t>الملغاة</w:t>
      </w:r>
      <w:r w:rsidRPr="0000648B">
        <w:rPr>
          <w:rFonts w:hint="cs"/>
          <w:sz w:val="26"/>
          <w:szCs w:val="26"/>
          <w:rtl/>
        </w:rPr>
        <w:t xml:space="preserve"> والمحولة) </w:t>
      </w:r>
      <w:r w:rsidR="00A53B29" w:rsidRPr="0000648B">
        <w:rPr>
          <w:rFonts w:hint="cs"/>
          <w:sz w:val="26"/>
          <w:szCs w:val="26"/>
          <w:rtl/>
        </w:rPr>
        <w:t>الممولة من الصندوق المتعدد الأطراف مما يمثل معدل انتهاء</w:t>
      </w:r>
      <w:r w:rsidRPr="0000648B">
        <w:rPr>
          <w:rFonts w:hint="cs"/>
          <w:sz w:val="26"/>
          <w:szCs w:val="26"/>
          <w:rtl/>
        </w:rPr>
        <w:t xml:space="preserve"> يبلغ </w:t>
      </w:r>
      <w:r w:rsidR="00A53B29" w:rsidRPr="0000648B">
        <w:rPr>
          <w:sz w:val="26"/>
          <w:szCs w:val="26"/>
        </w:rPr>
        <w:t>90</w:t>
      </w:r>
      <w:r w:rsidRPr="0000648B">
        <w:rPr>
          <w:rFonts w:hint="cs"/>
          <w:sz w:val="26"/>
          <w:szCs w:val="26"/>
          <w:rtl/>
        </w:rPr>
        <w:t xml:space="preserve"> في المائة؛</w:t>
      </w:r>
    </w:p>
    <w:p w14:paraId="58CF46BB" w14:textId="77777777" w:rsidR="00A53B29" w:rsidRPr="0000648B" w:rsidRDefault="00A53B29" w:rsidP="0086773C">
      <w:pPr>
        <w:pStyle w:val="Heading2"/>
        <w:bidi/>
        <w:rPr>
          <w:sz w:val="26"/>
          <w:szCs w:val="26"/>
        </w:rPr>
      </w:pPr>
      <w:r w:rsidRPr="0000648B">
        <w:rPr>
          <w:rFonts w:hint="cs"/>
          <w:b/>
          <w:bCs/>
          <w:sz w:val="26"/>
          <w:szCs w:val="26"/>
          <w:rtl/>
        </w:rPr>
        <w:t>سرعة التسليم - المشروعات الاستثمارية</w:t>
      </w:r>
      <w:r w:rsidRPr="0000648B">
        <w:rPr>
          <w:rFonts w:hint="cs"/>
          <w:sz w:val="26"/>
          <w:szCs w:val="26"/>
          <w:rtl/>
        </w:rPr>
        <w:t>: بلغت المشروعات التي نفذت في 2020 على أساس متوسط قدره</w:t>
      </w:r>
      <w:r w:rsidRPr="0000648B">
        <w:rPr>
          <w:sz w:val="26"/>
          <w:szCs w:val="26"/>
        </w:rPr>
        <w:t xml:space="preserve">50 </w:t>
      </w:r>
      <w:r w:rsidRPr="0000648B">
        <w:rPr>
          <w:rFonts w:hint="cs"/>
          <w:sz w:val="26"/>
          <w:szCs w:val="26"/>
          <w:rtl/>
        </w:rPr>
        <w:t xml:space="preserve">شهرا بعد الموافقة. ومنذ 1991، بلغ متوسط الوقت اللازم للانتهاء من المشروعات الاستثمارية مقدار </w:t>
      </w:r>
      <w:r w:rsidRPr="0000648B">
        <w:rPr>
          <w:sz w:val="26"/>
          <w:szCs w:val="26"/>
        </w:rPr>
        <w:t>37</w:t>
      </w:r>
      <w:r w:rsidRPr="0000648B">
        <w:rPr>
          <w:rFonts w:hint="cs"/>
          <w:sz w:val="26"/>
          <w:szCs w:val="26"/>
          <w:rtl/>
        </w:rPr>
        <w:t xml:space="preserve"> شهرا بعد الموافقة عليها وحدثت أول عملية صرف بموجب هذه المشروعات </w:t>
      </w:r>
      <w:r w:rsidR="0086773C" w:rsidRPr="0000648B">
        <w:rPr>
          <w:sz w:val="26"/>
          <w:szCs w:val="26"/>
        </w:rPr>
        <w:t>14</w:t>
      </w:r>
      <w:r w:rsidRPr="0000648B">
        <w:rPr>
          <w:rFonts w:hint="cs"/>
          <w:sz w:val="26"/>
          <w:szCs w:val="26"/>
          <w:rtl/>
        </w:rPr>
        <w:t xml:space="preserve"> شهرا في المتوسط </w:t>
      </w:r>
      <w:r w:rsidR="0086773C" w:rsidRPr="0000648B">
        <w:rPr>
          <w:rFonts w:hint="cs"/>
          <w:sz w:val="26"/>
          <w:szCs w:val="26"/>
          <w:rtl/>
        </w:rPr>
        <w:t>بعد</w:t>
      </w:r>
      <w:r w:rsidRPr="0000648B">
        <w:rPr>
          <w:rFonts w:hint="cs"/>
          <w:sz w:val="26"/>
          <w:szCs w:val="26"/>
          <w:rtl/>
        </w:rPr>
        <w:t xml:space="preserve"> الموافقة عليها؛</w:t>
      </w:r>
    </w:p>
    <w:p w14:paraId="22D94B27" w14:textId="77777777" w:rsidR="00963A35" w:rsidRPr="0000648B" w:rsidRDefault="00963A35" w:rsidP="00090F96">
      <w:pPr>
        <w:pStyle w:val="Heading2"/>
        <w:bidi/>
        <w:rPr>
          <w:sz w:val="26"/>
          <w:szCs w:val="26"/>
        </w:rPr>
      </w:pPr>
      <w:r w:rsidRPr="0000648B">
        <w:rPr>
          <w:rFonts w:hint="cs"/>
          <w:b/>
          <w:bCs/>
          <w:sz w:val="26"/>
          <w:szCs w:val="26"/>
          <w:rtl/>
        </w:rPr>
        <w:t>إعداد المشروعات</w:t>
      </w:r>
      <w:r w:rsidRPr="0000648B">
        <w:rPr>
          <w:rFonts w:hint="cs"/>
          <w:sz w:val="26"/>
          <w:szCs w:val="26"/>
          <w:rtl/>
        </w:rPr>
        <w:t>: من بين المشروعات البالغة</w:t>
      </w:r>
      <w:r w:rsidRPr="0000648B">
        <w:rPr>
          <w:rFonts w:hint="cs"/>
          <w:sz w:val="26"/>
          <w:szCs w:val="26"/>
          <w:rtl/>
          <w:lang w:bidi="ar-EG"/>
        </w:rPr>
        <w:t xml:space="preserve"> </w:t>
      </w:r>
      <w:r w:rsidR="00090F96" w:rsidRPr="0000648B">
        <w:rPr>
          <w:sz w:val="26"/>
          <w:szCs w:val="26"/>
        </w:rPr>
        <w:t>1,751</w:t>
      </w:r>
      <w:r w:rsidRPr="0000648B">
        <w:rPr>
          <w:rFonts w:hint="cs"/>
          <w:sz w:val="26"/>
          <w:szCs w:val="26"/>
          <w:rtl/>
        </w:rPr>
        <w:t xml:space="preserve"> </w:t>
      </w:r>
      <w:r w:rsidR="00090F96" w:rsidRPr="0000648B">
        <w:rPr>
          <w:rFonts w:hint="cs"/>
          <w:sz w:val="26"/>
          <w:szCs w:val="26"/>
          <w:rtl/>
        </w:rPr>
        <w:t xml:space="preserve">مشروعا لإعداد المشروعات </w:t>
      </w:r>
      <w:r w:rsidR="00090F96" w:rsidRPr="0000648B">
        <w:rPr>
          <w:rFonts w:hint="cs"/>
          <w:sz w:val="26"/>
          <w:szCs w:val="26"/>
          <w:rtl/>
          <w:lang w:bidi="ar-EG"/>
        </w:rPr>
        <w:t xml:space="preserve">حتى </w:t>
      </w:r>
      <w:r w:rsidRPr="0000648B">
        <w:rPr>
          <w:rFonts w:hint="cs"/>
          <w:sz w:val="26"/>
          <w:szCs w:val="26"/>
          <w:rtl/>
          <w:lang w:bidi="ar-EG"/>
        </w:rPr>
        <w:t xml:space="preserve">نهاية 2020، انتهي العمل من </w:t>
      </w:r>
      <w:r w:rsidR="00090F96" w:rsidRPr="0000648B">
        <w:rPr>
          <w:sz w:val="26"/>
          <w:szCs w:val="26"/>
        </w:rPr>
        <w:t>1,629</w:t>
      </w:r>
      <w:r w:rsidR="00090F96" w:rsidRPr="0000648B">
        <w:rPr>
          <w:rFonts w:hint="cs"/>
          <w:sz w:val="26"/>
          <w:szCs w:val="26"/>
          <w:rtl/>
          <w:lang w:bidi="ar-EG"/>
        </w:rPr>
        <w:t xml:space="preserve"> مشروعا</w:t>
      </w:r>
      <w:r w:rsidRPr="0000648B">
        <w:rPr>
          <w:rFonts w:hint="cs"/>
          <w:sz w:val="26"/>
          <w:szCs w:val="26"/>
          <w:rtl/>
          <w:lang w:bidi="ar-EG"/>
        </w:rPr>
        <w:t xml:space="preserve"> مما يتبقى معه </w:t>
      </w:r>
      <w:r w:rsidR="00090F96" w:rsidRPr="0000648B">
        <w:rPr>
          <w:sz w:val="26"/>
          <w:szCs w:val="26"/>
        </w:rPr>
        <w:t>122</w:t>
      </w:r>
      <w:r w:rsidR="00090F96" w:rsidRPr="0000648B">
        <w:rPr>
          <w:rFonts w:hint="cs"/>
          <w:sz w:val="26"/>
          <w:szCs w:val="26"/>
          <w:rtl/>
          <w:lang w:bidi="ar-EG"/>
        </w:rPr>
        <w:t xml:space="preserve"> </w:t>
      </w:r>
      <w:r w:rsidRPr="0000648B">
        <w:rPr>
          <w:rFonts w:hint="cs"/>
          <w:sz w:val="26"/>
          <w:szCs w:val="26"/>
          <w:rtl/>
          <w:lang w:bidi="ar-EG"/>
        </w:rPr>
        <w:t xml:space="preserve">نشاطا جاريا. وفي 2020، </w:t>
      </w:r>
      <w:r w:rsidR="00090F96" w:rsidRPr="0000648B">
        <w:rPr>
          <w:rFonts w:hint="cs"/>
          <w:sz w:val="26"/>
          <w:szCs w:val="26"/>
          <w:rtl/>
          <w:lang w:bidi="ar-EG"/>
        </w:rPr>
        <w:t>ووفق على</w:t>
      </w:r>
      <w:r w:rsidRPr="0000648B">
        <w:rPr>
          <w:rFonts w:hint="cs"/>
          <w:sz w:val="26"/>
          <w:szCs w:val="26"/>
          <w:rtl/>
          <w:lang w:bidi="ar-EG"/>
        </w:rPr>
        <w:t xml:space="preserve"> </w:t>
      </w:r>
      <w:r w:rsidR="00090F96" w:rsidRPr="0000648B">
        <w:rPr>
          <w:sz w:val="26"/>
          <w:szCs w:val="26"/>
        </w:rPr>
        <w:t>24</w:t>
      </w:r>
      <w:r w:rsidRPr="0000648B">
        <w:rPr>
          <w:rFonts w:hint="cs"/>
          <w:sz w:val="26"/>
          <w:szCs w:val="26"/>
          <w:rtl/>
          <w:lang w:bidi="ar-EG"/>
        </w:rPr>
        <w:t xml:space="preserve"> نشاطا </w:t>
      </w:r>
      <w:r w:rsidR="00090F96" w:rsidRPr="0000648B">
        <w:rPr>
          <w:rFonts w:hint="cs"/>
          <w:sz w:val="26"/>
          <w:szCs w:val="26"/>
          <w:rtl/>
          <w:lang w:bidi="ar-EG"/>
        </w:rPr>
        <w:t>ل</w:t>
      </w:r>
      <w:r w:rsidRPr="0000648B">
        <w:rPr>
          <w:rFonts w:hint="cs"/>
          <w:sz w:val="26"/>
          <w:szCs w:val="26"/>
          <w:rtl/>
          <w:lang w:bidi="ar-EG"/>
        </w:rPr>
        <w:t>إعداد المشروعات</w:t>
      </w:r>
      <w:r w:rsidR="00090F96" w:rsidRPr="0000648B">
        <w:rPr>
          <w:rFonts w:hint="cs"/>
          <w:sz w:val="26"/>
          <w:szCs w:val="26"/>
          <w:rtl/>
          <w:lang w:bidi="ar-EG"/>
        </w:rPr>
        <w:t xml:space="preserve"> وانتهى العمل من 36</w:t>
      </w:r>
      <w:r w:rsidRPr="0000648B">
        <w:rPr>
          <w:rFonts w:hint="cs"/>
          <w:sz w:val="26"/>
          <w:szCs w:val="26"/>
          <w:rtl/>
          <w:lang w:bidi="ar-EG"/>
        </w:rPr>
        <w:t>؛</w:t>
      </w:r>
    </w:p>
    <w:p w14:paraId="0524DB22" w14:textId="77777777" w:rsidR="00090F96" w:rsidRPr="0000648B" w:rsidRDefault="009B6FEC" w:rsidP="00AF29C3">
      <w:pPr>
        <w:pStyle w:val="Heading2"/>
        <w:widowControl/>
        <w:bidi/>
        <w:rPr>
          <w:sz w:val="26"/>
          <w:szCs w:val="26"/>
        </w:rPr>
      </w:pPr>
      <w:r w:rsidRPr="0000648B">
        <w:rPr>
          <w:rFonts w:hint="cs"/>
          <w:b/>
          <w:bCs/>
          <w:sz w:val="26"/>
          <w:szCs w:val="26"/>
          <w:rtl/>
        </w:rPr>
        <w:t>التأخيرات في التنفيذ</w:t>
      </w:r>
      <w:r w:rsidRPr="0000648B">
        <w:rPr>
          <w:rFonts w:hint="cs"/>
          <w:sz w:val="26"/>
          <w:szCs w:val="26"/>
          <w:rtl/>
        </w:rPr>
        <w:t xml:space="preserve">: تعرض مجموع المشروعات قيد التنفيذ البالغة </w:t>
      </w:r>
      <w:r w:rsidRPr="0000648B">
        <w:rPr>
          <w:sz w:val="26"/>
          <w:szCs w:val="26"/>
        </w:rPr>
        <w:t>831</w:t>
      </w:r>
      <w:r w:rsidRPr="0000648B">
        <w:rPr>
          <w:rFonts w:hint="cs"/>
          <w:sz w:val="26"/>
          <w:szCs w:val="26"/>
          <w:rtl/>
        </w:rPr>
        <w:t xml:space="preserve"> مشروعا في نهاية 2020 لتأخيرات قدرها </w:t>
      </w:r>
      <w:r w:rsidRPr="0000648B">
        <w:rPr>
          <w:sz w:val="26"/>
          <w:szCs w:val="26"/>
        </w:rPr>
        <w:t>14</w:t>
      </w:r>
      <w:r w:rsidRPr="0000648B">
        <w:rPr>
          <w:rFonts w:hint="cs"/>
          <w:sz w:val="26"/>
          <w:szCs w:val="26"/>
          <w:rtl/>
        </w:rPr>
        <w:t xml:space="preserve"> شهرا</w:t>
      </w:r>
      <w:r w:rsidRPr="0000648B">
        <w:rPr>
          <w:rFonts w:hint="cs"/>
          <w:sz w:val="26"/>
          <w:szCs w:val="26"/>
          <w:rtl/>
          <w:lang w:bidi="ar-EG"/>
        </w:rPr>
        <w:t xml:space="preserve"> وصنف مائة وتسعة مشروعا منها على أنها "مشروعات تعاني من التأخيرات في التنفيذ"</w:t>
      </w:r>
      <w:r w:rsidRPr="0000648B">
        <w:rPr>
          <w:rStyle w:val="FootnoteReference"/>
          <w:sz w:val="26"/>
          <w:szCs w:val="26"/>
        </w:rPr>
        <w:footnoteReference w:id="11"/>
      </w:r>
      <w:r w:rsidRPr="0000648B">
        <w:rPr>
          <w:rFonts w:hint="cs"/>
          <w:sz w:val="26"/>
          <w:szCs w:val="26"/>
          <w:rtl/>
          <w:lang w:bidi="ar-EG"/>
        </w:rPr>
        <w:t xml:space="preserve"> والتي </w:t>
      </w:r>
      <w:r w:rsidR="00AF29C3" w:rsidRPr="0000648B">
        <w:rPr>
          <w:rFonts w:hint="cs"/>
          <w:sz w:val="26"/>
          <w:szCs w:val="26"/>
          <w:rtl/>
          <w:lang w:bidi="ar-EG"/>
        </w:rPr>
        <w:t>تخضع</w:t>
      </w:r>
      <w:r w:rsidRPr="0000648B">
        <w:rPr>
          <w:rFonts w:hint="cs"/>
          <w:sz w:val="26"/>
          <w:szCs w:val="26"/>
          <w:rtl/>
        </w:rPr>
        <w:t xml:space="preserve"> لإجراءات </w:t>
      </w:r>
      <w:r w:rsidR="00AF29C3" w:rsidRPr="0000648B">
        <w:rPr>
          <w:rFonts w:hint="cs"/>
          <w:sz w:val="26"/>
          <w:szCs w:val="26"/>
          <w:rtl/>
        </w:rPr>
        <w:t>إلغاء المشروع</w:t>
      </w:r>
      <w:r w:rsidRPr="0000648B">
        <w:rPr>
          <w:rFonts w:hint="cs"/>
          <w:sz w:val="26"/>
          <w:szCs w:val="26"/>
          <w:rtl/>
        </w:rPr>
        <w:t xml:space="preserve"> </w:t>
      </w:r>
      <w:r w:rsidR="00AF29C3" w:rsidRPr="0000648B">
        <w:rPr>
          <w:rFonts w:hint="cs"/>
          <w:sz w:val="26"/>
          <w:szCs w:val="26"/>
          <w:rtl/>
        </w:rPr>
        <w:t xml:space="preserve"> (حيث أن المشروعات الإيضاحية، وإعداد المشروعات والتعزيز المؤسسي لا تخضع لهذه </w:t>
      </w:r>
      <w:r w:rsidRPr="0000648B">
        <w:rPr>
          <w:rFonts w:hint="cs"/>
          <w:sz w:val="26"/>
          <w:szCs w:val="26"/>
          <w:rtl/>
        </w:rPr>
        <w:t>الإجراءات</w:t>
      </w:r>
      <w:r w:rsidRPr="0000648B">
        <w:rPr>
          <w:rFonts w:hint="cs"/>
          <w:sz w:val="26"/>
          <w:szCs w:val="26"/>
          <w:rtl/>
          <w:lang w:bidi="ar-EG"/>
        </w:rPr>
        <w:t>)</w:t>
      </w:r>
      <w:r w:rsidRPr="0000648B">
        <w:rPr>
          <w:rFonts w:hint="cs"/>
          <w:sz w:val="26"/>
          <w:szCs w:val="26"/>
          <w:rtl/>
        </w:rPr>
        <w:t>؛</w:t>
      </w:r>
    </w:p>
    <w:p w14:paraId="71F75129" w14:textId="77777777" w:rsidR="00AF29C3" w:rsidRPr="0000648B" w:rsidRDefault="00AF29C3" w:rsidP="007E2B9F">
      <w:pPr>
        <w:pStyle w:val="Heading2"/>
        <w:keepNext/>
        <w:keepLines/>
        <w:bidi/>
        <w:rPr>
          <w:sz w:val="26"/>
          <w:szCs w:val="26"/>
        </w:rPr>
      </w:pPr>
      <w:r w:rsidRPr="0000648B">
        <w:rPr>
          <w:rFonts w:hint="cs"/>
          <w:b/>
          <w:bCs/>
          <w:sz w:val="26"/>
          <w:szCs w:val="26"/>
          <w:rtl/>
        </w:rPr>
        <w:lastRenderedPageBreak/>
        <w:t>الاتفاقات المتعددة السنوات</w:t>
      </w:r>
      <w:r w:rsidRPr="0000648B">
        <w:rPr>
          <w:rFonts w:hint="cs"/>
          <w:sz w:val="26"/>
          <w:szCs w:val="26"/>
          <w:rtl/>
        </w:rPr>
        <w:t>: كان هناك في 2020 مشروع من الاتفاقات متعددة السنوات</w:t>
      </w:r>
      <w:r w:rsidR="00EA1A12" w:rsidRPr="0000648B">
        <w:rPr>
          <w:rFonts w:hint="cs"/>
          <w:sz w:val="26"/>
          <w:szCs w:val="26"/>
          <w:rtl/>
        </w:rPr>
        <w:t xml:space="preserve"> لخطة إزالة المواد المستنفدة للأوزون ومشروع لإنتاج بروميد الميثيل، ومشروع لخطة إدارة إزالة إنتاج الهيدروفلوروكربون و</w:t>
      </w:r>
      <w:r w:rsidR="00EA1A12" w:rsidRPr="0000648B">
        <w:rPr>
          <w:sz w:val="26"/>
          <w:szCs w:val="26"/>
        </w:rPr>
        <w:t>188</w:t>
      </w:r>
      <w:r w:rsidR="00EA1A12" w:rsidRPr="0000648B">
        <w:rPr>
          <w:rFonts w:hint="cs"/>
          <w:sz w:val="26"/>
          <w:szCs w:val="26"/>
          <w:rtl/>
        </w:rPr>
        <w:t xml:space="preserve"> مشروعا للاتفاقات المتعددة السنوات لخطط إدارة إزالة المواد الهيدروكلوروفلوروكربونية ومشروع لرقابة وإزالة انبعاثات الهيدروفلوروكربون-23 قيد التنفيذ. وكان هناك </w:t>
      </w:r>
      <w:r w:rsidRPr="0000648B">
        <w:rPr>
          <w:rFonts w:hint="cs"/>
          <w:sz w:val="26"/>
          <w:szCs w:val="26"/>
          <w:rtl/>
          <w:lang w:bidi="ar-EG"/>
        </w:rPr>
        <w:t xml:space="preserve">منذ 1991، </w:t>
      </w:r>
      <w:r w:rsidR="005A2E2E" w:rsidRPr="0000648B">
        <w:rPr>
          <w:rFonts w:hint="cs"/>
          <w:sz w:val="26"/>
          <w:szCs w:val="26"/>
          <w:rtl/>
          <w:lang w:bidi="ar-EG"/>
        </w:rPr>
        <w:t>عدد</w:t>
      </w:r>
      <w:r w:rsidRPr="0000648B">
        <w:rPr>
          <w:rFonts w:hint="cs"/>
          <w:sz w:val="26"/>
          <w:szCs w:val="26"/>
          <w:rtl/>
          <w:lang w:bidi="ar-EG"/>
        </w:rPr>
        <w:t xml:space="preserve"> </w:t>
      </w:r>
      <w:r w:rsidR="005A2E2E" w:rsidRPr="0000648B">
        <w:rPr>
          <w:sz w:val="26"/>
          <w:szCs w:val="26"/>
        </w:rPr>
        <w:t>404</w:t>
      </w:r>
      <w:r w:rsidRPr="0000648B">
        <w:rPr>
          <w:rFonts w:hint="cs"/>
          <w:sz w:val="26"/>
          <w:szCs w:val="26"/>
          <w:rtl/>
        </w:rPr>
        <w:t xml:space="preserve"> اتفاقا متعدد السنوات </w:t>
      </w:r>
      <w:r w:rsidR="005A2E2E" w:rsidRPr="0000648B">
        <w:rPr>
          <w:rFonts w:hint="cs"/>
          <w:sz w:val="26"/>
          <w:szCs w:val="26"/>
          <w:rtl/>
        </w:rPr>
        <w:t>ووفق عليها وانتهاء</w:t>
      </w:r>
      <w:r w:rsidRPr="0000648B">
        <w:rPr>
          <w:rFonts w:hint="cs"/>
          <w:sz w:val="26"/>
          <w:szCs w:val="26"/>
          <w:rtl/>
        </w:rPr>
        <w:t xml:space="preserve"> العمل من </w:t>
      </w:r>
      <w:r w:rsidR="005A2E2E" w:rsidRPr="0000648B">
        <w:rPr>
          <w:sz w:val="26"/>
          <w:szCs w:val="26"/>
        </w:rPr>
        <w:t>212</w:t>
      </w:r>
      <w:r w:rsidR="005A2E2E" w:rsidRPr="0000648B">
        <w:rPr>
          <w:rFonts w:hint="cs"/>
          <w:sz w:val="26"/>
          <w:szCs w:val="26"/>
          <w:rtl/>
        </w:rPr>
        <w:t xml:space="preserve"> </w:t>
      </w:r>
      <w:r w:rsidRPr="0000648B">
        <w:rPr>
          <w:rFonts w:hint="cs"/>
          <w:sz w:val="26"/>
          <w:szCs w:val="26"/>
          <w:rtl/>
        </w:rPr>
        <w:t>اتفاقا</w:t>
      </w:r>
      <w:r w:rsidR="005A2E2E" w:rsidRPr="0000648B">
        <w:rPr>
          <w:rFonts w:hint="cs"/>
          <w:sz w:val="26"/>
          <w:szCs w:val="26"/>
          <w:rtl/>
        </w:rPr>
        <w:t xml:space="preserve"> متعدد السنوات</w:t>
      </w:r>
      <w:r w:rsidRPr="0000648B">
        <w:rPr>
          <w:rFonts w:hint="cs"/>
          <w:sz w:val="26"/>
          <w:szCs w:val="26"/>
          <w:rtl/>
        </w:rPr>
        <w:t xml:space="preserve"> تمثل معدل انتهاء </w:t>
      </w:r>
      <w:r w:rsidR="005A2E2E" w:rsidRPr="0000648B">
        <w:rPr>
          <w:rFonts w:hint="cs"/>
          <w:sz w:val="26"/>
          <w:szCs w:val="26"/>
          <w:rtl/>
        </w:rPr>
        <w:t>قدره</w:t>
      </w:r>
      <w:r w:rsidRPr="0000648B">
        <w:rPr>
          <w:rFonts w:hint="cs"/>
          <w:sz w:val="26"/>
          <w:szCs w:val="26"/>
          <w:rtl/>
        </w:rPr>
        <w:t xml:space="preserve"> </w:t>
      </w:r>
      <w:r w:rsidR="005A2E2E" w:rsidRPr="0000648B">
        <w:rPr>
          <w:sz w:val="26"/>
          <w:szCs w:val="26"/>
        </w:rPr>
        <w:t>52</w:t>
      </w:r>
      <w:r w:rsidR="005A2E2E" w:rsidRPr="0000648B">
        <w:rPr>
          <w:rFonts w:hint="cs"/>
          <w:sz w:val="26"/>
          <w:szCs w:val="26"/>
          <w:rtl/>
        </w:rPr>
        <w:t xml:space="preserve"> </w:t>
      </w:r>
      <w:r w:rsidRPr="0000648B">
        <w:rPr>
          <w:rFonts w:hint="cs"/>
          <w:sz w:val="26"/>
          <w:szCs w:val="26"/>
          <w:rtl/>
        </w:rPr>
        <w:t>في المائة.</w:t>
      </w:r>
    </w:p>
    <w:p w14:paraId="37F1795F" w14:textId="77777777" w:rsidR="005A2E2E" w:rsidRPr="0000648B" w:rsidRDefault="005A2E2E" w:rsidP="005A2E2E">
      <w:pPr>
        <w:pStyle w:val="a--"/>
        <w:suppressAutoHyphens w:val="0"/>
        <w:bidi/>
        <w:spacing w:after="240"/>
        <w:rPr>
          <w:sz w:val="26"/>
          <w:szCs w:val="26"/>
          <w:lang w:val="en-CA"/>
        </w:rPr>
      </w:pPr>
      <w:r w:rsidRPr="0000648B">
        <w:rPr>
          <w:rFonts w:hint="cs"/>
          <w:sz w:val="26"/>
          <w:szCs w:val="26"/>
          <w:rtl/>
          <w:lang w:val="en-CA"/>
        </w:rPr>
        <w:t>التقدم في تنفيذ المشروعات في 2020</w:t>
      </w:r>
    </w:p>
    <w:p w14:paraId="45CA0582" w14:textId="77777777" w:rsidR="0007681A" w:rsidRPr="0000648B" w:rsidRDefault="00FA2AB9" w:rsidP="005D2B3F">
      <w:pPr>
        <w:pStyle w:val="Heading1"/>
        <w:bidi/>
        <w:rPr>
          <w:sz w:val="26"/>
          <w:szCs w:val="26"/>
        </w:rPr>
      </w:pPr>
      <w:r w:rsidRPr="0000648B">
        <w:rPr>
          <w:rFonts w:hint="cs"/>
          <w:sz w:val="26"/>
          <w:szCs w:val="26"/>
          <w:rtl/>
        </w:rPr>
        <w:t>استنادا الى مواعيد انتهاء المشروعات المبلغة في التقرير المرحلي لعام 2019 والنتائج المبلغة في التقرير المرحلي لعام 2019 والنتائج</w:t>
      </w:r>
      <w:r w:rsidR="00B4129D" w:rsidRPr="0000648B">
        <w:rPr>
          <w:rFonts w:hint="cs"/>
          <w:sz w:val="26"/>
          <w:szCs w:val="26"/>
          <w:rtl/>
        </w:rPr>
        <w:t xml:space="preserve"> المبلغة في التقرير المرحلي لعام 2020 انتهت الوكالات الثنائية والمنفذة من 51 في المائة من المشروعات التي كان من المقرر الانتهاء منها في 2020 وحققت 19 في المائة من هذه الإزالة الإجمالي وأجرى ما مجموعه مائتي وثلاثة مشروعات من المشروعات الجارية البالغة </w:t>
      </w:r>
      <w:r w:rsidR="00B4129D" w:rsidRPr="0000648B">
        <w:rPr>
          <w:sz w:val="26"/>
          <w:szCs w:val="26"/>
        </w:rPr>
        <w:t>550</w:t>
      </w:r>
      <w:r w:rsidR="00B4129D" w:rsidRPr="0000648B">
        <w:rPr>
          <w:rFonts w:hint="cs"/>
          <w:sz w:val="26"/>
          <w:szCs w:val="26"/>
          <w:rtl/>
        </w:rPr>
        <w:t xml:space="preserve"> (باستثناء التعزيز المؤسسي وإعداد المشروعات) تعديلا </w:t>
      </w:r>
      <w:r w:rsidR="00C67748" w:rsidRPr="0000648B">
        <w:rPr>
          <w:rFonts w:hint="cs"/>
          <w:sz w:val="26"/>
          <w:szCs w:val="26"/>
          <w:rtl/>
        </w:rPr>
        <w:t>على المواعيد المقررة للانتهاء من التقرير المرحلي لعام 2019.</w:t>
      </w:r>
    </w:p>
    <w:p w14:paraId="72421774" w14:textId="77777777" w:rsidR="00C67748" w:rsidRPr="0000648B" w:rsidRDefault="00C67748" w:rsidP="005D2B3F">
      <w:pPr>
        <w:pStyle w:val="Heading1"/>
        <w:widowControl w:val="0"/>
        <w:bidi/>
        <w:rPr>
          <w:sz w:val="26"/>
          <w:szCs w:val="26"/>
        </w:rPr>
      </w:pPr>
      <w:r w:rsidRPr="0000648B">
        <w:rPr>
          <w:rFonts w:hint="cs"/>
          <w:sz w:val="26"/>
          <w:szCs w:val="26"/>
          <w:rtl/>
        </w:rPr>
        <w:t xml:space="preserve">وحققت الوكالات الثنائية والمنفذة معدل صرف شامل قدره 88 في المائة في 2020. وعلى اساس قطري/ إقليمي 58 في المائة (بما في ذلك الأقاليم) ومعدل صرف يزيد عن 85 في المائة في حين يبلغ 41 بلدا معدل صرف يقل عن </w:t>
      </w:r>
      <w:r w:rsidR="00182193" w:rsidRPr="0000648B">
        <w:rPr>
          <w:rFonts w:hint="cs"/>
          <w:sz w:val="26"/>
          <w:szCs w:val="26"/>
          <w:rtl/>
        </w:rPr>
        <w:t>50 في المائة.</w:t>
      </w:r>
    </w:p>
    <w:p w14:paraId="6C8AA510" w14:textId="77777777" w:rsidR="00182193" w:rsidRPr="0000648B" w:rsidRDefault="00182193" w:rsidP="005D2B3F">
      <w:pPr>
        <w:pStyle w:val="Heading1"/>
        <w:bidi/>
        <w:rPr>
          <w:sz w:val="26"/>
          <w:szCs w:val="26"/>
        </w:rPr>
      </w:pPr>
      <w:r w:rsidRPr="0000648B">
        <w:rPr>
          <w:rFonts w:hint="cs"/>
          <w:sz w:val="26"/>
          <w:szCs w:val="26"/>
          <w:rtl/>
        </w:rPr>
        <w:t xml:space="preserve">وطلب من الوكالات الثنائية والمنفذة عموما تقديم تقرير للاجتماع التسعين عن المشروعات الجارية البالغة </w:t>
      </w:r>
      <w:r w:rsidRPr="0000648B">
        <w:rPr>
          <w:sz w:val="26"/>
          <w:szCs w:val="26"/>
        </w:rPr>
        <w:t>109</w:t>
      </w:r>
      <w:r w:rsidRPr="0000648B">
        <w:rPr>
          <w:rFonts w:hint="cs"/>
          <w:sz w:val="26"/>
          <w:szCs w:val="26"/>
          <w:rtl/>
        </w:rPr>
        <w:t xml:space="preserve"> التي تعاني من تأخيرات في التنفيذ والمشروعات أو الأنشطة الجارية أو الشرائح البالغة </w:t>
      </w:r>
      <w:r w:rsidRPr="0000648B">
        <w:rPr>
          <w:sz w:val="26"/>
          <w:szCs w:val="26"/>
        </w:rPr>
        <w:t>53</w:t>
      </w:r>
      <w:r w:rsidRPr="0000648B">
        <w:rPr>
          <w:rFonts w:hint="cs"/>
          <w:sz w:val="26"/>
          <w:szCs w:val="26"/>
          <w:rtl/>
        </w:rPr>
        <w:t xml:space="preserve"> من الاتفاقات المتعددة السنوات التي طلبت</w:t>
      </w:r>
      <w:r w:rsidR="00667F8F" w:rsidRPr="0000648B">
        <w:rPr>
          <w:rFonts w:hint="cs"/>
          <w:sz w:val="26"/>
          <w:szCs w:val="26"/>
          <w:rtl/>
        </w:rPr>
        <w:t xml:space="preserve"> من تقديم تقارير حالة.</w:t>
      </w:r>
    </w:p>
    <w:p w14:paraId="1DEB549F" w14:textId="77777777" w:rsidR="00667F8F" w:rsidRPr="0000648B" w:rsidRDefault="00667F8F" w:rsidP="005D2B3F">
      <w:pPr>
        <w:pStyle w:val="Heading1"/>
        <w:bidi/>
        <w:rPr>
          <w:sz w:val="26"/>
          <w:szCs w:val="26"/>
        </w:rPr>
      </w:pPr>
      <w:r w:rsidRPr="0000648B">
        <w:rPr>
          <w:rFonts w:hint="cs"/>
          <w:sz w:val="26"/>
          <w:szCs w:val="26"/>
          <w:rtl/>
        </w:rPr>
        <w:t>ويقدم المرفقان الأول والثاني معلومات عن تنفيذ المشروعات على أساس قطري في 2020 والتذييل الثاني للمرفق الثاني التي توجز إجمالي التمويل الموافق عليه والصرف على مستوى أنشطة خطط إدارة إزالة المواد الهيدروكلوروفلوروكربونية والمستوى القطري.</w:t>
      </w:r>
    </w:p>
    <w:p w14:paraId="681A0A56" w14:textId="77777777" w:rsidR="00667F8F" w:rsidRPr="0000648B" w:rsidRDefault="00667F8F" w:rsidP="00667F8F">
      <w:pPr>
        <w:pStyle w:val="Heading1"/>
        <w:keepNext/>
        <w:keepLines/>
        <w:numPr>
          <w:ilvl w:val="0"/>
          <w:numId w:val="0"/>
        </w:numPr>
        <w:bidi/>
        <w:ind w:left="1418" w:hanging="1418"/>
        <w:rPr>
          <w:bCs/>
          <w:caps/>
          <w:sz w:val="26"/>
          <w:szCs w:val="26"/>
          <w:rtl/>
        </w:rPr>
      </w:pPr>
      <w:r w:rsidRPr="0000648B">
        <w:rPr>
          <w:rFonts w:hint="cs"/>
          <w:bCs/>
          <w:caps/>
          <w:sz w:val="26"/>
          <w:szCs w:val="26"/>
          <w:rtl/>
        </w:rPr>
        <w:t>الجزء الثاني:</w:t>
      </w:r>
      <w:r w:rsidRPr="0000648B">
        <w:rPr>
          <w:rFonts w:hint="cs"/>
          <w:bCs/>
          <w:caps/>
          <w:sz w:val="26"/>
          <w:szCs w:val="26"/>
          <w:rtl/>
        </w:rPr>
        <w:tab/>
        <w:t>المشروعات الموافق عليها بموجب المساهمات الطوعية الإضافية لدعم البداية السريعة لخفض الهيدروفلوروكربون</w:t>
      </w:r>
    </w:p>
    <w:p w14:paraId="4A0B7662" w14:textId="77777777" w:rsidR="00667F8F" w:rsidRPr="0000648B" w:rsidRDefault="00667F8F" w:rsidP="00FB3830">
      <w:pPr>
        <w:pStyle w:val="Heading1"/>
        <w:bidi/>
        <w:rPr>
          <w:sz w:val="26"/>
          <w:szCs w:val="26"/>
        </w:rPr>
      </w:pPr>
      <w:r w:rsidRPr="0000648B">
        <w:rPr>
          <w:rFonts w:hint="cs"/>
          <w:sz w:val="26"/>
          <w:szCs w:val="26"/>
          <w:rtl/>
        </w:rPr>
        <w:t xml:space="preserve">وافقت اللجنة التنفيذية حتى 31 ديسمبر/ كانون الأول 2020 على </w:t>
      </w:r>
      <w:r w:rsidR="00FB3830" w:rsidRPr="0000648B">
        <w:rPr>
          <w:sz w:val="26"/>
          <w:szCs w:val="26"/>
        </w:rPr>
        <w:t>144</w:t>
      </w:r>
      <w:r w:rsidRPr="0000648B">
        <w:rPr>
          <w:rFonts w:hint="cs"/>
          <w:sz w:val="26"/>
          <w:szCs w:val="26"/>
          <w:rtl/>
        </w:rPr>
        <w:t xml:space="preserve"> مشروعا تتعلق بالهيدروفلوروكربون بموجب المساهمات الطوعية الإضافية </w:t>
      </w:r>
      <w:r w:rsidR="00FB3830" w:rsidRPr="0000648B">
        <w:rPr>
          <w:rFonts w:hint="cs"/>
          <w:sz w:val="26"/>
          <w:szCs w:val="26"/>
          <w:rtl/>
        </w:rPr>
        <w:t>بمبلغ</w:t>
      </w:r>
      <w:r w:rsidRPr="0000648B">
        <w:rPr>
          <w:rFonts w:hint="cs"/>
          <w:sz w:val="26"/>
          <w:szCs w:val="26"/>
          <w:rtl/>
        </w:rPr>
        <w:t xml:space="preserve"> </w:t>
      </w:r>
      <w:r w:rsidR="00FB3830" w:rsidRPr="0000648B">
        <w:rPr>
          <w:sz w:val="26"/>
          <w:szCs w:val="26"/>
        </w:rPr>
        <w:t>23.93</w:t>
      </w:r>
      <w:r w:rsidR="00FB3830" w:rsidRPr="0000648B">
        <w:rPr>
          <w:rFonts w:hint="cs"/>
          <w:sz w:val="26"/>
          <w:szCs w:val="26"/>
          <w:rtl/>
        </w:rPr>
        <w:t xml:space="preserve"> مليون</w:t>
      </w:r>
      <w:r w:rsidRPr="0000648B">
        <w:rPr>
          <w:rFonts w:hint="cs"/>
          <w:sz w:val="26"/>
          <w:szCs w:val="26"/>
          <w:rtl/>
        </w:rPr>
        <w:t xml:space="preserve"> </w:t>
      </w:r>
      <w:r w:rsidR="00FB3830" w:rsidRPr="0000648B">
        <w:rPr>
          <w:rFonts w:hint="cs"/>
          <w:sz w:val="26"/>
          <w:szCs w:val="26"/>
          <w:rtl/>
        </w:rPr>
        <w:t>دولار أمريكي</w:t>
      </w:r>
      <w:r w:rsidRPr="0000648B">
        <w:rPr>
          <w:rFonts w:hint="cs"/>
          <w:sz w:val="26"/>
          <w:szCs w:val="26"/>
          <w:rtl/>
        </w:rPr>
        <w:t xml:space="preserve"> (باستثناء تكاليف دعم الوكالة) ويتضمن الجدول </w:t>
      </w:r>
      <w:r w:rsidR="00FB3830" w:rsidRPr="0000648B">
        <w:rPr>
          <w:rFonts w:hint="cs"/>
          <w:sz w:val="26"/>
          <w:szCs w:val="26"/>
          <w:rtl/>
        </w:rPr>
        <w:t>1</w:t>
      </w:r>
      <w:r w:rsidRPr="0000648B">
        <w:rPr>
          <w:rFonts w:hint="cs"/>
          <w:sz w:val="26"/>
          <w:szCs w:val="26"/>
          <w:rtl/>
        </w:rPr>
        <w:t xml:space="preserve"> موجزا لحالة هذه المشروعات.</w:t>
      </w:r>
    </w:p>
    <w:p w14:paraId="34C97215" w14:textId="77777777" w:rsidR="00D631A9" w:rsidRPr="0000648B" w:rsidRDefault="00BF0591" w:rsidP="00FB3830">
      <w:pPr>
        <w:pStyle w:val="Heading1"/>
        <w:keepNext/>
        <w:keepLines/>
        <w:numPr>
          <w:ilvl w:val="0"/>
          <w:numId w:val="0"/>
        </w:numPr>
        <w:bidi/>
        <w:spacing w:after="0"/>
        <w:rPr>
          <w:b/>
          <w:sz w:val="26"/>
          <w:szCs w:val="26"/>
          <w:rtl/>
          <w:lang w:bidi="ar-EG"/>
        </w:rPr>
      </w:pPr>
      <w:r w:rsidRPr="0000648B">
        <w:rPr>
          <w:rFonts w:hint="cs"/>
          <w:bCs/>
          <w:sz w:val="26"/>
          <w:szCs w:val="26"/>
          <w:rtl/>
          <w:lang w:bidi="ar-EG"/>
        </w:rPr>
        <w:t>الجدول 1: حالة المشروعات المتعلقة بالهيدروفلوروكربون الموافق عليها حتى نهاية عام 2020</w:t>
      </w:r>
    </w:p>
    <w:tbl>
      <w:tblPr>
        <w:bidiVisual/>
        <w:tblW w:w="9319" w:type="dxa"/>
        <w:tblInd w:w="-125" w:type="dxa"/>
        <w:tblLook w:val="04A0" w:firstRow="1" w:lastRow="0" w:firstColumn="1" w:lastColumn="0" w:noHBand="0" w:noVBand="1"/>
      </w:tblPr>
      <w:tblGrid>
        <w:gridCol w:w="1887"/>
        <w:gridCol w:w="1025"/>
        <w:gridCol w:w="851"/>
        <w:gridCol w:w="1164"/>
        <w:gridCol w:w="1200"/>
        <w:gridCol w:w="1200"/>
        <w:gridCol w:w="1091"/>
        <w:gridCol w:w="1057"/>
      </w:tblGrid>
      <w:tr w:rsidR="00BF0591" w:rsidRPr="007E2B9F" w14:paraId="2D37AF5A" w14:textId="77777777" w:rsidTr="00ED6A17">
        <w:trPr>
          <w:trHeight w:val="58"/>
        </w:trPr>
        <w:tc>
          <w:tcPr>
            <w:tcW w:w="1890" w:type="dxa"/>
            <w:vMerge w:val="restar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2F2A595C" w14:textId="77777777" w:rsidR="00BF0591" w:rsidRPr="007E2B9F" w:rsidRDefault="00BF0591" w:rsidP="005D2B3F">
            <w:pPr>
              <w:bidi/>
              <w:jc w:val="left"/>
              <w:rPr>
                <w:b/>
                <w:bCs/>
                <w:lang w:eastAsia="en-CA"/>
              </w:rPr>
            </w:pPr>
            <w:r w:rsidRPr="007E2B9F">
              <w:rPr>
                <w:rFonts w:hint="cs"/>
                <w:b/>
                <w:bCs/>
                <w:rtl/>
                <w:lang w:eastAsia="en-CA"/>
              </w:rPr>
              <w:t>النوع</w:t>
            </w:r>
          </w:p>
        </w:tc>
        <w:tc>
          <w:tcPr>
            <w:tcW w:w="3055" w:type="dxa"/>
            <w:gridSpan w:val="3"/>
            <w:tcBorders>
              <w:top w:val="single" w:sz="4" w:space="0" w:color="auto"/>
              <w:left w:val="nil"/>
              <w:bottom w:val="single" w:sz="4" w:space="0" w:color="auto"/>
              <w:right w:val="single" w:sz="4" w:space="0" w:color="auto"/>
            </w:tcBorders>
            <w:shd w:val="clear" w:color="auto" w:fill="auto"/>
            <w:noWrap/>
            <w:hideMark/>
          </w:tcPr>
          <w:p w14:paraId="06B2EE13" w14:textId="77777777" w:rsidR="00BF0591" w:rsidRPr="007E2B9F" w:rsidRDefault="00BF0591" w:rsidP="005D2B3F">
            <w:pPr>
              <w:bidi/>
              <w:jc w:val="center"/>
              <w:rPr>
                <w:b/>
                <w:bCs/>
                <w:lang w:eastAsia="en-CA"/>
              </w:rPr>
            </w:pPr>
            <w:r w:rsidRPr="007E2B9F">
              <w:rPr>
                <w:rFonts w:hint="cs"/>
                <w:b/>
                <w:bCs/>
                <w:rtl/>
                <w:lang w:eastAsia="en-CA"/>
              </w:rPr>
              <w:t>عدد المشروعات</w:t>
            </w:r>
          </w:p>
        </w:tc>
        <w:tc>
          <w:tcPr>
            <w:tcW w:w="4374" w:type="dxa"/>
            <w:gridSpan w:val="4"/>
            <w:tcBorders>
              <w:top w:val="single" w:sz="4" w:space="0" w:color="auto"/>
              <w:left w:val="nil"/>
              <w:bottom w:val="single" w:sz="4" w:space="0" w:color="auto"/>
              <w:right w:val="single" w:sz="4" w:space="0" w:color="auto"/>
            </w:tcBorders>
            <w:shd w:val="clear" w:color="auto" w:fill="auto"/>
            <w:noWrap/>
            <w:hideMark/>
          </w:tcPr>
          <w:p w14:paraId="1964059A" w14:textId="77777777" w:rsidR="00BF0591" w:rsidRPr="007E2B9F" w:rsidRDefault="00BF0591" w:rsidP="005D2B3F">
            <w:pPr>
              <w:bidi/>
              <w:jc w:val="center"/>
              <w:rPr>
                <w:b/>
                <w:bCs/>
                <w:lang w:eastAsia="en-CA"/>
              </w:rPr>
            </w:pPr>
            <w:r w:rsidRPr="007E2B9F">
              <w:rPr>
                <w:rFonts w:hint="cs"/>
                <w:b/>
                <w:bCs/>
                <w:rtl/>
                <w:lang w:eastAsia="en-CA"/>
              </w:rPr>
              <w:t>التمويل (بالدولار الأمريكي)</w:t>
            </w:r>
            <w:r w:rsidRPr="007E2B9F">
              <w:rPr>
                <w:b/>
                <w:bCs/>
                <w:lang w:eastAsia="en-CA"/>
              </w:rPr>
              <w:t>*</w:t>
            </w:r>
          </w:p>
        </w:tc>
      </w:tr>
      <w:tr w:rsidR="00BF0591" w:rsidRPr="007E2B9F" w14:paraId="0B224AF7" w14:textId="77777777" w:rsidTr="00ED6A17">
        <w:trPr>
          <w:trHeight w:val="58"/>
        </w:trPr>
        <w:tc>
          <w:tcPr>
            <w:tcW w:w="1890" w:type="dxa"/>
            <w:vMerge/>
            <w:tcBorders>
              <w:top w:val="single" w:sz="4" w:space="0" w:color="auto"/>
              <w:left w:val="single" w:sz="4" w:space="0" w:color="auto"/>
              <w:bottom w:val="single" w:sz="4" w:space="0" w:color="auto"/>
              <w:right w:val="single" w:sz="4" w:space="0" w:color="auto"/>
            </w:tcBorders>
            <w:tcMar>
              <w:left w:w="29" w:type="dxa"/>
              <w:right w:w="0" w:type="dxa"/>
            </w:tcMar>
            <w:vAlign w:val="center"/>
            <w:hideMark/>
          </w:tcPr>
          <w:p w14:paraId="4C4ED155" w14:textId="77777777" w:rsidR="00BF0591" w:rsidRPr="007E2B9F" w:rsidRDefault="00BF0591" w:rsidP="005D2B3F">
            <w:pPr>
              <w:bidi/>
              <w:jc w:val="left"/>
              <w:rPr>
                <w:b/>
                <w:bCs/>
                <w:lang w:eastAsia="en-CA"/>
              </w:rPr>
            </w:pPr>
          </w:p>
        </w:tc>
        <w:tc>
          <w:tcPr>
            <w:tcW w:w="1030" w:type="dxa"/>
            <w:tcBorders>
              <w:top w:val="nil"/>
              <w:left w:val="nil"/>
              <w:bottom w:val="single" w:sz="4" w:space="0" w:color="auto"/>
              <w:right w:val="single" w:sz="4" w:space="0" w:color="auto"/>
            </w:tcBorders>
            <w:shd w:val="clear" w:color="auto" w:fill="auto"/>
            <w:tcMar>
              <w:left w:w="0" w:type="dxa"/>
              <w:right w:w="0" w:type="dxa"/>
            </w:tcMar>
            <w:hideMark/>
          </w:tcPr>
          <w:p w14:paraId="06C18838" w14:textId="77777777" w:rsidR="00BF0591" w:rsidRPr="007E2B9F" w:rsidRDefault="00BF0591" w:rsidP="005D2B3F">
            <w:pPr>
              <w:bidi/>
              <w:jc w:val="center"/>
              <w:rPr>
                <w:b/>
                <w:bCs/>
                <w:lang w:eastAsia="en-CA"/>
              </w:rPr>
            </w:pPr>
            <w:r w:rsidRPr="007E2B9F">
              <w:rPr>
                <w:rFonts w:hint="cs"/>
                <w:b/>
                <w:bCs/>
                <w:rtl/>
                <w:lang w:eastAsia="en-CA"/>
              </w:rPr>
              <w:t>الموافق عليها</w:t>
            </w:r>
          </w:p>
        </w:tc>
        <w:tc>
          <w:tcPr>
            <w:tcW w:w="855" w:type="dxa"/>
            <w:tcBorders>
              <w:top w:val="nil"/>
              <w:left w:val="nil"/>
              <w:bottom w:val="single" w:sz="4" w:space="0" w:color="auto"/>
              <w:right w:val="single" w:sz="4" w:space="0" w:color="auto"/>
            </w:tcBorders>
            <w:shd w:val="clear" w:color="auto" w:fill="auto"/>
            <w:tcMar>
              <w:left w:w="0" w:type="dxa"/>
              <w:right w:w="0" w:type="dxa"/>
            </w:tcMar>
            <w:hideMark/>
          </w:tcPr>
          <w:p w14:paraId="499373C1" w14:textId="77777777" w:rsidR="00BF0591" w:rsidRPr="007E2B9F" w:rsidRDefault="00BF0591" w:rsidP="005D2B3F">
            <w:pPr>
              <w:bidi/>
              <w:jc w:val="center"/>
              <w:rPr>
                <w:b/>
                <w:bCs/>
                <w:lang w:eastAsia="en-CA"/>
              </w:rPr>
            </w:pPr>
            <w:r w:rsidRPr="007E2B9F">
              <w:rPr>
                <w:rFonts w:hint="cs"/>
                <w:b/>
                <w:bCs/>
                <w:rtl/>
                <w:lang w:eastAsia="en-CA"/>
              </w:rPr>
              <w:t>المنتهية</w:t>
            </w:r>
          </w:p>
        </w:tc>
        <w:tc>
          <w:tcPr>
            <w:tcW w:w="1170" w:type="dxa"/>
            <w:tcBorders>
              <w:top w:val="nil"/>
              <w:left w:val="nil"/>
              <w:bottom w:val="single" w:sz="4" w:space="0" w:color="auto"/>
              <w:right w:val="single" w:sz="4" w:space="0" w:color="auto"/>
            </w:tcBorders>
            <w:shd w:val="clear" w:color="auto" w:fill="auto"/>
            <w:tcMar>
              <w:left w:w="0" w:type="dxa"/>
              <w:right w:w="0" w:type="dxa"/>
            </w:tcMar>
            <w:hideMark/>
          </w:tcPr>
          <w:p w14:paraId="38CCA1C8" w14:textId="77777777" w:rsidR="00BF0591" w:rsidRPr="007E2B9F" w:rsidRDefault="00BF0591" w:rsidP="005D2B3F">
            <w:pPr>
              <w:bidi/>
              <w:ind w:left="-103" w:right="-105"/>
              <w:jc w:val="center"/>
              <w:rPr>
                <w:b/>
                <w:bCs/>
                <w:lang w:eastAsia="en-CA"/>
              </w:rPr>
            </w:pPr>
            <w:r w:rsidRPr="007E2B9F">
              <w:rPr>
                <w:rFonts w:hint="cs"/>
                <w:b/>
                <w:bCs/>
                <w:rtl/>
                <w:lang w:eastAsia="en-CA"/>
              </w:rPr>
              <w:t>نسبة المشروعات المنتهية</w:t>
            </w:r>
          </w:p>
        </w:tc>
        <w:tc>
          <w:tcPr>
            <w:tcW w:w="1116" w:type="dxa"/>
            <w:tcBorders>
              <w:top w:val="nil"/>
              <w:left w:val="nil"/>
              <w:bottom w:val="single" w:sz="4" w:space="0" w:color="auto"/>
              <w:right w:val="single" w:sz="4" w:space="0" w:color="auto"/>
            </w:tcBorders>
            <w:shd w:val="clear" w:color="auto" w:fill="auto"/>
            <w:tcMar>
              <w:left w:w="0" w:type="dxa"/>
              <w:right w:w="0" w:type="dxa"/>
            </w:tcMar>
            <w:hideMark/>
          </w:tcPr>
          <w:p w14:paraId="1D675A5D" w14:textId="77777777" w:rsidR="00BF0591" w:rsidRPr="007E2B9F" w:rsidRDefault="00BF0591" w:rsidP="005D2B3F">
            <w:pPr>
              <w:bidi/>
              <w:jc w:val="left"/>
              <w:rPr>
                <w:b/>
                <w:bCs/>
                <w:lang w:eastAsia="en-CA"/>
              </w:rPr>
            </w:pPr>
            <w:r w:rsidRPr="007E2B9F">
              <w:rPr>
                <w:rFonts w:hint="cs"/>
                <w:b/>
                <w:bCs/>
                <w:rtl/>
                <w:lang w:eastAsia="en-CA"/>
              </w:rPr>
              <w:t>الموافقة عليها</w:t>
            </w:r>
          </w:p>
        </w:tc>
        <w:tc>
          <w:tcPr>
            <w:tcW w:w="1180" w:type="dxa"/>
            <w:tcBorders>
              <w:top w:val="nil"/>
              <w:left w:val="nil"/>
              <w:bottom w:val="single" w:sz="4" w:space="0" w:color="auto"/>
              <w:right w:val="single" w:sz="4" w:space="0" w:color="auto"/>
            </w:tcBorders>
            <w:shd w:val="clear" w:color="auto" w:fill="auto"/>
            <w:tcMar>
              <w:left w:w="0" w:type="dxa"/>
              <w:right w:w="0" w:type="dxa"/>
            </w:tcMar>
            <w:hideMark/>
          </w:tcPr>
          <w:p w14:paraId="21025A0F" w14:textId="77777777" w:rsidR="00BF0591" w:rsidRPr="007E2B9F" w:rsidRDefault="00BF0591" w:rsidP="005D2B3F">
            <w:pPr>
              <w:bidi/>
              <w:jc w:val="center"/>
              <w:rPr>
                <w:b/>
                <w:bCs/>
                <w:lang w:eastAsia="en-CA"/>
              </w:rPr>
            </w:pPr>
            <w:r w:rsidRPr="007E2B9F">
              <w:rPr>
                <w:rFonts w:hint="cs"/>
                <w:b/>
                <w:bCs/>
                <w:rtl/>
                <w:lang w:eastAsia="en-CA"/>
              </w:rPr>
              <w:t>الصرف</w:t>
            </w:r>
          </w:p>
        </w:tc>
        <w:tc>
          <w:tcPr>
            <w:tcW w:w="1016" w:type="dxa"/>
            <w:tcBorders>
              <w:top w:val="nil"/>
              <w:left w:val="nil"/>
              <w:bottom w:val="single" w:sz="4" w:space="0" w:color="auto"/>
              <w:right w:val="single" w:sz="4" w:space="0" w:color="auto"/>
            </w:tcBorders>
            <w:shd w:val="clear" w:color="auto" w:fill="auto"/>
            <w:tcMar>
              <w:left w:w="0" w:type="dxa"/>
              <w:right w:w="0" w:type="dxa"/>
            </w:tcMar>
            <w:hideMark/>
          </w:tcPr>
          <w:p w14:paraId="7245B4BB" w14:textId="77777777" w:rsidR="00BF0591" w:rsidRPr="007E2B9F" w:rsidRDefault="00BF0591" w:rsidP="005D2B3F">
            <w:pPr>
              <w:bidi/>
              <w:jc w:val="center"/>
              <w:rPr>
                <w:b/>
                <w:bCs/>
                <w:lang w:eastAsia="en-CA"/>
              </w:rPr>
            </w:pPr>
            <w:r w:rsidRPr="007E2B9F">
              <w:rPr>
                <w:rFonts w:hint="cs"/>
                <w:b/>
                <w:bCs/>
                <w:rtl/>
                <w:lang w:eastAsia="en-CA"/>
              </w:rPr>
              <w:t>الرصيد</w:t>
            </w:r>
            <w:r w:rsidR="00ED6A17" w:rsidRPr="007E2B9F">
              <w:rPr>
                <w:rFonts w:hint="cs"/>
                <w:b/>
                <w:bCs/>
                <w:rtl/>
                <w:lang w:eastAsia="en-CA"/>
              </w:rPr>
              <w:t xml:space="preserve"> المتبقي</w:t>
            </w:r>
          </w:p>
        </w:tc>
        <w:tc>
          <w:tcPr>
            <w:tcW w:w="1062" w:type="dxa"/>
            <w:tcBorders>
              <w:top w:val="nil"/>
              <w:left w:val="nil"/>
              <w:bottom w:val="single" w:sz="4" w:space="0" w:color="auto"/>
              <w:right w:val="single" w:sz="4" w:space="0" w:color="auto"/>
            </w:tcBorders>
            <w:shd w:val="clear" w:color="auto" w:fill="auto"/>
            <w:tcMar>
              <w:left w:w="0" w:type="dxa"/>
              <w:right w:w="0" w:type="dxa"/>
            </w:tcMar>
            <w:hideMark/>
          </w:tcPr>
          <w:p w14:paraId="77336E7B" w14:textId="77777777" w:rsidR="00BF0591" w:rsidRPr="007E2B9F" w:rsidRDefault="00ED6A17" w:rsidP="005D2B3F">
            <w:pPr>
              <w:bidi/>
              <w:ind w:left="-163" w:right="-131"/>
              <w:jc w:val="center"/>
              <w:rPr>
                <w:b/>
                <w:bCs/>
                <w:lang w:eastAsia="en-CA"/>
              </w:rPr>
            </w:pPr>
            <w:r w:rsidRPr="007E2B9F">
              <w:rPr>
                <w:rFonts w:hint="cs"/>
                <w:b/>
                <w:bCs/>
                <w:rtl/>
                <w:lang w:eastAsia="en-CA"/>
              </w:rPr>
              <w:t>نسبة</w:t>
            </w:r>
            <w:r w:rsidR="00BF0591" w:rsidRPr="007E2B9F">
              <w:rPr>
                <w:rFonts w:hint="cs"/>
                <w:b/>
                <w:bCs/>
                <w:rtl/>
                <w:lang w:eastAsia="en-CA"/>
              </w:rPr>
              <w:t xml:space="preserve"> الصرف</w:t>
            </w:r>
          </w:p>
        </w:tc>
      </w:tr>
      <w:tr w:rsidR="0046679B" w:rsidRPr="007E2B9F" w14:paraId="39683906" w14:textId="77777777" w:rsidTr="00ED6A17">
        <w:trPr>
          <w:trHeight w:val="58"/>
        </w:trPr>
        <w:tc>
          <w:tcPr>
            <w:tcW w:w="189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DA296F5" w14:textId="77777777" w:rsidR="0046679B" w:rsidRPr="007E2B9F" w:rsidRDefault="0046679B" w:rsidP="005D2B3F">
            <w:pPr>
              <w:bidi/>
              <w:jc w:val="left"/>
              <w:rPr>
                <w:lang w:eastAsia="en-CA"/>
              </w:rPr>
            </w:pPr>
            <w:r w:rsidRPr="007E2B9F">
              <w:rPr>
                <w:rFonts w:hint="cs"/>
                <w:rtl/>
                <w:lang w:eastAsia="en-CA"/>
              </w:rPr>
              <w:t>الاستثمارية</w:t>
            </w:r>
            <w:r w:rsidRPr="007E2B9F">
              <w:rPr>
                <w:lang w:eastAsia="en-CA"/>
              </w:rPr>
              <w:t>**</w:t>
            </w:r>
          </w:p>
        </w:tc>
        <w:tc>
          <w:tcPr>
            <w:tcW w:w="1030" w:type="dxa"/>
            <w:tcBorders>
              <w:top w:val="nil"/>
              <w:left w:val="nil"/>
              <w:bottom w:val="single" w:sz="4" w:space="0" w:color="auto"/>
              <w:right w:val="single" w:sz="4" w:space="0" w:color="auto"/>
            </w:tcBorders>
            <w:shd w:val="clear" w:color="auto" w:fill="auto"/>
            <w:noWrap/>
            <w:hideMark/>
          </w:tcPr>
          <w:p w14:paraId="21861BCF" w14:textId="77777777" w:rsidR="0046679B" w:rsidRPr="007E2B9F" w:rsidRDefault="0046679B" w:rsidP="005D2B3F">
            <w:pPr>
              <w:bidi/>
              <w:jc w:val="left"/>
              <w:rPr>
                <w:lang w:eastAsia="en-CA"/>
              </w:rPr>
            </w:pPr>
            <w:r w:rsidRPr="007E2B9F">
              <w:rPr>
                <w:lang w:eastAsia="en-CA"/>
              </w:rPr>
              <w:t>6</w:t>
            </w:r>
          </w:p>
        </w:tc>
        <w:tc>
          <w:tcPr>
            <w:tcW w:w="855" w:type="dxa"/>
            <w:tcBorders>
              <w:top w:val="nil"/>
              <w:left w:val="nil"/>
              <w:bottom w:val="single" w:sz="4" w:space="0" w:color="auto"/>
              <w:right w:val="single" w:sz="4" w:space="0" w:color="auto"/>
            </w:tcBorders>
            <w:shd w:val="clear" w:color="auto" w:fill="auto"/>
            <w:noWrap/>
            <w:hideMark/>
          </w:tcPr>
          <w:p w14:paraId="30E58FC5" w14:textId="77777777" w:rsidR="0046679B" w:rsidRPr="007E2B9F" w:rsidRDefault="0046679B" w:rsidP="005D2B3F">
            <w:pPr>
              <w:bidi/>
              <w:jc w:val="left"/>
              <w:rPr>
                <w:lang w:eastAsia="en-CA"/>
              </w:rPr>
            </w:pPr>
            <w:r w:rsidRPr="007E2B9F">
              <w:rPr>
                <w:lang w:eastAsia="en-CA"/>
              </w:rPr>
              <w:t>2</w:t>
            </w:r>
          </w:p>
        </w:tc>
        <w:tc>
          <w:tcPr>
            <w:tcW w:w="1170" w:type="dxa"/>
            <w:tcBorders>
              <w:top w:val="nil"/>
              <w:left w:val="nil"/>
              <w:bottom w:val="single" w:sz="4" w:space="0" w:color="auto"/>
              <w:right w:val="single" w:sz="4" w:space="0" w:color="auto"/>
            </w:tcBorders>
            <w:shd w:val="clear" w:color="auto" w:fill="auto"/>
            <w:noWrap/>
            <w:hideMark/>
          </w:tcPr>
          <w:p w14:paraId="71C93B8D" w14:textId="77777777" w:rsidR="0046679B" w:rsidRPr="007E2B9F" w:rsidRDefault="0046679B" w:rsidP="005D2B3F">
            <w:pPr>
              <w:bidi/>
              <w:jc w:val="left"/>
              <w:rPr>
                <w:lang w:eastAsia="en-CA"/>
              </w:rPr>
            </w:pPr>
            <w:r w:rsidRPr="007E2B9F">
              <w:rPr>
                <w:lang w:eastAsia="en-CA"/>
              </w:rPr>
              <w:t>33</w:t>
            </w:r>
          </w:p>
        </w:tc>
        <w:tc>
          <w:tcPr>
            <w:tcW w:w="1116" w:type="dxa"/>
            <w:tcBorders>
              <w:top w:val="nil"/>
              <w:left w:val="nil"/>
              <w:bottom w:val="single" w:sz="4" w:space="0" w:color="auto"/>
              <w:right w:val="single" w:sz="4" w:space="0" w:color="auto"/>
            </w:tcBorders>
            <w:shd w:val="clear" w:color="auto" w:fill="auto"/>
            <w:noWrap/>
            <w:hideMark/>
          </w:tcPr>
          <w:p w14:paraId="4FFE78E6" w14:textId="77777777" w:rsidR="0046679B" w:rsidRPr="007E2B9F" w:rsidRDefault="0046679B" w:rsidP="005D2B3F">
            <w:pPr>
              <w:bidi/>
              <w:jc w:val="left"/>
              <w:rPr>
                <w:lang w:eastAsia="en-CA"/>
              </w:rPr>
            </w:pPr>
            <w:r w:rsidRPr="007E2B9F">
              <w:rPr>
                <w:lang w:eastAsia="en-CA"/>
              </w:rPr>
              <w:t>8,502,860</w:t>
            </w:r>
          </w:p>
        </w:tc>
        <w:tc>
          <w:tcPr>
            <w:tcW w:w="1180" w:type="dxa"/>
            <w:tcBorders>
              <w:top w:val="nil"/>
              <w:left w:val="nil"/>
              <w:bottom w:val="single" w:sz="4" w:space="0" w:color="auto"/>
              <w:right w:val="single" w:sz="4" w:space="0" w:color="auto"/>
            </w:tcBorders>
            <w:shd w:val="clear" w:color="auto" w:fill="auto"/>
            <w:noWrap/>
            <w:hideMark/>
          </w:tcPr>
          <w:p w14:paraId="7070DFF3" w14:textId="77777777" w:rsidR="0046679B" w:rsidRPr="007E2B9F" w:rsidRDefault="0046679B" w:rsidP="005D2B3F">
            <w:pPr>
              <w:bidi/>
              <w:jc w:val="left"/>
              <w:rPr>
                <w:lang w:eastAsia="en-CA"/>
              </w:rPr>
            </w:pPr>
            <w:r w:rsidRPr="007E2B9F">
              <w:rPr>
                <w:lang w:eastAsia="en-CA"/>
              </w:rPr>
              <w:t>6,266,199</w:t>
            </w:r>
          </w:p>
        </w:tc>
        <w:tc>
          <w:tcPr>
            <w:tcW w:w="1016" w:type="dxa"/>
            <w:tcBorders>
              <w:top w:val="nil"/>
              <w:left w:val="nil"/>
              <w:bottom w:val="single" w:sz="4" w:space="0" w:color="auto"/>
              <w:right w:val="single" w:sz="4" w:space="0" w:color="auto"/>
            </w:tcBorders>
            <w:shd w:val="clear" w:color="auto" w:fill="auto"/>
            <w:noWrap/>
            <w:hideMark/>
          </w:tcPr>
          <w:p w14:paraId="354C69A9" w14:textId="77777777" w:rsidR="0046679B" w:rsidRPr="007E2B9F" w:rsidRDefault="0046679B" w:rsidP="005D2B3F">
            <w:pPr>
              <w:bidi/>
              <w:jc w:val="left"/>
              <w:rPr>
                <w:lang w:eastAsia="en-CA"/>
              </w:rPr>
            </w:pPr>
            <w:r w:rsidRPr="007E2B9F">
              <w:rPr>
                <w:lang w:eastAsia="en-CA"/>
              </w:rPr>
              <w:t>2,236,661</w:t>
            </w:r>
          </w:p>
        </w:tc>
        <w:tc>
          <w:tcPr>
            <w:tcW w:w="1062" w:type="dxa"/>
            <w:tcBorders>
              <w:top w:val="nil"/>
              <w:left w:val="nil"/>
              <w:bottom w:val="single" w:sz="4" w:space="0" w:color="auto"/>
              <w:right w:val="single" w:sz="4" w:space="0" w:color="auto"/>
            </w:tcBorders>
            <w:shd w:val="clear" w:color="auto" w:fill="auto"/>
            <w:noWrap/>
            <w:hideMark/>
          </w:tcPr>
          <w:p w14:paraId="4F7E3FF3" w14:textId="77777777" w:rsidR="0046679B" w:rsidRPr="007E2B9F" w:rsidRDefault="0046679B" w:rsidP="005D2B3F">
            <w:pPr>
              <w:bidi/>
              <w:jc w:val="left"/>
              <w:rPr>
                <w:lang w:eastAsia="en-CA"/>
              </w:rPr>
            </w:pPr>
            <w:r w:rsidRPr="007E2B9F">
              <w:rPr>
                <w:lang w:eastAsia="en-CA"/>
              </w:rPr>
              <w:t>74</w:t>
            </w:r>
          </w:p>
        </w:tc>
      </w:tr>
      <w:tr w:rsidR="0046679B" w:rsidRPr="007E2B9F" w14:paraId="3A3123F3" w14:textId="77777777" w:rsidTr="00ED6A17">
        <w:trPr>
          <w:trHeight w:val="58"/>
        </w:trPr>
        <w:tc>
          <w:tcPr>
            <w:tcW w:w="189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E607CA9" w14:textId="77777777" w:rsidR="0046679B" w:rsidRPr="007E2B9F" w:rsidRDefault="0046679B" w:rsidP="005D2B3F">
            <w:pPr>
              <w:bidi/>
              <w:jc w:val="left"/>
              <w:rPr>
                <w:lang w:eastAsia="en-CA"/>
              </w:rPr>
            </w:pPr>
            <w:r w:rsidRPr="007E2B9F">
              <w:rPr>
                <w:rFonts w:hint="cs"/>
                <w:rtl/>
                <w:lang w:eastAsia="en-CA"/>
              </w:rPr>
              <w:t>إعداد المشروعات</w:t>
            </w:r>
          </w:p>
        </w:tc>
        <w:tc>
          <w:tcPr>
            <w:tcW w:w="1030" w:type="dxa"/>
            <w:tcBorders>
              <w:top w:val="nil"/>
              <w:left w:val="nil"/>
              <w:bottom w:val="single" w:sz="4" w:space="0" w:color="auto"/>
              <w:right w:val="single" w:sz="4" w:space="0" w:color="auto"/>
            </w:tcBorders>
            <w:shd w:val="clear" w:color="auto" w:fill="auto"/>
            <w:noWrap/>
            <w:hideMark/>
          </w:tcPr>
          <w:p w14:paraId="069B454D" w14:textId="77777777" w:rsidR="0046679B" w:rsidRPr="007E2B9F" w:rsidRDefault="0046679B" w:rsidP="005D2B3F">
            <w:pPr>
              <w:bidi/>
              <w:jc w:val="left"/>
              <w:rPr>
                <w:lang w:eastAsia="en-CA"/>
              </w:rPr>
            </w:pPr>
            <w:r w:rsidRPr="007E2B9F">
              <w:rPr>
                <w:lang w:eastAsia="en-CA"/>
              </w:rPr>
              <w:t>10</w:t>
            </w:r>
          </w:p>
        </w:tc>
        <w:tc>
          <w:tcPr>
            <w:tcW w:w="855" w:type="dxa"/>
            <w:tcBorders>
              <w:top w:val="nil"/>
              <w:left w:val="nil"/>
              <w:bottom w:val="single" w:sz="4" w:space="0" w:color="auto"/>
              <w:right w:val="single" w:sz="4" w:space="0" w:color="auto"/>
            </w:tcBorders>
            <w:shd w:val="clear" w:color="auto" w:fill="auto"/>
            <w:noWrap/>
            <w:hideMark/>
          </w:tcPr>
          <w:p w14:paraId="0DBE4FA7" w14:textId="77777777" w:rsidR="0046679B" w:rsidRPr="007E2B9F" w:rsidRDefault="0046679B" w:rsidP="005D2B3F">
            <w:pPr>
              <w:bidi/>
              <w:jc w:val="left"/>
              <w:rPr>
                <w:lang w:eastAsia="en-CA"/>
              </w:rPr>
            </w:pPr>
            <w:r w:rsidRPr="007E2B9F">
              <w:rPr>
                <w:lang w:eastAsia="en-CA"/>
              </w:rPr>
              <w:t>10</w:t>
            </w:r>
          </w:p>
        </w:tc>
        <w:tc>
          <w:tcPr>
            <w:tcW w:w="1170" w:type="dxa"/>
            <w:tcBorders>
              <w:top w:val="nil"/>
              <w:left w:val="nil"/>
              <w:bottom w:val="single" w:sz="4" w:space="0" w:color="auto"/>
              <w:right w:val="single" w:sz="4" w:space="0" w:color="auto"/>
            </w:tcBorders>
            <w:shd w:val="clear" w:color="auto" w:fill="auto"/>
            <w:noWrap/>
            <w:hideMark/>
          </w:tcPr>
          <w:p w14:paraId="59026161" w14:textId="77777777" w:rsidR="0046679B" w:rsidRPr="007E2B9F" w:rsidRDefault="0046679B" w:rsidP="005D2B3F">
            <w:pPr>
              <w:bidi/>
              <w:jc w:val="left"/>
              <w:rPr>
                <w:lang w:eastAsia="en-CA"/>
              </w:rPr>
            </w:pPr>
            <w:r w:rsidRPr="007E2B9F">
              <w:rPr>
                <w:lang w:eastAsia="en-CA"/>
              </w:rPr>
              <w:t>100</w:t>
            </w:r>
          </w:p>
        </w:tc>
        <w:tc>
          <w:tcPr>
            <w:tcW w:w="1116" w:type="dxa"/>
            <w:tcBorders>
              <w:top w:val="nil"/>
              <w:left w:val="nil"/>
              <w:bottom w:val="single" w:sz="4" w:space="0" w:color="auto"/>
              <w:right w:val="single" w:sz="4" w:space="0" w:color="auto"/>
            </w:tcBorders>
            <w:shd w:val="clear" w:color="auto" w:fill="auto"/>
            <w:hideMark/>
          </w:tcPr>
          <w:p w14:paraId="4B5EAA6B" w14:textId="77777777" w:rsidR="0046679B" w:rsidRPr="007E2B9F" w:rsidRDefault="0046679B" w:rsidP="005D2B3F">
            <w:pPr>
              <w:bidi/>
              <w:jc w:val="left"/>
              <w:rPr>
                <w:lang w:eastAsia="en-CA"/>
              </w:rPr>
            </w:pPr>
            <w:r w:rsidRPr="007E2B9F">
              <w:rPr>
                <w:lang w:eastAsia="en-CA"/>
              </w:rPr>
              <w:t>273,821</w:t>
            </w:r>
          </w:p>
        </w:tc>
        <w:tc>
          <w:tcPr>
            <w:tcW w:w="1180" w:type="dxa"/>
            <w:tcBorders>
              <w:top w:val="nil"/>
              <w:left w:val="nil"/>
              <w:bottom w:val="single" w:sz="4" w:space="0" w:color="auto"/>
              <w:right w:val="single" w:sz="4" w:space="0" w:color="auto"/>
            </w:tcBorders>
            <w:shd w:val="clear" w:color="auto" w:fill="auto"/>
            <w:hideMark/>
          </w:tcPr>
          <w:p w14:paraId="09BC9F18" w14:textId="77777777" w:rsidR="0046679B" w:rsidRPr="007E2B9F" w:rsidRDefault="0046679B" w:rsidP="005D2B3F">
            <w:pPr>
              <w:bidi/>
              <w:jc w:val="left"/>
              <w:rPr>
                <w:lang w:eastAsia="en-CA"/>
              </w:rPr>
            </w:pPr>
            <w:r w:rsidRPr="007E2B9F">
              <w:rPr>
                <w:lang w:eastAsia="en-CA"/>
              </w:rPr>
              <w:t>214,900</w:t>
            </w:r>
          </w:p>
        </w:tc>
        <w:tc>
          <w:tcPr>
            <w:tcW w:w="1016" w:type="dxa"/>
            <w:tcBorders>
              <w:top w:val="nil"/>
              <w:left w:val="nil"/>
              <w:bottom w:val="single" w:sz="4" w:space="0" w:color="auto"/>
              <w:right w:val="single" w:sz="4" w:space="0" w:color="auto"/>
            </w:tcBorders>
            <w:shd w:val="clear" w:color="auto" w:fill="auto"/>
            <w:hideMark/>
          </w:tcPr>
          <w:p w14:paraId="2430157E" w14:textId="77777777" w:rsidR="0046679B" w:rsidRPr="007E2B9F" w:rsidRDefault="0046679B" w:rsidP="005D2B3F">
            <w:pPr>
              <w:bidi/>
              <w:jc w:val="left"/>
              <w:rPr>
                <w:lang w:eastAsia="en-CA"/>
              </w:rPr>
            </w:pPr>
            <w:r w:rsidRPr="007E2B9F">
              <w:rPr>
                <w:lang w:eastAsia="en-CA"/>
              </w:rPr>
              <w:t>58,921</w:t>
            </w:r>
          </w:p>
        </w:tc>
        <w:tc>
          <w:tcPr>
            <w:tcW w:w="1062" w:type="dxa"/>
            <w:tcBorders>
              <w:top w:val="nil"/>
              <w:left w:val="nil"/>
              <w:bottom w:val="single" w:sz="4" w:space="0" w:color="auto"/>
              <w:right w:val="single" w:sz="4" w:space="0" w:color="auto"/>
            </w:tcBorders>
            <w:shd w:val="clear" w:color="auto" w:fill="auto"/>
            <w:noWrap/>
            <w:hideMark/>
          </w:tcPr>
          <w:p w14:paraId="63B537F8" w14:textId="77777777" w:rsidR="0046679B" w:rsidRPr="007E2B9F" w:rsidRDefault="0046679B" w:rsidP="005D2B3F">
            <w:pPr>
              <w:bidi/>
              <w:jc w:val="left"/>
              <w:rPr>
                <w:lang w:eastAsia="en-CA"/>
              </w:rPr>
            </w:pPr>
            <w:r w:rsidRPr="007E2B9F">
              <w:rPr>
                <w:lang w:eastAsia="en-CA"/>
              </w:rPr>
              <w:t>78</w:t>
            </w:r>
          </w:p>
        </w:tc>
      </w:tr>
      <w:tr w:rsidR="0046679B" w:rsidRPr="007E2B9F" w14:paraId="46B32199" w14:textId="77777777" w:rsidTr="00ED6A17">
        <w:trPr>
          <w:trHeight w:val="111"/>
        </w:trPr>
        <w:tc>
          <w:tcPr>
            <w:tcW w:w="189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A3CE89D" w14:textId="77777777" w:rsidR="0046679B" w:rsidRPr="007E2B9F" w:rsidRDefault="0046679B" w:rsidP="005D2B3F">
            <w:pPr>
              <w:bidi/>
              <w:jc w:val="left"/>
              <w:rPr>
                <w:lang w:eastAsia="en-CA"/>
              </w:rPr>
            </w:pPr>
            <w:r w:rsidRPr="007E2B9F">
              <w:rPr>
                <w:rFonts w:hint="cs"/>
                <w:rtl/>
                <w:lang w:eastAsia="en-CA"/>
              </w:rPr>
              <w:t>المساعدات التقنية- وأنشطة التمكين</w:t>
            </w:r>
          </w:p>
        </w:tc>
        <w:tc>
          <w:tcPr>
            <w:tcW w:w="1030" w:type="dxa"/>
            <w:tcBorders>
              <w:top w:val="nil"/>
              <w:left w:val="nil"/>
              <w:bottom w:val="single" w:sz="4" w:space="0" w:color="auto"/>
              <w:right w:val="single" w:sz="4" w:space="0" w:color="auto"/>
            </w:tcBorders>
            <w:shd w:val="clear" w:color="auto" w:fill="auto"/>
            <w:noWrap/>
            <w:hideMark/>
          </w:tcPr>
          <w:p w14:paraId="5DB47F83" w14:textId="77777777" w:rsidR="0046679B" w:rsidRPr="007E2B9F" w:rsidRDefault="0046679B" w:rsidP="005D2B3F">
            <w:pPr>
              <w:bidi/>
              <w:jc w:val="left"/>
              <w:rPr>
                <w:lang w:eastAsia="en-CA"/>
              </w:rPr>
            </w:pPr>
            <w:r w:rsidRPr="007E2B9F">
              <w:rPr>
                <w:lang w:eastAsia="en-CA"/>
              </w:rPr>
              <w:t>128</w:t>
            </w:r>
          </w:p>
        </w:tc>
        <w:tc>
          <w:tcPr>
            <w:tcW w:w="855" w:type="dxa"/>
            <w:tcBorders>
              <w:top w:val="nil"/>
              <w:left w:val="nil"/>
              <w:bottom w:val="single" w:sz="4" w:space="0" w:color="auto"/>
              <w:right w:val="single" w:sz="4" w:space="0" w:color="auto"/>
            </w:tcBorders>
            <w:shd w:val="clear" w:color="auto" w:fill="auto"/>
            <w:hideMark/>
          </w:tcPr>
          <w:p w14:paraId="708CB26F" w14:textId="77777777" w:rsidR="0046679B" w:rsidRPr="007E2B9F" w:rsidRDefault="0046679B" w:rsidP="005D2B3F">
            <w:pPr>
              <w:bidi/>
              <w:jc w:val="left"/>
              <w:rPr>
                <w:lang w:eastAsia="en-CA"/>
              </w:rPr>
            </w:pPr>
            <w:r w:rsidRPr="007E2B9F">
              <w:rPr>
                <w:lang w:eastAsia="en-CA"/>
              </w:rPr>
              <w:t>22</w:t>
            </w:r>
          </w:p>
        </w:tc>
        <w:tc>
          <w:tcPr>
            <w:tcW w:w="1170" w:type="dxa"/>
            <w:tcBorders>
              <w:top w:val="nil"/>
              <w:left w:val="nil"/>
              <w:bottom w:val="single" w:sz="4" w:space="0" w:color="auto"/>
              <w:right w:val="single" w:sz="4" w:space="0" w:color="auto"/>
            </w:tcBorders>
            <w:shd w:val="clear" w:color="auto" w:fill="auto"/>
            <w:noWrap/>
            <w:hideMark/>
          </w:tcPr>
          <w:p w14:paraId="60A6311A" w14:textId="77777777" w:rsidR="0046679B" w:rsidRPr="007E2B9F" w:rsidRDefault="0046679B" w:rsidP="005D2B3F">
            <w:pPr>
              <w:bidi/>
              <w:jc w:val="left"/>
              <w:rPr>
                <w:lang w:eastAsia="en-CA"/>
              </w:rPr>
            </w:pPr>
            <w:r w:rsidRPr="007E2B9F">
              <w:rPr>
                <w:lang w:eastAsia="en-CA"/>
              </w:rPr>
              <w:t>17</w:t>
            </w:r>
          </w:p>
        </w:tc>
        <w:tc>
          <w:tcPr>
            <w:tcW w:w="1116" w:type="dxa"/>
            <w:tcBorders>
              <w:top w:val="nil"/>
              <w:left w:val="nil"/>
              <w:bottom w:val="single" w:sz="4" w:space="0" w:color="auto"/>
              <w:right w:val="single" w:sz="4" w:space="0" w:color="auto"/>
            </w:tcBorders>
            <w:shd w:val="clear" w:color="auto" w:fill="auto"/>
            <w:hideMark/>
          </w:tcPr>
          <w:p w14:paraId="62B6981F" w14:textId="77777777" w:rsidR="0046679B" w:rsidRPr="007E2B9F" w:rsidRDefault="0046679B" w:rsidP="005D2B3F">
            <w:pPr>
              <w:bidi/>
              <w:jc w:val="left"/>
              <w:rPr>
                <w:lang w:eastAsia="en-CA"/>
              </w:rPr>
            </w:pPr>
            <w:r w:rsidRPr="007E2B9F">
              <w:rPr>
                <w:lang w:eastAsia="en-CA"/>
              </w:rPr>
              <w:t>15,154,254</w:t>
            </w:r>
          </w:p>
        </w:tc>
        <w:tc>
          <w:tcPr>
            <w:tcW w:w="1180" w:type="dxa"/>
            <w:tcBorders>
              <w:top w:val="nil"/>
              <w:left w:val="nil"/>
              <w:bottom w:val="single" w:sz="4" w:space="0" w:color="auto"/>
              <w:right w:val="single" w:sz="4" w:space="0" w:color="auto"/>
            </w:tcBorders>
            <w:shd w:val="clear" w:color="auto" w:fill="auto"/>
            <w:hideMark/>
          </w:tcPr>
          <w:p w14:paraId="11F6C9C3" w14:textId="77777777" w:rsidR="0046679B" w:rsidRPr="007E2B9F" w:rsidRDefault="0046679B" w:rsidP="005D2B3F">
            <w:pPr>
              <w:bidi/>
              <w:jc w:val="left"/>
              <w:rPr>
                <w:lang w:eastAsia="en-CA"/>
              </w:rPr>
            </w:pPr>
            <w:r w:rsidRPr="007E2B9F">
              <w:rPr>
                <w:lang w:eastAsia="en-CA"/>
              </w:rPr>
              <w:t>9,842,553</w:t>
            </w:r>
          </w:p>
        </w:tc>
        <w:tc>
          <w:tcPr>
            <w:tcW w:w="1016" w:type="dxa"/>
            <w:tcBorders>
              <w:top w:val="nil"/>
              <w:left w:val="nil"/>
              <w:bottom w:val="single" w:sz="4" w:space="0" w:color="auto"/>
              <w:right w:val="single" w:sz="4" w:space="0" w:color="auto"/>
            </w:tcBorders>
            <w:shd w:val="clear" w:color="auto" w:fill="auto"/>
            <w:hideMark/>
          </w:tcPr>
          <w:p w14:paraId="43A6F1EA" w14:textId="77777777" w:rsidR="0046679B" w:rsidRPr="007E2B9F" w:rsidRDefault="0046679B" w:rsidP="005D2B3F">
            <w:pPr>
              <w:bidi/>
              <w:jc w:val="left"/>
              <w:rPr>
                <w:lang w:eastAsia="en-CA"/>
              </w:rPr>
            </w:pPr>
            <w:r w:rsidRPr="007E2B9F">
              <w:rPr>
                <w:lang w:eastAsia="en-CA"/>
              </w:rPr>
              <w:t>5,311,701</w:t>
            </w:r>
          </w:p>
        </w:tc>
        <w:tc>
          <w:tcPr>
            <w:tcW w:w="1062" w:type="dxa"/>
            <w:tcBorders>
              <w:top w:val="nil"/>
              <w:left w:val="nil"/>
              <w:bottom w:val="single" w:sz="4" w:space="0" w:color="auto"/>
              <w:right w:val="single" w:sz="4" w:space="0" w:color="auto"/>
            </w:tcBorders>
            <w:shd w:val="clear" w:color="auto" w:fill="auto"/>
            <w:noWrap/>
            <w:hideMark/>
          </w:tcPr>
          <w:p w14:paraId="769B810F" w14:textId="77777777" w:rsidR="0046679B" w:rsidRPr="007E2B9F" w:rsidRDefault="0046679B" w:rsidP="005D2B3F">
            <w:pPr>
              <w:bidi/>
              <w:jc w:val="left"/>
              <w:rPr>
                <w:lang w:eastAsia="en-CA"/>
              </w:rPr>
            </w:pPr>
            <w:r w:rsidRPr="007E2B9F">
              <w:rPr>
                <w:lang w:eastAsia="en-CA"/>
              </w:rPr>
              <w:t>65</w:t>
            </w:r>
          </w:p>
        </w:tc>
      </w:tr>
      <w:tr w:rsidR="0046679B" w:rsidRPr="007E2B9F" w14:paraId="4B0B1765" w14:textId="77777777" w:rsidTr="00ED6A17">
        <w:trPr>
          <w:trHeight w:val="60"/>
        </w:trPr>
        <w:tc>
          <w:tcPr>
            <w:tcW w:w="189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11CBBE1" w14:textId="77777777" w:rsidR="0046679B" w:rsidRPr="007E2B9F" w:rsidRDefault="0046679B" w:rsidP="005D2B3F">
            <w:pPr>
              <w:bidi/>
              <w:jc w:val="left"/>
              <w:rPr>
                <w:b/>
                <w:bCs/>
                <w:lang w:eastAsia="en-CA"/>
              </w:rPr>
            </w:pPr>
            <w:r w:rsidRPr="007E2B9F">
              <w:rPr>
                <w:rFonts w:hint="cs"/>
                <w:b/>
                <w:bCs/>
                <w:rtl/>
                <w:lang w:eastAsia="en-CA"/>
              </w:rPr>
              <w:t>المجموع</w:t>
            </w:r>
          </w:p>
        </w:tc>
        <w:tc>
          <w:tcPr>
            <w:tcW w:w="1030" w:type="dxa"/>
            <w:tcBorders>
              <w:top w:val="nil"/>
              <w:left w:val="nil"/>
              <w:bottom w:val="single" w:sz="4" w:space="0" w:color="auto"/>
              <w:right w:val="single" w:sz="4" w:space="0" w:color="auto"/>
            </w:tcBorders>
            <w:shd w:val="clear" w:color="auto" w:fill="auto"/>
            <w:noWrap/>
            <w:hideMark/>
          </w:tcPr>
          <w:p w14:paraId="266083A7" w14:textId="77777777" w:rsidR="0046679B" w:rsidRPr="007E2B9F" w:rsidRDefault="0046679B" w:rsidP="005D2B3F">
            <w:pPr>
              <w:bidi/>
              <w:jc w:val="left"/>
              <w:rPr>
                <w:b/>
                <w:bCs/>
                <w:lang w:eastAsia="en-CA"/>
              </w:rPr>
            </w:pPr>
            <w:r w:rsidRPr="007E2B9F">
              <w:rPr>
                <w:b/>
                <w:bCs/>
                <w:lang w:eastAsia="en-CA"/>
              </w:rPr>
              <w:t>144</w:t>
            </w:r>
          </w:p>
        </w:tc>
        <w:tc>
          <w:tcPr>
            <w:tcW w:w="855" w:type="dxa"/>
            <w:tcBorders>
              <w:top w:val="nil"/>
              <w:left w:val="nil"/>
              <w:bottom w:val="single" w:sz="4" w:space="0" w:color="auto"/>
              <w:right w:val="single" w:sz="4" w:space="0" w:color="auto"/>
            </w:tcBorders>
            <w:shd w:val="clear" w:color="auto" w:fill="auto"/>
            <w:hideMark/>
          </w:tcPr>
          <w:p w14:paraId="5FA75A22" w14:textId="77777777" w:rsidR="0046679B" w:rsidRPr="007E2B9F" w:rsidRDefault="0046679B" w:rsidP="005D2B3F">
            <w:pPr>
              <w:bidi/>
              <w:jc w:val="left"/>
              <w:rPr>
                <w:b/>
                <w:bCs/>
                <w:lang w:eastAsia="en-CA"/>
              </w:rPr>
            </w:pPr>
            <w:r w:rsidRPr="007E2B9F">
              <w:rPr>
                <w:b/>
                <w:bCs/>
                <w:lang w:eastAsia="en-CA"/>
              </w:rPr>
              <w:t>34</w:t>
            </w:r>
          </w:p>
        </w:tc>
        <w:tc>
          <w:tcPr>
            <w:tcW w:w="1170" w:type="dxa"/>
            <w:tcBorders>
              <w:top w:val="nil"/>
              <w:left w:val="nil"/>
              <w:bottom w:val="single" w:sz="4" w:space="0" w:color="auto"/>
              <w:right w:val="single" w:sz="4" w:space="0" w:color="auto"/>
            </w:tcBorders>
            <w:shd w:val="clear" w:color="auto" w:fill="auto"/>
            <w:noWrap/>
            <w:hideMark/>
          </w:tcPr>
          <w:p w14:paraId="3239BA98" w14:textId="77777777" w:rsidR="0046679B" w:rsidRPr="007E2B9F" w:rsidRDefault="0046679B" w:rsidP="005D2B3F">
            <w:pPr>
              <w:bidi/>
              <w:jc w:val="left"/>
              <w:rPr>
                <w:b/>
                <w:bCs/>
                <w:lang w:eastAsia="en-CA"/>
              </w:rPr>
            </w:pPr>
            <w:r w:rsidRPr="007E2B9F">
              <w:rPr>
                <w:b/>
                <w:bCs/>
                <w:lang w:eastAsia="en-CA"/>
              </w:rPr>
              <w:t>24</w:t>
            </w:r>
          </w:p>
        </w:tc>
        <w:tc>
          <w:tcPr>
            <w:tcW w:w="1116" w:type="dxa"/>
            <w:tcBorders>
              <w:top w:val="nil"/>
              <w:left w:val="nil"/>
              <w:bottom w:val="single" w:sz="4" w:space="0" w:color="auto"/>
              <w:right w:val="single" w:sz="4" w:space="0" w:color="auto"/>
            </w:tcBorders>
            <w:shd w:val="clear" w:color="auto" w:fill="auto"/>
            <w:hideMark/>
          </w:tcPr>
          <w:p w14:paraId="6BB836CD" w14:textId="77777777" w:rsidR="0046679B" w:rsidRPr="007E2B9F" w:rsidRDefault="0046679B" w:rsidP="005D2B3F">
            <w:pPr>
              <w:bidi/>
              <w:jc w:val="left"/>
              <w:rPr>
                <w:b/>
                <w:bCs/>
                <w:lang w:eastAsia="en-CA"/>
              </w:rPr>
            </w:pPr>
            <w:r w:rsidRPr="007E2B9F">
              <w:rPr>
                <w:b/>
                <w:bCs/>
                <w:lang w:eastAsia="en-CA"/>
              </w:rPr>
              <w:t>23,930,935</w:t>
            </w:r>
          </w:p>
        </w:tc>
        <w:tc>
          <w:tcPr>
            <w:tcW w:w="1180" w:type="dxa"/>
            <w:tcBorders>
              <w:top w:val="nil"/>
              <w:left w:val="nil"/>
              <w:bottom w:val="single" w:sz="4" w:space="0" w:color="auto"/>
              <w:right w:val="single" w:sz="4" w:space="0" w:color="auto"/>
            </w:tcBorders>
            <w:shd w:val="clear" w:color="auto" w:fill="auto"/>
            <w:hideMark/>
          </w:tcPr>
          <w:p w14:paraId="151B51A8" w14:textId="77777777" w:rsidR="0046679B" w:rsidRPr="007E2B9F" w:rsidRDefault="0046679B" w:rsidP="005D2B3F">
            <w:pPr>
              <w:bidi/>
              <w:jc w:val="left"/>
              <w:rPr>
                <w:b/>
                <w:bCs/>
                <w:lang w:eastAsia="en-CA"/>
              </w:rPr>
            </w:pPr>
            <w:r w:rsidRPr="007E2B9F">
              <w:rPr>
                <w:b/>
                <w:bCs/>
                <w:lang w:eastAsia="en-CA"/>
              </w:rPr>
              <w:t>16,323,651</w:t>
            </w:r>
          </w:p>
        </w:tc>
        <w:tc>
          <w:tcPr>
            <w:tcW w:w="1016" w:type="dxa"/>
            <w:tcBorders>
              <w:top w:val="nil"/>
              <w:left w:val="nil"/>
              <w:bottom w:val="single" w:sz="4" w:space="0" w:color="auto"/>
              <w:right w:val="single" w:sz="4" w:space="0" w:color="auto"/>
            </w:tcBorders>
            <w:shd w:val="clear" w:color="auto" w:fill="auto"/>
            <w:hideMark/>
          </w:tcPr>
          <w:p w14:paraId="5418652F" w14:textId="77777777" w:rsidR="0046679B" w:rsidRPr="007E2B9F" w:rsidRDefault="0046679B" w:rsidP="005D2B3F">
            <w:pPr>
              <w:bidi/>
              <w:jc w:val="left"/>
              <w:rPr>
                <w:b/>
                <w:bCs/>
                <w:lang w:eastAsia="en-CA"/>
              </w:rPr>
            </w:pPr>
            <w:r w:rsidRPr="007E2B9F">
              <w:rPr>
                <w:b/>
                <w:bCs/>
                <w:lang w:eastAsia="en-CA"/>
              </w:rPr>
              <w:t>7,607,284</w:t>
            </w:r>
          </w:p>
        </w:tc>
        <w:tc>
          <w:tcPr>
            <w:tcW w:w="1062" w:type="dxa"/>
            <w:tcBorders>
              <w:top w:val="nil"/>
              <w:left w:val="nil"/>
              <w:bottom w:val="single" w:sz="4" w:space="0" w:color="auto"/>
              <w:right w:val="single" w:sz="4" w:space="0" w:color="auto"/>
            </w:tcBorders>
            <w:shd w:val="clear" w:color="auto" w:fill="auto"/>
            <w:noWrap/>
            <w:hideMark/>
          </w:tcPr>
          <w:p w14:paraId="46EE9D08" w14:textId="77777777" w:rsidR="0046679B" w:rsidRPr="007E2B9F" w:rsidRDefault="0046679B" w:rsidP="005D2B3F">
            <w:pPr>
              <w:bidi/>
              <w:jc w:val="left"/>
              <w:rPr>
                <w:b/>
                <w:bCs/>
                <w:lang w:eastAsia="en-CA"/>
              </w:rPr>
            </w:pPr>
            <w:r w:rsidRPr="007E2B9F">
              <w:rPr>
                <w:b/>
                <w:bCs/>
                <w:lang w:eastAsia="en-CA"/>
              </w:rPr>
              <w:t>68</w:t>
            </w:r>
          </w:p>
        </w:tc>
      </w:tr>
    </w:tbl>
    <w:p w14:paraId="038D4F38" w14:textId="77777777" w:rsidR="0046679B" w:rsidRPr="007E2B9F" w:rsidRDefault="0046679B" w:rsidP="0046679B">
      <w:pPr>
        <w:bidi/>
        <w:rPr>
          <w:rtl/>
          <w:lang w:bidi="ar-EG"/>
        </w:rPr>
      </w:pPr>
      <w:r w:rsidRPr="007E2B9F">
        <w:t xml:space="preserve">* </w:t>
      </w:r>
      <w:r w:rsidRPr="007E2B9F">
        <w:rPr>
          <w:rFonts w:hint="cs"/>
          <w:rtl/>
        </w:rPr>
        <w:t xml:space="preserve"> باستثناء تكاليف الدعم.</w:t>
      </w:r>
    </w:p>
    <w:p w14:paraId="5F24BC6F" w14:textId="77777777" w:rsidR="0046679B" w:rsidRPr="007E2B9F" w:rsidRDefault="0046679B" w:rsidP="00ED6A17">
      <w:pPr>
        <w:pStyle w:val="Title1"/>
        <w:bidi/>
        <w:jc w:val="both"/>
        <w:rPr>
          <w:b w:val="0"/>
          <w:caps w:val="0"/>
          <w:rtl/>
          <w:lang w:val="en-CA" w:bidi="ar-EG"/>
        </w:rPr>
      </w:pPr>
      <w:r w:rsidRPr="007E2B9F">
        <w:rPr>
          <w:b w:val="0"/>
          <w:caps w:val="0"/>
          <w:lang w:val="en-CA"/>
        </w:rPr>
        <w:t xml:space="preserve">** </w:t>
      </w:r>
      <w:r w:rsidRPr="007E2B9F">
        <w:rPr>
          <w:rFonts w:hint="cs"/>
          <w:b w:val="0"/>
          <w:caps w:val="0"/>
          <w:rtl/>
          <w:lang w:val="en-US" w:bidi="ar-EG"/>
        </w:rPr>
        <w:t xml:space="preserve"> </w:t>
      </w:r>
      <w:r w:rsidRPr="007E2B9F">
        <w:rPr>
          <w:b w:val="0"/>
          <w:bCs/>
        </w:rPr>
        <w:t>443.1</w:t>
      </w:r>
      <w:r w:rsidRPr="007E2B9F">
        <w:rPr>
          <w:rFonts w:hint="cs"/>
          <w:b w:val="0"/>
          <w:caps w:val="0"/>
          <w:rtl/>
          <w:lang w:val="en-CA"/>
        </w:rPr>
        <w:t xml:space="preserve"> طن متري (</w:t>
      </w:r>
      <w:r w:rsidRPr="007E2B9F">
        <w:rPr>
          <w:b w:val="0"/>
          <w:bCs/>
        </w:rPr>
        <w:t>678,661</w:t>
      </w:r>
      <w:r w:rsidRPr="007E2B9F">
        <w:rPr>
          <w:rFonts w:hint="cs"/>
          <w:b w:val="0"/>
          <w:caps w:val="0"/>
          <w:rtl/>
          <w:lang w:val="en-CA"/>
        </w:rPr>
        <w:t xml:space="preserve"> طن</w:t>
      </w:r>
      <w:r w:rsidRPr="007E2B9F">
        <w:rPr>
          <w:rFonts w:hint="cs"/>
          <w:b w:val="0"/>
          <w:caps w:val="0"/>
          <w:rtl/>
          <w:lang w:val="en-US" w:bidi="ar-EG"/>
        </w:rPr>
        <w:t xml:space="preserve"> متري من معادل ثاني أكسيد الكربون) </w:t>
      </w:r>
      <w:r w:rsidRPr="007E2B9F">
        <w:rPr>
          <w:b w:val="0"/>
          <w:bCs/>
        </w:rPr>
        <w:t>754.5</w:t>
      </w:r>
      <w:r w:rsidRPr="007E2B9F">
        <w:rPr>
          <w:rFonts w:hint="cs"/>
          <w:b w:val="0"/>
          <w:caps w:val="0"/>
          <w:rtl/>
          <w:lang w:val="en-CA" w:bidi="ar-EG"/>
        </w:rPr>
        <w:t xml:space="preserve"> طن متري (</w:t>
      </w:r>
      <w:r w:rsidRPr="007E2B9F">
        <w:rPr>
          <w:b w:val="0"/>
          <w:bCs/>
        </w:rPr>
        <w:t>1,108,442</w:t>
      </w:r>
      <w:r w:rsidRPr="007E2B9F">
        <w:rPr>
          <w:rFonts w:hint="cs"/>
          <w:b w:val="0"/>
          <w:caps w:val="0"/>
          <w:rtl/>
          <w:lang w:val="en-CA" w:bidi="ar-EG"/>
        </w:rPr>
        <w:t xml:space="preserve"> طن متري من المعادل لثاني أكسيد الكربون</w:t>
      </w:r>
      <w:r w:rsidR="00ED6A17" w:rsidRPr="007E2B9F">
        <w:rPr>
          <w:rFonts w:hint="cs"/>
          <w:b w:val="0"/>
          <w:caps w:val="0"/>
          <w:rtl/>
          <w:lang w:val="en-CA" w:bidi="ar-EG"/>
        </w:rPr>
        <w:t>)</w:t>
      </w:r>
      <w:r w:rsidRPr="007E2B9F">
        <w:rPr>
          <w:rFonts w:hint="cs"/>
          <w:b w:val="0"/>
          <w:caps w:val="0"/>
          <w:rtl/>
          <w:lang w:val="en-CA" w:bidi="ar-EG"/>
        </w:rPr>
        <w:t xml:space="preserve"> من</w:t>
      </w:r>
      <w:r w:rsidR="00ED6A17" w:rsidRPr="007E2B9F">
        <w:rPr>
          <w:rFonts w:hint="cs"/>
          <w:b w:val="0"/>
          <w:caps w:val="0"/>
          <w:rtl/>
          <w:lang w:val="en-CA" w:bidi="ar-EG"/>
        </w:rPr>
        <w:t xml:space="preserve"> المواد</w:t>
      </w:r>
      <w:r w:rsidRPr="007E2B9F">
        <w:rPr>
          <w:rFonts w:hint="cs"/>
          <w:b w:val="0"/>
          <w:caps w:val="0"/>
          <w:rtl/>
          <w:lang w:val="en-CA" w:bidi="ar-EG"/>
        </w:rPr>
        <w:t xml:space="preserve"> الهيدروفلوروكربون</w:t>
      </w:r>
      <w:r w:rsidR="00ED6A17" w:rsidRPr="007E2B9F">
        <w:rPr>
          <w:rFonts w:hint="cs"/>
          <w:b w:val="0"/>
          <w:caps w:val="0"/>
          <w:rtl/>
          <w:lang w:val="en-CA" w:bidi="ar-EG"/>
        </w:rPr>
        <w:t>ية التي أزيلت</w:t>
      </w:r>
      <w:r w:rsidRPr="007E2B9F">
        <w:rPr>
          <w:rFonts w:hint="cs"/>
          <w:b w:val="0"/>
          <w:caps w:val="0"/>
          <w:rtl/>
          <w:lang w:val="en-CA" w:bidi="ar-EG"/>
        </w:rPr>
        <w:t>.</w:t>
      </w:r>
    </w:p>
    <w:p w14:paraId="6B536ABF" w14:textId="77777777" w:rsidR="00ED6A17" w:rsidRPr="0000648B" w:rsidRDefault="00ED6A17" w:rsidP="006A34EC">
      <w:pPr>
        <w:pStyle w:val="Heading1"/>
        <w:bidi/>
        <w:rPr>
          <w:sz w:val="26"/>
          <w:szCs w:val="26"/>
        </w:rPr>
      </w:pPr>
      <w:r w:rsidRPr="0000648B">
        <w:rPr>
          <w:rFonts w:hint="cs"/>
          <w:sz w:val="26"/>
          <w:szCs w:val="26"/>
          <w:rtl/>
        </w:rPr>
        <w:lastRenderedPageBreak/>
        <w:t xml:space="preserve">ومن بين المشروعات البالغة </w:t>
      </w:r>
      <w:r w:rsidRPr="0000648B">
        <w:rPr>
          <w:sz w:val="26"/>
          <w:szCs w:val="26"/>
        </w:rPr>
        <w:t>144</w:t>
      </w:r>
      <w:r w:rsidRPr="0000648B">
        <w:rPr>
          <w:rFonts w:hint="cs"/>
          <w:sz w:val="26"/>
          <w:szCs w:val="26"/>
          <w:rtl/>
        </w:rPr>
        <w:t xml:space="preserve"> التي</w:t>
      </w:r>
      <w:r w:rsidR="006A34EC" w:rsidRPr="0000648B">
        <w:rPr>
          <w:rFonts w:hint="cs"/>
          <w:sz w:val="26"/>
          <w:szCs w:val="26"/>
          <w:rtl/>
        </w:rPr>
        <w:t xml:space="preserve"> ووفق عليها حتى نهاية 2020، انتهى العمل من مشروعين استثماريين و10 مشروعات إعداد لمقترحات المشروعات و22 نشاطا للتمكين. ووفق على تمديد لمواعيد انتهاء </w:t>
      </w:r>
      <w:r w:rsidR="006A34EC" w:rsidRPr="0000648B">
        <w:rPr>
          <w:sz w:val="26"/>
          <w:szCs w:val="26"/>
        </w:rPr>
        <w:t>106</w:t>
      </w:r>
      <w:r w:rsidR="006A34EC" w:rsidRPr="0000648B">
        <w:rPr>
          <w:rFonts w:hint="cs"/>
          <w:sz w:val="26"/>
          <w:szCs w:val="26"/>
          <w:rtl/>
        </w:rPr>
        <w:t xml:space="preserve"> نشاطا جاريا. وتمر أنشطة التمكين الجارية بمراجل مختلفة من التنفيذ ويتوقع الانتهاء منها فيما بين 2021 و2022. ويتوقع أن تستكمل المشروعات الاستثمارية الجارية في 2021 و2022 وعلاوة على عملية الاستعراض. صنف 20 مشروعا (ثلاثة مشروعات استثمارية و17 نشاطا للتمكين) على أنها مشروعات تعاني من تأخيرات في التنفيذ وترد في المرفق الأول بهذه الوثيقة التي تتضمن أيضا توصية الأمانة التي تطلب </w:t>
      </w:r>
      <w:r w:rsidR="00E80F61" w:rsidRPr="0000648B">
        <w:rPr>
          <w:rFonts w:hint="cs"/>
          <w:sz w:val="26"/>
          <w:szCs w:val="26"/>
          <w:rtl/>
        </w:rPr>
        <w:t>فيها تقديم تقرير للاجتماع التسعين.</w:t>
      </w:r>
    </w:p>
    <w:p w14:paraId="7A331AC4" w14:textId="77777777" w:rsidR="00E80F61" w:rsidRPr="0000648B" w:rsidRDefault="00E80F61" w:rsidP="005D2B3F">
      <w:pPr>
        <w:pStyle w:val="Heading1"/>
        <w:bidi/>
        <w:rPr>
          <w:sz w:val="26"/>
          <w:szCs w:val="26"/>
        </w:rPr>
      </w:pPr>
      <w:r w:rsidRPr="0000648B">
        <w:rPr>
          <w:rFonts w:hint="cs"/>
          <w:sz w:val="26"/>
          <w:szCs w:val="26"/>
          <w:rtl/>
        </w:rPr>
        <w:t>ومن الناحية التجميعية، صرف م</w:t>
      </w:r>
      <w:r w:rsidRPr="0000648B">
        <w:rPr>
          <w:rFonts w:hint="cs"/>
          <w:sz w:val="26"/>
          <w:szCs w:val="26"/>
          <w:rtl/>
          <w:lang w:bidi="ar-EG"/>
        </w:rPr>
        <w:t xml:space="preserve">بلغ </w:t>
      </w:r>
      <w:r w:rsidRPr="0000648B">
        <w:rPr>
          <w:sz w:val="26"/>
          <w:szCs w:val="26"/>
        </w:rPr>
        <w:t>16,323,651</w:t>
      </w:r>
      <w:r w:rsidRPr="0000648B">
        <w:rPr>
          <w:rFonts w:hint="cs"/>
          <w:sz w:val="26"/>
          <w:szCs w:val="26"/>
          <w:rtl/>
          <w:lang w:bidi="ar-EG"/>
        </w:rPr>
        <w:t xml:space="preserve"> دولارا أمريكيا</w:t>
      </w:r>
      <w:r w:rsidRPr="0000648B">
        <w:rPr>
          <w:rFonts w:hint="cs"/>
          <w:sz w:val="26"/>
          <w:szCs w:val="26"/>
          <w:rtl/>
        </w:rPr>
        <w:t xml:space="preserve"> من مجموع المبلغ الموافق عليه البالغ </w:t>
      </w:r>
      <w:r w:rsidRPr="0000648B">
        <w:rPr>
          <w:sz w:val="26"/>
          <w:szCs w:val="26"/>
        </w:rPr>
        <w:t>23,930,935</w:t>
      </w:r>
      <w:r w:rsidRPr="0000648B">
        <w:rPr>
          <w:rFonts w:hint="cs"/>
          <w:sz w:val="26"/>
          <w:szCs w:val="26"/>
          <w:rtl/>
        </w:rPr>
        <w:t xml:space="preserve"> دولار</w:t>
      </w:r>
      <w:r w:rsidRPr="0000648B">
        <w:rPr>
          <w:rFonts w:hint="cs"/>
          <w:sz w:val="26"/>
          <w:szCs w:val="26"/>
          <w:rtl/>
          <w:lang w:bidi="ar-EG"/>
        </w:rPr>
        <w:t>ا أمريكيا ووفق على صرفها (باستثناء تكاليف</w:t>
      </w:r>
      <w:r w:rsidR="00080F9D" w:rsidRPr="0000648B">
        <w:rPr>
          <w:rFonts w:hint="cs"/>
          <w:sz w:val="26"/>
          <w:szCs w:val="26"/>
          <w:rtl/>
        </w:rPr>
        <w:t xml:space="preserve"> دعم الوكالة) تمثل معدل صرف يبلغ 68 في المائة.</w:t>
      </w:r>
    </w:p>
    <w:p w14:paraId="1596DB4D" w14:textId="77777777" w:rsidR="00D631A9" w:rsidRPr="0000648B" w:rsidRDefault="00EF7503" w:rsidP="005D2B3F">
      <w:pPr>
        <w:pStyle w:val="Heading1"/>
        <w:keepNext/>
        <w:keepLines/>
        <w:numPr>
          <w:ilvl w:val="0"/>
          <w:numId w:val="0"/>
        </w:numPr>
        <w:bidi/>
        <w:ind w:left="1418" w:hanging="1418"/>
        <w:rPr>
          <w:bCs/>
          <w:caps/>
          <w:sz w:val="26"/>
          <w:szCs w:val="26"/>
        </w:rPr>
      </w:pPr>
      <w:r w:rsidRPr="0000648B">
        <w:rPr>
          <w:rFonts w:hint="cs"/>
          <w:bCs/>
          <w:sz w:val="26"/>
          <w:szCs w:val="26"/>
          <w:rtl/>
        </w:rPr>
        <w:t>تعليقات الأمانة</w:t>
      </w:r>
    </w:p>
    <w:p w14:paraId="5767C375" w14:textId="77777777" w:rsidR="00080F9D" w:rsidRPr="0000648B" w:rsidRDefault="00D549F1" w:rsidP="0054298F">
      <w:pPr>
        <w:pStyle w:val="Heading1"/>
        <w:bidi/>
        <w:rPr>
          <w:sz w:val="26"/>
          <w:szCs w:val="26"/>
          <w:rtl/>
          <w:lang w:bidi="ar-EG"/>
        </w:rPr>
      </w:pPr>
      <w:r w:rsidRPr="0000648B">
        <w:rPr>
          <w:rFonts w:hint="cs"/>
          <w:sz w:val="26"/>
          <w:szCs w:val="26"/>
          <w:rtl/>
        </w:rPr>
        <w:t>لاحظت الأمانة أنه نتيجة لتحديات المرت</w:t>
      </w:r>
      <w:r w:rsidR="00D94797" w:rsidRPr="0000648B">
        <w:rPr>
          <w:rFonts w:hint="cs"/>
          <w:sz w:val="26"/>
          <w:szCs w:val="26"/>
          <w:rtl/>
          <w:lang w:bidi="ar-EG"/>
        </w:rPr>
        <w:t>بطة بمرض كوفيد-19</w:t>
      </w:r>
      <w:r w:rsidR="00AB7323" w:rsidRPr="0000648B">
        <w:rPr>
          <w:rFonts w:hint="cs"/>
          <w:sz w:val="26"/>
          <w:szCs w:val="26"/>
          <w:rtl/>
          <w:lang w:bidi="ar-EG"/>
        </w:rPr>
        <w:t>، تأخرت بعض المشروعات وشرائح خطط إدارة إزالة المواد الهيدروكلوروفلوروكربونية والأنشطة المتعلقة بخفض الهيدروفلوروكربون وإعمالا للمقر</w:t>
      </w:r>
      <w:r w:rsidR="00DD1DB0" w:rsidRPr="0000648B">
        <w:rPr>
          <w:rFonts w:hint="cs"/>
          <w:sz w:val="26"/>
          <w:szCs w:val="26"/>
          <w:rtl/>
          <w:lang w:bidi="ar-EG"/>
        </w:rPr>
        <w:t>ر</w:t>
      </w:r>
      <w:r w:rsidR="00AB7323" w:rsidRPr="0000648B">
        <w:rPr>
          <w:rFonts w:hint="cs"/>
          <w:sz w:val="26"/>
          <w:szCs w:val="26"/>
          <w:rtl/>
          <w:lang w:bidi="ar-EG"/>
        </w:rPr>
        <w:t xml:space="preserve"> 82/11(ب)، يتعين أن توافق اللجنة التنفيذية على تمديد مواعيد انتهاء هذه المشروعات حتى 31 ديسمبر/ كانون الأول 2022. وقد عولجت توصيات تمديد مواعيد انتهاء خطط إدارة إزالة المواد الهيدروكلوروفلوروكربونية لجزر البهاما (اليونيب/ اليونيدو)، وكاب فيردي (اليونيب)</w:t>
      </w:r>
      <w:r w:rsidR="00646919" w:rsidRPr="0000648B">
        <w:rPr>
          <w:rFonts w:hint="cs"/>
          <w:sz w:val="26"/>
          <w:szCs w:val="26"/>
          <w:rtl/>
          <w:lang w:bidi="ar-EG"/>
        </w:rPr>
        <w:t>،</w:t>
      </w:r>
      <w:r w:rsidR="00AB7323" w:rsidRPr="0000648B">
        <w:rPr>
          <w:rFonts w:hint="cs"/>
          <w:sz w:val="26"/>
          <w:szCs w:val="26"/>
          <w:rtl/>
          <w:lang w:bidi="ar-EG"/>
        </w:rPr>
        <w:t xml:space="preserve"> وجيبوتي (اليونيب)</w:t>
      </w:r>
      <w:r w:rsidR="00646919" w:rsidRPr="0000648B">
        <w:rPr>
          <w:rFonts w:hint="cs"/>
          <w:sz w:val="26"/>
          <w:szCs w:val="26"/>
          <w:rtl/>
          <w:lang w:bidi="ar-EG"/>
        </w:rPr>
        <w:t xml:space="preserve">، وفيجي (اليونيب/ اليوئنديبي)، </w:t>
      </w:r>
      <w:r w:rsidR="00646919" w:rsidRPr="0000648B">
        <w:rPr>
          <w:sz w:val="26"/>
          <w:szCs w:val="26"/>
          <w:rtl/>
          <w:lang w:bidi="ar-EG"/>
        </w:rPr>
        <w:t>الكويت (</w:t>
      </w:r>
      <w:r w:rsidR="00D874CC" w:rsidRPr="0000648B">
        <w:rPr>
          <w:rFonts w:hint="cs"/>
          <w:sz w:val="26"/>
          <w:szCs w:val="26"/>
          <w:rtl/>
          <w:lang w:bidi="ar-EG"/>
        </w:rPr>
        <w:t>اليونيب</w:t>
      </w:r>
      <w:r w:rsidR="00646919" w:rsidRPr="0000648B">
        <w:rPr>
          <w:sz w:val="26"/>
          <w:szCs w:val="26"/>
          <w:rtl/>
          <w:lang w:bidi="ar-EG"/>
        </w:rPr>
        <w:t xml:space="preserve">/ </w:t>
      </w:r>
      <w:r w:rsidR="00D874CC" w:rsidRPr="0000648B">
        <w:rPr>
          <w:rFonts w:hint="cs"/>
          <w:sz w:val="26"/>
          <w:szCs w:val="26"/>
          <w:rtl/>
          <w:lang w:bidi="ar-EG"/>
        </w:rPr>
        <w:t>اليونيدو</w:t>
      </w:r>
      <w:r w:rsidR="00D874CC" w:rsidRPr="0000648B">
        <w:rPr>
          <w:sz w:val="26"/>
          <w:szCs w:val="26"/>
          <w:rtl/>
          <w:lang w:bidi="ar-EG"/>
        </w:rPr>
        <w:t>)</w:t>
      </w:r>
      <w:r w:rsidR="00646919" w:rsidRPr="0000648B">
        <w:rPr>
          <w:sz w:val="26"/>
          <w:szCs w:val="26"/>
          <w:rtl/>
          <w:lang w:bidi="ar-EG"/>
        </w:rPr>
        <w:t>، النيجر (</w:t>
      </w:r>
      <w:r w:rsidR="00D874CC" w:rsidRPr="0000648B">
        <w:rPr>
          <w:rFonts w:hint="cs"/>
          <w:sz w:val="26"/>
          <w:szCs w:val="26"/>
          <w:rtl/>
          <w:lang w:bidi="ar-EG"/>
        </w:rPr>
        <w:t>اليونيب</w:t>
      </w:r>
      <w:r w:rsidR="00D874CC" w:rsidRPr="0000648B">
        <w:rPr>
          <w:sz w:val="26"/>
          <w:szCs w:val="26"/>
          <w:rtl/>
          <w:lang w:bidi="ar-EG"/>
        </w:rPr>
        <w:t xml:space="preserve">/ </w:t>
      </w:r>
      <w:r w:rsidR="00D874CC" w:rsidRPr="0000648B">
        <w:rPr>
          <w:rFonts w:hint="cs"/>
          <w:sz w:val="26"/>
          <w:szCs w:val="26"/>
          <w:rtl/>
          <w:lang w:bidi="ar-EG"/>
        </w:rPr>
        <w:t>اليونيدو</w:t>
      </w:r>
      <w:r w:rsidR="00D874CC" w:rsidRPr="0000648B">
        <w:rPr>
          <w:sz w:val="26"/>
          <w:szCs w:val="26"/>
          <w:rtl/>
          <w:lang w:bidi="ar-EG"/>
        </w:rPr>
        <w:t>)</w:t>
      </w:r>
      <w:r w:rsidR="00646919" w:rsidRPr="0000648B">
        <w:rPr>
          <w:sz w:val="26"/>
          <w:szCs w:val="26"/>
          <w:rtl/>
          <w:lang w:bidi="ar-EG"/>
        </w:rPr>
        <w:t>،</w:t>
      </w:r>
      <w:r w:rsidR="00646919" w:rsidRPr="0000648B">
        <w:rPr>
          <w:rFonts w:hint="cs"/>
          <w:sz w:val="26"/>
          <w:szCs w:val="26"/>
          <w:rtl/>
          <w:lang w:bidi="ar-EG"/>
        </w:rPr>
        <w:t xml:space="preserve"> ومقدونيا الشمالية (</w:t>
      </w:r>
      <w:r w:rsidR="00D874CC" w:rsidRPr="0000648B">
        <w:rPr>
          <w:rFonts w:hint="cs"/>
          <w:sz w:val="26"/>
          <w:szCs w:val="26"/>
          <w:rtl/>
        </w:rPr>
        <w:t xml:space="preserve">اليونيدو)، وباكستان (اليونيب/ اليونيدو)، والسودان (اليونيدو). </w:t>
      </w:r>
      <w:r w:rsidR="0054298F" w:rsidRPr="0000648B">
        <w:rPr>
          <w:rFonts w:hint="cs"/>
          <w:sz w:val="26"/>
          <w:szCs w:val="26"/>
          <w:rtl/>
        </w:rPr>
        <w:t>حسب</w:t>
      </w:r>
      <w:r w:rsidR="00D874CC" w:rsidRPr="0000648B">
        <w:rPr>
          <w:rFonts w:hint="cs"/>
          <w:sz w:val="26"/>
          <w:szCs w:val="26"/>
          <w:rtl/>
        </w:rPr>
        <w:t xml:space="preserve"> مقتضى الحال من الوثيقة المتعلقة بالتقارير الخاصة بالمشروعات التي لديها متطلبات إبلاغ محددة</w:t>
      </w:r>
      <w:r w:rsidR="00587781" w:rsidRPr="0000648B">
        <w:rPr>
          <w:rStyle w:val="FootnoteReference"/>
          <w:sz w:val="26"/>
          <w:szCs w:val="26"/>
        </w:rPr>
        <w:footnoteReference w:id="12"/>
      </w:r>
      <w:r w:rsidR="00D874CC" w:rsidRPr="0000648B">
        <w:rPr>
          <w:rFonts w:hint="cs"/>
          <w:sz w:val="26"/>
          <w:szCs w:val="26"/>
          <w:rtl/>
        </w:rPr>
        <w:t xml:space="preserve"> في</w:t>
      </w:r>
      <w:r w:rsidR="00587781" w:rsidRPr="0000648B">
        <w:rPr>
          <w:rFonts w:hint="cs"/>
          <w:sz w:val="26"/>
          <w:szCs w:val="26"/>
          <w:rtl/>
        </w:rPr>
        <w:t xml:space="preserve"> الوثيقة المتعلقة بمقترحات </w:t>
      </w:r>
      <w:r w:rsidR="00411400" w:rsidRPr="0000648B">
        <w:rPr>
          <w:sz w:val="26"/>
          <w:szCs w:val="26"/>
          <w:rtl/>
          <w:lang w:bidi="ar-EG"/>
        </w:rPr>
        <w:t>الخاصة بالتأخيرات في تقديم الشرائح</w:t>
      </w:r>
      <w:r w:rsidR="00A500B7" w:rsidRPr="0000648B">
        <w:rPr>
          <w:rStyle w:val="FootnoteReference"/>
          <w:sz w:val="26"/>
          <w:szCs w:val="26"/>
        </w:rPr>
        <w:footnoteReference w:id="13"/>
      </w:r>
      <w:r w:rsidR="00411400" w:rsidRPr="0000648B">
        <w:rPr>
          <w:sz w:val="26"/>
          <w:szCs w:val="26"/>
          <w:rtl/>
          <w:lang w:bidi="ar-EG"/>
        </w:rPr>
        <w:t xml:space="preserve"> أو في وثائق اقتراح المشروع ذات الصلة. طلبات التمديد لعنصر الأرجنتين </w:t>
      </w:r>
      <w:r w:rsidR="00587781" w:rsidRPr="0000648B">
        <w:rPr>
          <w:rFonts w:hint="cs"/>
          <w:sz w:val="26"/>
          <w:szCs w:val="26"/>
          <w:rtl/>
        </w:rPr>
        <w:t xml:space="preserve">لعنصر الأرجنتين في مشروع استبدال تبريد المباني </w:t>
      </w:r>
      <w:r w:rsidR="00587781" w:rsidRPr="0000648B">
        <w:rPr>
          <w:rFonts w:hint="cs"/>
          <w:sz w:val="26"/>
          <w:szCs w:val="26"/>
          <w:rtl/>
          <w:lang w:bidi="ar-EG"/>
        </w:rPr>
        <w:t>العالمي</w:t>
      </w:r>
      <w:r w:rsidR="00395AA0" w:rsidRPr="0000648B">
        <w:rPr>
          <w:rFonts w:hint="cs"/>
          <w:sz w:val="26"/>
          <w:szCs w:val="26"/>
          <w:rtl/>
          <w:lang w:bidi="ar-EG"/>
        </w:rPr>
        <w:t xml:space="preserve"> (اليونيدو) وأنشطة التمكين لشيلي (اليونيدو)</w:t>
      </w:r>
      <w:r w:rsidR="00411400" w:rsidRPr="0000648B">
        <w:rPr>
          <w:rFonts w:hint="cs"/>
          <w:sz w:val="26"/>
          <w:szCs w:val="26"/>
          <w:rtl/>
          <w:lang w:bidi="ar-EG"/>
        </w:rPr>
        <w:t>، والأردن (اليونيدو)</w:t>
      </w:r>
      <w:r w:rsidR="00FA49D1" w:rsidRPr="0000648B">
        <w:rPr>
          <w:rFonts w:hint="cs"/>
          <w:sz w:val="26"/>
          <w:szCs w:val="26"/>
          <w:rtl/>
          <w:lang w:bidi="ar-EG"/>
        </w:rPr>
        <w:t>، والمغرب (اليونيدو) وبابوا غينيا الجديدة (ألمانيا)،وتايلند (البنك الدولي)، وأوروغواي (</w:t>
      </w:r>
      <w:r w:rsidR="00674B10" w:rsidRPr="0000648B">
        <w:rPr>
          <w:rFonts w:hint="cs"/>
          <w:sz w:val="26"/>
          <w:szCs w:val="26"/>
          <w:rtl/>
          <w:lang w:bidi="ar-EG"/>
        </w:rPr>
        <w:t>اليوئنديبي/ اليونيدو) في التقارير المرحلية للوكالات المنفذة المعنية.</w:t>
      </w:r>
    </w:p>
    <w:p w14:paraId="42C238F8" w14:textId="77777777" w:rsidR="00674B10" w:rsidRPr="0000648B" w:rsidRDefault="00674B10" w:rsidP="00AD7AD6">
      <w:pPr>
        <w:pStyle w:val="Heading1"/>
        <w:bidi/>
        <w:rPr>
          <w:sz w:val="26"/>
          <w:szCs w:val="26"/>
        </w:rPr>
      </w:pPr>
      <w:r w:rsidRPr="0000648B">
        <w:rPr>
          <w:rFonts w:hint="cs"/>
          <w:sz w:val="26"/>
          <w:szCs w:val="26"/>
          <w:rtl/>
        </w:rPr>
        <w:t xml:space="preserve">وتلاحظ الأمانة أنه قد تم طلب تمديد مواعيد </w:t>
      </w:r>
      <w:r w:rsidR="009A69B6" w:rsidRPr="0000648B">
        <w:rPr>
          <w:rFonts w:hint="cs"/>
          <w:sz w:val="26"/>
          <w:szCs w:val="26"/>
          <w:rtl/>
        </w:rPr>
        <w:t xml:space="preserve">الانتهاء من خطط إدارة إزالة المواد الهيدروكلوروفلوروكربونية الى ما بعد 31 ديسمبر/ كانون الأول 2022 لكل من </w:t>
      </w:r>
      <w:r w:rsidR="009A69B6" w:rsidRPr="0000648B">
        <w:rPr>
          <w:sz w:val="26"/>
          <w:szCs w:val="26"/>
          <w:rtl/>
        </w:rPr>
        <w:t xml:space="preserve">بربادوس، </w:t>
      </w:r>
      <w:r w:rsidR="009A69B6" w:rsidRPr="0000648B">
        <w:rPr>
          <w:rFonts w:hint="cs"/>
          <w:sz w:val="26"/>
          <w:szCs w:val="26"/>
          <w:rtl/>
        </w:rPr>
        <w:t>و</w:t>
      </w:r>
      <w:r w:rsidR="009A69B6" w:rsidRPr="0000648B">
        <w:rPr>
          <w:sz w:val="26"/>
          <w:szCs w:val="26"/>
          <w:rtl/>
        </w:rPr>
        <w:t xml:space="preserve">بوتسوانا، </w:t>
      </w:r>
      <w:r w:rsidR="009A69B6" w:rsidRPr="0000648B">
        <w:rPr>
          <w:rFonts w:hint="cs"/>
          <w:sz w:val="26"/>
          <w:szCs w:val="26"/>
          <w:rtl/>
        </w:rPr>
        <w:t>و</w:t>
      </w:r>
      <w:r w:rsidR="009A69B6" w:rsidRPr="0000648B">
        <w:rPr>
          <w:sz w:val="26"/>
          <w:szCs w:val="26"/>
          <w:rtl/>
        </w:rPr>
        <w:t xml:space="preserve">كوت ديفوار، </w:t>
      </w:r>
      <w:r w:rsidR="009A69B6" w:rsidRPr="0000648B">
        <w:rPr>
          <w:rFonts w:hint="cs"/>
          <w:sz w:val="26"/>
          <w:szCs w:val="26"/>
          <w:rtl/>
        </w:rPr>
        <w:t>و</w:t>
      </w:r>
      <w:r w:rsidR="009A69B6" w:rsidRPr="0000648B">
        <w:rPr>
          <w:sz w:val="26"/>
          <w:szCs w:val="26"/>
          <w:rtl/>
        </w:rPr>
        <w:t xml:space="preserve">الكونغو، </w:t>
      </w:r>
      <w:r w:rsidR="009A69B6" w:rsidRPr="0000648B">
        <w:rPr>
          <w:rFonts w:hint="cs"/>
          <w:sz w:val="26"/>
          <w:szCs w:val="26"/>
          <w:rtl/>
        </w:rPr>
        <w:t>وال</w:t>
      </w:r>
      <w:r w:rsidR="00DD1DB0" w:rsidRPr="0000648B">
        <w:rPr>
          <w:sz w:val="26"/>
          <w:szCs w:val="26"/>
          <w:rtl/>
        </w:rPr>
        <w:t>دومينيكا</w:t>
      </w:r>
      <w:r w:rsidR="009A69B6" w:rsidRPr="0000648B">
        <w:rPr>
          <w:sz w:val="26"/>
          <w:szCs w:val="26"/>
          <w:rtl/>
        </w:rPr>
        <w:t xml:space="preserve">، </w:t>
      </w:r>
      <w:r w:rsidR="009A69B6" w:rsidRPr="0000648B">
        <w:rPr>
          <w:rFonts w:hint="cs"/>
          <w:sz w:val="26"/>
          <w:szCs w:val="26"/>
          <w:rtl/>
        </w:rPr>
        <w:t>و</w:t>
      </w:r>
      <w:r w:rsidR="009A69B6" w:rsidRPr="0000648B">
        <w:rPr>
          <w:sz w:val="26"/>
          <w:szCs w:val="26"/>
          <w:rtl/>
        </w:rPr>
        <w:t xml:space="preserve">غرينادا، </w:t>
      </w:r>
      <w:r w:rsidR="009A69B6" w:rsidRPr="0000648B">
        <w:rPr>
          <w:rFonts w:hint="cs"/>
          <w:sz w:val="26"/>
          <w:szCs w:val="26"/>
          <w:rtl/>
        </w:rPr>
        <w:t>و</w:t>
      </w:r>
      <w:r w:rsidR="009A69B6" w:rsidRPr="0000648B">
        <w:rPr>
          <w:sz w:val="26"/>
          <w:szCs w:val="26"/>
          <w:rtl/>
        </w:rPr>
        <w:t xml:space="preserve">هايتي، </w:t>
      </w:r>
      <w:r w:rsidR="009A69B6" w:rsidRPr="0000648B">
        <w:rPr>
          <w:rFonts w:hint="cs"/>
          <w:sz w:val="26"/>
          <w:szCs w:val="26"/>
          <w:rtl/>
        </w:rPr>
        <w:t>و</w:t>
      </w:r>
      <w:r w:rsidR="009A69B6" w:rsidRPr="0000648B">
        <w:rPr>
          <w:sz w:val="26"/>
          <w:szCs w:val="26"/>
          <w:rtl/>
        </w:rPr>
        <w:t xml:space="preserve">جامايكا، </w:t>
      </w:r>
      <w:r w:rsidR="009A69B6" w:rsidRPr="0000648B">
        <w:rPr>
          <w:rFonts w:hint="cs"/>
          <w:sz w:val="26"/>
          <w:szCs w:val="26"/>
          <w:rtl/>
        </w:rPr>
        <w:t>و</w:t>
      </w:r>
      <w:r w:rsidR="009A69B6" w:rsidRPr="0000648B">
        <w:rPr>
          <w:sz w:val="26"/>
          <w:szCs w:val="26"/>
          <w:rtl/>
        </w:rPr>
        <w:t xml:space="preserve">مالي، </w:t>
      </w:r>
      <w:r w:rsidR="009A69B6" w:rsidRPr="0000648B">
        <w:rPr>
          <w:rFonts w:hint="cs"/>
          <w:sz w:val="26"/>
          <w:szCs w:val="26"/>
          <w:rtl/>
        </w:rPr>
        <w:t>و</w:t>
      </w:r>
      <w:r w:rsidR="009A69B6" w:rsidRPr="0000648B">
        <w:rPr>
          <w:sz w:val="26"/>
          <w:szCs w:val="26"/>
          <w:rtl/>
        </w:rPr>
        <w:t xml:space="preserve">موزمبيق، </w:t>
      </w:r>
      <w:r w:rsidR="009A69B6" w:rsidRPr="0000648B">
        <w:rPr>
          <w:rFonts w:hint="cs"/>
          <w:sz w:val="26"/>
          <w:szCs w:val="26"/>
          <w:rtl/>
        </w:rPr>
        <w:t>و</w:t>
      </w:r>
      <w:r w:rsidR="009A69B6" w:rsidRPr="0000648B">
        <w:rPr>
          <w:sz w:val="26"/>
          <w:szCs w:val="26"/>
          <w:rtl/>
        </w:rPr>
        <w:t xml:space="preserve">سانت كيتس ونيفيس، </w:t>
      </w:r>
      <w:r w:rsidR="009A69B6" w:rsidRPr="0000648B">
        <w:rPr>
          <w:rFonts w:hint="cs"/>
          <w:sz w:val="26"/>
          <w:szCs w:val="26"/>
          <w:rtl/>
        </w:rPr>
        <w:t>و</w:t>
      </w:r>
      <w:r w:rsidR="009A69B6" w:rsidRPr="0000648B">
        <w:rPr>
          <w:sz w:val="26"/>
          <w:szCs w:val="26"/>
          <w:rtl/>
        </w:rPr>
        <w:t xml:space="preserve">جنوب إفريقيا، </w:t>
      </w:r>
      <w:r w:rsidR="009A69B6" w:rsidRPr="0000648B">
        <w:rPr>
          <w:rFonts w:hint="cs"/>
          <w:sz w:val="26"/>
          <w:szCs w:val="26"/>
          <w:rtl/>
        </w:rPr>
        <w:t>و</w:t>
      </w:r>
      <w:r w:rsidR="009A69B6" w:rsidRPr="0000648B">
        <w:rPr>
          <w:sz w:val="26"/>
          <w:szCs w:val="26"/>
          <w:rtl/>
        </w:rPr>
        <w:t xml:space="preserve">جنوب السودان، </w:t>
      </w:r>
      <w:r w:rsidR="009A69B6" w:rsidRPr="0000648B">
        <w:rPr>
          <w:rFonts w:hint="cs"/>
          <w:sz w:val="26"/>
          <w:szCs w:val="26"/>
          <w:rtl/>
        </w:rPr>
        <w:t>و</w:t>
      </w:r>
      <w:r w:rsidR="009A69B6" w:rsidRPr="0000648B">
        <w:rPr>
          <w:sz w:val="26"/>
          <w:szCs w:val="26"/>
          <w:rtl/>
        </w:rPr>
        <w:t>فنزويلا (البوليفارية)</w:t>
      </w:r>
      <w:r w:rsidR="00AD7AD6" w:rsidRPr="0000648B">
        <w:rPr>
          <w:rFonts w:hint="cs"/>
          <w:sz w:val="26"/>
          <w:szCs w:val="26"/>
          <w:rtl/>
        </w:rPr>
        <w:t>،</w:t>
      </w:r>
      <w:r w:rsidR="009A69B6" w:rsidRPr="0000648B">
        <w:rPr>
          <w:sz w:val="26"/>
          <w:szCs w:val="26"/>
          <w:rtl/>
        </w:rPr>
        <w:t xml:space="preserve"> وزامبيا</w:t>
      </w:r>
      <w:r w:rsidR="00AD7AD6" w:rsidRPr="0000648B">
        <w:rPr>
          <w:rFonts w:hint="cs"/>
          <w:sz w:val="26"/>
          <w:szCs w:val="26"/>
          <w:rtl/>
        </w:rPr>
        <w:t xml:space="preserve"> من جانب الوكالات المنفذة المعنية، ورأت الأمانة أن هذه الطلبات تحتاج الى تقييم استنادا الى الاستعراض التشغيلي والتقييم لخطط التنفيذ تقدمه الوكالات المنفذة المعنية. وترد تفاصيل المناقشات والتوصيات بشأن هذه المشروعات في الوثيقة المعنية بالمشروعات التي لديها متطلبات إبلاغ محددة.</w:t>
      </w:r>
    </w:p>
    <w:p w14:paraId="3010574A" w14:textId="77777777" w:rsidR="00D631A9" w:rsidRPr="0000648B" w:rsidRDefault="00EF7503" w:rsidP="005D2B3F">
      <w:pPr>
        <w:pStyle w:val="a--"/>
        <w:keepNext/>
        <w:suppressAutoHyphens w:val="0"/>
        <w:bidi/>
        <w:jc w:val="left"/>
        <w:rPr>
          <w:sz w:val="26"/>
          <w:szCs w:val="26"/>
          <w:lang w:val="en-CA"/>
        </w:rPr>
      </w:pPr>
      <w:r w:rsidRPr="0000648B">
        <w:rPr>
          <w:rFonts w:hint="cs"/>
          <w:sz w:val="26"/>
          <w:szCs w:val="26"/>
          <w:rtl/>
          <w:lang w:val="en-CA"/>
        </w:rPr>
        <w:t>التوصية</w:t>
      </w:r>
    </w:p>
    <w:p w14:paraId="7DF17983" w14:textId="77777777" w:rsidR="00D631A9" w:rsidRPr="0000648B" w:rsidRDefault="00D631A9" w:rsidP="005D2B3F">
      <w:pPr>
        <w:keepNext/>
        <w:bidi/>
        <w:rPr>
          <w:sz w:val="26"/>
          <w:szCs w:val="26"/>
        </w:rPr>
      </w:pPr>
    </w:p>
    <w:p w14:paraId="33CF894E" w14:textId="77777777" w:rsidR="00D631A9" w:rsidRPr="0000648B" w:rsidRDefault="00EF7503" w:rsidP="005D2B3F">
      <w:pPr>
        <w:pStyle w:val="Heading1"/>
        <w:bidi/>
        <w:rPr>
          <w:sz w:val="26"/>
          <w:szCs w:val="26"/>
        </w:rPr>
      </w:pPr>
      <w:r w:rsidRPr="0000648B">
        <w:rPr>
          <w:rFonts w:hint="cs"/>
          <w:kern w:val="36"/>
          <w:sz w:val="26"/>
          <w:szCs w:val="26"/>
          <w:rtl/>
        </w:rPr>
        <w:t>قد ترغب اللجنة التنفيذية فيمايلي:</w:t>
      </w:r>
    </w:p>
    <w:p w14:paraId="3BD352C6" w14:textId="77777777" w:rsidR="00EF7503" w:rsidRPr="0000648B" w:rsidRDefault="00EF7503" w:rsidP="00A500B7">
      <w:pPr>
        <w:pStyle w:val="Heading2"/>
        <w:bidi/>
        <w:rPr>
          <w:sz w:val="26"/>
          <w:szCs w:val="26"/>
        </w:rPr>
      </w:pPr>
      <w:r w:rsidRPr="0000648B">
        <w:rPr>
          <w:rFonts w:hint="cs"/>
          <w:sz w:val="26"/>
          <w:szCs w:val="26"/>
          <w:rtl/>
        </w:rPr>
        <w:t xml:space="preserve">التقرير </w:t>
      </w:r>
      <w:r w:rsidRPr="0000648B">
        <w:rPr>
          <w:sz w:val="26"/>
          <w:szCs w:val="26"/>
          <w:rtl/>
        </w:rPr>
        <w:t xml:space="preserve">المرحلي </w:t>
      </w:r>
      <w:r w:rsidR="00A500B7" w:rsidRPr="0000648B">
        <w:rPr>
          <w:rFonts w:hint="cs"/>
          <w:sz w:val="26"/>
          <w:szCs w:val="26"/>
          <w:rtl/>
        </w:rPr>
        <w:t>المجمع</w:t>
      </w:r>
      <w:r w:rsidRPr="0000648B">
        <w:rPr>
          <w:sz w:val="26"/>
          <w:szCs w:val="26"/>
          <w:rtl/>
        </w:rPr>
        <w:t xml:space="preserve"> للصندوق </w:t>
      </w:r>
      <w:r w:rsidR="00A500B7" w:rsidRPr="0000648B">
        <w:rPr>
          <w:rFonts w:hint="cs"/>
          <w:sz w:val="26"/>
          <w:szCs w:val="26"/>
          <w:rtl/>
        </w:rPr>
        <w:t>ال</w:t>
      </w:r>
      <w:r w:rsidRPr="0000648B">
        <w:rPr>
          <w:sz w:val="26"/>
          <w:szCs w:val="26"/>
          <w:rtl/>
        </w:rPr>
        <w:t>متعدد الأطراف</w:t>
      </w:r>
      <w:r w:rsidRPr="0000648B">
        <w:rPr>
          <w:rFonts w:hint="cs"/>
          <w:sz w:val="26"/>
          <w:szCs w:val="26"/>
          <w:rtl/>
        </w:rPr>
        <w:t xml:space="preserve"> حتى 31 ديسمبر/ كانون الأول 2020 الوارد في الوثيقة </w:t>
      </w:r>
      <w:r w:rsidRPr="0000648B">
        <w:rPr>
          <w:sz w:val="26"/>
          <w:szCs w:val="26"/>
        </w:rPr>
        <w:t>UNEP/OzL.Pro/ExCom/88/12</w:t>
      </w:r>
      <w:r w:rsidRPr="0000648B">
        <w:rPr>
          <w:rFonts w:hint="cs"/>
          <w:sz w:val="26"/>
          <w:szCs w:val="26"/>
          <w:rtl/>
        </w:rPr>
        <w:t>؛</w:t>
      </w:r>
    </w:p>
    <w:p w14:paraId="351B3CD0" w14:textId="77777777" w:rsidR="00A500B7" w:rsidRPr="0000648B" w:rsidRDefault="00A500B7" w:rsidP="005D2B3F">
      <w:pPr>
        <w:pStyle w:val="Heading2"/>
        <w:bidi/>
        <w:rPr>
          <w:sz w:val="26"/>
          <w:szCs w:val="26"/>
        </w:rPr>
      </w:pPr>
      <w:r w:rsidRPr="0000648B">
        <w:rPr>
          <w:rFonts w:hint="cs"/>
          <w:sz w:val="26"/>
          <w:szCs w:val="26"/>
          <w:rtl/>
        </w:rPr>
        <w:t>مع التقدير الجهود التي تضطلع بها الوكالات الثنائية والمنفذة في الإبلاغ عن أنشطتها في 2020؛</w:t>
      </w:r>
    </w:p>
    <w:p w14:paraId="70F8CAF4" w14:textId="77777777" w:rsidR="00A500B7" w:rsidRPr="0000648B" w:rsidRDefault="00A500B7" w:rsidP="007E2B9F">
      <w:pPr>
        <w:pStyle w:val="Heading2"/>
        <w:keepNext/>
        <w:keepLines/>
        <w:bidi/>
        <w:rPr>
          <w:sz w:val="26"/>
          <w:szCs w:val="26"/>
        </w:rPr>
      </w:pPr>
      <w:r w:rsidRPr="0000648B">
        <w:rPr>
          <w:rFonts w:hint="cs"/>
          <w:sz w:val="26"/>
          <w:szCs w:val="26"/>
          <w:rtl/>
        </w:rPr>
        <w:lastRenderedPageBreak/>
        <w:t xml:space="preserve">أن الوكالات الثنائية والمنفذة سوف تبلغ الاجتماع التسعين عن المشروعات البالغة 129 </w:t>
      </w:r>
      <w:r w:rsidR="00011184" w:rsidRPr="0000648B">
        <w:rPr>
          <w:rFonts w:hint="cs"/>
          <w:sz w:val="26"/>
          <w:szCs w:val="26"/>
          <w:rtl/>
        </w:rPr>
        <w:t>مشروعا التي تعاني من تأخيرات في التنفيذ والمشروعات الجارية البالغة 53 أو شرائح الاتفاقات المتعددة السنوات التي يوصي بأن تقدم تقارير حالة على النحو الوارد في المرفق الأول بكل تقرير مرحلي للوكالات الثنائية والمنفذة.</w:t>
      </w:r>
    </w:p>
    <w:p w14:paraId="138EF937" w14:textId="77777777" w:rsidR="00D631A9" w:rsidRPr="0000648B" w:rsidRDefault="00D631A9" w:rsidP="005D2B3F">
      <w:pPr>
        <w:bidi/>
        <w:rPr>
          <w:sz w:val="26"/>
          <w:szCs w:val="26"/>
          <w:rtl/>
          <w:lang w:bidi="ar-EG"/>
        </w:rPr>
      </w:pPr>
    </w:p>
    <w:p w14:paraId="6EFB6F25" w14:textId="77777777" w:rsidR="00D631A9" w:rsidRPr="0000648B" w:rsidRDefault="00D631A9" w:rsidP="005D2B3F">
      <w:pPr>
        <w:bidi/>
        <w:rPr>
          <w:sz w:val="26"/>
          <w:szCs w:val="26"/>
        </w:rPr>
      </w:pPr>
    </w:p>
    <w:p w14:paraId="3EE3D92D" w14:textId="77777777" w:rsidR="00D631A9" w:rsidRPr="0000648B" w:rsidRDefault="00D631A9" w:rsidP="005D2B3F">
      <w:pPr>
        <w:pStyle w:val="Title1"/>
        <w:bidi/>
        <w:rPr>
          <w:sz w:val="26"/>
          <w:szCs w:val="26"/>
          <w:lang w:val="en-CA"/>
        </w:rPr>
      </w:pPr>
    </w:p>
    <w:p w14:paraId="460F5B34" w14:textId="77777777" w:rsidR="00D631A9" w:rsidRPr="0000648B" w:rsidRDefault="00D631A9" w:rsidP="005D2B3F">
      <w:pPr>
        <w:bidi/>
        <w:rPr>
          <w:sz w:val="26"/>
          <w:szCs w:val="26"/>
        </w:rPr>
        <w:sectPr w:rsidR="00D631A9" w:rsidRPr="0000648B" w:rsidSect="00896234">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cols w:space="720"/>
          <w:titlePg/>
        </w:sectPr>
      </w:pPr>
    </w:p>
    <w:p w14:paraId="562ABB26" w14:textId="77777777" w:rsidR="00D631A9" w:rsidRPr="0000648B" w:rsidRDefault="00CE3649" w:rsidP="005D2B3F">
      <w:pPr>
        <w:bidi/>
        <w:jc w:val="center"/>
        <w:rPr>
          <w:b/>
          <w:sz w:val="26"/>
          <w:szCs w:val="26"/>
          <w:rtl/>
          <w:lang w:bidi="ar-EG"/>
        </w:rPr>
      </w:pPr>
      <w:r w:rsidRPr="0000648B">
        <w:rPr>
          <w:rFonts w:hint="cs"/>
          <w:b/>
          <w:bCs/>
          <w:sz w:val="26"/>
          <w:szCs w:val="26"/>
          <w:rtl/>
          <w:lang w:bidi="ar-EG"/>
        </w:rPr>
        <w:lastRenderedPageBreak/>
        <w:t>المرفق الأول</w:t>
      </w:r>
    </w:p>
    <w:p w14:paraId="405A71CD" w14:textId="77777777" w:rsidR="00D631A9" w:rsidRPr="0000648B" w:rsidRDefault="00D631A9" w:rsidP="005D2B3F">
      <w:pPr>
        <w:bidi/>
        <w:jc w:val="center"/>
        <w:rPr>
          <w:b/>
          <w:sz w:val="26"/>
          <w:szCs w:val="26"/>
        </w:rPr>
      </w:pPr>
    </w:p>
    <w:p w14:paraId="68CCACDF" w14:textId="77777777" w:rsidR="00011184" w:rsidRPr="0000648B" w:rsidRDefault="00011184" w:rsidP="005D2B3F">
      <w:pPr>
        <w:bidi/>
        <w:jc w:val="center"/>
        <w:rPr>
          <w:bCs/>
          <w:sz w:val="26"/>
          <w:szCs w:val="26"/>
          <w:rtl/>
          <w:lang w:bidi="ar-EG"/>
        </w:rPr>
      </w:pPr>
      <w:r w:rsidRPr="0000648B">
        <w:rPr>
          <w:rFonts w:hint="cs"/>
          <w:bCs/>
          <w:sz w:val="26"/>
          <w:szCs w:val="26"/>
          <w:rtl/>
          <w:lang w:bidi="ar-EG"/>
        </w:rPr>
        <w:t>عرض عام للمشروعات والأنشطة المتعلقة بالهيدروفلوروكربون</w:t>
      </w:r>
    </w:p>
    <w:p w14:paraId="0F10DA54" w14:textId="77777777" w:rsidR="00D631A9" w:rsidRPr="0000648B" w:rsidRDefault="00D631A9" w:rsidP="005D2B3F">
      <w:pPr>
        <w:pStyle w:val="Heading1"/>
        <w:numPr>
          <w:ilvl w:val="0"/>
          <w:numId w:val="0"/>
        </w:numPr>
        <w:bidi/>
        <w:spacing w:after="0"/>
        <w:rPr>
          <w:sz w:val="26"/>
          <w:szCs w:val="26"/>
          <w:rtl/>
          <w:lang w:bidi="ar-EG"/>
        </w:rPr>
      </w:pPr>
    </w:p>
    <w:p w14:paraId="149490E6" w14:textId="77777777" w:rsidR="00820454" w:rsidRPr="0000648B" w:rsidRDefault="00820454" w:rsidP="004A3B45">
      <w:pPr>
        <w:pStyle w:val="Heading1"/>
        <w:numPr>
          <w:ilvl w:val="0"/>
          <w:numId w:val="41"/>
        </w:numPr>
        <w:bidi/>
        <w:rPr>
          <w:sz w:val="26"/>
          <w:szCs w:val="26"/>
        </w:rPr>
      </w:pPr>
      <w:r w:rsidRPr="0000648B">
        <w:rPr>
          <w:rFonts w:hint="cs"/>
          <w:sz w:val="26"/>
          <w:szCs w:val="26"/>
          <w:rtl/>
        </w:rPr>
        <w:t xml:space="preserve">وافقت </w:t>
      </w:r>
      <w:r w:rsidR="004A3B45" w:rsidRPr="0000648B">
        <w:rPr>
          <w:rFonts w:hint="cs"/>
          <w:sz w:val="26"/>
          <w:szCs w:val="26"/>
          <w:rtl/>
        </w:rPr>
        <w:t>اللجنة التنفيذية منذ الاجتماع الثمانين على تمويل تنفيذ المشروعات الاستثمارية المتعلقة بالهيدروفلوروكربون (المقرر 78/3(ز) و79/45)، وأنشطة التمكين لمساعدة وحدات الأوزون الوطنية على تحقيق التزاماتها الأولية بشأن خفض الهيدروفلوروكربون إعمالا لتعديل كيجالي (المقرر 79/46).</w:t>
      </w:r>
    </w:p>
    <w:p w14:paraId="22878CDE" w14:textId="77777777" w:rsidR="004A3B45" w:rsidRPr="0000648B" w:rsidRDefault="004A3B45" w:rsidP="005D2B3F">
      <w:pPr>
        <w:pStyle w:val="Heading1"/>
        <w:bidi/>
        <w:rPr>
          <w:sz w:val="26"/>
          <w:szCs w:val="26"/>
        </w:rPr>
      </w:pPr>
      <w:r w:rsidRPr="0000648B">
        <w:rPr>
          <w:rFonts w:hint="cs"/>
          <w:sz w:val="26"/>
          <w:szCs w:val="26"/>
          <w:rtl/>
        </w:rPr>
        <w:t xml:space="preserve">وافقت اللجنة التنفيذية حتى 31 ديسمبر/ كانون الأول 2020 على 184 مشروعا ونشاطا تتعلق بالهيدروفلوروكربون في </w:t>
      </w:r>
      <w:r w:rsidRPr="0000648B">
        <w:rPr>
          <w:sz w:val="26"/>
          <w:szCs w:val="26"/>
        </w:rPr>
        <w:t>137</w:t>
      </w:r>
      <w:r w:rsidRPr="0000648B">
        <w:rPr>
          <w:rFonts w:hint="cs"/>
          <w:sz w:val="26"/>
          <w:szCs w:val="26"/>
          <w:rtl/>
        </w:rPr>
        <w:t xml:space="preserve"> بلدا تتألف من 13 طلبا لإعداد المشروعات و14 مشروعا استثمارية و157 نشاطا للتمكين بمبلغ </w:t>
      </w:r>
      <w:r w:rsidRPr="0000648B">
        <w:rPr>
          <w:sz w:val="26"/>
          <w:szCs w:val="26"/>
        </w:rPr>
        <w:t>32.81</w:t>
      </w:r>
      <w:r w:rsidRPr="0000648B">
        <w:rPr>
          <w:rFonts w:hint="cs"/>
          <w:sz w:val="26"/>
          <w:szCs w:val="26"/>
          <w:rtl/>
        </w:rPr>
        <w:t xml:space="preserve"> مليون دولار أمريكي (باستثناء تكاليف دعم الوكالة).</w:t>
      </w:r>
    </w:p>
    <w:p w14:paraId="4533D4CC" w14:textId="77777777" w:rsidR="004A3B45" w:rsidRPr="0000648B" w:rsidRDefault="004A3B45" w:rsidP="005D2B3F">
      <w:pPr>
        <w:pStyle w:val="Heading1"/>
        <w:bidi/>
        <w:rPr>
          <w:sz w:val="26"/>
          <w:szCs w:val="26"/>
        </w:rPr>
      </w:pPr>
      <w:r w:rsidRPr="0000648B">
        <w:rPr>
          <w:rFonts w:hint="cs"/>
          <w:sz w:val="26"/>
          <w:szCs w:val="26"/>
          <w:rtl/>
        </w:rPr>
        <w:t>ويقدم الجدول 3 عرضا عاما للمشروعات والأنشطة المتعلقة بالهيدروفلوروكربون بموجب الصندوق المتعدد الأطراف بصرف النظر عن مصدر التمويل على مستوى البلد تبين حالة التصديق على تعديل كيجالي وحالة نظام التراخيص للهيدروفلوروكربون.</w:t>
      </w:r>
    </w:p>
    <w:p w14:paraId="70778021" w14:textId="77777777" w:rsidR="00D631A9" w:rsidRPr="0000648B" w:rsidRDefault="00202A04" w:rsidP="00202A04">
      <w:pPr>
        <w:bidi/>
        <w:jc w:val="left"/>
        <w:rPr>
          <w:bCs/>
          <w:sz w:val="26"/>
          <w:szCs w:val="26"/>
          <w:rtl/>
        </w:rPr>
      </w:pPr>
      <w:r w:rsidRPr="0000648B">
        <w:rPr>
          <w:rFonts w:hint="cs"/>
          <w:bCs/>
          <w:sz w:val="26"/>
          <w:szCs w:val="26"/>
          <w:rtl/>
          <w:lang w:bidi="ar-EG"/>
        </w:rPr>
        <w:t xml:space="preserve">الجدول 3: </w:t>
      </w:r>
      <w:r w:rsidRPr="0000648B">
        <w:rPr>
          <w:rFonts w:hint="cs"/>
          <w:bCs/>
          <w:sz w:val="26"/>
          <w:szCs w:val="26"/>
          <w:rtl/>
        </w:rPr>
        <w:t>عرض عام للمشروعات والأنشطة المتعلقة بالهيدروفلوروكربون بموجب الصندوق المتعدد الأطراف</w:t>
      </w:r>
    </w:p>
    <w:tbl>
      <w:tblPr>
        <w:bidiVisual/>
        <w:tblW w:w="9540" w:type="dxa"/>
        <w:jc w:val="center"/>
        <w:tblLayout w:type="fixed"/>
        <w:tblLook w:val="04A0" w:firstRow="1" w:lastRow="0" w:firstColumn="1" w:lastColumn="0" w:noHBand="0" w:noVBand="1"/>
      </w:tblPr>
      <w:tblGrid>
        <w:gridCol w:w="2207"/>
        <w:gridCol w:w="628"/>
        <w:gridCol w:w="1305"/>
        <w:gridCol w:w="1618"/>
        <w:gridCol w:w="1330"/>
        <w:gridCol w:w="1188"/>
        <w:gridCol w:w="1264"/>
      </w:tblGrid>
      <w:tr w:rsidR="00E06C53" w:rsidRPr="007E2B9F" w14:paraId="66753713" w14:textId="77777777" w:rsidTr="00DD1DB0">
        <w:trPr>
          <w:tblHeader/>
          <w:jc w:val="center"/>
        </w:trPr>
        <w:tc>
          <w:tcPr>
            <w:tcW w:w="2207" w:type="dxa"/>
            <w:vMerge w:val="restar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337B7304" w14:textId="77777777" w:rsidR="00E06C53" w:rsidRPr="007E2B9F" w:rsidRDefault="00CE3649" w:rsidP="005D2B3F">
            <w:pPr>
              <w:bidi/>
              <w:jc w:val="left"/>
              <w:rPr>
                <w:b/>
                <w:bCs/>
                <w:lang w:eastAsia="en-CA"/>
              </w:rPr>
            </w:pPr>
            <w:r w:rsidRPr="007E2B9F">
              <w:rPr>
                <w:rFonts w:hint="cs"/>
                <w:b/>
                <w:bCs/>
                <w:rtl/>
                <w:lang w:eastAsia="en-CA"/>
              </w:rPr>
              <w:t>البلد</w:t>
            </w:r>
          </w:p>
        </w:tc>
        <w:tc>
          <w:tcPr>
            <w:tcW w:w="628" w:type="dxa"/>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14:paraId="21F83234" w14:textId="77777777" w:rsidR="00E06C53" w:rsidRPr="007E2B9F" w:rsidRDefault="00CE3649" w:rsidP="005D2B3F">
            <w:pPr>
              <w:bidi/>
              <w:jc w:val="center"/>
              <w:rPr>
                <w:b/>
                <w:bCs/>
                <w:lang w:eastAsia="en-CA"/>
              </w:rPr>
            </w:pPr>
            <w:r w:rsidRPr="007E2B9F">
              <w:rPr>
                <w:rFonts w:hint="cs"/>
                <w:b/>
                <w:bCs/>
                <w:rtl/>
                <w:lang w:eastAsia="en-CA"/>
              </w:rPr>
              <w:t>المجموعة</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AAAEE3" w14:textId="77777777" w:rsidR="00E06C53" w:rsidRPr="007E2B9F" w:rsidRDefault="00202A04" w:rsidP="005D2B3F">
            <w:pPr>
              <w:bidi/>
              <w:jc w:val="center"/>
              <w:rPr>
                <w:b/>
                <w:bCs/>
                <w:lang w:eastAsia="en-CA"/>
              </w:rPr>
            </w:pPr>
            <w:r w:rsidRPr="007E2B9F">
              <w:rPr>
                <w:rFonts w:hint="cs"/>
                <w:b/>
                <w:bCs/>
                <w:rtl/>
                <w:lang w:eastAsia="en-CA"/>
              </w:rPr>
              <w:t>التصديق على تعديل كيجالي</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040492" w14:textId="77777777" w:rsidR="00E06C53" w:rsidRPr="007E2B9F" w:rsidRDefault="00202A04" w:rsidP="005D2B3F">
            <w:pPr>
              <w:bidi/>
              <w:jc w:val="center"/>
              <w:rPr>
                <w:b/>
                <w:bCs/>
                <w:lang w:eastAsia="en-CA"/>
              </w:rPr>
            </w:pPr>
            <w:r w:rsidRPr="007E2B9F">
              <w:rPr>
                <w:rFonts w:hint="cs"/>
                <w:b/>
                <w:bCs/>
                <w:rtl/>
                <w:lang w:eastAsia="en-CA"/>
              </w:rPr>
              <w:t>تنفيذ نظام التراخيص</w:t>
            </w:r>
          </w:p>
        </w:tc>
        <w:tc>
          <w:tcPr>
            <w:tcW w:w="3782" w:type="dxa"/>
            <w:gridSpan w:val="3"/>
            <w:tcBorders>
              <w:top w:val="single" w:sz="4" w:space="0" w:color="auto"/>
              <w:left w:val="nil"/>
              <w:bottom w:val="single" w:sz="4" w:space="0" w:color="auto"/>
              <w:right w:val="single" w:sz="4" w:space="0" w:color="auto"/>
            </w:tcBorders>
            <w:shd w:val="clear" w:color="auto" w:fill="auto"/>
            <w:hideMark/>
          </w:tcPr>
          <w:p w14:paraId="1930212B" w14:textId="77777777" w:rsidR="00E06C53" w:rsidRPr="007E2B9F" w:rsidRDefault="00202A04" w:rsidP="005D2B3F">
            <w:pPr>
              <w:bidi/>
              <w:jc w:val="center"/>
              <w:rPr>
                <w:b/>
                <w:bCs/>
                <w:lang w:eastAsia="en-CA"/>
              </w:rPr>
            </w:pPr>
            <w:r w:rsidRPr="007E2B9F">
              <w:rPr>
                <w:rFonts w:hint="cs"/>
                <w:b/>
                <w:bCs/>
                <w:rtl/>
                <w:lang w:eastAsia="en-CA"/>
              </w:rPr>
              <w:t>الأموال الموافقة عليها (بالدولار الأمريكي)</w:t>
            </w:r>
          </w:p>
        </w:tc>
      </w:tr>
      <w:tr w:rsidR="00E06C53" w:rsidRPr="007E2B9F" w14:paraId="39C98569" w14:textId="77777777" w:rsidTr="00DD1DB0">
        <w:trPr>
          <w:tblHeader/>
          <w:jc w:val="center"/>
        </w:trPr>
        <w:tc>
          <w:tcPr>
            <w:tcW w:w="2207" w:type="dxa"/>
            <w:vMerge/>
            <w:tcBorders>
              <w:top w:val="single" w:sz="4" w:space="0" w:color="auto"/>
              <w:left w:val="single" w:sz="4" w:space="0" w:color="auto"/>
              <w:bottom w:val="single" w:sz="4" w:space="0" w:color="auto"/>
              <w:right w:val="single" w:sz="4" w:space="0" w:color="auto"/>
            </w:tcBorders>
            <w:tcMar>
              <w:left w:w="29" w:type="dxa"/>
              <w:right w:w="0" w:type="dxa"/>
            </w:tcMar>
            <w:vAlign w:val="center"/>
            <w:hideMark/>
          </w:tcPr>
          <w:p w14:paraId="39CEC68B" w14:textId="77777777" w:rsidR="00E06C53" w:rsidRPr="007E2B9F" w:rsidRDefault="00E06C53" w:rsidP="005D2B3F">
            <w:pPr>
              <w:bidi/>
              <w:jc w:val="left"/>
              <w:rPr>
                <w:b/>
                <w:bCs/>
                <w:lang w:eastAsia="en-CA"/>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4CA398E3" w14:textId="77777777" w:rsidR="00E06C53" w:rsidRPr="007E2B9F" w:rsidRDefault="00E06C53" w:rsidP="005D2B3F">
            <w:pPr>
              <w:bidi/>
              <w:jc w:val="left"/>
              <w:rPr>
                <w:b/>
                <w:bCs/>
                <w:lang w:eastAsia="en-CA"/>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3B2D26DD" w14:textId="77777777" w:rsidR="00E06C53" w:rsidRPr="007E2B9F" w:rsidRDefault="00E06C53" w:rsidP="005D2B3F">
            <w:pPr>
              <w:bidi/>
              <w:jc w:val="left"/>
              <w:rPr>
                <w:b/>
                <w:bCs/>
                <w:lang w:eastAsia="en-CA"/>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14:paraId="4E38C36D" w14:textId="77777777" w:rsidR="00E06C53" w:rsidRPr="007E2B9F" w:rsidRDefault="00E06C53" w:rsidP="005D2B3F">
            <w:pPr>
              <w:bidi/>
              <w:jc w:val="left"/>
              <w:rPr>
                <w:b/>
                <w:bCs/>
                <w:lang w:eastAsia="en-CA"/>
              </w:rPr>
            </w:pPr>
          </w:p>
        </w:tc>
        <w:tc>
          <w:tcPr>
            <w:tcW w:w="1330" w:type="dxa"/>
            <w:tcBorders>
              <w:top w:val="nil"/>
              <w:left w:val="nil"/>
              <w:bottom w:val="single" w:sz="4" w:space="0" w:color="auto"/>
              <w:right w:val="single" w:sz="4" w:space="0" w:color="auto"/>
            </w:tcBorders>
            <w:shd w:val="clear" w:color="auto" w:fill="auto"/>
            <w:hideMark/>
          </w:tcPr>
          <w:p w14:paraId="72AE0FF3" w14:textId="77777777" w:rsidR="00E06C53" w:rsidRPr="007E2B9F" w:rsidRDefault="00202A04" w:rsidP="005D2B3F">
            <w:pPr>
              <w:bidi/>
              <w:jc w:val="center"/>
              <w:rPr>
                <w:b/>
                <w:bCs/>
                <w:lang w:eastAsia="en-CA"/>
              </w:rPr>
            </w:pPr>
            <w:r w:rsidRPr="007E2B9F">
              <w:rPr>
                <w:rFonts w:hint="cs"/>
                <w:b/>
                <w:bCs/>
                <w:rtl/>
                <w:lang w:eastAsia="en-CA"/>
              </w:rPr>
              <w:t>أنشطة التمكين</w:t>
            </w:r>
          </w:p>
        </w:tc>
        <w:tc>
          <w:tcPr>
            <w:tcW w:w="1188" w:type="dxa"/>
            <w:tcBorders>
              <w:top w:val="nil"/>
              <w:left w:val="nil"/>
              <w:bottom w:val="single" w:sz="4" w:space="0" w:color="auto"/>
              <w:right w:val="single" w:sz="4" w:space="0" w:color="auto"/>
            </w:tcBorders>
            <w:shd w:val="clear" w:color="auto" w:fill="auto"/>
            <w:hideMark/>
          </w:tcPr>
          <w:p w14:paraId="1AA6D7F0" w14:textId="77777777" w:rsidR="00E06C53" w:rsidRPr="007E2B9F" w:rsidRDefault="00202A04" w:rsidP="005D2B3F">
            <w:pPr>
              <w:bidi/>
              <w:jc w:val="center"/>
              <w:rPr>
                <w:b/>
                <w:bCs/>
                <w:lang w:eastAsia="en-CA"/>
              </w:rPr>
            </w:pPr>
            <w:r w:rsidRPr="007E2B9F">
              <w:rPr>
                <w:rFonts w:hint="cs"/>
                <w:b/>
                <w:bCs/>
                <w:rtl/>
                <w:lang w:eastAsia="en-CA"/>
              </w:rPr>
              <w:t>المشروعات الاستثمارية</w:t>
            </w:r>
          </w:p>
        </w:tc>
        <w:tc>
          <w:tcPr>
            <w:tcW w:w="1264" w:type="dxa"/>
            <w:tcBorders>
              <w:top w:val="nil"/>
              <w:left w:val="nil"/>
              <w:bottom w:val="single" w:sz="4" w:space="0" w:color="auto"/>
              <w:right w:val="single" w:sz="4" w:space="0" w:color="auto"/>
            </w:tcBorders>
            <w:shd w:val="clear" w:color="auto" w:fill="auto"/>
            <w:hideMark/>
          </w:tcPr>
          <w:p w14:paraId="0DB6D301" w14:textId="77777777" w:rsidR="00E06C53" w:rsidRPr="007E2B9F" w:rsidRDefault="00202A04" w:rsidP="005D2B3F">
            <w:pPr>
              <w:bidi/>
              <w:jc w:val="center"/>
              <w:rPr>
                <w:b/>
                <w:bCs/>
                <w:lang w:eastAsia="en-CA"/>
              </w:rPr>
            </w:pPr>
            <w:r w:rsidRPr="007E2B9F">
              <w:rPr>
                <w:rFonts w:hint="cs"/>
                <w:b/>
                <w:bCs/>
                <w:rtl/>
                <w:lang w:eastAsia="en-CA"/>
              </w:rPr>
              <w:t>إعداد المشروعات</w:t>
            </w:r>
          </w:p>
        </w:tc>
      </w:tr>
      <w:tr w:rsidR="00E06C53" w:rsidRPr="007E2B9F" w14:paraId="628A8BCA"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30FE1E4" w14:textId="77777777" w:rsidR="00E06C53" w:rsidRPr="007E2B9F" w:rsidRDefault="00CE3649" w:rsidP="005D2B3F">
            <w:pPr>
              <w:bidi/>
              <w:jc w:val="left"/>
              <w:rPr>
                <w:lang w:eastAsia="en-CA" w:bidi="ar-EG"/>
              </w:rPr>
            </w:pPr>
            <w:r w:rsidRPr="007E2B9F">
              <w:rPr>
                <w:rFonts w:hint="cs"/>
                <w:rtl/>
                <w:lang w:eastAsia="en-CA"/>
              </w:rPr>
              <w:t>أفغانستان</w:t>
            </w:r>
          </w:p>
        </w:tc>
        <w:tc>
          <w:tcPr>
            <w:tcW w:w="628" w:type="dxa"/>
            <w:tcBorders>
              <w:top w:val="nil"/>
              <w:left w:val="nil"/>
              <w:bottom w:val="single" w:sz="4" w:space="0" w:color="auto"/>
              <w:right w:val="single" w:sz="4" w:space="0" w:color="auto"/>
            </w:tcBorders>
            <w:shd w:val="clear" w:color="auto" w:fill="auto"/>
            <w:noWrap/>
            <w:hideMark/>
          </w:tcPr>
          <w:p w14:paraId="1359AC04" w14:textId="77777777" w:rsidR="00E06C53" w:rsidRPr="007E2B9F" w:rsidRDefault="00E06C53"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7228D42B" w14:textId="77777777" w:rsidR="00E06C53" w:rsidRPr="007E2B9F" w:rsidRDefault="00E06C53"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236067BD" w14:textId="77777777" w:rsidR="00E06C53" w:rsidRPr="007E2B9F" w:rsidRDefault="00E06C53"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447889B6" w14:textId="77777777" w:rsidR="00E06C53" w:rsidRPr="007E2B9F" w:rsidRDefault="00E06C53"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5F47F2F7" w14:textId="77777777" w:rsidR="00E06C53" w:rsidRPr="007E2B9F" w:rsidRDefault="00E06C53"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6640E47D" w14:textId="77777777" w:rsidR="00E06C53" w:rsidRPr="007E2B9F" w:rsidRDefault="00E06C53" w:rsidP="005D2B3F">
            <w:pPr>
              <w:bidi/>
              <w:jc w:val="left"/>
              <w:rPr>
                <w:lang w:eastAsia="en-CA"/>
              </w:rPr>
            </w:pPr>
            <w:r w:rsidRPr="007E2B9F">
              <w:rPr>
                <w:lang w:eastAsia="en-CA"/>
              </w:rPr>
              <w:t> </w:t>
            </w:r>
          </w:p>
        </w:tc>
      </w:tr>
      <w:tr w:rsidR="00E06C53" w:rsidRPr="007E2B9F" w14:paraId="6581B62D"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821B24D" w14:textId="77777777" w:rsidR="00E06C53" w:rsidRPr="007E2B9F" w:rsidRDefault="00CE3649" w:rsidP="005D2B3F">
            <w:pPr>
              <w:bidi/>
              <w:jc w:val="left"/>
              <w:rPr>
                <w:rtl/>
                <w:lang w:eastAsia="en-CA" w:bidi="ar-EG"/>
              </w:rPr>
            </w:pPr>
            <w:r w:rsidRPr="007E2B9F">
              <w:rPr>
                <w:rFonts w:hint="cs"/>
                <w:rtl/>
                <w:lang w:eastAsia="en-CA"/>
              </w:rPr>
              <w:t>ألبانيا</w:t>
            </w:r>
          </w:p>
        </w:tc>
        <w:tc>
          <w:tcPr>
            <w:tcW w:w="628" w:type="dxa"/>
            <w:tcBorders>
              <w:top w:val="nil"/>
              <w:left w:val="nil"/>
              <w:bottom w:val="single" w:sz="4" w:space="0" w:color="auto"/>
              <w:right w:val="single" w:sz="4" w:space="0" w:color="auto"/>
            </w:tcBorders>
            <w:shd w:val="clear" w:color="auto" w:fill="auto"/>
            <w:noWrap/>
            <w:hideMark/>
          </w:tcPr>
          <w:p w14:paraId="3FC21FB8" w14:textId="77777777" w:rsidR="00E06C53" w:rsidRPr="007E2B9F" w:rsidRDefault="00E06C53"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1547B77A" w14:textId="77777777" w:rsidR="00E06C53" w:rsidRPr="007E2B9F" w:rsidRDefault="00E06C53" w:rsidP="005D2B3F">
            <w:pPr>
              <w:bidi/>
              <w:jc w:val="center"/>
              <w:rPr>
                <w:lang w:eastAsia="en-CA"/>
              </w:rPr>
            </w:pPr>
            <w:r w:rsidRPr="007E2B9F">
              <w:rPr>
                <w:lang w:eastAsia="en-CA"/>
              </w:rPr>
              <w:t>Yes</w:t>
            </w:r>
          </w:p>
        </w:tc>
        <w:tc>
          <w:tcPr>
            <w:tcW w:w="1618" w:type="dxa"/>
            <w:tcBorders>
              <w:top w:val="nil"/>
              <w:left w:val="nil"/>
              <w:bottom w:val="single" w:sz="4" w:space="0" w:color="auto"/>
              <w:right w:val="single" w:sz="4" w:space="0" w:color="auto"/>
            </w:tcBorders>
            <w:shd w:val="clear" w:color="auto" w:fill="auto"/>
            <w:noWrap/>
            <w:hideMark/>
          </w:tcPr>
          <w:p w14:paraId="7B5690CB" w14:textId="77777777" w:rsidR="00E06C53" w:rsidRPr="007E2B9F" w:rsidRDefault="00E06C53"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42FDB4E8" w14:textId="77777777" w:rsidR="00E06C53" w:rsidRPr="007E2B9F" w:rsidRDefault="00E06C53" w:rsidP="005D2B3F">
            <w:pPr>
              <w:bidi/>
              <w:jc w:val="left"/>
              <w:rPr>
                <w:lang w:eastAsia="en-CA"/>
              </w:rPr>
            </w:pPr>
            <w:r w:rsidRPr="007E2B9F">
              <w:rPr>
                <w:lang w:eastAsia="en-CA"/>
              </w:rPr>
              <w:t>94,978</w:t>
            </w:r>
          </w:p>
        </w:tc>
        <w:tc>
          <w:tcPr>
            <w:tcW w:w="1188" w:type="dxa"/>
            <w:tcBorders>
              <w:top w:val="nil"/>
              <w:left w:val="nil"/>
              <w:bottom w:val="single" w:sz="4" w:space="0" w:color="auto"/>
              <w:right w:val="single" w:sz="4" w:space="0" w:color="auto"/>
            </w:tcBorders>
            <w:shd w:val="clear" w:color="auto" w:fill="auto"/>
            <w:noWrap/>
            <w:hideMark/>
          </w:tcPr>
          <w:p w14:paraId="1A11F72F" w14:textId="77777777" w:rsidR="00E06C53" w:rsidRPr="007E2B9F" w:rsidRDefault="00E06C53"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3E4483D1" w14:textId="77777777" w:rsidR="00E06C53" w:rsidRPr="007E2B9F" w:rsidRDefault="00E06C53" w:rsidP="005D2B3F">
            <w:pPr>
              <w:bidi/>
              <w:jc w:val="left"/>
              <w:rPr>
                <w:lang w:eastAsia="en-CA"/>
              </w:rPr>
            </w:pPr>
            <w:r w:rsidRPr="007E2B9F">
              <w:rPr>
                <w:lang w:eastAsia="en-CA"/>
              </w:rPr>
              <w:t> </w:t>
            </w:r>
          </w:p>
        </w:tc>
      </w:tr>
      <w:tr w:rsidR="00E06C53" w:rsidRPr="007E2B9F" w14:paraId="12B5A770"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C36C09A" w14:textId="77777777" w:rsidR="00E06C53" w:rsidRPr="007E2B9F" w:rsidRDefault="00CE3649" w:rsidP="005D2B3F">
            <w:pPr>
              <w:bidi/>
              <w:jc w:val="left"/>
              <w:rPr>
                <w:rtl/>
                <w:lang w:eastAsia="en-CA" w:bidi="ar-EG"/>
              </w:rPr>
            </w:pPr>
            <w:r w:rsidRPr="007E2B9F">
              <w:rPr>
                <w:rFonts w:hint="cs"/>
                <w:rtl/>
                <w:lang w:eastAsia="en-CA"/>
              </w:rPr>
              <w:t>الجزائر</w:t>
            </w:r>
          </w:p>
        </w:tc>
        <w:tc>
          <w:tcPr>
            <w:tcW w:w="628" w:type="dxa"/>
            <w:tcBorders>
              <w:top w:val="nil"/>
              <w:left w:val="nil"/>
              <w:bottom w:val="single" w:sz="4" w:space="0" w:color="auto"/>
              <w:right w:val="single" w:sz="4" w:space="0" w:color="auto"/>
            </w:tcBorders>
            <w:shd w:val="clear" w:color="auto" w:fill="auto"/>
            <w:noWrap/>
            <w:hideMark/>
          </w:tcPr>
          <w:p w14:paraId="1B87AF23" w14:textId="77777777" w:rsidR="00E06C53" w:rsidRPr="007E2B9F" w:rsidRDefault="00E06C53"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3F56875D" w14:textId="77777777" w:rsidR="00E06C53" w:rsidRPr="007E2B9F" w:rsidRDefault="00E06C53"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7593D6B8" w14:textId="77777777" w:rsidR="00E06C53" w:rsidRPr="007E2B9F" w:rsidRDefault="00E06C53"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43A14C2D" w14:textId="77777777" w:rsidR="00E06C53" w:rsidRPr="007E2B9F" w:rsidRDefault="00E06C53"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1DF43397" w14:textId="77777777" w:rsidR="00E06C53" w:rsidRPr="007E2B9F" w:rsidRDefault="00E06C53"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3C6BE825" w14:textId="77777777" w:rsidR="00E06C53" w:rsidRPr="007E2B9F" w:rsidRDefault="00E06C53" w:rsidP="005D2B3F">
            <w:pPr>
              <w:bidi/>
              <w:jc w:val="left"/>
              <w:rPr>
                <w:lang w:eastAsia="en-CA"/>
              </w:rPr>
            </w:pPr>
            <w:r w:rsidRPr="007E2B9F">
              <w:rPr>
                <w:lang w:eastAsia="en-CA"/>
              </w:rPr>
              <w:t> </w:t>
            </w:r>
          </w:p>
        </w:tc>
      </w:tr>
      <w:tr w:rsidR="00E06C53" w:rsidRPr="007E2B9F" w14:paraId="063B7A7B"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DE53EEA" w14:textId="77777777" w:rsidR="00E06C53" w:rsidRPr="007E2B9F" w:rsidRDefault="00CE3649" w:rsidP="005D2B3F">
            <w:pPr>
              <w:bidi/>
              <w:jc w:val="left"/>
              <w:rPr>
                <w:lang w:eastAsia="en-CA"/>
              </w:rPr>
            </w:pPr>
            <w:r w:rsidRPr="007E2B9F">
              <w:rPr>
                <w:rFonts w:hint="cs"/>
                <w:rtl/>
                <w:lang w:eastAsia="en-CA"/>
              </w:rPr>
              <w:t>أنغولا</w:t>
            </w:r>
          </w:p>
        </w:tc>
        <w:tc>
          <w:tcPr>
            <w:tcW w:w="628" w:type="dxa"/>
            <w:tcBorders>
              <w:top w:val="nil"/>
              <w:left w:val="nil"/>
              <w:bottom w:val="single" w:sz="4" w:space="0" w:color="auto"/>
              <w:right w:val="single" w:sz="4" w:space="0" w:color="auto"/>
            </w:tcBorders>
            <w:shd w:val="clear" w:color="auto" w:fill="auto"/>
            <w:noWrap/>
            <w:hideMark/>
          </w:tcPr>
          <w:p w14:paraId="3EAB7EEF" w14:textId="77777777" w:rsidR="00E06C53" w:rsidRPr="007E2B9F" w:rsidRDefault="00E06C53"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54316E31" w14:textId="77777777" w:rsidR="00E06C53" w:rsidRPr="007E2B9F" w:rsidRDefault="00437B49"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075D1FB4" w14:textId="77777777" w:rsidR="00E06C53" w:rsidRPr="007E2B9F" w:rsidRDefault="00DD1DB0" w:rsidP="005D2B3F">
            <w:pPr>
              <w:bidi/>
              <w:jc w:val="center"/>
              <w:rPr>
                <w:lang w:eastAsia="en-CA"/>
              </w:rPr>
            </w:pPr>
            <w:r w:rsidRPr="007E2B9F">
              <w:rPr>
                <w:rFonts w:hint="cs"/>
                <w:rtl/>
                <w:lang w:eastAsia="en-CA"/>
              </w:rPr>
              <w:t>قيد الانتظار</w:t>
            </w:r>
          </w:p>
        </w:tc>
        <w:tc>
          <w:tcPr>
            <w:tcW w:w="1330" w:type="dxa"/>
            <w:tcBorders>
              <w:top w:val="nil"/>
              <w:left w:val="nil"/>
              <w:bottom w:val="single" w:sz="4" w:space="0" w:color="auto"/>
              <w:right w:val="single" w:sz="4" w:space="0" w:color="auto"/>
            </w:tcBorders>
            <w:shd w:val="clear" w:color="auto" w:fill="auto"/>
            <w:noWrap/>
            <w:hideMark/>
          </w:tcPr>
          <w:p w14:paraId="1A95DDF6" w14:textId="77777777" w:rsidR="00E06C53" w:rsidRPr="007E2B9F" w:rsidRDefault="00E06C53"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0270E83C" w14:textId="77777777" w:rsidR="00E06C53" w:rsidRPr="007E2B9F" w:rsidRDefault="00E06C53"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4089EC4F" w14:textId="77777777" w:rsidR="00E06C53" w:rsidRPr="007E2B9F" w:rsidRDefault="00E06C53" w:rsidP="005D2B3F">
            <w:pPr>
              <w:bidi/>
              <w:jc w:val="left"/>
              <w:rPr>
                <w:lang w:eastAsia="en-CA"/>
              </w:rPr>
            </w:pPr>
            <w:r w:rsidRPr="007E2B9F">
              <w:rPr>
                <w:lang w:eastAsia="en-CA"/>
              </w:rPr>
              <w:t> </w:t>
            </w:r>
          </w:p>
        </w:tc>
      </w:tr>
      <w:tr w:rsidR="00E06C53" w:rsidRPr="007E2B9F" w14:paraId="2643CD01"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2D67AC1" w14:textId="77777777" w:rsidR="00E06C53" w:rsidRPr="007E2B9F" w:rsidRDefault="00AD60E1" w:rsidP="005D2B3F">
            <w:pPr>
              <w:bidi/>
              <w:jc w:val="left"/>
              <w:rPr>
                <w:lang w:eastAsia="en-CA"/>
              </w:rPr>
            </w:pPr>
            <w:r w:rsidRPr="007E2B9F">
              <w:rPr>
                <w:color w:val="000000"/>
                <w:rtl/>
              </w:rPr>
              <w:t>أنتيغوا وبربودا</w:t>
            </w:r>
          </w:p>
        </w:tc>
        <w:tc>
          <w:tcPr>
            <w:tcW w:w="628" w:type="dxa"/>
            <w:tcBorders>
              <w:top w:val="nil"/>
              <w:left w:val="nil"/>
              <w:bottom w:val="single" w:sz="4" w:space="0" w:color="auto"/>
              <w:right w:val="single" w:sz="4" w:space="0" w:color="auto"/>
            </w:tcBorders>
            <w:shd w:val="clear" w:color="auto" w:fill="auto"/>
            <w:noWrap/>
            <w:hideMark/>
          </w:tcPr>
          <w:p w14:paraId="69300F2F" w14:textId="77777777" w:rsidR="00E06C53" w:rsidRPr="007E2B9F" w:rsidRDefault="00E06C53"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73C36C71" w14:textId="77777777" w:rsidR="00E06C53" w:rsidRPr="007E2B9F" w:rsidRDefault="00E06C53"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2B241A3F" w14:textId="77777777" w:rsidR="00E06C53" w:rsidRPr="007E2B9F" w:rsidRDefault="00E06C53"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230FABA5" w14:textId="77777777" w:rsidR="00E06C53" w:rsidRPr="007E2B9F" w:rsidRDefault="00E06C53" w:rsidP="005D2B3F">
            <w:pPr>
              <w:bidi/>
              <w:jc w:val="left"/>
              <w:rPr>
                <w:lang w:eastAsia="en-CA"/>
              </w:rPr>
            </w:pPr>
            <w:r w:rsidRPr="007E2B9F">
              <w:rPr>
                <w:lang w:eastAsia="en-CA"/>
              </w:rPr>
              <w:t> </w:t>
            </w:r>
          </w:p>
        </w:tc>
        <w:tc>
          <w:tcPr>
            <w:tcW w:w="1188" w:type="dxa"/>
            <w:tcBorders>
              <w:top w:val="nil"/>
              <w:left w:val="nil"/>
              <w:bottom w:val="single" w:sz="4" w:space="0" w:color="auto"/>
              <w:right w:val="single" w:sz="4" w:space="0" w:color="auto"/>
            </w:tcBorders>
            <w:shd w:val="clear" w:color="auto" w:fill="auto"/>
            <w:noWrap/>
            <w:hideMark/>
          </w:tcPr>
          <w:p w14:paraId="2B389ABB" w14:textId="77777777" w:rsidR="00E06C53" w:rsidRPr="007E2B9F" w:rsidRDefault="00E06C53"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3594BDD8" w14:textId="77777777" w:rsidR="00E06C53" w:rsidRPr="007E2B9F" w:rsidRDefault="00E06C53" w:rsidP="005D2B3F">
            <w:pPr>
              <w:bidi/>
              <w:jc w:val="left"/>
              <w:rPr>
                <w:lang w:eastAsia="en-CA"/>
              </w:rPr>
            </w:pPr>
            <w:r w:rsidRPr="007E2B9F">
              <w:rPr>
                <w:lang w:eastAsia="en-CA"/>
              </w:rPr>
              <w:t> </w:t>
            </w:r>
          </w:p>
        </w:tc>
      </w:tr>
      <w:tr w:rsidR="00E06C53" w:rsidRPr="007E2B9F" w14:paraId="5FF5DBE5"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21C686C" w14:textId="77777777" w:rsidR="00E06C53" w:rsidRPr="007E2B9F" w:rsidRDefault="00AD60E1" w:rsidP="005D2B3F">
            <w:pPr>
              <w:bidi/>
              <w:jc w:val="left"/>
              <w:rPr>
                <w:lang w:eastAsia="en-CA"/>
              </w:rPr>
            </w:pPr>
            <w:r w:rsidRPr="007E2B9F">
              <w:rPr>
                <w:rFonts w:hint="cs"/>
                <w:rtl/>
                <w:lang w:eastAsia="en-CA"/>
              </w:rPr>
              <w:t>الأرجنتين</w:t>
            </w:r>
          </w:p>
        </w:tc>
        <w:tc>
          <w:tcPr>
            <w:tcW w:w="628" w:type="dxa"/>
            <w:tcBorders>
              <w:top w:val="nil"/>
              <w:left w:val="nil"/>
              <w:bottom w:val="single" w:sz="4" w:space="0" w:color="auto"/>
              <w:right w:val="single" w:sz="4" w:space="0" w:color="auto"/>
            </w:tcBorders>
            <w:shd w:val="clear" w:color="auto" w:fill="auto"/>
            <w:noWrap/>
            <w:hideMark/>
          </w:tcPr>
          <w:p w14:paraId="66DEAE88" w14:textId="77777777" w:rsidR="00E06C53" w:rsidRPr="007E2B9F" w:rsidRDefault="00E06C53"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07DA7332" w14:textId="77777777" w:rsidR="00E06C53" w:rsidRPr="007E2B9F" w:rsidRDefault="00437B49"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62820C32" w14:textId="77777777" w:rsidR="00E06C53" w:rsidRPr="007E2B9F" w:rsidRDefault="00E06C53"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321ABB7F" w14:textId="77777777" w:rsidR="00E06C53" w:rsidRPr="007E2B9F" w:rsidRDefault="00E06C53" w:rsidP="005D2B3F">
            <w:pPr>
              <w:bidi/>
              <w:jc w:val="left"/>
              <w:rPr>
                <w:lang w:eastAsia="en-CA"/>
              </w:rPr>
            </w:pPr>
            <w:r w:rsidRPr="007E2B9F">
              <w:rPr>
                <w:lang w:eastAsia="en-CA"/>
              </w:rPr>
              <w:t>250,000</w:t>
            </w:r>
          </w:p>
        </w:tc>
        <w:tc>
          <w:tcPr>
            <w:tcW w:w="1188" w:type="dxa"/>
            <w:tcBorders>
              <w:top w:val="nil"/>
              <w:left w:val="nil"/>
              <w:bottom w:val="single" w:sz="4" w:space="0" w:color="auto"/>
              <w:right w:val="single" w:sz="4" w:space="0" w:color="auto"/>
            </w:tcBorders>
            <w:shd w:val="clear" w:color="auto" w:fill="auto"/>
            <w:noWrap/>
            <w:hideMark/>
          </w:tcPr>
          <w:p w14:paraId="4697CF1A" w14:textId="77777777" w:rsidR="00E06C53" w:rsidRPr="007E2B9F" w:rsidRDefault="00E06C53" w:rsidP="005D2B3F">
            <w:pPr>
              <w:bidi/>
              <w:jc w:val="left"/>
              <w:rPr>
                <w:lang w:eastAsia="en-CA"/>
              </w:rPr>
            </w:pPr>
            <w:r w:rsidRPr="007E2B9F">
              <w:rPr>
                <w:lang w:eastAsia="en-CA"/>
              </w:rPr>
              <w:t>1,840,755</w:t>
            </w:r>
          </w:p>
        </w:tc>
        <w:tc>
          <w:tcPr>
            <w:tcW w:w="1264" w:type="dxa"/>
            <w:tcBorders>
              <w:top w:val="nil"/>
              <w:left w:val="nil"/>
              <w:bottom w:val="single" w:sz="4" w:space="0" w:color="auto"/>
              <w:right w:val="single" w:sz="4" w:space="0" w:color="auto"/>
            </w:tcBorders>
            <w:shd w:val="clear" w:color="auto" w:fill="auto"/>
            <w:noWrap/>
            <w:hideMark/>
          </w:tcPr>
          <w:p w14:paraId="48F0FBBA" w14:textId="77777777" w:rsidR="00E06C53" w:rsidRPr="007E2B9F" w:rsidRDefault="00E06C53" w:rsidP="005D2B3F">
            <w:pPr>
              <w:bidi/>
              <w:jc w:val="left"/>
              <w:rPr>
                <w:lang w:eastAsia="en-CA"/>
              </w:rPr>
            </w:pPr>
            <w:r w:rsidRPr="007E2B9F">
              <w:rPr>
                <w:lang w:eastAsia="en-CA"/>
              </w:rPr>
              <w:t>74,816</w:t>
            </w:r>
          </w:p>
        </w:tc>
      </w:tr>
      <w:tr w:rsidR="00E06C53" w:rsidRPr="007E2B9F" w14:paraId="737E241B"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601CB69" w14:textId="77777777" w:rsidR="00E06C53" w:rsidRPr="007E2B9F" w:rsidRDefault="00AD60E1" w:rsidP="005D2B3F">
            <w:pPr>
              <w:bidi/>
              <w:jc w:val="left"/>
              <w:rPr>
                <w:lang w:eastAsia="en-CA"/>
              </w:rPr>
            </w:pPr>
            <w:r w:rsidRPr="007E2B9F">
              <w:rPr>
                <w:rFonts w:hint="cs"/>
                <w:rtl/>
                <w:lang w:eastAsia="en-CA"/>
              </w:rPr>
              <w:t>أرمينيا</w:t>
            </w:r>
          </w:p>
        </w:tc>
        <w:tc>
          <w:tcPr>
            <w:tcW w:w="628" w:type="dxa"/>
            <w:tcBorders>
              <w:top w:val="nil"/>
              <w:left w:val="nil"/>
              <w:bottom w:val="single" w:sz="4" w:space="0" w:color="auto"/>
              <w:right w:val="single" w:sz="4" w:space="0" w:color="auto"/>
            </w:tcBorders>
            <w:shd w:val="clear" w:color="auto" w:fill="auto"/>
            <w:noWrap/>
            <w:hideMark/>
          </w:tcPr>
          <w:p w14:paraId="3DE57893" w14:textId="77777777" w:rsidR="00E06C53" w:rsidRPr="007E2B9F" w:rsidRDefault="00E06C53"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274F7BF1" w14:textId="77777777" w:rsidR="00E06C53" w:rsidRPr="007E2B9F" w:rsidRDefault="00437B49"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2F528C8A" w14:textId="77777777" w:rsidR="00E06C53" w:rsidRPr="007E2B9F" w:rsidRDefault="00E06C53"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0CE6689F" w14:textId="77777777" w:rsidR="00E06C53" w:rsidRPr="007E2B9F" w:rsidRDefault="00E06C53"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7E48511B" w14:textId="77777777" w:rsidR="00E06C53" w:rsidRPr="007E2B9F" w:rsidRDefault="00E06C53"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375C859A" w14:textId="77777777" w:rsidR="00E06C53" w:rsidRPr="007E2B9F" w:rsidRDefault="00E06C53" w:rsidP="005D2B3F">
            <w:pPr>
              <w:bidi/>
              <w:jc w:val="left"/>
              <w:rPr>
                <w:lang w:eastAsia="en-CA"/>
              </w:rPr>
            </w:pPr>
            <w:r w:rsidRPr="007E2B9F">
              <w:rPr>
                <w:lang w:eastAsia="en-CA"/>
              </w:rPr>
              <w:t> </w:t>
            </w:r>
          </w:p>
        </w:tc>
      </w:tr>
      <w:tr w:rsidR="00E06C53" w:rsidRPr="007E2B9F" w14:paraId="5544C91E"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93C24BB" w14:textId="77777777" w:rsidR="00E06C53" w:rsidRPr="007E2B9F" w:rsidRDefault="00AD60E1" w:rsidP="005D2B3F">
            <w:pPr>
              <w:bidi/>
              <w:jc w:val="left"/>
              <w:rPr>
                <w:lang w:eastAsia="en-CA"/>
              </w:rPr>
            </w:pPr>
            <w:r w:rsidRPr="007E2B9F">
              <w:rPr>
                <w:rFonts w:hint="cs"/>
                <w:rtl/>
                <w:lang w:eastAsia="en-CA"/>
              </w:rPr>
              <w:t>جزر البهاما</w:t>
            </w:r>
          </w:p>
        </w:tc>
        <w:tc>
          <w:tcPr>
            <w:tcW w:w="628" w:type="dxa"/>
            <w:tcBorders>
              <w:top w:val="nil"/>
              <w:left w:val="nil"/>
              <w:bottom w:val="single" w:sz="4" w:space="0" w:color="auto"/>
              <w:right w:val="single" w:sz="4" w:space="0" w:color="auto"/>
            </w:tcBorders>
            <w:shd w:val="clear" w:color="auto" w:fill="auto"/>
            <w:noWrap/>
            <w:hideMark/>
          </w:tcPr>
          <w:p w14:paraId="2359FCC4" w14:textId="77777777" w:rsidR="00E06C53" w:rsidRPr="007E2B9F" w:rsidRDefault="00E06C53"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4E42B515" w14:textId="77777777" w:rsidR="00E06C53" w:rsidRPr="007E2B9F" w:rsidRDefault="00E06C53"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7029C436" w14:textId="77777777" w:rsidR="00E06C53" w:rsidRPr="007E2B9F" w:rsidRDefault="00E06C53"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0D5946CD" w14:textId="77777777" w:rsidR="00E06C53" w:rsidRPr="007E2B9F" w:rsidRDefault="00E06C53" w:rsidP="005D2B3F">
            <w:pPr>
              <w:bidi/>
              <w:jc w:val="left"/>
              <w:rPr>
                <w:lang w:eastAsia="en-CA"/>
              </w:rPr>
            </w:pPr>
            <w:r w:rsidRPr="007E2B9F">
              <w:rPr>
                <w:lang w:eastAsia="en-CA"/>
              </w:rPr>
              <w:t>95,000</w:t>
            </w:r>
          </w:p>
        </w:tc>
        <w:tc>
          <w:tcPr>
            <w:tcW w:w="1188" w:type="dxa"/>
            <w:tcBorders>
              <w:top w:val="nil"/>
              <w:left w:val="nil"/>
              <w:bottom w:val="single" w:sz="4" w:space="0" w:color="auto"/>
              <w:right w:val="single" w:sz="4" w:space="0" w:color="auto"/>
            </w:tcBorders>
            <w:shd w:val="clear" w:color="auto" w:fill="auto"/>
            <w:noWrap/>
            <w:hideMark/>
          </w:tcPr>
          <w:p w14:paraId="34FDF1A0" w14:textId="77777777" w:rsidR="00E06C53" w:rsidRPr="007E2B9F" w:rsidRDefault="00E06C53"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0D2B6816" w14:textId="77777777" w:rsidR="00E06C53" w:rsidRPr="007E2B9F" w:rsidRDefault="00E06C53" w:rsidP="005D2B3F">
            <w:pPr>
              <w:bidi/>
              <w:jc w:val="left"/>
              <w:rPr>
                <w:lang w:eastAsia="en-CA"/>
              </w:rPr>
            </w:pPr>
            <w:r w:rsidRPr="007E2B9F">
              <w:rPr>
                <w:lang w:eastAsia="en-CA"/>
              </w:rPr>
              <w:t> </w:t>
            </w:r>
          </w:p>
        </w:tc>
      </w:tr>
      <w:tr w:rsidR="00E06C53" w:rsidRPr="007E2B9F" w14:paraId="0F4D3673"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AE4556C" w14:textId="77777777" w:rsidR="00E06C53" w:rsidRPr="007E2B9F" w:rsidRDefault="00AD60E1" w:rsidP="005D2B3F">
            <w:pPr>
              <w:bidi/>
              <w:jc w:val="left"/>
              <w:rPr>
                <w:lang w:eastAsia="en-CA"/>
              </w:rPr>
            </w:pPr>
            <w:r w:rsidRPr="007E2B9F">
              <w:rPr>
                <w:rFonts w:hint="cs"/>
                <w:rtl/>
                <w:lang w:eastAsia="en-CA"/>
              </w:rPr>
              <w:t>البحرين</w:t>
            </w:r>
          </w:p>
        </w:tc>
        <w:tc>
          <w:tcPr>
            <w:tcW w:w="628" w:type="dxa"/>
            <w:tcBorders>
              <w:top w:val="nil"/>
              <w:left w:val="nil"/>
              <w:bottom w:val="single" w:sz="4" w:space="0" w:color="auto"/>
              <w:right w:val="single" w:sz="4" w:space="0" w:color="auto"/>
            </w:tcBorders>
            <w:shd w:val="clear" w:color="auto" w:fill="auto"/>
            <w:noWrap/>
            <w:hideMark/>
          </w:tcPr>
          <w:p w14:paraId="34ADDBB0" w14:textId="77777777" w:rsidR="00E06C53" w:rsidRPr="007E2B9F" w:rsidRDefault="00E06C53" w:rsidP="005D2B3F">
            <w:pPr>
              <w:bidi/>
              <w:jc w:val="center"/>
              <w:rPr>
                <w:lang w:eastAsia="en-CA"/>
              </w:rPr>
            </w:pPr>
            <w:r w:rsidRPr="007E2B9F">
              <w:rPr>
                <w:lang w:eastAsia="en-CA"/>
              </w:rPr>
              <w:t>2</w:t>
            </w:r>
          </w:p>
        </w:tc>
        <w:tc>
          <w:tcPr>
            <w:tcW w:w="1305" w:type="dxa"/>
            <w:tcBorders>
              <w:top w:val="nil"/>
              <w:left w:val="nil"/>
              <w:bottom w:val="single" w:sz="4" w:space="0" w:color="auto"/>
              <w:right w:val="single" w:sz="4" w:space="0" w:color="auto"/>
            </w:tcBorders>
            <w:shd w:val="clear" w:color="auto" w:fill="auto"/>
            <w:noWrap/>
            <w:hideMark/>
          </w:tcPr>
          <w:p w14:paraId="0CD1C568" w14:textId="77777777" w:rsidR="00E06C53" w:rsidRPr="007E2B9F" w:rsidRDefault="00E06C53"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668EF1C8" w14:textId="77777777" w:rsidR="00E06C53" w:rsidRPr="007E2B9F" w:rsidRDefault="00E06C53"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14DE7F0B" w14:textId="77777777" w:rsidR="00E06C53" w:rsidRPr="007E2B9F" w:rsidRDefault="00E06C53"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36BC865D" w14:textId="77777777" w:rsidR="00E06C53" w:rsidRPr="007E2B9F" w:rsidRDefault="00E06C53"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797B6E8E" w14:textId="77777777" w:rsidR="00E06C53" w:rsidRPr="007E2B9F" w:rsidRDefault="00E06C53" w:rsidP="005D2B3F">
            <w:pPr>
              <w:bidi/>
              <w:jc w:val="left"/>
              <w:rPr>
                <w:lang w:eastAsia="en-CA"/>
              </w:rPr>
            </w:pPr>
            <w:r w:rsidRPr="007E2B9F">
              <w:rPr>
                <w:lang w:eastAsia="en-CA"/>
              </w:rPr>
              <w:t> </w:t>
            </w:r>
          </w:p>
        </w:tc>
      </w:tr>
      <w:tr w:rsidR="00E06C53" w:rsidRPr="007E2B9F" w14:paraId="227AC534"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02E8CCE" w14:textId="77777777" w:rsidR="00E06C53" w:rsidRPr="007E2B9F" w:rsidRDefault="00AD60E1" w:rsidP="005D2B3F">
            <w:pPr>
              <w:bidi/>
              <w:jc w:val="left"/>
              <w:rPr>
                <w:lang w:eastAsia="en-CA"/>
              </w:rPr>
            </w:pPr>
            <w:r w:rsidRPr="007E2B9F">
              <w:rPr>
                <w:rFonts w:hint="cs"/>
                <w:rtl/>
                <w:lang w:eastAsia="en-CA"/>
              </w:rPr>
              <w:t>بنغلاديش</w:t>
            </w:r>
          </w:p>
        </w:tc>
        <w:tc>
          <w:tcPr>
            <w:tcW w:w="628" w:type="dxa"/>
            <w:tcBorders>
              <w:top w:val="nil"/>
              <w:left w:val="nil"/>
              <w:bottom w:val="single" w:sz="4" w:space="0" w:color="auto"/>
              <w:right w:val="single" w:sz="4" w:space="0" w:color="auto"/>
            </w:tcBorders>
            <w:shd w:val="clear" w:color="auto" w:fill="auto"/>
            <w:noWrap/>
            <w:hideMark/>
          </w:tcPr>
          <w:p w14:paraId="34DC8910" w14:textId="77777777" w:rsidR="00E06C53" w:rsidRPr="007E2B9F" w:rsidRDefault="00E06C53"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0B82F692" w14:textId="77777777" w:rsidR="00E06C53" w:rsidRPr="007E2B9F" w:rsidRDefault="00437B49"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3A39E4A7" w14:textId="77777777" w:rsidR="00E06C53" w:rsidRPr="007E2B9F" w:rsidRDefault="00E06C53"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5A05BB8D" w14:textId="77777777" w:rsidR="00E06C53" w:rsidRPr="007E2B9F" w:rsidRDefault="00E06C53"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28F8E4BE" w14:textId="77777777" w:rsidR="00E06C53" w:rsidRPr="007E2B9F" w:rsidRDefault="00E06C53" w:rsidP="005D2B3F">
            <w:pPr>
              <w:bidi/>
              <w:jc w:val="left"/>
              <w:rPr>
                <w:lang w:eastAsia="en-CA"/>
              </w:rPr>
            </w:pPr>
            <w:r w:rsidRPr="007E2B9F">
              <w:rPr>
                <w:lang w:eastAsia="en-CA"/>
              </w:rPr>
              <w:t>3,131,610</w:t>
            </w:r>
          </w:p>
        </w:tc>
        <w:tc>
          <w:tcPr>
            <w:tcW w:w="1264" w:type="dxa"/>
            <w:tcBorders>
              <w:top w:val="nil"/>
              <w:left w:val="nil"/>
              <w:bottom w:val="single" w:sz="4" w:space="0" w:color="auto"/>
              <w:right w:val="single" w:sz="4" w:space="0" w:color="auto"/>
            </w:tcBorders>
            <w:shd w:val="clear" w:color="auto" w:fill="auto"/>
            <w:noWrap/>
            <w:hideMark/>
          </w:tcPr>
          <w:p w14:paraId="6F6C22AA" w14:textId="77777777" w:rsidR="00E06C53" w:rsidRPr="007E2B9F" w:rsidRDefault="00E06C53" w:rsidP="005D2B3F">
            <w:pPr>
              <w:bidi/>
              <w:jc w:val="left"/>
              <w:rPr>
                <w:lang w:eastAsia="en-CA"/>
              </w:rPr>
            </w:pPr>
            <w:r w:rsidRPr="007E2B9F">
              <w:rPr>
                <w:lang w:eastAsia="en-CA"/>
              </w:rPr>
              <w:t> </w:t>
            </w:r>
          </w:p>
        </w:tc>
      </w:tr>
      <w:tr w:rsidR="00E06C53" w:rsidRPr="007E2B9F" w14:paraId="114A25D0"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AEC0FAA" w14:textId="77777777" w:rsidR="00E06C53" w:rsidRPr="007E2B9F" w:rsidRDefault="00AD60E1" w:rsidP="005D2B3F">
            <w:pPr>
              <w:bidi/>
              <w:jc w:val="left"/>
              <w:rPr>
                <w:lang w:eastAsia="en-CA"/>
              </w:rPr>
            </w:pPr>
            <w:r w:rsidRPr="007E2B9F">
              <w:rPr>
                <w:rFonts w:hint="cs"/>
                <w:color w:val="000000"/>
                <w:rtl/>
              </w:rPr>
              <w:t>بربادوس</w:t>
            </w:r>
          </w:p>
        </w:tc>
        <w:tc>
          <w:tcPr>
            <w:tcW w:w="628" w:type="dxa"/>
            <w:tcBorders>
              <w:top w:val="nil"/>
              <w:left w:val="nil"/>
              <w:bottom w:val="single" w:sz="4" w:space="0" w:color="auto"/>
              <w:right w:val="single" w:sz="4" w:space="0" w:color="auto"/>
            </w:tcBorders>
            <w:shd w:val="clear" w:color="auto" w:fill="auto"/>
            <w:noWrap/>
            <w:hideMark/>
          </w:tcPr>
          <w:p w14:paraId="2D21DA4E" w14:textId="77777777" w:rsidR="00E06C53" w:rsidRPr="007E2B9F" w:rsidRDefault="00E06C53"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06C0AB3F" w14:textId="77777777" w:rsidR="00E06C53" w:rsidRPr="007E2B9F" w:rsidRDefault="00437B49"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28763940" w14:textId="77777777" w:rsidR="00E06C53" w:rsidRPr="007E2B9F" w:rsidRDefault="00E06C53"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5A7F09EA" w14:textId="77777777" w:rsidR="00E06C53" w:rsidRPr="007E2B9F" w:rsidRDefault="00E06C53" w:rsidP="005D2B3F">
            <w:pPr>
              <w:bidi/>
              <w:jc w:val="left"/>
              <w:rPr>
                <w:lang w:eastAsia="en-CA"/>
              </w:rPr>
            </w:pPr>
            <w:r w:rsidRPr="007E2B9F">
              <w:rPr>
                <w:lang w:eastAsia="en-CA"/>
              </w:rPr>
              <w:t> </w:t>
            </w:r>
          </w:p>
        </w:tc>
        <w:tc>
          <w:tcPr>
            <w:tcW w:w="1188" w:type="dxa"/>
            <w:tcBorders>
              <w:top w:val="nil"/>
              <w:left w:val="nil"/>
              <w:bottom w:val="single" w:sz="4" w:space="0" w:color="auto"/>
              <w:right w:val="single" w:sz="4" w:space="0" w:color="auto"/>
            </w:tcBorders>
            <w:shd w:val="clear" w:color="auto" w:fill="auto"/>
            <w:noWrap/>
            <w:hideMark/>
          </w:tcPr>
          <w:p w14:paraId="56AC42A7" w14:textId="77777777" w:rsidR="00E06C53" w:rsidRPr="007E2B9F" w:rsidRDefault="00E06C53"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2985E90B" w14:textId="77777777" w:rsidR="00E06C53" w:rsidRPr="007E2B9F" w:rsidRDefault="00E06C53" w:rsidP="005D2B3F">
            <w:pPr>
              <w:bidi/>
              <w:jc w:val="left"/>
              <w:rPr>
                <w:lang w:eastAsia="en-CA"/>
              </w:rPr>
            </w:pPr>
            <w:r w:rsidRPr="007E2B9F">
              <w:rPr>
                <w:lang w:eastAsia="en-CA"/>
              </w:rPr>
              <w:t> </w:t>
            </w:r>
          </w:p>
        </w:tc>
      </w:tr>
      <w:tr w:rsidR="00E06C53" w:rsidRPr="007E2B9F" w14:paraId="40249446"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49955BB" w14:textId="77777777" w:rsidR="00E06C53" w:rsidRPr="007E2B9F" w:rsidRDefault="00AD60E1" w:rsidP="005D2B3F">
            <w:pPr>
              <w:bidi/>
              <w:jc w:val="left"/>
              <w:rPr>
                <w:rtl/>
                <w:lang w:eastAsia="en-CA" w:bidi="ar-EG"/>
              </w:rPr>
            </w:pPr>
            <w:r w:rsidRPr="007E2B9F">
              <w:rPr>
                <w:rFonts w:hint="cs"/>
                <w:rtl/>
                <w:lang w:eastAsia="en-CA" w:bidi="ar-EG"/>
              </w:rPr>
              <w:t>بليز</w:t>
            </w:r>
          </w:p>
        </w:tc>
        <w:tc>
          <w:tcPr>
            <w:tcW w:w="628" w:type="dxa"/>
            <w:tcBorders>
              <w:top w:val="nil"/>
              <w:left w:val="nil"/>
              <w:bottom w:val="single" w:sz="4" w:space="0" w:color="auto"/>
              <w:right w:val="single" w:sz="4" w:space="0" w:color="auto"/>
            </w:tcBorders>
            <w:shd w:val="clear" w:color="auto" w:fill="auto"/>
            <w:noWrap/>
            <w:hideMark/>
          </w:tcPr>
          <w:p w14:paraId="697AD779" w14:textId="77777777" w:rsidR="00E06C53" w:rsidRPr="007E2B9F" w:rsidRDefault="00E06C53"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28A9366B" w14:textId="77777777" w:rsidR="00E06C53" w:rsidRPr="007E2B9F" w:rsidRDefault="00E06C53"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7E996B34" w14:textId="77777777" w:rsidR="00E06C53" w:rsidRPr="007E2B9F" w:rsidRDefault="00E06C53"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5EB29CE7" w14:textId="77777777" w:rsidR="00E06C53" w:rsidRPr="007E2B9F" w:rsidRDefault="00E06C53" w:rsidP="005D2B3F">
            <w:pPr>
              <w:bidi/>
              <w:jc w:val="left"/>
              <w:rPr>
                <w:lang w:eastAsia="en-CA"/>
              </w:rPr>
            </w:pPr>
            <w:r w:rsidRPr="007E2B9F">
              <w:rPr>
                <w:lang w:eastAsia="en-CA"/>
              </w:rPr>
              <w:t>95,000</w:t>
            </w:r>
          </w:p>
        </w:tc>
        <w:tc>
          <w:tcPr>
            <w:tcW w:w="1188" w:type="dxa"/>
            <w:tcBorders>
              <w:top w:val="nil"/>
              <w:left w:val="nil"/>
              <w:bottom w:val="single" w:sz="4" w:space="0" w:color="auto"/>
              <w:right w:val="single" w:sz="4" w:space="0" w:color="auto"/>
            </w:tcBorders>
            <w:shd w:val="clear" w:color="auto" w:fill="auto"/>
            <w:noWrap/>
            <w:hideMark/>
          </w:tcPr>
          <w:p w14:paraId="053A433B" w14:textId="77777777" w:rsidR="00E06C53" w:rsidRPr="007E2B9F" w:rsidRDefault="00E06C53"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2731E4D5" w14:textId="77777777" w:rsidR="00E06C53" w:rsidRPr="007E2B9F" w:rsidRDefault="00E06C53" w:rsidP="005D2B3F">
            <w:pPr>
              <w:bidi/>
              <w:jc w:val="left"/>
              <w:rPr>
                <w:lang w:eastAsia="en-CA"/>
              </w:rPr>
            </w:pPr>
            <w:r w:rsidRPr="007E2B9F">
              <w:rPr>
                <w:lang w:eastAsia="en-CA"/>
              </w:rPr>
              <w:t> </w:t>
            </w:r>
          </w:p>
        </w:tc>
      </w:tr>
      <w:tr w:rsidR="00E06C53" w:rsidRPr="007E2B9F" w14:paraId="6ADB21FC"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659138D" w14:textId="77777777" w:rsidR="00E06C53" w:rsidRPr="007E2B9F" w:rsidRDefault="00AD60E1" w:rsidP="005D2B3F">
            <w:pPr>
              <w:bidi/>
              <w:jc w:val="left"/>
              <w:rPr>
                <w:lang w:eastAsia="en-CA"/>
              </w:rPr>
            </w:pPr>
            <w:r w:rsidRPr="007E2B9F">
              <w:rPr>
                <w:rFonts w:hint="cs"/>
                <w:rtl/>
                <w:lang w:eastAsia="en-CA"/>
              </w:rPr>
              <w:t>بنين</w:t>
            </w:r>
          </w:p>
        </w:tc>
        <w:tc>
          <w:tcPr>
            <w:tcW w:w="628" w:type="dxa"/>
            <w:tcBorders>
              <w:top w:val="nil"/>
              <w:left w:val="nil"/>
              <w:bottom w:val="single" w:sz="4" w:space="0" w:color="auto"/>
              <w:right w:val="single" w:sz="4" w:space="0" w:color="auto"/>
            </w:tcBorders>
            <w:shd w:val="clear" w:color="auto" w:fill="auto"/>
            <w:noWrap/>
            <w:hideMark/>
          </w:tcPr>
          <w:p w14:paraId="324FE50F" w14:textId="77777777" w:rsidR="00E06C53" w:rsidRPr="007E2B9F" w:rsidRDefault="00E06C53"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3E134C50" w14:textId="77777777" w:rsidR="00E06C53" w:rsidRPr="007E2B9F" w:rsidRDefault="00437B49"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05636711" w14:textId="77777777" w:rsidR="00E06C53" w:rsidRPr="007E2B9F" w:rsidRDefault="00E06C53"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5175AE06" w14:textId="77777777" w:rsidR="00E06C53" w:rsidRPr="007E2B9F" w:rsidRDefault="00E06C53"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2AA1F486" w14:textId="77777777" w:rsidR="00E06C53" w:rsidRPr="007E2B9F" w:rsidRDefault="00E06C53"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222E7214" w14:textId="77777777" w:rsidR="00E06C53" w:rsidRPr="007E2B9F" w:rsidRDefault="00E06C53" w:rsidP="005D2B3F">
            <w:pPr>
              <w:bidi/>
              <w:jc w:val="left"/>
              <w:rPr>
                <w:lang w:eastAsia="en-CA"/>
              </w:rPr>
            </w:pPr>
            <w:r w:rsidRPr="007E2B9F">
              <w:rPr>
                <w:lang w:eastAsia="en-CA"/>
              </w:rPr>
              <w:t> </w:t>
            </w:r>
          </w:p>
        </w:tc>
      </w:tr>
      <w:tr w:rsidR="00E06C53" w:rsidRPr="007E2B9F" w14:paraId="73F340AB"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3B3ADA4" w14:textId="77777777" w:rsidR="00E06C53" w:rsidRPr="007E2B9F" w:rsidRDefault="00AD60E1" w:rsidP="005D2B3F">
            <w:pPr>
              <w:bidi/>
              <w:jc w:val="left"/>
              <w:rPr>
                <w:lang w:eastAsia="en-CA"/>
              </w:rPr>
            </w:pPr>
            <w:r w:rsidRPr="007E2B9F">
              <w:rPr>
                <w:rFonts w:hint="cs"/>
                <w:rtl/>
                <w:lang w:eastAsia="en-CA"/>
              </w:rPr>
              <w:t>بهوتان</w:t>
            </w:r>
          </w:p>
        </w:tc>
        <w:tc>
          <w:tcPr>
            <w:tcW w:w="628" w:type="dxa"/>
            <w:tcBorders>
              <w:top w:val="nil"/>
              <w:left w:val="nil"/>
              <w:bottom w:val="single" w:sz="4" w:space="0" w:color="auto"/>
              <w:right w:val="single" w:sz="4" w:space="0" w:color="auto"/>
            </w:tcBorders>
            <w:shd w:val="clear" w:color="auto" w:fill="auto"/>
            <w:noWrap/>
            <w:hideMark/>
          </w:tcPr>
          <w:p w14:paraId="4F195866" w14:textId="77777777" w:rsidR="00E06C53" w:rsidRPr="007E2B9F" w:rsidRDefault="00E06C53"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1A612995" w14:textId="77777777" w:rsidR="00E06C53" w:rsidRPr="007E2B9F" w:rsidRDefault="00437B49"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1C84FB85" w14:textId="77777777" w:rsidR="00E06C53" w:rsidRPr="007E2B9F" w:rsidRDefault="00E06C53"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34B1CE3F" w14:textId="77777777" w:rsidR="00E06C53" w:rsidRPr="007E2B9F" w:rsidRDefault="00E06C53" w:rsidP="005D2B3F">
            <w:pPr>
              <w:bidi/>
              <w:jc w:val="left"/>
              <w:rPr>
                <w:lang w:eastAsia="en-CA"/>
              </w:rPr>
            </w:pPr>
            <w:r w:rsidRPr="007E2B9F">
              <w:rPr>
                <w:lang w:eastAsia="en-CA"/>
              </w:rPr>
              <w:t>50,000</w:t>
            </w:r>
          </w:p>
        </w:tc>
        <w:tc>
          <w:tcPr>
            <w:tcW w:w="1188" w:type="dxa"/>
            <w:tcBorders>
              <w:top w:val="nil"/>
              <w:left w:val="nil"/>
              <w:bottom w:val="single" w:sz="4" w:space="0" w:color="auto"/>
              <w:right w:val="single" w:sz="4" w:space="0" w:color="auto"/>
            </w:tcBorders>
            <w:shd w:val="clear" w:color="auto" w:fill="auto"/>
            <w:noWrap/>
            <w:hideMark/>
          </w:tcPr>
          <w:p w14:paraId="244211D1" w14:textId="77777777" w:rsidR="00E06C53" w:rsidRPr="007E2B9F" w:rsidRDefault="00E06C53"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15B24AFB" w14:textId="77777777" w:rsidR="00E06C53" w:rsidRPr="007E2B9F" w:rsidRDefault="00E06C53" w:rsidP="005D2B3F">
            <w:pPr>
              <w:bidi/>
              <w:jc w:val="left"/>
              <w:rPr>
                <w:lang w:eastAsia="en-CA"/>
              </w:rPr>
            </w:pPr>
            <w:r w:rsidRPr="007E2B9F">
              <w:rPr>
                <w:lang w:eastAsia="en-CA"/>
              </w:rPr>
              <w:t> </w:t>
            </w:r>
          </w:p>
        </w:tc>
      </w:tr>
      <w:tr w:rsidR="004D3C9B" w:rsidRPr="007E2B9F" w14:paraId="676DD50E"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tcMar>
              <w:left w:w="29" w:type="dxa"/>
              <w:right w:w="0" w:type="dxa"/>
            </w:tcMar>
            <w:vAlign w:val="bottom"/>
            <w:hideMark/>
          </w:tcPr>
          <w:p w14:paraId="5604D6E2" w14:textId="77777777" w:rsidR="004D3C9B" w:rsidRPr="007E2B9F" w:rsidRDefault="004D3C9B" w:rsidP="005D2B3F">
            <w:pPr>
              <w:bidi/>
              <w:jc w:val="left"/>
              <w:rPr>
                <w:rtl/>
                <w:lang w:eastAsia="en-CA" w:bidi="ar-EG"/>
              </w:rPr>
            </w:pPr>
            <w:r w:rsidRPr="007E2B9F">
              <w:rPr>
                <w:rtl/>
                <w:lang w:eastAsia="en-CA"/>
              </w:rPr>
              <w:t>بوليفيا (متعددة القوميات)</w:t>
            </w:r>
          </w:p>
        </w:tc>
        <w:tc>
          <w:tcPr>
            <w:tcW w:w="628" w:type="dxa"/>
            <w:tcBorders>
              <w:top w:val="nil"/>
              <w:left w:val="nil"/>
              <w:bottom w:val="single" w:sz="4" w:space="0" w:color="auto"/>
              <w:right w:val="single" w:sz="4" w:space="0" w:color="auto"/>
            </w:tcBorders>
            <w:shd w:val="clear" w:color="auto" w:fill="auto"/>
            <w:noWrap/>
            <w:hideMark/>
          </w:tcPr>
          <w:p w14:paraId="12B47232" w14:textId="77777777" w:rsidR="004D3C9B" w:rsidRPr="007E2B9F" w:rsidRDefault="004D3C9B"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2F8DB6B1" w14:textId="77777777" w:rsidR="004D3C9B" w:rsidRPr="007E2B9F" w:rsidRDefault="00437B49"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6AA66590" w14:textId="77777777" w:rsidR="004D3C9B" w:rsidRPr="007E2B9F" w:rsidRDefault="004D3C9B"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0C93272C" w14:textId="77777777" w:rsidR="004D3C9B" w:rsidRPr="007E2B9F" w:rsidRDefault="004D3C9B"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04527F02" w14:textId="77777777" w:rsidR="004D3C9B" w:rsidRPr="007E2B9F" w:rsidRDefault="004D3C9B"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6BDF0FCB" w14:textId="77777777" w:rsidR="004D3C9B" w:rsidRPr="007E2B9F" w:rsidRDefault="004D3C9B" w:rsidP="005D2B3F">
            <w:pPr>
              <w:bidi/>
              <w:jc w:val="left"/>
              <w:rPr>
                <w:lang w:eastAsia="en-CA"/>
              </w:rPr>
            </w:pPr>
            <w:r w:rsidRPr="007E2B9F">
              <w:rPr>
                <w:lang w:eastAsia="en-CA"/>
              </w:rPr>
              <w:t> </w:t>
            </w:r>
          </w:p>
        </w:tc>
      </w:tr>
      <w:tr w:rsidR="00E06C53" w:rsidRPr="007E2B9F" w14:paraId="57F82290"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B937318" w14:textId="77777777" w:rsidR="00E06C53" w:rsidRPr="007E2B9F" w:rsidRDefault="004D3C9B" w:rsidP="005D2B3F">
            <w:pPr>
              <w:bidi/>
              <w:jc w:val="left"/>
              <w:rPr>
                <w:lang w:eastAsia="en-CA"/>
              </w:rPr>
            </w:pPr>
            <w:r w:rsidRPr="007E2B9F">
              <w:rPr>
                <w:rFonts w:hint="cs"/>
                <w:rtl/>
                <w:lang w:eastAsia="en-CA"/>
              </w:rPr>
              <w:t>البوسنه والهرسك</w:t>
            </w:r>
          </w:p>
        </w:tc>
        <w:tc>
          <w:tcPr>
            <w:tcW w:w="628" w:type="dxa"/>
            <w:tcBorders>
              <w:top w:val="nil"/>
              <w:left w:val="nil"/>
              <w:bottom w:val="single" w:sz="4" w:space="0" w:color="auto"/>
              <w:right w:val="single" w:sz="4" w:space="0" w:color="auto"/>
            </w:tcBorders>
            <w:shd w:val="clear" w:color="auto" w:fill="auto"/>
            <w:noWrap/>
            <w:hideMark/>
          </w:tcPr>
          <w:p w14:paraId="62B346F8" w14:textId="77777777" w:rsidR="00E06C53" w:rsidRPr="007E2B9F" w:rsidRDefault="00E06C53"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12B67DA0" w14:textId="77777777" w:rsidR="00E06C53" w:rsidRPr="007E2B9F" w:rsidRDefault="00437B49"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7DFE1B51" w14:textId="77777777" w:rsidR="00E06C53" w:rsidRPr="007E2B9F" w:rsidRDefault="00E06C53"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186AFB79" w14:textId="77777777" w:rsidR="00E06C53" w:rsidRPr="007E2B9F" w:rsidRDefault="00E06C53" w:rsidP="005D2B3F">
            <w:pPr>
              <w:bidi/>
              <w:jc w:val="left"/>
              <w:rPr>
                <w:lang w:eastAsia="en-CA"/>
              </w:rPr>
            </w:pPr>
            <w:r w:rsidRPr="007E2B9F">
              <w:rPr>
                <w:lang w:eastAsia="en-CA"/>
              </w:rPr>
              <w:t>95,000</w:t>
            </w:r>
          </w:p>
        </w:tc>
        <w:tc>
          <w:tcPr>
            <w:tcW w:w="1188" w:type="dxa"/>
            <w:tcBorders>
              <w:top w:val="nil"/>
              <w:left w:val="nil"/>
              <w:bottom w:val="single" w:sz="4" w:space="0" w:color="auto"/>
              <w:right w:val="single" w:sz="4" w:space="0" w:color="auto"/>
            </w:tcBorders>
            <w:shd w:val="clear" w:color="auto" w:fill="auto"/>
            <w:noWrap/>
            <w:hideMark/>
          </w:tcPr>
          <w:p w14:paraId="5B3E0CF9" w14:textId="77777777" w:rsidR="00E06C53" w:rsidRPr="007E2B9F" w:rsidRDefault="00E06C53"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76849940" w14:textId="77777777" w:rsidR="00E06C53" w:rsidRPr="007E2B9F" w:rsidRDefault="00E06C53" w:rsidP="005D2B3F">
            <w:pPr>
              <w:bidi/>
              <w:jc w:val="left"/>
              <w:rPr>
                <w:lang w:eastAsia="en-CA"/>
              </w:rPr>
            </w:pPr>
            <w:r w:rsidRPr="007E2B9F">
              <w:rPr>
                <w:lang w:eastAsia="en-CA"/>
              </w:rPr>
              <w:t> </w:t>
            </w:r>
          </w:p>
        </w:tc>
      </w:tr>
      <w:tr w:rsidR="00DD1DB0" w:rsidRPr="007E2B9F" w14:paraId="622388BA"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552C0F5" w14:textId="77777777" w:rsidR="00DD1DB0" w:rsidRPr="007E2B9F" w:rsidRDefault="00DD1DB0" w:rsidP="005D2B3F">
            <w:pPr>
              <w:bidi/>
              <w:jc w:val="left"/>
              <w:rPr>
                <w:rtl/>
                <w:lang w:eastAsia="en-CA" w:bidi="ar-EG"/>
              </w:rPr>
            </w:pPr>
            <w:r w:rsidRPr="007E2B9F">
              <w:rPr>
                <w:rFonts w:hint="cs"/>
                <w:rtl/>
                <w:lang w:eastAsia="en-CA"/>
              </w:rPr>
              <w:t>بوتسوانا</w:t>
            </w:r>
          </w:p>
        </w:tc>
        <w:tc>
          <w:tcPr>
            <w:tcW w:w="628" w:type="dxa"/>
            <w:tcBorders>
              <w:top w:val="nil"/>
              <w:left w:val="nil"/>
              <w:bottom w:val="single" w:sz="4" w:space="0" w:color="auto"/>
              <w:right w:val="single" w:sz="4" w:space="0" w:color="auto"/>
            </w:tcBorders>
            <w:shd w:val="clear" w:color="auto" w:fill="auto"/>
            <w:noWrap/>
            <w:hideMark/>
          </w:tcPr>
          <w:p w14:paraId="32C15E42"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3F49C8FE" w14:textId="77777777" w:rsidR="00DD1DB0" w:rsidRPr="007E2B9F" w:rsidRDefault="00437B49"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0CB088E6" w14:textId="77777777" w:rsidR="00DD1DB0" w:rsidRPr="007E2B9F" w:rsidRDefault="00437B49" w:rsidP="005D2B3F">
            <w:pPr>
              <w:bidi/>
              <w:jc w:val="center"/>
              <w:rPr>
                <w:lang w:eastAsia="en-CA"/>
              </w:rPr>
            </w:pPr>
            <w:r w:rsidRPr="007E2B9F">
              <w:rPr>
                <w:rFonts w:hint="cs"/>
                <w:rtl/>
                <w:lang w:eastAsia="en-CA"/>
              </w:rPr>
              <w:t>على وشك</w:t>
            </w:r>
          </w:p>
        </w:tc>
        <w:tc>
          <w:tcPr>
            <w:tcW w:w="1330" w:type="dxa"/>
            <w:tcBorders>
              <w:top w:val="nil"/>
              <w:left w:val="nil"/>
              <w:bottom w:val="single" w:sz="4" w:space="0" w:color="auto"/>
              <w:right w:val="single" w:sz="4" w:space="0" w:color="auto"/>
            </w:tcBorders>
            <w:shd w:val="clear" w:color="auto" w:fill="auto"/>
            <w:noWrap/>
            <w:hideMark/>
          </w:tcPr>
          <w:p w14:paraId="6B80A41D"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4124CE18"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3C033560" w14:textId="77777777" w:rsidR="00DD1DB0" w:rsidRPr="007E2B9F" w:rsidRDefault="00DD1DB0" w:rsidP="005D2B3F">
            <w:pPr>
              <w:bidi/>
              <w:jc w:val="left"/>
              <w:rPr>
                <w:lang w:eastAsia="en-CA"/>
              </w:rPr>
            </w:pPr>
            <w:r w:rsidRPr="007E2B9F">
              <w:rPr>
                <w:lang w:eastAsia="en-CA"/>
              </w:rPr>
              <w:t> </w:t>
            </w:r>
          </w:p>
        </w:tc>
      </w:tr>
      <w:tr w:rsidR="00DD1DB0" w:rsidRPr="007E2B9F" w14:paraId="736630CB"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8413425" w14:textId="77777777" w:rsidR="00DD1DB0" w:rsidRPr="007E2B9F" w:rsidRDefault="00DD1DB0" w:rsidP="005D2B3F">
            <w:pPr>
              <w:bidi/>
              <w:jc w:val="left"/>
              <w:rPr>
                <w:lang w:eastAsia="en-CA"/>
              </w:rPr>
            </w:pPr>
            <w:r w:rsidRPr="007E2B9F">
              <w:rPr>
                <w:rFonts w:hint="cs"/>
                <w:rtl/>
                <w:lang w:eastAsia="en-CA"/>
              </w:rPr>
              <w:t>البرازيل</w:t>
            </w:r>
          </w:p>
        </w:tc>
        <w:tc>
          <w:tcPr>
            <w:tcW w:w="628" w:type="dxa"/>
            <w:tcBorders>
              <w:top w:val="nil"/>
              <w:left w:val="nil"/>
              <w:bottom w:val="single" w:sz="4" w:space="0" w:color="auto"/>
              <w:right w:val="single" w:sz="4" w:space="0" w:color="auto"/>
            </w:tcBorders>
            <w:shd w:val="clear" w:color="auto" w:fill="auto"/>
            <w:noWrap/>
            <w:hideMark/>
          </w:tcPr>
          <w:p w14:paraId="487A2A7C"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11BCB5FC"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0F9E3D59"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44A426AB" w14:textId="77777777" w:rsidR="00DD1DB0" w:rsidRPr="007E2B9F" w:rsidRDefault="00DD1DB0" w:rsidP="005D2B3F">
            <w:pPr>
              <w:bidi/>
              <w:jc w:val="left"/>
              <w:rPr>
                <w:lang w:eastAsia="en-CA"/>
              </w:rPr>
            </w:pPr>
            <w:r w:rsidRPr="007E2B9F">
              <w:rPr>
                <w:lang w:eastAsia="en-CA"/>
              </w:rPr>
              <w:t> </w:t>
            </w:r>
          </w:p>
        </w:tc>
        <w:tc>
          <w:tcPr>
            <w:tcW w:w="1188" w:type="dxa"/>
            <w:tcBorders>
              <w:top w:val="nil"/>
              <w:left w:val="nil"/>
              <w:bottom w:val="single" w:sz="4" w:space="0" w:color="auto"/>
              <w:right w:val="single" w:sz="4" w:space="0" w:color="auto"/>
            </w:tcBorders>
            <w:shd w:val="clear" w:color="auto" w:fill="auto"/>
            <w:noWrap/>
            <w:hideMark/>
          </w:tcPr>
          <w:p w14:paraId="686C55D2"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1F25421E" w14:textId="77777777" w:rsidR="00DD1DB0" w:rsidRPr="007E2B9F" w:rsidRDefault="00DD1DB0" w:rsidP="005D2B3F">
            <w:pPr>
              <w:bidi/>
              <w:jc w:val="left"/>
              <w:rPr>
                <w:lang w:eastAsia="en-CA"/>
              </w:rPr>
            </w:pPr>
            <w:r w:rsidRPr="007E2B9F">
              <w:rPr>
                <w:lang w:eastAsia="en-CA"/>
              </w:rPr>
              <w:t> </w:t>
            </w:r>
          </w:p>
        </w:tc>
      </w:tr>
      <w:tr w:rsidR="00DD1DB0" w:rsidRPr="007E2B9F" w14:paraId="5C9E42E5"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26AC8EB" w14:textId="77777777" w:rsidR="00DD1DB0" w:rsidRPr="007E2B9F" w:rsidRDefault="00DD1DB0" w:rsidP="005D2B3F">
            <w:pPr>
              <w:bidi/>
              <w:jc w:val="left"/>
              <w:rPr>
                <w:lang w:eastAsia="en-CA"/>
              </w:rPr>
            </w:pPr>
            <w:r w:rsidRPr="007E2B9F">
              <w:rPr>
                <w:rtl/>
                <w:lang w:eastAsia="en-CA"/>
              </w:rPr>
              <w:t>بروناي دار السلام</w:t>
            </w:r>
          </w:p>
        </w:tc>
        <w:tc>
          <w:tcPr>
            <w:tcW w:w="628" w:type="dxa"/>
            <w:tcBorders>
              <w:top w:val="nil"/>
              <w:left w:val="nil"/>
              <w:bottom w:val="single" w:sz="4" w:space="0" w:color="auto"/>
              <w:right w:val="single" w:sz="4" w:space="0" w:color="auto"/>
            </w:tcBorders>
            <w:shd w:val="clear" w:color="auto" w:fill="auto"/>
            <w:noWrap/>
            <w:hideMark/>
          </w:tcPr>
          <w:p w14:paraId="45AAABDF"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3F90754F"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23F135BC"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77A7458F"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67247E1A"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7E068EB9" w14:textId="77777777" w:rsidR="00DD1DB0" w:rsidRPr="007E2B9F" w:rsidRDefault="00DD1DB0" w:rsidP="005D2B3F">
            <w:pPr>
              <w:bidi/>
              <w:jc w:val="left"/>
              <w:rPr>
                <w:lang w:eastAsia="en-CA"/>
              </w:rPr>
            </w:pPr>
            <w:r w:rsidRPr="007E2B9F">
              <w:rPr>
                <w:lang w:eastAsia="en-CA"/>
              </w:rPr>
              <w:t> </w:t>
            </w:r>
          </w:p>
        </w:tc>
      </w:tr>
      <w:tr w:rsidR="00DD1DB0" w:rsidRPr="007E2B9F" w14:paraId="2E82654C"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E79366A" w14:textId="77777777" w:rsidR="00DD1DB0" w:rsidRPr="007E2B9F" w:rsidRDefault="00DD1DB0" w:rsidP="005D2B3F">
            <w:pPr>
              <w:bidi/>
              <w:jc w:val="left"/>
              <w:rPr>
                <w:lang w:eastAsia="en-CA"/>
              </w:rPr>
            </w:pPr>
            <w:r w:rsidRPr="007E2B9F">
              <w:rPr>
                <w:rFonts w:hint="cs"/>
                <w:rtl/>
                <w:lang w:eastAsia="en-CA"/>
              </w:rPr>
              <w:t>بوركينا فاسو</w:t>
            </w:r>
          </w:p>
        </w:tc>
        <w:tc>
          <w:tcPr>
            <w:tcW w:w="628" w:type="dxa"/>
            <w:tcBorders>
              <w:top w:val="nil"/>
              <w:left w:val="nil"/>
              <w:bottom w:val="single" w:sz="4" w:space="0" w:color="auto"/>
              <w:right w:val="single" w:sz="4" w:space="0" w:color="auto"/>
            </w:tcBorders>
            <w:shd w:val="clear" w:color="auto" w:fill="auto"/>
            <w:noWrap/>
            <w:hideMark/>
          </w:tcPr>
          <w:p w14:paraId="4B295793"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0C117ECB" w14:textId="77777777" w:rsidR="00DD1DB0" w:rsidRPr="007E2B9F" w:rsidRDefault="00437B49"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1639E3CD"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45E4EFD6"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7AD1BFB4"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5BB449DC" w14:textId="77777777" w:rsidR="00DD1DB0" w:rsidRPr="007E2B9F" w:rsidRDefault="00DD1DB0" w:rsidP="005D2B3F">
            <w:pPr>
              <w:bidi/>
              <w:jc w:val="left"/>
              <w:rPr>
                <w:lang w:eastAsia="en-CA"/>
              </w:rPr>
            </w:pPr>
            <w:r w:rsidRPr="007E2B9F">
              <w:rPr>
                <w:lang w:eastAsia="en-CA"/>
              </w:rPr>
              <w:t> </w:t>
            </w:r>
          </w:p>
        </w:tc>
      </w:tr>
      <w:tr w:rsidR="00DD1DB0" w:rsidRPr="007E2B9F" w14:paraId="646BE1B5"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B74EF6C" w14:textId="77777777" w:rsidR="00DD1DB0" w:rsidRPr="007E2B9F" w:rsidRDefault="00DD1DB0" w:rsidP="005D2B3F">
            <w:pPr>
              <w:bidi/>
              <w:jc w:val="left"/>
              <w:rPr>
                <w:lang w:eastAsia="en-CA"/>
              </w:rPr>
            </w:pPr>
            <w:r w:rsidRPr="007E2B9F">
              <w:rPr>
                <w:rFonts w:hint="cs"/>
                <w:rtl/>
                <w:lang w:eastAsia="en-CA"/>
              </w:rPr>
              <w:t>بوروندي</w:t>
            </w:r>
          </w:p>
        </w:tc>
        <w:tc>
          <w:tcPr>
            <w:tcW w:w="628" w:type="dxa"/>
            <w:tcBorders>
              <w:top w:val="nil"/>
              <w:left w:val="nil"/>
              <w:bottom w:val="single" w:sz="4" w:space="0" w:color="auto"/>
              <w:right w:val="single" w:sz="4" w:space="0" w:color="auto"/>
            </w:tcBorders>
            <w:shd w:val="clear" w:color="auto" w:fill="auto"/>
            <w:noWrap/>
            <w:hideMark/>
          </w:tcPr>
          <w:p w14:paraId="3011E1C5"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390F0CBF" w14:textId="77777777" w:rsidR="00DD1DB0" w:rsidRPr="007E2B9F" w:rsidRDefault="00437B49"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1168CE7C" w14:textId="77777777" w:rsidR="00DD1DB0" w:rsidRPr="007E2B9F" w:rsidRDefault="00437B49" w:rsidP="005D2B3F">
            <w:pPr>
              <w:bidi/>
              <w:jc w:val="center"/>
              <w:rPr>
                <w:lang w:eastAsia="en-CA"/>
              </w:rPr>
            </w:pPr>
            <w:r w:rsidRPr="007E2B9F">
              <w:rPr>
                <w:rFonts w:hint="cs"/>
                <w:rtl/>
                <w:lang w:eastAsia="en-CA"/>
              </w:rPr>
              <w:t>على وشك</w:t>
            </w:r>
          </w:p>
        </w:tc>
        <w:tc>
          <w:tcPr>
            <w:tcW w:w="1330" w:type="dxa"/>
            <w:tcBorders>
              <w:top w:val="nil"/>
              <w:left w:val="nil"/>
              <w:bottom w:val="single" w:sz="4" w:space="0" w:color="auto"/>
              <w:right w:val="single" w:sz="4" w:space="0" w:color="auto"/>
            </w:tcBorders>
            <w:shd w:val="clear" w:color="auto" w:fill="auto"/>
            <w:noWrap/>
            <w:hideMark/>
          </w:tcPr>
          <w:p w14:paraId="7CC62F61"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5A148F40"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61C8838F" w14:textId="77777777" w:rsidR="00DD1DB0" w:rsidRPr="007E2B9F" w:rsidRDefault="00DD1DB0" w:rsidP="005D2B3F">
            <w:pPr>
              <w:bidi/>
              <w:jc w:val="left"/>
              <w:rPr>
                <w:lang w:eastAsia="en-CA"/>
              </w:rPr>
            </w:pPr>
            <w:r w:rsidRPr="007E2B9F">
              <w:rPr>
                <w:lang w:eastAsia="en-CA"/>
              </w:rPr>
              <w:t> </w:t>
            </w:r>
          </w:p>
        </w:tc>
      </w:tr>
      <w:tr w:rsidR="00DD1DB0" w:rsidRPr="007E2B9F" w14:paraId="3A3D5394"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tcMar>
              <w:left w:w="29" w:type="dxa"/>
              <w:right w:w="0" w:type="dxa"/>
            </w:tcMar>
            <w:vAlign w:val="bottom"/>
            <w:hideMark/>
          </w:tcPr>
          <w:p w14:paraId="19BED803" w14:textId="77777777" w:rsidR="00DD1DB0" w:rsidRPr="007E2B9F" w:rsidRDefault="00DD1DB0" w:rsidP="005D2B3F">
            <w:pPr>
              <w:bidi/>
              <w:jc w:val="left"/>
              <w:rPr>
                <w:lang w:eastAsia="en-CA"/>
              </w:rPr>
            </w:pPr>
            <w:r w:rsidRPr="007E2B9F">
              <w:rPr>
                <w:rFonts w:hint="cs"/>
                <w:rtl/>
                <w:lang w:eastAsia="en-CA" w:bidi="ar-EG"/>
              </w:rPr>
              <w:t>الرأس الأخضر</w:t>
            </w:r>
          </w:p>
        </w:tc>
        <w:tc>
          <w:tcPr>
            <w:tcW w:w="628" w:type="dxa"/>
            <w:tcBorders>
              <w:top w:val="nil"/>
              <w:left w:val="nil"/>
              <w:bottom w:val="single" w:sz="4" w:space="0" w:color="auto"/>
              <w:right w:val="single" w:sz="4" w:space="0" w:color="auto"/>
            </w:tcBorders>
            <w:shd w:val="clear" w:color="auto" w:fill="auto"/>
            <w:noWrap/>
            <w:hideMark/>
          </w:tcPr>
          <w:p w14:paraId="4971BD36"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2B749D74" w14:textId="77777777" w:rsidR="00DD1DB0" w:rsidRPr="007E2B9F" w:rsidRDefault="00437B49"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33C94701" w14:textId="77777777" w:rsidR="00DD1DB0" w:rsidRPr="007E2B9F" w:rsidRDefault="003427A6" w:rsidP="005D2B3F">
            <w:pPr>
              <w:bidi/>
              <w:jc w:val="center"/>
              <w:rPr>
                <w:lang w:eastAsia="en-CA"/>
              </w:rPr>
            </w:pPr>
            <w:r w:rsidRPr="007E2B9F">
              <w:rPr>
                <w:rFonts w:hint="cs"/>
                <w:rtl/>
                <w:lang w:eastAsia="en-CA"/>
              </w:rPr>
              <w:t>على وشك</w:t>
            </w:r>
          </w:p>
        </w:tc>
        <w:tc>
          <w:tcPr>
            <w:tcW w:w="1330" w:type="dxa"/>
            <w:tcBorders>
              <w:top w:val="nil"/>
              <w:left w:val="nil"/>
              <w:bottom w:val="single" w:sz="4" w:space="0" w:color="auto"/>
              <w:right w:val="single" w:sz="4" w:space="0" w:color="auto"/>
            </w:tcBorders>
            <w:shd w:val="clear" w:color="auto" w:fill="auto"/>
            <w:noWrap/>
            <w:hideMark/>
          </w:tcPr>
          <w:p w14:paraId="4BB5BF5D" w14:textId="77777777" w:rsidR="00DD1DB0" w:rsidRPr="007E2B9F" w:rsidRDefault="00DD1DB0" w:rsidP="005D2B3F">
            <w:pPr>
              <w:bidi/>
              <w:jc w:val="left"/>
              <w:rPr>
                <w:lang w:eastAsia="en-CA"/>
              </w:rPr>
            </w:pPr>
            <w:r w:rsidRPr="007E2B9F">
              <w:rPr>
                <w:lang w:eastAsia="en-CA"/>
              </w:rPr>
              <w:t>95,000</w:t>
            </w:r>
          </w:p>
        </w:tc>
        <w:tc>
          <w:tcPr>
            <w:tcW w:w="1188" w:type="dxa"/>
            <w:tcBorders>
              <w:top w:val="nil"/>
              <w:left w:val="nil"/>
              <w:bottom w:val="single" w:sz="4" w:space="0" w:color="auto"/>
              <w:right w:val="single" w:sz="4" w:space="0" w:color="auto"/>
            </w:tcBorders>
            <w:shd w:val="clear" w:color="auto" w:fill="auto"/>
            <w:noWrap/>
            <w:hideMark/>
          </w:tcPr>
          <w:p w14:paraId="167B3000"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0EED21FB" w14:textId="77777777" w:rsidR="00DD1DB0" w:rsidRPr="007E2B9F" w:rsidRDefault="00DD1DB0" w:rsidP="005D2B3F">
            <w:pPr>
              <w:bidi/>
              <w:jc w:val="left"/>
              <w:rPr>
                <w:lang w:eastAsia="en-CA"/>
              </w:rPr>
            </w:pPr>
            <w:r w:rsidRPr="007E2B9F">
              <w:rPr>
                <w:lang w:eastAsia="en-CA"/>
              </w:rPr>
              <w:t> </w:t>
            </w:r>
          </w:p>
        </w:tc>
      </w:tr>
      <w:tr w:rsidR="00DD1DB0" w:rsidRPr="007E2B9F" w14:paraId="438B1DBD"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DBC33D9" w14:textId="77777777" w:rsidR="00DD1DB0" w:rsidRPr="007E2B9F" w:rsidRDefault="00DD1DB0" w:rsidP="005D2B3F">
            <w:pPr>
              <w:bidi/>
              <w:jc w:val="left"/>
              <w:rPr>
                <w:rtl/>
                <w:lang w:eastAsia="en-CA" w:bidi="ar-EG"/>
              </w:rPr>
            </w:pPr>
            <w:r w:rsidRPr="007E2B9F">
              <w:rPr>
                <w:rFonts w:hint="cs"/>
                <w:rtl/>
                <w:lang w:eastAsia="en-CA"/>
              </w:rPr>
              <w:t>كمبوديا</w:t>
            </w:r>
          </w:p>
        </w:tc>
        <w:tc>
          <w:tcPr>
            <w:tcW w:w="628" w:type="dxa"/>
            <w:tcBorders>
              <w:top w:val="nil"/>
              <w:left w:val="nil"/>
              <w:bottom w:val="single" w:sz="4" w:space="0" w:color="auto"/>
              <w:right w:val="single" w:sz="4" w:space="0" w:color="auto"/>
            </w:tcBorders>
            <w:shd w:val="clear" w:color="auto" w:fill="auto"/>
            <w:noWrap/>
            <w:hideMark/>
          </w:tcPr>
          <w:p w14:paraId="181DF8EE"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50E387EB" w14:textId="77777777" w:rsidR="00DD1DB0" w:rsidRPr="007E2B9F" w:rsidRDefault="00437B49"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43E22AD2"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56919C12"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2B1D39F4"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1B451032" w14:textId="77777777" w:rsidR="00DD1DB0" w:rsidRPr="007E2B9F" w:rsidRDefault="00DD1DB0" w:rsidP="005D2B3F">
            <w:pPr>
              <w:bidi/>
              <w:jc w:val="left"/>
              <w:rPr>
                <w:lang w:eastAsia="en-CA"/>
              </w:rPr>
            </w:pPr>
            <w:r w:rsidRPr="007E2B9F">
              <w:rPr>
                <w:lang w:eastAsia="en-CA"/>
              </w:rPr>
              <w:t> </w:t>
            </w:r>
          </w:p>
        </w:tc>
      </w:tr>
      <w:tr w:rsidR="00DD1DB0" w:rsidRPr="007E2B9F" w14:paraId="5692A21E"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B00B1C1" w14:textId="77777777" w:rsidR="00DD1DB0" w:rsidRPr="007E2B9F" w:rsidRDefault="00DD1DB0" w:rsidP="005D2B3F">
            <w:pPr>
              <w:bidi/>
              <w:jc w:val="left"/>
              <w:rPr>
                <w:lang w:eastAsia="en-CA"/>
              </w:rPr>
            </w:pPr>
            <w:r w:rsidRPr="007E2B9F">
              <w:rPr>
                <w:rFonts w:hint="cs"/>
                <w:rtl/>
                <w:lang w:eastAsia="en-CA"/>
              </w:rPr>
              <w:t>الكاميرون</w:t>
            </w:r>
          </w:p>
        </w:tc>
        <w:tc>
          <w:tcPr>
            <w:tcW w:w="628" w:type="dxa"/>
            <w:tcBorders>
              <w:top w:val="nil"/>
              <w:left w:val="nil"/>
              <w:bottom w:val="single" w:sz="4" w:space="0" w:color="auto"/>
              <w:right w:val="single" w:sz="4" w:space="0" w:color="auto"/>
            </w:tcBorders>
            <w:shd w:val="clear" w:color="auto" w:fill="auto"/>
            <w:noWrap/>
            <w:hideMark/>
          </w:tcPr>
          <w:p w14:paraId="74B007A3"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2021DFD8" w14:textId="77777777" w:rsidR="00DD1DB0" w:rsidRPr="007E2B9F" w:rsidRDefault="00437B49"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4E951D09" w14:textId="77777777" w:rsidR="00DD1DB0" w:rsidRPr="007E2B9F" w:rsidRDefault="00437B49" w:rsidP="005D2B3F">
            <w:pPr>
              <w:bidi/>
              <w:jc w:val="center"/>
              <w:rPr>
                <w:lang w:eastAsia="en-CA"/>
              </w:rPr>
            </w:pPr>
            <w:r w:rsidRPr="007E2B9F">
              <w:rPr>
                <w:rFonts w:hint="cs"/>
                <w:rtl/>
                <w:lang w:eastAsia="en-CA"/>
              </w:rPr>
              <w:t>على وشك</w:t>
            </w:r>
          </w:p>
        </w:tc>
        <w:tc>
          <w:tcPr>
            <w:tcW w:w="1330" w:type="dxa"/>
            <w:tcBorders>
              <w:top w:val="nil"/>
              <w:left w:val="nil"/>
              <w:bottom w:val="single" w:sz="4" w:space="0" w:color="auto"/>
              <w:right w:val="single" w:sz="4" w:space="0" w:color="auto"/>
            </w:tcBorders>
            <w:shd w:val="clear" w:color="auto" w:fill="auto"/>
            <w:noWrap/>
            <w:hideMark/>
          </w:tcPr>
          <w:p w14:paraId="4987CB9E"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799B5512"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571B8A39" w14:textId="77777777" w:rsidR="00DD1DB0" w:rsidRPr="007E2B9F" w:rsidRDefault="00DD1DB0" w:rsidP="005D2B3F">
            <w:pPr>
              <w:bidi/>
              <w:jc w:val="left"/>
              <w:rPr>
                <w:lang w:eastAsia="en-CA"/>
              </w:rPr>
            </w:pPr>
            <w:r w:rsidRPr="007E2B9F">
              <w:rPr>
                <w:lang w:eastAsia="en-CA"/>
              </w:rPr>
              <w:t> </w:t>
            </w:r>
          </w:p>
        </w:tc>
      </w:tr>
      <w:tr w:rsidR="00DD1DB0" w:rsidRPr="007E2B9F" w14:paraId="43A71438"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2624AF0" w14:textId="77777777" w:rsidR="00DD1DB0" w:rsidRPr="007E2B9F" w:rsidRDefault="00DD1DB0" w:rsidP="005D2B3F">
            <w:pPr>
              <w:bidi/>
              <w:jc w:val="left"/>
              <w:rPr>
                <w:rtl/>
                <w:lang w:eastAsia="en-CA" w:bidi="ar-EG"/>
              </w:rPr>
            </w:pPr>
            <w:r w:rsidRPr="007E2B9F">
              <w:rPr>
                <w:rtl/>
                <w:lang w:eastAsia="en-CA"/>
              </w:rPr>
              <w:t>جمهورية افريقيا الوسطى</w:t>
            </w:r>
          </w:p>
        </w:tc>
        <w:tc>
          <w:tcPr>
            <w:tcW w:w="628" w:type="dxa"/>
            <w:tcBorders>
              <w:top w:val="nil"/>
              <w:left w:val="nil"/>
              <w:bottom w:val="single" w:sz="4" w:space="0" w:color="auto"/>
              <w:right w:val="single" w:sz="4" w:space="0" w:color="auto"/>
            </w:tcBorders>
            <w:shd w:val="clear" w:color="auto" w:fill="auto"/>
            <w:noWrap/>
            <w:hideMark/>
          </w:tcPr>
          <w:p w14:paraId="1FE1C490"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333E86F4"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00CC12CA"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2FF9822F" w14:textId="77777777" w:rsidR="00DD1DB0" w:rsidRPr="007E2B9F" w:rsidRDefault="00DD1DB0" w:rsidP="005D2B3F">
            <w:pPr>
              <w:bidi/>
              <w:jc w:val="left"/>
              <w:rPr>
                <w:lang w:eastAsia="en-CA"/>
              </w:rPr>
            </w:pPr>
            <w:r w:rsidRPr="007E2B9F">
              <w:rPr>
                <w:lang w:eastAsia="en-CA"/>
              </w:rPr>
              <w:t> </w:t>
            </w:r>
          </w:p>
        </w:tc>
        <w:tc>
          <w:tcPr>
            <w:tcW w:w="1188" w:type="dxa"/>
            <w:tcBorders>
              <w:top w:val="nil"/>
              <w:left w:val="nil"/>
              <w:bottom w:val="single" w:sz="4" w:space="0" w:color="auto"/>
              <w:right w:val="single" w:sz="4" w:space="0" w:color="auto"/>
            </w:tcBorders>
            <w:shd w:val="clear" w:color="auto" w:fill="auto"/>
            <w:noWrap/>
            <w:hideMark/>
          </w:tcPr>
          <w:p w14:paraId="120424C3"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44030A18" w14:textId="77777777" w:rsidR="00DD1DB0" w:rsidRPr="007E2B9F" w:rsidRDefault="00DD1DB0" w:rsidP="005D2B3F">
            <w:pPr>
              <w:bidi/>
              <w:jc w:val="left"/>
              <w:rPr>
                <w:lang w:eastAsia="en-CA"/>
              </w:rPr>
            </w:pPr>
            <w:r w:rsidRPr="007E2B9F">
              <w:rPr>
                <w:lang w:eastAsia="en-CA"/>
              </w:rPr>
              <w:t> </w:t>
            </w:r>
          </w:p>
        </w:tc>
      </w:tr>
      <w:tr w:rsidR="00DD1DB0" w:rsidRPr="007E2B9F" w14:paraId="0DA814CA"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BBF943D" w14:textId="77777777" w:rsidR="00DD1DB0" w:rsidRPr="007E2B9F" w:rsidRDefault="00DD1DB0" w:rsidP="005D2B3F">
            <w:pPr>
              <w:bidi/>
              <w:jc w:val="left"/>
              <w:rPr>
                <w:lang w:eastAsia="en-CA"/>
              </w:rPr>
            </w:pPr>
            <w:r w:rsidRPr="007E2B9F">
              <w:rPr>
                <w:rFonts w:hint="cs"/>
                <w:rtl/>
                <w:lang w:eastAsia="en-CA"/>
              </w:rPr>
              <w:t>تشاد</w:t>
            </w:r>
          </w:p>
        </w:tc>
        <w:tc>
          <w:tcPr>
            <w:tcW w:w="628" w:type="dxa"/>
            <w:tcBorders>
              <w:top w:val="nil"/>
              <w:left w:val="nil"/>
              <w:bottom w:val="single" w:sz="4" w:space="0" w:color="auto"/>
              <w:right w:val="single" w:sz="4" w:space="0" w:color="auto"/>
            </w:tcBorders>
            <w:shd w:val="clear" w:color="auto" w:fill="auto"/>
            <w:noWrap/>
            <w:hideMark/>
          </w:tcPr>
          <w:p w14:paraId="7FA6D793"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3EA92680" w14:textId="77777777" w:rsidR="00DD1DB0" w:rsidRPr="007E2B9F" w:rsidRDefault="00437B49"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7A36DF54"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262289C3"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160BB537"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5A33BB5F" w14:textId="77777777" w:rsidR="00DD1DB0" w:rsidRPr="007E2B9F" w:rsidRDefault="00DD1DB0" w:rsidP="005D2B3F">
            <w:pPr>
              <w:bidi/>
              <w:jc w:val="left"/>
              <w:rPr>
                <w:lang w:eastAsia="en-CA"/>
              </w:rPr>
            </w:pPr>
            <w:r w:rsidRPr="007E2B9F">
              <w:rPr>
                <w:lang w:eastAsia="en-CA"/>
              </w:rPr>
              <w:t> </w:t>
            </w:r>
          </w:p>
        </w:tc>
      </w:tr>
      <w:tr w:rsidR="00DD1DB0" w:rsidRPr="007E2B9F" w14:paraId="2644FC61"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43244BB" w14:textId="77777777" w:rsidR="00DD1DB0" w:rsidRPr="007E2B9F" w:rsidRDefault="00DD1DB0" w:rsidP="005D2B3F">
            <w:pPr>
              <w:bidi/>
              <w:jc w:val="left"/>
              <w:rPr>
                <w:lang w:eastAsia="en-CA"/>
              </w:rPr>
            </w:pPr>
            <w:r w:rsidRPr="007E2B9F">
              <w:rPr>
                <w:rFonts w:hint="cs"/>
                <w:rtl/>
                <w:lang w:eastAsia="en-CA"/>
              </w:rPr>
              <w:t>شيلي</w:t>
            </w:r>
          </w:p>
        </w:tc>
        <w:tc>
          <w:tcPr>
            <w:tcW w:w="628" w:type="dxa"/>
            <w:tcBorders>
              <w:top w:val="nil"/>
              <w:left w:val="nil"/>
              <w:bottom w:val="single" w:sz="4" w:space="0" w:color="auto"/>
              <w:right w:val="single" w:sz="4" w:space="0" w:color="auto"/>
            </w:tcBorders>
            <w:shd w:val="clear" w:color="auto" w:fill="auto"/>
            <w:noWrap/>
            <w:hideMark/>
          </w:tcPr>
          <w:p w14:paraId="17836804"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273A3021" w14:textId="77777777" w:rsidR="00DD1DB0" w:rsidRPr="007E2B9F" w:rsidRDefault="00437B49"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7E55312F"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254CD80E"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10094DDB"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4FFC89F3" w14:textId="77777777" w:rsidR="00DD1DB0" w:rsidRPr="007E2B9F" w:rsidRDefault="00DD1DB0" w:rsidP="005D2B3F">
            <w:pPr>
              <w:bidi/>
              <w:jc w:val="left"/>
              <w:rPr>
                <w:lang w:eastAsia="en-CA"/>
              </w:rPr>
            </w:pPr>
            <w:r w:rsidRPr="007E2B9F">
              <w:rPr>
                <w:lang w:eastAsia="en-CA"/>
              </w:rPr>
              <w:t> </w:t>
            </w:r>
          </w:p>
        </w:tc>
      </w:tr>
      <w:tr w:rsidR="00DD1DB0" w:rsidRPr="007E2B9F" w14:paraId="536864FC"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F92EB8E" w14:textId="77777777" w:rsidR="00DD1DB0" w:rsidRPr="007E2B9F" w:rsidRDefault="00DD1DB0" w:rsidP="005D2B3F">
            <w:pPr>
              <w:bidi/>
              <w:jc w:val="left"/>
              <w:rPr>
                <w:lang w:eastAsia="en-CA"/>
              </w:rPr>
            </w:pPr>
            <w:r w:rsidRPr="007E2B9F">
              <w:rPr>
                <w:rFonts w:hint="cs"/>
                <w:rtl/>
                <w:lang w:eastAsia="en-CA"/>
              </w:rPr>
              <w:t>الصين</w:t>
            </w:r>
          </w:p>
        </w:tc>
        <w:tc>
          <w:tcPr>
            <w:tcW w:w="628" w:type="dxa"/>
            <w:tcBorders>
              <w:top w:val="nil"/>
              <w:left w:val="nil"/>
              <w:bottom w:val="single" w:sz="4" w:space="0" w:color="auto"/>
              <w:right w:val="single" w:sz="4" w:space="0" w:color="auto"/>
            </w:tcBorders>
            <w:shd w:val="clear" w:color="auto" w:fill="auto"/>
            <w:noWrap/>
            <w:hideMark/>
          </w:tcPr>
          <w:p w14:paraId="02638A05"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3FB296B7" w14:textId="77777777" w:rsidR="00DD1DB0" w:rsidRPr="007E2B9F" w:rsidRDefault="00437B49"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414CCD77" w14:textId="77777777" w:rsidR="00DD1DB0" w:rsidRPr="007E2B9F" w:rsidRDefault="00437B49" w:rsidP="005D2B3F">
            <w:pPr>
              <w:bidi/>
              <w:jc w:val="center"/>
              <w:rPr>
                <w:lang w:eastAsia="en-CA"/>
              </w:rPr>
            </w:pPr>
            <w:r w:rsidRPr="007E2B9F">
              <w:rPr>
                <w:rFonts w:hint="cs"/>
                <w:rtl/>
                <w:lang w:eastAsia="en-CA"/>
              </w:rPr>
              <w:t>على وشك</w:t>
            </w:r>
          </w:p>
        </w:tc>
        <w:tc>
          <w:tcPr>
            <w:tcW w:w="1330" w:type="dxa"/>
            <w:tcBorders>
              <w:top w:val="nil"/>
              <w:left w:val="nil"/>
              <w:bottom w:val="single" w:sz="4" w:space="0" w:color="auto"/>
              <w:right w:val="single" w:sz="4" w:space="0" w:color="auto"/>
            </w:tcBorders>
            <w:shd w:val="clear" w:color="auto" w:fill="auto"/>
            <w:noWrap/>
            <w:hideMark/>
          </w:tcPr>
          <w:p w14:paraId="3A7316B0" w14:textId="77777777" w:rsidR="00DD1DB0" w:rsidRPr="007E2B9F" w:rsidRDefault="00DD1DB0" w:rsidP="005D2B3F">
            <w:pPr>
              <w:bidi/>
              <w:jc w:val="left"/>
              <w:rPr>
                <w:lang w:eastAsia="en-CA"/>
              </w:rPr>
            </w:pPr>
            <w:r w:rsidRPr="007E2B9F">
              <w:rPr>
                <w:lang w:eastAsia="en-CA"/>
              </w:rPr>
              <w:t>250,000</w:t>
            </w:r>
          </w:p>
        </w:tc>
        <w:tc>
          <w:tcPr>
            <w:tcW w:w="1188" w:type="dxa"/>
            <w:tcBorders>
              <w:top w:val="nil"/>
              <w:left w:val="nil"/>
              <w:bottom w:val="single" w:sz="4" w:space="0" w:color="auto"/>
              <w:right w:val="single" w:sz="4" w:space="0" w:color="auto"/>
            </w:tcBorders>
            <w:shd w:val="clear" w:color="auto" w:fill="auto"/>
            <w:noWrap/>
            <w:hideMark/>
          </w:tcPr>
          <w:p w14:paraId="6C3A2A36" w14:textId="77777777" w:rsidR="00DD1DB0" w:rsidRPr="007E2B9F" w:rsidRDefault="00DD1DB0" w:rsidP="005D2B3F">
            <w:pPr>
              <w:bidi/>
              <w:jc w:val="left"/>
              <w:rPr>
                <w:lang w:eastAsia="en-CA"/>
              </w:rPr>
            </w:pPr>
            <w:r w:rsidRPr="007E2B9F">
              <w:rPr>
                <w:lang w:eastAsia="en-CA"/>
              </w:rPr>
              <w:t>1,275,000</w:t>
            </w:r>
          </w:p>
        </w:tc>
        <w:tc>
          <w:tcPr>
            <w:tcW w:w="1264" w:type="dxa"/>
            <w:tcBorders>
              <w:top w:val="nil"/>
              <w:left w:val="nil"/>
              <w:bottom w:val="single" w:sz="4" w:space="0" w:color="auto"/>
              <w:right w:val="single" w:sz="4" w:space="0" w:color="auto"/>
            </w:tcBorders>
            <w:shd w:val="clear" w:color="auto" w:fill="auto"/>
            <w:noWrap/>
            <w:hideMark/>
          </w:tcPr>
          <w:p w14:paraId="0E725660" w14:textId="77777777" w:rsidR="00DD1DB0" w:rsidRPr="007E2B9F" w:rsidRDefault="00DD1DB0" w:rsidP="005D2B3F">
            <w:pPr>
              <w:bidi/>
              <w:jc w:val="left"/>
              <w:rPr>
                <w:lang w:eastAsia="en-CA"/>
              </w:rPr>
            </w:pPr>
            <w:r w:rsidRPr="007E2B9F">
              <w:rPr>
                <w:lang w:eastAsia="en-CA"/>
              </w:rPr>
              <w:t>64,066</w:t>
            </w:r>
          </w:p>
        </w:tc>
      </w:tr>
      <w:tr w:rsidR="00DD1DB0" w:rsidRPr="007E2B9F" w14:paraId="43AD0825"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6F6F5A8" w14:textId="77777777" w:rsidR="00DD1DB0" w:rsidRPr="007E2B9F" w:rsidRDefault="00DD1DB0" w:rsidP="005D2B3F">
            <w:pPr>
              <w:bidi/>
              <w:jc w:val="left"/>
              <w:rPr>
                <w:lang w:eastAsia="en-CA"/>
              </w:rPr>
            </w:pPr>
            <w:r w:rsidRPr="007E2B9F">
              <w:rPr>
                <w:rFonts w:hint="cs"/>
                <w:rtl/>
                <w:lang w:eastAsia="en-CA"/>
              </w:rPr>
              <w:t>كولومبيا</w:t>
            </w:r>
          </w:p>
        </w:tc>
        <w:tc>
          <w:tcPr>
            <w:tcW w:w="628" w:type="dxa"/>
            <w:tcBorders>
              <w:top w:val="nil"/>
              <w:left w:val="nil"/>
              <w:bottom w:val="single" w:sz="4" w:space="0" w:color="auto"/>
              <w:right w:val="single" w:sz="4" w:space="0" w:color="auto"/>
            </w:tcBorders>
            <w:shd w:val="clear" w:color="auto" w:fill="auto"/>
            <w:noWrap/>
            <w:hideMark/>
          </w:tcPr>
          <w:p w14:paraId="2B3B0D44"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1378BE60" w14:textId="77777777" w:rsidR="00DD1DB0" w:rsidRPr="007E2B9F" w:rsidRDefault="00437B49"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1A2C2618"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2ABE298E" w14:textId="77777777" w:rsidR="00DD1DB0" w:rsidRPr="007E2B9F" w:rsidRDefault="00DD1DB0" w:rsidP="005D2B3F">
            <w:pPr>
              <w:bidi/>
              <w:jc w:val="left"/>
              <w:rPr>
                <w:lang w:eastAsia="en-CA"/>
              </w:rPr>
            </w:pPr>
            <w:r w:rsidRPr="007E2B9F">
              <w:rPr>
                <w:lang w:eastAsia="en-CA"/>
              </w:rPr>
              <w:t>250,000</w:t>
            </w:r>
          </w:p>
        </w:tc>
        <w:tc>
          <w:tcPr>
            <w:tcW w:w="1188" w:type="dxa"/>
            <w:tcBorders>
              <w:top w:val="nil"/>
              <w:left w:val="nil"/>
              <w:bottom w:val="single" w:sz="4" w:space="0" w:color="auto"/>
              <w:right w:val="single" w:sz="4" w:space="0" w:color="auto"/>
            </w:tcBorders>
            <w:shd w:val="clear" w:color="auto" w:fill="auto"/>
            <w:noWrap/>
            <w:hideMark/>
          </w:tcPr>
          <w:p w14:paraId="5C4D0753"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121ED3B9" w14:textId="77777777" w:rsidR="00DD1DB0" w:rsidRPr="007E2B9F" w:rsidRDefault="00DD1DB0" w:rsidP="005D2B3F">
            <w:pPr>
              <w:bidi/>
              <w:jc w:val="left"/>
              <w:rPr>
                <w:lang w:eastAsia="en-CA"/>
              </w:rPr>
            </w:pPr>
            <w:r w:rsidRPr="007E2B9F">
              <w:rPr>
                <w:lang w:eastAsia="en-CA"/>
              </w:rPr>
              <w:t> </w:t>
            </w:r>
          </w:p>
        </w:tc>
      </w:tr>
      <w:tr w:rsidR="00DD1DB0" w:rsidRPr="007E2B9F" w14:paraId="6774909D"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01E4629" w14:textId="77777777" w:rsidR="00DD1DB0" w:rsidRPr="007E2B9F" w:rsidRDefault="00DD1DB0" w:rsidP="005D2B3F">
            <w:pPr>
              <w:bidi/>
              <w:jc w:val="left"/>
              <w:rPr>
                <w:lang w:eastAsia="en-CA"/>
              </w:rPr>
            </w:pPr>
            <w:r w:rsidRPr="007E2B9F">
              <w:rPr>
                <w:rtl/>
                <w:lang w:eastAsia="en-CA"/>
              </w:rPr>
              <w:lastRenderedPageBreak/>
              <w:t>جزر القمر</w:t>
            </w:r>
          </w:p>
        </w:tc>
        <w:tc>
          <w:tcPr>
            <w:tcW w:w="628" w:type="dxa"/>
            <w:tcBorders>
              <w:top w:val="nil"/>
              <w:left w:val="nil"/>
              <w:bottom w:val="single" w:sz="4" w:space="0" w:color="auto"/>
              <w:right w:val="single" w:sz="4" w:space="0" w:color="auto"/>
            </w:tcBorders>
            <w:shd w:val="clear" w:color="auto" w:fill="auto"/>
            <w:noWrap/>
            <w:hideMark/>
          </w:tcPr>
          <w:p w14:paraId="0476811E"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514416CB" w14:textId="77777777" w:rsidR="00DD1DB0" w:rsidRPr="007E2B9F" w:rsidRDefault="00437B49"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3C2B3ABE"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6179726C" w14:textId="77777777" w:rsidR="00DD1DB0" w:rsidRPr="007E2B9F" w:rsidRDefault="00DD1DB0" w:rsidP="005D2B3F">
            <w:pPr>
              <w:bidi/>
              <w:jc w:val="left"/>
              <w:rPr>
                <w:lang w:eastAsia="en-CA"/>
              </w:rPr>
            </w:pPr>
            <w:r w:rsidRPr="007E2B9F">
              <w:rPr>
                <w:lang w:eastAsia="en-CA"/>
              </w:rPr>
              <w:t>50,000</w:t>
            </w:r>
          </w:p>
        </w:tc>
        <w:tc>
          <w:tcPr>
            <w:tcW w:w="1188" w:type="dxa"/>
            <w:tcBorders>
              <w:top w:val="nil"/>
              <w:left w:val="nil"/>
              <w:bottom w:val="single" w:sz="4" w:space="0" w:color="auto"/>
              <w:right w:val="single" w:sz="4" w:space="0" w:color="auto"/>
            </w:tcBorders>
            <w:shd w:val="clear" w:color="auto" w:fill="auto"/>
            <w:noWrap/>
            <w:hideMark/>
          </w:tcPr>
          <w:p w14:paraId="0B278C8D"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0747C59B" w14:textId="77777777" w:rsidR="00DD1DB0" w:rsidRPr="007E2B9F" w:rsidRDefault="00DD1DB0" w:rsidP="005D2B3F">
            <w:pPr>
              <w:bidi/>
              <w:jc w:val="left"/>
              <w:rPr>
                <w:lang w:eastAsia="en-CA"/>
              </w:rPr>
            </w:pPr>
            <w:r w:rsidRPr="007E2B9F">
              <w:rPr>
                <w:lang w:eastAsia="en-CA"/>
              </w:rPr>
              <w:t> </w:t>
            </w:r>
          </w:p>
        </w:tc>
      </w:tr>
      <w:tr w:rsidR="00DD1DB0" w:rsidRPr="007E2B9F" w14:paraId="22ECFFA0"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DDCD7E9" w14:textId="77777777" w:rsidR="00DD1DB0" w:rsidRPr="007E2B9F" w:rsidRDefault="00DD1DB0" w:rsidP="005D2B3F">
            <w:pPr>
              <w:bidi/>
              <w:jc w:val="left"/>
              <w:rPr>
                <w:lang w:eastAsia="en-CA"/>
              </w:rPr>
            </w:pPr>
            <w:r w:rsidRPr="007E2B9F">
              <w:rPr>
                <w:rFonts w:hint="cs"/>
                <w:rtl/>
                <w:lang w:eastAsia="en-CA"/>
              </w:rPr>
              <w:t>الكونغو</w:t>
            </w:r>
          </w:p>
        </w:tc>
        <w:tc>
          <w:tcPr>
            <w:tcW w:w="628" w:type="dxa"/>
            <w:tcBorders>
              <w:top w:val="nil"/>
              <w:left w:val="nil"/>
              <w:bottom w:val="single" w:sz="4" w:space="0" w:color="auto"/>
              <w:right w:val="single" w:sz="4" w:space="0" w:color="auto"/>
            </w:tcBorders>
            <w:shd w:val="clear" w:color="auto" w:fill="auto"/>
            <w:noWrap/>
            <w:hideMark/>
          </w:tcPr>
          <w:p w14:paraId="1C53EFAC"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5B1E4DDC"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349DC97D"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24478EB6"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683AAED6"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2E5235F7" w14:textId="77777777" w:rsidR="00DD1DB0" w:rsidRPr="007E2B9F" w:rsidRDefault="00DD1DB0" w:rsidP="005D2B3F">
            <w:pPr>
              <w:bidi/>
              <w:jc w:val="left"/>
              <w:rPr>
                <w:lang w:eastAsia="en-CA"/>
              </w:rPr>
            </w:pPr>
            <w:r w:rsidRPr="007E2B9F">
              <w:rPr>
                <w:lang w:eastAsia="en-CA"/>
              </w:rPr>
              <w:t> </w:t>
            </w:r>
          </w:p>
        </w:tc>
      </w:tr>
      <w:tr w:rsidR="00DD1DB0" w:rsidRPr="007E2B9F" w14:paraId="7E721425"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9176E1F" w14:textId="77777777" w:rsidR="00DD1DB0" w:rsidRPr="007E2B9F" w:rsidRDefault="00DD1DB0" w:rsidP="005D2B3F">
            <w:pPr>
              <w:bidi/>
              <w:jc w:val="left"/>
              <w:rPr>
                <w:lang w:eastAsia="en-CA"/>
              </w:rPr>
            </w:pPr>
            <w:r w:rsidRPr="007E2B9F">
              <w:rPr>
                <w:rFonts w:hint="cs"/>
                <w:rtl/>
                <w:lang w:eastAsia="en-CA"/>
              </w:rPr>
              <w:t>جزر كوك</w:t>
            </w:r>
          </w:p>
        </w:tc>
        <w:tc>
          <w:tcPr>
            <w:tcW w:w="628" w:type="dxa"/>
            <w:tcBorders>
              <w:top w:val="nil"/>
              <w:left w:val="nil"/>
              <w:bottom w:val="single" w:sz="4" w:space="0" w:color="auto"/>
              <w:right w:val="single" w:sz="4" w:space="0" w:color="auto"/>
            </w:tcBorders>
            <w:shd w:val="clear" w:color="auto" w:fill="auto"/>
            <w:noWrap/>
            <w:hideMark/>
          </w:tcPr>
          <w:p w14:paraId="12E882AA"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7CE980B5" w14:textId="77777777" w:rsidR="00DD1DB0" w:rsidRPr="007E2B9F" w:rsidRDefault="00437B49"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24FB8E80"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619689F5" w14:textId="77777777" w:rsidR="00DD1DB0" w:rsidRPr="007E2B9F" w:rsidRDefault="00DD1DB0" w:rsidP="005D2B3F">
            <w:pPr>
              <w:bidi/>
              <w:jc w:val="left"/>
              <w:rPr>
                <w:lang w:eastAsia="en-CA"/>
              </w:rPr>
            </w:pPr>
            <w:r w:rsidRPr="007E2B9F">
              <w:rPr>
                <w:lang w:eastAsia="en-CA"/>
              </w:rPr>
              <w:t>50,000</w:t>
            </w:r>
          </w:p>
        </w:tc>
        <w:tc>
          <w:tcPr>
            <w:tcW w:w="1188" w:type="dxa"/>
            <w:tcBorders>
              <w:top w:val="nil"/>
              <w:left w:val="nil"/>
              <w:bottom w:val="single" w:sz="4" w:space="0" w:color="auto"/>
              <w:right w:val="single" w:sz="4" w:space="0" w:color="auto"/>
            </w:tcBorders>
            <w:shd w:val="clear" w:color="auto" w:fill="auto"/>
            <w:noWrap/>
            <w:hideMark/>
          </w:tcPr>
          <w:p w14:paraId="67376474"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531597EC" w14:textId="77777777" w:rsidR="00DD1DB0" w:rsidRPr="007E2B9F" w:rsidRDefault="00DD1DB0" w:rsidP="005D2B3F">
            <w:pPr>
              <w:bidi/>
              <w:jc w:val="left"/>
              <w:rPr>
                <w:lang w:eastAsia="en-CA"/>
              </w:rPr>
            </w:pPr>
            <w:r w:rsidRPr="007E2B9F">
              <w:rPr>
                <w:lang w:eastAsia="en-CA"/>
              </w:rPr>
              <w:t> </w:t>
            </w:r>
          </w:p>
        </w:tc>
      </w:tr>
      <w:tr w:rsidR="00DD1DB0" w:rsidRPr="007E2B9F" w14:paraId="38A957B1"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97BC05B" w14:textId="77777777" w:rsidR="00DD1DB0" w:rsidRPr="007E2B9F" w:rsidRDefault="00DD1DB0" w:rsidP="005D2B3F">
            <w:pPr>
              <w:bidi/>
              <w:jc w:val="left"/>
              <w:rPr>
                <w:lang w:eastAsia="en-CA"/>
              </w:rPr>
            </w:pPr>
            <w:r w:rsidRPr="007E2B9F">
              <w:rPr>
                <w:rFonts w:hint="cs"/>
                <w:rtl/>
                <w:lang w:eastAsia="en-CA"/>
              </w:rPr>
              <w:t>كوستاريكا</w:t>
            </w:r>
          </w:p>
        </w:tc>
        <w:tc>
          <w:tcPr>
            <w:tcW w:w="628" w:type="dxa"/>
            <w:tcBorders>
              <w:top w:val="nil"/>
              <w:left w:val="nil"/>
              <w:bottom w:val="single" w:sz="4" w:space="0" w:color="auto"/>
              <w:right w:val="single" w:sz="4" w:space="0" w:color="auto"/>
            </w:tcBorders>
            <w:shd w:val="clear" w:color="auto" w:fill="auto"/>
            <w:noWrap/>
            <w:hideMark/>
          </w:tcPr>
          <w:p w14:paraId="1B8F5913"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6558E4AC" w14:textId="77777777" w:rsidR="00DD1DB0" w:rsidRPr="007E2B9F" w:rsidRDefault="00437B49"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1E499239"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077B523A"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210E336B"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38D75A20" w14:textId="77777777" w:rsidR="00DD1DB0" w:rsidRPr="007E2B9F" w:rsidRDefault="00DD1DB0" w:rsidP="005D2B3F">
            <w:pPr>
              <w:bidi/>
              <w:jc w:val="left"/>
              <w:rPr>
                <w:lang w:eastAsia="en-CA"/>
              </w:rPr>
            </w:pPr>
            <w:r w:rsidRPr="007E2B9F">
              <w:rPr>
                <w:lang w:eastAsia="en-CA"/>
              </w:rPr>
              <w:t> </w:t>
            </w:r>
          </w:p>
        </w:tc>
      </w:tr>
      <w:tr w:rsidR="00DD1DB0" w:rsidRPr="007E2B9F" w14:paraId="01ABE9F6"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395E183" w14:textId="77777777" w:rsidR="00DD1DB0" w:rsidRPr="007E2B9F" w:rsidRDefault="00DD1DB0" w:rsidP="005D2B3F">
            <w:pPr>
              <w:bidi/>
              <w:jc w:val="left"/>
              <w:rPr>
                <w:rtl/>
                <w:lang w:eastAsia="en-CA" w:bidi="ar-EG"/>
              </w:rPr>
            </w:pPr>
            <w:r w:rsidRPr="007E2B9F">
              <w:rPr>
                <w:rFonts w:hint="cs"/>
                <w:rtl/>
                <w:lang w:eastAsia="en-CA"/>
              </w:rPr>
              <w:t>كوت ديفوار</w:t>
            </w:r>
          </w:p>
        </w:tc>
        <w:tc>
          <w:tcPr>
            <w:tcW w:w="628" w:type="dxa"/>
            <w:tcBorders>
              <w:top w:val="nil"/>
              <w:left w:val="nil"/>
              <w:bottom w:val="single" w:sz="4" w:space="0" w:color="auto"/>
              <w:right w:val="single" w:sz="4" w:space="0" w:color="auto"/>
            </w:tcBorders>
            <w:shd w:val="clear" w:color="auto" w:fill="auto"/>
            <w:noWrap/>
            <w:hideMark/>
          </w:tcPr>
          <w:p w14:paraId="37F951FB"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72CAD988" w14:textId="77777777" w:rsidR="00DD1DB0" w:rsidRPr="007E2B9F" w:rsidRDefault="00437B49"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6B081DF4" w14:textId="77777777" w:rsidR="00DD1DB0" w:rsidRPr="007E2B9F" w:rsidRDefault="003427A6" w:rsidP="005D2B3F">
            <w:pPr>
              <w:bidi/>
              <w:jc w:val="center"/>
              <w:rPr>
                <w:lang w:eastAsia="en-CA"/>
              </w:rPr>
            </w:pPr>
            <w:r w:rsidRPr="007E2B9F">
              <w:rPr>
                <w:rFonts w:hint="cs"/>
                <w:rtl/>
                <w:lang w:eastAsia="en-CA"/>
              </w:rPr>
              <w:t>على وشك</w:t>
            </w:r>
          </w:p>
        </w:tc>
        <w:tc>
          <w:tcPr>
            <w:tcW w:w="1330" w:type="dxa"/>
            <w:tcBorders>
              <w:top w:val="nil"/>
              <w:left w:val="nil"/>
              <w:bottom w:val="single" w:sz="4" w:space="0" w:color="auto"/>
              <w:right w:val="single" w:sz="4" w:space="0" w:color="auto"/>
            </w:tcBorders>
            <w:shd w:val="clear" w:color="auto" w:fill="auto"/>
            <w:noWrap/>
            <w:hideMark/>
          </w:tcPr>
          <w:p w14:paraId="31721B0B"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01844327"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4A10CD97" w14:textId="77777777" w:rsidR="00DD1DB0" w:rsidRPr="007E2B9F" w:rsidRDefault="00DD1DB0" w:rsidP="005D2B3F">
            <w:pPr>
              <w:bidi/>
              <w:jc w:val="left"/>
              <w:rPr>
                <w:lang w:eastAsia="en-CA"/>
              </w:rPr>
            </w:pPr>
            <w:r w:rsidRPr="007E2B9F">
              <w:rPr>
                <w:lang w:eastAsia="en-CA"/>
              </w:rPr>
              <w:t> </w:t>
            </w:r>
          </w:p>
        </w:tc>
      </w:tr>
      <w:tr w:rsidR="00DD1DB0" w:rsidRPr="007E2B9F" w14:paraId="2785FB09"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B3B219D" w14:textId="77777777" w:rsidR="00DD1DB0" w:rsidRPr="007E2B9F" w:rsidRDefault="00DD1DB0" w:rsidP="005D2B3F">
            <w:pPr>
              <w:bidi/>
              <w:jc w:val="left"/>
              <w:rPr>
                <w:lang w:eastAsia="en-CA"/>
              </w:rPr>
            </w:pPr>
            <w:r w:rsidRPr="007E2B9F">
              <w:rPr>
                <w:rFonts w:hint="cs"/>
                <w:rtl/>
                <w:lang w:eastAsia="en-CA"/>
              </w:rPr>
              <w:t>كوبا</w:t>
            </w:r>
          </w:p>
        </w:tc>
        <w:tc>
          <w:tcPr>
            <w:tcW w:w="628" w:type="dxa"/>
            <w:tcBorders>
              <w:top w:val="nil"/>
              <w:left w:val="nil"/>
              <w:bottom w:val="single" w:sz="4" w:space="0" w:color="auto"/>
              <w:right w:val="single" w:sz="4" w:space="0" w:color="auto"/>
            </w:tcBorders>
            <w:shd w:val="clear" w:color="auto" w:fill="auto"/>
            <w:noWrap/>
            <w:hideMark/>
          </w:tcPr>
          <w:p w14:paraId="6685540F"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23F6B3FE" w14:textId="77777777" w:rsidR="00DD1DB0" w:rsidRPr="007E2B9F" w:rsidRDefault="00437B49"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4A63EA5E" w14:textId="77777777" w:rsidR="00DD1DB0" w:rsidRPr="007E2B9F" w:rsidRDefault="003427A6" w:rsidP="005D2B3F">
            <w:pPr>
              <w:bidi/>
              <w:jc w:val="center"/>
              <w:rPr>
                <w:lang w:eastAsia="en-CA"/>
              </w:rPr>
            </w:pPr>
            <w:r w:rsidRPr="007E2B9F">
              <w:rPr>
                <w:rFonts w:hint="cs"/>
                <w:rtl/>
                <w:lang w:eastAsia="en-CA"/>
              </w:rPr>
              <w:t>على وشك</w:t>
            </w:r>
          </w:p>
        </w:tc>
        <w:tc>
          <w:tcPr>
            <w:tcW w:w="1330" w:type="dxa"/>
            <w:tcBorders>
              <w:top w:val="nil"/>
              <w:left w:val="nil"/>
              <w:bottom w:val="single" w:sz="4" w:space="0" w:color="auto"/>
              <w:right w:val="single" w:sz="4" w:space="0" w:color="auto"/>
            </w:tcBorders>
            <w:shd w:val="clear" w:color="auto" w:fill="auto"/>
            <w:noWrap/>
            <w:hideMark/>
          </w:tcPr>
          <w:p w14:paraId="762302D8"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38310B7C"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4C9266FE" w14:textId="77777777" w:rsidR="00DD1DB0" w:rsidRPr="007E2B9F" w:rsidRDefault="00DD1DB0" w:rsidP="005D2B3F">
            <w:pPr>
              <w:bidi/>
              <w:jc w:val="left"/>
              <w:rPr>
                <w:lang w:eastAsia="en-CA"/>
              </w:rPr>
            </w:pPr>
            <w:r w:rsidRPr="007E2B9F">
              <w:rPr>
                <w:lang w:eastAsia="en-CA"/>
              </w:rPr>
              <w:t> </w:t>
            </w:r>
          </w:p>
        </w:tc>
      </w:tr>
      <w:tr w:rsidR="00DD1DB0" w:rsidRPr="007E2B9F" w14:paraId="4DE048C7"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9FC5D29" w14:textId="77777777" w:rsidR="00DD1DB0" w:rsidRPr="007E2B9F" w:rsidRDefault="00DD1DB0" w:rsidP="00637928">
            <w:pPr>
              <w:bidi/>
              <w:jc w:val="left"/>
              <w:rPr>
                <w:rtl/>
                <w:lang w:eastAsia="en-CA" w:bidi="ar-EG"/>
              </w:rPr>
            </w:pPr>
            <w:r w:rsidRPr="007E2B9F">
              <w:rPr>
                <w:rtl/>
                <w:lang w:eastAsia="en-CA"/>
              </w:rPr>
              <w:t>جمهورية كوريا</w:t>
            </w:r>
            <w:r w:rsidRPr="007E2B9F">
              <w:rPr>
                <w:rFonts w:hint="cs"/>
                <w:rtl/>
                <w:lang w:eastAsia="en-CA"/>
              </w:rPr>
              <w:t xml:space="preserve"> </w:t>
            </w:r>
            <w:r w:rsidRPr="007E2B9F">
              <w:rPr>
                <w:rtl/>
                <w:lang w:eastAsia="en-CA"/>
              </w:rPr>
              <w:t xml:space="preserve">الديمقراطية الشعبية </w:t>
            </w:r>
          </w:p>
        </w:tc>
        <w:tc>
          <w:tcPr>
            <w:tcW w:w="628" w:type="dxa"/>
            <w:tcBorders>
              <w:top w:val="nil"/>
              <w:left w:val="nil"/>
              <w:bottom w:val="single" w:sz="4" w:space="0" w:color="auto"/>
              <w:right w:val="single" w:sz="4" w:space="0" w:color="auto"/>
            </w:tcBorders>
            <w:shd w:val="clear" w:color="auto" w:fill="auto"/>
            <w:noWrap/>
            <w:hideMark/>
          </w:tcPr>
          <w:p w14:paraId="418EE661"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2228F414" w14:textId="77777777" w:rsidR="00DD1DB0" w:rsidRPr="007E2B9F" w:rsidRDefault="00437B49"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182858C4"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5EE22534" w14:textId="77777777" w:rsidR="00DD1DB0" w:rsidRPr="007E2B9F" w:rsidRDefault="00DD1DB0" w:rsidP="005D2B3F">
            <w:pPr>
              <w:bidi/>
              <w:jc w:val="left"/>
              <w:rPr>
                <w:lang w:eastAsia="en-CA"/>
              </w:rPr>
            </w:pPr>
            <w:r w:rsidRPr="007E2B9F">
              <w:rPr>
                <w:lang w:eastAsia="en-CA"/>
              </w:rPr>
              <w:t> </w:t>
            </w:r>
          </w:p>
        </w:tc>
        <w:tc>
          <w:tcPr>
            <w:tcW w:w="1188" w:type="dxa"/>
            <w:tcBorders>
              <w:top w:val="nil"/>
              <w:left w:val="nil"/>
              <w:bottom w:val="single" w:sz="4" w:space="0" w:color="auto"/>
              <w:right w:val="single" w:sz="4" w:space="0" w:color="auto"/>
            </w:tcBorders>
            <w:shd w:val="clear" w:color="auto" w:fill="auto"/>
            <w:noWrap/>
            <w:hideMark/>
          </w:tcPr>
          <w:p w14:paraId="24BA191A"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1261D2CA" w14:textId="77777777" w:rsidR="00DD1DB0" w:rsidRPr="007E2B9F" w:rsidRDefault="00DD1DB0" w:rsidP="005D2B3F">
            <w:pPr>
              <w:bidi/>
              <w:jc w:val="left"/>
              <w:rPr>
                <w:lang w:eastAsia="en-CA"/>
              </w:rPr>
            </w:pPr>
            <w:r w:rsidRPr="007E2B9F">
              <w:rPr>
                <w:lang w:eastAsia="en-CA"/>
              </w:rPr>
              <w:t> </w:t>
            </w:r>
          </w:p>
        </w:tc>
      </w:tr>
      <w:tr w:rsidR="00DD1DB0" w:rsidRPr="007E2B9F" w14:paraId="0E3DFB39"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054D961" w14:textId="77777777" w:rsidR="00DD1DB0" w:rsidRPr="007E2B9F" w:rsidRDefault="00DD1DB0" w:rsidP="005D2B3F">
            <w:pPr>
              <w:bidi/>
              <w:jc w:val="left"/>
              <w:rPr>
                <w:lang w:eastAsia="en-CA"/>
              </w:rPr>
            </w:pPr>
            <w:r w:rsidRPr="007E2B9F">
              <w:rPr>
                <w:rtl/>
                <w:lang w:eastAsia="en-CA"/>
              </w:rPr>
              <w:t>جمهورية الكونغو الديمقراطية</w:t>
            </w:r>
          </w:p>
        </w:tc>
        <w:tc>
          <w:tcPr>
            <w:tcW w:w="628" w:type="dxa"/>
            <w:tcBorders>
              <w:top w:val="nil"/>
              <w:left w:val="nil"/>
              <w:bottom w:val="single" w:sz="4" w:space="0" w:color="auto"/>
              <w:right w:val="single" w:sz="4" w:space="0" w:color="auto"/>
            </w:tcBorders>
            <w:shd w:val="clear" w:color="auto" w:fill="auto"/>
            <w:noWrap/>
            <w:hideMark/>
          </w:tcPr>
          <w:p w14:paraId="422424F9"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7FAB29E9"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6473DE75"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4C2A106F"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04C55BAD"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225ABE29" w14:textId="77777777" w:rsidR="00DD1DB0" w:rsidRPr="007E2B9F" w:rsidRDefault="00DD1DB0" w:rsidP="005D2B3F">
            <w:pPr>
              <w:bidi/>
              <w:jc w:val="left"/>
              <w:rPr>
                <w:lang w:eastAsia="en-CA"/>
              </w:rPr>
            </w:pPr>
            <w:r w:rsidRPr="007E2B9F">
              <w:rPr>
                <w:lang w:eastAsia="en-CA"/>
              </w:rPr>
              <w:t> </w:t>
            </w:r>
          </w:p>
        </w:tc>
      </w:tr>
      <w:tr w:rsidR="00DD1DB0" w:rsidRPr="007E2B9F" w14:paraId="1CD7903C"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ADB6264" w14:textId="77777777" w:rsidR="00DD1DB0" w:rsidRPr="007E2B9F" w:rsidRDefault="00DD1DB0" w:rsidP="005D2B3F">
            <w:pPr>
              <w:bidi/>
              <w:jc w:val="left"/>
              <w:rPr>
                <w:rtl/>
                <w:lang w:eastAsia="en-CA" w:bidi="ar-EG"/>
              </w:rPr>
            </w:pPr>
            <w:r w:rsidRPr="007E2B9F">
              <w:rPr>
                <w:rFonts w:hint="cs"/>
                <w:rtl/>
                <w:lang w:eastAsia="en-CA"/>
              </w:rPr>
              <w:t>جيبوتي</w:t>
            </w:r>
          </w:p>
        </w:tc>
        <w:tc>
          <w:tcPr>
            <w:tcW w:w="628" w:type="dxa"/>
            <w:tcBorders>
              <w:top w:val="nil"/>
              <w:left w:val="nil"/>
              <w:bottom w:val="single" w:sz="4" w:space="0" w:color="auto"/>
              <w:right w:val="single" w:sz="4" w:space="0" w:color="auto"/>
            </w:tcBorders>
            <w:shd w:val="clear" w:color="auto" w:fill="auto"/>
            <w:noWrap/>
            <w:hideMark/>
          </w:tcPr>
          <w:p w14:paraId="4D5A885E"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252E69AC"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0098B811"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7DDA09B6" w14:textId="77777777" w:rsidR="00DD1DB0" w:rsidRPr="007E2B9F" w:rsidRDefault="00DD1DB0" w:rsidP="005D2B3F">
            <w:pPr>
              <w:bidi/>
              <w:jc w:val="left"/>
              <w:rPr>
                <w:lang w:eastAsia="en-CA"/>
              </w:rPr>
            </w:pPr>
            <w:r w:rsidRPr="007E2B9F">
              <w:rPr>
                <w:lang w:eastAsia="en-CA"/>
              </w:rPr>
              <w:t>50,000</w:t>
            </w:r>
          </w:p>
        </w:tc>
        <w:tc>
          <w:tcPr>
            <w:tcW w:w="1188" w:type="dxa"/>
            <w:tcBorders>
              <w:top w:val="nil"/>
              <w:left w:val="nil"/>
              <w:bottom w:val="single" w:sz="4" w:space="0" w:color="auto"/>
              <w:right w:val="single" w:sz="4" w:space="0" w:color="auto"/>
            </w:tcBorders>
            <w:shd w:val="clear" w:color="auto" w:fill="auto"/>
            <w:noWrap/>
            <w:hideMark/>
          </w:tcPr>
          <w:p w14:paraId="30B38B66"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72F785DE" w14:textId="77777777" w:rsidR="00DD1DB0" w:rsidRPr="007E2B9F" w:rsidRDefault="00DD1DB0" w:rsidP="005D2B3F">
            <w:pPr>
              <w:bidi/>
              <w:jc w:val="left"/>
              <w:rPr>
                <w:lang w:eastAsia="en-CA"/>
              </w:rPr>
            </w:pPr>
            <w:r w:rsidRPr="007E2B9F">
              <w:rPr>
                <w:lang w:eastAsia="en-CA"/>
              </w:rPr>
              <w:t> </w:t>
            </w:r>
          </w:p>
        </w:tc>
      </w:tr>
      <w:tr w:rsidR="00DD1DB0" w:rsidRPr="007E2B9F" w14:paraId="53A29FB0"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4C50792" w14:textId="77777777" w:rsidR="00DD1DB0" w:rsidRPr="007E2B9F" w:rsidRDefault="00DD1DB0" w:rsidP="005D2B3F">
            <w:pPr>
              <w:bidi/>
              <w:jc w:val="left"/>
              <w:rPr>
                <w:lang w:eastAsia="en-CA" w:bidi="ar-EG"/>
              </w:rPr>
            </w:pPr>
            <w:r w:rsidRPr="007E2B9F">
              <w:rPr>
                <w:rFonts w:hint="cs"/>
                <w:rtl/>
                <w:lang w:eastAsia="en-CA"/>
              </w:rPr>
              <w:t>دومنيكا</w:t>
            </w:r>
          </w:p>
        </w:tc>
        <w:tc>
          <w:tcPr>
            <w:tcW w:w="628" w:type="dxa"/>
            <w:tcBorders>
              <w:top w:val="nil"/>
              <w:left w:val="nil"/>
              <w:bottom w:val="single" w:sz="4" w:space="0" w:color="auto"/>
              <w:right w:val="single" w:sz="4" w:space="0" w:color="auto"/>
            </w:tcBorders>
            <w:shd w:val="clear" w:color="auto" w:fill="auto"/>
            <w:noWrap/>
            <w:hideMark/>
          </w:tcPr>
          <w:p w14:paraId="65C0213C"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16C7F9A7"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10C14301"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61342DD7" w14:textId="77777777" w:rsidR="00DD1DB0" w:rsidRPr="007E2B9F" w:rsidRDefault="00DD1DB0" w:rsidP="005D2B3F">
            <w:pPr>
              <w:bidi/>
              <w:jc w:val="left"/>
              <w:rPr>
                <w:lang w:eastAsia="en-CA"/>
              </w:rPr>
            </w:pPr>
            <w:r w:rsidRPr="007E2B9F">
              <w:rPr>
                <w:lang w:eastAsia="en-CA"/>
              </w:rPr>
              <w:t>50,000</w:t>
            </w:r>
          </w:p>
        </w:tc>
        <w:tc>
          <w:tcPr>
            <w:tcW w:w="1188" w:type="dxa"/>
            <w:tcBorders>
              <w:top w:val="nil"/>
              <w:left w:val="nil"/>
              <w:bottom w:val="single" w:sz="4" w:space="0" w:color="auto"/>
              <w:right w:val="single" w:sz="4" w:space="0" w:color="auto"/>
            </w:tcBorders>
            <w:shd w:val="clear" w:color="auto" w:fill="auto"/>
            <w:noWrap/>
            <w:hideMark/>
          </w:tcPr>
          <w:p w14:paraId="29CF7EF4"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1846150F" w14:textId="77777777" w:rsidR="00DD1DB0" w:rsidRPr="007E2B9F" w:rsidRDefault="00DD1DB0" w:rsidP="005D2B3F">
            <w:pPr>
              <w:bidi/>
              <w:jc w:val="left"/>
              <w:rPr>
                <w:lang w:eastAsia="en-CA"/>
              </w:rPr>
            </w:pPr>
            <w:r w:rsidRPr="007E2B9F">
              <w:rPr>
                <w:lang w:eastAsia="en-CA"/>
              </w:rPr>
              <w:t> </w:t>
            </w:r>
          </w:p>
        </w:tc>
      </w:tr>
      <w:tr w:rsidR="00DD1DB0" w:rsidRPr="007E2B9F" w14:paraId="4577B2BC"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0D50878" w14:textId="77777777" w:rsidR="00DD1DB0" w:rsidRPr="007E2B9F" w:rsidRDefault="00DD1DB0" w:rsidP="005D2B3F">
            <w:pPr>
              <w:bidi/>
              <w:jc w:val="left"/>
              <w:rPr>
                <w:lang w:eastAsia="en-CA"/>
              </w:rPr>
            </w:pPr>
            <w:r w:rsidRPr="007E2B9F">
              <w:rPr>
                <w:rtl/>
                <w:lang w:eastAsia="en-CA"/>
              </w:rPr>
              <w:t>جمهورية الدومينيكان</w:t>
            </w:r>
          </w:p>
        </w:tc>
        <w:tc>
          <w:tcPr>
            <w:tcW w:w="628" w:type="dxa"/>
            <w:tcBorders>
              <w:top w:val="nil"/>
              <w:left w:val="nil"/>
              <w:bottom w:val="single" w:sz="4" w:space="0" w:color="auto"/>
              <w:right w:val="single" w:sz="4" w:space="0" w:color="auto"/>
            </w:tcBorders>
            <w:shd w:val="clear" w:color="auto" w:fill="auto"/>
            <w:noWrap/>
            <w:hideMark/>
          </w:tcPr>
          <w:p w14:paraId="27B29BCB"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0A0F7711" w14:textId="77777777" w:rsidR="00DD1DB0" w:rsidRPr="007E2B9F" w:rsidRDefault="00DD1DB0" w:rsidP="005D2B3F">
            <w:pPr>
              <w:bidi/>
              <w:jc w:val="center"/>
              <w:rPr>
                <w:lang w:eastAsia="en-CA"/>
              </w:rPr>
            </w:pPr>
            <w:r w:rsidRPr="007E2B9F">
              <w:rPr>
                <w:lang w:eastAsia="en-CA"/>
              </w:rPr>
              <w:t>Yes</w:t>
            </w:r>
          </w:p>
        </w:tc>
        <w:tc>
          <w:tcPr>
            <w:tcW w:w="1618" w:type="dxa"/>
            <w:tcBorders>
              <w:top w:val="nil"/>
              <w:left w:val="nil"/>
              <w:bottom w:val="single" w:sz="4" w:space="0" w:color="auto"/>
              <w:right w:val="single" w:sz="4" w:space="0" w:color="auto"/>
            </w:tcBorders>
            <w:shd w:val="clear" w:color="auto" w:fill="auto"/>
            <w:noWrap/>
            <w:hideMark/>
          </w:tcPr>
          <w:p w14:paraId="0E57831F"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4E4DFBBA"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20BEE2A4" w14:textId="77777777" w:rsidR="00DD1DB0" w:rsidRPr="007E2B9F" w:rsidRDefault="00DD1DB0" w:rsidP="005D2B3F">
            <w:pPr>
              <w:bidi/>
              <w:jc w:val="left"/>
              <w:rPr>
                <w:lang w:eastAsia="en-CA"/>
              </w:rPr>
            </w:pPr>
            <w:r w:rsidRPr="007E2B9F">
              <w:rPr>
                <w:lang w:eastAsia="en-CA"/>
              </w:rPr>
              <w:t>129,825</w:t>
            </w:r>
          </w:p>
        </w:tc>
        <w:tc>
          <w:tcPr>
            <w:tcW w:w="1264" w:type="dxa"/>
            <w:tcBorders>
              <w:top w:val="nil"/>
              <w:left w:val="nil"/>
              <w:bottom w:val="single" w:sz="4" w:space="0" w:color="auto"/>
              <w:right w:val="single" w:sz="4" w:space="0" w:color="auto"/>
            </w:tcBorders>
            <w:shd w:val="clear" w:color="auto" w:fill="auto"/>
            <w:noWrap/>
            <w:hideMark/>
          </w:tcPr>
          <w:p w14:paraId="56097FC6" w14:textId="77777777" w:rsidR="00DD1DB0" w:rsidRPr="007E2B9F" w:rsidRDefault="00DD1DB0" w:rsidP="005D2B3F">
            <w:pPr>
              <w:bidi/>
              <w:jc w:val="left"/>
              <w:rPr>
                <w:lang w:eastAsia="en-CA"/>
              </w:rPr>
            </w:pPr>
            <w:r w:rsidRPr="007E2B9F">
              <w:rPr>
                <w:lang w:eastAsia="en-CA"/>
              </w:rPr>
              <w:t>30,000</w:t>
            </w:r>
          </w:p>
        </w:tc>
      </w:tr>
      <w:tr w:rsidR="00DD1DB0" w:rsidRPr="007E2B9F" w14:paraId="4472836E"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C10AE0A" w14:textId="77777777" w:rsidR="00DD1DB0" w:rsidRPr="007E2B9F" w:rsidRDefault="00DD1DB0" w:rsidP="005D2B3F">
            <w:pPr>
              <w:bidi/>
              <w:jc w:val="left"/>
              <w:rPr>
                <w:lang w:eastAsia="en-CA"/>
              </w:rPr>
            </w:pPr>
            <w:r w:rsidRPr="007E2B9F">
              <w:rPr>
                <w:rFonts w:hint="cs"/>
                <w:rtl/>
                <w:lang w:eastAsia="en-CA"/>
              </w:rPr>
              <w:t>إكوادور</w:t>
            </w:r>
          </w:p>
        </w:tc>
        <w:tc>
          <w:tcPr>
            <w:tcW w:w="628" w:type="dxa"/>
            <w:tcBorders>
              <w:top w:val="nil"/>
              <w:left w:val="nil"/>
              <w:bottom w:val="single" w:sz="4" w:space="0" w:color="auto"/>
              <w:right w:val="single" w:sz="4" w:space="0" w:color="auto"/>
            </w:tcBorders>
            <w:shd w:val="clear" w:color="auto" w:fill="auto"/>
            <w:noWrap/>
            <w:hideMark/>
          </w:tcPr>
          <w:p w14:paraId="46F18402"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3A621A6B" w14:textId="77777777" w:rsidR="00DD1DB0" w:rsidRPr="007E2B9F" w:rsidRDefault="00DD1DB0" w:rsidP="005D2B3F">
            <w:pPr>
              <w:bidi/>
              <w:jc w:val="center"/>
              <w:rPr>
                <w:lang w:eastAsia="en-CA"/>
              </w:rPr>
            </w:pPr>
            <w:r w:rsidRPr="007E2B9F">
              <w:rPr>
                <w:lang w:eastAsia="en-CA"/>
              </w:rPr>
              <w:t>Yes</w:t>
            </w:r>
          </w:p>
        </w:tc>
        <w:tc>
          <w:tcPr>
            <w:tcW w:w="1618" w:type="dxa"/>
            <w:tcBorders>
              <w:top w:val="nil"/>
              <w:left w:val="nil"/>
              <w:bottom w:val="single" w:sz="4" w:space="0" w:color="auto"/>
              <w:right w:val="single" w:sz="4" w:space="0" w:color="auto"/>
            </w:tcBorders>
            <w:shd w:val="clear" w:color="auto" w:fill="auto"/>
            <w:noWrap/>
            <w:hideMark/>
          </w:tcPr>
          <w:p w14:paraId="609C3E9B"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651AA1F0"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49C36807"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687AA756" w14:textId="77777777" w:rsidR="00DD1DB0" w:rsidRPr="007E2B9F" w:rsidRDefault="00DD1DB0" w:rsidP="005D2B3F">
            <w:pPr>
              <w:bidi/>
              <w:jc w:val="left"/>
              <w:rPr>
                <w:lang w:eastAsia="en-CA"/>
              </w:rPr>
            </w:pPr>
            <w:r w:rsidRPr="007E2B9F">
              <w:rPr>
                <w:lang w:eastAsia="en-CA"/>
              </w:rPr>
              <w:t>29,937</w:t>
            </w:r>
          </w:p>
        </w:tc>
      </w:tr>
      <w:tr w:rsidR="00DD1DB0" w:rsidRPr="007E2B9F" w14:paraId="0CCF93F4"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828F018" w14:textId="77777777" w:rsidR="00DD1DB0" w:rsidRPr="007E2B9F" w:rsidRDefault="00DD1DB0" w:rsidP="005D2B3F">
            <w:pPr>
              <w:bidi/>
              <w:jc w:val="left"/>
              <w:rPr>
                <w:lang w:eastAsia="en-CA"/>
              </w:rPr>
            </w:pPr>
            <w:r w:rsidRPr="007E2B9F">
              <w:rPr>
                <w:rFonts w:hint="cs"/>
                <w:rtl/>
                <w:lang w:eastAsia="en-CA"/>
              </w:rPr>
              <w:t>مصر</w:t>
            </w:r>
          </w:p>
        </w:tc>
        <w:tc>
          <w:tcPr>
            <w:tcW w:w="628" w:type="dxa"/>
            <w:tcBorders>
              <w:top w:val="nil"/>
              <w:left w:val="nil"/>
              <w:bottom w:val="single" w:sz="4" w:space="0" w:color="auto"/>
              <w:right w:val="single" w:sz="4" w:space="0" w:color="auto"/>
            </w:tcBorders>
            <w:shd w:val="clear" w:color="auto" w:fill="auto"/>
            <w:noWrap/>
            <w:hideMark/>
          </w:tcPr>
          <w:p w14:paraId="558FC074"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06D7062C"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02148C45"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6955F513" w14:textId="77777777" w:rsidR="00DD1DB0" w:rsidRPr="007E2B9F" w:rsidRDefault="00DD1DB0" w:rsidP="005D2B3F">
            <w:pPr>
              <w:bidi/>
              <w:jc w:val="left"/>
              <w:rPr>
                <w:lang w:eastAsia="en-CA"/>
              </w:rPr>
            </w:pPr>
            <w:r w:rsidRPr="007E2B9F">
              <w:rPr>
                <w:lang w:eastAsia="en-CA"/>
              </w:rPr>
              <w:t>250,000</w:t>
            </w:r>
          </w:p>
        </w:tc>
        <w:tc>
          <w:tcPr>
            <w:tcW w:w="1188" w:type="dxa"/>
            <w:tcBorders>
              <w:top w:val="nil"/>
              <w:left w:val="nil"/>
              <w:bottom w:val="single" w:sz="4" w:space="0" w:color="auto"/>
              <w:right w:val="single" w:sz="4" w:space="0" w:color="auto"/>
            </w:tcBorders>
            <w:shd w:val="clear" w:color="auto" w:fill="auto"/>
            <w:noWrap/>
            <w:hideMark/>
          </w:tcPr>
          <w:p w14:paraId="21A7DB15"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3F8C84CD" w14:textId="77777777" w:rsidR="00DD1DB0" w:rsidRPr="007E2B9F" w:rsidRDefault="00DD1DB0" w:rsidP="005D2B3F">
            <w:pPr>
              <w:bidi/>
              <w:jc w:val="left"/>
              <w:rPr>
                <w:lang w:eastAsia="en-CA"/>
              </w:rPr>
            </w:pPr>
            <w:r w:rsidRPr="007E2B9F">
              <w:rPr>
                <w:lang w:eastAsia="en-CA"/>
              </w:rPr>
              <w:t>30,000</w:t>
            </w:r>
          </w:p>
        </w:tc>
      </w:tr>
      <w:tr w:rsidR="00DD1DB0" w:rsidRPr="007E2B9F" w14:paraId="49BD1BF1"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26BA533" w14:textId="77777777" w:rsidR="00DD1DB0" w:rsidRPr="007E2B9F" w:rsidRDefault="00DD1DB0" w:rsidP="005D2B3F">
            <w:pPr>
              <w:bidi/>
              <w:jc w:val="left"/>
              <w:rPr>
                <w:lang w:eastAsia="en-CA"/>
              </w:rPr>
            </w:pPr>
            <w:r w:rsidRPr="007E2B9F">
              <w:rPr>
                <w:rFonts w:hint="cs"/>
                <w:rtl/>
                <w:lang w:eastAsia="en-CA"/>
              </w:rPr>
              <w:t>السلفادور</w:t>
            </w:r>
          </w:p>
        </w:tc>
        <w:tc>
          <w:tcPr>
            <w:tcW w:w="628" w:type="dxa"/>
            <w:tcBorders>
              <w:top w:val="nil"/>
              <w:left w:val="nil"/>
              <w:bottom w:val="single" w:sz="4" w:space="0" w:color="auto"/>
              <w:right w:val="single" w:sz="4" w:space="0" w:color="auto"/>
            </w:tcBorders>
            <w:shd w:val="clear" w:color="auto" w:fill="auto"/>
            <w:noWrap/>
            <w:hideMark/>
          </w:tcPr>
          <w:p w14:paraId="46AD59C9"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035A6012" w14:textId="77777777" w:rsidR="00DD1DB0" w:rsidRPr="007E2B9F" w:rsidRDefault="00DD1DB0" w:rsidP="005D2B3F">
            <w:pPr>
              <w:bidi/>
              <w:jc w:val="center"/>
              <w:rPr>
                <w:lang w:eastAsia="en-CA"/>
              </w:rPr>
            </w:pPr>
            <w:r w:rsidRPr="007E2B9F">
              <w:rPr>
                <w:lang w:eastAsia="en-CA"/>
              </w:rPr>
              <w:t>Yes</w:t>
            </w:r>
          </w:p>
        </w:tc>
        <w:tc>
          <w:tcPr>
            <w:tcW w:w="1618" w:type="dxa"/>
            <w:tcBorders>
              <w:top w:val="nil"/>
              <w:left w:val="nil"/>
              <w:bottom w:val="single" w:sz="4" w:space="0" w:color="auto"/>
              <w:right w:val="single" w:sz="4" w:space="0" w:color="auto"/>
            </w:tcBorders>
            <w:shd w:val="clear" w:color="auto" w:fill="auto"/>
            <w:noWrap/>
            <w:hideMark/>
          </w:tcPr>
          <w:p w14:paraId="3D24432B" w14:textId="77777777" w:rsidR="00DD1DB0" w:rsidRPr="007E2B9F" w:rsidRDefault="003427A6" w:rsidP="005D2B3F">
            <w:pPr>
              <w:bidi/>
              <w:jc w:val="center"/>
              <w:rPr>
                <w:lang w:eastAsia="en-CA"/>
              </w:rPr>
            </w:pPr>
            <w:r w:rsidRPr="007E2B9F">
              <w:rPr>
                <w:rFonts w:hint="cs"/>
                <w:rtl/>
                <w:lang w:eastAsia="en-CA"/>
              </w:rPr>
              <w:t>على وشك</w:t>
            </w:r>
          </w:p>
        </w:tc>
        <w:tc>
          <w:tcPr>
            <w:tcW w:w="1330" w:type="dxa"/>
            <w:tcBorders>
              <w:top w:val="nil"/>
              <w:left w:val="nil"/>
              <w:bottom w:val="single" w:sz="4" w:space="0" w:color="auto"/>
              <w:right w:val="single" w:sz="4" w:space="0" w:color="auto"/>
            </w:tcBorders>
            <w:shd w:val="clear" w:color="auto" w:fill="auto"/>
            <w:noWrap/>
            <w:hideMark/>
          </w:tcPr>
          <w:p w14:paraId="33319E0A"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1188C22C"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468DD1F9" w14:textId="77777777" w:rsidR="00DD1DB0" w:rsidRPr="007E2B9F" w:rsidRDefault="00DD1DB0" w:rsidP="005D2B3F">
            <w:pPr>
              <w:bidi/>
              <w:jc w:val="left"/>
              <w:rPr>
                <w:lang w:eastAsia="en-CA"/>
              </w:rPr>
            </w:pPr>
            <w:r w:rsidRPr="007E2B9F">
              <w:rPr>
                <w:lang w:eastAsia="en-CA"/>
              </w:rPr>
              <w:t> </w:t>
            </w:r>
          </w:p>
        </w:tc>
      </w:tr>
      <w:tr w:rsidR="00DD1DB0" w:rsidRPr="007E2B9F" w14:paraId="55F075AB"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6E5C843" w14:textId="77777777" w:rsidR="00DD1DB0" w:rsidRPr="007E2B9F" w:rsidRDefault="00DD1DB0" w:rsidP="005D2B3F">
            <w:pPr>
              <w:bidi/>
              <w:jc w:val="left"/>
              <w:rPr>
                <w:lang w:eastAsia="en-CA"/>
              </w:rPr>
            </w:pPr>
            <w:r w:rsidRPr="007E2B9F">
              <w:rPr>
                <w:rtl/>
                <w:lang w:eastAsia="en-CA"/>
              </w:rPr>
              <w:t xml:space="preserve">غينيا </w:t>
            </w:r>
            <w:r w:rsidRPr="007E2B9F">
              <w:rPr>
                <w:rFonts w:hint="cs"/>
                <w:rtl/>
                <w:lang w:eastAsia="en-CA"/>
              </w:rPr>
              <w:t>الاستوائية</w:t>
            </w:r>
          </w:p>
        </w:tc>
        <w:tc>
          <w:tcPr>
            <w:tcW w:w="628" w:type="dxa"/>
            <w:tcBorders>
              <w:top w:val="nil"/>
              <w:left w:val="nil"/>
              <w:bottom w:val="single" w:sz="4" w:space="0" w:color="auto"/>
              <w:right w:val="single" w:sz="4" w:space="0" w:color="auto"/>
            </w:tcBorders>
            <w:shd w:val="clear" w:color="auto" w:fill="auto"/>
            <w:noWrap/>
            <w:hideMark/>
          </w:tcPr>
          <w:p w14:paraId="684098C4"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11317CBC"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328AF07F"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1738F475"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7F06E871"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4710433E" w14:textId="77777777" w:rsidR="00DD1DB0" w:rsidRPr="007E2B9F" w:rsidRDefault="00DD1DB0" w:rsidP="005D2B3F">
            <w:pPr>
              <w:bidi/>
              <w:jc w:val="left"/>
              <w:rPr>
                <w:lang w:eastAsia="en-CA"/>
              </w:rPr>
            </w:pPr>
            <w:r w:rsidRPr="007E2B9F">
              <w:rPr>
                <w:lang w:eastAsia="en-CA"/>
              </w:rPr>
              <w:t> </w:t>
            </w:r>
          </w:p>
        </w:tc>
      </w:tr>
      <w:tr w:rsidR="00DD1DB0" w:rsidRPr="007E2B9F" w14:paraId="5071A939"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4DEFA4A" w14:textId="77777777" w:rsidR="00DD1DB0" w:rsidRPr="007E2B9F" w:rsidRDefault="00DD1DB0" w:rsidP="005D2B3F">
            <w:pPr>
              <w:bidi/>
              <w:jc w:val="left"/>
              <w:rPr>
                <w:lang w:eastAsia="en-CA"/>
              </w:rPr>
            </w:pPr>
            <w:r w:rsidRPr="007E2B9F">
              <w:rPr>
                <w:rFonts w:hint="cs"/>
                <w:rtl/>
                <w:lang w:eastAsia="en-CA"/>
              </w:rPr>
              <w:t>اريتريا</w:t>
            </w:r>
          </w:p>
        </w:tc>
        <w:tc>
          <w:tcPr>
            <w:tcW w:w="628" w:type="dxa"/>
            <w:tcBorders>
              <w:top w:val="nil"/>
              <w:left w:val="nil"/>
              <w:bottom w:val="single" w:sz="4" w:space="0" w:color="auto"/>
              <w:right w:val="single" w:sz="4" w:space="0" w:color="auto"/>
            </w:tcBorders>
            <w:shd w:val="clear" w:color="auto" w:fill="auto"/>
            <w:noWrap/>
            <w:hideMark/>
          </w:tcPr>
          <w:p w14:paraId="7934A233"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733F7D01"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65AB8094"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7F709949" w14:textId="77777777" w:rsidR="00DD1DB0" w:rsidRPr="007E2B9F" w:rsidRDefault="00DD1DB0" w:rsidP="005D2B3F">
            <w:pPr>
              <w:bidi/>
              <w:jc w:val="left"/>
              <w:rPr>
                <w:lang w:eastAsia="en-CA"/>
              </w:rPr>
            </w:pPr>
            <w:r w:rsidRPr="007E2B9F">
              <w:rPr>
                <w:lang w:eastAsia="en-CA"/>
              </w:rPr>
              <w:t>95,000</w:t>
            </w:r>
          </w:p>
        </w:tc>
        <w:tc>
          <w:tcPr>
            <w:tcW w:w="1188" w:type="dxa"/>
            <w:tcBorders>
              <w:top w:val="nil"/>
              <w:left w:val="nil"/>
              <w:bottom w:val="single" w:sz="4" w:space="0" w:color="auto"/>
              <w:right w:val="single" w:sz="4" w:space="0" w:color="auto"/>
            </w:tcBorders>
            <w:shd w:val="clear" w:color="auto" w:fill="auto"/>
            <w:noWrap/>
            <w:hideMark/>
          </w:tcPr>
          <w:p w14:paraId="1DB57876"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55DB12EB" w14:textId="77777777" w:rsidR="00DD1DB0" w:rsidRPr="007E2B9F" w:rsidRDefault="00DD1DB0" w:rsidP="005D2B3F">
            <w:pPr>
              <w:bidi/>
              <w:jc w:val="left"/>
              <w:rPr>
                <w:lang w:eastAsia="en-CA"/>
              </w:rPr>
            </w:pPr>
            <w:r w:rsidRPr="007E2B9F">
              <w:rPr>
                <w:lang w:eastAsia="en-CA"/>
              </w:rPr>
              <w:t> </w:t>
            </w:r>
          </w:p>
        </w:tc>
      </w:tr>
      <w:tr w:rsidR="00DD1DB0" w:rsidRPr="007E2B9F" w14:paraId="1A5B3779"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375C01B" w14:textId="77777777" w:rsidR="00DD1DB0" w:rsidRPr="007E2B9F" w:rsidRDefault="00DD1DB0" w:rsidP="005D2B3F">
            <w:pPr>
              <w:bidi/>
              <w:jc w:val="left"/>
              <w:rPr>
                <w:lang w:eastAsia="en-CA"/>
              </w:rPr>
            </w:pPr>
            <w:r w:rsidRPr="007E2B9F">
              <w:rPr>
                <w:rtl/>
                <w:lang w:eastAsia="en-CA"/>
              </w:rPr>
              <w:t>إيسواتيني</w:t>
            </w:r>
          </w:p>
        </w:tc>
        <w:tc>
          <w:tcPr>
            <w:tcW w:w="628" w:type="dxa"/>
            <w:tcBorders>
              <w:top w:val="nil"/>
              <w:left w:val="nil"/>
              <w:bottom w:val="single" w:sz="4" w:space="0" w:color="auto"/>
              <w:right w:val="single" w:sz="4" w:space="0" w:color="auto"/>
            </w:tcBorders>
            <w:shd w:val="clear" w:color="auto" w:fill="auto"/>
            <w:noWrap/>
            <w:hideMark/>
          </w:tcPr>
          <w:p w14:paraId="4757A1D3"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07E80993" w14:textId="77777777" w:rsidR="00DD1DB0" w:rsidRPr="007E2B9F" w:rsidRDefault="00DD1DB0" w:rsidP="005D2B3F">
            <w:pPr>
              <w:bidi/>
              <w:jc w:val="center"/>
              <w:rPr>
                <w:lang w:eastAsia="en-CA"/>
              </w:rPr>
            </w:pPr>
            <w:r w:rsidRPr="007E2B9F">
              <w:rPr>
                <w:lang w:eastAsia="en-CA"/>
              </w:rPr>
              <w:t>Yes</w:t>
            </w:r>
          </w:p>
        </w:tc>
        <w:tc>
          <w:tcPr>
            <w:tcW w:w="1618" w:type="dxa"/>
            <w:tcBorders>
              <w:top w:val="nil"/>
              <w:left w:val="nil"/>
              <w:bottom w:val="single" w:sz="4" w:space="0" w:color="auto"/>
              <w:right w:val="single" w:sz="4" w:space="0" w:color="auto"/>
            </w:tcBorders>
            <w:shd w:val="clear" w:color="auto" w:fill="auto"/>
            <w:noWrap/>
            <w:hideMark/>
          </w:tcPr>
          <w:p w14:paraId="6BC411C9" w14:textId="77777777" w:rsidR="00DD1DB0" w:rsidRPr="007E2B9F" w:rsidRDefault="003427A6" w:rsidP="005D2B3F">
            <w:pPr>
              <w:bidi/>
              <w:jc w:val="center"/>
              <w:rPr>
                <w:lang w:eastAsia="en-CA"/>
              </w:rPr>
            </w:pPr>
            <w:r w:rsidRPr="007E2B9F">
              <w:rPr>
                <w:rFonts w:hint="cs"/>
                <w:rtl/>
                <w:lang w:eastAsia="en-CA"/>
              </w:rPr>
              <w:t>على وشك</w:t>
            </w:r>
          </w:p>
        </w:tc>
        <w:tc>
          <w:tcPr>
            <w:tcW w:w="1330" w:type="dxa"/>
            <w:tcBorders>
              <w:top w:val="nil"/>
              <w:left w:val="nil"/>
              <w:bottom w:val="single" w:sz="4" w:space="0" w:color="auto"/>
              <w:right w:val="single" w:sz="4" w:space="0" w:color="auto"/>
            </w:tcBorders>
            <w:shd w:val="clear" w:color="auto" w:fill="auto"/>
            <w:noWrap/>
            <w:hideMark/>
          </w:tcPr>
          <w:p w14:paraId="5BEB2D80" w14:textId="77777777" w:rsidR="00DD1DB0" w:rsidRPr="007E2B9F" w:rsidRDefault="00DD1DB0" w:rsidP="005D2B3F">
            <w:pPr>
              <w:bidi/>
              <w:jc w:val="left"/>
              <w:rPr>
                <w:lang w:eastAsia="en-CA"/>
              </w:rPr>
            </w:pPr>
            <w:r w:rsidRPr="007E2B9F">
              <w:rPr>
                <w:lang w:eastAsia="en-CA"/>
              </w:rPr>
              <w:t>95,000</w:t>
            </w:r>
          </w:p>
        </w:tc>
        <w:tc>
          <w:tcPr>
            <w:tcW w:w="1188" w:type="dxa"/>
            <w:tcBorders>
              <w:top w:val="nil"/>
              <w:left w:val="nil"/>
              <w:bottom w:val="single" w:sz="4" w:space="0" w:color="auto"/>
              <w:right w:val="single" w:sz="4" w:space="0" w:color="auto"/>
            </w:tcBorders>
            <w:shd w:val="clear" w:color="auto" w:fill="auto"/>
            <w:noWrap/>
            <w:hideMark/>
          </w:tcPr>
          <w:p w14:paraId="683D6D7A"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179DC354" w14:textId="77777777" w:rsidR="00DD1DB0" w:rsidRPr="007E2B9F" w:rsidRDefault="00DD1DB0" w:rsidP="005D2B3F">
            <w:pPr>
              <w:bidi/>
              <w:jc w:val="left"/>
              <w:rPr>
                <w:lang w:eastAsia="en-CA"/>
              </w:rPr>
            </w:pPr>
            <w:r w:rsidRPr="007E2B9F">
              <w:rPr>
                <w:lang w:eastAsia="en-CA"/>
              </w:rPr>
              <w:t> </w:t>
            </w:r>
          </w:p>
        </w:tc>
      </w:tr>
      <w:tr w:rsidR="00DD1DB0" w:rsidRPr="007E2B9F" w14:paraId="63EDEB18"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86BDB26" w14:textId="77777777" w:rsidR="00DD1DB0" w:rsidRPr="007E2B9F" w:rsidRDefault="00DD1DB0" w:rsidP="005D2B3F">
            <w:pPr>
              <w:bidi/>
              <w:jc w:val="left"/>
              <w:rPr>
                <w:lang w:eastAsia="en-CA"/>
              </w:rPr>
            </w:pPr>
            <w:r w:rsidRPr="007E2B9F">
              <w:rPr>
                <w:rFonts w:hint="cs"/>
                <w:rtl/>
                <w:lang w:eastAsia="en-CA"/>
              </w:rPr>
              <w:t>اثيوبيا</w:t>
            </w:r>
          </w:p>
        </w:tc>
        <w:tc>
          <w:tcPr>
            <w:tcW w:w="628" w:type="dxa"/>
            <w:tcBorders>
              <w:top w:val="nil"/>
              <w:left w:val="nil"/>
              <w:bottom w:val="single" w:sz="4" w:space="0" w:color="auto"/>
              <w:right w:val="single" w:sz="4" w:space="0" w:color="auto"/>
            </w:tcBorders>
            <w:shd w:val="clear" w:color="auto" w:fill="auto"/>
            <w:noWrap/>
            <w:hideMark/>
          </w:tcPr>
          <w:p w14:paraId="1CC31181"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02834D65" w14:textId="77777777" w:rsidR="00DD1DB0" w:rsidRPr="007E2B9F" w:rsidRDefault="00DD1DB0" w:rsidP="005D2B3F">
            <w:pPr>
              <w:bidi/>
              <w:jc w:val="center"/>
              <w:rPr>
                <w:lang w:eastAsia="en-CA"/>
              </w:rPr>
            </w:pPr>
            <w:r w:rsidRPr="007E2B9F">
              <w:rPr>
                <w:lang w:eastAsia="en-CA"/>
              </w:rPr>
              <w:t>Yes</w:t>
            </w:r>
          </w:p>
        </w:tc>
        <w:tc>
          <w:tcPr>
            <w:tcW w:w="1618" w:type="dxa"/>
            <w:tcBorders>
              <w:top w:val="nil"/>
              <w:left w:val="nil"/>
              <w:bottom w:val="single" w:sz="4" w:space="0" w:color="auto"/>
              <w:right w:val="single" w:sz="4" w:space="0" w:color="auto"/>
            </w:tcBorders>
            <w:shd w:val="clear" w:color="auto" w:fill="auto"/>
            <w:noWrap/>
            <w:hideMark/>
          </w:tcPr>
          <w:p w14:paraId="023CD2C5" w14:textId="77777777" w:rsidR="00DD1DB0" w:rsidRPr="007E2B9F" w:rsidRDefault="003427A6" w:rsidP="005D2B3F">
            <w:pPr>
              <w:bidi/>
              <w:jc w:val="center"/>
              <w:rPr>
                <w:lang w:eastAsia="en-CA"/>
              </w:rPr>
            </w:pPr>
            <w:r w:rsidRPr="007E2B9F">
              <w:rPr>
                <w:rFonts w:hint="cs"/>
                <w:rtl/>
                <w:lang w:eastAsia="en-CA"/>
              </w:rPr>
              <w:t>على وشك</w:t>
            </w:r>
          </w:p>
        </w:tc>
        <w:tc>
          <w:tcPr>
            <w:tcW w:w="1330" w:type="dxa"/>
            <w:tcBorders>
              <w:top w:val="nil"/>
              <w:left w:val="nil"/>
              <w:bottom w:val="single" w:sz="4" w:space="0" w:color="auto"/>
              <w:right w:val="single" w:sz="4" w:space="0" w:color="auto"/>
            </w:tcBorders>
            <w:shd w:val="clear" w:color="auto" w:fill="auto"/>
            <w:noWrap/>
            <w:hideMark/>
          </w:tcPr>
          <w:p w14:paraId="726E7016" w14:textId="77777777" w:rsidR="00DD1DB0" w:rsidRPr="007E2B9F" w:rsidRDefault="00DD1DB0" w:rsidP="005D2B3F">
            <w:pPr>
              <w:bidi/>
              <w:jc w:val="left"/>
              <w:rPr>
                <w:lang w:eastAsia="en-CA"/>
              </w:rPr>
            </w:pPr>
            <w:r w:rsidRPr="007E2B9F">
              <w:rPr>
                <w:lang w:eastAsia="en-CA"/>
              </w:rPr>
              <w:t>95,000</w:t>
            </w:r>
          </w:p>
        </w:tc>
        <w:tc>
          <w:tcPr>
            <w:tcW w:w="1188" w:type="dxa"/>
            <w:tcBorders>
              <w:top w:val="nil"/>
              <w:left w:val="nil"/>
              <w:bottom w:val="single" w:sz="4" w:space="0" w:color="auto"/>
              <w:right w:val="single" w:sz="4" w:space="0" w:color="auto"/>
            </w:tcBorders>
            <w:shd w:val="clear" w:color="auto" w:fill="auto"/>
            <w:noWrap/>
            <w:hideMark/>
          </w:tcPr>
          <w:p w14:paraId="11CEE664"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4969339D" w14:textId="77777777" w:rsidR="00DD1DB0" w:rsidRPr="007E2B9F" w:rsidRDefault="00DD1DB0" w:rsidP="005D2B3F">
            <w:pPr>
              <w:bidi/>
              <w:jc w:val="left"/>
              <w:rPr>
                <w:lang w:eastAsia="en-CA"/>
              </w:rPr>
            </w:pPr>
            <w:r w:rsidRPr="007E2B9F">
              <w:rPr>
                <w:lang w:eastAsia="en-CA"/>
              </w:rPr>
              <w:t> </w:t>
            </w:r>
          </w:p>
        </w:tc>
      </w:tr>
      <w:tr w:rsidR="00DD1DB0" w:rsidRPr="007E2B9F" w14:paraId="450F9B7F"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960E87D" w14:textId="77777777" w:rsidR="00DD1DB0" w:rsidRPr="007E2B9F" w:rsidRDefault="00DD1DB0" w:rsidP="005D2B3F">
            <w:pPr>
              <w:bidi/>
              <w:jc w:val="left"/>
              <w:rPr>
                <w:lang w:eastAsia="en-CA"/>
              </w:rPr>
            </w:pPr>
            <w:r w:rsidRPr="007E2B9F">
              <w:rPr>
                <w:rFonts w:hint="cs"/>
                <w:rtl/>
                <w:lang w:eastAsia="en-CA"/>
              </w:rPr>
              <w:t>فيجي</w:t>
            </w:r>
          </w:p>
        </w:tc>
        <w:tc>
          <w:tcPr>
            <w:tcW w:w="628" w:type="dxa"/>
            <w:tcBorders>
              <w:top w:val="nil"/>
              <w:left w:val="nil"/>
              <w:bottom w:val="single" w:sz="4" w:space="0" w:color="auto"/>
              <w:right w:val="single" w:sz="4" w:space="0" w:color="auto"/>
            </w:tcBorders>
            <w:shd w:val="clear" w:color="auto" w:fill="auto"/>
            <w:noWrap/>
            <w:hideMark/>
          </w:tcPr>
          <w:p w14:paraId="55C3C50C"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526B3BB1" w14:textId="77777777" w:rsidR="00DD1DB0" w:rsidRPr="007E2B9F" w:rsidRDefault="00DD1DB0" w:rsidP="005D2B3F">
            <w:pPr>
              <w:bidi/>
              <w:jc w:val="center"/>
              <w:rPr>
                <w:lang w:eastAsia="en-CA"/>
              </w:rPr>
            </w:pPr>
            <w:r w:rsidRPr="007E2B9F">
              <w:rPr>
                <w:lang w:eastAsia="en-CA"/>
              </w:rPr>
              <w:t>Yes</w:t>
            </w:r>
          </w:p>
        </w:tc>
        <w:tc>
          <w:tcPr>
            <w:tcW w:w="1618" w:type="dxa"/>
            <w:tcBorders>
              <w:top w:val="nil"/>
              <w:left w:val="nil"/>
              <w:bottom w:val="single" w:sz="4" w:space="0" w:color="auto"/>
              <w:right w:val="single" w:sz="4" w:space="0" w:color="auto"/>
            </w:tcBorders>
            <w:shd w:val="clear" w:color="auto" w:fill="auto"/>
            <w:noWrap/>
            <w:hideMark/>
          </w:tcPr>
          <w:p w14:paraId="76DDE970"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3A515C5B"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5E50F3D6"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62A73E58" w14:textId="77777777" w:rsidR="00DD1DB0" w:rsidRPr="007E2B9F" w:rsidRDefault="00DD1DB0" w:rsidP="005D2B3F">
            <w:pPr>
              <w:bidi/>
              <w:jc w:val="left"/>
              <w:rPr>
                <w:lang w:eastAsia="en-CA"/>
              </w:rPr>
            </w:pPr>
            <w:r w:rsidRPr="007E2B9F">
              <w:rPr>
                <w:lang w:eastAsia="en-CA"/>
              </w:rPr>
              <w:t> </w:t>
            </w:r>
          </w:p>
        </w:tc>
      </w:tr>
      <w:tr w:rsidR="00DD1DB0" w:rsidRPr="007E2B9F" w14:paraId="59A02C6D"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2CD35B3" w14:textId="77777777" w:rsidR="00DD1DB0" w:rsidRPr="007E2B9F" w:rsidRDefault="00DD1DB0" w:rsidP="005D2B3F">
            <w:pPr>
              <w:bidi/>
              <w:jc w:val="left"/>
              <w:rPr>
                <w:lang w:eastAsia="en-CA"/>
              </w:rPr>
            </w:pPr>
            <w:r w:rsidRPr="007E2B9F">
              <w:rPr>
                <w:rFonts w:hint="cs"/>
                <w:rtl/>
                <w:lang w:eastAsia="en-CA"/>
              </w:rPr>
              <w:t>الغابون</w:t>
            </w:r>
          </w:p>
        </w:tc>
        <w:tc>
          <w:tcPr>
            <w:tcW w:w="628" w:type="dxa"/>
            <w:tcBorders>
              <w:top w:val="nil"/>
              <w:left w:val="nil"/>
              <w:bottom w:val="single" w:sz="4" w:space="0" w:color="auto"/>
              <w:right w:val="single" w:sz="4" w:space="0" w:color="auto"/>
            </w:tcBorders>
            <w:shd w:val="clear" w:color="auto" w:fill="auto"/>
            <w:noWrap/>
            <w:hideMark/>
          </w:tcPr>
          <w:p w14:paraId="1591D059"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15F2A248" w14:textId="77777777" w:rsidR="00DD1DB0" w:rsidRPr="007E2B9F" w:rsidRDefault="00DD1DB0" w:rsidP="005D2B3F">
            <w:pPr>
              <w:bidi/>
              <w:jc w:val="center"/>
              <w:rPr>
                <w:lang w:eastAsia="en-CA"/>
              </w:rPr>
            </w:pPr>
            <w:r w:rsidRPr="007E2B9F">
              <w:rPr>
                <w:lang w:eastAsia="en-CA"/>
              </w:rPr>
              <w:t>Yes</w:t>
            </w:r>
          </w:p>
        </w:tc>
        <w:tc>
          <w:tcPr>
            <w:tcW w:w="1618" w:type="dxa"/>
            <w:tcBorders>
              <w:top w:val="nil"/>
              <w:left w:val="nil"/>
              <w:bottom w:val="single" w:sz="4" w:space="0" w:color="auto"/>
              <w:right w:val="single" w:sz="4" w:space="0" w:color="auto"/>
            </w:tcBorders>
            <w:shd w:val="clear" w:color="auto" w:fill="auto"/>
            <w:noWrap/>
            <w:hideMark/>
          </w:tcPr>
          <w:p w14:paraId="18485443"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29D55958"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78D157FC"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122968A5" w14:textId="77777777" w:rsidR="00DD1DB0" w:rsidRPr="007E2B9F" w:rsidRDefault="00DD1DB0" w:rsidP="005D2B3F">
            <w:pPr>
              <w:bidi/>
              <w:jc w:val="left"/>
              <w:rPr>
                <w:lang w:eastAsia="en-CA"/>
              </w:rPr>
            </w:pPr>
            <w:r w:rsidRPr="007E2B9F">
              <w:rPr>
                <w:lang w:eastAsia="en-CA"/>
              </w:rPr>
              <w:t> </w:t>
            </w:r>
          </w:p>
        </w:tc>
      </w:tr>
      <w:tr w:rsidR="00DD1DB0" w:rsidRPr="007E2B9F" w14:paraId="5CF1EFB3"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0D52B0F" w14:textId="77777777" w:rsidR="00DD1DB0" w:rsidRPr="007E2B9F" w:rsidRDefault="00DD1DB0" w:rsidP="005D2B3F">
            <w:pPr>
              <w:bidi/>
              <w:jc w:val="left"/>
              <w:rPr>
                <w:lang w:eastAsia="en-CA"/>
              </w:rPr>
            </w:pPr>
            <w:r w:rsidRPr="007E2B9F">
              <w:rPr>
                <w:rtl/>
                <w:lang w:eastAsia="en-CA"/>
              </w:rPr>
              <w:t>غامبيا</w:t>
            </w:r>
          </w:p>
        </w:tc>
        <w:tc>
          <w:tcPr>
            <w:tcW w:w="628" w:type="dxa"/>
            <w:tcBorders>
              <w:top w:val="nil"/>
              <w:left w:val="nil"/>
              <w:bottom w:val="single" w:sz="4" w:space="0" w:color="auto"/>
              <w:right w:val="single" w:sz="4" w:space="0" w:color="auto"/>
            </w:tcBorders>
            <w:shd w:val="clear" w:color="auto" w:fill="auto"/>
            <w:noWrap/>
            <w:hideMark/>
          </w:tcPr>
          <w:p w14:paraId="3CE1DA02"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3F75466F" w14:textId="77777777" w:rsidR="00DD1DB0" w:rsidRPr="007E2B9F" w:rsidRDefault="00DD1DB0" w:rsidP="005D2B3F">
            <w:pPr>
              <w:bidi/>
              <w:jc w:val="center"/>
              <w:rPr>
                <w:lang w:eastAsia="en-CA"/>
              </w:rPr>
            </w:pPr>
            <w:r w:rsidRPr="007E2B9F">
              <w:rPr>
                <w:lang w:eastAsia="en-CA"/>
              </w:rPr>
              <w:t>Yes</w:t>
            </w:r>
          </w:p>
        </w:tc>
        <w:tc>
          <w:tcPr>
            <w:tcW w:w="1618" w:type="dxa"/>
            <w:tcBorders>
              <w:top w:val="nil"/>
              <w:left w:val="nil"/>
              <w:bottom w:val="single" w:sz="4" w:space="0" w:color="auto"/>
              <w:right w:val="single" w:sz="4" w:space="0" w:color="auto"/>
            </w:tcBorders>
            <w:shd w:val="clear" w:color="auto" w:fill="auto"/>
            <w:noWrap/>
            <w:hideMark/>
          </w:tcPr>
          <w:p w14:paraId="111BE3A6" w14:textId="77777777" w:rsidR="00DD1DB0" w:rsidRPr="007E2B9F" w:rsidRDefault="003427A6" w:rsidP="005D2B3F">
            <w:pPr>
              <w:bidi/>
              <w:jc w:val="center"/>
              <w:rPr>
                <w:lang w:eastAsia="en-CA"/>
              </w:rPr>
            </w:pPr>
            <w:r w:rsidRPr="007E2B9F">
              <w:rPr>
                <w:rFonts w:hint="cs"/>
                <w:rtl/>
                <w:lang w:eastAsia="en-CA"/>
              </w:rPr>
              <w:t>على وشك</w:t>
            </w:r>
          </w:p>
        </w:tc>
        <w:tc>
          <w:tcPr>
            <w:tcW w:w="1330" w:type="dxa"/>
            <w:tcBorders>
              <w:top w:val="nil"/>
              <w:left w:val="nil"/>
              <w:bottom w:val="single" w:sz="4" w:space="0" w:color="auto"/>
              <w:right w:val="single" w:sz="4" w:space="0" w:color="auto"/>
            </w:tcBorders>
            <w:shd w:val="clear" w:color="auto" w:fill="auto"/>
            <w:noWrap/>
            <w:hideMark/>
          </w:tcPr>
          <w:p w14:paraId="75F90A2E" w14:textId="77777777" w:rsidR="00DD1DB0" w:rsidRPr="007E2B9F" w:rsidRDefault="00DD1DB0" w:rsidP="005D2B3F">
            <w:pPr>
              <w:bidi/>
              <w:jc w:val="left"/>
              <w:rPr>
                <w:lang w:eastAsia="en-CA"/>
              </w:rPr>
            </w:pPr>
            <w:r w:rsidRPr="007E2B9F">
              <w:rPr>
                <w:lang w:eastAsia="en-CA"/>
              </w:rPr>
              <w:t>95,000</w:t>
            </w:r>
          </w:p>
        </w:tc>
        <w:tc>
          <w:tcPr>
            <w:tcW w:w="1188" w:type="dxa"/>
            <w:tcBorders>
              <w:top w:val="nil"/>
              <w:left w:val="nil"/>
              <w:bottom w:val="single" w:sz="4" w:space="0" w:color="auto"/>
              <w:right w:val="single" w:sz="4" w:space="0" w:color="auto"/>
            </w:tcBorders>
            <w:shd w:val="clear" w:color="auto" w:fill="auto"/>
            <w:noWrap/>
            <w:hideMark/>
          </w:tcPr>
          <w:p w14:paraId="6E086D5C"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54585CEE" w14:textId="77777777" w:rsidR="00DD1DB0" w:rsidRPr="007E2B9F" w:rsidRDefault="00DD1DB0" w:rsidP="005D2B3F">
            <w:pPr>
              <w:bidi/>
              <w:jc w:val="left"/>
              <w:rPr>
                <w:lang w:eastAsia="en-CA"/>
              </w:rPr>
            </w:pPr>
            <w:r w:rsidRPr="007E2B9F">
              <w:rPr>
                <w:lang w:eastAsia="en-CA"/>
              </w:rPr>
              <w:t> </w:t>
            </w:r>
          </w:p>
        </w:tc>
      </w:tr>
      <w:tr w:rsidR="00DD1DB0" w:rsidRPr="007E2B9F" w14:paraId="1FD1AE78"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8858CAE" w14:textId="77777777" w:rsidR="00DD1DB0" w:rsidRPr="007E2B9F" w:rsidRDefault="00DD1DB0" w:rsidP="005D2B3F">
            <w:pPr>
              <w:bidi/>
              <w:jc w:val="left"/>
              <w:rPr>
                <w:lang w:eastAsia="en-CA"/>
              </w:rPr>
            </w:pPr>
            <w:r w:rsidRPr="007E2B9F">
              <w:rPr>
                <w:rFonts w:hint="cs"/>
                <w:rtl/>
                <w:lang w:eastAsia="en-CA"/>
              </w:rPr>
              <w:t>جورجيا</w:t>
            </w:r>
          </w:p>
        </w:tc>
        <w:tc>
          <w:tcPr>
            <w:tcW w:w="628" w:type="dxa"/>
            <w:tcBorders>
              <w:top w:val="nil"/>
              <w:left w:val="nil"/>
              <w:bottom w:val="single" w:sz="4" w:space="0" w:color="auto"/>
              <w:right w:val="single" w:sz="4" w:space="0" w:color="auto"/>
            </w:tcBorders>
            <w:shd w:val="clear" w:color="auto" w:fill="auto"/>
            <w:noWrap/>
            <w:hideMark/>
          </w:tcPr>
          <w:p w14:paraId="4672C335"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3BB7937C"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0CA1BD9D"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33F3E10A" w14:textId="77777777" w:rsidR="00DD1DB0" w:rsidRPr="007E2B9F" w:rsidRDefault="00DD1DB0" w:rsidP="005D2B3F">
            <w:pPr>
              <w:bidi/>
              <w:jc w:val="left"/>
              <w:rPr>
                <w:lang w:eastAsia="en-CA"/>
              </w:rPr>
            </w:pPr>
            <w:r w:rsidRPr="007E2B9F">
              <w:rPr>
                <w:lang w:eastAsia="en-CA"/>
              </w:rPr>
              <w:t>95,000</w:t>
            </w:r>
          </w:p>
        </w:tc>
        <w:tc>
          <w:tcPr>
            <w:tcW w:w="1188" w:type="dxa"/>
            <w:tcBorders>
              <w:top w:val="nil"/>
              <w:left w:val="nil"/>
              <w:bottom w:val="single" w:sz="4" w:space="0" w:color="auto"/>
              <w:right w:val="single" w:sz="4" w:space="0" w:color="auto"/>
            </w:tcBorders>
            <w:shd w:val="clear" w:color="auto" w:fill="auto"/>
            <w:noWrap/>
            <w:hideMark/>
          </w:tcPr>
          <w:p w14:paraId="2E0D0E88"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45F33F56" w14:textId="77777777" w:rsidR="00DD1DB0" w:rsidRPr="007E2B9F" w:rsidRDefault="00DD1DB0" w:rsidP="005D2B3F">
            <w:pPr>
              <w:bidi/>
              <w:jc w:val="left"/>
              <w:rPr>
                <w:lang w:eastAsia="en-CA"/>
              </w:rPr>
            </w:pPr>
            <w:r w:rsidRPr="007E2B9F">
              <w:rPr>
                <w:lang w:eastAsia="en-CA"/>
              </w:rPr>
              <w:t> </w:t>
            </w:r>
          </w:p>
        </w:tc>
      </w:tr>
      <w:tr w:rsidR="00DD1DB0" w:rsidRPr="007E2B9F" w14:paraId="24785699"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A1EFE78" w14:textId="77777777" w:rsidR="00DD1DB0" w:rsidRPr="007E2B9F" w:rsidRDefault="00DD1DB0" w:rsidP="005D2B3F">
            <w:pPr>
              <w:bidi/>
              <w:jc w:val="left"/>
              <w:rPr>
                <w:lang w:eastAsia="en-CA"/>
              </w:rPr>
            </w:pPr>
            <w:r w:rsidRPr="007E2B9F">
              <w:rPr>
                <w:rFonts w:hint="cs"/>
                <w:rtl/>
                <w:lang w:eastAsia="en-CA"/>
              </w:rPr>
              <w:t>غانا</w:t>
            </w:r>
          </w:p>
        </w:tc>
        <w:tc>
          <w:tcPr>
            <w:tcW w:w="628" w:type="dxa"/>
            <w:tcBorders>
              <w:top w:val="nil"/>
              <w:left w:val="nil"/>
              <w:bottom w:val="single" w:sz="4" w:space="0" w:color="auto"/>
              <w:right w:val="single" w:sz="4" w:space="0" w:color="auto"/>
            </w:tcBorders>
            <w:shd w:val="clear" w:color="auto" w:fill="auto"/>
            <w:noWrap/>
            <w:hideMark/>
          </w:tcPr>
          <w:p w14:paraId="2215295F"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20E0EAF2" w14:textId="77777777" w:rsidR="00DD1DB0" w:rsidRPr="007E2B9F" w:rsidRDefault="00DD1DB0" w:rsidP="005D2B3F">
            <w:pPr>
              <w:bidi/>
              <w:jc w:val="center"/>
              <w:rPr>
                <w:lang w:eastAsia="en-CA"/>
              </w:rPr>
            </w:pPr>
            <w:r w:rsidRPr="007E2B9F">
              <w:rPr>
                <w:lang w:eastAsia="en-CA"/>
              </w:rPr>
              <w:t>Yes</w:t>
            </w:r>
          </w:p>
        </w:tc>
        <w:tc>
          <w:tcPr>
            <w:tcW w:w="1618" w:type="dxa"/>
            <w:tcBorders>
              <w:top w:val="nil"/>
              <w:left w:val="nil"/>
              <w:bottom w:val="single" w:sz="4" w:space="0" w:color="auto"/>
              <w:right w:val="single" w:sz="4" w:space="0" w:color="auto"/>
            </w:tcBorders>
            <w:shd w:val="clear" w:color="auto" w:fill="auto"/>
            <w:noWrap/>
            <w:hideMark/>
          </w:tcPr>
          <w:p w14:paraId="6FA1F9B0"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33F4C27C"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4FD5D81A"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59D03B1B" w14:textId="77777777" w:rsidR="00DD1DB0" w:rsidRPr="007E2B9F" w:rsidRDefault="00DD1DB0" w:rsidP="005D2B3F">
            <w:pPr>
              <w:bidi/>
              <w:jc w:val="left"/>
              <w:rPr>
                <w:lang w:eastAsia="en-CA"/>
              </w:rPr>
            </w:pPr>
            <w:r w:rsidRPr="007E2B9F">
              <w:rPr>
                <w:lang w:eastAsia="en-CA"/>
              </w:rPr>
              <w:t> </w:t>
            </w:r>
          </w:p>
        </w:tc>
      </w:tr>
      <w:tr w:rsidR="00DD1DB0" w:rsidRPr="007E2B9F" w14:paraId="57DC21A9"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79EF29D" w14:textId="77777777" w:rsidR="00DD1DB0" w:rsidRPr="007E2B9F" w:rsidRDefault="00DD1DB0" w:rsidP="005D2B3F">
            <w:pPr>
              <w:bidi/>
              <w:jc w:val="left"/>
              <w:rPr>
                <w:lang w:eastAsia="en-CA" w:bidi="ar-EG"/>
              </w:rPr>
            </w:pPr>
            <w:r w:rsidRPr="007E2B9F">
              <w:rPr>
                <w:rFonts w:hint="cs"/>
                <w:rtl/>
                <w:lang w:eastAsia="en-CA"/>
              </w:rPr>
              <w:t>غرينداذ</w:t>
            </w:r>
          </w:p>
        </w:tc>
        <w:tc>
          <w:tcPr>
            <w:tcW w:w="628" w:type="dxa"/>
            <w:tcBorders>
              <w:top w:val="nil"/>
              <w:left w:val="nil"/>
              <w:bottom w:val="single" w:sz="4" w:space="0" w:color="auto"/>
              <w:right w:val="single" w:sz="4" w:space="0" w:color="auto"/>
            </w:tcBorders>
            <w:shd w:val="clear" w:color="auto" w:fill="auto"/>
            <w:noWrap/>
            <w:hideMark/>
          </w:tcPr>
          <w:p w14:paraId="67CE525D"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713AB81D" w14:textId="77777777" w:rsidR="00DD1DB0" w:rsidRPr="007E2B9F" w:rsidRDefault="00DD1DB0" w:rsidP="005D2B3F">
            <w:pPr>
              <w:bidi/>
              <w:jc w:val="center"/>
              <w:rPr>
                <w:lang w:eastAsia="en-CA"/>
              </w:rPr>
            </w:pPr>
            <w:r w:rsidRPr="007E2B9F">
              <w:rPr>
                <w:lang w:eastAsia="en-CA"/>
              </w:rPr>
              <w:t>Yes</w:t>
            </w:r>
          </w:p>
        </w:tc>
        <w:tc>
          <w:tcPr>
            <w:tcW w:w="1618" w:type="dxa"/>
            <w:tcBorders>
              <w:top w:val="nil"/>
              <w:left w:val="nil"/>
              <w:bottom w:val="single" w:sz="4" w:space="0" w:color="auto"/>
              <w:right w:val="single" w:sz="4" w:space="0" w:color="auto"/>
            </w:tcBorders>
            <w:shd w:val="clear" w:color="auto" w:fill="auto"/>
            <w:noWrap/>
            <w:hideMark/>
          </w:tcPr>
          <w:p w14:paraId="74B613D0"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08230655" w14:textId="77777777" w:rsidR="00DD1DB0" w:rsidRPr="007E2B9F" w:rsidRDefault="00DD1DB0" w:rsidP="005D2B3F">
            <w:pPr>
              <w:bidi/>
              <w:jc w:val="left"/>
              <w:rPr>
                <w:lang w:eastAsia="en-CA"/>
              </w:rPr>
            </w:pPr>
            <w:r w:rsidRPr="007E2B9F">
              <w:rPr>
                <w:lang w:eastAsia="en-CA"/>
              </w:rPr>
              <w:t>46,491</w:t>
            </w:r>
          </w:p>
        </w:tc>
        <w:tc>
          <w:tcPr>
            <w:tcW w:w="1188" w:type="dxa"/>
            <w:tcBorders>
              <w:top w:val="nil"/>
              <w:left w:val="nil"/>
              <w:bottom w:val="single" w:sz="4" w:space="0" w:color="auto"/>
              <w:right w:val="single" w:sz="4" w:space="0" w:color="auto"/>
            </w:tcBorders>
            <w:shd w:val="clear" w:color="auto" w:fill="auto"/>
            <w:noWrap/>
            <w:hideMark/>
          </w:tcPr>
          <w:p w14:paraId="42B6906B"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70CF32C8" w14:textId="77777777" w:rsidR="00DD1DB0" w:rsidRPr="007E2B9F" w:rsidRDefault="00DD1DB0" w:rsidP="005D2B3F">
            <w:pPr>
              <w:bidi/>
              <w:jc w:val="left"/>
              <w:rPr>
                <w:lang w:eastAsia="en-CA"/>
              </w:rPr>
            </w:pPr>
            <w:r w:rsidRPr="007E2B9F">
              <w:rPr>
                <w:lang w:eastAsia="en-CA"/>
              </w:rPr>
              <w:t> </w:t>
            </w:r>
          </w:p>
        </w:tc>
      </w:tr>
      <w:tr w:rsidR="00DD1DB0" w:rsidRPr="007E2B9F" w14:paraId="62ECEAB3"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30425BD" w14:textId="77777777" w:rsidR="00DD1DB0" w:rsidRPr="007E2B9F" w:rsidRDefault="00DD1DB0" w:rsidP="005D2B3F">
            <w:pPr>
              <w:bidi/>
              <w:jc w:val="left"/>
              <w:rPr>
                <w:lang w:eastAsia="en-CA"/>
              </w:rPr>
            </w:pPr>
            <w:r w:rsidRPr="007E2B9F">
              <w:rPr>
                <w:rFonts w:hint="cs"/>
                <w:rtl/>
                <w:lang w:eastAsia="en-CA"/>
              </w:rPr>
              <w:t>غواتيمالا</w:t>
            </w:r>
          </w:p>
        </w:tc>
        <w:tc>
          <w:tcPr>
            <w:tcW w:w="628" w:type="dxa"/>
            <w:tcBorders>
              <w:top w:val="nil"/>
              <w:left w:val="nil"/>
              <w:bottom w:val="single" w:sz="4" w:space="0" w:color="auto"/>
              <w:right w:val="single" w:sz="4" w:space="0" w:color="auto"/>
            </w:tcBorders>
            <w:shd w:val="clear" w:color="auto" w:fill="auto"/>
            <w:noWrap/>
            <w:hideMark/>
          </w:tcPr>
          <w:p w14:paraId="4128993B"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4D8B308B"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6FD2229A"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6B86738A"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200B703E"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71DDBEC8" w14:textId="77777777" w:rsidR="00DD1DB0" w:rsidRPr="007E2B9F" w:rsidRDefault="00DD1DB0" w:rsidP="005D2B3F">
            <w:pPr>
              <w:bidi/>
              <w:jc w:val="left"/>
              <w:rPr>
                <w:lang w:eastAsia="en-CA"/>
              </w:rPr>
            </w:pPr>
            <w:r w:rsidRPr="007E2B9F">
              <w:rPr>
                <w:lang w:eastAsia="en-CA"/>
              </w:rPr>
              <w:t> </w:t>
            </w:r>
          </w:p>
        </w:tc>
      </w:tr>
      <w:tr w:rsidR="00DD1DB0" w:rsidRPr="007E2B9F" w14:paraId="571E8F03"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5F4D288" w14:textId="77777777" w:rsidR="00DD1DB0" w:rsidRPr="007E2B9F" w:rsidRDefault="00DD1DB0" w:rsidP="005D2B3F">
            <w:pPr>
              <w:bidi/>
              <w:jc w:val="left"/>
              <w:rPr>
                <w:lang w:eastAsia="en-CA"/>
              </w:rPr>
            </w:pPr>
            <w:r w:rsidRPr="007E2B9F">
              <w:rPr>
                <w:rtl/>
                <w:lang w:eastAsia="en-CA"/>
              </w:rPr>
              <w:t>غينيا</w:t>
            </w:r>
          </w:p>
        </w:tc>
        <w:tc>
          <w:tcPr>
            <w:tcW w:w="628" w:type="dxa"/>
            <w:tcBorders>
              <w:top w:val="nil"/>
              <w:left w:val="nil"/>
              <w:bottom w:val="single" w:sz="4" w:space="0" w:color="auto"/>
              <w:right w:val="single" w:sz="4" w:space="0" w:color="auto"/>
            </w:tcBorders>
            <w:shd w:val="clear" w:color="auto" w:fill="auto"/>
            <w:noWrap/>
            <w:hideMark/>
          </w:tcPr>
          <w:p w14:paraId="0C3D8EC4"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309AA323" w14:textId="77777777" w:rsidR="00DD1DB0" w:rsidRPr="007E2B9F" w:rsidRDefault="00DD1DB0" w:rsidP="005D2B3F">
            <w:pPr>
              <w:bidi/>
              <w:jc w:val="center"/>
              <w:rPr>
                <w:lang w:eastAsia="en-CA"/>
              </w:rPr>
            </w:pPr>
            <w:r w:rsidRPr="007E2B9F">
              <w:rPr>
                <w:lang w:eastAsia="en-CA"/>
              </w:rPr>
              <w:t>Yes</w:t>
            </w:r>
          </w:p>
        </w:tc>
        <w:tc>
          <w:tcPr>
            <w:tcW w:w="1618" w:type="dxa"/>
            <w:tcBorders>
              <w:top w:val="nil"/>
              <w:left w:val="nil"/>
              <w:bottom w:val="single" w:sz="4" w:space="0" w:color="auto"/>
              <w:right w:val="single" w:sz="4" w:space="0" w:color="auto"/>
            </w:tcBorders>
            <w:shd w:val="clear" w:color="auto" w:fill="auto"/>
            <w:noWrap/>
            <w:hideMark/>
          </w:tcPr>
          <w:p w14:paraId="37713674"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0D42D796"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585547FE"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5AB7C572" w14:textId="77777777" w:rsidR="00DD1DB0" w:rsidRPr="007E2B9F" w:rsidRDefault="00DD1DB0" w:rsidP="005D2B3F">
            <w:pPr>
              <w:bidi/>
              <w:jc w:val="left"/>
              <w:rPr>
                <w:lang w:eastAsia="en-CA"/>
              </w:rPr>
            </w:pPr>
            <w:r w:rsidRPr="007E2B9F">
              <w:rPr>
                <w:lang w:eastAsia="en-CA"/>
              </w:rPr>
              <w:t> </w:t>
            </w:r>
          </w:p>
        </w:tc>
      </w:tr>
      <w:tr w:rsidR="00DD1DB0" w:rsidRPr="007E2B9F" w14:paraId="29861B7A"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A6155CF" w14:textId="77777777" w:rsidR="00DD1DB0" w:rsidRPr="007E2B9F" w:rsidRDefault="00DD1DB0" w:rsidP="005D2B3F">
            <w:pPr>
              <w:bidi/>
              <w:jc w:val="left"/>
              <w:rPr>
                <w:lang w:eastAsia="en-CA"/>
              </w:rPr>
            </w:pPr>
            <w:r w:rsidRPr="007E2B9F">
              <w:rPr>
                <w:rtl/>
                <w:lang w:eastAsia="en-CA"/>
              </w:rPr>
              <w:t>غينيا بيساو</w:t>
            </w:r>
          </w:p>
        </w:tc>
        <w:tc>
          <w:tcPr>
            <w:tcW w:w="628" w:type="dxa"/>
            <w:tcBorders>
              <w:top w:val="nil"/>
              <w:left w:val="nil"/>
              <w:bottom w:val="single" w:sz="4" w:space="0" w:color="auto"/>
              <w:right w:val="single" w:sz="4" w:space="0" w:color="auto"/>
            </w:tcBorders>
            <w:shd w:val="clear" w:color="auto" w:fill="auto"/>
            <w:noWrap/>
            <w:hideMark/>
          </w:tcPr>
          <w:p w14:paraId="1325B95F"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29453CD1" w14:textId="77777777" w:rsidR="00DD1DB0" w:rsidRPr="007E2B9F" w:rsidRDefault="00DD1DB0" w:rsidP="005D2B3F">
            <w:pPr>
              <w:bidi/>
              <w:jc w:val="center"/>
              <w:rPr>
                <w:lang w:eastAsia="en-CA"/>
              </w:rPr>
            </w:pPr>
            <w:r w:rsidRPr="007E2B9F">
              <w:rPr>
                <w:lang w:eastAsia="en-CA"/>
              </w:rPr>
              <w:t>Yes</w:t>
            </w:r>
          </w:p>
        </w:tc>
        <w:tc>
          <w:tcPr>
            <w:tcW w:w="1618" w:type="dxa"/>
            <w:tcBorders>
              <w:top w:val="nil"/>
              <w:left w:val="nil"/>
              <w:bottom w:val="single" w:sz="4" w:space="0" w:color="auto"/>
              <w:right w:val="single" w:sz="4" w:space="0" w:color="auto"/>
            </w:tcBorders>
            <w:shd w:val="clear" w:color="auto" w:fill="auto"/>
            <w:noWrap/>
            <w:hideMark/>
          </w:tcPr>
          <w:p w14:paraId="603AE674" w14:textId="77777777" w:rsidR="00DD1DB0" w:rsidRPr="007E2B9F" w:rsidRDefault="00DD1DB0" w:rsidP="005D2B3F">
            <w:pPr>
              <w:bidi/>
              <w:jc w:val="center"/>
              <w:rPr>
                <w:lang w:eastAsia="en-CA"/>
              </w:rPr>
            </w:pPr>
            <w:r w:rsidRPr="007E2B9F">
              <w:rPr>
                <w:rFonts w:hint="cs"/>
                <w:rtl/>
                <w:lang w:eastAsia="en-CA"/>
              </w:rPr>
              <w:t>قيد الانتظار</w:t>
            </w:r>
          </w:p>
        </w:tc>
        <w:tc>
          <w:tcPr>
            <w:tcW w:w="1330" w:type="dxa"/>
            <w:tcBorders>
              <w:top w:val="nil"/>
              <w:left w:val="nil"/>
              <w:bottom w:val="single" w:sz="4" w:space="0" w:color="auto"/>
              <w:right w:val="single" w:sz="4" w:space="0" w:color="auto"/>
            </w:tcBorders>
            <w:shd w:val="clear" w:color="auto" w:fill="auto"/>
            <w:noWrap/>
            <w:hideMark/>
          </w:tcPr>
          <w:p w14:paraId="4EA7E9C0" w14:textId="77777777" w:rsidR="00DD1DB0" w:rsidRPr="007E2B9F" w:rsidRDefault="00DD1DB0" w:rsidP="005D2B3F">
            <w:pPr>
              <w:bidi/>
              <w:jc w:val="left"/>
              <w:rPr>
                <w:lang w:eastAsia="en-CA"/>
              </w:rPr>
            </w:pPr>
            <w:r w:rsidRPr="007E2B9F">
              <w:rPr>
                <w:lang w:eastAsia="en-CA"/>
              </w:rPr>
              <w:t>95,000</w:t>
            </w:r>
          </w:p>
        </w:tc>
        <w:tc>
          <w:tcPr>
            <w:tcW w:w="1188" w:type="dxa"/>
            <w:tcBorders>
              <w:top w:val="nil"/>
              <w:left w:val="nil"/>
              <w:bottom w:val="single" w:sz="4" w:space="0" w:color="auto"/>
              <w:right w:val="single" w:sz="4" w:space="0" w:color="auto"/>
            </w:tcBorders>
            <w:shd w:val="clear" w:color="auto" w:fill="auto"/>
            <w:noWrap/>
            <w:hideMark/>
          </w:tcPr>
          <w:p w14:paraId="1ABF3D06"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3594D397" w14:textId="77777777" w:rsidR="00DD1DB0" w:rsidRPr="007E2B9F" w:rsidRDefault="00DD1DB0" w:rsidP="005D2B3F">
            <w:pPr>
              <w:bidi/>
              <w:jc w:val="left"/>
              <w:rPr>
                <w:lang w:eastAsia="en-CA"/>
              </w:rPr>
            </w:pPr>
            <w:r w:rsidRPr="007E2B9F">
              <w:rPr>
                <w:lang w:eastAsia="en-CA"/>
              </w:rPr>
              <w:t> </w:t>
            </w:r>
          </w:p>
        </w:tc>
      </w:tr>
      <w:tr w:rsidR="00DD1DB0" w:rsidRPr="007E2B9F" w14:paraId="169D63E5"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8D8E613" w14:textId="77777777" w:rsidR="00DD1DB0" w:rsidRPr="007E2B9F" w:rsidRDefault="00DD1DB0" w:rsidP="005D2B3F">
            <w:pPr>
              <w:bidi/>
              <w:jc w:val="left"/>
              <w:rPr>
                <w:lang w:eastAsia="en-CA"/>
              </w:rPr>
            </w:pPr>
            <w:r w:rsidRPr="007E2B9F">
              <w:rPr>
                <w:rtl/>
                <w:lang w:eastAsia="en-CA"/>
              </w:rPr>
              <w:t>غ</w:t>
            </w:r>
            <w:r w:rsidRPr="007E2B9F">
              <w:rPr>
                <w:rFonts w:hint="cs"/>
                <w:rtl/>
                <w:lang w:eastAsia="en-CA"/>
              </w:rPr>
              <w:t>و</w:t>
            </w:r>
            <w:r w:rsidRPr="007E2B9F">
              <w:rPr>
                <w:rtl/>
                <w:lang w:eastAsia="en-CA"/>
              </w:rPr>
              <w:t>يانا</w:t>
            </w:r>
          </w:p>
        </w:tc>
        <w:tc>
          <w:tcPr>
            <w:tcW w:w="628" w:type="dxa"/>
            <w:tcBorders>
              <w:top w:val="nil"/>
              <w:left w:val="nil"/>
              <w:bottom w:val="single" w:sz="4" w:space="0" w:color="auto"/>
              <w:right w:val="single" w:sz="4" w:space="0" w:color="auto"/>
            </w:tcBorders>
            <w:shd w:val="clear" w:color="auto" w:fill="auto"/>
            <w:noWrap/>
            <w:hideMark/>
          </w:tcPr>
          <w:p w14:paraId="53FF16B5"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7C16F33E"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177E9B65"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6F1C2D8E" w14:textId="77777777" w:rsidR="00DD1DB0" w:rsidRPr="007E2B9F" w:rsidRDefault="00DD1DB0" w:rsidP="005D2B3F">
            <w:pPr>
              <w:bidi/>
              <w:jc w:val="left"/>
              <w:rPr>
                <w:lang w:eastAsia="en-CA"/>
              </w:rPr>
            </w:pPr>
            <w:r w:rsidRPr="007E2B9F">
              <w:rPr>
                <w:lang w:eastAsia="en-CA"/>
              </w:rPr>
              <w:t>95,000</w:t>
            </w:r>
          </w:p>
        </w:tc>
        <w:tc>
          <w:tcPr>
            <w:tcW w:w="1188" w:type="dxa"/>
            <w:tcBorders>
              <w:top w:val="nil"/>
              <w:left w:val="nil"/>
              <w:bottom w:val="single" w:sz="4" w:space="0" w:color="auto"/>
              <w:right w:val="single" w:sz="4" w:space="0" w:color="auto"/>
            </w:tcBorders>
            <w:shd w:val="clear" w:color="auto" w:fill="auto"/>
            <w:noWrap/>
            <w:hideMark/>
          </w:tcPr>
          <w:p w14:paraId="270CA5CF"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2B41CE8B" w14:textId="77777777" w:rsidR="00DD1DB0" w:rsidRPr="007E2B9F" w:rsidRDefault="00DD1DB0" w:rsidP="005D2B3F">
            <w:pPr>
              <w:bidi/>
              <w:jc w:val="left"/>
              <w:rPr>
                <w:lang w:eastAsia="en-CA"/>
              </w:rPr>
            </w:pPr>
            <w:r w:rsidRPr="007E2B9F">
              <w:rPr>
                <w:lang w:eastAsia="en-CA"/>
              </w:rPr>
              <w:t> </w:t>
            </w:r>
          </w:p>
        </w:tc>
      </w:tr>
      <w:tr w:rsidR="00DD1DB0" w:rsidRPr="007E2B9F" w14:paraId="4588E020"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F0E00EA" w14:textId="77777777" w:rsidR="00DD1DB0" w:rsidRPr="007E2B9F" w:rsidRDefault="00DD1DB0" w:rsidP="005D2B3F">
            <w:pPr>
              <w:bidi/>
              <w:jc w:val="left"/>
              <w:rPr>
                <w:lang w:eastAsia="en-CA"/>
              </w:rPr>
            </w:pPr>
            <w:r w:rsidRPr="007E2B9F">
              <w:rPr>
                <w:rFonts w:hint="cs"/>
                <w:rtl/>
                <w:lang w:eastAsia="en-CA"/>
              </w:rPr>
              <w:t>هايتي</w:t>
            </w:r>
          </w:p>
        </w:tc>
        <w:tc>
          <w:tcPr>
            <w:tcW w:w="628" w:type="dxa"/>
            <w:tcBorders>
              <w:top w:val="nil"/>
              <w:left w:val="nil"/>
              <w:bottom w:val="single" w:sz="4" w:space="0" w:color="auto"/>
              <w:right w:val="single" w:sz="4" w:space="0" w:color="auto"/>
            </w:tcBorders>
            <w:shd w:val="clear" w:color="auto" w:fill="auto"/>
            <w:noWrap/>
            <w:hideMark/>
          </w:tcPr>
          <w:p w14:paraId="4745D7BD"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5D72597B"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06DFAC23"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4DDB7622" w14:textId="77777777" w:rsidR="00DD1DB0" w:rsidRPr="007E2B9F" w:rsidRDefault="00DD1DB0" w:rsidP="005D2B3F">
            <w:pPr>
              <w:bidi/>
              <w:jc w:val="left"/>
              <w:rPr>
                <w:lang w:eastAsia="en-CA"/>
              </w:rPr>
            </w:pPr>
            <w:r w:rsidRPr="007E2B9F">
              <w:rPr>
                <w:lang w:eastAsia="en-CA"/>
              </w:rPr>
              <w:t>95,000</w:t>
            </w:r>
          </w:p>
        </w:tc>
        <w:tc>
          <w:tcPr>
            <w:tcW w:w="1188" w:type="dxa"/>
            <w:tcBorders>
              <w:top w:val="nil"/>
              <w:left w:val="nil"/>
              <w:bottom w:val="single" w:sz="4" w:space="0" w:color="auto"/>
              <w:right w:val="single" w:sz="4" w:space="0" w:color="auto"/>
            </w:tcBorders>
            <w:shd w:val="clear" w:color="auto" w:fill="auto"/>
            <w:noWrap/>
            <w:hideMark/>
          </w:tcPr>
          <w:p w14:paraId="774FD1C3"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4C2F16C2" w14:textId="77777777" w:rsidR="00DD1DB0" w:rsidRPr="007E2B9F" w:rsidRDefault="00DD1DB0" w:rsidP="005D2B3F">
            <w:pPr>
              <w:bidi/>
              <w:jc w:val="left"/>
              <w:rPr>
                <w:lang w:eastAsia="en-CA"/>
              </w:rPr>
            </w:pPr>
            <w:r w:rsidRPr="007E2B9F">
              <w:rPr>
                <w:lang w:eastAsia="en-CA"/>
              </w:rPr>
              <w:t> </w:t>
            </w:r>
          </w:p>
        </w:tc>
      </w:tr>
      <w:tr w:rsidR="00DD1DB0" w:rsidRPr="007E2B9F" w14:paraId="0462A103"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F0B08B0" w14:textId="77777777" w:rsidR="00DD1DB0" w:rsidRPr="007E2B9F" w:rsidRDefault="00DD1DB0" w:rsidP="005D2B3F">
            <w:pPr>
              <w:bidi/>
              <w:jc w:val="left"/>
              <w:rPr>
                <w:lang w:eastAsia="en-CA"/>
              </w:rPr>
            </w:pPr>
            <w:r w:rsidRPr="007E2B9F">
              <w:rPr>
                <w:rFonts w:hint="cs"/>
                <w:rtl/>
                <w:lang w:eastAsia="en-CA"/>
              </w:rPr>
              <w:t>هندوراس</w:t>
            </w:r>
          </w:p>
        </w:tc>
        <w:tc>
          <w:tcPr>
            <w:tcW w:w="628" w:type="dxa"/>
            <w:tcBorders>
              <w:top w:val="nil"/>
              <w:left w:val="nil"/>
              <w:bottom w:val="single" w:sz="4" w:space="0" w:color="auto"/>
              <w:right w:val="single" w:sz="4" w:space="0" w:color="auto"/>
            </w:tcBorders>
            <w:shd w:val="clear" w:color="auto" w:fill="auto"/>
            <w:noWrap/>
            <w:hideMark/>
          </w:tcPr>
          <w:p w14:paraId="55591257"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55217B9B" w14:textId="77777777" w:rsidR="00DD1DB0" w:rsidRPr="007E2B9F" w:rsidRDefault="00DD1DB0" w:rsidP="005D2B3F">
            <w:pPr>
              <w:bidi/>
              <w:jc w:val="center"/>
              <w:rPr>
                <w:lang w:eastAsia="en-CA"/>
              </w:rPr>
            </w:pPr>
            <w:r w:rsidRPr="007E2B9F">
              <w:rPr>
                <w:lang w:eastAsia="en-CA"/>
              </w:rPr>
              <w:t>Yes</w:t>
            </w:r>
          </w:p>
        </w:tc>
        <w:tc>
          <w:tcPr>
            <w:tcW w:w="1618" w:type="dxa"/>
            <w:tcBorders>
              <w:top w:val="nil"/>
              <w:left w:val="nil"/>
              <w:bottom w:val="single" w:sz="4" w:space="0" w:color="auto"/>
              <w:right w:val="single" w:sz="4" w:space="0" w:color="auto"/>
            </w:tcBorders>
            <w:shd w:val="clear" w:color="auto" w:fill="auto"/>
            <w:noWrap/>
            <w:hideMark/>
          </w:tcPr>
          <w:p w14:paraId="008FC7A6"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26EAD2B8"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19A2A527"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0FA69303" w14:textId="77777777" w:rsidR="00DD1DB0" w:rsidRPr="007E2B9F" w:rsidRDefault="00DD1DB0" w:rsidP="005D2B3F">
            <w:pPr>
              <w:bidi/>
              <w:jc w:val="left"/>
              <w:rPr>
                <w:lang w:eastAsia="en-CA"/>
              </w:rPr>
            </w:pPr>
            <w:r w:rsidRPr="007E2B9F">
              <w:rPr>
                <w:lang w:eastAsia="en-CA"/>
              </w:rPr>
              <w:t> </w:t>
            </w:r>
          </w:p>
        </w:tc>
      </w:tr>
      <w:tr w:rsidR="00DD1DB0" w:rsidRPr="007E2B9F" w14:paraId="778B86CE"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6C7B3C9" w14:textId="77777777" w:rsidR="00DD1DB0" w:rsidRPr="007E2B9F" w:rsidRDefault="00DD1DB0" w:rsidP="005D2B3F">
            <w:pPr>
              <w:bidi/>
              <w:jc w:val="left"/>
              <w:rPr>
                <w:lang w:eastAsia="en-CA"/>
              </w:rPr>
            </w:pPr>
            <w:r w:rsidRPr="007E2B9F">
              <w:rPr>
                <w:rFonts w:hint="cs"/>
                <w:rtl/>
                <w:lang w:eastAsia="en-CA"/>
              </w:rPr>
              <w:t>الهند</w:t>
            </w:r>
          </w:p>
        </w:tc>
        <w:tc>
          <w:tcPr>
            <w:tcW w:w="628" w:type="dxa"/>
            <w:tcBorders>
              <w:top w:val="nil"/>
              <w:left w:val="nil"/>
              <w:bottom w:val="single" w:sz="4" w:space="0" w:color="auto"/>
              <w:right w:val="single" w:sz="4" w:space="0" w:color="auto"/>
            </w:tcBorders>
            <w:shd w:val="clear" w:color="auto" w:fill="auto"/>
            <w:noWrap/>
            <w:hideMark/>
          </w:tcPr>
          <w:p w14:paraId="46491759" w14:textId="77777777" w:rsidR="00DD1DB0" w:rsidRPr="007E2B9F" w:rsidRDefault="00DD1DB0" w:rsidP="005D2B3F">
            <w:pPr>
              <w:bidi/>
              <w:jc w:val="center"/>
              <w:rPr>
                <w:lang w:eastAsia="en-CA"/>
              </w:rPr>
            </w:pPr>
            <w:r w:rsidRPr="007E2B9F">
              <w:rPr>
                <w:lang w:eastAsia="en-CA"/>
              </w:rPr>
              <w:t>2</w:t>
            </w:r>
          </w:p>
        </w:tc>
        <w:tc>
          <w:tcPr>
            <w:tcW w:w="1305" w:type="dxa"/>
            <w:tcBorders>
              <w:top w:val="nil"/>
              <w:left w:val="nil"/>
              <w:bottom w:val="single" w:sz="4" w:space="0" w:color="auto"/>
              <w:right w:val="single" w:sz="4" w:space="0" w:color="auto"/>
            </w:tcBorders>
            <w:shd w:val="clear" w:color="auto" w:fill="auto"/>
            <w:noWrap/>
            <w:hideMark/>
          </w:tcPr>
          <w:p w14:paraId="7D119416"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266AF945"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70E9877B" w14:textId="77777777" w:rsidR="00DD1DB0" w:rsidRPr="007E2B9F" w:rsidRDefault="00DD1DB0" w:rsidP="005D2B3F">
            <w:pPr>
              <w:bidi/>
              <w:jc w:val="left"/>
              <w:rPr>
                <w:lang w:eastAsia="en-CA"/>
              </w:rPr>
            </w:pPr>
            <w:r w:rsidRPr="007E2B9F">
              <w:rPr>
                <w:lang w:eastAsia="en-CA"/>
              </w:rPr>
              <w:t> </w:t>
            </w:r>
          </w:p>
        </w:tc>
        <w:tc>
          <w:tcPr>
            <w:tcW w:w="1188" w:type="dxa"/>
            <w:tcBorders>
              <w:top w:val="nil"/>
              <w:left w:val="nil"/>
              <w:bottom w:val="single" w:sz="4" w:space="0" w:color="auto"/>
              <w:right w:val="single" w:sz="4" w:space="0" w:color="auto"/>
            </w:tcBorders>
            <w:shd w:val="clear" w:color="auto" w:fill="auto"/>
            <w:noWrap/>
            <w:hideMark/>
          </w:tcPr>
          <w:p w14:paraId="49FF7B76"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6930286B" w14:textId="77777777" w:rsidR="00DD1DB0" w:rsidRPr="007E2B9F" w:rsidRDefault="00DD1DB0" w:rsidP="005D2B3F">
            <w:pPr>
              <w:bidi/>
              <w:jc w:val="left"/>
              <w:rPr>
                <w:lang w:eastAsia="en-CA"/>
              </w:rPr>
            </w:pPr>
            <w:r w:rsidRPr="007E2B9F">
              <w:rPr>
                <w:lang w:eastAsia="en-CA"/>
              </w:rPr>
              <w:t> </w:t>
            </w:r>
          </w:p>
        </w:tc>
      </w:tr>
      <w:tr w:rsidR="00DD1DB0" w:rsidRPr="007E2B9F" w14:paraId="0D31CF3B"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EBF894B" w14:textId="77777777" w:rsidR="00DD1DB0" w:rsidRPr="007E2B9F" w:rsidRDefault="00DD1DB0" w:rsidP="005D2B3F">
            <w:pPr>
              <w:bidi/>
              <w:jc w:val="left"/>
              <w:rPr>
                <w:lang w:eastAsia="en-CA"/>
              </w:rPr>
            </w:pPr>
            <w:r w:rsidRPr="007E2B9F">
              <w:rPr>
                <w:rFonts w:hint="cs"/>
                <w:rtl/>
                <w:lang w:eastAsia="en-CA"/>
              </w:rPr>
              <w:t>اندونيسيا</w:t>
            </w:r>
          </w:p>
        </w:tc>
        <w:tc>
          <w:tcPr>
            <w:tcW w:w="628" w:type="dxa"/>
            <w:tcBorders>
              <w:top w:val="nil"/>
              <w:left w:val="nil"/>
              <w:bottom w:val="single" w:sz="4" w:space="0" w:color="auto"/>
              <w:right w:val="single" w:sz="4" w:space="0" w:color="auto"/>
            </w:tcBorders>
            <w:shd w:val="clear" w:color="auto" w:fill="auto"/>
            <w:noWrap/>
            <w:hideMark/>
          </w:tcPr>
          <w:p w14:paraId="5502D0D8"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6812DD10"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36B78C8C"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3A97B99E" w14:textId="77777777" w:rsidR="00DD1DB0" w:rsidRPr="007E2B9F" w:rsidRDefault="00DD1DB0" w:rsidP="005D2B3F">
            <w:pPr>
              <w:bidi/>
              <w:jc w:val="left"/>
              <w:rPr>
                <w:lang w:eastAsia="en-CA"/>
              </w:rPr>
            </w:pPr>
            <w:r w:rsidRPr="007E2B9F">
              <w:rPr>
                <w:lang w:eastAsia="en-CA"/>
              </w:rPr>
              <w:t>250,000</w:t>
            </w:r>
          </w:p>
        </w:tc>
        <w:tc>
          <w:tcPr>
            <w:tcW w:w="1188" w:type="dxa"/>
            <w:tcBorders>
              <w:top w:val="nil"/>
              <w:left w:val="nil"/>
              <w:bottom w:val="single" w:sz="4" w:space="0" w:color="auto"/>
              <w:right w:val="single" w:sz="4" w:space="0" w:color="auto"/>
            </w:tcBorders>
            <w:shd w:val="clear" w:color="auto" w:fill="auto"/>
            <w:noWrap/>
            <w:hideMark/>
          </w:tcPr>
          <w:p w14:paraId="69B8A54F"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6BAAA967" w14:textId="77777777" w:rsidR="00DD1DB0" w:rsidRPr="007E2B9F" w:rsidRDefault="00DD1DB0" w:rsidP="005D2B3F">
            <w:pPr>
              <w:bidi/>
              <w:jc w:val="left"/>
              <w:rPr>
                <w:lang w:eastAsia="en-CA"/>
              </w:rPr>
            </w:pPr>
            <w:r w:rsidRPr="007E2B9F">
              <w:rPr>
                <w:lang w:eastAsia="en-CA"/>
              </w:rPr>
              <w:t> </w:t>
            </w:r>
          </w:p>
        </w:tc>
      </w:tr>
      <w:tr w:rsidR="00DD1DB0" w:rsidRPr="007E2B9F" w14:paraId="62FDAFE6"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AE7B2D2" w14:textId="77777777" w:rsidR="00DD1DB0" w:rsidRPr="007E2B9F" w:rsidRDefault="00DD1DB0" w:rsidP="005D2B3F">
            <w:pPr>
              <w:bidi/>
              <w:ind w:right="-108"/>
              <w:jc w:val="left"/>
              <w:rPr>
                <w:lang w:eastAsia="en-CA"/>
              </w:rPr>
            </w:pPr>
            <w:r w:rsidRPr="007E2B9F">
              <w:rPr>
                <w:rFonts w:hint="cs"/>
                <w:rtl/>
                <w:lang w:eastAsia="en-CA"/>
              </w:rPr>
              <w:t>جمهورية إيران الإسلامية</w:t>
            </w:r>
          </w:p>
        </w:tc>
        <w:tc>
          <w:tcPr>
            <w:tcW w:w="628" w:type="dxa"/>
            <w:tcBorders>
              <w:top w:val="nil"/>
              <w:left w:val="nil"/>
              <w:bottom w:val="single" w:sz="4" w:space="0" w:color="auto"/>
              <w:right w:val="single" w:sz="4" w:space="0" w:color="auto"/>
            </w:tcBorders>
            <w:shd w:val="clear" w:color="auto" w:fill="auto"/>
            <w:noWrap/>
            <w:hideMark/>
          </w:tcPr>
          <w:p w14:paraId="35C3F875" w14:textId="77777777" w:rsidR="00DD1DB0" w:rsidRPr="007E2B9F" w:rsidRDefault="00DD1DB0" w:rsidP="005D2B3F">
            <w:pPr>
              <w:bidi/>
              <w:jc w:val="center"/>
              <w:rPr>
                <w:lang w:eastAsia="en-CA"/>
              </w:rPr>
            </w:pPr>
            <w:r w:rsidRPr="007E2B9F">
              <w:rPr>
                <w:lang w:eastAsia="en-CA"/>
              </w:rPr>
              <w:t>2</w:t>
            </w:r>
          </w:p>
        </w:tc>
        <w:tc>
          <w:tcPr>
            <w:tcW w:w="1305" w:type="dxa"/>
            <w:tcBorders>
              <w:top w:val="nil"/>
              <w:left w:val="nil"/>
              <w:bottom w:val="single" w:sz="4" w:space="0" w:color="auto"/>
              <w:right w:val="single" w:sz="4" w:space="0" w:color="auto"/>
            </w:tcBorders>
            <w:shd w:val="clear" w:color="auto" w:fill="auto"/>
            <w:noWrap/>
            <w:hideMark/>
          </w:tcPr>
          <w:p w14:paraId="3A1F75FF"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63FE9B24"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3992964F" w14:textId="77777777" w:rsidR="00DD1DB0" w:rsidRPr="007E2B9F" w:rsidRDefault="00DD1DB0" w:rsidP="005D2B3F">
            <w:pPr>
              <w:bidi/>
              <w:jc w:val="left"/>
              <w:rPr>
                <w:lang w:eastAsia="en-CA"/>
              </w:rPr>
            </w:pPr>
            <w:r w:rsidRPr="007E2B9F">
              <w:rPr>
                <w:lang w:eastAsia="en-CA"/>
              </w:rPr>
              <w:t>250,000</w:t>
            </w:r>
          </w:p>
        </w:tc>
        <w:tc>
          <w:tcPr>
            <w:tcW w:w="1188" w:type="dxa"/>
            <w:tcBorders>
              <w:top w:val="nil"/>
              <w:left w:val="nil"/>
              <w:bottom w:val="single" w:sz="4" w:space="0" w:color="auto"/>
              <w:right w:val="single" w:sz="4" w:space="0" w:color="auto"/>
            </w:tcBorders>
            <w:shd w:val="clear" w:color="auto" w:fill="auto"/>
            <w:noWrap/>
            <w:hideMark/>
          </w:tcPr>
          <w:p w14:paraId="479D338F"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74CFCD23" w14:textId="77777777" w:rsidR="00DD1DB0" w:rsidRPr="007E2B9F" w:rsidRDefault="00DD1DB0" w:rsidP="005D2B3F">
            <w:pPr>
              <w:bidi/>
              <w:jc w:val="left"/>
              <w:rPr>
                <w:lang w:eastAsia="en-CA"/>
              </w:rPr>
            </w:pPr>
            <w:r w:rsidRPr="007E2B9F">
              <w:rPr>
                <w:lang w:eastAsia="en-CA"/>
              </w:rPr>
              <w:t> </w:t>
            </w:r>
          </w:p>
        </w:tc>
      </w:tr>
      <w:tr w:rsidR="00DD1DB0" w:rsidRPr="007E2B9F" w14:paraId="79A8AAD9"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951F1E2" w14:textId="77777777" w:rsidR="00DD1DB0" w:rsidRPr="007E2B9F" w:rsidRDefault="00DD1DB0" w:rsidP="005D2B3F">
            <w:pPr>
              <w:bidi/>
              <w:jc w:val="left"/>
              <w:rPr>
                <w:lang w:eastAsia="en-CA"/>
              </w:rPr>
            </w:pPr>
            <w:r w:rsidRPr="007E2B9F">
              <w:rPr>
                <w:rFonts w:hint="cs"/>
                <w:rtl/>
                <w:lang w:eastAsia="en-CA"/>
              </w:rPr>
              <w:t>العراق</w:t>
            </w:r>
          </w:p>
        </w:tc>
        <w:tc>
          <w:tcPr>
            <w:tcW w:w="628" w:type="dxa"/>
            <w:tcBorders>
              <w:top w:val="nil"/>
              <w:left w:val="nil"/>
              <w:bottom w:val="single" w:sz="4" w:space="0" w:color="auto"/>
              <w:right w:val="single" w:sz="4" w:space="0" w:color="auto"/>
            </w:tcBorders>
            <w:shd w:val="clear" w:color="auto" w:fill="auto"/>
            <w:noWrap/>
            <w:hideMark/>
          </w:tcPr>
          <w:p w14:paraId="17B93116" w14:textId="77777777" w:rsidR="00DD1DB0" w:rsidRPr="007E2B9F" w:rsidRDefault="00DD1DB0" w:rsidP="005D2B3F">
            <w:pPr>
              <w:bidi/>
              <w:jc w:val="center"/>
              <w:rPr>
                <w:lang w:eastAsia="en-CA"/>
              </w:rPr>
            </w:pPr>
            <w:r w:rsidRPr="007E2B9F">
              <w:rPr>
                <w:lang w:eastAsia="en-CA"/>
              </w:rPr>
              <w:t>2</w:t>
            </w:r>
          </w:p>
        </w:tc>
        <w:tc>
          <w:tcPr>
            <w:tcW w:w="1305" w:type="dxa"/>
            <w:tcBorders>
              <w:top w:val="nil"/>
              <w:left w:val="nil"/>
              <w:bottom w:val="single" w:sz="4" w:space="0" w:color="auto"/>
              <w:right w:val="single" w:sz="4" w:space="0" w:color="auto"/>
            </w:tcBorders>
            <w:shd w:val="clear" w:color="auto" w:fill="auto"/>
            <w:noWrap/>
            <w:hideMark/>
          </w:tcPr>
          <w:p w14:paraId="369CE57F"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3C1CFE12"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3F4BD693" w14:textId="77777777" w:rsidR="00DD1DB0" w:rsidRPr="007E2B9F" w:rsidRDefault="00DD1DB0" w:rsidP="005D2B3F">
            <w:pPr>
              <w:bidi/>
              <w:jc w:val="left"/>
              <w:rPr>
                <w:lang w:eastAsia="en-CA"/>
              </w:rPr>
            </w:pPr>
            <w:r w:rsidRPr="007E2B9F">
              <w:rPr>
                <w:lang w:eastAsia="en-CA"/>
              </w:rPr>
              <w:t>250,000</w:t>
            </w:r>
          </w:p>
        </w:tc>
        <w:tc>
          <w:tcPr>
            <w:tcW w:w="1188" w:type="dxa"/>
            <w:tcBorders>
              <w:top w:val="nil"/>
              <w:left w:val="nil"/>
              <w:bottom w:val="single" w:sz="4" w:space="0" w:color="auto"/>
              <w:right w:val="single" w:sz="4" w:space="0" w:color="auto"/>
            </w:tcBorders>
            <w:shd w:val="clear" w:color="auto" w:fill="auto"/>
            <w:noWrap/>
            <w:hideMark/>
          </w:tcPr>
          <w:p w14:paraId="5B739DAB"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7D7481E8" w14:textId="77777777" w:rsidR="00DD1DB0" w:rsidRPr="007E2B9F" w:rsidRDefault="00DD1DB0" w:rsidP="005D2B3F">
            <w:pPr>
              <w:bidi/>
              <w:jc w:val="left"/>
              <w:rPr>
                <w:lang w:eastAsia="en-CA"/>
              </w:rPr>
            </w:pPr>
            <w:r w:rsidRPr="007E2B9F">
              <w:rPr>
                <w:lang w:eastAsia="en-CA"/>
              </w:rPr>
              <w:t> </w:t>
            </w:r>
          </w:p>
        </w:tc>
      </w:tr>
      <w:tr w:rsidR="00DD1DB0" w:rsidRPr="007E2B9F" w14:paraId="4532387F"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6AF338D" w14:textId="77777777" w:rsidR="00DD1DB0" w:rsidRPr="007E2B9F" w:rsidRDefault="00DD1DB0" w:rsidP="005D2B3F">
            <w:pPr>
              <w:bidi/>
              <w:jc w:val="left"/>
              <w:rPr>
                <w:lang w:eastAsia="en-CA"/>
              </w:rPr>
            </w:pPr>
            <w:r w:rsidRPr="007E2B9F">
              <w:rPr>
                <w:rFonts w:hint="cs"/>
                <w:rtl/>
                <w:lang w:eastAsia="en-CA"/>
              </w:rPr>
              <w:t>جامايكا</w:t>
            </w:r>
          </w:p>
        </w:tc>
        <w:tc>
          <w:tcPr>
            <w:tcW w:w="628" w:type="dxa"/>
            <w:tcBorders>
              <w:top w:val="nil"/>
              <w:left w:val="nil"/>
              <w:bottom w:val="single" w:sz="4" w:space="0" w:color="auto"/>
              <w:right w:val="single" w:sz="4" w:space="0" w:color="auto"/>
            </w:tcBorders>
            <w:shd w:val="clear" w:color="auto" w:fill="auto"/>
            <w:noWrap/>
            <w:hideMark/>
          </w:tcPr>
          <w:p w14:paraId="1A5997A5"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7A1B4C3C"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04489BF4"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70938062"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65B117E6"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55EECCC3" w14:textId="77777777" w:rsidR="00DD1DB0" w:rsidRPr="007E2B9F" w:rsidRDefault="00DD1DB0" w:rsidP="005D2B3F">
            <w:pPr>
              <w:bidi/>
              <w:jc w:val="left"/>
              <w:rPr>
                <w:lang w:eastAsia="en-CA"/>
              </w:rPr>
            </w:pPr>
            <w:r w:rsidRPr="007E2B9F">
              <w:rPr>
                <w:lang w:eastAsia="en-CA"/>
              </w:rPr>
              <w:t> </w:t>
            </w:r>
          </w:p>
        </w:tc>
      </w:tr>
      <w:tr w:rsidR="00DD1DB0" w:rsidRPr="007E2B9F" w14:paraId="0E04875F"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2AE29F1" w14:textId="77777777" w:rsidR="00DD1DB0" w:rsidRPr="007E2B9F" w:rsidRDefault="00DD1DB0" w:rsidP="005D2B3F">
            <w:pPr>
              <w:bidi/>
              <w:jc w:val="left"/>
              <w:rPr>
                <w:lang w:eastAsia="en-CA"/>
              </w:rPr>
            </w:pPr>
            <w:r w:rsidRPr="007E2B9F">
              <w:rPr>
                <w:rFonts w:hint="cs"/>
                <w:rtl/>
                <w:lang w:eastAsia="en-CA"/>
              </w:rPr>
              <w:t>الأردن</w:t>
            </w:r>
          </w:p>
        </w:tc>
        <w:tc>
          <w:tcPr>
            <w:tcW w:w="628" w:type="dxa"/>
            <w:tcBorders>
              <w:top w:val="nil"/>
              <w:left w:val="nil"/>
              <w:bottom w:val="single" w:sz="4" w:space="0" w:color="auto"/>
              <w:right w:val="single" w:sz="4" w:space="0" w:color="auto"/>
            </w:tcBorders>
            <w:shd w:val="clear" w:color="auto" w:fill="auto"/>
            <w:noWrap/>
            <w:hideMark/>
          </w:tcPr>
          <w:p w14:paraId="5E8BD92B"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36171F90" w14:textId="77777777" w:rsidR="00DD1DB0" w:rsidRPr="007E2B9F" w:rsidRDefault="003427A6"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3022A218"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3BB130D6"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17AB4B79" w14:textId="77777777" w:rsidR="00DD1DB0" w:rsidRPr="007E2B9F" w:rsidRDefault="00DD1DB0" w:rsidP="005D2B3F">
            <w:pPr>
              <w:bidi/>
              <w:jc w:val="left"/>
              <w:rPr>
                <w:lang w:eastAsia="en-CA"/>
              </w:rPr>
            </w:pPr>
            <w:r w:rsidRPr="007E2B9F">
              <w:rPr>
                <w:lang w:eastAsia="en-CA"/>
              </w:rPr>
              <w:t>1,637,610</w:t>
            </w:r>
          </w:p>
        </w:tc>
        <w:tc>
          <w:tcPr>
            <w:tcW w:w="1264" w:type="dxa"/>
            <w:tcBorders>
              <w:top w:val="nil"/>
              <w:left w:val="nil"/>
              <w:bottom w:val="single" w:sz="4" w:space="0" w:color="auto"/>
              <w:right w:val="single" w:sz="4" w:space="0" w:color="auto"/>
            </w:tcBorders>
            <w:shd w:val="clear" w:color="auto" w:fill="auto"/>
            <w:noWrap/>
            <w:hideMark/>
          </w:tcPr>
          <w:p w14:paraId="217B309C" w14:textId="77777777" w:rsidR="00DD1DB0" w:rsidRPr="007E2B9F" w:rsidRDefault="00DD1DB0" w:rsidP="005D2B3F">
            <w:pPr>
              <w:bidi/>
              <w:jc w:val="left"/>
              <w:rPr>
                <w:lang w:eastAsia="en-CA"/>
              </w:rPr>
            </w:pPr>
            <w:r w:rsidRPr="007E2B9F">
              <w:rPr>
                <w:lang w:eastAsia="en-CA"/>
              </w:rPr>
              <w:t> </w:t>
            </w:r>
          </w:p>
        </w:tc>
      </w:tr>
      <w:tr w:rsidR="00DD1DB0" w:rsidRPr="007E2B9F" w14:paraId="313289A1"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ECA11EA" w14:textId="77777777" w:rsidR="00DD1DB0" w:rsidRPr="007E2B9F" w:rsidRDefault="00DD1DB0" w:rsidP="005D2B3F">
            <w:pPr>
              <w:bidi/>
              <w:jc w:val="left"/>
              <w:rPr>
                <w:lang w:eastAsia="en-CA"/>
              </w:rPr>
            </w:pPr>
            <w:r w:rsidRPr="007E2B9F">
              <w:rPr>
                <w:rFonts w:hint="cs"/>
                <w:rtl/>
                <w:lang w:eastAsia="en-CA"/>
              </w:rPr>
              <w:t>كينيا</w:t>
            </w:r>
          </w:p>
        </w:tc>
        <w:tc>
          <w:tcPr>
            <w:tcW w:w="628" w:type="dxa"/>
            <w:tcBorders>
              <w:top w:val="nil"/>
              <w:left w:val="nil"/>
              <w:bottom w:val="single" w:sz="4" w:space="0" w:color="auto"/>
              <w:right w:val="single" w:sz="4" w:space="0" w:color="auto"/>
            </w:tcBorders>
            <w:shd w:val="clear" w:color="auto" w:fill="auto"/>
            <w:noWrap/>
            <w:hideMark/>
          </w:tcPr>
          <w:p w14:paraId="091E2603"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64A4F90F"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27F3A897"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49977129"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51DD1699"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29B8CA38" w14:textId="77777777" w:rsidR="00DD1DB0" w:rsidRPr="007E2B9F" w:rsidRDefault="00DD1DB0" w:rsidP="005D2B3F">
            <w:pPr>
              <w:bidi/>
              <w:jc w:val="left"/>
              <w:rPr>
                <w:lang w:eastAsia="en-CA"/>
              </w:rPr>
            </w:pPr>
            <w:r w:rsidRPr="007E2B9F">
              <w:rPr>
                <w:lang w:eastAsia="en-CA"/>
              </w:rPr>
              <w:t> </w:t>
            </w:r>
          </w:p>
        </w:tc>
      </w:tr>
      <w:tr w:rsidR="00DD1DB0" w:rsidRPr="007E2B9F" w14:paraId="5225F8D6"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AD6C3AB" w14:textId="77777777" w:rsidR="00DD1DB0" w:rsidRPr="007E2B9F" w:rsidRDefault="00DD1DB0" w:rsidP="005D2B3F">
            <w:pPr>
              <w:bidi/>
              <w:jc w:val="left"/>
              <w:rPr>
                <w:rtl/>
                <w:lang w:eastAsia="en-CA" w:bidi="ar-EG"/>
              </w:rPr>
            </w:pPr>
            <w:r w:rsidRPr="007E2B9F">
              <w:rPr>
                <w:rFonts w:hint="cs"/>
                <w:rtl/>
                <w:lang w:eastAsia="en-CA"/>
              </w:rPr>
              <w:t>كيريباتي</w:t>
            </w:r>
          </w:p>
        </w:tc>
        <w:tc>
          <w:tcPr>
            <w:tcW w:w="628" w:type="dxa"/>
            <w:tcBorders>
              <w:top w:val="nil"/>
              <w:left w:val="nil"/>
              <w:bottom w:val="single" w:sz="4" w:space="0" w:color="auto"/>
              <w:right w:val="single" w:sz="4" w:space="0" w:color="auto"/>
            </w:tcBorders>
            <w:shd w:val="clear" w:color="auto" w:fill="auto"/>
            <w:noWrap/>
            <w:hideMark/>
          </w:tcPr>
          <w:p w14:paraId="1C1D83B0"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3351C77D" w14:textId="77777777" w:rsidR="00DD1DB0" w:rsidRPr="007E2B9F" w:rsidRDefault="003427A6"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635EC400"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459219AD" w14:textId="77777777" w:rsidR="00DD1DB0" w:rsidRPr="007E2B9F" w:rsidRDefault="00DD1DB0" w:rsidP="005D2B3F">
            <w:pPr>
              <w:bidi/>
              <w:jc w:val="left"/>
              <w:rPr>
                <w:lang w:eastAsia="en-CA"/>
              </w:rPr>
            </w:pPr>
            <w:r w:rsidRPr="007E2B9F">
              <w:rPr>
                <w:lang w:eastAsia="en-CA"/>
              </w:rPr>
              <w:t>50,000</w:t>
            </w:r>
          </w:p>
        </w:tc>
        <w:tc>
          <w:tcPr>
            <w:tcW w:w="1188" w:type="dxa"/>
            <w:tcBorders>
              <w:top w:val="nil"/>
              <w:left w:val="nil"/>
              <w:bottom w:val="single" w:sz="4" w:space="0" w:color="auto"/>
              <w:right w:val="single" w:sz="4" w:space="0" w:color="auto"/>
            </w:tcBorders>
            <w:shd w:val="clear" w:color="auto" w:fill="auto"/>
            <w:noWrap/>
            <w:hideMark/>
          </w:tcPr>
          <w:p w14:paraId="10EFEE59"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5F978068" w14:textId="77777777" w:rsidR="00DD1DB0" w:rsidRPr="007E2B9F" w:rsidRDefault="00DD1DB0" w:rsidP="005D2B3F">
            <w:pPr>
              <w:bidi/>
              <w:jc w:val="left"/>
              <w:rPr>
                <w:lang w:eastAsia="en-CA"/>
              </w:rPr>
            </w:pPr>
            <w:r w:rsidRPr="007E2B9F">
              <w:rPr>
                <w:lang w:eastAsia="en-CA"/>
              </w:rPr>
              <w:t> </w:t>
            </w:r>
          </w:p>
        </w:tc>
      </w:tr>
      <w:tr w:rsidR="00DD1DB0" w:rsidRPr="007E2B9F" w14:paraId="5DFE088D"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5C80888" w14:textId="77777777" w:rsidR="00DD1DB0" w:rsidRPr="007E2B9F" w:rsidRDefault="00DD1DB0" w:rsidP="005D2B3F">
            <w:pPr>
              <w:bidi/>
              <w:jc w:val="left"/>
              <w:rPr>
                <w:rtl/>
                <w:lang w:eastAsia="en-CA" w:bidi="ar-EG"/>
              </w:rPr>
            </w:pPr>
            <w:r w:rsidRPr="007E2B9F">
              <w:rPr>
                <w:rFonts w:hint="cs"/>
                <w:rtl/>
                <w:lang w:eastAsia="en-CA"/>
              </w:rPr>
              <w:t>الكويت</w:t>
            </w:r>
          </w:p>
        </w:tc>
        <w:tc>
          <w:tcPr>
            <w:tcW w:w="628" w:type="dxa"/>
            <w:tcBorders>
              <w:top w:val="nil"/>
              <w:left w:val="nil"/>
              <w:bottom w:val="single" w:sz="4" w:space="0" w:color="auto"/>
              <w:right w:val="single" w:sz="4" w:space="0" w:color="auto"/>
            </w:tcBorders>
            <w:shd w:val="clear" w:color="auto" w:fill="auto"/>
            <w:noWrap/>
            <w:hideMark/>
          </w:tcPr>
          <w:p w14:paraId="35FBF444" w14:textId="77777777" w:rsidR="00DD1DB0" w:rsidRPr="007E2B9F" w:rsidRDefault="00DD1DB0" w:rsidP="005D2B3F">
            <w:pPr>
              <w:bidi/>
              <w:jc w:val="center"/>
              <w:rPr>
                <w:lang w:eastAsia="en-CA"/>
              </w:rPr>
            </w:pPr>
            <w:r w:rsidRPr="007E2B9F">
              <w:rPr>
                <w:lang w:eastAsia="en-CA"/>
              </w:rPr>
              <w:t>2</w:t>
            </w:r>
          </w:p>
        </w:tc>
        <w:tc>
          <w:tcPr>
            <w:tcW w:w="1305" w:type="dxa"/>
            <w:tcBorders>
              <w:top w:val="nil"/>
              <w:left w:val="nil"/>
              <w:bottom w:val="single" w:sz="4" w:space="0" w:color="auto"/>
              <w:right w:val="single" w:sz="4" w:space="0" w:color="auto"/>
            </w:tcBorders>
            <w:shd w:val="clear" w:color="auto" w:fill="auto"/>
            <w:noWrap/>
            <w:hideMark/>
          </w:tcPr>
          <w:p w14:paraId="1DD6AAA6"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4F5D62E4"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4CA7B4B2" w14:textId="77777777" w:rsidR="00DD1DB0" w:rsidRPr="007E2B9F" w:rsidRDefault="00DD1DB0" w:rsidP="005D2B3F">
            <w:pPr>
              <w:bidi/>
              <w:jc w:val="left"/>
              <w:rPr>
                <w:lang w:eastAsia="en-CA"/>
              </w:rPr>
            </w:pPr>
            <w:r w:rsidRPr="007E2B9F">
              <w:rPr>
                <w:lang w:eastAsia="en-CA"/>
              </w:rPr>
              <w:t>250,000</w:t>
            </w:r>
          </w:p>
        </w:tc>
        <w:tc>
          <w:tcPr>
            <w:tcW w:w="1188" w:type="dxa"/>
            <w:tcBorders>
              <w:top w:val="nil"/>
              <w:left w:val="nil"/>
              <w:bottom w:val="single" w:sz="4" w:space="0" w:color="auto"/>
              <w:right w:val="single" w:sz="4" w:space="0" w:color="auto"/>
            </w:tcBorders>
            <w:shd w:val="clear" w:color="auto" w:fill="auto"/>
            <w:noWrap/>
            <w:hideMark/>
          </w:tcPr>
          <w:p w14:paraId="58CBF1C5"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2306FBFE" w14:textId="77777777" w:rsidR="00DD1DB0" w:rsidRPr="007E2B9F" w:rsidRDefault="00DD1DB0" w:rsidP="005D2B3F">
            <w:pPr>
              <w:bidi/>
              <w:jc w:val="left"/>
              <w:rPr>
                <w:lang w:eastAsia="en-CA"/>
              </w:rPr>
            </w:pPr>
            <w:r w:rsidRPr="007E2B9F">
              <w:rPr>
                <w:lang w:eastAsia="en-CA"/>
              </w:rPr>
              <w:t> </w:t>
            </w:r>
          </w:p>
        </w:tc>
      </w:tr>
      <w:tr w:rsidR="00DD1DB0" w:rsidRPr="007E2B9F" w14:paraId="25EBA658"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59AFBC9" w14:textId="77777777" w:rsidR="00DD1DB0" w:rsidRPr="007E2B9F" w:rsidRDefault="00DD1DB0" w:rsidP="005D2B3F">
            <w:pPr>
              <w:bidi/>
              <w:jc w:val="left"/>
              <w:rPr>
                <w:lang w:eastAsia="en-CA"/>
              </w:rPr>
            </w:pPr>
            <w:r w:rsidRPr="007E2B9F">
              <w:rPr>
                <w:rtl/>
                <w:lang w:eastAsia="en-CA"/>
              </w:rPr>
              <w:t>قيرغيزستان</w:t>
            </w:r>
          </w:p>
        </w:tc>
        <w:tc>
          <w:tcPr>
            <w:tcW w:w="628" w:type="dxa"/>
            <w:tcBorders>
              <w:top w:val="nil"/>
              <w:left w:val="nil"/>
              <w:bottom w:val="single" w:sz="4" w:space="0" w:color="auto"/>
              <w:right w:val="single" w:sz="4" w:space="0" w:color="auto"/>
            </w:tcBorders>
            <w:shd w:val="clear" w:color="auto" w:fill="auto"/>
            <w:noWrap/>
            <w:hideMark/>
          </w:tcPr>
          <w:p w14:paraId="55BA43CE"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65C8245A" w14:textId="77777777" w:rsidR="00DD1DB0" w:rsidRPr="007E2B9F" w:rsidRDefault="003427A6"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4A278DD3"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6A78BE87" w14:textId="77777777" w:rsidR="00DD1DB0" w:rsidRPr="007E2B9F" w:rsidRDefault="00DD1DB0" w:rsidP="005D2B3F">
            <w:pPr>
              <w:bidi/>
              <w:jc w:val="left"/>
              <w:rPr>
                <w:lang w:eastAsia="en-CA"/>
              </w:rPr>
            </w:pPr>
            <w:r w:rsidRPr="007E2B9F">
              <w:rPr>
                <w:lang w:eastAsia="en-CA"/>
              </w:rPr>
              <w:t>95,000</w:t>
            </w:r>
          </w:p>
        </w:tc>
        <w:tc>
          <w:tcPr>
            <w:tcW w:w="1188" w:type="dxa"/>
            <w:tcBorders>
              <w:top w:val="nil"/>
              <w:left w:val="nil"/>
              <w:bottom w:val="single" w:sz="4" w:space="0" w:color="auto"/>
              <w:right w:val="single" w:sz="4" w:space="0" w:color="auto"/>
            </w:tcBorders>
            <w:shd w:val="clear" w:color="auto" w:fill="auto"/>
            <w:noWrap/>
            <w:hideMark/>
          </w:tcPr>
          <w:p w14:paraId="353229F2"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607FE7C7" w14:textId="77777777" w:rsidR="00DD1DB0" w:rsidRPr="007E2B9F" w:rsidRDefault="00DD1DB0" w:rsidP="005D2B3F">
            <w:pPr>
              <w:bidi/>
              <w:jc w:val="left"/>
              <w:rPr>
                <w:lang w:eastAsia="en-CA"/>
              </w:rPr>
            </w:pPr>
            <w:r w:rsidRPr="007E2B9F">
              <w:rPr>
                <w:lang w:eastAsia="en-CA"/>
              </w:rPr>
              <w:t> </w:t>
            </w:r>
          </w:p>
        </w:tc>
      </w:tr>
      <w:tr w:rsidR="00DD1DB0" w:rsidRPr="007E2B9F" w14:paraId="0935B9C5"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C594AC5" w14:textId="77777777" w:rsidR="00DD1DB0" w:rsidRPr="007E2B9F" w:rsidRDefault="00DD1DB0" w:rsidP="005D2B3F">
            <w:pPr>
              <w:bidi/>
              <w:jc w:val="left"/>
              <w:rPr>
                <w:lang w:eastAsia="en-CA"/>
              </w:rPr>
            </w:pPr>
            <w:r w:rsidRPr="007E2B9F">
              <w:rPr>
                <w:rtl/>
                <w:lang w:eastAsia="en-CA"/>
              </w:rPr>
              <w:t>جمهورية لاو الديمقراطية الشعبية</w:t>
            </w:r>
          </w:p>
        </w:tc>
        <w:tc>
          <w:tcPr>
            <w:tcW w:w="628" w:type="dxa"/>
            <w:tcBorders>
              <w:top w:val="nil"/>
              <w:left w:val="nil"/>
              <w:bottom w:val="single" w:sz="4" w:space="0" w:color="auto"/>
              <w:right w:val="single" w:sz="4" w:space="0" w:color="auto"/>
            </w:tcBorders>
            <w:shd w:val="clear" w:color="auto" w:fill="auto"/>
            <w:noWrap/>
            <w:hideMark/>
          </w:tcPr>
          <w:p w14:paraId="6896485F"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6863586C" w14:textId="77777777" w:rsidR="00DD1DB0" w:rsidRPr="007E2B9F" w:rsidRDefault="003427A6"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4644275D"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3FA6E57D" w14:textId="77777777" w:rsidR="00DD1DB0" w:rsidRPr="007E2B9F" w:rsidRDefault="00DD1DB0" w:rsidP="005D2B3F">
            <w:pPr>
              <w:bidi/>
              <w:jc w:val="left"/>
              <w:rPr>
                <w:lang w:eastAsia="en-CA"/>
              </w:rPr>
            </w:pPr>
            <w:r w:rsidRPr="007E2B9F">
              <w:rPr>
                <w:lang w:eastAsia="en-CA"/>
              </w:rPr>
              <w:t>95,000</w:t>
            </w:r>
          </w:p>
        </w:tc>
        <w:tc>
          <w:tcPr>
            <w:tcW w:w="1188" w:type="dxa"/>
            <w:tcBorders>
              <w:top w:val="nil"/>
              <w:left w:val="nil"/>
              <w:bottom w:val="single" w:sz="4" w:space="0" w:color="auto"/>
              <w:right w:val="single" w:sz="4" w:space="0" w:color="auto"/>
            </w:tcBorders>
            <w:shd w:val="clear" w:color="auto" w:fill="auto"/>
            <w:noWrap/>
            <w:hideMark/>
          </w:tcPr>
          <w:p w14:paraId="00BEC9ED"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32553096" w14:textId="77777777" w:rsidR="00DD1DB0" w:rsidRPr="007E2B9F" w:rsidRDefault="00DD1DB0" w:rsidP="005D2B3F">
            <w:pPr>
              <w:bidi/>
              <w:jc w:val="left"/>
              <w:rPr>
                <w:lang w:eastAsia="en-CA"/>
              </w:rPr>
            </w:pPr>
            <w:r w:rsidRPr="007E2B9F">
              <w:rPr>
                <w:lang w:eastAsia="en-CA"/>
              </w:rPr>
              <w:t> </w:t>
            </w:r>
          </w:p>
        </w:tc>
      </w:tr>
      <w:tr w:rsidR="00DD1DB0" w:rsidRPr="007E2B9F" w14:paraId="1DFEB58A"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D248049" w14:textId="77777777" w:rsidR="00DD1DB0" w:rsidRPr="007E2B9F" w:rsidRDefault="00DD1DB0" w:rsidP="005D2B3F">
            <w:pPr>
              <w:bidi/>
              <w:jc w:val="left"/>
              <w:rPr>
                <w:lang w:eastAsia="en-CA"/>
              </w:rPr>
            </w:pPr>
            <w:r w:rsidRPr="007E2B9F">
              <w:rPr>
                <w:rFonts w:hint="cs"/>
                <w:rtl/>
                <w:lang w:eastAsia="en-CA"/>
              </w:rPr>
              <w:t>لبنان</w:t>
            </w:r>
          </w:p>
        </w:tc>
        <w:tc>
          <w:tcPr>
            <w:tcW w:w="628" w:type="dxa"/>
            <w:tcBorders>
              <w:top w:val="nil"/>
              <w:left w:val="nil"/>
              <w:bottom w:val="single" w:sz="4" w:space="0" w:color="auto"/>
              <w:right w:val="single" w:sz="4" w:space="0" w:color="auto"/>
            </w:tcBorders>
            <w:shd w:val="clear" w:color="auto" w:fill="auto"/>
            <w:noWrap/>
            <w:hideMark/>
          </w:tcPr>
          <w:p w14:paraId="2C5A5E2E"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21DBCAED" w14:textId="77777777" w:rsidR="00DD1DB0" w:rsidRPr="007E2B9F" w:rsidRDefault="003427A6"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0804B321"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3758A1FA"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5E4AB502" w14:textId="77777777" w:rsidR="00DD1DB0" w:rsidRPr="007E2B9F" w:rsidRDefault="00DD1DB0" w:rsidP="005D2B3F">
            <w:pPr>
              <w:bidi/>
              <w:jc w:val="left"/>
              <w:rPr>
                <w:lang w:eastAsia="en-CA"/>
              </w:rPr>
            </w:pPr>
            <w:r w:rsidRPr="007E2B9F">
              <w:rPr>
                <w:lang w:eastAsia="en-CA"/>
              </w:rPr>
              <w:t>1,053,858</w:t>
            </w:r>
          </w:p>
        </w:tc>
        <w:tc>
          <w:tcPr>
            <w:tcW w:w="1264" w:type="dxa"/>
            <w:tcBorders>
              <w:top w:val="nil"/>
              <w:left w:val="nil"/>
              <w:bottom w:val="single" w:sz="4" w:space="0" w:color="auto"/>
              <w:right w:val="single" w:sz="4" w:space="0" w:color="auto"/>
            </w:tcBorders>
            <w:shd w:val="clear" w:color="auto" w:fill="auto"/>
            <w:noWrap/>
            <w:hideMark/>
          </w:tcPr>
          <w:p w14:paraId="730EE89D" w14:textId="77777777" w:rsidR="00DD1DB0" w:rsidRPr="007E2B9F" w:rsidRDefault="00DD1DB0" w:rsidP="005D2B3F">
            <w:pPr>
              <w:bidi/>
              <w:jc w:val="left"/>
              <w:rPr>
                <w:lang w:eastAsia="en-CA"/>
              </w:rPr>
            </w:pPr>
            <w:r w:rsidRPr="007E2B9F">
              <w:rPr>
                <w:lang w:eastAsia="en-CA"/>
              </w:rPr>
              <w:t>30,000</w:t>
            </w:r>
          </w:p>
        </w:tc>
      </w:tr>
      <w:tr w:rsidR="00DD1DB0" w:rsidRPr="007E2B9F" w14:paraId="032A172D"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F873531" w14:textId="77777777" w:rsidR="00DD1DB0" w:rsidRPr="007E2B9F" w:rsidRDefault="00DD1DB0" w:rsidP="005D2B3F">
            <w:pPr>
              <w:bidi/>
              <w:jc w:val="left"/>
              <w:rPr>
                <w:lang w:eastAsia="en-CA"/>
              </w:rPr>
            </w:pPr>
            <w:r w:rsidRPr="007E2B9F">
              <w:rPr>
                <w:rFonts w:hint="cs"/>
                <w:rtl/>
                <w:lang w:eastAsia="en-CA"/>
              </w:rPr>
              <w:t>ليسوتو</w:t>
            </w:r>
          </w:p>
        </w:tc>
        <w:tc>
          <w:tcPr>
            <w:tcW w:w="628" w:type="dxa"/>
            <w:tcBorders>
              <w:top w:val="nil"/>
              <w:left w:val="nil"/>
              <w:bottom w:val="single" w:sz="4" w:space="0" w:color="auto"/>
              <w:right w:val="single" w:sz="4" w:space="0" w:color="auto"/>
            </w:tcBorders>
            <w:shd w:val="clear" w:color="auto" w:fill="auto"/>
            <w:noWrap/>
            <w:hideMark/>
          </w:tcPr>
          <w:p w14:paraId="11106C46"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3E167A3E" w14:textId="77777777" w:rsidR="00DD1DB0" w:rsidRPr="007E2B9F" w:rsidRDefault="003427A6"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7F5C7AEE" w14:textId="77777777" w:rsidR="00DD1DB0" w:rsidRPr="007E2B9F" w:rsidRDefault="003427A6" w:rsidP="005D2B3F">
            <w:pPr>
              <w:bidi/>
              <w:jc w:val="center"/>
              <w:rPr>
                <w:lang w:eastAsia="en-CA"/>
              </w:rPr>
            </w:pPr>
            <w:r w:rsidRPr="007E2B9F">
              <w:rPr>
                <w:rFonts w:hint="cs"/>
                <w:rtl/>
                <w:lang w:eastAsia="en-CA"/>
              </w:rPr>
              <w:t>على وشك</w:t>
            </w:r>
          </w:p>
        </w:tc>
        <w:tc>
          <w:tcPr>
            <w:tcW w:w="1330" w:type="dxa"/>
            <w:tcBorders>
              <w:top w:val="nil"/>
              <w:left w:val="nil"/>
              <w:bottom w:val="single" w:sz="4" w:space="0" w:color="auto"/>
              <w:right w:val="single" w:sz="4" w:space="0" w:color="auto"/>
            </w:tcBorders>
            <w:shd w:val="clear" w:color="auto" w:fill="auto"/>
            <w:noWrap/>
            <w:hideMark/>
          </w:tcPr>
          <w:p w14:paraId="19E4F792" w14:textId="77777777" w:rsidR="00DD1DB0" w:rsidRPr="007E2B9F" w:rsidRDefault="00DD1DB0" w:rsidP="005D2B3F">
            <w:pPr>
              <w:bidi/>
              <w:jc w:val="left"/>
              <w:rPr>
                <w:lang w:eastAsia="en-CA"/>
              </w:rPr>
            </w:pPr>
            <w:r w:rsidRPr="007E2B9F">
              <w:rPr>
                <w:lang w:eastAsia="en-CA"/>
              </w:rPr>
              <w:t>95,000</w:t>
            </w:r>
          </w:p>
        </w:tc>
        <w:tc>
          <w:tcPr>
            <w:tcW w:w="1188" w:type="dxa"/>
            <w:tcBorders>
              <w:top w:val="nil"/>
              <w:left w:val="nil"/>
              <w:bottom w:val="single" w:sz="4" w:space="0" w:color="auto"/>
              <w:right w:val="single" w:sz="4" w:space="0" w:color="auto"/>
            </w:tcBorders>
            <w:shd w:val="clear" w:color="auto" w:fill="auto"/>
            <w:noWrap/>
            <w:hideMark/>
          </w:tcPr>
          <w:p w14:paraId="7FFA604C"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434D2FA8" w14:textId="77777777" w:rsidR="00DD1DB0" w:rsidRPr="007E2B9F" w:rsidRDefault="00DD1DB0" w:rsidP="005D2B3F">
            <w:pPr>
              <w:bidi/>
              <w:jc w:val="left"/>
              <w:rPr>
                <w:lang w:eastAsia="en-CA"/>
              </w:rPr>
            </w:pPr>
            <w:r w:rsidRPr="007E2B9F">
              <w:rPr>
                <w:lang w:eastAsia="en-CA"/>
              </w:rPr>
              <w:t> </w:t>
            </w:r>
          </w:p>
        </w:tc>
      </w:tr>
      <w:tr w:rsidR="00DD1DB0" w:rsidRPr="007E2B9F" w14:paraId="54791DC8"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0C7D658" w14:textId="77777777" w:rsidR="00DD1DB0" w:rsidRPr="007E2B9F" w:rsidRDefault="00DD1DB0" w:rsidP="005D2B3F">
            <w:pPr>
              <w:bidi/>
              <w:jc w:val="left"/>
              <w:rPr>
                <w:lang w:eastAsia="en-CA"/>
              </w:rPr>
            </w:pPr>
            <w:r w:rsidRPr="007E2B9F">
              <w:rPr>
                <w:rFonts w:hint="cs"/>
                <w:rtl/>
                <w:lang w:eastAsia="en-CA"/>
              </w:rPr>
              <w:t>ليبيريا</w:t>
            </w:r>
          </w:p>
        </w:tc>
        <w:tc>
          <w:tcPr>
            <w:tcW w:w="628" w:type="dxa"/>
            <w:tcBorders>
              <w:top w:val="nil"/>
              <w:left w:val="nil"/>
              <w:bottom w:val="single" w:sz="4" w:space="0" w:color="auto"/>
              <w:right w:val="single" w:sz="4" w:space="0" w:color="auto"/>
            </w:tcBorders>
            <w:shd w:val="clear" w:color="auto" w:fill="auto"/>
            <w:noWrap/>
            <w:hideMark/>
          </w:tcPr>
          <w:p w14:paraId="0D769BE8"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1A47C4A8" w14:textId="77777777" w:rsidR="00DD1DB0" w:rsidRPr="007E2B9F" w:rsidRDefault="003427A6"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4E501C48" w14:textId="77777777" w:rsidR="00DD1DB0" w:rsidRPr="007E2B9F" w:rsidRDefault="003427A6" w:rsidP="005D2B3F">
            <w:pPr>
              <w:bidi/>
              <w:jc w:val="center"/>
              <w:rPr>
                <w:lang w:eastAsia="en-CA"/>
              </w:rPr>
            </w:pPr>
            <w:r w:rsidRPr="007E2B9F">
              <w:rPr>
                <w:rFonts w:hint="cs"/>
                <w:rtl/>
                <w:lang w:eastAsia="en-CA"/>
              </w:rPr>
              <w:t>على وشك</w:t>
            </w:r>
          </w:p>
        </w:tc>
        <w:tc>
          <w:tcPr>
            <w:tcW w:w="1330" w:type="dxa"/>
            <w:tcBorders>
              <w:top w:val="nil"/>
              <w:left w:val="nil"/>
              <w:bottom w:val="single" w:sz="4" w:space="0" w:color="auto"/>
              <w:right w:val="single" w:sz="4" w:space="0" w:color="auto"/>
            </w:tcBorders>
            <w:shd w:val="clear" w:color="auto" w:fill="auto"/>
            <w:noWrap/>
            <w:hideMark/>
          </w:tcPr>
          <w:p w14:paraId="7259CB7A" w14:textId="77777777" w:rsidR="00DD1DB0" w:rsidRPr="007E2B9F" w:rsidRDefault="00DD1DB0" w:rsidP="005D2B3F">
            <w:pPr>
              <w:bidi/>
              <w:jc w:val="left"/>
              <w:rPr>
                <w:lang w:eastAsia="en-CA"/>
              </w:rPr>
            </w:pPr>
            <w:r w:rsidRPr="007E2B9F">
              <w:rPr>
                <w:lang w:eastAsia="en-CA"/>
              </w:rPr>
              <w:t>95,000</w:t>
            </w:r>
          </w:p>
        </w:tc>
        <w:tc>
          <w:tcPr>
            <w:tcW w:w="1188" w:type="dxa"/>
            <w:tcBorders>
              <w:top w:val="nil"/>
              <w:left w:val="nil"/>
              <w:bottom w:val="single" w:sz="4" w:space="0" w:color="auto"/>
              <w:right w:val="single" w:sz="4" w:space="0" w:color="auto"/>
            </w:tcBorders>
            <w:shd w:val="clear" w:color="auto" w:fill="auto"/>
            <w:noWrap/>
            <w:hideMark/>
          </w:tcPr>
          <w:p w14:paraId="79E00B1E"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23176B39" w14:textId="77777777" w:rsidR="00DD1DB0" w:rsidRPr="007E2B9F" w:rsidRDefault="00DD1DB0" w:rsidP="005D2B3F">
            <w:pPr>
              <w:bidi/>
              <w:jc w:val="left"/>
              <w:rPr>
                <w:lang w:eastAsia="en-CA"/>
              </w:rPr>
            </w:pPr>
            <w:r w:rsidRPr="007E2B9F">
              <w:rPr>
                <w:lang w:eastAsia="en-CA"/>
              </w:rPr>
              <w:t> </w:t>
            </w:r>
          </w:p>
        </w:tc>
      </w:tr>
      <w:tr w:rsidR="00DD1DB0" w:rsidRPr="007E2B9F" w14:paraId="5B604591"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57864B6" w14:textId="77777777" w:rsidR="00DD1DB0" w:rsidRPr="007E2B9F" w:rsidRDefault="00DD1DB0" w:rsidP="005D2B3F">
            <w:pPr>
              <w:bidi/>
              <w:jc w:val="left"/>
              <w:rPr>
                <w:lang w:eastAsia="en-CA"/>
              </w:rPr>
            </w:pPr>
            <w:r w:rsidRPr="007E2B9F">
              <w:rPr>
                <w:rFonts w:hint="cs"/>
                <w:rtl/>
                <w:lang w:eastAsia="en-CA"/>
              </w:rPr>
              <w:t>ليبيا</w:t>
            </w:r>
          </w:p>
        </w:tc>
        <w:tc>
          <w:tcPr>
            <w:tcW w:w="628" w:type="dxa"/>
            <w:tcBorders>
              <w:top w:val="nil"/>
              <w:left w:val="nil"/>
              <w:bottom w:val="single" w:sz="4" w:space="0" w:color="auto"/>
              <w:right w:val="single" w:sz="4" w:space="0" w:color="auto"/>
            </w:tcBorders>
            <w:shd w:val="clear" w:color="auto" w:fill="auto"/>
            <w:noWrap/>
            <w:hideMark/>
          </w:tcPr>
          <w:p w14:paraId="36BC78E7"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77770723"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2C59C606"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0B0E94D9"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4970F2F1"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0D24E48A" w14:textId="77777777" w:rsidR="00DD1DB0" w:rsidRPr="007E2B9F" w:rsidRDefault="00DD1DB0" w:rsidP="005D2B3F">
            <w:pPr>
              <w:bidi/>
              <w:jc w:val="left"/>
              <w:rPr>
                <w:lang w:eastAsia="en-CA"/>
              </w:rPr>
            </w:pPr>
            <w:r w:rsidRPr="007E2B9F">
              <w:rPr>
                <w:lang w:eastAsia="en-CA"/>
              </w:rPr>
              <w:t> </w:t>
            </w:r>
          </w:p>
        </w:tc>
      </w:tr>
      <w:tr w:rsidR="00DD1DB0" w:rsidRPr="007E2B9F" w14:paraId="5F4F4E78"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759B7CD" w14:textId="77777777" w:rsidR="00DD1DB0" w:rsidRPr="007E2B9F" w:rsidRDefault="00DD1DB0" w:rsidP="005D2B3F">
            <w:pPr>
              <w:bidi/>
              <w:jc w:val="left"/>
              <w:rPr>
                <w:lang w:eastAsia="en-CA"/>
              </w:rPr>
            </w:pPr>
            <w:r w:rsidRPr="007E2B9F">
              <w:rPr>
                <w:rFonts w:hint="cs"/>
                <w:rtl/>
                <w:lang w:eastAsia="en-CA"/>
              </w:rPr>
              <w:t>مدغشقر</w:t>
            </w:r>
          </w:p>
        </w:tc>
        <w:tc>
          <w:tcPr>
            <w:tcW w:w="628" w:type="dxa"/>
            <w:tcBorders>
              <w:top w:val="nil"/>
              <w:left w:val="nil"/>
              <w:bottom w:val="single" w:sz="4" w:space="0" w:color="auto"/>
              <w:right w:val="single" w:sz="4" w:space="0" w:color="auto"/>
            </w:tcBorders>
            <w:shd w:val="clear" w:color="auto" w:fill="auto"/>
            <w:noWrap/>
            <w:hideMark/>
          </w:tcPr>
          <w:p w14:paraId="67ECEB11"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0702E2D7"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14C508A8"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65E9D17F"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5616E561"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476A97D3" w14:textId="77777777" w:rsidR="00DD1DB0" w:rsidRPr="007E2B9F" w:rsidRDefault="00DD1DB0" w:rsidP="005D2B3F">
            <w:pPr>
              <w:bidi/>
              <w:jc w:val="left"/>
              <w:rPr>
                <w:lang w:eastAsia="en-CA"/>
              </w:rPr>
            </w:pPr>
            <w:r w:rsidRPr="007E2B9F">
              <w:rPr>
                <w:lang w:eastAsia="en-CA"/>
              </w:rPr>
              <w:t> </w:t>
            </w:r>
          </w:p>
        </w:tc>
      </w:tr>
      <w:tr w:rsidR="00DD1DB0" w:rsidRPr="007E2B9F" w14:paraId="2F4F955B"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082431D" w14:textId="77777777" w:rsidR="00DD1DB0" w:rsidRPr="007E2B9F" w:rsidRDefault="00DD1DB0" w:rsidP="005D2B3F">
            <w:pPr>
              <w:bidi/>
              <w:jc w:val="left"/>
              <w:rPr>
                <w:lang w:eastAsia="en-CA"/>
              </w:rPr>
            </w:pPr>
            <w:r w:rsidRPr="007E2B9F">
              <w:rPr>
                <w:rFonts w:hint="cs"/>
                <w:rtl/>
                <w:lang w:eastAsia="en-CA"/>
              </w:rPr>
              <w:lastRenderedPageBreak/>
              <w:t>مالاوي</w:t>
            </w:r>
          </w:p>
        </w:tc>
        <w:tc>
          <w:tcPr>
            <w:tcW w:w="628" w:type="dxa"/>
            <w:tcBorders>
              <w:top w:val="nil"/>
              <w:left w:val="nil"/>
              <w:bottom w:val="single" w:sz="4" w:space="0" w:color="auto"/>
              <w:right w:val="single" w:sz="4" w:space="0" w:color="auto"/>
            </w:tcBorders>
            <w:shd w:val="clear" w:color="auto" w:fill="auto"/>
            <w:noWrap/>
            <w:hideMark/>
          </w:tcPr>
          <w:p w14:paraId="20556A22"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07D54F7B" w14:textId="77777777" w:rsidR="00DD1DB0" w:rsidRPr="007E2B9F" w:rsidRDefault="003427A6"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1D56D859"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27B68212"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1FA8C36C"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285DBE05" w14:textId="77777777" w:rsidR="00DD1DB0" w:rsidRPr="007E2B9F" w:rsidRDefault="00DD1DB0" w:rsidP="005D2B3F">
            <w:pPr>
              <w:bidi/>
              <w:jc w:val="left"/>
              <w:rPr>
                <w:lang w:eastAsia="en-CA"/>
              </w:rPr>
            </w:pPr>
            <w:r w:rsidRPr="007E2B9F">
              <w:rPr>
                <w:lang w:eastAsia="en-CA"/>
              </w:rPr>
              <w:t> </w:t>
            </w:r>
          </w:p>
        </w:tc>
      </w:tr>
      <w:tr w:rsidR="00DD1DB0" w:rsidRPr="007E2B9F" w14:paraId="2B4AA2CE"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B21837D" w14:textId="77777777" w:rsidR="00DD1DB0" w:rsidRPr="007E2B9F" w:rsidRDefault="00DD1DB0" w:rsidP="005D2B3F">
            <w:pPr>
              <w:bidi/>
              <w:jc w:val="left"/>
              <w:rPr>
                <w:lang w:eastAsia="en-CA"/>
              </w:rPr>
            </w:pPr>
            <w:r w:rsidRPr="007E2B9F">
              <w:rPr>
                <w:rFonts w:hint="cs"/>
                <w:rtl/>
                <w:lang w:eastAsia="en-CA"/>
              </w:rPr>
              <w:t>ماليزيا</w:t>
            </w:r>
          </w:p>
        </w:tc>
        <w:tc>
          <w:tcPr>
            <w:tcW w:w="628" w:type="dxa"/>
            <w:tcBorders>
              <w:top w:val="nil"/>
              <w:left w:val="nil"/>
              <w:bottom w:val="single" w:sz="4" w:space="0" w:color="auto"/>
              <w:right w:val="single" w:sz="4" w:space="0" w:color="auto"/>
            </w:tcBorders>
            <w:shd w:val="clear" w:color="auto" w:fill="auto"/>
            <w:noWrap/>
            <w:hideMark/>
          </w:tcPr>
          <w:p w14:paraId="6FBE0FD0"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69718600" w14:textId="77777777" w:rsidR="00DD1DB0" w:rsidRPr="007E2B9F" w:rsidRDefault="003427A6"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432E91BB"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6C9983B4" w14:textId="77777777" w:rsidR="00DD1DB0" w:rsidRPr="007E2B9F" w:rsidRDefault="00DD1DB0" w:rsidP="005D2B3F">
            <w:pPr>
              <w:bidi/>
              <w:jc w:val="left"/>
              <w:rPr>
                <w:lang w:eastAsia="en-CA"/>
              </w:rPr>
            </w:pPr>
            <w:r w:rsidRPr="007E2B9F">
              <w:rPr>
                <w:lang w:eastAsia="en-CA"/>
              </w:rPr>
              <w:t>250,000</w:t>
            </w:r>
          </w:p>
        </w:tc>
        <w:tc>
          <w:tcPr>
            <w:tcW w:w="1188" w:type="dxa"/>
            <w:tcBorders>
              <w:top w:val="nil"/>
              <w:left w:val="nil"/>
              <w:bottom w:val="single" w:sz="4" w:space="0" w:color="auto"/>
              <w:right w:val="single" w:sz="4" w:space="0" w:color="auto"/>
            </w:tcBorders>
            <w:shd w:val="clear" w:color="auto" w:fill="auto"/>
            <w:noWrap/>
            <w:hideMark/>
          </w:tcPr>
          <w:p w14:paraId="585E8940"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3DC435A4" w14:textId="77777777" w:rsidR="00DD1DB0" w:rsidRPr="007E2B9F" w:rsidRDefault="00DD1DB0" w:rsidP="005D2B3F">
            <w:pPr>
              <w:bidi/>
              <w:jc w:val="left"/>
              <w:rPr>
                <w:lang w:eastAsia="en-CA"/>
              </w:rPr>
            </w:pPr>
            <w:r w:rsidRPr="007E2B9F">
              <w:rPr>
                <w:lang w:eastAsia="en-CA"/>
              </w:rPr>
              <w:t> </w:t>
            </w:r>
          </w:p>
        </w:tc>
      </w:tr>
      <w:tr w:rsidR="00DD1DB0" w:rsidRPr="007E2B9F" w14:paraId="03209B22"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9548496" w14:textId="77777777" w:rsidR="00DD1DB0" w:rsidRPr="007E2B9F" w:rsidRDefault="00DD1DB0" w:rsidP="005D2B3F">
            <w:pPr>
              <w:bidi/>
              <w:jc w:val="left"/>
              <w:rPr>
                <w:lang w:eastAsia="en-CA"/>
              </w:rPr>
            </w:pPr>
            <w:r w:rsidRPr="007E2B9F">
              <w:rPr>
                <w:rFonts w:hint="cs"/>
                <w:rtl/>
                <w:lang w:eastAsia="en-CA"/>
              </w:rPr>
              <w:t>المالديف</w:t>
            </w:r>
          </w:p>
        </w:tc>
        <w:tc>
          <w:tcPr>
            <w:tcW w:w="628" w:type="dxa"/>
            <w:tcBorders>
              <w:top w:val="nil"/>
              <w:left w:val="nil"/>
              <w:bottom w:val="single" w:sz="4" w:space="0" w:color="auto"/>
              <w:right w:val="single" w:sz="4" w:space="0" w:color="auto"/>
            </w:tcBorders>
            <w:shd w:val="clear" w:color="auto" w:fill="auto"/>
            <w:noWrap/>
            <w:hideMark/>
          </w:tcPr>
          <w:p w14:paraId="6A6F60D5"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4DE2AC43" w14:textId="77777777" w:rsidR="00DD1DB0" w:rsidRPr="007E2B9F" w:rsidRDefault="003427A6"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0BF75ADD"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2B657F91" w14:textId="77777777" w:rsidR="00DD1DB0" w:rsidRPr="007E2B9F" w:rsidRDefault="00DD1DB0" w:rsidP="005D2B3F">
            <w:pPr>
              <w:bidi/>
              <w:jc w:val="left"/>
              <w:rPr>
                <w:lang w:eastAsia="en-CA"/>
              </w:rPr>
            </w:pPr>
            <w:r w:rsidRPr="007E2B9F">
              <w:rPr>
                <w:lang w:eastAsia="en-CA"/>
              </w:rPr>
              <w:t>95,000</w:t>
            </w:r>
          </w:p>
        </w:tc>
        <w:tc>
          <w:tcPr>
            <w:tcW w:w="1188" w:type="dxa"/>
            <w:tcBorders>
              <w:top w:val="nil"/>
              <w:left w:val="nil"/>
              <w:bottom w:val="single" w:sz="4" w:space="0" w:color="auto"/>
              <w:right w:val="single" w:sz="4" w:space="0" w:color="auto"/>
            </w:tcBorders>
            <w:shd w:val="clear" w:color="auto" w:fill="auto"/>
            <w:noWrap/>
            <w:hideMark/>
          </w:tcPr>
          <w:p w14:paraId="6FDBA8C0"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58E5CE1A" w14:textId="77777777" w:rsidR="00DD1DB0" w:rsidRPr="007E2B9F" w:rsidRDefault="00DD1DB0" w:rsidP="005D2B3F">
            <w:pPr>
              <w:bidi/>
              <w:jc w:val="left"/>
              <w:rPr>
                <w:lang w:eastAsia="en-CA"/>
              </w:rPr>
            </w:pPr>
            <w:r w:rsidRPr="007E2B9F">
              <w:rPr>
                <w:lang w:eastAsia="en-CA"/>
              </w:rPr>
              <w:t> </w:t>
            </w:r>
          </w:p>
        </w:tc>
      </w:tr>
      <w:tr w:rsidR="00DD1DB0" w:rsidRPr="007E2B9F" w14:paraId="4E18C99A"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4EC191B" w14:textId="77777777" w:rsidR="00DD1DB0" w:rsidRPr="007E2B9F" w:rsidRDefault="00DD1DB0" w:rsidP="005D2B3F">
            <w:pPr>
              <w:bidi/>
              <w:jc w:val="left"/>
              <w:rPr>
                <w:lang w:eastAsia="en-CA"/>
              </w:rPr>
            </w:pPr>
            <w:r w:rsidRPr="007E2B9F">
              <w:rPr>
                <w:rFonts w:hint="cs"/>
                <w:rtl/>
                <w:lang w:eastAsia="en-CA"/>
              </w:rPr>
              <w:t>مالي</w:t>
            </w:r>
          </w:p>
        </w:tc>
        <w:tc>
          <w:tcPr>
            <w:tcW w:w="628" w:type="dxa"/>
            <w:tcBorders>
              <w:top w:val="nil"/>
              <w:left w:val="nil"/>
              <w:bottom w:val="single" w:sz="4" w:space="0" w:color="auto"/>
              <w:right w:val="single" w:sz="4" w:space="0" w:color="auto"/>
            </w:tcBorders>
            <w:shd w:val="clear" w:color="auto" w:fill="auto"/>
            <w:noWrap/>
            <w:hideMark/>
          </w:tcPr>
          <w:p w14:paraId="408BEBAA"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52DCB4D8" w14:textId="77777777" w:rsidR="00DD1DB0" w:rsidRPr="007E2B9F" w:rsidRDefault="003427A6"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7812A55F" w14:textId="77777777" w:rsidR="00DD1DB0" w:rsidRPr="007E2B9F" w:rsidRDefault="003427A6" w:rsidP="005D2B3F">
            <w:pPr>
              <w:bidi/>
              <w:jc w:val="center"/>
              <w:rPr>
                <w:lang w:eastAsia="en-CA"/>
              </w:rPr>
            </w:pPr>
            <w:r w:rsidRPr="007E2B9F">
              <w:rPr>
                <w:rFonts w:hint="cs"/>
                <w:rtl/>
                <w:lang w:eastAsia="en-CA"/>
              </w:rPr>
              <w:t>على وشك</w:t>
            </w:r>
          </w:p>
        </w:tc>
        <w:tc>
          <w:tcPr>
            <w:tcW w:w="1330" w:type="dxa"/>
            <w:tcBorders>
              <w:top w:val="nil"/>
              <w:left w:val="nil"/>
              <w:bottom w:val="single" w:sz="4" w:space="0" w:color="auto"/>
              <w:right w:val="single" w:sz="4" w:space="0" w:color="auto"/>
            </w:tcBorders>
            <w:shd w:val="clear" w:color="auto" w:fill="auto"/>
            <w:noWrap/>
            <w:hideMark/>
          </w:tcPr>
          <w:p w14:paraId="7E5F24B8"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2310A6C0"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50D9C99F" w14:textId="77777777" w:rsidR="00DD1DB0" w:rsidRPr="007E2B9F" w:rsidRDefault="00DD1DB0" w:rsidP="005D2B3F">
            <w:pPr>
              <w:bidi/>
              <w:jc w:val="left"/>
              <w:rPr>
                <w:lang w:eastAsia="en-CA"/>
              </w:rPr>
            </w:pPr>
            <w:r w:rsidRPr="007E2B9F">
              <w:rPr>
                <w:lang w:eastAsia="en-CA"/>
              </w:rPr>
              <w:t> </w:t>
            </w:r>
          </w:p>
        </w:tc>
      </w:tr>
      <w:tr w:rsidR="00DD1DB0" w:rsidRPr="007E2B9F" w14:paraId="57369B48"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7FB07EA" w14:textId="77777777" w:rsidR="00DD1DB0" w:rsidRPr="007E2B9F" w:rsidRDefault="00DD1DB0" w:rsidP="005D2B3F">
            <w:pPr>
              <w:bidi/>
              <w:jc w:val="left"/>
              <w:rPr>
                <w:lang w:eastAsia="en-CA"/>
              </w:rPr>
            </w:pPr>
            <w:r w:rsidRPr="007E2B9F">
              <w:rPr>
                <w:rFonts w:hint="cs"/>
                <w:rtl/>
                <w:lang w:eastAsia="en-CA"/>
              </w:rPr>
              <w:t>جزر مرشال</w:t>
            </w:r>
          </w:p>
        </w:tc>
        <w:tc>
          <w:tcPr>
            <w:tcW w:w="628" w:type="dxa"/>
            <w:tcBorders>
              <w:top w:val="nil"/>
              <w:left w:val="nil"/>
              <w:bottom w:val="single" w:sz="4" w:space="0" w:color="auto"/>
              <w:right w:val="single" w:sz="4" w:space="0" w:color="auto"/>
            </w:tcBorders>
            <w:shd w:val="clear" w:color="auto" w:fill="auto"/>
            <w:noWrap/>
            <w:hideMark/>
          </w:tcPr>
          <w:p w14:paraId="646B7638"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09A336DC" w14:textId="77777777" w:rsidR="00DD1DB0" w:rsidRPr="007E2B9F" w:rsidRDefault="003427A6"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557C5AB4"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1EB0A1DB" w14:textId="77777777" w:rsidR="00DD1DB0" w:rsidRPr="007E2B9F" w:rsidRDefault="00DD1DB0" w:rsidP="005D2B3F">
            <w:pPr>
              <w:bidi/>
              <w:jc w:val="left"/>
              <w:rPr>
                <w:lang w:eastAsia="en-CA"/>
              </w:rPr>
            </w:pPr>
            <w:r w:rsidRPr="007E2B9F">
              <w:rPr>
                <w:lang w:eastAsia="en-CA"/>
              </w:rPr>
              <w:t>50,000</w:t>
            </w:r>
          </w:p>
        </w:tc>
        <w:tc>
          <w:tcPr>
            <w:tcW w:w="1188" w:type="dxa"/>
            <w:tcBorders>
              <w:top w:val="nil"/>
              <w:left w:val="nil"/>
              <w:bottom w:val="single" w:sz="4" w:space="0" w:color="auto"/>
              <w:right w:val="single" w:sz="4" w:space="0" w:color="auto"/>
            </w:tcBorders>
            <w:shd w:val="clear" w:color="auto" w:fill="auto"/>
            <w:noWrap/>
            <w:hideMark/>
          </w:tcPr>
          <w:p w14:paraId="793E08B3"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5BE0B96E" w14:textId="77777777" w:rsidR="00DD1DB0" w:rsidRPr="007E2B9F" w:rsidRDefault="00DD1DB0" w:rsidP="005D2B3F">
            <w:pPr>
              <w:bidi/>
              <w:jc w:val="left"/>
              <w:rPr>
                <w:lang w:eastAsia="en-CA"/>
              </w:rPr>
            </w:pPr>
            <w:r w:rsidRPr="007E2B9F">
              <w:rPr>
                <w:lang w:eastAsia="en-CA"/>
              </w:rPr>
              <w:t> </w:t>
            </w:r>
          </w:p>
        </w:tc>
      </w:tr>
      <w:tr w:rsidR="00DD1DB0" w:rsidRPr="007E2B9F" w14:paraId="42223CF7"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4F00FB1" w14:textId="77777777" w:rsidR="00DD1DB0" w:rsidRPr="007E2B9F" w:rsidRDefault="00DD1DB0" w:rsidP="005D2B3F">
            <w:pPr>
              <w:bidi/>
              <w:jc w:val="left"/>
              <w:rPr>
                <w:lang w:eastAsia="en-CA"/>
              </w:rPr>
            </w:pPr>
            <w:r w:rsidRPr="007E2B9F">
              <w:rPr>
                <w:rFonts w:hint="cs"/>
                <w:rtl/>
                <w:lang w:eastAsia="en-CA"/>
              </w:rPr>
              <w:t>موريتانيا</w:t>
            </w:r>
          </w:p>
        </w:tc>
        <w:tc>
          <w:tcPr>
            <w:tcW w:w="628" w:type="dxa"/>
            <w:tcBorders>
              <w:top w:val="nil"/>
              <w:left w:val="nil"/>
              <w:bottom w:val="single" w:sz="4" w:space="0" w:color="auto"/>
              <w:right w:val="single" w:sz="4" w:space="0" w:color="auto"/>
            </w:tcBorders>
            <w:shd w:val="clear" w:color="auto" w:fill="auto"/>
            <w:noWrap/>
            <w:hideMark/>
          </w:tcPr>
          <w:p w14:paraId="6896E0C6"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7F3A0636"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700D303D"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45008048"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3F462831"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0180B812" w14:textId="77777777" w:rsidR="00DD1DB0" w:rsidRPr="007E2B9F" w:rsidRDefault="00DD1DB0" w:rsidP="005D2B3F">
            <w:pPr>
              <w:bidi/>
              <w:jc w:val="left"/>
              <w:rPr>
                <w:lang w:eastAsia="en-CA"/>
              </w:rPr>
            </w:pPr>
            <w:r w:rsidRPr="007E2B9F">
              <w:rPr>
                <w:lang w:eastAsia="en-CA"/>
              </w:rPr>
              <w:t> </w:t>
            </w:r>
          </w:p>
        </w:tc>
      </w:tr>
      <w:tr w:rsidR="00DD1DB0" w:rsidRPr="007E2B9F" w14:paraId="6E0E67D5"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689B2F0" w14:textId="77777777" w:rsidR="00DD1DB0" w:rsidRPr="007E2B9F" w:rsidRDefault="00DD1DB0" w:rsidP="005D2B3F">
            <w:pPr>
              <w:bidi/>
              <w:jc w:val="left"/>
              <w:rPr>
                <w:lang w:eastAsia="en-CA"/>
              </w:rPr>
            </w:pPr>
            <w:r w:rsidRPr="007E2B9F">
              <w:rPr>
                <w:rFonts w:hint="cs"/>
                <w:rtl/>
                <w:lang w:eastAsia="en-CA"/>
              </w:rPr>
              <w:t>مورشيوس</w:t>
            </w:r>
          </w:p>
        </w:tc>
        <w:tc>
          <w:tcPr>
            <w:tcW w:w="628" w:type="dxa"/>
            <w:tcBorders>
              <w:top w:val="nil"/>
              <w:left w:val="nil"/>
              <w:bottom w:val="single" w:sz="4" w:space="0" w:color="auto"/>
              <w:right w:val="single" w:sz="4" w:space="0" w:color="auto"/>
            </w:tcBorders>
            <w:shd w:val="clear" w:color="auto" w:fill="auto"/>
            <w:noWrap/>
            <w:hideMark/>
          </w:tcPr>
          <w:p w14:paraId="5BA27302"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0222FB0F" w14:textId="77777777" w:rsidR="00DD1DB0" w:rsidRPr="007E2B9F" w:rsidRDefault="003427A6"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13060E12"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6A56950A"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16A0A2F0"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2B977FCB" w14:textId="77777777" w:rsidR="00DD1DB0" w:rsidRPr="007E2B9F" w:rsidRDefault="00DD1DB0" w:rsidP="005D2B3F">
            <w:pPr>
              <w:bidi/>
              <w:jc w:val="left"/>
              <w:rPr>
                <w:lang w:eastAsia="en-CA"/>
              </w:rPr>
            </w:pPr>
            <w:r w:rsidRPr="007E2B9F">
              <w:rPr>
                <w:lang w:eastAsia="en-CA"/>
              </w:rPr>
              <w:t> </w:t>
            </w:r>
          </w:p>
        </w:tc>
      </w:tr>
      <w:tr w:rsidR="00DD1DB0" w:rsidRPr="007E2B9F" w14:paraId="5FDE20C8"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9B25575" w14:textId="77777777" w:rsidR="00DD1DB0" w:rsidRPr="007E2B9F" w:rsidRDefault="00DD1DB0" w:rsidP="005D2B3F">
            <w:pPr>
              <w:bidi/>
              <w:jc w:val="left"/>
              <w:rPr>
                <w:lang w:eastAsia="en-CA"/>
              </w:rPr>
            </w:pPr>
            <w:r w:rsidRPr="007E2B9F">
              <w:rPr>
                <w:rFonts w:hint="cs"/>
                <w:rtl/>
                <w:lang w:eastAsia="en-CA"/>
              </w:rPr>
              <w:t>المكسيك</w:t>
            </w:r>
          </w:p>
        </w:tc>
        <w:tc>
          <w:tcPr>
            <w:tcW w:w="628" w:type="dxa"/>
            <w:tcBorders>
              <w:top w:val="nil"/>
              <w:left w:val="nil"/>
              <w:bottom w:val="single" w:sz="4" w:space="0" w:color="auto"/>
              <w:right w:val="single" w:sz="4" w:space="0" w:color="auto"/>
            </w:tcBorders>
            <w:shd w:val="clear" w:color="auto" w:fill="auto"/>
            <w:noWrap/>
            <w:hideMark/>
          </w:tcPr>
          <w:p w14:paraId="098545BF"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58D15480" w14:textId="77777777" w:rsidR="00DD1DB0" w:rsidRPr="007E2B9F" w:rsidRDefault="003427A6"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71A3A177"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2D7652CF" w14:textId="77777777" w:rsidR="00DD1DB0" w:rsidRPr="007E2B9F" w:rsidRDefault="00DD1DB0" w:rsidP="005D2B3F">
            <w:pPr>
              <w:bidi/>
              <w:jc w:val="left"/>
              <w:rPr>
                <w:lang w:eastAsia="en-CA"/>
              </w:rPr>
            </w:pPr>
            <w:r w:rsidRPr="007E2B9F">
              <w:rPr>
                <w:lang w:eastAsia="en-CA"/>
              </w:rPr>
              <w:t>250,000</w:t>
            </w:r>
          </w:p>
        </w:tc>
        <w:tc>
          <w:tcPr>
            <w:tcW w:w="1188" w:type="dxa"/>
            <w:tcBorders>
              <w:top w:val="nil"/>
              <w:left w:val="nil"/>
              <w:bottom w:val="single" w:sz="4" w:space="0" w:color="auto"/>
              <w:right w:val="single" w:sz="4" w:space="0" w:color="auto"/>
            </w:tcBorders>
            <w:shd w:val="clear" w:color="auto" w:fill="auto"/>
            <w:noWrap/>
            <w:hideMark/>
          </w:tcPr>
          <w:p w14:paraId="2F539D5A" w14:textId="77777777" w:rsidR="00DD1DB0" w:rsidRPr="007E2B9F" w:rsidRDefault="00DD1DB0" w:rsidP="005D2B3F">
            <w:pPr>
              <w:bidi/>
              <w:jc w:val="left"/>
              <w:rPr>
                <w:lang w:eastAsia="en-CA"/>
              </w:rPr>
            </w:pPr>
            <w:r w:rsidRPr="007E2B9F">
              <w:rPr>
                <w:lang w:eastAsia="en-CA"/>
              </w:rPr>
              <w:t>4,201,181</w:t>
            </w:r>
          </w:p>
        </w:tc>
        <w:tc>
          <w:tcPr>
            <w:tcW w:w="1264" w:type="dxa"/>
            <w:tcBorders>
              <w:top w:val="nil"/>
              <w:left w:val="nil"/>
              <w:bottom w:val="single" w:sz="4" w:space="0" w:color="auto"/>
              <w:right w:val="single" w:sz="4" w:space="0" w:color="auto"/>
            </w:tcBorders>
            <w:shd w:val="clear" w:color="auto" w:fill="auto"/>
            <w:noWrap/>
            <w:hideMark/>
          </w:tcPr>
          <w:p w14:paraId="35C84A7B" w14:textId="77777777" w:rsidR="00DD1DB0" w:rsidRPr="007E2B9F" w:rsidRDefault="00DD1DB0" w:rsidP="005D2B3F">
            <w:pPr>
              <w:bidi/>
              <w:jc w:val="left"/>
              <w:rPr>
                <w:lang w:eastAsia="en-CA"/>
              </w:rPr>
            </w:pPr>
            <w:r w:rsidRPr="007E2B9F">
              <w:rPr>
                <w:lang w:eastAsia="en-CA"/>
              </w:rPr>
              <w:t>84,818</w:t>
            </w:r>
          </w:p>
        </w:tc>
      </w:tr>
      <w:tr w:rsidR="00DD1DB0" w:rsidRPr="007E2B9F" w14:paraId="60A19FA9"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79C7929" w14:textId="77777777" w:rsidR="00DD1DB0" w:rsidRPr="007E2B9F" w:rsidRDefault="00DD1DB0" w:rsidP="005D2B3F">
            <w:pPr>
              <w:bidi/>
              <w:jc w:val="left"/>
              <w:rPr>
                <w:lang w:eastAsia="en-CA"/>
              </w:rPr>
            </w:pPr>
            <w:r w:rsidRPr="007E2B9F">
              <w:rPr>
                <w:rtl/>
                <w:lang w:eastAsia="en-CA"/>
              </w:rPr>
              <w:t xml:space="preserve">ميكرونيزيا (ولايات - </w:t>
            </w:r>
            <w:r w:rsidRPr="007E2B9F">
              <w:rPr>
                <w:rFonts w:hint="cs"/>
                <w:rtl/>
                <w:lang w:eastAsia="en-CA"/>
              </w:rPr>
              <w:t>متحدة</w:t>
            </w:r>
            <w:r w:rsidRPr="007E2B9F">
              <w:rPr>
                <w:rtl/>
                <w:lang w:eastAsia="en-CA"/>
              </w:rPr>
              <w:t>)</w:t>
            </w:r>
          </w:p>
        </w:tc>
        <w:tc>
          <w:tcPr>
            <w:tcW w:w="628" w:type="dxa"/>
            <w:tcBorders>
              <w:top w:val="nil"/>
              <w:left w:val="nil"/>
              <w:bottom w:val="single" w:sz="4" w:space="0" w:color="auto"/>
              <w:right w:val="single" w:sz="4" w:space="0" w:color="auto"/>
            </w:tcBorders>
            <w:shd w:val="clear" w:color="auto" w:fill="auto"/>
            <w:noWrap/>
            <w:hideMark/>
          </w:tcPr>
          <w:p w14:paraId="78E1184C"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6E6E05DB" w14:textId="77777777" w:rsidR="00DD1DB0" w:rsidRPr="007E2B9F" w:rsidRDefault="00DD1DB0" w:rsidP="005D2B3F">
            <w:pPr>
              <w:bidi/>
              <w:jc w:val="center"/>
              <w:rPr>
                <w:lang w:eastAsia="en-CA"/>
              </w:rPr>
            </w:pPr>
            <w:r w:rsidRPr="007E2B9F">
              <w:rPr>
                <w:lang w:eastAsia="en-CA"/>
              </w:rPr>
              <w:t>Yes</w:t>
            </w:r>
          </w:p>
        </w:tc>
        <w:tc>
          <w:tcPr>
            <w:tcW w:w="1618" w:type="dxa"/>
            <w:tcBorders>
              <w:top w:val="nil"/>
              <w:left w:val="nil"/>
              <w:bottom w:val="single" w:sz="4" w:space="0" w:color="auto"/>
              <w:right w:val="single" w:sz="4" w:space="0" w:color="auto"/>
            </w:tcBorders>
            <w:shd w:val="clear" w:color="auto" w:fill="auto"/>
            <w:noWrap/>
            <w:hideMark/>
          </w:tcPr>
          <w:p w14:paraId="0DE39248"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6E6F8109" w14:textId="77777777" w:rsidR="00DD1DB0" w:rsidRPr="007E2B9F" w:rsidRDefault="00DD1DB0" w:rsidP="005D2B3F">
            <w:pPr>
              <w:bidi/>
              <w:jc w:val="left"/>
              <w:rPr>
                <w:lang w:eastAsia="en-CA"/>
              </w:rPr>
            </w:pPr>
            <w:r w:rsidRPr="007E2B9F">
              <w:rPr>
                <w:lang w:eastAsia="en-CA"/>
              </w:rPr>
              <w:t>50,000</w:t>
            </w:r>
          </w:p>
        </w:tc>
        <w:tc>
          <w:tcPr>
            <w:tcW w:w="1188" w:type="dxa"/>
            <w:tcBorders>
              <w:top w:val="nil"/>
              <w:left w:val="nil"/>
              <w:bottom w:val="single" w:sz="4" w:space="0" w:color="auto"/>
              <w:right w:val="single" w:sz="4" w:space="0" w:color="auto"/>
            </w:tcBorders>
            <w:shd w:val="clear" w:color="auto" w:fill="auto"/>
            <w:noWrap/>
            <w:hideMark/>
          </w:tcPr>
          <w:p w14:paraId="46B62EE7"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56323ED7" w14:textId="77777777" w:rsidR="00DD1DB0" w:rsidRPr="007E2B9F" w:rsidRDefault="00DD1DB0" w:rsidP="005D2B3F">
            <w:pPr>
              <w:bidi/>
              <w:jc w:val="left"/>
              <w:rPr>
                <w:lang w:eastAsia="en-CA"/>
              </w:rPr>
            </w:pPr>
            <w:r w:rsidRPr="007E2B9F">
              <w:rPr>
                <w:lang w:eastAsia="en-CA"/>
              </w:rPr>
              <w:t> </w:t>
            </w:r>
          </w:p>
        </w:tc>
      </w:tr>
      <w:tr w:rsidR="00DD1DB0" w:rsidRPr="007E2B9F" w14:paraId="0102D02B"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3770344" w14:textId="77777777" w:rsidR="00DD1DB0" w:rsidRPr="007E2B9F" w:rsidRDefault="00DD1DB0" w:rsidP="005D2B3F">
            <w:pPr>
              <w:bidi/>
              <w:jc w:val="left"/>
              <w:rPr>
                <w:rtl/>
                <w:lang w:eastAsia="en-CA" w:bidi="ar-EG"/>
              </w:rPr>
            </w:pPr>
            <w:r w:rsidRPr="007E2B9F">
              <w:rPr>
                <w:rFonts w:hint="cs"/>
                <w:rtl/>
                <w:lang w:eastAsia="en-CA"/>
              </w:rPr>
              <w:t>منغوليا</w:t>
            </w:r>
          </w:p>
        </w:tc>
        <w:tc>
          <w:tcPr>
            <w:tcW w:w="628" w:type="dxa"/>
            <w:tcBorders>
              <w:top w:val="nil"/>
              <w:left w:val="nil"/>
              <w:bottom w:val="single" w:sz="4" w:space="0" w:color="auto"/>
              <w:right w:val="single" w:sz="4" w:space="0" w:color="auto"/>
            </w:tcBorders>
            <w:shd w:val="clear" w:color="auto" w:fill="auto"/>
            <w:noWrap/>
            <w:hideMark/>
          </w:tcPr>
          <w:p w14:paraId="77C51E9E"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60348836"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5A5A6059"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582F2347" w14:textId="77777777" w:rsidR="00DD1DB0" w:rsidRPr="007E2B9F" w:rsidRDefault="00DD1DB0" w:rsidP="005D2B3F">
            <w:pPr>
              <w:bidi/>
              <w:jc w:val="left"/>
              <w:rPr>
                <w:lang w:eastAsia="en-CA"/>
              </w:rPr>
            </w:pPr>
            <w:r w:rsidRPr="007E2B9F">
              <w:rPr>
                <w:lang w:eastAsia="en-CA"/>
              </w:rPr>
              <w:t>95,000</w:t>
            </w:r>
          </w:p>
        </w:tc>
        <w:tc>
          <w:tcPr>
            <w:tcW w:w="1188" w:type="dxa"/>
            <w:tcBorders>
              <w:top w:val="nil"/>
              <w:left w:val="nil"/>
              <w:bottom w:val="single" w:sz="4" w:space="0" w:color="auto"/>
              <w:right w:val="single" w:sz="4" w:space="0" w:color="auto"/>
            </w:tcBorders>
            <w:shd w:val="clear" w:color="auto" w:fill="auto"/>
            <w:noWrap/>
            <w:hideMark/>
          </w:tcPr>
          <w:p w14:paraId="236938AE"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16B0358B" w14:textId="77777777" w:rsidR="00DD1DB0" w:rsidRPr="007E2B9F" w:rsidRDefault="00DD1DB0" w:rsidP="005D2B3F">
            <w:pPr>
              <w:bidi/>
              <w:jc w:val="left"/>
              <w:rPr>
                <w:lang w:eastAsia="en-CA"/>
              </w:rPr>
            </w:pPr>
            <w:r w:rsidRPr="007E2B9F">
              <w:rPr>
                <w:lang w:eastAsia="en-CA"/>
              </w:rPr>
              <w:t> </w:t>
            </w:r>
          </w:p>
        </w:tc>
      </w:tr>
      <w:tr w:rsidR="00DD1DB0" w:rsidRPr="007E2B9F" w14:paraId="57E26A5F"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3F8BDB6" w14:textId="77777777" w:rsidR="00DD1DB0" w:rsidRPr="007E2B9F" w:rsidRDefault="00DD1DB0" w:rsidP="005D2B3F">
            <w:pPr>
              <w:bidi/>
              <w:jc w:val="left"/>
              <w:rPr>
                <w:lang w:eastAsia="en-CA"/>
              </w:rPr>
            </w:pPr>
            <w:r w:rsidRPr="007E2B9F">
              <w:rPr>
                <w:rFonts w:hint="cs"/>
                <w:rtl/>
                <w:lang w:eastAsia="en-CA"/>
              </w:rPr>
              <w:t>الجبل الأسود</w:t>
            </w:r>
          </w:p>
        </w:tc>
        <w:tc>
          <w:tcPr>
            <w:tcW w:w="628" w:type="dxa"/>
            <w:tcBorders>
              <w:top w:val="nil"/>
              <w:left w:val="nil"/>
              <w:bottom w:val="single" w:sz="4" w:space="0" w:color="auto"/>
              <w:right w:val="single" w:sz="4" w:space="0" w:color="auto"/>
            </w:tcBorders>
            <w:shd w:val="clear" w:color="auto" w:fill="auto"/>
            <w:noWrap/>
            <w:hideMark/>
          </w:tcPr>
          <w:p w14:paraId="5892E2E2"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1616CF65" w14:textId="77777777" w:rsidR="00DD1DB0" w:rsidRPr="007E2B9F" w:rsidRDefault="003427A6"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041F20A0"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39333FD1" w14:textId="77777777" w:rsidR="00DD1DB0" w:rsidRPr="007E2B9F" w:rsidRDefault="00DD1DB0" w:rsidP="005D2B3F">
            <w:pPr>
              <w:bidi/>
              <w:jc w:val="left"/>
              <w:rPr>
                <w:lang w:eastAsia="en-CA"/>
              </w:rPr>
            </w:pPr>
            <w:r w:rsidRPr="007E2B9F">
              <w:rPr>
                <w:lang w:eastAsia="en-CA"/>
              </w:rPr>
              <w:t>49,973</w:t>
            </w:r>
          </w:p>
        </w:tc>
        <w:tc>
          <w:tcPr>
            <w:tcW w:w="1188" w:type="dxa"/>
            <w:tcBorders>
              <w:top w:val="nil"/>
              <w:left w:val="nil"/>
              <w:bottom w:val="single" w:sz="4" w:space="0" w:color="auto"/>
              <w:right w:val="single" w:sz="4" w:space="0" w:color="auto"/>
            </w:tcBorders>
            <w:shd w:val="clear" w:color="auto" w:fill="auto"/>
            <w:noWrap/>
            <w:hideMark/>
          </w:tcPr>
          <w:p w14:paraId="7E23F669"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44B110E8" w14:textId="77777777" w:rsidR="00DD1DB0" w:rsidRPr="007E2B9F" w:rsidRDefault="00DD1DB0" w:rsidP="005D2B3F">
            <w:pPr>
              <w:bidi/>
              <w:jc w:val="left"/>
              <w:rPr>
                <w:lang w:eastAsia="en-CA"/>
              </w:rPr>
            </w:pPr>
            <w:r w:rsidRPr="007E2B9F">
              <w:rPr>
                <w:lang w:eastAsia="en-CA"/>
              </w:rPr>
              <w:t> </w:t>
            </w:r>
          </w:p>
        </w:tc>
      </w:tr>
      <w:tr w:rsidR="00DD1DB0" w:rsidRPr="007E2B9F" w14:paraId="07FE4C08"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417B367" w14:textId="77777777" w:rsidR="00DD1DB0" w:rsidRPr="007E2B9F" w:rsidRDefault="00DD1DB0" w:rsidP="005D2B3F">
            <w:pPr>
              <w:bidi/>
              <w:jc w:val="left"/>
              <w:rPr>
                <w:lang w:eastAsia="en-CA"/>
              </w:rPr>
            </w:pPr>
            <w:r w:rsidRPr="007E2B9F">
              <w:rPr>
                <w:rFonts w:hint="cs"/>
                <w:rtl/>
                <w:lang w:eastAsia="en-CA"/>
              </w:rPr>
              <w:t>المغرب</w:t>
            </w:r>
          </w:p>
        </w:tc>
        <w:tc>
          <w:tcPr>
            <w:tcW w:w="628" w:type="dxa"/>
            <w:tcBorders>
              <w:top w:val="nil"/>
              <w:left w:val="nil"/>
              <w:bottom w:val="single" w:sz="4" w:space="0" w:color="auto"/>
              <w:right w:val="single" w:sz="4" w:space="0" w:color="auto"/>
            </w:tcBorders>
            <w:shd w:val="clear" w:color="auto" w:fill="auto"/>
            <w:noWrap/>
            <w:hideMark/>
          </w:tcPr>
          <w:p w14:paraId="3C4A37AE"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0646F012"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6A749E8E"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16F39A62"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1A76718D"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4CEF00CB" w14:textId="77777777" w:rsidR="00DD1DB0" w:rsidRPr="007E2B9F" w:rsidRDefault="00DD1DB0" w:rsidP="005D2B3F">
            <w:pPr>
              <w:bidi/>
              <w:jc w:val="left"/>
              <w:rPr>
                <w:lang w:eastAsia="en-CA"/>
              </w:rPr>
            </w:pPr>
            <w:r w:rsidRPr="007E2B9F">
              <w:rPr>
                <w:lang w:eastAsia="en-CA"/>
              </w:rPr>
              <w:t> </w:t>
            </w:r>
          </w:p>
        </w:tc>
      </w:tr>
      <w:tr w:rsidR="00DD1DB0" w:rsidRPr="007E2B9F" w14:paraId="0A064A61"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1B7920B" w14:textId="77777777" w:rsidR="00DD1DB0" w:rsidRPr="007E2B9F" w:rsidRDefault="00DD1DB0" w:rsidP="005D2B3F">
            <w:pPr>
              <w:bidi/>
              <w:jc w:val="left"/>
              <w:rPr>
                <w:lang w:eastAsia="en-CA"/>
              </w:rPr>
            </w:pPr>
            <w:r w:rsidRPr="007E2B9F">
              <w:rPr>
                <w:rFonts w:hint="cs"/>
                <w:rtl/>
                <w:lang w:eastAsia="en-CA"/>
              </w:rPr>
              <w:t>موزامبيق</w:t>
            </w:r>
          </w:p>
        </w:tc>
        <w:tc>
          <w:tcPr>
            <w:tcW w:w="628" w:type="dxa"/>
            <w:tcBorders>
              <w:top w:val="nil"/>
              <w:left w:val="nil"/>
              <w:bottom w:val="single" w:sz="4" w:space="0" w:color="auto"/>
              <w:right w:val="single" w:sz="4" w:space="0" w:color="auto"/>
            </w:tcBorders>
            <w:shd w:val="clear" w:color="auto" w:fill="auto"/>
            <w:noWrap/>
            <w:hideMark/>
          </w:tcPr>
          <w:p w14:paraId="3A6A803F"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22C6B8F8" w14:textId="77777777" w:rsidR="00DD1DB0" w:rsidRPr="007E2B9F" w:rsidRDefault="003427A6"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3CB2D1E5" w14:textId="77777777" w:rsidR="00DD1DB0" w:rsidRPr="007E2B9F" w:rsidRDefault="003427A6" w:rsidP="005D2B3F">
            <w:pPr>
              <w:bidi/>
              <w:jc w:val="center"/>
              <w:rPr>
                <w:lang w:eastAsia="en-CA"/>
              </w:rPr>
            </w:pPr>
            <w:r w:rsidRPr="007E2B9F">
              <w:rPr>
                <w:rFonts w:hint="cs"/>
                <w:rtl/>
                <w:lang w:eastAsia="en-CA"/>
              </w:rPr>
              <w:t>على وشك</w:t>
            </w:r>
          </w:p>
        </w:tc>
        <w:tc>
          <w:tcPr>
            <w:tcW w:w="1330" w:type="dxa"/>
            <w:tcBorders>
              <w:top w:val="nil"/>
              <w:left w:val="nil"/>
              <w:bottom w:val="single" w:sz="4" w:space="0" w:color="auto"/>
              <w:right w:val="single" w:sz="4" w:space="0" w:color="auto"/>
            </w:tcBorders>
            <w:shd w:val="clear" w:color="auto" w:fill="auto"/>
            <w:noWrap/>
            <w:hideMark/>
          </w:tcPr>
          <w:p w14:paraId="332B02D4"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1418412E"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0189441A" w14:textId="77777777" w:rsidR="00DD1DB0" w:rsidRPr="007E2B9F" w:rsidRDefault="00DD1DB0" w:rsidP="005D2B3F">
            <w:pPr>
              <w:bidi/>
              <w:jc w:val="left"/>
              <w:rPr>
                <w:lang w:eastAsia="en-CA"/>
              </w:rPr>
            </w:pPr>
            <w:r w:rsidRPr="007E2B9F">
              <w:rPr>
                <w:lang w:eastAsia="en-CA"/>
              </w:rPr>
              <w:t> </w:t>
            </w:r>
          </w:p>
        </w:tc>
      </w:tr>
      <w:tr w:rsidR="00DD1DB0" w:rsidRPr="007E2B9F" w14:paraId="72D72C26"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E600FCE" w14:textId="77777777" w:rsidR="00DD1DB0" w:rsidRPr="007E2B9F" w:rsidRDefault="00DD1DB0" w:rsidP="005D2B3F">
            <w:pPr>
              <w:bidi/>
              <w:jc w:val="left"/>
              <w:rPr>
                <w:lang w:eastAsia="en-CA"/>
              </w:rPr>
            </w:pPr>
            <w:r w:rsidRPr="007E2B9F">
              <w:rPr>
                <w:rFonts w:hint="cs"/>
                <w:rtl/>
                <w:lang w:eastAsia="en-CA"/>
              </w:rPr>
              <w:t>ماينمار</w:t>
            </w:r>
          </w:p>
        </w:tc>
        <w:tc>
          <w:tcPr>
            <w:tcW w:w="628" w:type="dxa"/>
            <w:tcBorders>
              <w:top w:val="nil"/>
              <w:left w:val="nil"/>
              <w:bottom w:val="single" w:sz="4" w:space="0" w:color="auto"/>
              <w:right w:val="single" w:sz="4" w:space="0" w:color="auto"/>
            </w:tcBorders>
            <w:shd w:val="clear" w:color="auto" w:fill="auto"/>
            <w:noWrap/>
            <w:hideMark/>
          </w:tcPr>
          <w:p w14:paraId="364B2964"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7C7FB176"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49C7F301"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16C24003" w14:textId="77777777" w:rsidR="00DD1DB0" w:rsidRPr="007E2B9F" w:rsidRDefault="00DD1DB0" w:rsidP="005D2B3F">
            <w:pPr>
              <w:bidi/>
              <w:jc w:val="left"/>
              <w:rPr>
                <w:lang w:eastAsia="en-CA"/>
              </w:rPr>
            </w:pPr>
            <w:r w:rsidRPr="007E2B9F">
              <w:rPr>
                <w:lang w:eastAsia="en-CA"/>
              </w:rPr>
              <w:t>95,000</w:t>
            </w:r>
          </w:p>
        </w:tc>
        <w:tc>
          <w:tcPr>
            <w:tcW w:w="1188" w:type="dxa"/>
            <w:tcBorders>
              <w:top w:val="nil"/>
              <w:left w:val="nil"/>
              <w:bottom w:val="single" w:sz="4" w:space="0" w:color="auto"/>
              <w:right w:val="single" w:sz="4" w:space="0" w:color="auto"/>
            </w:tcBorders>
            <w:shd w:val="clear" w:color="auto" w:fill="auto"/>
            <w:noWrap/>
            <w:hideMark/>
          </w:tcPr>
          <w:p w14:paraId="351E73FB"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6C542332" w14:textId="77777777" w:rsidR="00DD1DB0" w:rsidRPr="007E2B9F" w:rsidRDefault="00DD1DB0" w:rsidP="005D2B3F">
            <w:pPr>
              <w:bidi/>
              <w:jc w:val="left"/>
              <w:rPr>
                <w:lang w:eastAsia="en-CA"/>
              </w:rPr>
            </w:pPr>
            <w:r w:rsidRPr="007E2B9F">
              <w:rPr>
                <w:lang w:eastAsia="en-CA"/>
              </w:rPr>
              <w:t> </w:t>
            </w:r>
          </w:p>
        </w:tc>
      </w:tr>
      <w:tr w:rsidR="00DD1DB0" w:rsidRPr="007E2B9F" w14:paraId="728AFB8F"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3C598BA" w14:textId="77777777" w:rsidR="00DD1DB0" w:rsidRPr="007E2B9F" w:rsidRDefault="00DD1DB0" w:rsidP="005D2B3F">
            <w:pPr>
              <w:bidi/>
              <w:jc w:val="left"/>
              <w:rPr>
                <w:lang w:eastAsia="en-CA"/>
              </w:rPr>
            </w:pPr>
            <w:r w:rsidRPr="007E2B9F">
              <w:rPr>
                <w:rFonts w:hint="cs"/>
                <w:rtl/>
                <w:lang w:eastAsia="en-CA"/>
              </w:rPr>
              <w:t>نامبيا</w:t>
            </w:r>
          </w:p>
        </w:tc>
        <w:tc>
          <w:tcPr>
            <w:tcW w:w="628" w:type="dxa"/>
            <w:tcBorders>
              <w:top w:val="nil"/>
              <w:left w:val="nil"/>
              <w:bottom w:val="single" w:sz="4" w:space="0" w:color="auto"/>
              <w:right w:val="single" w:sz="4" w:space="0" w:color="auto"/>
            </w:tcBorders>
            <w:shd w:val="clear" w:color="auto" w:fill="auto"/>
            <w:noWrap/>
            <w:hideMark/>
          </w:tcPr>
          <w:p w14:paraId="0E80F935"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04E50D5F" w14:textId="77777777" w:rsidR="00DD1DB0" w:rsidRPr="007E2B9F" w:rsidRDefault="003427A6"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623EA1F1"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17D78FBE"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43B222CC"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23EDBD7C" w14:textId="77777777" w:rsidR="00DD1DB0" w:rsidRPr="007E2B9F" w:rsidRDefault="00DD1DB0" w:rsidP="005D2B3F">
            <w:pPr>
              <w:bidi/>
              <w:jc w:val="left"/>
              <w:rPr>
                <w:lang w:eastAsia="en-CA"/>
              </w:rPr>
            </w:pPr>
            <w:r w:rsidRPr="007E2B9F">
              <w:rPr>
                <w:lang w:eastAsia="en-CA"/>
              </w:rPr>
              <w:t> </w:t>
            </w:r>
          </w:p>
        </w:tc>
      </w:tr>
      <w:tr w:rsidR="00DD1DB0" w:rsidRPr="007E2B9F" w14:paraId="256C02C2"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8E1A205" w14:textId="77777777" w:rsidR="00DD1DB0" w:rsidRPr="007E2B9F" w:rsidRDefault="00DD1DB0" w:rsidP="005D2B3F">
            <w:pPr>
              <w:bidi/>
              <w:jc w:val="left"/>
              <w:rPr>
                <w:lang w:eastAsia="en-CA"/>
              </w:rPr>
            </w:pPr>
            <w:r w:rsidRPr="007E2B9F">
              <w:rPr>
                <w:rtl/>
                <w:lang w:eastAsia="en-CA"/>
              </w:rPr>
              <w:t>ناورو</w:t>
            </w:r>
          </w:p>
        </w:tc>
        <w:tc>
          <w:tcPr>
            <w:tcW w:w="628" w:type="dxa"/>
            <w:tcBorders>
              <w:top w:val="nil"/>
              <w:left w:val="nil"/>
              <w:bottom w:val="single" w:sz="4" w:space="0" w:color="auto"/>
              <w:right w:val="single" w:sz="4" w:space="0" w:color="auto"/>
            </w:tcBorders>
            <w:shd w:val="clear" w:color="auto" w:fill="auto"/>
            <w:noWrap/>
            <w:hideMark/>
          </w:tcPr>
          <w:p w14:paraId="63118A6F"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32F89E64"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06E1228C"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05F6FB87" w14:textId="77777777" w:rsidR="00DD1DB0" w:rsidRPr="007E2B9F" w:rsidRDefault="00DD1DB0" w:rsidP="005D2B3F">
            <w:pPr>
              <w:bidi/>
              <w:jc w:val="left"/>
              <w:rPr>
                <w:lang w:eastAsia="en-CA"/>
              </w:rPr>
            </w:pPr>
            <w:r w:rsidRPr="007E2B9F">
              <w:rPr>
                <w:lang w:eastAsia="en-CA"/>
              </w:rPr>
              <w:t>50,000</w:t>
            </w:r>
          </w:p>
        </w:tc>
        <w:tc>
          <w:tcPr>
            <w:tcW w:w="1188" w:type="dxa"/>
            <w:tcBorders>
              <w:top w:val="nil"/>
              <w:left w:val="nil"/>
              <w:bottom w:val="single" w:sz="4" w:space="0" w:color="auto"/>
              <w:right w:val="single" w:sz="4" w:space="0" w:color="auto"/>
            </w:tcBorders>
            <w:shd w:val="clear" w:color="auto" w:fill="auto"/>
            <w:noWrap/>
            <w:hideMark/>
          </w:tcPr>
          <w:p w14:paraId="6F1C1307"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2312DB19" w14:textId="77777777" w:rsidR="00DD1DB0" w:rsidRPr="007E2B9F" w:rsidRDefault="00DD1DB0" w:rsidP="005D2B3F">
            <w:pPr>
              <w:bidi/>
              <w:jc w:val="left"/>
              <w:rPr>
                <w:lang w:eastAsia="en-CA"/>
              </w:rPr>
            </w:pPr>
            <w:r w:rsidRPr="007E2B9F">
              <w:rPr>
                <w:lang w:eastAsia="en-CA"/>
              </w:rPr>
              <w:t> </w:t>
            </w:r>
          </w:p>
        </w:tc>
      </w:tr>
      <w:tr w:rsidR="00DD1DB0" w:rsidRPr="007E2B9F" w14:paraId="565A97E7"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BB29A8D" w14:textId="77777777" w:rsidR="00DD1DB0" w:rsidRPr="007E2B9F" w:rsidRDefault="00DD1DB0" w:rsidP="005D2B3F">
            <w:pPr>
              <w:bidi/>
              <w:jc w:val="left"/>
              <w:rPr>
                <w:lang w:eastAsia="en-CA"/>
              </w:rPr>
            </w:pPr>
            <w:r w:rsidRPr="007E2B9F">
              <w:rPr>
                <w:rFonts w:hint="cs"/>
                <w:rtl/>
                <w:lang w:eastAsia="en-CA"/>
              </w:rPr>
              <w:t>نيبال</w:t>
            </w:r>
          </w:p>
        </w:tc>
        <w:tc>
          <w:tcPr>
            <w:tcW w:w="628" w:type="dxa"/>
            <w:tcBorders>
              <w:top w:val="nil"/>
              <w:left w:val="nil"/>
              <w:bottom w:val="single" w:sz="4" w:space="0" w:color="auto"/>
              <w:right w:val="single" w:sz="4" w:space="0" w:color="auto"/>
            </w:tcBorders>
            <w:shd w:val="clear" w:color="auto" w:fill="auto"/>
            <w:noWrap/>
            <w:hideMark/>
          </w:tcPr>
          <w:p w14:paraId="4DDFF767"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2422FEA4"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6D8F9358"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381498E5" w14:textId="77777777" w:rsidR="00DD1DB0" w:rsidRPr="007E2B9F" w:rsidRDefault="00DD1DB0" w:rsidP="005D2B3F">
            <w:pPr>
              <w:bidi/>
              <w:jc w:val="left"/>
              <w:rPr>
                <w:lang w:eastAsia="en-CA"/>
              </w:rPr>
            </w:pPr>
            <w:r w:rsidRPr="007E2B9F">
              <w:rPr>
                <w:lang w:eastAsia="en-CA"/>
              </w:rPr>
              <w:t>95,000</w:t>
            </w:r>
          </w:p>
        </w:tc>
        <w:tc>
          <w:tcPr>
            <w:tcW w:w="1188" w:type="dxa"/>
            <w:tcBorders>
              <w:top w:val="nil"/>
              <w:left w:val="nil"/>
              <w:bottom w:val="single" w:sz="4" w:space="0" w:color="auto"/>
              <w:right w:val="single" w:sz="4" w:space="0" w:color="auto"/>
            </w:tcBorders>
            <w:shd w:val="clear" w:color="auto" w:fill="auto"/>
            <w:noWrap/>
            <w:hideMark/>
          </w:tcPr>
          <w:p w14:paraId="093A61D6"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1FC7FDA6" w14:textId="77777777" w:rsidR="00DD1DB0" w:rsidRPr="007E2B9F" w:rsidRDefault="00DD1DB0" w:rsidP="005D2B3F">
            <w:pPr>
              <w:bidi/>
              <w:jc w:val="left"/>
              <w:rPr>
                <w:lang w:eastAsia="en-CA"/>
              </w:rPr>
            </w:pPr>
            <w:r w:rsidRPr="007E2B9F">
              <w:rPr>
                <w:lang w:eastAsia="en-CA"/>
              </w:rPr>
              <w:t> </w:t>
            </w:r>
          </w:p>
        </w:tc>
      </w:tr>
      <w:tr w:rsidR="00DD1DB0" w:rsidRPr="007E2B9F" w14:paraId="6B8733EC"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C826782" w14:textId="77777777" w:rsidR="00DD1DB0" w:rsidRPr="007E2B9F" w:rsidRDefault="00DD1DB0" w:rsidP="005D2B3F">
            <w:pPr>
              <w:bidi/>
              <w:jc w:val="left"/>
              <w:rPr>
                <w:lang w:eastAsia="en-CA"/>
              </w:rPr>
            </w:pPr>
            <w:r w:rsidRPr="007E2B9F">
              <w:rPr>
                <w:rFonts w:hint="cs"/>
                <w:rtl/>
                <w:lang w:eastAsia="en-CA"/>
              </w:rPr>
              <w:t>نيكاراغوى</w:t>
            </w:r>
          </w:p>
        </w:tc>
        <w:tc>
          <w:tcPr>
            <w:tcW w:w="628" w:type="dxa"/>
            <w:tcBorders>
              <w:top w:val="nil"/>
              <w:left w:val="nil"/>
              <w:bottom w:val="single" w:sz="4" w:space="0" w:color="auto"/>
              <w:right w:val="single" w:sz="4" w:space="0" w:color="auto"/>
            </w:tcBorders>
            <w:shd w:val="clear" w:color="auto" w:fill="auto"/>
            <w:noWrap/>
            <w:hideMark/>
          </w:tcPr>
          <w:p w14:paraId="61C9EA53"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1A2F54FC" w14:textId="77777777" w:rsidR="00DD1DB0" w:rsidRPr="007E2B9F" w:rsidRDefault="003427A6"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24DC116E"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2995602F"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6297BFE4"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72A97F57" w14:textId="77777777" w:rsidR="00DD1DB0" w:rsidRPr="007E2B9F" w:rsidRDefault="00DD1DB0" w:rsidP="005D2B3F">
            <w:pPr>
              <w:bidi/>
              <w:jc w:val="left"/>
              <w:rPr>
                <w:lang w:eastAsia="en-CA"/>
              </w:rPr>
            </w:pPr>
            <w:r w:rsidRPr="007E2B9F">
              <w:rPr>
                <w:lang w:eastAsia="en-CA"/>
              </w:rPr>
              <w:t> </w:t>
            </w:r>
          </w:p>
        </w:tc>
      </w:tr>
      <w:tr w:rsidR="00DD1DB0" w:rsidRPr="007E2B9F" w14:paraId="69C2AA23"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CDFE6BC" w14:textId="77777777" w:rsidR="00DD1DB0" w:rsidRPr="007E2B9F" w:rsidRDefault="00DD1DB0" w:rsidP="005D2B3F">
            <w:pPr>
              <w:bidi/>
              <w:jc w:val="left"/>
              <w:rPr>
                <w:rtl/>
                <w:lang w:eastAsia="en-CA" w:bidi="ar-EG"/>
              </w:rPr>
            </w:pPr>
            <w:r w:rsidRPr="007E2B9F">
              <w:rPr>
                <w:rFonts w:hint="cs"/>
                <w:rtl/>
                <w:lang w:eastAsia="en-CA"/>
              </w:rPr>
              <w:t>النيجر</w:t>
            </w:r>
          </w:p>
        </w:tc>
        <w:tc>
          <w:tcPr>
            <w:tcW w:w="628" w:type="dxa"/>
            <w:tcBorders>
              <w:top w:val="nil"/>
              <w:left w:val="nil"/>
              <w:bottom w:val="single" w:sz="4" w:space="0" w:color="auto"/>
              <w:right w:val="single" w:sz="4" w:space="0" w:color="auto"/>
            </w:tcBorders>
            <w:shd w:val="clear" w:color="auto" w:fill="auto"/>
            <w:noWrap/>
            <w:hideMark/>
          </w:tcPr>
          <w:p w14:paraId="74A399D4"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43514A8F" w14:textId="77777777" w:rsidR="00DD1DB0" w:rsidRPr="007E2B9F" w:rsidRDefault="003427A6"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20A62332"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20A10770"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5CA71818"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11544AB5" w14:textId="77777777" w:rsidR="00DD1DB0" w:rsidRPr="007E2B9F" w:rsidRDefault="00DD1DB0" w:rsidP="005D2B3F">
            <w:pPr>
              <w:bidi/>
              <w:jc w:val="left"/>
              <w:rPr>
                <w:lang w:eastAsia="en-CA"/>
              </w:rPr>
            </w:pPr>
            <w:r w:rsidRPr="007E2B9F">
              <w:rPr>
                <w:lang w:eastAsia="en-CA"/>
              </w:rPr>
              <w:t> </w:t>
            </w:r>
          </w:p>
        </w:tc>
      </w:tr>
      <w:tr w:rsidR="00DD1DB0" w:rsidRPr="007E2B9F" w14:paraId="13A2AF1A"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C05FD3E" w14:textId="77777777" w:rsidR="00DD1DB0" w:rsidRPr="007E2B9F" w:rsidRDefault="00DD1DB0" w:rsidP="005D2B3F">
            <w:pPr>
              <w:bidi/>
              <w:jc w:val="left"/>
              <w:rPr>
                <w:lang w:eastAsia="en-CA"/>
              </w:rPr>
            </w:pPr>
            <w:r w:rsidRPr="007E2B9F">
              <w:rPr>
                <w:rFonts w:hint="cs"/>
                <w:rtl/>
                <w:lang w:eastAsia="en-CA"/>
              </w:rPr>
              <w:t>نيجيريا</w:t>
            </w:r>
          </w:p>
        </w:tc>
        <w:tc>
          <w:tcPr>
            <w:tcW w:w="628" w:type="dxa"/>
            <w:tcBorders>
              <w:top w:val="nil"/>
              <w:left w:val="nil"/>
              <w:bottom w:val="single" w:sz="4" w:space="0" w:color="auto"/>
              <w:right w:val="single" w:sz="4" w:space="0" w:color="auto"/>
            </w:tcBorders>
            <w:shd w:val="clear" w:color="auto" w:fill="auto"/>
            <w:noWrap/>
            <w:hideMark/>
          </w:tcPr>
          <w:p w14:paraId="3CD12F61"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40137FD1" w14:textId="77777777" w:rsidR="00DD1DB0" w:rsidRPr="007E2B9F" w:rsidRDefault="003427A6"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471B5E20"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7FF6CC5C" w14:textId="77777777" w:rsidR="00DD1DB0" w:rsidRPr="007E2B9F" w:rsidRDefault="00DD1DB0" w:rsidP="005D2B3F">
            <w:pPr>
              <w:bidi/>
              <w:jc w:val="left"/>
              <w:rPr>
                <w:lang w:eastAsia="en-CA"/>
              </w:rPr>
            </w:pPr>
            <w:r w:rsidRPr="007E2B9F">
              <w:rPr>
                <w:lang w:eastAsia="en-CA"/>
              </w:rPr>
              <w:t>250,000</w:t>
            </w:r>
          </w:p>
        </w:tc>
        <w:tc>
          <w:tcPr>
            <w:tcW w:w="1188" w:type="dxa"/>
            <w:tcBorders>
              <w:top w:val="nil"/>
              <w:left w:val="nil"/>
              <w:bottom w:val="single" w:sz="4" w:space="0" w:color="auto"/>
              <w:right w:val="single" w:sz="4" w:space="0" w:color="auto"/>
            </w:tcBorders>
            <w:shd w:val="clear" w:color="auto" w:fill="auto"/>
            <w:noWrap/>
            <w:hideMark/>
          </w:tcPr>
          <w:p w14:paraId="3A0AE45A"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4EE71F25" w14:textId="77777777" w:rsidR="00DD1DB0" w:rsidRPr="007E2B9F" w:rsidRDefault="00DD1DB0" w:rsidP="005D2B3F">
            <w:pPr>
              <w:bidi/>
              <w:jc w:val="left"/>
              <w:rPr>
                <w:lang w:eastAsia="en-CA"/>
              </w:rPr>
            </w:pPr>
            <w:r w:rsidRPr="007E2B9F">
              <w:rPr>
                <w:lang w:eastAsia="en-CA"/>
              </w:rPr>
              <w:t> </w:t>
            </w:r>
          </w:p>
        </w:tc>
      </w:tr>
      <w:tr w:rsidR="00DD1DB0" w:rsidRPr="007E2B9F" w14:paraId="6E01E0AD"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324380F" w14:textId="77777777" w:rsidR="00DD1DB0" w:rsidRPr="007E2B9F" w:rsidRDefault="00DD1DB0" w:rsidP="005D2B3F">
            <w:pPr>
              <w:bidi/>
              <w:jc w:val="left"/>
              <w:rPr>
                <w:lang w:eastAsia="en-CA"/>
              </w:rPr>
            </w:pPr>
            <w:r w:rsidRPr="007E2B9F">
              <w:rPr>
                <w:rtl/>
                <w:lang w:eastAsia="en-CA"/>
              </w:rPr>
              <w:t>نيوي</w:t>
            </w:r>
          </w:p>
        </w:tc>
        <w:tc>
          <w:tcPr>
            <w:tcW w:w="628" w:type="dxa"/>
            <w:tcBorders>
              <w:top w:val="nil"/>
              <w:left w:val="nil"/>
              <w:bottom w:val="single" w:sz="4" w:space="0" w:color="auto"/>
              <w:right w:val="single" w:sz="4" w:space="0" w:color="auto"/>
            </w:tcBorders>
            <w:shd w:val="clear" w:color="auto" w:fill="auto"/>
            <w:noWrap/>
            <w:hideMark/>
          </w:tcPr>
          <w:p w14:paraId="7F877974"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0B4B4776" w14:textId="77777777" w:rsidR="00DD1DB0" w:rsidRPr="007E2B9F" w:rsidRDefault="00DD1DB0" w:rsidP="005D2B3F">
            <w:pPr>
              <w:bidi/>
              <w:jc w:val="center"/>
              <w:rPr>
                <w:lang w:eastAsia="en-CA"/>
              </w:rPr>
            </w:pPr>
            <w:r w:rsidRPr="007E2B9F">
              <w:rPr>
                <w:lang w:eastAsia="en-CA"/>
              </w:rPr>
              <w:t>Yes</w:t>
            </w:r>
          </w:p>
        </w:tc>
        <w:tc>
          <w:tcPr>
            <w:tcW w:w="1618" w:type="dxa"/>
            <w:tcBorders>
              <w:top w:val="nil"/>
              <w:left w:val="nil"/>
              <w:bottom w:val="single" w:sz="4" w:space="0" w:color="auto"/>
              <w:right w:val="single" w:sz="4" w:space="0" w:color="auto"/>
            </w:tcBorders>
            <w:shd w:val="clear" w:color="auto" w:fill="auto"/>
            <w:noWrap/>
            <w:hideMark/>
          </w:tcPr>
          <w:p w14:paraId="62013821"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63D34804" w14:textId="77777777" w:rsidR="00DD1DB0" w:rsidRPr="007E2B9F" w:rsidRDefault="00DD1DB0" w:rsidP="005D2B3F">
            <w:pPr>
              <w:bidi/>
              <w:jc w:val="left"/>
              <w:rPr>
                <w:lang w:eastAsia="en-CA"/>
              </w:rPr>
            </w:pPr>
            <w:r w:rsidRPr="007E2B9F">
              <w:rPr>
                <w:lang w:eastAsia="en-CA"/>
              </w:rPr>
              <w:t>50,000</w:t>
            </w:r>
          </w:p>
        </w:tc>
        <w:tc>
          <w:tcPr>
            <w:tcW w:w="1188" w:type="dxa"/>
            <w:tcBorders>
              <w:top w:val="nil"/>
              <w:left w:val="nil"/>
              <w:bottom w:val="single" w:sz="4" w:space="0" w:color="auto"/>
              <w:right w:val="single" w:sz="4" w:space="0" w:color="auto"/>
            </w:tcBorders>
            <w:shd w:val="clear" w:color="auto" w:fill="auto"/>
            <w:noWrap/>
            <w:hideMark/>
          </w:tcPr>
          <w:p w14:paraId="3B7EAF39"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0614FB85" w14:textId="77777777" w:rsidR="00DD1DB0" w:rsidRPr="007E2B9F" w:rsidRDefault="00DD1DB0" w:rsidP="005D2B3F">
            <w:pPr>
              <w:bidi/>
              <w:jc w:val="left"/>
              <w:rPr>
                <w:lang w:eastAsia="en-CA"/>
              </w:rPr>
            </w:pPr>
            <w:r w:rsidRPr="007E2B9F">
              <w:rPr>
                <w:lang w:eastAsia="en-CA"/>
              </w:rPr>
              <w:t> </w:t>
            </w:r>
          </w:p>
        </w:tc>
      </w:tr>
      <w:tr w:rsidR="00DD1DB0" w:rsidRPr="007E2B9F" w14:paraId="74080969"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9153200" w14:textId="77777777" w:rsidR="00DD1DB0" w:rsidRPr="007E2B9F" w:rsidRDefault="00DD1DB0" w:rsidP="005D2B3F">
            <w:pPr>
              <w:bidi/>
              <w:jc w:val="left"/>
              <w:rPr>
                <w:lang w:eastAsia="en-CA"/>
              </w:rPr>
            </w:pPr>
            <w:r w:rsidRPr="007E2B9F">
              <w:rPr>
                <w:rtl/>
                <w:lang w:eastAsia="en-CA"/>
              </w:rPr>
              <w:t>مقدونيا الشمالية</w:t>
            </w:r>
          </w:p>
        </w:tc>
        <w:tc>
          <w:tcPr>
            <w:tcW w:w="628" w:type="dxa"/>
            <w:tcBorders>
              <w:top w:val="nil"/>
              <w:left w:val="nil"/>
              <w:bottom w:val="single" w:sz="4" w:space="0" w:color="auto"/>
              <w:right w:val="single" w:sz="4" w:space="0" w:color="auto"/>
            </w:tcBorders>
            <w:shd w:val="clear" w:color="auto" w:fill="auto"/>
            <w:noWrap/>
            <w:hideMark/>
          </w:tcPr>
          <w:p w14:paraId="1D2C0C3C"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3DDE124B" w14:textId="77777777" w:rsidR="00DD1DB0" w:rsidRPr="007E2B9F" w:rsidRDefault="003427A6"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0B709F71"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7AA15D82" w14:textId="77777777" w:rsidR="00DD1DB0" w:rsidRPr="007E2B9F" w:rsidRDefault="00DD1DB0" w:rsidP="005D2B3F">
            <w:pPr>
              <w:bidi/>
              <w:jc w:val="left"/>
              <w:rPr>
                <w:lang w:eastAsia="en-CA"/>
              </w:rPr>
            </w:pPr>
            <w:r w:rsidRPr="007E2B9F">
              <w:rPr>
                <w:lang w:eastAsia="en-CA"/>
              </w:rPr>
              <w:t>95,000</w:t>
            </w:r>
          </w:p>
        </w:tc>
        <w:tc>
          <w:tcPr>
            <w:tcW w:w="1188" w:type="dxa"/>
            <w:tcBorders>
              <w:top w:val="nil"/>
              <w:left w:val="nil"/>
              <w:bottom w:val="single" w:sz="4" w:space="0" w:color="auto"/>
              <w:right w:val="single" w:sz="4" w:space="0" w:color="auto"/>
            </w:tcBorders>
            <w:shd w:val="clear" w:color="auto" w:fill="auto"/>
            <w:noWrap/>
            <w:hideMark/>
          </w:tcPr>
          <w:p w14:paraId="1B8D2B8E"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11CCACA6" w14:textId="77777777" w:rsidR="00DD1DB0" w:rsidRPr="007E2B9F" w:rsidRDefault="00DD1DB0" w:rsidP="005D2B3F">
            <w:pPr>
              <w:bidi/>
              <w:jc w:val="left"/>
              <w:rPr>
                <w:lang w:eastAsia="en-CA"/>
              </w:rPr>
            </w:pPr>
            <w:r w:rsidRPr="007E2B9F">
              <w:rPr>
                <w:lang w:eastAsia="en-CA"/>
              </w:rPr>
              <w:t> </w:t>
            </w:r>
          </w:p>
        </w:tc>
      </w:tr>
      <w:tr w:rsidR="00DD1DB0" w:rsidRPr="007E2B9F" w14:paraId="1C38FED3"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35DE851" w14:textId="77777777" w:rsidR="00DD1DB0" w:rsidRPr="007E2B9F" w:rsidRDefault="00DD1DB0" w:rsidP="005D2B3F">
            <w:pPr>
              <w:bidi/>
              <w:jc w:val="left"/>
              <w:rPr>
                <w:lang w:eastAsia="en-CA"/>
              </w:rPr>
            </w:pPr>
            <w:r w:rsidRPr="007E2B9F">
              <w:rPr>
                <w:rFonts w:hint="cs"/>
                <w:rtl/>
                <w:lang w:eastAsia="en-CA"/>
              </w:rPr>
              <w:t>عمان</w:t>
            </w:r>
          </w:p>
        </w:tc>
        <w:tc>
          <w:tcPr>
            <w:tcW w:w="628" w:type="dxa"/>
            <w:tcBorders>
              <w:top w:val="nil"/>
              <w:left w:val="nil"/>
              <w:bottom w:val="single" w:sz="4" w:space="0" w:color="auto"/>
              <w:right w:val="single" w:sz="4" w:space="0" w:color="auto"/>
            </w:tcBorders>
            <w:shd w:val="clear" w:color="auto" w:fill="auto"/>
            <w:noWrap/>
            <w:hideMark/>
          </w:tcPr>
          <w:p w14:paraId="74A67045" w14:textId="77777777" w:rsidR="00DD1DB0" w:rsidRPr="007E2B9F" w:rsidRDefault="00DD1DB0" w:rsidP="005D2B3F">
            <w:pPr>
              <w:bidi/>
              <w:jc w:val="center"/>
              <w:rPr>
                <w:lang w:eastAsia="en-CA"/>
              </w:rPr>
            </w:pPr>
            <w:r w:rsidRPr="007E2B9F">
              <w:rPr>
                <w:lang w:eastAsia="en-CA"/>
              </w:rPr>
              <w:t>2</w:t>
            </w:r>
          </w:p>
        </w:tc>
        <w:tc>
          <w:tcPr>
            <w:tcW w:w="1305" w:type="dxa"/>
            <w:tcBorders>
              <w:top w:val="nil"/>
              <w:left w:val="nil"/>
              <w:bottom w:val="single" w:sz="4" w:space="0" w:color="auto"/>
              <w:right w:val="single" w:sz="4" w:space="0" w:color="auto"/>
            </w:tcBorders>
            <w:shd w:val="clear" w:color="auto" w:fill="auto"/>
            <w:noWrap/>
            <w:hideMark/>
          </w:tcPr>
          <w:p w14:paraId="302E0938"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71247073"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1DFAD414"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3AA6D71C"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2D9730D4" w14:textId="77777777" w:rsidR="00DD1DB0" w:rsidRPr="007E2B9F" w:rsidRDefault="00DD1DB0" w:rsidP="005D2B3F">
            <w:pPr>
              <w:bidi/>
              <w:jc w:val="left"/>
              <w:rPr>
                <w:lang w:eastAsia="en-CA"/>
              </w:rPr>
            </w:pPr>
            <w:r w:rsidRPr="007E2B9F">
              <w:rPr>
                <w:lang w:eastAsia="en-CA"/>
              </w:rPr>
              <w:t> </w:t>
            </w:r>
          </w:p>
        </w:tc>
      </w:tr>
      <w:tr w:rsidR="00DD1DB0" w:rsidRPr="007E2B9F" w14:paraId="23F0CB6C"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19494E8" w14:textId="77777777" w:rsidR="00DD1DB0" w:rsidRPr="007E2B9F" w:rsidRDefault="00DD1DB0" w:rsidP="005D2B3F">
            <w:pPr>
              <w:bidi/>
              <w:jc w:val="left"/>
              <w:rPr>
                <w:lang w:eastAsia="en-CA"/>
              </w:rPr>
            </w:pPr>
            <w:r w:rsidRPr="007E2B9F">
              <w:rPr>
                <w:rFonts w:hint="cs"/>
                <w:rtl/>
                <w:lang w:eastAsia="en-CA"/>
              </w:rPr>
              <w:t>باكستان</w:t>
            </w:r>
          </w:p>
        </w:tc>
        <w:tc>
          <w:tcPr>
            <w:tcW w:w="628" w:type="dxa"/>
            <w:tcBorders>
              <w:top w:val="nil"/>
              <w:left w:val="nil"/>
              <w:bottom w:val="single" w:sz="4" w:space="0" w:color="auto"/>
              <w:right w:val="single" w:sz="4" w:space="0" w:color="auto"/>
            </w:tcBorders>
            <w:shd w:val="clear" w:color="auto" w:fill="auto"/>
            <w:noWrap/>
            <w:hideMark/>
          </w:tcPr>
          <w:p w14:paraId="4C216139" w14:textId="77777777" w:rsidR="00DD1DB0" w:rsidRPr="007E2B9F" w:rsidRDefault="00DD1DB0" w:rsidP="005D2B3F">
            <w:pPr>
              <w:bidi/>
              <w:jc w:val="center"/>
              <w:rPr>
                <w:lang w:eastAsia="en-CA"/>
              </w:rPr>
            </w:pPr>
            <w:r w:rsidRPr="007E2B9F">
              <w:rPr>
                <w:lang w:eastAsia="en-CA"/>
              </w:rPr>
              <w:t>2</w:t>
            </w:r>
          </w:p>
        </w:tc>
        <w:tc>
          <w:tcPr>
            <w:tcW w:w="1305" w:type="dxa"/>
            <w:tcBorders>
              <w:top w:val="nil"/>
              <w:left w:val="nil"/>
              <w:bottom w:val="single" w:sz="4" w:space="0" w:color="auto"/>
              <w:right w:val="single" w:sz="4" w:space="0" w:color="auto"/>
            </w:tcBorders>
            <w:shd w:val="clear" w:color="auto" w:fill="auto"/>
            <w:noWrap/>
            <w:hideMark/>
          </w:tcPr>
          <w:p w14:paraId="379B927C"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664F8386"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13759BC7" w14:textId="77777777" w:rsidR="00DD1DB0" w:rsidRPr="007E2B9F" w:rsidRDefault="00DD1DB0" w:rsidP="005D2B3F">
            <w:pPr>
              <w:bidi/>
              <w:jc w:val="left"/>
              <w:rPr>
                <w:lang w:eastAsia="en-CA"/>
              </w:rPr>
            </w:pPr>
            <w:r w:rsidRPr="007E2B9F">
              <w:rPr>
                <w:lang w:eastAsia="en-CA"/>
              </w:rPr>
              <w:t>250,000</w:t>
            </w:r>
          </w:p>
        </w:tc>
        <w:tc>
          <w:tcPr>
            <w:tcW w:w="1188" w:type="dxa"/>
            <w:tcBorders>
              <w:top w:val="nil"/>
              <w:left w:val="nil"/>
              <w:bottom w:val="single" w:sz="4" w:space="0" w:color="auto"/>
              <w:right w:val="single" w:sz="4" w:space="0" w:color="auto"/>
            </w:tcBorders>
            <w:shd w:val="clear" w:color="auto" w:fill="auto"/>
            <w:noWrap/>
            <w:hideMark/>
          </w:tcPr>
          <w:p w14:paraId="21E5CA95"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07996CD5" w14:textId="77777777" w:rsidR="00DD1DB0" w:rsidRPr="007E2B9F" w:rsidRDefault="00DD1DB0" w:rsidP="005D2B3F">
            <w:pPr>
              <w:bidi/>
              <w:jc w:val="left"/>
              <w:rPr>
                <w:lang w:eastAsia="en-CA"/>
              </w:rPr>
            </w:pPr>
            <w:r w:rsidRPr="007E2B9F">
              <w:rPr>
                <w:lang w:eastAsia="en-CA"/>
              </w:rPr>
              <w:t> </w:t>
            </w:r>
          </w:p>
        </w:tc>
      </w:tr>
      <w:tr w:rsidR="00DD1DB0" w:rsidRPr="007E2B9F" w14:paraId="418F45CD"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7B8AFDF" w14:textId="77777777" w:rsidR="00DD1DB0" w:rsidRPr="007E2B9F" w:rsidRDefault="00DD1DB0" w:rsidP="005D2B3F">
            <w:pPr>
              <w:bidi/>
              <w:jc w:val="left"/>
              <w:rPr>
                <w:lang w:eastAsia="en-CA"/>
              </w:rPr>
            </w:pPr>
            <w:r w:rsidRPr="007E2B9F">
              <w:rPr>
                <w:rtl/>
                <w:lang w:eastAsia="en-CA"/>
              </w:rPr>
              <w:t>بالاو</w:t>
            </w:r>
          </w:p>
        </w:tc>
        <w:tc>
          <w:tcPr>
            <w:tcW w:w="628" w:type="dxa"/>
            <w:tcBorders>
              <w:top w:val="nil"/>
              <w:left w:val="nil"/>
              <w:bottom w:val="single" w:sz="4" w:space="0" w:color="auto"/>
              <w:right w:val="single" w:sz="4" w:space="0" w:color="auto"/>
            </w:tcBorders>
            <w:shd w:val="clear" w:color="auto" w:fill="auto"/>
            <w:noWrap/>
            <w:hideMark/>
          </w:tcPr>
          <w:p w14:paraId="333FDC59"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33F5101C" w14:textId="77777777" w:rsidR="00DD1DB0" w:rsidRPr="007E2B9F" w:rsidRDefault="00DD1DB0" w:rsidP="005D2B3F">
            <w:pPr>
              <w:bidi/>
              <w:jc w:val="center"/>
              <w:rPr>
                <w:lang w:eastAsia="en-CA"/>
              </w:rPr>
            </w:pPr>
            <w:r w:rsidRPr="007E2B9F">
              <w:rPr>
                <w:lang w:eastAsia="en-CA"/>
              </w:rPr>
              <w:t>Yes</w:t>
            </w:r>
          </w:p>
        </w:tc>
        <w:tc>
          <w:tcPr>
            <w:tcW w:w="1618" w:type="dxa"/>
            <w:tcBorders>
              <w:top w:val="nil"/>
              <w:left w:val="nil"/>
              <w:bottom w:val="single" w:sz="4" w:space="0" w:color="auto"/>
              <w:right w:val="single" w:sz="4" w:space="0" w:color="auto"/>
            </w:tcBorders>
            <w:shd w:val="clear" w:color="auto" w:fill="auto"/>
            <w:noWrap/>
            <w:hideMark/>
          </w:tcPr>
          <w:p w14:paraId="5B77CA7A"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1D9F8F07" w14:textId="77777777" w:rsidR="00DD1DB0" w:rsidRPr="007E2B9F" w:rsidRDefault="00DD1DB0" w:rsidP="005D2B3F">
            <w:pPr>
              <w:bidi/>
              <w:jc w:val="left"/>
              <w:rPr>
                <w:lang w:eastAsia="en-CA"/>
              </w:rPr>
            </w:pPr>
            <w:r w:rsidRPr="007E2B9F">
              <w:rPr>
                <w:lang w:eastAsia="en-CA"/>
              </w:rPr>
              <w:t>50,000</w:t>
            </w:r>
          </w:p>
        </w:tc>
        <w:tc>
          <w:tcPr>
            <w:tcW w:w="1188" w:type="dxa"/>
            <w:tcBorders>
              <w:top w:val="nil"/>
              <w:left w:val="nil"/>
              <w:bottom w:val="single" w:sz="4" w:space="0" w:color="auto"/>
              <w:right w:val="single" w:sz="4" w:space="0" w:color="auto"/>
            </w:tcBorders>
            <w:shd w:val="clear" w:color="auto" w:fill="auto"/>
            <w:noWrap/>
            <w:hideMark/>
          </w:tcPr>
          <w:p w14:paraId="0D3EB7D1"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3A1E9036" w14:textId="77777777" w:rsidR="00DD1DB0" w:rsidRPr="007E2B9F" w:rsidRDefault="00DD1DB0" w:rsidP="005D2B3F">
            <w:pPr>
              <w:bidi/>
              <w:jc w:val="left"/>
              <w:rPr>
                <w:lang w:eastAsia="en-CA"/>
              </w:rPr>
            </w:pPr>
            <w:r w:rsidRPr="007E2B9F">
              <w:rPr>
                <w:lang w:eastAsia="en-CA"/>
              </w:rPr>
              <w:t> </w:t>
            </w:r>
          </w:p>
        </w:tc>
      </w:tr>
      <w:tr w:rsidR="00DD1DB0" w:rsidRPr="007E2B9F" w14:paraId="7A16B747"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075AFAD" w14:textId="77777777" w:rsidR="00DD1DB0" w:rsidRPr="007E2B9F" w:rsidRDefault="00DD1DB0" w:rsidP="005D2B3F">
            <w:pPr>
              <w:bidi/>
              <w:jc w:val="left"/>
              <w:rPr>
                <w:rtl/>
                <w:lang w:eastAsia="en-CA" w:bidi="ar-EG"/>
              </w:rPr>
            </w:pPr>
            <w:r w:rsidRPr="007E2B9F">
              <w:rPr>
                <w:rFonts w:hint="cs"/>
                <w:rtl/>
                <w:lang w:eastAsia="en-CA"/>
              </w:rPr>
              <w:t>بنما</w:t>
            </w:r>
          </w:p>
        </w:tc>
        <w:tc>
          <w:tcPr>
            <w:tcW w:w="628" w:type="dxa"/>
            <w:tcBorders>
              <w:top w:val="nil"/>
              <w:left w:val="nil"/>
              <w:bottom w:val="single" w:sz="4" w:space="0" w:color="auto"/>
              <w:right w:val="single" w:sz="4" w:space="0" w:color="auto"/>
            </w:tcBorders>
            <w:shd w:val="clear" w:color="auto" w:fill="auto"/>
            <w:noWrap/>
            <w:hideMark/>
          </w:tcPr>
          <w:p w14:paraId="2DE15066"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37D616A6" w14:textId="77777777" w:rsidR="00DD1DB0" w:rsidRPr="007E2B9F" w:rsidRDefault="00DD1DB0" w:rsidP="005D2B3F">
            <w:pPr>
              <w:bidi/>
              <w:jc w:val="center"/>
              <w:rPr>
                <w:lang w:eastAsia="en-CA"/>
              </w:rPr>
            </w:pPr>
            <w:r w:rsidRPr="007E2B9F">
              <w:rPr>
                <w:lang w:eastAsia="en-CA"/>
              </w:rPr>
              <w:t>Yes</w:t>
            </w:r>
          </w:p>
        </w:tc>
        <w:tc>
          <w:tcPr>
            <w:tcW w:w="1618" w:type="dxa"/>
            <w:tcBorders>
              <w:top w:val="nil"/>
              <w:left w:val="nil"/>
              <w:bottom w:val="single" w:sz="4" w:space="0" w:color="auto"/>
              <w:right w:val="single" w:sz="4" w:space="0" w:color="auto"/>
            </w:tcBorders>
            <w:shd w:val="clear" w:color="auto" w:fill="auto"/>
            <w:noWrap/>
            <w:hideMark/>
          </w:tcPr>
          <w:p w14:paraId="2B2F9D9F"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5CBEA2E5"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187C05A2"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68F0D48B" w14:textId="77777777" w:rsidR="00DD1DB0" w:rsidRPr="007E2B9F" w:rsidRDefault="00DD1DB0" w:rsidP="005D2B3F">
            <w:pPr>
              <w:bidi/>
              <w:jc w:val="left"/>
              <w:rPr>
                <w:lang w:eastAsia="en-CA"/>
              </w:rPr>
            </w:pPr>
            <w:r w:rsidRPr="007E2B9F">
              <w:rPr>
                <w:lang w:eastAsia="en-CA"/>
              </w:rPr>
              <w:t> </w:t>
            </w:r>
          </w:p>
        </w:tc>
      </w:tr>
      <w:tr w:rsidR="00DD1DB0" w:rsidRPr="007E2B9F" w14:paraId="0EA2BB52"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4821661" w14:textId="77777777" w:rsidR="00DD1DB0" w:rsidRPr="007E2B9F" w:rsidRDefault="00DD1DB0" w:rsidP="005D2B3F">
            <w:pPr>
              <w:bidi/>
              <w:jc w:val="left"/>
              <w:rPr>
                <w:lang w:eastAsia="en-CA"/>
              </w:rPr>
            </w:pPr>
            <w:r w:rsidRPr="007E2B9F">
              <w:rPr>
                <w:rtl/>
                <w:lang w:eastAsia="en-CA"/>
              </w:rPr>
              <w:t>بابوا غينيا الجديدة</w:t>
            </w:r>
          </w:p>
        </w:tc>
        <w:tc>
          <w:tcPr>
            <w:tcW w:w="628" w:type="dxa"/>
            <w:tcBorders>
              <w:top w:val="nil"/>
              <w:left w:val="nil"/>
              <w:bottom w:val="single" w:sz="4" w:space="0" w:color="auto"/>
              <w:right w:val="single" w:sz="4" w:space="0" w:color="auto"/>
            </w:tcBorders>
            <w:shd w:val="clear" w:color="auto" w:fill="auto"/>
            <w:noWrap/>
            <w:hideMark/>
          </w:tcPr>
          <w:p w14:paraId="1DA15D2F"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528094A9"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29D40744"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46277672" w14:textId="77777777" w:rsidR="00DD1DB0" w:rsidRPr="007E2B9F" w:rsidRDefault="00DD1DB0" w:rsidP="005D2B3F">
            <w:pPr>
              <w:bidi/>
              <w:jc w:val="left"/>
              <w:rPr>
                <w:lang w:eastAsia="en-CA"/>
              </w:rPr>
            </w:pPr>
            <w:r w:rsidRPr="007E2B9F">
              <w:rPr>
                <w:lang w:eastAsia="en-CA"/>
              </w:rPr>
              <w:t>95,000</w:t>
            </w:r>
          </w:p>
        </w:tc>
        <w:tc>
          <w:tcPr>
            <w:tcW w:w="1188" w:type="dxa"/>
            <w:tcBorders>
              <w:top w:val="nil"/>
              <w:left w:val="nil"/>
              <w:bottom w:val="single" w:sz="4" w:space="0" w:color="auto"/>
              <w:right w:val="single" w:sz="4" w:space="0" w:color="auto"/>
            </w:tcBorders>
            <w:shd w:val="clear" w:color="auto" w:fill="auto"/>
            <w:noWrap/>
            <w:hideMark/>
          </w:tcPr>
          <w:p w14:paraId="72F7DCD6"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29DFED63" w14:textId="77777777" w:rsidR="00DD1DB0" w:rsidRPr="007E2B9F" w:rsidRDefault="00DD1DB0" w:rsidP="005D2B3F">
            <w:pPr>
              <w:bidi/>
              <w:jc w:val="left"/>
              <w:rPr>
                <w:lang w:eastAsia="en-CA"/>
              </w:rPr>
            </w:pPr>
            <w:r w:rsidRPr="007E2B9F">
              <w:rPr>
                <w:lang w:eastAsia="en-CA"/>
              </w:rPr>
              <w:t> </w:t>
            </w:r>
          </w:p>
        </w:tc>
      </w:tr>
      <w:tr w:rsidR="00DD1DB0" w:rsidRPr="007E2B9F" w14:paraId="1C254A5F"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3F8EFCA" w14:textId="77777777" w:rsidR="00DD1DB0" w:rsidRPr="007E2B9F" w:rsidRDefault="00DD1DB0" w:rsidP="005D2B3F">
            <w:pPr>
              <w:bidi/>
              <w:jc w:val="left"/>
              <w:rPr>
                <w:rtl/>
                <w:lang w:eastAsia="en-CA" w:bidi="ar-EG"/>
              </w:rPr>
            </w:pPr>
            <w:r w:rsidRPr="007E2B9F">
              <w:rPr>
                <w:rFonts w:hint="cs"/>
                <w:rtl/>
                <w:lang w:eastAsia="en-CA"/>
              </w:rPr>
              <w:t>باراغواي</w:t>
            </w:r>
          </w:p>
        </w:tc>
        <w:tc>
          <w:tcPr>
            <w:tcW w:w="628" w:type="dxa"/>
            <w:tcBorders>
              <w:top w:val="nil"/>
              <w:left w:val="nil"/>
              <w:bottom w:val="single" w:sz="4" w:space="0" w:color="auto"/>
              <w:right w:val="single" w:sz="4" w:space="0" w:color="auto"/>
            </w:tcBorders>
            <w:shd w:val="clear" w:color="auto" w:fill="auto"/>
            <w:noWrap/>
            <w:hideMark/>
          </w:tcPr>
          <w:p w14:paraId="5013D84C"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245DB321" w14:textId="77777777" w:rsidR="00DD1DB0" w:rsidRPr="007E2B9F" w:rsidRDefault="00DD1DB0" w:rsidP="005D2B3F">
            <w:pPr>
              <w:bidi/>
              <w:jc w:val="center"/>
              <w:rPr>
                <w:lang w:eastAsia="en-CA"/>
              </w:rPr>
            </w:pPr>
            <w:r w:rsidRPr="007E2B9F">
              <w:rPr>
                <w:lang w:eastAsia="en-CA"/>
              </w:rPr>
              <w:t>Yes</w:t>
            </w:r>
          </w:p>
        </w:tc>
        <w:tc>
          <w:tcPr>
            <w:tcW w:w="1618" w:type="dxa"/>
            <w:tcBorders>
              <w:top w:val="nil"/>
              <w:left w:val="nil"/>
              <w:bottom w:val="single" w:sz="4" w:space="0" w:color="auto"/>
              <w:right w:val="single" w:sz="4" w:space="0" w:color="auto"/>
            </w:tcBorders>
            <w:shd w:val="clear" w:color="auto" w:fill="auto"/>
            <w:noWrap/>
            <w:hideMark/>
          </w:tcPr>
          <w:p w14:paraId="39ADB276"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57A4188E"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4D4EE88F"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673CA225" w14:textId="77777777" w:rsidR="00DD1DB0" w:rsidRPr="007E2B9F" w:rsidRDefault="00DD1DB0" w:rsidP="005D2B3F">
            <w:pPr>
              <w:bidi/>
              <w:jc w:val="left"/>
              <w:rPr>
                <w:lang w:eastAsia="en-CA"/>
              </w:rPr>
            </w:pPr>
            <w:r w:rsidRPr="007E2B9F">
              <w:rPr>
                <w:lang w:eastAsia="en-CA"/>
              </w:rPr>
              <w:t> </w:t>
            </w:r>
          </w:p>
        </w:tc>
      </w:tr>
      <w:tr w:rsidR="00DD1DB0" w:rsidRPr="007E2B9F" w14:paraId="5FEB3ABA"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DA2EBB0" w14:textId="77777777" w:rsidR="00DD1DB0" w:rsidRPr="007E2B9F" w:rsidRDefault="00DD1DB0" w:rsidP="005D2B3F">
            <w:pPr>
              <w:bidi/>
              <w:jc w:val="left"/>
              <w:rPr>
                <w:lang w:eastAsia="en-CA"/>
              </w:rPr>
            </w:pPr>
            <w:r w:rsidRPr="007E2B9F">
              <w:rPr>
                <w:rFonts w:hint="cs"/>
                <w:rtl/>
                <w:lang w:eastAsia="en-CA"/>
              </w:rPr>
              <w:t>بيرو</w:t>
            </w:r>
          </w:p>
        </w:tc>
        <w:tc>
          <w:tcPr>
            <w:tcW w:w="628" w:type="dxa"/>
            <w:tcBorders>
              <w:top w:val="nil"/>
              <w:left w:val="nil"/>
              <w:bottom w:val="single" w:sz="4" w:space="0" w:color="auto"/>
              <w:right w:val="single" w:sz="4" w:space="0" w:color="auto"/>
            </w:tcBorders>
            <w:shd w:val="clear" w:color="auto" w:fill="auto"/>
            <w:noWrap/>
            <w:hideMark/>
          </w:tcPr>
          <w:p w14:paraId="4E389C39"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6CCE1603" w14:textId="77777777" w:rsidR="00DD1DB0" w:rsidRPr="007E2B9F" w:rsidRDefault="00DD1DB0" w:rsidP="005D2B3F">
            <w:pPr>
              <w:bidi/>
              <w:jc w:val="center"/>
              <w:rPr>
                <w:lang w:eastAsia="en-CA"/>
              </w:rPr>
            </w:pPr>
            <w:r w:rsidRPr="007E2B9F">
              <w:rPr>
                <w:lang w:eastAsia="en-CA"/>
              </w:rPr>
              <w:t>Yes</w:t>
            </w:r>
          </w:p>
        </w:tc>
        <w:tc>
          <w:tcPr>
            <w:tcW w:w="1618" w:type="dxa"/>
            <w:tcBorders>
              <w:top w:val="nil"/>
              <w:left w:val="nil"/>
              <w:bottom w:val="single" w:sz="4" w:space="0" w:color="auto"/>
              <w:right w:val="single" w:sz="4" w:space="0" w:color="auto"/>
            </w:tcBorders>
            <w:shd w:val="clear" w:color="auto" w:fill="auto"/>
            <w:noWrap/>
            <w:hideMark/>
          </w:tcPr>
          <w:p w14:paraId="392F7317" w14:textId="77777777" w:rsidR="00DD1DB0" w:rsidRPr="007E2B9F" w:rsidRDefault="00E615D8" w:rsidP="005D2B3F">
            <w:pPr>
              <w:bidi/>
              <w:jc w:val="center"/>
              <w:rPr>
                <w:lang w:eastAsia="en-CA"/>
              </w:rPr>
            </w:pPr>
            <w:r w:rsidRPr="007E2B9F">
              <w:rPr>
                <w:rFonts w:hint="cs"/>
                <w:rtl/>
                <w:lang w:eastAsia="en-CA"/>
              </w:rPr>
              <w:t>على وشك</w:t>
            </w:r>
          </w:p>
        </w:tc>
        <w:tc>
          <w:tcPr>
            <w:tcW w:w="1330" w:type="dxa"/>
            <w:tcBorders>
              <w:top w:val="nil"/>
              <w:left w:val="nil"/>
              <w:bottom w:val="single" w:sz="4" w:space="0" w:color="auto"/>
              <w:right w:val="single" w:sz="4" w:space="0" w:color="auto"/>
            </w:tcBorders>
            <w:shd w:val="clear" w:color="auto" w:fill="auto"/>
            <w:noWrap/>
            <w:hideMark/>
          </w:tcPr>
          <w:p w14:paraId="6C5F18E3" w14:textId="77777777" w:rsidR="00DD1DB0" w:rsidRPr="007E2B9F" w:rsidRDefault="00DD1DB0" w:rsidP="005D2B3F">
            <w:pPr>
              <w:bidi/>
              <w:jc w:val="left"/>
              <w:rPr>
                <w:lang w:eastAsia="en-CA"/>
              </w:rPr>
            </w:pPr>
            <w:r w:rsidRPr="007E2B9F">
              <w:rPr>
                <w:lang w:eastAsia="en-CA"/>
              </w:rPr>
              <w:t>147,582</w:t>
            </w:r>
          </w:p>
        </w:tc>
        <w:tc>
          <w:tcPr>
            <w:tcW w:w="1188" w:type="dxa"/>
            <w:tcBorders>
              <w:top w:val="nil"/>
              <w:left w:val="nil"/>
              <w:bottom w:val="single" w:sz="4" w:space="0" w:color="auto"/>
              <w:right w:val="single" w:sz="4" w:space="0" w:color="auto"/>
            </w:tcBorders>
            <w:shd w:val="clear" w:color="auto" w:fill="auto"/>
            <w:noWrap/>
            <w:hideMark/>
          </w:tcPr>
          <w:p w14:paraId="174AAD03"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26DBF8F9" w14:textId="77777777" w:rsidR="00DD1DB0" w:rsidRPr="007E2B9F" w:rsidRDefault="00DD1DB0" w:rsidP="005D2B3F">
            <w:pPr>
              <w:bidi/>
              <w:jc w:val="left"/>
              <w:rPr>
                <w:lang w:eastAsia="en-CA"/>
              </w:rPr>
            </w:pPr>
            <w:r w:rsidRPr="007E2B9F">
              <w:rPr>
                <w:lang w:eastAsia="en-CA"/>
              </w:rPr>
              <w:t> </w:t>
            </w:r>
          </w:p>
        </w:tc>
      </w:tr>
      <w:tr w:rsidR="00DD1DB0" w:rsidRPr="007E2B9F" w14:paraId="64B4ECA3"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E38DC57" w14:textId="77777777" w:rsidR="00DD1DB0" w:rsidRPr="007E2B9F" w:rsidRDefault="00DD1DB0" w:rsidP="005D2B3F">
            <w:pPr>
              <w:bidi/>
              <w:jc w:val="left"/>
              <w:rPr>
                <w:lang w:eastAsia="en-CA"/>
              </w:rPr>
            </w:pPr>
            <w:r w:rsidRPr="007E2B9F">
              <w:rPr>
                <w:rFonts w:hint="cs"/>
                <w:rtl/>
                <w:lang w:eastAsia="en-CA"/>
              </w:rPr>
              <w:t>الفلبين</w:t>
            </w:r>
          </w:p>
        </w:tc>
        <w:tc>
          <w:tcPr>
            <w:tcW w:w="628" w:type="dxa"/>
            <w:tcBorders>
              <w:top w:val="nil"/>
              <w:left w:val="nil"/>
              <w:bottom w:val="single" w:sz="4" w:space="0" w:color="auto"/>
              <w:right w:val="single" w:sz="4" w:space="0" w:color="auto"/>
            </w:tcBorders>
            <w:shd w:val="clear" w:color="auto" w:fill="auto"/>
            <w:noWrap/>
            <w:hideMark/>
          </w:tcPr>
          <w:p w14:paraId="4669EF97"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6919429A"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091D0A7B"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3A27BFD0" w14:textId="77777777" w:rsidR="00DD1DB0" w:rsidRPr="007E2B9F" w:rsidRDefault="00DD1DB0" w:rsidP="005D2B3F">
            <w:pPr>
              <w:bidi/>
              <w:jc w:val="left"/>
              <w:rPr>
                <w:lang w:eastAsia="en-CA"/>
              </w:rPr>
            </w:pPr>
            <w:r w:rsidRPr="007E2B9F">
              <w:rPr>
                <w:lang w:eastAsia="en-CA"/>
              </w:rPr>
              <w:t>225,992</w:t>
            </w:r>
          </w:p>
        </w:tc>
        <w:tc>
          <w:tcPr>
            <w:tcW w:w="1188" w:type="dxa"/>
            <w:tcBorders>
              <w:top w:val="nil"/>
              <w:left w:val="nil"/>
              <w:bottom w:val="single" w:sz="4" w:space="0" w:color="auto"/>
              <w:right w:val="single" w:sz="4" w:space="0" w:color="auto"/>
            </w:tcBorders>
            <w:shd w:val="clear" w:color="auto" w:fill="auto"/>
            <w:noWrap/>
            <w:hideMark/>
          </w:tcPr>
          <w:p w14:paraId="21F67212"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0682D869" w14:textId="77777777" w:rsidR="00DD1DB0" w:rsidRPr="007E2B9F" w:rsidRDefault="00DD1DB0" w:rsidP="005D2B3F">
            <w:pPr>
              <w:bidi/>
              <w:jc w:val="left"/>
              <w:rPr>
                <w:lang w:eastAsia="en-CA"/>
              </w:rPr>
            </w:pPr>
            <w:r w:rsidRPr="007E2B9F">
              <w:rPr>
                <w:lang w:eastAsia="en-CA"/>
              </w:rPr>
              <w:t> </w:t>
            </w:r>
          </w:p>
        </w:tc>
      </w:tr>
      <w:tr w:rsidR="00DD1DB0" w:rsidRPr="007E2B9F" w14:paraId="0ED5BBE1"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BE727C6" w14:textId="77777777" w:rsidR="00DD1DB0" w:rsidRPr="007E2B9F" w:rsidRDefault="00DD1DB0" w:rsidP="005D2B3F">
            <w:pPr>
              <w:bidi/>
              <w:jc w:val="left"/>
              <w:rPr>
                <w:lang w:eastAsia="en-CA"/>
              </w:rPr>
            </w:pPr>
            <w:r w:rsidRPr="007E2B9F">
              <w:rPr>
                <w:rFonts w:hint="cs"/>
                <w:rtl/>
                <w:lang w:eastAsia="en-CA"/>
              </w:rPr>
              <w:t>قطر</w:t>
            </w:r>
          </w:p>
        </w:tc>
        <w:tc>
          <w:tcPr>
            <w:tcW w:w="628" w:type="dxa"/>
            <w:tcBorders>
              <w:top w:val="nil"/>
              <w:left w:val="nil"/>
              <w:bottom w:val="single" w:sz="4" w:space="0" w:color="auto"/>
              <w:right w:val="single" w:sz="4" w:space="0" w:color="auto"/>
            </w:tcBorders>
            <w:shd w:val="clear" w:color="auto" w:fill="auto"/>
            <w:noWrap/>
            <w:hideMark/>
          </w:tcPr>
          <w:p w14:paraId="3DED8263" w14:textId="77777777" w:rsidR="00DD1DB0" w:rsidRPr="007E2B9F" w:rsidRDefault="00DD1DB0" w:rsidP="005D2B3F">
            <w:pPr>
              <w:bidi/>
              <w:jc w:val="center"/>
              <w:rPr>
                <w:lang w:eastAsia="en-CA"/>
              </w:rPr>
            </w:pPr>
            <w:r w:rsidRPr="007E2B9F">
              <w:rPr>
                <w:lang w:eastAsia="en-CA"/>
              </w:rPr>
              <w:t>2</w:t>
            </w:r>
          </w:p>
        </w:tc>
        <w:tc>
          <w:tcPr>
            <w:tcW w:w="1305" w:type="dxa"/>
            <w:tcBorders>
              <w:top w:val="nil"/>
              <w:left w:val="nil"/>
              <w:bottom w:val="single" w:sz="4" w:space="0" w:color="auto"/>
              <w:right w:val="single" w:sz="4" w:space="0" w:color="auto"/>
            </w:tcBorders>
            <w:shd w:val="clear" w:color="auto" w:fill="auto"/>
            <w:noWrap/>
            <w:hideMark/>
          </w:tcPr>
          <w:p w14:paraId="5BAFF74A"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08AEBE3C"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32C4A9F0"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3DB8211F"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5BDB804C" w14:textId="77777777" w:rsidR="00DD1DB0" w:rsidRPr="007E2B9F" w:rsidRDefault="00DD1DB0" w:rsidP="005D2B3F">
            <w:pPr>
              <w:bidi/>
              <w:jc w:val="left"/>
              <w:rPr>
                <w:lang w:eastAsia="en-CA"/>
              </w:rPr>
            </w:pPr>
            <w:r w:rsidRPr="007E2B9F">
              <w:rPr>
                <w:lang w:eastAsia="en-CA"/>
              </w:rPr>
              <w:t> </w:t>
            </w:r>
          </w:p>
        </w:tc>
      </w:tr>
      <w:tr w:rsidR="00DD1DB0" w:rsidRPr="007E2B9F" w14:paraId="64AC17FE"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895592A" w14:textId="77777777" w:rsidR="00DD1DB0" w:rsidRPr="007E2B9F" w:rsidRDefault="00DD1DB0" w:rsidP="005D2B3F">
            <w:pPr>
              <w:bidi/>
              <w:ind w:right="-108"/>
              <w:jc w:val="left"/>
              <w:rPr>
                <w:lang w:eastAsia="en-CA"/>
              </w:rPr>
            </w:pPr>
            <w:r w:rsidRPr="007E2B9F">
              <w:rPr>
                <w:rtl/>
                <w:lang w:eastAsia="en-CA"/>
              </w:rPr>
              <w:t>جمهورية مولدوفا</w:t>
            </w:r>
          </w:p>
        </w:tc>
        <w:tc>
          <w:tcPr>
            <w:tcW w:w="628" w:type="dxa"/>
            <w:tcBorders>
              <w:top w:val="nil"/>
              <w:left w:val="nil"/>
              <w:bottom w:val="single" w:sz="4" w:space="0" w:color="auto"/>
              <w:right w:val="single" w:sz="4" w:space="0" w:color="auto"/>
            </w:tcBorders>
            <w:shd w:val="clear" w:color="auto" w:fill="auto"/>
            <w:noWrap/>
            <w:hideMark/>
          </w:tcPr>
          <w:p w14:paraId="548A8376"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60E23296"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60BB93D5"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17234F70" w14:textId="77777777" w:rsidR="00DD1DB0" w:rsidRPr="007E2B9F" w:rsidRDefault="00DD1DB0" w:rsidP="005D2B3F">
            <w:pPr>
              <w:bidi/>
              <w:jc w:val="left"/>
              <w:rPr>
                <w:lang w:eastAsia="en-CA"/>
              </w:rPr>
            </w:pPr>
            <w:r w:rsidRPr="007E2B9F">
              <w:rPr>
                <w:lang w:eastAsia="en-CA"/>
              </w:rPr>
              <w:t>50,000</w:t>
            </w:r>
          </w:p>
        </w:tc>
        <w:tc>
          <w:tcPr>
            <w:tcW w:w="1188" w:type="dxa"/>
            <w:tcBorders>
              <w:top w:val="nil"/>
              <w:left w:val="nil"/>
              <w:bottom w:val="single" w:sz="4" w:space="0" w:color="auto"/>
              <w:right w:val="single" w:sz="4" w:space="0" w:color="auto"/>
            </w:tcBorders>
            <w:shd w:val="clear" w:color="auto" w:fill="auto"/>
            <w:noWrap/>
            <w:hideMark/>
          </w:tcPr>
          <w:p w14:paraId="40AB353C"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03260575" w14:textId="77777777" w:rsidR="00DD1DB0" w:rsidRPr="007E2B9F" w:rsidRDefault="00DD1DB0" w:rsidP="005D2B3F">
            <w:pPr>
              <w:bidi/>
              <w:jc w:val="left"/>
              <w:rPr>
                <w:lang w:eastAsia="en-CA"/>
              </w:rPr>
            </w:pPr>
            <w:r w:rsidRPr="007E2B9F">
              <w:rPr>
                <w:lang w:eastAsia="en-CA"/>
              </w:rPr>
              <w:t> </w:t>
            </w:r>
          </w:p>
        </w:tc>
      </w:tr>
      <w:tr w:rsidR="00DD1DB0" w:rsidRPr="007E2B9F" w14:paraId="68B2F9D9"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92157D9" w14:textId="77777777" w:rsidR="00DD1DB0" w:rsidRPr="007E2B9F" w:rsidRDefault="00DD1DB0" w:rsidP="005D2B3F">
            <w:pPr>
              <w:bidi/>
              <w:jc w:val="left"/>
              <w:rPr>
                <w:lang w:eastAsia="en-CA"/>
              </w:rPr>
            </w:pPr>
            <w:r w:rsidRPr="007E2B9F">
              <w:rPr>
                <w:rFonts w:hint="cs"/>
                <w:rtl/>
                <w:lang w:eastAsia="en-CA"/>
              </w:rPr>
              <w:t>رواندا</w:t>
            </w:r>
          </w:p>
        </w:tc>
        <w:tc>
          <w:tcPr>
            <w:tcW w:w="628" w:type="dxa"/>
            <w:tcBorders>
              <w:top w:val="nil"/>
              <w:left w:val="nil"/>
              <w:bottom w:val="single" w:sz="4" w:space="0" w:color="auto"/>
              <w:right w:val="single" w:sz="4" w:space="0" w:color="auto"/>
            </w:tcBorders>
            <w:shd w:val="clear" w:color="auto" w:fill="auto"/>
            <w:noWrap/>
            <w:hideMark/>
          </w:tcPr>
          <w:p w14:paraId="4F33F1E1"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16D31A9C" w14:textId="77777777" w:rsidR="00DD1DB0" w:rsidRPr="007E2B9F" w:rsidRDefault="003427A6"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3BB08C4B"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7F02E6DE" w14:textId="77777777" w:rsidR="00DD1DB0" w:rsidRPr="007E2B9F" w:rsidRDefault="00DD1DB0" w:rsidP="005D2B3F">
            <w:pPr>
              <w:bidi/>
              <w:jc w:val="left"/>
              <w:rPr>
                <w:lang w:eastAsia="en-CA"/>
              </w:rPr>
            </w:pPr>
            <w:r w:rsidRPr="007E2B9F">
              <w:rPr>
                <w:lang w:eastAsia="en-CA"/>
              </w:rPr>
              <w:t>95,000</w:t>
            </w:r>
          </w:p>
        </w:tc>
        <w:tc>
          <w:tcPr>
            <w:tcW w:w="1188" w:type="dxa"/>
            <w:tcBorders>
              <w:top w:val="nil"/>
              <w:left w:val="nil"/>
              <w:bottom w:val="single" w:sz="4" w:space="0" w:color="auto"/>
              <w:right w:val="single" w:sz="4" w:space="0" w:color="auto"/>
            </w:tcBorders>
            <w:shd w:val="clear" w:color="auto" w:fill="auto"/>
            <w:noWrap/>
            <w:hideMark/>
          </w:tcPr>
          <w:p w14:paraId="2D5FD9BF"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51313B0B" w14:textId="77777777" w:rsidR="00DD1DB0" w:rsidRPr="007E2B9F" w:rsidRDefault="00DD1DB0" w:rsidP="005D2B3F">
            <w:pPr>
              <w:bidi/>
              <w:jc w:val="left"/>
              <w:rPr>
                <w:lang w:eastAsia="en-CA"/>
              </w:rPr>
            </w:pPr>
            <w:r w:rsidRPr="007E2B9F">
              <w:rPr>
                <w:lang w:eastAsia="en-CA"/>
              </w:rPr>
              <w:t> </w:t>
            </w:r>
          </w:p>
        </w:tc>
      </w:tr>
      <w:tr w:rsidR="00DD1DB0" w:rsidRPr="007E2B9F" w14:paraId="3673DD70"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527E667" w14:textId="77777777" w:rsidR="00DD1DB0" w:rsidRPr="007E2B9F" w:rsidRDefault="00DD1DB0" w:rsidP="005D2B3F">
            <w:pPr>
              <w:bidi/>
              <w:jc w:val="left"/>
              <w:rPr>
                <w:lang w:eastAsia="en-CA"/>
              </w:rPr>
            </w:pPr>
            <w:r w:rsidRPr="007E2B9F">
              <w:rPr>
                <w:rtl/>
                <w:lang w:eastAsia="en-CA"/>
              </w:rPr>
              <w:t>سانت كيتس ونيفيس</w:t>
            </w:r>
          </w:p>
        </w:tc>
        <w:tc>
          <w:tcPr>
            <w:tcW w:w="628" w:type="dxa"/>
            <w:tcBorders>
              <w:top w:val="nil"/>
              <w:left w:val="nil"/>
              <w:bottom w:val="single" w:sz="4" w:space="0" w:color="auto"/>
              <w:right w:val="single" w:sz="4" w:space="0" w:color="auto"/>
            </w:tcBorders>
            <w:shd w:val="clear" w:color="auto" w:fill="auto"/>
            <w:noWrap/>
            <w:hideMark/>
          </w:tcPr>
          <w:p w14:paraId="56BEDED3"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73772395"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3C9D10A7"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7094A484" w14:textId="77777777" w:rsidR="00DD1DB0" w:rsidRPr="007E2B9F" w:rsidRDefault="00DD1DB0" w:rsidP="005D2B3F">
            <w:pPr>
              <w:bidi/>
              <w:jc w:val="left"/>
              <w:rPr>
                <w:lang w:eastAsia="en-CA"/>
              </w:rPr>
            </w:pPr>
            <w:r w:rsidRPr="007E2B9F">
              <w:rPr>
                <w:lang w:eastAsia="en-CA"/>
              </w:rPr>
              <w:t>50,000</w:t>
            </w:r>
          </w:p>
        </w:tc>
        <w:tc>
          <w:tcPr>
            <w:tcW w:w="1188" w:type="dxa"/>
            <w:tcBorders>
              <w:top w:val="nil"/>
              <w:left w:val="nil"/>
              <w:bottom w:val="single" w:sz="4" w:space="0" w:color="auto"/>
              <w:right w:val="single" w:sz="4" w:space="0" w:color="auto"/>
            </w:tcBorders>
            <w:shd w:val="clear" w:color="auto" w:fill="auto"/>
            <w:noWrap/>
            <w:hideMark/>
          </w:tcPr>
          <w:p w14:paraId="11785198"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4FDEEE96" w14:textId="77777777" w:rsidR="00DD1DB0" w:rsidRPr="007E2B9F" w:rsidRDefault="00DD1DB0" w:rsidP="005D2B3F">
            <w:pPr>
              <w:bidi/>
              <w:jc w:val="left"/>
              <w:rPr>
                <w:lang w:eastAsia="en-CA"/>
              </w:rPr>
            </w:pPr>
            <w:r w:rsidRPr="007E2B9F">
              <w:rPr>
                <w:lang w:eastAsia="en-CA"/>
              </w:rPr>
              <w:t> </w:t>
            </w:r>
          </w:p>
        </w:tc>
      </w:tr>
      <w:tr w:rsidR="00DD1DB0" w:rsidRPr="007E2B9F" w14:paraId="46AAA254"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602EF93" w14:textId="77777777" w:rsidR="00DD1DB0" w:rsidRPr="007E2B9F" w:rsidRDefault="00DD1DB0" w:rsidP="005D2B3F">
            <w:pPr>
              <w:bidi/>
              <w:jc w:val="left"/>
              <w:rPr>
                <w:lang w:eastAsia="en-CA"/>
              </w:rPr>
            </w:pPr>
            <w:r w:rsidRPr="007E2B9F">
              <w:rPr>
                <w:rFonts w:hint="cs"/>
                <w:rtl/>
                <w:lang w:eastAsia="en-CA"/>
              </w:rPr>
              <w:t>سانت لوسيا</w:t>
            </w:r>
          </w:p>
        </w:tc>
        <w:tc>
          <w:tcPr>
            <w:tcW w:w="628" w:type="dxa"/>
            <w:tcBorders>
              <w:top w:val="nil"/>
              <w:left w:val="nil"/>
              <w:bottom w:val="single" w:sz="4" w:space="0" w:color="auto"/>
              <w:right w:val="single" w:sz="4" w:space="0" w:color="auto"/>
            </w:tcBorders>
            <w:shd w:val="clear" w:color="auto" w:fill="auto"/>
            <w:noWrap/>
            <w:hideMark/>
          </w:tcPr>
          <w:p w14:paraId="09ADA4BC"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65957AF7"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329B3830"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07C756D8" w14:textId="77777777" w:rsidR="00DD1DB0" w:rsidRPr="007E2B9F" w:rsidRDefault="00DD1DB0" w:rsidP="005D2B3F">
            <w:pPr>
              <w:bidi/>
              <w:jc w:val="left"/>
              <w:rPr>
                <w:lang w:eastAsia="en-CA"/>
              </w:rPr>
            </w:pPr>
            <w:r w:rsidRPr="007E2B9F">
              <w:rPr>
                <w:lang w:eastAsia="en-CA"/>
              </w:rPr>
              <w:t>95,000</w:t>
            </w:r>
          </w:p>
        </w:tc>
        <w:tc>
          <w:tcPr>
            <w:tcW w:w="1188" w:type="dxa"/>
            <w:tcBorders>
              <w:top w:val="nil"/>
              <w:left w:val="nil"/>
              <w:bottom w:val="single" w:sz="4" w:space="0" w:color="auto"/>
              <w:right w:val="single" w:sz="4" w:space="0" w:color="auto"/>
            </w:tcBorders>
            <w:shd w:val="clear" w:color="auto" w:fill="auto"/>
            <w:noWrap/>
            <w:hideMark/>
          </w:tcPr>
          <w:p w14:paraId="055B41F0"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18FD40C6" w14:textId="77777777" w:rsidR="00DD1DB0" w:rsidRPr="007E2B9F" w:rsidRDefault="00DD1DB0" w:rsidP="005D2B3F">
            <w:pPr>
              <w:bidi/>
              <w:jc w:val="left"/>
              <w:rPr>
                <w:lang w:eastAsia="en-CA"/>
              </w:rPr>
            </w:pPr>
            <w:r w:rsidRPr="007E2B9F">
              <w:rPr>
                <w:lang w:eastAsia="en-CA"/>
              </w:rPr>
              <w:t> </w:t>
            </w:r>
          </w:p>
        </w:tc>
      </w:tr>
      <w:tr w:rsidR="00DD1DB0" w:rsidRPr="007E2B9F" w14:paraId="0F27C6F3"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B224569" w14:textId="77777777" w:rsidR="00DD1DB0" w:rsidRPr="007E2B9F" w:rsidRDefault="00DD1DB0" w:rsidP="005D2B3F">
            <w:pPr>
              <w:bidi/>
              <w:jc w:val="left"/>
              <w:rPr>
                <w:lang w:eastAsia="en-CA"/>
              </w:rPr>
            </w:pPr>
            <w:r w:rsidRPr="007E2B9F">
              <w:rPr>
                <w:rtl/>
                <w:lang w:eastAsia="en-CA"/>
              </w:rPr>
              <w:t>سانت فنسنت وجزر غرينادين</w:t>
            </w:r>
          </w:p>
        </w:tc>
        <w:tc>
          <w:tcPr>
            <w:tcW w:w="628" w:type="dxa"/>
            <w:tcBorders>
              <w:top w:val="nil"/>
              <w:left w:val="nil"/>
              <w:bottom w:val="single" w:sz="4" w:space="0" w:color="auto"/>
              <w:right w:val="single" w:sz="4" w:space="0" w:color="auto"/>
            </w:tcBorders>
            <w:shd w:val="clear" w:color="auto" w:fill="auto"/>
            <w:noWrap/>
            <w:hideMark/>
          </w:tcPr>
          <w:p w14:paraId="0CCD9F45"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4763D08A"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5B4419FE"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5EA619A3" w14:textId="77777777" w:rsidR="00DD1DB0" w:rsidRPr="007E2B9F" w:rsidRDefault="00DD1DB0" w:rsidP="005D2B3F">
            <w:pPr>
              <w:bidi/>
              <w:jc w:val="left"/>
              <w:rPr>
                <w:lang w:eastAsia="en-CA"/>
              </w:rPr>
            </w:pPr>
            <w:r w:rsidRPr="007E2B9F">
              <w:rPr>
                <w:lang w:eastAsia="en-CA"/>
              </w:rPr>
              <w:t>50,000</w:t>
            </w:r>
          </w:p>
        </w:tc>
        <w:tc>
          <w:tcPr>
            <w:tcW w:w="1188" w:type="dxa"/>
            <w:tcBorders>
              <w:top w:val="nil"/>
              <w:left w:val="nil"/>
              <w:bottom w:val="single" w:sz="4" w:space="0" w:color="auto"/>
              <w:right w:val="single" w:sz="4" w:space="0" w:color="auto"/>
            </w:tcBorders>
            <w:shd w:val="clear" w:color="auto" w:fill="auto"/>
            <w:noWrap/>
            <w:hideMark/>
          </w:tcPr>
          <w:p w14:paraId="25325F6D"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1883B0F1" w14:textId="77777777" w:rsidR="00DD1DB0" w:rsidRPr="007E2B9F" w:rsidRDefault="00DD1DB0" w:rsidP="005D2B3F">
            <w:pPr>
              <w:bidi/>
              <w:jc w:val="left"/>
              <w:rPr>
                <w:lang w:eastAsia="en-CA"/>
              </w:rPr>
            </w:pPr>
            <w:r w:rsidRPr="007E2B9F">
              <w:rPr>
                <w:lang w:eastAsia="en-CA"/>
              </w:rPr>
              <w:t> </w:t>
            </w:r>
          </w:p>
        </w:tc>
      </w:tr>
      <w:tr w:rsidR="00DD1DB0" w:rsidRPr="007E2B9F" w14:paraId="7A02FBDA"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4081101" w14:textId="77777777" w:rsidR="00DD1DB0" w:rsidRPr="007E2B9F" w:rsidRDefault="00DD1DB0" w:rsidP="005D2B3F">
            <w:pPr>
              <w:bidi/>
              <w:jc w:val="left"/>
              <w:rPr>
                <w:lang w:eastAsia="en-CA"/>
              </w:rPr>
            </w:pPr>
            <w:r w:rsidRPr="007E2B9F">
              <w:rPr>
                <w:rFonts w:hint="cs"/>
                <w:rtl/>
                <w:lang w:eastAsia="en-CA"/>
              </w:rPr>
              <w:t>صوما</w:t>
            </w:r>
          </w:p>
        </w:tc>
        <w:tc>
          <w:tcPr>
            <w:tcW w:w="628" w:type="dxa"/>
            <w:tcBorders>
              <w:top w:val="nil"/>
              <w:left w:val="nil"/>
              <w:bottom w:val="single" w:sz="4" w:space="0" w:color="auto"/>
              <w:right w:val="single" w:sz="4" w:space="0" w:color="auto"/>
            </w:tcBorders>
            <w:shd w:val="clear" w:color="auto" w:fill="auto"/>
            <w:noWrap/>
            <w:hideMark/>
          </w:tcPr>
          <w:p w14:paraId="4480F3BB"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221338C2" w14:textId="77777777" w:rsidR="00DD1DB0" w:rsidRPr="007E2B9F" w:rsidRDefault="003427A6"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56752C90"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683B7217" w14:textId="77777777" w:rsidR="00DD1DB0" w:rsidRPr="007E2B9F" w:rsidRDefault="00DD1DB0" w:rsidP="005D2B3F">
            <w:pPr>
              <w:bidi/>
              <w:jc w:val="left"/>
              <w:rPr>
                <w:lang w:eastAsia="en-CA"/>
              </w:rPr>
            </w:pPr>
            <w:r w:rsidRPr="007E2B9F">
              <w:rPr>
                <w:lang w:eastAsia="en-CA"/>
              </w:rPr>
              <w:t>50,000</w:t>
            </w:r>
          </w:p>
        </w:tc>
        <w:tc>
          <w:tcPr>
            <w:tcW w:w="1188" w:type="dxa"/>
            <w:tcBorders>
              <w:top w:val="nil"/>
              <w:left w:val="nil"/>
              <w:bottom w:val="single" w:sz="4" w:space="0" w:color="auto"/>
              <w:right w:val="single" w:sz="4" w:space="0" w:color="auto"/>
            </w:tcBorders>
            <w:shd w:val="clear" w:color="auto" w:fill="auto"/>
            <w:noWrap/>
            <w:hideMark/>
          </w:tcPr>
          <w:p w14:paraId="4B94DE22"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291A88E8" w14:textId="77777777" w:rsidR="00DD1DB0" w:rsidRPr="007E2B9F" w:rsidRDefault="00DD1DB0" w:rsidP="005D2B3F">
            <w:pPr>
              <w:bidi/>
              <w:jc w:val="left"/>
              <w:rPr>
                <w:lang w:eastAsia="en-CA"/>
              </w:rPr>
            </w:pPr>
            <w:r w:rsidRPr="007E2B9F">
              <w:rPr>
                <w:lang w:eastAsia="en-CA"/>
              </w:rPr>
              <w:t> </w:t>
            </w:r>
          </w:p>
        </w:tc>
      </w:tr>
      <w:tr w:rsidR="00DD1DB0" w:rsidRPr="007E2B9F" w14:paraId="0A408BC7"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F84D6A6" w14:textId="77777777" w:rsidR="00DD1DB0" w:rsidRPr="007E2B9F" w:rsidRDefault="00DD1DB0" w:rsidP="005D2B3F">
            <w:pPr>
              <w:bidi/>
              <w:jc w:val="left"/>
              <w:rPr>
                <w:lang w:eastAsia="en-CA"/>
              </w:rPr>
            </w:pPr>
            <w:r w:rsidRPr="007E2B9F">
              <w:rPr>
                <w:rtl/>
                <w:lang w:eastAsia="en-CA"/>
              </w:rPr>
              <w:t>ساو تومي وبرينسيبي</w:t>
            </w:r>
          </w:p>
        </w:tc>
        <w:tc>
          <w:tcPr>
            <w:tcW w:w="628" w:type="dxa"/>
            <w:tcBorders>
              <w:top w:val="nil"/>
              <w:left w:val="nil"/>
              <w:bottom w:val="single" w:sz="4" w:space="0" w:color="auto"/>
              <w:right w:val="single" w:sz="4" w:space="0" w:color="auto"/>
            </w:tcBorders>
            <w:shd w:val="clear" w:color="auto" w:fill="auto"/>
            <w:noWrap/>
            <w:hideMark/>
          </w:tcPr>
          <w:p w14:paraId="062B9346"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50BD864C" w14:textId="77777777" w:rsidR="00DD1DB0" w:rsidRPr="007E2B9F" w:rsidRDefault="003427A6"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11D5EF59" w14:textId="77777777" w:rsidR="00DD1DB0" w:rsidRPr="007E2B9F" w:rsidRDefault="00E615D8" w:rsidP="005D2B3F">
            <w:pPr>
              <w:bidi/>
              <w:jc w:val="center"/>
              <w:rPr>
                <w:lang w:eastAsia="en-CA"/>
              </w:rPr>
            </w:pPr>
            <w:r w:rsidRPr="007E2B9F">
              <w:rPr>
                <w:rFonts w:hint="cs"/>
                <w:rtl/>
                <w:lang w:eastAsia="en-CA"/>
              </w:rPr>
              <w:t>على وشك</w:t>
            </w:r>
          </w:p>
        </w:tc>
        <w:tc>
          <w:tcPr>
            <w:tcW w:w="1330" w:type="dxa"/>
            <w:tcBorders>
              <w:top w:val="nil"/>
              <w:left w:val="nil"/>
              <w:bottom w:val="single" w:sz="4" w:space="0" w:color="auto"/>
              <w:right w:val="single" w:sz="4" w:space="0" w:color="auto"/>
            </w:tcBorders>
            <w:shd w:val="clear" w:color="auto" w:fill="auto"/>
            <w:noWrap/>
            <w:hideMark/>
          </w:tcPr>
          <w:p w14:paraId="574BE5B9" w14:textId="77777777" w:rsidR="00DD1DB0" w:rsidRPr="007E2B9F" w:rsidRDefault="00DD1DB0" w:rsidP="005D2B3F">
            <w:pPr>
              <w:bidi/>
              <w:jc w:val="left"/>
              <w:rPr>
                <w:lang w:eastAsia="en-CA"/>
              </w:rPr>
            </w:pPr>
            <w:r w:rsidRPr="007E2B9F">
              <w:rPr>
                <w:lang w:eastAsia="en-CA"/>
              </w:rPr>
              <w:t>95,000</w:t>
            </w:r>
          </w:p>
        </w:tc>
        <w:tc>
          <w:tcPr>
            <w:tcW w:w="1188" w:type="dxa"/>
            <w:tcBorders>
              <w:top w:val="nil"/>
              <w:left w:val="nil"/>
              <w:bottom w:val="single" w:sz="4" w:space="0" w:color="auto"/>
              <w:right w:val="single" w:sz="4" w:space="0" w:color="auto"/>
            </w:tcBorders>
            <w:shd w:val="clear" w:color="auto" w:fill="auto"/>
            <w:noWrap/>
            <w:hideMark/>
          </w:tcPr>
          <w:p w14:paraId="15B8D37C"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6E95F763" w14:textId="77777777" w:rsidR="00DD1DB0" w:rsidRPr="007E2B9F" w:rsidRDefault="00DD1DB0" w:rsidP="005D2B3F">
            <w:pPr>
              <w:bidi/>
              <w:jc w:val="left"/>
              <w:rPr>
                <w:lang w:eastAsia="en-CA"/>
              </w:rPr>
            </w:pPr>
            <w:r w:rsidRPr="007E2B9F">
              <w:rPr>
                <w:lang w:eastAsia="en-CA"/>
              </w:rPr>
              <w:t> </w:t>
            </w:r>
          </w:p>
        </w:tc>
      </w:tr>
      <w:tr w:rsidR="00DD1DB0" w:rsidRPr="007E2B9F" w14:paraId="79046405"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93EF9AD" w14:textId="77777777" w:rsidR="00DD1DB0" w:rsidRPr="007E2B9F" w:rsidRDefault="00DD1DB0" w:rsidP="005D2B3F">
            <w:pPr>
              <w:bidi/>
              <w:jc w:val="left"/>
              <w:rPr>
                <w:lang w:eastAsia="en-CA"/>
              </w:rPr>
            </w:pPr>
            <w:r w:rsidRPr="007E2B9F">
              <w:rPr>
                <w:rFonts w:hint="cs"/>
                <w:rtl/>
                <w:lang w:eastAsia="en-CA"/>
              </w:rPr>
              <w:t>المملكة العربية السعودية</w:t>
            </w:r>
          </w:p>
        </w:tc>
        <w:tc>
          <w:tcPr>
            <w:tcW w:w="628" w:type="dxa"/>
            <w:tcBorders>
              <w:top w:val="nil"/>
              <w:left w:val="nil"/>
              <w:bottom w:val="single" w:sz="4" w:space="0" w:color="auto"/>
              <w:right w:val="single" w:sz="4" w:space="0" w:color="auto"/>
            </w:tcBorders>
            <w:shd w:val="clear" w:color="auto" w:fill="auto"/>
            <w:noWrap/>
            <w:hideMark/>
          </w:tcPr>
          <w:p w14:paraId="2FFD5E61" w14:textId="77777777" w:rsidR="00DD1DB0" w:rsidRPr="007E2B9F" w:rsidRDefault="00DD1DB0" w:rsidP="005D2B3F">
            <w:pPr>
              <w:bidi/>
              <w:jc w:val="center"/>
              <w:rPr>
                <w:lang w:eastAsia="en-CA"/>
              </w:rPr>
            </w:pPr>
            <w:r w:rsidRPr="007E2B9F">
              <w:rPr>
                <w:lang w:eastAsia="en-CA"/>
              </w:rPr>
              <w:t>2</w:t>
            </w:r>
          </w:p>
        </w:tc>
        <w:tc>
          <w:tcPr>
            <w:tcW w:w="1305" w:type="dxa"/>
            <w:tcBorders>
              <w:top w:val="nil"/>
              <w:left w:val="nil"/>
              <w:bottom w:val="single" w:sz="4" w:space="0" w:color="auto"/>
              <w:right w:val="single" w:sz="4" w:space="0" w:color="auto"/>
            </w:tcBorders>
            <w:shd w:val="clear" w:color="auto" w:fill="auto"/>
            <w:noWrap/>
            <w:hideMark/>
          </w:tcPr>
          <w:p w14:paraId="261A84BC"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6262DD70"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05D5F3EC" w14:textId="77777777" w:rsidR="00DD1DB0" w:rsidRPr="007E2B9F" w:rsidRDefault="00DD1DB0" w:rsidP="005D2B3F">
            <w:pPr>
              <w:bidi/>
              <w:jc w:val="left"/>
              <w:rPr>
                <w:lang w:eastAsia="en-CA"/>
              </w:rPr>
            </w:pPr>
            <w:r w:rsidRPr="007E2B9F">
              <w:rPr>
                <w:lang w:eastAsia="en-CA"/>
              </w:rPr>
              <w:t>250,000</w:t>
            </w:r>
          </w:p>
        </w:tc>
        <w:tc>
          <w:tcPr>
            <w:tcW w:w="1188" w:type="dxa"/>
            <w:tcBorders>
              <w:top w:val="nil"/>
              <w:left w:val="nil"/>
              <w:bottom w:val="single" w:sz="4" w:space="0" w:color="auto"/>
              <w:right w:val="single" w:sz="4" w:space="0" w:color="auto"/>
            </w:tcBorders>
            <w:shd w:val="clear" w:color="auto" w:fill="auto"/>
            <w:noWrap/>
            <w:hideMark/>
          </w:tcPr>
          <w:p w14:paraId="7BFB5D3A"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7534789F" w14:textId="77777777" w:rsidR="00DD1DB0" w:rsidRPr="007E2B9F" w:rsidRDefault="00DD1DB0" w:rsidP="005D2B3F">
            <w:pPr>
              <w:bidi/>
              <w:jc w:val="left"/>
              <w:rPr>
                <w:lang w:eastAsia="en-CA"/>
              </w:rPr>
            </w:pPr>
            <w:r w:rsidRPr="007E2B9F">
              <w:rPr>
                <w:lang w:eastAsia="en-CA"/>
              </w:rPr>
              <w:t> </w:t>
            </w:r>
          </w:p>
        </w:tc>
      </w:tr>
      <w:tr w:rsidR="00DD1DB0" w:rsidRPr="007E2B9F" w14:paraId="66775945"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87E0230" w14:textId="77777777" w:rsidR="00DD1DB0" w:rsidRPr="007E2B9F" w:rsidRDefault="00DD1DB0" w:rsidP="005D2B3F">
            <w:pPr>
              <w:bidi/>
              <w:jc w:val="left"/>
              <w:rPr>
                <w:lang w:eastAsia="en-CA"/>
              </w:rPr>
            </w:pPr>
            <w:r w:rsidRPr="007E2B9F">
              <w:rPr>
                <w:rFonts w:hint="cs"/>
                <w:rtl/>
                <w:lang w:eastAsia="en-CA"/>
              </w:rPr>
              <w:t>السنغال</w:t>
            </w:r>
          </w:p>
        </w:tc>
        <w:tc>
          <w:tcPr>
            <w:tcW w:w="628" w:type="dxa"/>
            <w:tcBorders>
              <w:top w:val="nil"/>
              <w:left w:val="nil"/>
              <w:bottom w:val="single" w:sz="4" w:space="0" w:color="auto"/>
              <w:right w:val="single" w:sz="4" w:space="0" w:color="auto"/>
            </w:tcBorders>
            <w:shd w:val="clear" w:color="auto" w:fill="auto"/>
            <w:noWrap/>
            <w:hideMark/>
          </w:tcPr>
          <w:p w14:paraId="5526B457"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48E163B1" w14:textId="77777777" w:rsidR="00DD1DB0" w:rsidRPr="007E2B9F" w:rsidRDefault="003427A6"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09BA6155" w14:textId="77777777" w:rsidR="00DD1DB0" w:rsidRPr="007E2B9F" w:rsidRDefault="00E615D8" w:rsidP="005D2B3F">
            <w:pPr>
              <w:bidi/>
              <w:jc w:val="center"/>
              <w:rPr>
                <w:lang w:eastAsia="en-CA"/>
              </w:rPr>
            </w:pPr>
            <w:r w:rsidRPr="007E2B9F">
              <w:rPr>
                <w:rFonts w:hint="cs"/>
                <w:rtl/>
                <w:lang w:eastAsia="en-CA"/>
              </w:rPr>
              <w:t>على وشك</w:t>
            </w:r>
          </w:p>
        </w:tc>
        <w:tc>
          <w:tcPr>
            <w:tcW w:w="1330" w:type="dxa"/>
            <w:tcBorders>
              <w:top w:val="nil"/>
              <w:left w:val="nil"/>
              <w:bottom w:val="single" w:sz="4" w:space="0" w:color="auto"/>
              <w:right w:val="single" w:sz="4" w:space="0" w:color="auto"/>
            </w:tcBorders>
            <w:shd w:val="clear" w:color="auto" w:fill="auto"/>
            <w:noWrap/>
            <w:hideMark/>
          </w:tcPr>
          <w:p w14:paraId="4E34C029"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58BCCD45"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5E1BAAE1" w14:textId="77777777" w:rsidR="00DD1DB0" w:rsidRPr="007E2B9F" w:rsidRDefault="00DD1DB0" w:rsidP="005D2B3F">
            <w:pPr>
              <w:bidi/>
              <w:jc w:val="left"/>
              <w:rPr>
                <w:lang w:eastAsia="en-CA"/>
              </w:rPr>
            </w:pPr>
            <w:r w:rsidRPr="007E2B9F">
              <w:rPr>
                <w:lang w:eastAsia="en-CA"/>
              </w:rPr>
              <w:t> </w:t>
            </w:r>
          </w:p>
        </w:tc>
      </w:tr>
      <w:tr w:rsidR="00DD1DB0" w:rsidRPr="007E2B9F" w14:paraId="43A36D23"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BA89C9D" w14:textId="77777777" w:rsidR="00DD1DB0" w:rsidRPr="007E2B9F" w:rsidRDefault="00DD1DB0" w:rsidP="005D2B3F">
            <w:pPr>
              <w:bidi/>
              <w:jc w:val="left"/>
              <w:rPr>
                <w:lang w:eastAsia="en-CA"/>
              </w:rPr>
            </w:pPr>
            <w:r w:rsidRPr="007E2B9F">
              <w:rPr>
                <w:rFonts w:hint="cs"/>
                <w:rtl/>
                <w:lang w:eastAsia="en-CA"/>
              </w:rPr>
              <w:t>صربيا</w:t>
            </w:r>
          </w:p>
        </w:tc>
        <w:tc>
          <w:tcPr>
            <w:tcW w:w="628" w:type="dxa"/>
            <w:tcBorders>
              <w:top w:val="nil"/>
              <w:left w:val="nil"/>
              <w:bottom w:val="single" w:sz="4" w:space="0" w:color="auto"/>
              <w:right w:val="single" w:sz="4" w:space="0" w:color="auto"/>
            </w:tcBorders>
            <w:shd w:val="clear" w:color="auto" w:fill="auto"/>
            <w:noWrap/>
            <w:hideMark/>
          </w:tcPr>
          <w:p w14:paraId="5E8CDFC4"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5D714CE6"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5EA00691"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3C28E1E9"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076F7D71"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5B2C0AB3" w14:textId="77777777" w:rsidR="00DD1DB0" w:rsidRPr="007E2B9F" w:rsidRDefault="00DD1DB0" w:rsidP="005D2B3F">
            <w:pPr>
              <w:bidi/>
              <w:jc w:val="left"/>
              <w:rPr>
                <w:lang w:eastAsia="en-CA"/>
              </w:rPr>
            </w:pPr>
            <w:r w:rsidRPr="007E2B9F">
              <w:rPr>
                <w:lang w:eastAsia="en-CA"/>
              </w:rPr>
              <w:t> </w:t>
            </w:r>
          </w:p>
        </w:tc>
      </w:tr>
      <w:tr w:rsidR="00DD1DB0" w:rsidRPr="007E2B9F" w14:paraId="4A799745"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F9EB812" w14:textId="77777777" w:rsidR="00DD1DB0" w:rsidRPr="007E2B9F" w:rsidRDefault="00DD1DB0" w:rsidP="005D2B3F">
            <w:pPr>
              <w:bidi/>
              <w:jc w:val="left"/>
              <w:rPr>
                <w:lang w:eastAsia="en-CA"/>
              </w:rPr>
            </w:pPr>
            <w:r w:rsidRPr="007E2B9F">
              <w:rPr>
                <w:rtl/>
                <w:lang w:eastAsia="en-CA"/>
              </w:rPr>
              <w:t>سيشيل</w:t>
            </w:r>
          </w:p>
        </w:tc>
        <w:tc>
          <w:tcPr>
            <w:tcW w:w="628" w:type="dxa"/>
            <w:tcBorders>
              <w:top w:val="nil"/>
              <w:left w:val="nil"/>
              <w:bottom w:val="single" w:sz="4" w:space="0" w:color="auto"/>
              <w:right w:val="single" w:sz="4" w:space="0" w:color="auto"/>
            </w:tcBorders>
            <w:shd w:val="clear" w:color="auto" w:fill="auto"/>
            <w:noWrap/>
            <w:hideMark/>
          </w:tcPr>
          <w:p w14:paraId="37087B02"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5B63C7ED" w14:textId="77777777" w:rsidR="00DD1DB0" w:rsidRPr="007E2B9F" w:rsidRDefault="003427A6"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1DF9C4E3"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120300A0" w14:textId="77777777" w:rsidR="00DD1DB0" w:rsidRPr="007E2B9F" w:rsidRDefault="00DD1DB0" w:rsidP="005D2B3F">
            <w:pPr>
              <w:bidi/>
              <w:jc w:val="left"/>
              <w:rPr>
                <w:lang w:eastAsia="en-CA"/>
              </w:rPr>
            </w:pPr>
            <w:r w:rsidRPr="007E2B9F">
              <w:rPr>
                <w:lang w:eastAsia="en-CA"/>
              </w:rPr>
              <w:t>95,000</w:t>
            </w:r>
          </w:p>
        </w:tc>
        <w:tc>
          <w:tcPr>
            <w:tcW w:w="1188" w:type="dxa"/>
            <w:tcBorders>
              <w:top w:val="nil"/>
              <w:left w:val="nil"/>
              <w:bottom w:val="single" w:sz="4" w:space="0" w:color="auto"/>
              <w:right w:val="single" w:sz="4" w:space="0" w:color="auto"/>
            </w:tcBorders>
            <w:shd w:val="clear" w:color="auto" w:fill="auto"/>
            <w:noWrap/>
            <w:hideMark/>
          </w:tcPr>
          <w:p w14:paraId="183BAA88"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4409E3EB" w14:textId="77777777" w:rsidR="00DD1DB0" w:rsidRPr="007E2B9F" w:rsidRDefault="00DD1DB0" w:rsidP="005D2B3F">
            <w:pPr>
              <w:bidi/>
              <w:jc w:val="left"/>
              <w:rPr>
                <w:lang w:eastAsia="en-CA"/>
              </w:rPr>
            </w:pPr>
            <w:r w:rsidRPr="007E2B9F">
              <w:rPr>
                <w:lang w:eastAsia="en-CA"/>
              </w:rPr>
              <w:t> </w:t>
            </w:r>
          </w:p>
        </w:tc>
      </w:tr>
      <w:tr w:rsidR="00DD1DB0" w:rsidRPr="007E2B9F" w14:paraId="551D6BBF"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5AD174C" w14:textId="77777777" w:rsidR="00DD1DB0" w:rsidRPr="007E2B9F" w:rsidRDefault="00DD1DB0" w:rsidP="005D2B3F">
            <w:pPr>
              <w:bidi/>
              <w:jc w:val="left"/>
              <w:rPr>
                <w:lang w:eastAsia="en-CA"/>
              </w:rPr>
            </w:pPr>
            <w:r w:rsidRPr="007E2B9F">
              <w:rPr>
                <w:rFonts w:hint="cs"/>
                <w:rtl/>
                <w:lang w:eastAsia="en-CA"/>
              </w:rPr>
              <w:t>سيراليون</w:t>
            </w:r>
          </w:p>
        </w:tc>
        <w:tc>
          <w:tcPr>
            <w:tcW w:w="628" w:type="dxa"/>
            <w:tcBorders>
              <w:top w:val="nil"/>
              <w:left w:val="nil"/>
              <w:bottom w:val="single" w:sz="4" w:space="0" w:color="auto"/>
              <w:right w:val="single" w:sz="4" w:space="0" w:color="auto"/>
            </w:tcBorders>
            <w:shd w:val="clear" w:color="auto" w:fill="auto"/>
            <w:noWrap/>
            <w:hideMark/>
          </w:tcPr>
          <w:p w14:paraId="4C63814C"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20640D6A" w14:textId="77777777" w:rsidR="00DD1DB0" w:rsidRPr="007E2B9F" w:rsidRDefault="003427A6"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396355F4" w14:textId="77777777" w:rsidR="00DD1DB0" w:rsidRPr="007E2B9F" w:rsidRDefault="00E615D8" w:rsidP="00E615D8">
            <w:pPr>
              <w:bidi/>
              <w:jc w:val="center"/>
              <w:rPr>
                <w:lang w:eastAsia="en-CA"/>
              </w:rPr>
            </w:pPr>
            <w:r w:rsidRPr="007E2B9F">
              <w:rPr>
                <w:rFonts w:hint="cs"/>
                <w:rtl/>
                <w:lang w:eastAsia="en-CA"/>
              </w:rPr>
              <w:t xml:space="preserve">على وشك </w:t>
            </w:r>
          </w:p>
        </w:tc>
        <w:tc>
          <w:tcPr>
            <w:tcW w:w="1330" w:type="dxa"/>
            <w:tcBorders>
              <w:top w:val="nil"/>
              <w:left w:val="nil"/>
              <w:bottom w:val="single" w:sz="4" w:space="0" w:color="auto"/>
              <w:right w:val="single" w:sz="4" w:space="0" w:color="auto"/>
            </w:tcBorders>
            <w:shd w:val="clear" w:color="auto" w:fill="auto"/>
            <w:noWrap/>
            <w:hideMark/>
          </w:tcPr>
          <w:p w14:paraId="32E53F31" w14:textId="77777777" w:rsidR="00DD1DB0" w:rsidRPr="007E2B9F" w:rsidRDefault="00DD1DB0" w:rsidP="005D2B3F">
            <w:pPr>
              <w:bidi/>
              <w:jc w:val="left"/>
              <w:rPr>
                <w:lang w:eastAsia="en-CA"/>
              </w:rPr>
            </w:pPr>
            <w:r w:rsidRPr="007E2B9F">
              <w:rPr>
                <w:lang w:eastAsia="en-CA"/>
              </w:rPr>
              <w:t>95,000</w:t>
            </w:r>
          </w:p>
        </w:tc>
        <w:tc>
          <w:tcPr>
            <w:tcW w:w="1188" w:type="dxa"/>
            <w:tcBorders>
              <w:top w:val="nil"/>
              <w:left w:val="nil"/>
              <w:bottom w:val="single" w:sz="4" w:space="0" w:color="auto"/>
              <w:right w:val="single" w:sz="4" w:space="0" w:color="auto"/>
            </w:tcBorders>
            <w:shd w:val="clear" w:color="auto" w:fill="auto"/>
            <w:noWrap/>
            <w:hideMark/>
          </w:tcPr>
          <w:p w14:paraId="1FB61491"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273FC962" w14:textId="77777777" w:rsidR="00DD1DB0" w:rsidRPr="007E2B9F" w:rsidRDefault="00DD1DB0" w:rsidP="005D2B3F">
            <w:pPr>
              <w:bidi/>
              <w:jc w:val="left"/>
              <w:rPr>
                <w:lang w:eastAsia="en-CA"/>
              </w:rPr>
            </w:pPr>
            <w:r w:rsidRPr="007E2B9F">
              <w:rPr>
                <w:lang w:eastAsia="en-CA"/>
              </w:rPr>
              <w:t> </w:t>
            </w:r>
          </w:p>
        </w:tc>
      </w:tr>
      <w:tr w:rsidR="00DD1DB0" w:rsidRPr="007E2B9F" w14:paraId="0A1BD4EA"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4BB7299" w14:textId="77777777" w:rsidR="00DD1DB0" w:rsidRPr="007E2B9F" w:rsidRDefault="00DD1DB0" w:rsidP="005D2B3F">
            <w:pPr>
              <w:bidi/>
              <w:jc w:val="left"/>
              <w:rPr>
                <w:lang w:eastAsia="en-CA"/>
              </w:rPr>
            </w:pPr>
            <w:r w:rsidRPr="007E2B9F">
              <w:rPr>
                <w:rFonts w:hint="cs"/>
                <w:rtl/>
                <w:lang w:eastAsia="en-CA"/>
              </w:rPr>
              <w:t>جزر سوليمان</w:t>
            </w:r>
          </w:p>
        </w:tc>
        <w:tc>
          <w:tcPr>
            <w:tcW w:w="628" w:type="dxa"/>
            <w:tcBorders>
              <w:top w:val="nil"/>
              <w:left w:val="nil"/>
              <w:bottom w:val="single" w:sz="4" w:space="0" w:color="auto"/>
              <w:right w:val="single" w:sz="4" w:space="0" w:color="auto"/>
            </w:tcBorders>
            <w:shd w:val="clear" w:color="auto" w:fill="auto"/>
            <w:noWrap/>
            <w:hideMark/>
          </w:tcPr>
          <w:p w14:paraId="06284D39"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53273DED"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237F8C1C"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6F2ECDEF" w14:textId="77777777" w:rsidR="00DD1DB0" w:rsidRPr="007E2B9F" w:rsidRDefault="00DD1DB0" w:rsidP="005D2B3F">
            <w:pPr>
              <w:bidi/>
              <w:jc w:val="left"/>
              <w:rPr>
                <w:lang w:eastAsia="en-CA"/>
              </w:rPr>
            </w:pPr>
            <w:r w:rsidRPr="007E2B9F">
              <w:rPr>
                <w:lang w:eastAsia="en-CA"/>
              </w:rPr>
              <w:t>95,000</w:t>
            </w:r>
          </w:p>
        </w:tc>
        <w:tc>
          <w:tcPr>
            <w:tcW w:w="1188" w:type="dxa"/>
            <w:tcBorders>
              <w:top w:val="nil"/>
              <w:left w:val="nil"/>
              <w:bottom w:val="single" w:sz="4" w:space="0" w:color="auto"/>
              <w:right w:val="single" w:sz="4" w:space="0" w:color="auto"/>
            </w:tcBorders>
            <w:shd w:val="clear" w:color="auto" w:fill="auto"/>
            <w:noWrap/>
            <w:hideMark/>
          </w:tcPr>
          <w:p w14:paraId="719F39C4"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0477FC6F" w14:textId="77777777" w:rsidR="00DD1DB0" w:rsidRPr="007E2B9F" w:rsidRDefault="00DD1DB0" w:rsidP="005D2B3F">
            <w:pPr>
              <w:bidi/>
              <w:jc w:val="left"/>
              <w:rPr>
                <w:lang w:eastAsia="en-CA"/>
              </w:rPr>
            </w:pPr>
            <w:r w:rsidRPr="007E2B9F">
              <w:rPr>
                <w:lang w:eastAsia="en-CA"/>
              </w:rPr>
              <w:t> </w:t>
            </w:r>
          </w:p>
        </w:tc>
      </w:tr>
      <w:tr w:rsidR="00DD1DB0" w:rsidRPr="007E2B9F" w14:paraId="21802CE8"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8C3DD63" w14:textId="77777777" w:rsidR="00DD1DB0" w:rsidRPr="007E2B9F" w:rsidRDefault="00DD1DB0" w:rsidP="005D2B3F">
            <w:pPr>
              <w:bidi/>
              <w:jc w:val="left"/>
              <w:rPr>
                <w:lang w:eastAsia="en-CA"/>
              </w:rPr>
            </w:pPr>
            <w:r w:rsidRPr="007E2B9F">
              <w:rPr>
                <w:rFonts w:hint="cs"/>
                <w:rtl/>
                <w:lang w:eastAsia="en-CA"/>
              </w:rPr>
              <w:t>الصومال</w:t>
            </w:r>
          </w:p>
        </w:tc>
        <w:tc>
          <w:tcPr>
            <w:tcW w:w="628" w:type="dxa"/>
            <w:tcBorders>
              <w:top w:val="nil"/>
              <w:left w:val="nil"/>
              <w:bottom w:val="single" w:sz="4" w:space="0" w:color="auto"/>
              <w:right w:val="single" w:sz="4" w:space="0" w:color="auto"/>
            </w:tcBorders>
            <w:shd w:val="clear" w:color="auto" w:fill="auto"/>
            <w:noWrap/>
            <w:hideMark/>
          </w:tcPr>
          <w:p w14:paraId="3D110AA3"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51D1E9BA" w14:textId="77777777" w:rsidR="00DD1DB0" w:rsidRPr="007E2B9F" w:rsidRDefault="003427A6"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7D006E97" w14:textId="77777777" w:rsidR="00DD1DB0" w:rsidRPr="007E2B9F" w:rsidRDefault="00E615D8" w:rsidP="005D2B3F">
            <w:pPr>
              <w:bidi/>
              <w:jc w:val="center"/>
              <w:rPr>
                <w:lang w:eastAsia="en-CA"/>
              </w:rPr>
            </w:pPr>
            <w:r w:rsidRPr="007E2B9F">
              <w:rPr>
                <w:rFonts w:hint="cs"/>
                <w:rtl/>
                <w:lang w:eastAsia="en-CA"/>
              </w:rPr>
              <w:t>على وشك</w:t>
            </w:r>
          </w:p>
        </w:tc>
        <w:tc>
          <w:tcPr>
            <w:tcW w:w="1330" w:type="dxa"/>
            <w:tcBorders>
              <w:top w:val="nil"/>
              <w:left w:val="nil"/>
              <w:bottom w:val="single" w:sz="4" w:space="0" w:color="auto"/>
              <w:right w:val="single" w:sz="4" w:space="0" w:color="auto"/>
            </w:tcBorders>
            <w:shd w:val="clear" w:color="auto" w:fill="auto"/>
            <w:noWrap/>
            <w:hideMark/>
          </w:tcPr>
          <w:p w14:paraId="149F97E3"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49928AD9"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15E58731" w14:textId="77777777" w:rsidR="00DD1DB0" w:rsidRPr="007E2B9F" w:rsidRDefault="00DD1DB0" w:rsidP="005D2B3F">
            <w:pPr>
              <w:bidi/>
              <w:jc w:val="left"/>
              <w:rPr>
                <w:lang w:eastAsia="en-CA"/>
              </w:rPr>
            </w:pPr>
            <w:r w:rsidRPr="007E2B9F">
              <w:rPr>
                <w:lang w:eastAsia="en-CA"/>
              </w:rPr>
              <w:t> </w:t>
            </w:r>
          </w:p>
        </w:tc>
      </w:tr>
      <w:tr w:rsidR="00DD1DB0" w:rsidRPr="007E2B9F" w14:paraId="27AAC606"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D478C68" w14:textId="77777777" w:rsidR="00DD1DB0" w:rsidRPr="007E2B9F" w:rsidRDefault="00DD1DB0" w:rsidP="005D2B3F">
            <w:pPr>
              <w:bidi/>
              <w:jc w:val="left"/>
              <w:rPr>
                <w:lang w:eastAsia="en-CA"/>
              </w:rPr>
            </w:pPr>
            <w:r w:rsidRPr="007E2B9F">
              <w:rPr>
                <w:rtl/>
                <w:lang w:eastAsia="en-CA"/>
              </w:rPr>
              <w:t>جنوب أفريقيا</w:t>
            </w:r>
          </w:p>
        </w:tc>
        <w:tc>
          <w:tcPr>
            <w:tcW w:w="628" w:type="dxa"/>
            <w:tcBorders>
              <w:top w:val="nil"/>
              <w:left w:val="nil"/>
              <w:bottom w:val="single" w:sz="4" w:space="0" w:color="auto"/>
              <w:right w:val="single" w:sz="4" w:space="0" w:color="auto"/>
            </w:tcBorders>
            <w:shd w:val="clear" w:color="auto" w:fill="auto"/>
            <w:noWrap/>
            <w:hideMark/>
          </w:tcPr>
          <w:p w14:paraId="4CE2609A"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23A0C039" w14:textId="77777777" w:rsidR="00DD1DB0" w:rsidRPr="007E2B9F" w:rsidRDefault="003427A6"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68FB2119" w14:textId="77777777" w:rsidR="00DD1DB0" w:rsidRPr="007E2B9F" w:rsidRDefault="00E615D8" w:rsidP="005D2B3F">
            <w:pPr>
              <w:bidi/>
              <w:jc w:val="center"/>
              <w:rPr>
                <w:lang w:eastAsia="en-CA"/>
              </w:rPr>
            </w:pPr>
            <w:r w:rsidRPr="007E2B9F">
              <w:rPr>
                <w:rFonts w:hint="cs"/>
                <w:rtl/>
                <w:lang w:eastAsia="en-CA"/>
              </w:rPr>
              <w:t>على وشك</w:t>
            </w:r>
          </w:p>
        </w:tc>
        <w:tc>
          <w:tcPr>
            <w:tcW w:w="1330" w:type="dxa"/>
            <w:tcBorders>
              <w:top w:val="nil"/>
              <w:left w:val="nil"/>
              <w:bottom w:val="single" w:sz="4" w:space="0" w:color="auto"/>
              <w:right w:val="single" w:sz="4" w:space="0" w:color="auto"/>
            </w:tcBorders>
            <w:shd w:val="clear" w:color="auto" w:fill="auto"/>
            <w:noWrap/>
            <w:hideMark/>
          </w:tcPr>
          <w:p w14:paraId="0531A67C" w14:textId="77777777" w:rsidR="00DD1DB0" w:rsidRPr="007E2B9F" w:rsidRDefault="00DD1DB0" w:rsidP="005D2B3F">
            <w:pPr>
              <w:bidi/>
              <w:jc w:val="left"/>
              <w:rPr>
                <w:lang w:eastAsia="en-CA"/>
              </w:rPr>
            </w:pPr>
            <w:r w:rsidRPr="007E2B9F">
              <w:rPr>
                <w:lang w:eastAsia="en-CA"/>
              </w:rPr>
              <w:t>240,000</w:t>
            </w:r>
          </w:p>
        </w:tc>
        <w:tc>
          <w:tcPr>
            <w:tcW w:w="1188" w:type="dxa"/>
            <w:tcBorders>
              <w:top w:val="nil"/>
              <w:left w:val="nil"/>
              <w:bottom w:val="single" w:sz="4" w:space="0" w:color="auto"/>
              <w:right w:val="single" w:sz="4" w:space="0" w:color="auto"/>
            </w:tcBorders>
            <w:shd w:val="clear" w:color="auto" w:fill="auto"/>
            <w:noWrap/>
            <w:hideMark/>
          </w:tcPr>
          <w:p w14:paraId="5CCC93D3"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2F4FE902" w14:textId="77777777" w:rsidR="00DD1DB0" w:rsidRPr="007E2B9F" w:rsidRDefault="00DD1DB0" w:rsidP="005D2B3F">
            <w:pPr>
              <w:bidi/>
              <w:jc w:val="left"/>
              <w:rPr>
                <w:lang w:eastAsia="en-CA"/>
              </w:rPr>
            </w:pPr>
            <w:r w:rsidRPr="007E2B9F">
              <w:rPr>
                <w:lang w:eastAsia="en-CA"/>
              </w:rPr>
              <w:t> </w:t>
            </w:r>
          </w:p>
        </w:tc>
      </w:tr>
      <w:tr w:rsidR="00DD1DB0" w:rsidRPr="007E2B9F" w14:paraId="45C5B594"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D7B94EB" w14:textId="77777777" w:rsidR="00DD1DB0" w:rsidRPr="007E2B9F" w:rsidRDefault="00DD1DB0" w:rsidP="005D2B3F">
            <w:pPr>
              <w:bidi/>
              <w:jc w:val="left"/>
              <w:rPr>
                <w:lang w:eastAsia="en-CA"/>
              </w:rPr>
            </w:pPr>
            <w:r w:rsidRPr="007E2B9F">
              <w:rPr>
                <w:rFonts w:hint="cs"/>
                <w:rtl/>
                <w:lang w:eastAsia="en-CA"/>
              </w:rPr>
              <w:t>جنوب السودان</w:t>
            </w:r>
          </w:p>
        </w:tc>
        <w:tc>
          <w:tcPr>
            <w:tcW w:w="628" w:type="dxa"/>
            <w:tcBorders>
              <w:top w:val="nil"/>
              <w:left w:val="nil"/>
              <w:bottom w:val="single" w:sz="4" w:space="0" w:color="auto"/>
              <w:right w:val="single" w:sz="4" w:space="0" w:color="auto"/>
            </w:tcBorders>
            <w:shd w:val="clear" w:color="auto" w:fill="auto"/>
            <w:noWrap/>
            <w:hideMark/>
          </w:tcPr>
          <w:p w14:paraId="690CD2CF"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2C004E6E"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22CD95C6"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43F78F2B" w14:textId="77777777" w:rsidR="00DD1DB0" w:rsidRPr="007E2B9F" w:rsidRDefault="00DD1DB0" w:rsidP="005D2B3F">
            <w:pPr>
              <w:bidi/>
              <w:jc w:val="left"/>
              <w:rPr>
                <w:lang w:eastAsia="en-CA"/>
              </w:rPr>
            </w:pPr>
            <w:r w:rsidRPr="007E2B9F">
              <w:rPr>
                <w:lang w:eastAsia="en-CA"/>
              </w:rPr>
              <w:t>95,000</w:t>
            </w:r>
          </w:p>
        </w:tc>
        <w:tc>
          <w:tcPr>
            <w:tcW w:w="1188" w:type="dxa"/>
            <w:tcBorders>
              <w:top w:val="nil"/>
              <w:left w:val="nil"/>
              <w:bottom w:val="single" w:sz="4" w:space="0" w:color="auto"/>
              <w:right w:val="single" w:sz="4" w:space="0" w:color="auto"/>
            </w:tcBorders>
            <w:shd w:val="clear" w:color="auto" w:fill="auto"/>
            <w:noWrap/>
            <w:hideMark/>
          </w:tcPr>
          <w:p w14:paraId="0B3C2DFB"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1EBCA2FE" w14:textId="77777777" w:rsidR="00DD1DB0" w:rsidRPr="007E2B9F" w:rsidRDefault="00DD1DB0" w:rsidP="005D2B3F">
            <w:pPr>
              <w:bidi/>
              <w:jc w:val="left"/>
              <w:rPr>
                <w:lang w:eastAsia="en-CA"/>
              </w:rPr>
            </w:pPr>
            <w:r w:rsidRPr="007E2B9F">
              <w:rPr>
                <w:lang w:eastAsia="en-CA"/>
              </w:rPr>
              <w:t> </w:t>
            </w:r>
          </w:p>
        </w:tc>
      </w:tr>
      <w:tr w:rsidR="00DD1DB0" w:rsidRPr="007E2B9F" w14:paraId="5163D046"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CD3B74C" w14:textId="77777777" w:rsidR="00DD1DB0" w:rsidRPr="007E2B9F" w:rsidRDefault="00DD1DB0" w:rsidP="005D2B3F">
            <w:pPr>
              <w:bidi/>
              <w:jc w:val="left"/>
              <w:rPr>
                <w:lang w:eastAsia="en-CA"/>
              </w:rPr>
            </w:pPr>
            <w:r w:rsidRPr="007E2B9F">
              <w:rPr>
                <w:rtl/>
                <w:lang w:eastAsia="en-CA"/>
              </w:rPr>
              <w:t>سيريلانكا</w:t>
            </w:r>
          </w:p>
        </w:tc>
        <w:tc>
          <w:tcPr>
            <w:tcW w:w="628" w:type="dxa"/>
            <w:tcBorders>
              <w:top w:val="nil"/>
              <w:left w:val="nil"/>
              <w:bottom w:val="single" w:sz="4" w:space="0" w:color="auto"/>
              <w:right w:val="single" w:sz="4" w:space="0" w:color="auto"/>
            </w:tcBorders>
            <w:shd w:val="clear" w:color="auto" w:fill="auto"/>
            <w:noWrap/>
            <w:hideMark/>
          </w:tcPr>
          <w:p w14:paraId="712BB1DA"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3452F0D5" w14:textId="77777777" w:rsidR="00DD1DB0" w:rsidRPr="007E2B9F" w:rsidRDefault="00DD1DB0" w:rsidP="005D2B3F">
            <w:pPr>
              <w:bidi/>
              <w:jc w:val="center"/>
              <w:rPr>
                <w:lang w:eastAsia="en-CA"/>
              </w:rPr>
            </w:pPr>
            <w:r w:rsidRPr="007E2B9F">
              <w:rPr>
                <w:lang w:eastAsia="en-CA"/>
              </w:rPr>
              <w:t>Yes</w:t>
            </w:r>
          </w:p>
        </w:tc>
        <w:tc>
          <w:tcPr>
            <w:tcW w:w="1618" w:type="dxa"/>
            <w:tcBorders>
              <w:top w:val="nil"/>
              <w:left w:val="nil"/>
              <w:bottom w:val="single" w:sz="4" w:space="0" w:color="auto"/>
              <w:right w:val="single" w:sz="4" w:space="0" w:color="auto"/>
            </w:tcBorders>
            <w:shd w:val="clear" w:color="auto" w:fill="auto"/>
            <w:noWrap/>
            <w:hideMark/>
          </w:tcPr>
          <w:p w14:paraId="6CEDDFF0"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7CB4DBBE"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415EF50B"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72EB8BEC" w14:textId="77777777" w:rsidR="00DD1DB0" w:rsidRPr="007E2B9F" w:rsidRDefault="00DD1DB0" w:rsidP="005D2B3F">
            <w:pPr>
              <w:bidi/>
              <w:jc w:val="left"/>
              <w:rPr>
                <w:lang w:eastAsia="en-CA"/>
              </w:rPr>
            </w:pPr>
            <w:r w:rsidRPr="007E2B9F">
              <w:rPr>
                <w:lang w:eastAsia="en-CA"/>
              </w:rPr>
              <w:t> </w:t>
            </w:r>
          </w:p>
        </w:tc>
      </w:tr>
      <w:tr w:rsidR="00DD1DB0" w:rsidRPr="007E2B9F" w14:paraId="462A6D7C"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D39EADD" w14:textId="77777777" w:rsidR="00DD1DB0" w:rsidRPr="007E2B9F" w:rsidRDefault="00DD1DB0" w:rsidP="005D2B3F">
            <w:pPr>
              <w:bidi/>
              <w:jc w:val="left"/>
              <w:rPr>
                <w:lang w:eastAsia="en-CA"/>
              </w:rPr>
            </w:pPr>
            <w:r w:rsidRPr="007E2B9F">
              <w:rPr>
                <w:rFonts w:hint="cs"/>
                <w:rtl/>
                <w:lang w:eastAsia="en-CA"/>
              </w:rPr>
              <w:lastRenderedPageBreak/>
              <w:t>السودان</w:t>
            </w:r>
          </w:p>
        </w:tc>
        <w:tc>
          <w:tcPr>
            <w:tcW w:w="628" w:type="dxa"/>
            <w:tcBorders>
              <w:top w:val="nil"/>
              <w:left w:val="nil"/>
              <w:bottom w:val="single" w:sz="4" w:space="0" w:color="auto"/>
              <w:right w:val="single" w:sz="4" w:space="0" w:color="auto"/>
            </w:tcBorders>
            <w:shd w:val="clear" w:color="auto" w:fill="auto"/>
            <w:noWrap/>
            <w:hideMark/>
          </w:tcPr>
          <w:p w14:paraId="31F40D88"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7AB7EDF3"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7D30716B"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467C16AC"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217EA79E"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12F117CA" w14:textId="77777777" w:rsidR="00DD1DB0" w:rsidRPr="007E2B9F" w:rsidRDefault="00DD1DB0" w:rsidP="005D2B3F">
            <w:pPr>
              <w:bidi/>
              <w:jc w:val="left"/>
              <w:rPr>
                <w:lang w:eastAsia="en-CA"/>
              </w:rPr>
            </w:pPr>
            <w:r w:rsidRPr="007E2B9F">
              <w:rPr>
                <w:lang w:eastAsia="en-CA"/>
              </w:rPr>
              <w:t>30,000</w:t>
            </w:r>
          </w:p>
        </w:tc>
      </w:tr>
      <w:tr w:rsidR="00DD1DB0" w:rsidRPr="007E2B9F" w14:paraId="1D050084"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4B7045D" w14:textId="77777777" w:rsidR="00DD1DB0" w:rsidRPr="007E2B9F" w:rsidRDefault="00DD1DB0" w:rsidP="005D2B3F">
            <w:pPr>
              <w:bidi/>
              <w:jc w:val="left"/>
              <w:rPr>
                <w:rtl/>
                <w:lang w:eastAsia="en-CA" w:bidi="ar-EG"/>
              </w:rPr>
            </w:pPr>
            <w:r w:rsidRPr="007E2B9F">
              <w:rPr>
                <w:rFonts w:hint="cs"/>
                <w:rtl/>
                <w:lang w:eastAsia="en-CA"/>
              </w:rPr>
              <w:t>سورينام</w:t>
            </w:r>
          </w:p>
        </w:tc>
        <w:tc>
          <w:tcPr>
            <w:tcW w:w="628" w:type="dxa"/>
            <w:tcBorders>
              <w:top w:val="nil"/>
              <w:left w:val="nil"/>
              <w:bottom w:val="single" w:sz="4" w:space="0" w:color="auto"/>
              <w:right w:val="single" w:sz="4" w:space="0" w:color="auto"/>
            </w:tcBorders>
            <w:shd w:val="clear" w:color="auto" w:fill="auto"/>
            <w:noWrap/>
            <w:hideMark/>
          </w:tcPr>
          <w:p w14:paraId="5C2F4737"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1CCBE43F"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55000181"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7C4689AD" w14:textId="77777777" w:rsidR="00DD1DB0" w:rsidRPr="007E2B9F" w:rsidRDefault="00DD1DB0" w:rsidP="005D2B3F">
            <w:pPr>
              <w:bidi/>
              <w:jc w:val="left"/>
              <w:rPr>
                <w:lang w:eastAsia="en-CA"/>
              </w:rPr>
            </w:pPr>
            <w:r w:rsidRPr="007E2B9F">
              <w:rPr>
                <w:lang w:eastAsia="en-CA"/>
              </w:rPr>
              <w:t>95,000</w:t>
            </w:r>
          </w:p>
        </w:tc>
        <w:tc>
          <w:tcPr>
            <w:tcW w:w="1188" w:type="dxa"/>
            <w:tcBorders>
              <w:top w:val="nil"/>
              <w:left w:val="nil"/>
              <w:bottom w:val="single" w:sz="4" w:space="0" w:color="auto"/>
              <w:right w:val="single" w:sz="4" w:space="0" w:color="auto"/>
            </w:tcBorders>
            <w:shd w:val="clear" w:color="auto" w:fill="auto"/>
            <w:noWrap/>
            <w:hideMark/>
          </w:tcPr>
          <w:p w14:paraId="391CAD8E"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1C3AF63B" w14:textId="77777777" w:rsidR="00DD1DB0" w:rsidRPr="007E2B9F" w:rsidRDefault="00DD1DB0" w:rsidP="005D2B3F">
            <w:pPr>
              <w:bidi/>
              <w:jc w:val="left"/>
              <w:rPr>
                <w:lang w:eastAsia="en-CA"/>
              </w:rPr>
            </w:pPr>
            <w:r w:rsidRPr="007E2B9F">
              <w:rPr>
                <w:lang w:eastAsia="en-CA"/>
              </w:rPr>
              <w:t> </w:t>
            </w:r>
          </w:p>
        </w:tc>
      </w:tr>
      <w:tr w:rsidR="00DD1DB0" w:rsidRPr="007E2B9F" w14:paraId="7CF59946"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3F17B94" w14:textId="77777777" w:rsidR="00DD1DB0" w:rsidRPr="007E2B9F" w:rsidRDefault="00DD1DB0" w:rsidP="005D2B3F">
            <w:pPr>
              <w:bidi/>
              <w:jc w:val="left"/>
              <w:rPr>
                <w:lang w:eastAsia="en-CA"/>
              </w:rPr>
            </w:pPr>
            <w:r w:rsidRPr="007E2B9F">
              <w:rPr>
                <w:rFonts w:hint="cs"/>
                <w:rtl/>
                <w:lang w:eastAsia="en-CA"/>
              </w:rPr>
              <w:t>الجمهورية العربية السورية</w:t>
            </w:r>
          </w:p>
        </w:tc>
        <w:tc>
          <w:tcPr>
            <w:tcW w:w="628" w:type="dxa"/>
            <w:tcBorders>
              <w:top w:val="nil"/>
              <w:left w:val="nil"/>
              <w:bottom w:val="single" w:sz="4" w:space="0" w:color="auto"/>
              <w:right w:val="single" w:sz="4" w:space="0" w:color="auto"/>
            </w:tcBorders>
            <w:shd w:val="clear" w:color="auto" w:fill="auto"/>
            <w:noWrap/>
            <w:hideMark/>
          </w:tcPr>
          <w:p w14:paraId="421EBC60"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302D8006" w14:textId="77777777" w:rsidR="00DD1DB0" w:rsidRPr="007E2B9F" w:rsidRDefault="00DD1DB0" w:rsidP="005D2B3F">
            <w:pPr>
              <w:bidi/>
              <w:jc w:val="center"/>
              <w:rPr>
                <w:lang w:eastAsia="en-CA"/>
              </w:rPr>
            </w:pPr>
            <w:r w:rsidRPr="007E2B9F">
              <w:rPr>
                <w:lang w:eastAsia="en-CA"/>
              </w:rPr>
              <w:t>Yes</w:t>
            </w:r>
          </w:p>
        </w:tc>
        <w:tc>
          <w:tcPr>
            <w:tcW w:w="1618" w:type="dxa"/>
            <w:tcBorders>
              <w:top w:val="nil"/>
              <w:left w:val="nil"/>
              <w:bottom w:val="single" w:sz="4" w:space="0" w:color="auto"/>
              <w:right w:val="single" w:sz="4" w:space="0" w:color="auto"/>
            </w:tcBorders>
            <w:shd w:val="clear" w:color="auto" w:fill="auto"/>
            <w:noWrap/>
            <w:hideMark/>
          </w:tcPr>
          <w:p w14:paraId="5C953527" w14:textId="77777777" w:rsidR="00DD1DB0" w:rsidRPr="007E2B9F" w:rsidRDefault="00E615D8" w:rsidP="005D2B3F">
            <w:pPr>
              <w:bidi/>
              <w:jc w:val="center"/>
              <w:rPr>
                <w:lang w:eastAsia="en-CA"/>
              </w:rPr>
            </w:pPr>
            <w:r w:rsidRPr="007E2B9F">
              <w:rPr>
                <w:rFonts w:hint="cs"/>
                <w:rtl/>
                <w:lang w:eastAsia="en-CA"/>
              </w:rPr>
              <w:t>على وشك</w:t>
            </w:r>
          </w:p>
        </w:tc>
        <w:tc>
          <w:tcPr>
            <w:tcW w:w="1330" w:type="dxa"/>
            <w:tcBorders>
              <w:top w:val="nil"/>
              <w:left w:val="nil"/>
              <w:bottom w:val="single" w:sz="4" w:space="0" w:color="auto"/>
              <w:right w:val="single" w:sz="4" w:space="0" w:color="auto"/>
            </w:tcBorders>
            <w:shd w:val="clear" w:color="auto" w:fill="auto"/>
            <w:noWrap/>
            <w:hideMark/>
          </w:tcPr>
          <w:p w14:paraId="6325043D" w14:textId="77777777" w:rsidR="00DD1DB0" w:rsidRPr="007E2B9F" w:rsidRDefault="00DD1DB0" w:rsidP="005D2B3F">
            <w:pPr>
              <w:bidi/>
              <w:jc w:val="left"/>
              <w:rPr>
                <w:lang w:eastAsia="en-CA"/>
              </w:rPr>
            </w:pPr>
            <w:r w:rsidRPr="007E2B9F">
              <w:rPr>
                <w:lang w:eastAsia="en-CA"/>
              </w:rPr>
              <w:t>250,000</w:t>
            </w:r>
          </w:p>
        </w:tc>
        <w:tc>
          <w:tcPr>
            <w:tcW w:w="1188" w:type="dxa"/>
            <w:tcBorders>
              <w:top w:val="nil"/>
              <w:left w:val="nil"/>
              <w:bottom w:val="single" w:sz="4" w:space="0" w:color="auto"/>
              <w:right w:val="single" w:sz="4" w:space="0" w:color="auto"/>
            </w:tcBorders>
            <w:shd w:val="clear" w:color="auto" w:fill="auto"/>
            <w:noWrap/>
            <w:hideMark/>
          </w:tcPr>
          <w:p w14:paraId="1E2087A8"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6100F64C" w14:textId="77777777" w:rsidR="00DD1DB0" w:rsidRPr="007E2B9F" w:rsidRDefault="00DD1DB0" w:rsidP="005D2B3F">
            <w:pPr>
              <w:bidi/>
              <w:jc w:val="left"/>
              <w:rPr>
                <w:lang w:eastAsia="en-CA"/>
              </w:rPr>
            </w:pPr>
            <w:r w:rsidRPr="007E2B9F">
              <w:rPr>
                <w:lang w:eastAsia="en-CA"/>
              </w:rPr>
              <w:t> </w:t>
            </w:r>
          </w:p>
        </w:tc>
      </w:tr>
      <w:tr w:rsidR="00DD1DB0" w:rsidRPr="007E2B9F" w14:paraId="2D1EB8EC"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5060032" w14:textId="77777777" w:rsidR="00DD1DB0" w:rsidRPr="007E2B9F" w:rsidRDefault="00DD1DB0" w:rsidP="005D2B3F">
            <w:pPr>
              <w:bidi/>
              <w:jc w:val="left"/>
              <w:rPr>
                <w:lang w:eastAsia="en-CA"/>
              </w:rPr>
            </w:pPr>
            <w:r w:rsidRPr="007E2B9F">
              <w:rPr>
                <w:rFonts w:hint="cs"/>
                <w:rtl/>
                <w:lang w:eastAsia="en-CA"/>
              </w:rPr>
              <w:t>تايلند</w:t>
            </w:r>
          </w:p>
        </w:tc>
        <w:tc>
          <w:tcPr>
            <w:tcW w:w="628" w:type="dxa"/>
            <w:tcBorders>
              <w:top w:val="nil"/>
              <w:left w:val="nil"/>
              <w:bottom w:val="single" w:sz="4" w:space="0" w:color="auto"/>
              <w:right w:val="single" w:sz="4" w:space="0" w:color="auto"/>
            </w:tcBorders>
            <w:shd w:val="clear" w:color="auto" w:fill="auto"/>
            <w:noWrap/>
            <w:hideMark/>
          </w:tcPr>
          <w:p w14:paraId="0242826B"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4C91E6E9"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145460A6"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040C8F48" w14:textId="77777777" w:rsidR="00DD1DB0" w:rsidRPr="007E2B9F" w:rsidRDefault="00DD1DB0" w:rsidP="005D2B3F">
            <w:pPr>
              <w:bidi/>
              <w:jc w:val="left"/>
              <w:rPr>
                <w:lang w:eastAsia="en-CA"/>
              </w:rPr>
            </w:pPr>
            <w:r w:rsidRPr="007E2B9F">
              <w:rPr>
                <w:lang w:eastAsia="en-CA"/>
              </w:rPr>
              <w:t>250,000</w:t>
            </w:r>
          </w:p>
        </w:tc>
        <w:tc>
          <w:tcPr>
            <w:tcW w:w="1188" w:type="dxa"/>
            <w:tcBorders>
              <w:top w:val="nil"/>
              <w:left w:val="nil"/>
              <w:bottom w:val="single" w:sz="4" w:space="0" w:color="auto"/>
              <w:right w:val="single" w:sz="4" w:space="0" w:color="auto"/>
            </w:tcBorders>
            <w:shd w:val="clear" w:color="auto" w:fill="auto"/>
            <w:noWrap/>
            <w:hideMark/>
          </w:tcPr>
          <w:p w14:paraId="70E181DD" w14:textId="77777777" w:rsidR="00DD1DB0" w:rsidRPr="007E2B9F" w:rsidRDefault="00DD1DB0" w:rsidP="005D2B3F">
            <w:pPr>
              <w:bidi/>
              <w:jc w:val="left"/>
              <w:rPr>
                <w:lang w:eastAsia="en-CA"/>
              </w:rPr>
            </w:pPr>
            <w:r w:rsidRPr="007E2B9F">
              <w:rPr>
                <w:lang w:eastAsia="en-CA"/>
              </w:rPr>
              <w:t>183,514</w:t>
            </w:r>
          </w:p>
        </w:tc>
        <w:tc>
          <w:tcPr>
            <w:tcW w:w="1264" w:type="dxa"/>
            <w:tcBorders>
              <w:top w:val="nil"/>
              <w:left w:val="nil"/>
              <w:bottom w:val="single" w:sz="4" w:space="0" w:color="auto"/>
              <w:right w:val="single" w:sz="4" w:space="0" w:color="auto"/>
            </w:tcBorders>
            <w:shd w:val="clear" w:color="auto" w:fill="auto"/>
            <w:noWrap/>
            <w:hideMark/>
          </w:tcPr>
          <w:p w14:paraId="163FEAC8" w14:textId="77777777" w:rsidR="00DD1DB0" w:rsidRPr="007E2B9F" w:rsidRDefault="00DD1DB0" w:rsidP="005D2B3F">
            <w:pPr>
              <w:bidi/>
              <w:jc w:val="left"/>
              <w:rPr>
                <w:lang w:eastAsia="en-CA"/>
              </w:rPr>
            </w:pPr>
            <w:r w:rsidRPr="007E2B9F">
              <w:rPr>
                <w:lang w:eastAsia="en-CA"/>
              </w:rPr>
              <w:t>30,000</w:t>
            </w:r>
          </w:p>
        </w:tc>
      </w:tr>
      <w:tr w:rsidR="00DD1DB0" w:rsidRPr="007E2B9F" w14:paraId="0D563AB3"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EA90D67" w14:textId="77777777" w:rsidR="00DD1DB0" w:rsidRPr="007E2B9F" w:rsidRDefault="00DD1DB0" w:rsidP="005D2B3F">
            <w:pPr>
              <w:bidi/>
              <w:jc w:val="left"/>
              <w:rPr>
                <w:lang w:eastAsia="en-CA"/>
              </w:rPr>
            </w:pPr>
            <w:r w:rsidRPr="007E2B9F">
              <w:rPr>
                <w:rtl/>
                <w:lang w:eastAsia="en-CA"/>
              </w:rPr>
              <w:t>تيمور لي</w:t>
            </w:r>
            <w:r w:rsidRPr="007E2B9F">
              <w:rPr>
                <w:rFonts w:hint="cs"/>
                <w:rtl/>
                <w:lang w:eastAsia="en-CA"/>
              </w:rPr>
              <w:t>ست</w:t>
            </w:r>
          </w:p>
        </w:tc>
        <w:tc>
          <w:tcPr>
            <w:tcW w:w="628" w:type="dxa"/>
            <w:tcBorders>
              <w:top w:val="nil"/>
              <w:left w:val="nil"/>
              <w:bottom w:val="single" w:sz="4" w:space="0" w:color="auto"/>
              <w:right w:val="single" w:sz="4" w:space="0" w:color="auto"/>
            </w:tcBorders>
            <w:shd w:val="clear" w:color="auto" w:fill="auto"/>
            <w:noWrap/>
            <w:hideMark/>
          </w:tcPr>
          <w:p w14:paraId="0673EFD4"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28C44F77"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0E294B98"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6145C502" w14:textId="77777777" w:rsidR="00DD1DB0" w:rsidRPr="007E2B9F" w:rsidRDefault="00DD1DB0" w:rsidP="005D2B3F">
            <w:pPr>
              <w:bidi/>
              <w:jc w:val="left"/>
              <w:rPr>
                <w:lang w:eastAsia="en-CA"/>
              </w:rPr>
            </w:pPr>
            <w:r w:rsidRPr="007E2B9F">
              <w:rPr>
                <w:lang w:eastAsia="en-CA"/>
              </w:rPr>
              <w:t>50,000</w:t>
            </w:r>
          </w:p>
        </w:tc>
        <w:tc>
          <w:tcPr>
            <w:tcW w:w="1188" w:type="dxa"/>
            <w:tcBorders>
              <w:top w:val="nil"/>
              <w:left w:val="nil"/>
              <w:bottom w:val="single" w:sz="4" w:space="0" w:color="auto"/>
              <w:right w:val="single" w:sz="4" w:space="0" w:color="auto"/>
            </w:tcBorders>
            <w:shd w:val="clear" w:color="auto" w:fill="auto"/>
            <w:noWrap/>
            <w:hideMark/>
          </w:tcPr>
          <w:p w14:paraId="4CA3BFCF"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4102391F" w14:textId="77777777" w:rsidR="00DD1DB0" w:rsidRPr="007E2B9F" w:rsidRDefault="00DD1DB0" w:rsidP="005D2B3F">
            <w:pPr>
              <w:bidi/>
              <w:jc w:val="left"/>
              <w:rPr>
                <w:lang w:eastAsia="en-CA"/>
              </w:rPr>
            </w:pPr>
            <w:r w:rsidRPr="007E2B9F">
              <w:rPr>
                <w:lang w:eastAsia="en-CA"/>
              </w:rPr>
              <w:t> </w:t>
            </w:r>
          </w:p>
        </w:tc>
      </w:tr>
      <w:tr w:rsidR="00DD1DB0" w:rsidRPr="007E2B9F" w14:paraId="0CC02AA4"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0168FBD" w14:textId="77777777" w:rsidR="00DD1DB0" w:rsidRPr="007E2B9F" w:rsidRDefault="00DD1DB0" w:rsidP="005D2B3F">
            <w:pPr>
              <w:bidi/>
              <w:jc w:val="left"/>
              <w:rPr>
                <w:lang w:eastAsia="en-CA"/>
              </w:rPr>
            </w:pPr>
            <w:r w:rsidRPr="007E2B9F">
              <w:rPr>
                <w:rFonts w:hint="cs"/>
                <w:rtl/>
                <w:lang w:eastAsia="en-CA"/>
              </w:rPr>
              <w:t>توغو</w:t>
            </w:r>
          </w:p>
        </w:tc>
        <w:tc>
          <w:tcPr>
            <w:tcW w:w="628" w:type="dxa"/>
            <w:tcBorders>
              <w:top w:val="nil"/>
              <w:left w:val="nil"/>
              <w:bottom w:val="single" w:sz="4" w:space="0" w:color="auto"/>
              <w:right w:val="single" w:sz="4" w:space="0" w:color="auto"/>
            </w:tcBorders>
            <w:shd w:val="clear" w:color="auto" w:fill="auto"/>
            <w:noWrap/>
            <w:hideMark/>
          </w:tcPr>
          <w:p w14:paraId="3C950DAB"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3D3A21F4" w14:textId="77777777" w:rsidR="00DD1DB0" w:rsidRPr="007E2B9F" w:rsidRDefault="00DD1DB0" w:rsidP="005D2B3F">
            <w:pPr>
              <w:bidi/>
              <w:jc w:val="center"/>
              <w:rPr>
                <w:lang w:eastAsia="en-CA"/>
              </w:rPr>
            </w:pPr>
            <w:r w:rsidRPr="007E2B9F">
              <w:rPr>
                <w:lang w:eastAsia="en-CA"/>
              </w:rPr>
              <w:t>Yes</w:t>
            </w:r>
          </w:p>
        </w:tc>
        <w:tc>
          <w:tcPr>
            <w:tcW w:w="1618" w:type="dxa"/>
            <w:tcBorders>
              <w:top w:val="nil"/>
              <w:left w:val="nil"/>
              <w:bottom w:val="single" w:sz="4" w:space="0" w:color="auto"/>
              <w:right w:val="single" w:sz="4" w:space="0" w:color="auto"/>
            </w:tcBorders>
            <w:shd w:val="clear" w:color="auto" w:fill="auto"/>
            <w:noWrap/>
            <w:hideMark/>
          </w:tcPr>
          <w:p w14:paraId="7A355665"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6B4048D7"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1C374C87"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107FAA97" w14:textId="77777777" w:rsidR="00DD1DB0" w:rsidRPr="007E2B9F" w:rsidRDefault="00DD1DB0" w:rsidP="005D2B3F">
            <w:pPr>
              <w:bidi/>
              <w:jc w:val="left"/>
              <w:rPr>
                <w:lang w:eastAsia="en-CA"/>
              </w:rPr>
            </w:pPr>
            <w:r w:rsidRPr="007E2B9F">
              <w:rPr>
                <w:lang w:eastAsia="en-CA"/>
              </w:rPr>
              <w:t> </w:t>
            </w:r>
          </w:p>
        </w:tc>
      </w:tr>
      <w:tr w:rsidR="00DD1DB0" w:rsidRPr="007E2B9F" w14:paraId="5E94CB17"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3308981" w14:textId="77777777" w:rsidR="00DD1DB0" w:rsidRPr="007E2B9F" w:rsidRDefault="00DD1DB0" w:rsidP="005D2B3F">
            <w:pPr>
              <w:bidi/>
              <w:jc w:val="left"/>
              <w:rPr>
                <w:lang w:eastAsia="en-CA"/>
              </w:rPr>
            </w:pPr>
            <w:r w:rsidRPr="007E2B9F">
              <w:rPr>
                <w:rFonts w:hint="cs"/>
                <w:rtl/>
                <w:lang w:eastAsia="en-CA"/>
              </w:rPr>
              <w:t>تونغا</w:t>
            </w:r>
          </w:p>
        </w:tc>
        <w:tc>
          <w:tcPr>
            <w:tcW w:w="628" w:type="dxa"/>
            <w:tcBorders>
              <w:top w:val="nil"/>
              <w:left w:val="nil"/>
              <w:bottom w:val="single" w:sz="4" w:space="0" w:color="auto"/>
              <w:right w:val="single" w:sz="4" w:space="0" w:color="auto"/>
            </w:tcBorders>
            <w:shd w:val="clear" w:color="auto" w:fill="auto"/>
            <w:noWrap/>
            <w:hideMark/>
          </w:tcPr>
          <w:p w14:paraId="3817EEFC"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0937FA37" w14:textId="77777777" w:rsidR="00DD1DB0" w:rsidRPr="007E2B9F" w:rsidRDefault="00DD1DB0" w:rsidP="005D2B3F">
            <w:pPr>
              <w:bidi/>
              <w:jc w:val="center"/>
              <w:rPr>
                <w:lang w:eastAsia="en-CA"/>
              </w:rPr>
            </w:pPr>
            <w:r w:rsidRPr="007E2B9F">
              <w:rPr>
                <w:lang w:eastAsia="en-CA"/>
              </w:rPr>
              <w:t>Yes</w:t>
            </w:r>
          </w:p>
        </w:tc>
        <w:tc>
          <w:tcPr>
            <w:tcW w:w="1618" w:type="dxa"/>
            <w:tcBorders>
              <w:top w:val="nil"/>
              <w:left w:val="nil"/>
              <w:bottom w:val="single" w:sz="4" w:space="0" w:color="auto"/>
              <w:right w:val="single" w:sz="4" w:space="0" w:color="auto"/>
            </w:tcBorders>
            <w:shd w:val="clear" w:color="auto" w:fill="auto"/>
            <w:noWrap/>
            <w:hideMark/>
          </w:tcPr>
          <w:p w14:paraId="4386BA17"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229DE158" w14:textId="77777777" w:rsidR="00DD1DB0" w:rsidRPr="007E2B9F" w:rsidRDefault="00DD1DB0" w:rsidP="005D2B3F">
            <w:pPr>
              <w:bidi/>
              <w:jc w:val="left"/>
              <w:rPr>
                <w:lang w:eastAsia="en-CA"/>
              </w:rPr>
            </w:pPr>
            <w:r w:rsidRPr="007E2B9F">
              <w:rPr>
                <w:lang w:eastAsia="en-CA"/>
              </w:rPr>
              <w:t>50,000</w:t>
            </w:r>
          </w:p>
        </w:tc>
        <w:tc>
          <w:tcPr>
            <w:tcW w:w="1188" w:type="dxa"/>
            <w:tcBorders>
              <w:top w:val="nil"/>
              <w:left w:val="nil"/>
              <w:bottom w:val="single" w:sz="4" w:space="0" w:color="auto"/>
              <w:right w:val="single" w:sz="4" w:space="0" w:color="auto"/>
            </w:tcBorders>
            <w:shd w:val="clear" w:color="auto" w:fill="auto"/>
            <w:noWrap/>
            <w:hideMark/>
          </w:tcPr>
          <w:p w14:paraId="1DDAB068"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69AE4B8A" w14:textId="77777777" w:rsidR="00DD1DB0" w:rsidRPr="007E2B9F" w:rsidRDefault="00DD1DB0" w:rsidP="005D2B3F">
            <w:pPr>
              <w:bidi/>
              <w:jc w:val="left"/>
              <w:rPr>
                <w:lang w:eastAsia="en-CA"/>
              </w:rPr>
            </w:pPr>
            <w:r w:rsidRPr="007E2B9F">
              <w:rPr>
                <w:lang w:eastAsia="en-CA"/>
              </w:rPr>
              <w:t> </w:t>
            </w:r>
          </w:p>
        </w:tc>
      </w:tr>
      <w:tr w:rsidR="00DD1DB0" w:rsidRPr="007E2B9F" w14:paraId="07A53546"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D402905" w14:textId="77777777" w:rsidR="00DD1DB0" w:rsidRPr="007E2B9F" w:rsidRDefault="00DD1DB0" w:rsidP="005D2B3F">
            <w:pPr>
              <w:bidi/>
              <w:jc w:val="left"/>
              <w:rPr>
                <w:rtl/>
                <w:lang w:eastAsia="en-CA" w:bidi="ar-EG"/>
              </w:rPr>
            </w:pPr>
            <w:r w:rsidRPr="007E2B9F">
              <w:rPr>
                <w:rtl/>
                <w:lang w:eastAsia="en-CA"/>
              </w:rPr>
              <w:t>ترينداد وتوباغو</w:t>
            </w:r>
          </w:p>
        </w:tc>
        <w:tc>
          <w:tcPr>
            <w:tcW w:w="628" w:type="dxa"/>
            <w:tcBorders>
              <w:top w:val="nil"/>
              <w:left w:val="nil"/>
              <w:bottom w:val="single" w:sz="4" w:space="0" w:color="auto"/>
              <w:right w:val="single" w:sz="4" w:space="0" w:color="auto"/>
            </w:tcBorders>
            <w:shd w:val="clear" w:color="auto" w:fill="auto"/>
            <w:noWrap/>
            <w:hideMark/>
          </w:tcPr>
          <w:p w14:paraId="71725B5D"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4B27E19D" w14:textId="77777777" w:rsidR="00DD1DB0" w:rsidRPr="007E2B9F" w:rsidRDefault="00DD1DB0" w:rsidP="005D2B3F">
            <w:pPr>
              <w:bidi/>
              <w:jc w:val="center"/>
              <w:rPr>
                <w:lang w:eastAsia="en-CA"/>
              </w:rPr>
            </w:pPr>
            <w:r w:rsidRPr="007E2B9F">
              <w:rPr>
                <w:lang w:eastAsia="en-CA"/>
              </w:rPr>
              <w:t>Yes</w:t>
            </w:r>
          </w:p>
        </w:tc>
        <w:tc>
          <w:tcPr>
            <w:tcW w:w="1618" w:type="dxa"/>
            <w:tcBorders>
              <w:top w:val="nil"/>
              <w:left w:val="nil"/>
              <w:bottom w:val="single" w:sz="4" w:space="0" w:color="auto"/>
              <w:right w:val="single" w:sz="4" w:space="0" w:color="auto"/>
            </w:tcBorders>
            <w:shd w:val="clear" w:color="auto" w:fill="auto"/>
            <w:noWrap/>
            <w:hideMark/>
          </w:tcPr>
          <w:p w14:paraId="5407345A"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33704540"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751D78F2"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06B5CDCF" w14:textId="77777777" w:rsidR="00DD1DB0" w:rsidRPr="007E2B9F" w:rsidRDefault="00DD1DB0" w:rsidP="005D2B3F">
            <w:pPr>
              <w:bidi/>
              <w:jc w:val="left"/>
              <w:rPr>
                <w:lang w:eastAsia="en-CA"/>
              </w:rPr>
            </w:pPr>
            <w:r w:rsidRPr="007E2B9F">
              <w:rPr>
                <w:lang w:eastAsia="en-CA"/>
              </w:rPr>
              <w:t> </w:t>
            </w:r>
          </w:p>
        </w:tc>
      </w:tr>
      <w:tr w:rsidR="00DD1DB0" w:rsidRPr="007E2B9F" w14:paraId="68691085"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7F9854F" w14:textId="77777777" w:rsidR="00DD1DB0" w:rsidRPr="007E2B9F" w:rsidRDefault="00DD1DB0" w:rsidP="005D2B3F">
            <w:pPr>
              <w:bidi/>
              <w:jc w:val="left"/>
              <w:rPr>
                <w:rtl/>
                <w:lang w:eastAsia="en-CA" w:bidi="ar-EG"/>
              </w:rPr>
            </w:pPr>
            <w:r w:rsidRPr="007E2B9F">
              <w:rPr>
                <w:rFonts w:hint="cs"/>
                <w:rtl/>
                <w:lang w:eastAsia="en-CA"/>
              </w:rPr>
              <w:t>تونس</w:t>
            </w:r>
          </w:p>
        </w:tc>
        <w:tc>
          <w:tcPr>
            <w:tcW w:w="628" w:type="dxa"/>
            <w:tcBorders>
              <w:top w:val="nil"/>
              <w:left w:val="nil"/>
              <w:bottom w:val="single" w:sz="4" w:space="0" w:color="auto"/>
              <w:right w:val="single" w:sz="4" w:space="0" w:color="auto"/>
            </w:tcBorders>
            <w:shd w:val="clear" w:color="auto" w:fill="auto"/>
            <w:noWrap/>
            <w:hideMark/>
          </w:tcPr>
          <w:p w14:paraId="6A7C2175"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371C65B6" w14:textId="77777777" w:rsidR="00DD1DB0" w:rsidRPr="007E2B9F" w:rsidRDefault="00DD1DB0" w:rsidP="005D2B3F">
            <w:pPr>
              <w:bidi/>
              <w:jc w:val="center"/>
              <w:rPr>
                <w:lang w:eastAsia="en-CA"/>
              </w:rPr>
            </w:pPr>
            <w:r w:rsidRPr="007E2B9F">
              <w:rPr>
                <w:lang w:eastAsia="en-CA"/>
              </w:rPr>
              <w:t>Yes</w:t>
            </w:r>
          </w:p>
        </w:tc>
        <w:tc>
          <w:tcPr>
            <w:tcW w:w="1618" w:type="dxa"/>
            <w:tcBorders>
              <w:top w:val="nil"/>
              <w:left w:val="nil"/>
              <w:bottom w:val="single" w:sz="4" w:space="0" w:color="auto"/>
              <w:right w:val="single" w:sz="4" w:space="0" w:color="auto"/>
            </w:tcBorders>
            <w:shd w:val="clear" w:color="auto" w:fill="auto"/>
            <w:noWrap/>
            <w:hideMark/>
          </w:tcPr>
          <w:p w14:paraId="5776D9A6" w14:textId="77777777" w:rsidR="00DD1DB0" w:rsidRPr="007E2B9F" w:rsidRDefault="00E615D8" w:rsidP="005D2B3F">
            <w:pPr>
              <w:bidi/>
              <w:jc w:val="center"/>
              <w:rPr>
                <w:lang w:eastAsia="en-CA"/>
              </w:rPr>
            </w:pPr>
            <w:r w:rsidRPr="007E2B9F">
              <w:rPr>
                <w:rFonts w:hint="cs"/>
                <w:rtl/>
                <w:lang w:eastAsia="en-CA"/>
              </w:rPr>
              <w:t>على وشك</w:t>
            </w:r>
          </w:p>
        </w:tc>
        <w:tc>
          <w:tcPr>
            <w:tcW w:w="1330" w:type="dxa"/>
            <w:tcBorders>
              <w:top w:val="nil"/>
              <w:left w:val="nil"/>
              <w:bottom w:val="single" w:sz="4" w:space="0" w:color="auto"/>
              <w:right w:val="single" w:sz="4" w:space="0" w:color="auto"/>
            </w:tcBorders>
            <w:shd w:val="clear" w:color="auto" w:fill="auto"/>
            <w:noWrap/>
            <w:hideMark/>
          </w:tcPr>
          <w:p w14:paraId="058889AE"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6216798D"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13420FE9" w14:textId="77777777" w:rsidR="00DD1DB0" w:rsidRPr="007E2B9F" w:rsidRDefault="00DD1DB0" w:rsidP="005D2B3F">
            <w:pPr>
              <w:bidi/>
              <w:jc w:val="left"/>
              <w:rPr>
                <w:lang w:eastAsia="en-CA"/>
              </w:rPr>
            </w:pPr>
            <w:r w:rsidRPr="007E2B9F">
              <w:rPr>
                <w:lang w:eastAsia="en-CA"/>
              </w:rPr>
              <w:t> </w:t>
            </w:r>
          </w:p>
        </w:tc>
      </w:tr>
      <w:tr w:rsidR="00DD1DB0" w:rsidRPr="007E2B9F" w14:paraId="33C2928F"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1ABA4F8" w14:textId="77777777" w:rsidR="00DD1DB0" w:rsidRPr="007E2B9F" w:rsidRDefault="00DD1DB0" w:rsidP="005D2B3F">
            <w:pPr>
              <w:bidi/>
              <w:jc w:val="left"/>
              <w:rPr>
                <w:rtl/>
                <w:lang w:eastAsia="en-CA" w:bidi="ar-EG"/>
              </w:rPr>
            </w:pPr>
            <w:r w:rsidRPr="007E2B9F">
              <w:rPr>
                <w:rFonts w:hint="cs"/>
                <w:rtl/>
                <w:lang w:eastAsia="en-CA" w:bidi="ar-EG"/>
              </w:rPr>
              <w:t>تركيا</w:t>
            </w:r>
          </w:p>
        </w:tc>
        <w:tc>
          <w:tcPr>
            <w:tcW w:w="628" w:type="dxa"/>
            <w:tcBorders>
              <w:top w:val="nil"/>
              <w:left w:val="nil"/>
              <w:bottom w:val="single" w:sz="4" w:space="0" w:color="auto"/>
              <w:right w:val="single" w:sz="4" w:space="0" w:color="auto"/>
            </w:tcBorders>
            <w:shd w:val="clear" w:color="auto" w:fill="auto"/>
            <w:noWrap/>
            <w:hideMark/>
          </w:tcPr>
          <w:p w14:paraId="50E49216"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6BC54795"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0A58070F"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6E137B86" w14:textId="77777777" w:rsidR="00DD1DB0" w:rsidRPr="007E2B9F" w:rsidRDefault="00DD1DB0" w:rsidP="005D2B3F">
            <w:pPr>
              <w:bidi/>
              <w:jc w:val="left"/>
              <w:rPr>
                <w:lang w:eastAsia="en-CA"/>
              </w:rPr>
            </w:pPr>
            <w:r w:rsidRPr="007E2B9F">
              <w:rPr>
                <w:lang w:eastAsia="en-CA"/>
              </w:rPr>
              <w:t>250,000</w:t>
            </w:r>
          </w:p>
        </w:tc>
        <w:tc>
          <w:tcPr>
            <w:tcW w:w="1188" w:type="dxa"/>
            <w:tcBorders>
              <w:top w:val="nil"/>
              <w:left w:val="nil"/>
              <w:bottom w:val="single" w:sz="4" w:space="0" w:color="auto"/>
              <w:right w:val="single" w:sz="4" w:space="0" w:color="auto"/>
            </w:tcBorders>
            <w:shd w:val="clear" w:color="auto" w:fill="auto"/>
            <w:noWrap/>
            <w:hideMark/>
          </w:tcPr>
          <w:p w14:paraId="7C76C2E8"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7320289A" w14:textId="77777777" w:rsidR="00DD1DB0" w:rsidRPr="007E2B9F" w:rsidRDefault="00DD1DB0" w:rsidP="005D2B3F">
            <w:pPr>
              <w:bidi/>
              <w:jc w:val="left"/>
              <w:rPr>
                <w:lang w:eastAsia="en-CA"/>
              </w:rPr>
            </w:pPr>
            <w:r w:rsidRPr="007E2B9F">
              <w:rPr>
                <w:lang w:eastAsia="en-CA"/>
              </w:rPr>
              <w:t> </w:t>
            </w:r>
          </w:p>
        </w:tc>
      </w:tr>
      <w:tr w:rsidR="00DD1DB0" w:rsidRPr="007E2B9F" w14:paraId="2F01CF33"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A7D401B" w14:textId="77777777" w:rsidR="00DD1DB0" w:rsidRPr="007E2B9F" w:rsidRDefault="00DD1DB0" w:rsidP="005D2B3F">
            <w:pPr>
              <w:bidi/>
              <w:jc w:val="left"/>
              <w:rPr>
                <w:rtl/>
                <w:lang w:eastAsia="en-CA" w:bidi="ar-EG"/>
              </w:rPr>
            </w:pPr>
            <w:r w:rsidRPr="007E2B9F">
              <w:rPr>
                <w:rtl/>
                <w:lang w:eastAsia="en-CA"/>
              </w:rPr>
              <w:t>ت</w:t>
            </w:r>
            <w:r w:rsidRPr="007E2B9F">
              <w:rPr>
                <w:rFonts w:hint="cs"/>
                <w:rtl/>
                <w:lang w:eastAsia="en-CA"/>
              </w:rPr>
              <w:t>و</w:t>
            </w:r>
            <w:r w:rsidRPr="007E2B9F">
              <w:rPr>
                <w:rtl/>
                <w:lang w:eastAsia="en-CA"/>
              </w:rPr>
              <w:t>ركمنستان</w:t>
            </w:r>
          </w:p>
        </w:tc>
        <w:tc>
          <w:tcPr>
            <w:tcW w:w="628" w:type="dxa"/>
            <w:tcBorders>
              <w:top w:val="nil"/>
              <w:left w:val="nil"/>
              <w:bottom w:val="single" w:sz="4" w:space="0" w:color="auto"/>
              <w:right w:val="single" w:sz="4" w:space="0" w:color="auto"/>
            </w:tcBorders>
            <w:shd w:val="clear" w:color="auto" w:fill="auto"/>
            <w:noWrap/>
            <w:hideMark/>
          </w:tcPr>
          <w:p w14:paraId="42112293"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26684848" w14:textId="77777777" w:rsidR="00DD1DB0" w:rsidRPr="007E2B9F" w:rsidRDefault="00DD1DB0" w:rsidP="005D2B3F">
            <w:pPr>
              <w:bidi/>
              <w:jc w:val="center"/>
              <w:rPr>
                <w:lang w:eastAsia="en-CA"/>
              </w:rPr>
            </w:pPr>
            <w:r w:rsidRPr="007E2B9F">
              <w:rPr>
                <w:lang w:eastAsia="en-CA"/>
              </w:rPr>
              <w:t>Yes</w:t>
            </w:r>
          </w:p>
        </w:tc>
        <w:tc>
          <w:tcPr>
            <w:tcW w:w="1618" w:type="dxa"/>
            <w:tcBorders>
              <w:top w:val="nil"/>
              <w:left w:val="nil"/>
              <w:bottom w:val="single" w:sz="4" w:space="0" w:color="auto"/>
              <w:right w:val="single" w:sz="4" w:space="0" w:color="auto"/>
            </w:tcBorders>
            <w:shd w:val="clear" w:color="auto" w:fill="auto"/>
            <w:noWrap/>
            <w:hideMark/>
          </w:tcPr>
          <w:p w14:paraId="09A9B4B2"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4E85CF87"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7E775717"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43550085" w14:textId="77777777" w:rsidR="00DD1DB0" w:rsidRPr="007E2B9F" w:rsidRDefault="00DD1DB0" w:rsidP="005D2B3F">
            <w:pPr>
              <w:bidi/>
              <w:jc w:val="left"/>
              <w:rPr>
                <w:lang w:eastAsia="en-CA"/>
              </w:rPr>
            </w:pPr>
            <w:r w:rsidRPr="007E2B9F">
              <w:rPr>
                <w:lang w:eastAsia="en-CA"/>
              </w:rPr>
              <w:t> </w:t>
            </w:r>
          </w:p>
        </w:tc>
      </w:tr>
      <w:tr w:rsidR="00DD1DB0" w:rsidRPr="007E2B9F" w14:paraId="299DF0A7"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376AC0B" w14:textId="77777777" w:rsidR="00DD1DB0" w:rsidRPr="007E2B9F" w:rsidRDefault="00DD1DB0" w:rsidP="005D2B3F">
            <w:pPr>
              <w:bidi/>
              <w:jc w:val="left"/>
              <w:rPr>
                <w:lang w:eastAsia="en-CA"/>
              </w:rPr>
            </w:pPr>
            <w:r w:rsidRPr="007E2B9F">
              <w:rPr>
                <w:rtl/>
                <w:lang w:eastAsia="en-CA"/>
              </w:rPr>
              <w:t>توفالو</w:t>
            </w:r>
          </w:p>
        </w:tc>
        <w:tc>
          <w:tcPr>
            <w:tcW w:w="628" w:type="dxa"/>
            <w:tcBorders>
              <w:top w:val="nil"/>
              <w:left w:val="nil"/>
              <w:bottom w:val="single" w:sz="4" w:space="0" w:color="auto"/>
              <w:right w:val="single" w:sz="4" w:space="0" w:color="auto"/>
            </w:tcBorders>
            <w:shd w:val="clear" w:color="auto" w:fill="auto"/>
            <w:noWrap/>
            <w:hideMark/>
          </w:tcPr>
          <w:p w14:paraId="2AB31E01"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3492D784" w14:textId="77777777" w:rsidR="00DD1DB0" w:rsidRPr="007E2B9F" w:rsidRDefault="00DD1DB0" w:rsidP="005D2B3F">
            <w:pPr>
              <w:bidi/>
              <w:jc w:val="center"/>
              <w:rPr>
                <w:lang w:eastAsia="en-CA"/>
              </w:rPr>
            </w:pPr>
            <w:r w:rsidRPr="007E2B9F">
              <w:rPr>
                <w:lang w:eastAsia="en-CA"/>
              </w:rPr>
              <w:t>Yes</w:t>
            </w:r>
          </w:p>
        </w:tc>
        <w:tc>
          <w:tcPr>
            <w:tcW w:w="1618" w:type="dxa"/>
            <w:tcBorders>
              <w:top w:val="nil"/>
              <w:left w:val="nil"/>
              <w:bottom w:val="single" w:sz="4" w:space="0" w:color="auto"/>
              <w:right w:val="single" w:sz="4" w:space="0" w:color="auto"/>
            </w:tcBorders>
            <w:shd w:val="clear" w:color="auto" w:fill="auto"/>
            <w:noWrap/>
            <w:hideMark/>
          </w:tcPr>
          <w:p w14:paraId="0062C3EA"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68029D21" w14:textId="77777777" w:rsidR="00DD1DB0" w:rsidRPr="007E2B9F" w:rsidRDefault="00DD1DB0" w:rsidP="005D2B3F">
            <w:pPr>
              <w:bidi/>
              <w:jc w:val="left"/>
              <w:rPr>
                <w:lang w:eastAsia="en-CA"/>
              </w:rPr>
            </w:pPr>
            <w:r w:rsidRPr="007E2B9F">
              <w:rPr>
                <w:lang w:eastAsia="en-CA"/>
              </w:rPr>
              <w:t>50,000</w:t>
            </w:r>
          </w:p>
        </w:tc>
        <w:tc>
          <w:tcPr>
            <w:tcW w:w="1188" w:type="dxa"/>
            <w:tcBorders>
              <w:top w:val="nil"/>
              <w:left w:val="nil"/>
              <w:bottom w:val="single" w:sz="4" w:space="0" w:color="auto"/>
              <w:right w:val="single" w:sz="4" w:space="0" w:color="auto"/>
            </w:tcBorders>
            <w:shd w:val="clear" w:color="auto" w:fill="auto"/>
            <w:noWrap/>
            <w:hideMark/>
          </w:tcPr>
          <w:p w14:paraId="4752F2E0"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543C5537" w14:textId="77777777" w:rsidR="00DD1DB0" w:rsidRPr="007E2B9F" w:rsidRDefault="00DD1DB0" w:rsidP="005D2B3F">
            <w:pPr>
              <w:bidi/>
              <w:jc w:val="left"/>
              <w:rPr>
                <w:lang w:eastAsia="en-CA"/>
              </w:rPr>
            </w:pPr>
            <w:r w:rsidRPr="007E2B9F">
              <w:rPr>
                <w:lang w:eastAsia="en-CA"/>
              </w:rPr>
              <w:t> </w:t>
            </w:r>
          </w:p>
        </w:tc>
      </w:tr>
      <w:tr w:rsidR="00DD1DB0" w:rsidRPr="007E2B9F" w14:paraId="7A6A6FE6"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B26100F" w14:textId="77777777" w:rsidR="00DD1DB0" w:rsidRPr="007E2B9F" w:rsidRDefault="00DD1DB0" w:rsidP="005D2B3F">
            <w:pPr>
              <w:bidi/>
              <w:jc w:val="left"/>
              <w:rPr>
                <w:lang w:eastAsia="en-CA"/>
              </w:rPr>
            </w:pPr>
            <w:r w:rsidRPr="007E2B9F">
              <w:rPr>
                <w:rFonts w:hint="cs"/>
                <w:rtl/>
                <w:lang w:eastAsia="en-CA"/>
              </w:rPr>
              <w:t>أوغندا</w:t>
            </w:r>
          </w:p>
        </w:tc>
        <w:tc>
          <w:tcPr>
            <w:tcW w:w="628" w:type="dxa"/>
            <w:tcBorders>
              <w:top w:val="nil"/>
              <w:left w:val="nil"/>
              <w:bottom w:val="single" w:sz="4" w:space="0" w:color="auto"/>
              <w:right w:val="single" w:sz="4" w:space="0" w:color="auto"/>
            </w:tcBorders>
            <w:shd w:val="clear" w:color="auto" w:fill="auto"/>
            <w:noWrap/>
            <w:hideMark/>
          </w:tcPr>
          <w:p w14:paraId="6E42DDAC"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163F019A" w14:textId="77777777" w:rsidR="00DD1DB0" w:rsidRPr="007E2B9F" w:rsidRDefault="00DD1DB0" w:rsidP="005D2B3F">
            <w:pPr>
              <w:bidi/>
              <w:jc w:val="center"/>
              <w:rPr>
                <w:lang w:eastAsia="en-CA"/>
              </w:rPr>
            </w:pPr>
            <w:r w:rsidRPr="007E2B9F">
              <w:rPr>
                <w:lang w:eastAsia="en-CA"/>
              </w:rPr>
              <w:t>Yes</w:t>
            </w:r>
          </w:p>
        </w:tc>
        <w:tc>
          <w:tcPr>
            <w:tcW w:w="1618" w:type="dxa"/>
            <w:tcBorders>
              <w:top w:val="nil"/>
              <w:left w:val="nil"/>
              <w:bottom w:val="single" w:sz="4" w:space="0" w:color="auto"/>
              <w:right w:val="single" w:sz="4" w:space="0" w:color="auto"/>
            </w:tcBorders>
            <w:shd w:val="clear" w:color="auto" w:fill="auto"/>
            <w:noWrap/>
            <w:hideMark/>
          </w:tcPr>
          <w:p w14:paraId="0A2D3D00"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0489EA7E" w14:textId="77777777" w:rsidR="00DD1DB0" w:rsidRPr="007E2B9F" w:rsidRDefault="00DD1DB0" w:rsidP="005D2B3F">
            <w:pPr>
              <w:bidi/>
              <w:jc w:val="left"/>
              <w:rPr>
                <w:lang w:eastAsia="en-CA"/>
              </w:rPr>
            </w:pPr>
            <w:r w:rsidRPr="007E2B9F">
              <w:rPr>
                <w:lang w:eastAsia="en-CA"/>
              </w:rPr>
              <w:t>50,000</w:t>
            </w:r>
          </w:p>
        </w:tc>
        <w:tc>
          <w:tcPr>
            <w:tcW w:w="1188" w:type="dxa"/>
            <w:tcBorders>
              <w:top w:val="nil"/>
              <w:left w:val="nil"/>
              <w:bottom w:val="single" w:sz="4" w:space="0" w:color="auto"/>
              <w:right w:val="single" w:sz="4" w:space="0" w:color="auto"/>
            </w:tcBorders>
            <w:shd w:val="clear" w:color="auto" w:fill="auto"/>
            <w:noWrap/>
            <w:hideMark/>
          </w:tcPr>
          <w:p w14:paraId="39F58DCF"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1C4E1438" w14:textId="77777777" w:rsidR="00DD1DB0" w:rsidRPr="007E2B9F" w:rsidRDefault="00DD1DB0" w:rsidP="005D2B3F">
            <w:pPr>
              <w:bidi/>
              <w:jc w:val="left"/>
              <w:rPr>
                <w:lang w:eastAsia="en-CA"/>
              </w:rPr>
            </w:pPr>
            <w:r w:rsidRPr="007E2B9F">
              <w:rPr>
                <w:lang w:eastAsia="en-CA"/>
              </w:rPr>
              <w:t> </w:t>
            </w:r>
          </w:p>
        </w:tc>
      </w:tr>
      <w:tr w:rsidR="00DD1DB0" w:rsidRPr="007E2B9F" w14:paraId="79D3C5C5"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053B64D" w14:textId="77777777" w:rsidR="00DD1DB0" w:rsidRPr="007E2B9F" w:rsidRDefault="00DD1DB0" w:rsidP="005D2B3F">
            <w:pPr>
              <w:bidi/>
              <w:jc w:val="left"/>
              <w:rPr>
                <w:lang w:eastAsia="en-CA"/>
              </w:rPr>
            </w:pPr>
            <w:r w:rsidRPr="007E2B9F">
              <w:rPr>
                <w:rtl/>
                <w:lang w:eastAsia="en-CA"/>
              </w:rPr>
              <w:t>جمهورية تنزانيا المتحدة</w:t>
            </w:r>
          </w:p>
        </w:tc>
        <w:tc>
          <w:tcPr>
            <w:tcW w:w="628" w:type="dxa"/>
            <w:tcBorders>
              <w:top w:val="nil"/>
              <w:left w:val="nil"/>
              <w:bottom w:val="single" w:sz="4" w:space="0" w:color="auto"/>
              <w:right w:val="single" w:sz="4" w:space="0" w:color="auto"/>
            </w:tcBorders>
            <w:shd w:val="clear" w:color="auto" w:fill="auto"/>
            <w:noWrap/>
            <w:hideMark/>
          </w:tcPr>
          <w:p w14:paraId="0685899C"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4BFCCCC9"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3C490DD1"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59A3D9C0" w14:textId="77777777" w:rsidR="00DD1DB0" w:rsidRPr="007E2B9F" w:rsidRDefault="00DD1DB0" w:rsidP="005D2B3F">
            <w:pPr>
              <w:bidi/>
              <w:jc w:val="left"/>
              <w:rPr>
                <w:lang w:eastAsia="en-CA"/>
              </w:rPr>
            </w:pPr>
            <w:r w:rsidRPr="007E2B9F">
              <w:rPr>
                <w:lang w:eastAsia="en-CA"/>
              </w:rPr>
              <w:t>95,000</w:t>
            </w:r>
          </w:p>
        </w:tc>
        <w:tc>
          <w:tcPr>
            <w:tcW w:w="1188" w:type="dxa"/>
            <w:tcBorders>
              <w:top w:val="nil"/>
              <w:left w:val="nil"/>
              <w:bottom w:val="single" w:sz="4" w:space="0" w:color="auto"/>
              <w:right w:val="single" w:sz="4" w:space="0" w:color="auto"/>
            </w:tcBorders>
            <w:shd w:val="clear" w:color="auto" w:fill="auto"/>
            <w:noWrap/>
            <w:hideMark/>
          </w:tcPr>
          <w:p w14:paraId="7DE577E2"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673510D6" w14:textId="77777777" w:rsidR="00DD1DB0" w:rsidRPr="007E2B9F" w:rsidRDefault="00DD1DB0" w:rsidP="005D2B3F">
            <w:pPr>
              <w:bidi/>
              <w:jc w:val="left"/>
              <w:rPr>
                <w:lang w:eastAsia="en-CA"/>
              </w:rPr>
            </w:pPr>
            <w:r w:rsidRPr="007E2B9F">
              <w:rPr>
                <w:lang w:eastAsia="en-CA"/>
              </w:rPr>
              <w:t> </w:t>
            </w:r>
          </w:p>
        </w:tc>
      </w:tr>
      <w:tr w:rsidR="00DD1DB0" w:rsidRPr="007E2B9F" w14:paraId="5F165A25"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C570336" w14:textId="77777777" w:rsidR="00DD1DB0" w:rsidRPr="007E2B9F" w:rsidRDefault="00DD1DB0" w:rsidP="005D2B3F">
            <w:pPr>
              <w:bidi/>
              <w:jc w:val="left"/>
              <w:rPr>
                <w:rtl/>
                <w:lang w:eastAsia="en-CA" w:bidi="ar-EG"/>
              </w:rPr>
            </w:pPr>
            <w:r w:rsidRPr="007E2B9F">
              <w:rPr>
                <w:rtl/>
                <w:lang w:eastAsia="en-CA"/>
              </w:rPr>
              <w:t>أوروغواي</w:t>
            </w:r>
          </w:p>
        </w:tc>
        <w:tc>
          <w:tcPr>
            <w:tcW w:w="628" w:type="dxa"/>
            <w:tcBorders>
              <w:top w:val="nil"/>
              <w:left w:val="nil"/>
              <w:bottom w:val="single" w:sz="4" w:space="0" w:color="auto"/>
              <w:right w:val="single" w:sz="4" w:space="0" w:color="auto"/>
            </w:tcBorders>
            <w:shd w:val="clear" w:color="auto" w:fill="auto"/>
            <w:noWrap/>
            <w:hideMark/>
          </w:tcPr>
          <w:p w14:paraId="41231724"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7A3BA8D3" w14:textId="77777777" w:rsidR="00DD1DB0" w:rsidRPr="007E2B9F" w:rsidRDefault="00DD1DB0" w:rsidP="005D2B3F">
            <w:pPr>
              <w:bidi/>
              <w:jc w:val="center"/>
              <w:rPr>
                <w:lang w:eastAsia="en-CA"/>
              </w:rPr>
            </w:pPr>
            <w:r w:rsidRPr="007E2B9F">
              <w:rPr>
                <w:lang w:eastAsia="en-CA"/>
              </w:rPr>
              <w:t>Yes</w:t>
            </w:r>
          </w:p>
        </w:tc>
        <w:tc>
          <w:tcPr>
            <w:tcW w:w="1618" w:type="dxa"/>
            <w:tcBorders>
              <w:top w:val="nil"/>
              <w:left w:val="nil"/>
              <w:bottom w:val="single" w:sz="4" w:space="0" w:color="auto"/>
              <w:right w:val="single" w:sz="4" w:space="0" w:color="auto"/>
            </w:tcBorders>
            <w:shd w:val="clear" w:color="auto" w:fill="auto"/>
            <w:noWrap/>
            <w:hideMark/>
          </w:tcPr>
          <w:p w14:paraId="5DC8A44E"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755435B3"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3A9D0D69"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361858E0" w14:textId="77777777" w:rsidR="00DD1DB0" w:rsidRPr="007E2B9F" w:rsidRDefault="00DD1DB0" w:rsidP="005D2B3F">
            <w:pPr>
              <w:bidi/>
              <w:jc w:val="left"/>
              <w:rPr>
                <w:lang w:eastAsia="en-CA"/>
              </w:rPr>
            </w:pPr>
            <w:r w:rsidRPr="007E2B9F">
              <w:rPr>
                <w:lang w:eastAsia="en-CA"/>
              </w:rPr>
              <w:t> </w:t>
            </w:r>
          </w:p>
        </w:tc>
      </w:tr>
      <w:tr w:rsidR="00DD1DB0" w:rsidRPr="007E2B9F" w14:paraId="4BF91C0C"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78D364C" w14:textId="77777777" w:rsidR="00DD1DB0" w:rsidRPr="007E2B9F" w:rsidRDefault="00DD1DB0" w:rsidP="005D2B3F">
            <w:pPr>
              <w:bidi/>
              <w:jc w:val="left"/>
              <w:rPr>
                <w:lang w:eastAsia="en-CA"/>
              </w:rPr>
            </w:pPr>
            <w:r w:rsidRPr="007E2B9F">
              <w:rPr>
                <w:rtl/>
                <w:lang w:eastAsia="en-CA"/>
              </w:rPr>
              <w:t>فانواتو</w:t>
            </w:r>
          </w:p>
        </w:tc>
        <w:tc>
          <w:tcPr>
            <w:tcW w:w="628" w:type="dxa"/>
            <w:tcBorders>
              <w:top w:val="nil"/>
              <w:left w:val="nil"/>
              <w:bottom w:val="single" w:sz="4" w:space="0" w:color="auto"/>
              <w:right w:val="single" w:sz="4" w:space="0" w:color="auto"/>
            </w:tcBorders>
            <w:shd w:val="clear" w:color="auto" w:fill="auto"/>
            <w:noWrap/>
            <w:hideMark/>
          </w:tcPr>
          <w:p w14:paraId="7F690149"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7A633B23" w14:textId="77777777" w:rsidR="00DD1DB0" w:rsidRPr="007E2B9F" w:rsidRDefault="00DD1DB0" w:rsidP="005D2B3F">
            <w:pPr>
              <w:bidi/>
              <w:jc w:val="center"/>
              <w:rPr>
                <w:lang w:eastAsia="en-CA"/>
              </w:rPr>
            </w:pPr>
            <w:r w:rsidRPr="007E2B9F">
              <w:rPr>
                <w:lang w:eastAsia="en-CA"/>
              </w:rPr>
              <w:t>Yes</w:t>
            </w:r>
          </w:p>
        </w:tc>
        <w:tc>
          <w:tcPr>
            <w:tcW w:w="1618" w:type="dxa"/>
            <w:tcBorders>
              <w:top w:val="nil"/>
              <w:left w:val="nil"/>
              <w:bottom w:val="single" w:sz="4" w:space="0" w:color="auto"/>
              <w:right w:val="single" w:sz="4" w:space="0" w:color="auto"/>
            </w:tcBorders>
            <w:shd w:val="clear" w:color="auto" w:fill="auto"/>
            <w:noWrap/>
            <w:hideMark/>
          </w:tcPr>
          <w:p w14:paraId="4BE0A407"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04017331" w14:textId="77777777" w:rsidR="00DD1DB0" w:rsidRPr="007E2B9F" w:rsidRDefault="00DD1DB0" w:rsidP="005D2B3F">
            <w:pPr>
              <w:bidi/>
              <w:jc w:val="left"/>
              <w:rPr>
                <w:lang w:eastAsia="en-CA"/>
              </w:rPr>
            </w:pPr>
            <w:r w:rsidRPr="007E2B9F">
              <w:rPr>
                <w:lang w:eastAsia="en-CA"/>
              </w:rPr>
              <w:t>50,000</w:t>
            </w:r>
          </w:p>
        </w:tc>
        <w:tc>
          <w:tcPr>
            <w:tcW w:w="1188" w:type="dxa"/>
            <w:tcBorders>
              <w:top w:val="nil"/>
              <w:left w:val="nil"/>
              <w:bottom w:val="single" w:sz="4" w:space="0" w:color="auto"/>
              <w:right w:val="single" w:sz="4" w:space="0" w:color="auto"/>
            </w:tcBorders>
            <w:shd w:val="clear" w:color="auto" w:fill="auto"/>
            <w:noWrap/>
            <w:hideMark/>
          </w:tcPr>
          <w:p w14:paraId="46ACDFB0"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710E4850" w14:textId="77777777" w:rsidR="00DD1DB0" w:rsidRPr="007E2B9F" w:rsidRDefault="00DD1DB0" w:rsidP="005D2B3F">
            <w:pPr>
              <w:bidi/>
              <w:jc w:val="left"/>
              <w:rPr>
                <w:lang w:eastAsia="en-CA"/>
              </w:rPr>
            </w:pPr>
            <w:r w:rsidRPr="007E2B9F">
              <w:rPr>
                <w:lang w:eastAsia="en-CA"/>
              </w:rPr>
              <w:t> </w:t>
            </w:r>
          </w:p>
        </w:tc>
      </w:tr>
      <w:tr w:rsidR="00DD1DB0" w:rsidRPr="007E2B9F" w14:paraId="6933EADF"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EB5E349" w14:textId="77777777" w:rsidR="00DD1DB0" w:rsidRPr="007E2B9F" w:rsidRDefault="00DD1DB0" w:rsidP="00202A04">
            <w:pPr>
              <w:bidi/>
              <w:jc w:val="left"/>
              <w:rPr>
                <w:rtl/>
                <w:lang w:eastAsia="en-CA" w:bidi="ar-EG"/>
              </w:rPr>
            </w:pPr>
            <w:r w:rsidRPr="007E2B9F">
              <w:rPr>
                <w:rtl/>
                <w:lang w:eastAsia="en-CA"/>
              </w:rPr>
              <w:t>جمهورية فنزويلا البوليفارية</w:t>
            </w:r>
          </w:p>
        </w:tc>
        <w:tc>
          <w:tcPr>
            <w:tcW w:w="628" w:type="dxa"/>
            <w:tcBorders>
              <w:top w:val="nil"/>
              <w:left w:val="nil"/>
              <w:bottom w:val="single" w:sz="4" w:space="0" w:color="auto"/>
              <w:right w:val="single" w:sz="4" w:space="0" w:color="auto"/>
            </w:tcBorders>
            <w:shd w:val="clear" w:color="auto" w:fill="auto"/>
            <w:noWrap/>
            <w:hideMark/>
          </w:tcPr>
          <w:p w14:paraId="12DD22B7"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48898CFD"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5FF29CD3"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79773F76" w14:textId="77777777" w:rsidR="00DD1DB0" w:rsidRPr="007E2B9F" w:rsidRDefault="00DD1DB0" w:rsidP="005D2B3F">
            <w:pPr>
              <w:bidi/>
              <w:jc w:val="left"/>
              <w:rPr>
                <w:lang w:eastAsia="en-CA"/>
              </w:rPr>
            </w:pPr>
            <w:r w:rsidRPr="007E2B9F">
              <w:rPr>
                <w:lang w:eastAsia="en-CA"/>
              </w:rPr>
              <w:t>250,000</w:t>
            </w:r>
          </w:p>
        </w:tc>
        <w:tc>
          <w:tcPr>
            <w:tcW w:w="1188" w:type="dxa"/>
            <w:tcBorders>
              <w:top w:val="nil"/>
              <w:left w:val="nil"/>
              <w:bottom w:val="single" w:sz="4" w:space="0" w:color="auto"/>
              <w:right w:val="single" w:sz="4" w:space="0" w:color="auto"/>
            </w:tcBorders>
            <w:shd w:val="clear" w:color="auto" w:fill="auto"/>
            <w:noWrap/>
            <w:hideMark/>
          </w:tcPr>
          <w:p w14:paraId="6ECA98E3"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6D582297" w14:textId="77777777" w:rsidR="00DD1DB0" w:rsidRPr="007E2B9F" w:rsidRDefault="00DD1DB0" w:rsidP="005D2B3F">
            <w:pPr>
              <w:bidi/>
              <w:jc w:val="left"/>
              <w:rPr>
                <w:lang w:eastAsia="en-CA"/>
              </w:rPr>
            </w:pPr>
            <w:r w:rsidRPr="007E2B9F">
              <w:rPr>
                <w:lang w:eastAsia="en-CA"/>
              </w:rPr>
              <w:t> </w:t>
            </w:r>
          </w:p>
        </w:tc>
      </w:tr>
      <w:tr w:rsidR="00DD1DB0" w:rsidRPr="007E2B9F" w14:paraId="49751986"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7C65C22" w14:textId="77777777" w:rsidR="00DD1DB0" w:rsidRPr="007E2B9F" w:rsidRDefault="00DD1DB0" w:rsidP="005D2B3F">
            <w:pPr>
              <w:bidi/>
              <w:jc w:val="left"/>
              <w:rPr>
                <w:lang w:eastAsia="en-CA"/>
              </w:rPr>
            </w:pPr>
            <w:r w:rsidRPr="007E2B9F">
              <w:rPr>
                <w:rtl/>
                <w:lang w:eastAsia="en-CA"/>
              </w:rPr>
              <w:t>فييت نام</w:t>
            </w:r>
          </w:p>
        </w:tc>
        <w:tc>
          <w:tcPr>
            <w:tcW w:w="628" w:type="dxa"/>
            <w:tcBorders>
              <w:top w:val="nil"/>
              <w:left w:val="nil"/>
              <w:bottom w:val="single" w:sz="4" w:space="0" w:color="auto"/>
              <w:right w:val="single" w:sz="4" w:space="0" w:color="auto"/>
            </w:tcBorders>
            <w:shd w:val="clear" w:color="auto" w:fill="auto"/>
            <w:noWrap/>
            <w:hideMark/>
          </w:tcPr>
          <w:p w14:paraId="5FC94623"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479498FC" w14:textId="77777777" w:rsidR="00DD1DB0" w:rsidRPr="007E2B9F" w:rsidRDefault="00DD1DB0" w:rsidP="005D2B3F">
            <w:pPr>
              <w:bidi/>
              <w:jc w:val="center"/>
              <w:rPr>
                <w:lang w:eastAsia="en-CA"/>
              </w:rPr>
            </w:pPr>
            <w:r w:rsidRPr="007E2B9F">
              <w:rPr>
                <w:lang w:eastAsia="en-CA"/>
              </w:rPr>
              <w:t>Yes</w:t>
            </w:r>
          </w:p>
        </w:tc>
        <w:tc>
          <w:tcPr>
            <w:tcW w:w="1618" w:type="dxa"/>
            <w:tcBorders>
              <w:top w:val="nil"/>
              <w:left w:val="nil"/>
              <w:bottom w:val="single" w:sz="4" w:space="0" w:color="auto"/>
              <w:right w:val="single" w:sz="4" w:space="0" w:color="auto"/>
            </w:tcBorders>
            <w:shd w:val="clear" w:color="auto" w:fill="auto"/>
            <w:noWrap/>
            <w:hideMark/>
          </w:tcPr>
          <w:p w14:paraId="2ABDE772" w14:textId="77777777" w:rsidR="00DD1DB0" w:rsidRPr="007E2B9F" w:rsidRDefault="00DD1DB0" w:rsidP="005D2B3F">
            <w:pPr>
              <w:bidi/>
              <w:jc w:val="center"/>
              <w:rPr>
                <w:lang w:eastAsia="en-CA"/>
              </w:rPr>
            </w:pPr>
            <w:r w:rsidRPr="007E2B9F">
              <w:rPr>
                <w:lang w:eastAsia="en-CA"/>
              </w:rPr>
              <w:t>√</w:t>
            </w:r>
          </w:p>
        </w:tc>
        <w:tc>
          <w:tcPr>
            <w:tcW w:w="1330" w:type="dxa"/>
            <w:tcBorders>
              <w:top w:val="nil"/>
              <w:left w:val="nil"/>
              <w:bottom w:val="single" w:sz="4" w:space="0" w:color="auto"/>
              <w:right w:val="single" w:sz="4" w:space="0" w:color="auto"/>
            </w:tcBorders>
            <w:shd w:val="clear" w:color="auto" w:fill="auto"/>
            <w:noWrap/>
            <w:hideMark/>
          </w:tcPr>
          <w:p w14:paraId="5264C978" w14:textId="77777777" w:rsidR="00DD1DB0" w:rsidRPr="007E2B9F" w:rsidRDefault="00DD1DB0" w:rsidP="005D2B3F">
            <w:pPr>
              <w:bidi/>
              <w:jc w:val="left"/>
              <w:rPr>
                <w:lang w:eastAsia="en-CA"/>
              </w:rPr>
            </w:pPr>
            <w:r w:rsidRPr="007E2B9F">
              <w:rPr>
                <w:lang w:eastAsia="en-CA"/>
              </w:rPr>
              <w:t>249,238</w:t>
            </w:r>
          </w:p>
        </w:tc>
        <w:tc>
          <w:tcPr>
            <w:tcW w:w="1188" w:type="dxa"/>
            <w:tcBorders>
              <w:top w:val="nil"/>
              <w:left w:val="nil"/>
              <w:bottom w:val="single" w:sz="4" w:space="0" w:color="auto"/>
              <w:right w:val="single" w:sz="4" w:space="0" w:color="auto"/>
            </w:tcBorders>
            <w:shd w:val="clear" w:color="auto" w:fill="auto"/>
            <w:noWrap/>
            <w:hideMark/>
          </w:tcPr>
          <w:p w14:paraId="7F91DE40"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1A083F67" w14:textId="77777777" w:rsidR="00DD1DB0" w:rsidRPr="007E2B9F" w:rsidRDefault="00DD1DB0" w:rsidP="005D2B3F">
            <w:pPr>
              <w:bidi/>
              <w:jc w:val="left"/>
              <w:rPr>
                <w:lang w:eastAsia="en-CA"/>
              </w:rPr>
            </w:pPr>
            <w:r w:rsidRPr="007E2B9F">
              <w:rPr>
                <w:lang w:eastAsia="en-CA"/>
              </w:rPr>
              <w:t> </w:t>
            </w:r>
          </w:p>
        </w:tc>
      </w:tr>
      <w:tr w:rsidR="00DD1DB0" w:rsidRPr="007E2B9F" w14:paraId="144CE0A1"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C6111FB" w14:textId="77777777" w:rsidR="00DD1DB0" w:rsidRPr="007E2B9F" w:rsidRDefault="00DD1DB0" w:rsidP="005D2B3F">
            <w:pPr>
              <w:bidi/>
              <w:jc w:val="left"/>
              <w:rPr>
                <w:lang w:eastAsia="en-CA"/>
              </w:rPr>
            </w:pPr>
            <w:r w:rsidRPr="007E2B9F">
              <w:rPr>
                <w:rtl/>
                <w:lang w:eastAsia="en-CA"/>
              </w:rPr>
              <w:t>اليمن</w:t>
            </w:r>
          </w:p>
        </w:tc>
        <w:tc>
          <w:tcPr>
            <w:tcW w:w="628" w:type="dxa"/>
            <w:tcBorders>
              <w:top w:val="nil"/>
              <w:left w:val="nil"/>
              <w:bottom w:val="single" w:sz="4" w:space="0" w:color="auto"/>
              <w:right w:val="single" w:sz="4" w:space="0" w:color="auto"/>
            </w:tcBorders>
            <w:shd w:val="clear" w:color="auto" w:fill="auto"/>
            <w:noWrap/>
            <w:hideMark/>
          </w:tcPr>
          <w:p w14:paraId="22FB9E08"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29EA5633"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1DF9AC56"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0E550F80" w14:textId="77777777" w:rsidR="00DD1DB0" w:rsidRPr="007E2B9F" w:rsidRDefault="00DD1DB0" w:rsidP="005D2B3F">
            <w:pPr>
              <w:bidi/>
              <w:jc w:val="left"/>
              <w:rPr>
                <w:lang w:eastAsia="en-CA"/>
              </w:rPr>
            </w:pPr>
            <w:r w:rsidRPr="007E2B9F">
              <w:rPr>
                <w:lang w:eastAsia="en-CA"/>
              </w:rPr>
              <w:t> </w:t>
            </w:r>
          </w:p>
        </w:tc>
        <w:tc>
          <w:tcPr>
            <w:tcW w:w="1188" w:type="dxa"/>
            <w:tcBorders>
              <w:top w:val="nil"/>
              <w:left w:val="nil"/>
              <w:bottom w:val="single" w:sz="4" w:space="0" w:color="auto"/>
              <w:right w:val="single" w:sz="4" w:space="0" w:color="auto"/>
            </w:tcBorders>
            <w:shd w:val="clear" w:color="auto" w:fill="auto"/>
            <w:noWrap/>
            <w:hideMark/>
          </w:tcPr>
          <w:p w14:paraId="70405413"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6EE64E0B" w14:textId="77777777" w:rsidR="00DD1DB0" w:rsidRPr="007E2B9F" w:rsidRDefault="00DD1DB0" w:rsidP="005D2B3F">
            <w:pPr>
              <w:bidi/>
              <w:jc w:val="left"/>
              <w:rPr>
                <w:lang w:eastAsia="en-CA"/>
              </w:rPr>
            </w:pPr>
            <w:r w:rsidRPr="007E2B9F">
              <w:rPr>
                <w:lang w:eastAsia="en-CA"/>
              </w:rPr>
              <w:t> </w:t>
            </w:r>
          </w:p>
        </w:tc>
      </w:tr>
      <w:tr w:rsidR="00DD1DB0" w:rsidRPr="007E2B9F" w14:paraId="4780D6D3"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45231DD" w14:textId="77777777" w:rsidR="00DD1DB0" w:rsidRPr="007E2B9F" w:rsidRDefault="00DD1DB0" w:rsidP="005D2B3F">
            <w:pPr>
              <w:bidi/>
              <w:jc w:val="left"/>
              <w:rPr>
                <w:lang w:eastAsia="en-CA"/>
              </w:rPr>
            </w:pPr>
            <w:r w:rsidRPr="007E2B9F">
              <w:rPr>
                <w:rtl/>
                <w:lang w:eastAsia="en-CA"/>
              </w:rPr>
              <w:t>زامبيا</w:t>
            </w:r>
          </w:p>
        </w:tc>
        <w:tc>
          <w:tcPr>
            <w:tcW w:w="628" w:type="dxa"/>
            <w:tcBorders>
              <w:top w:val="nil"/>
              <w:left w:val="nil"/>
              <w:bottom w:val="single" w:sz="4" w:space="0" w:color="auto"/>
              <w:right w:val="single" w:sz="4" w:space="0" w:color="auto"/>
            </w:tcBorders>
            <w:shd w:val="clear" w:color="auto" w:fill="auto"/>
            <w:noWrap/>
            <w:hideMark/>
          </w:tcPr>
          <w:p w14:paraId="404FE006"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53521FDE" w14:textId="77777777" w:rsidR="00DD1DB0" w:rsidRPr="007E2B9F" w:rsidRDefault="00E615D8" w:rsidP="005D2B3F">
            <w:pPr>
              <w:bidi/>
              <w:jc w:val="center"/>
              <w:rPr>
                <w:lang w:eastAsia="en-CA"/>
              </w:rPr>
            </w:pPr>
            <w:r w:rsidRPr="007E2B9F">
              <w:rPr>
                <w:rFonts w:hint="cs"/>
                <w:rtl/>
                <w:lang w:eastAsia="en-CA"/>
              </w:rPr>
              <w:t>نعمٍ</w:t>
            </w:r>
          </w:p>
        </w:tc>
        <w:tc>
          <w:tcPr>
            <w:tcW w:w="1618" w:type="dxa"/>
            <w:tcBorders>
              <w:top w:val="nil"/>
              <w:left w:val="nil"/>
              <w:bottom w:val="single" w:sz="4" w:space="0" w:color="auto"/>
              <w:right w:val="single" w:sz="4" w:space="0" w:color="auto"/>
            </w:tcBorders>
            <w:shd w:val="clear" w:color="auto" w:fill="auto"/>
            <w:noWrap/>
            <w:hideMark/>
          </w:tcPr>
          <w:p w14:paraId="109D71C0" w14:textId="77777777" w:rsidR="00DD1DB0" w:rsidRPr="007E2B9F" w:rsidRDefault="00E615D8" w:rsidP="005D2B3F">
            <w:pPr>
              <w:bidi/>
              <w:jc w:val="center"/>
              <w:rPr>
                <w:lang w:eastAsia="en-CA"/>
              </w:rPr>
            </w:pPr>
            <w:r w:rsidRPr="007E2B9F">
              <w:rPr>
                <w:rFonts w:hint="cs"/>
                <w:rtl/>
                <w:lang w:eastAsia="en-CA"/>
              </w:rPr>
              <w:t>على وشك</w:t>
            </w:r>
          </w:p>
        </w:tc>
        <w:tc>
          <w:tcPr>
            <w:tcW w:w="1330" w:type="dxa"/>
            <w:tcBorders>
              <w:top w:val="nil"/>
              <w:left w:val="nil"/>
              <w:bottom w:val="single" w:sz="4" w:space="0" w:color="auto"/>
              <w:right w:val="single" w:sz="4" w:space="0" w:color="auto"/>
            </w:tcBorders>
            <w:shd w:val="clear" w:color="auto" w:fill="auto"/>
            <w:noWrap/>
            <w:hideMark/>
          </w:tcPr>
          <w:p w14:paraId="03218E06" w14:textId="77777777" w:rsidR="00DD1DB0" w:rsidRPr="007E2B9F" w:rsidRDefault="00DD1DB0" w:rsidP="005D2B3F">
            <w:pPr>
              <w:bidi/>
              <w:jc w:val="left"/>
              <w:rPr>
                <w:lang w:eastAsia="en-CA"/>
              </w:rPr>
            </w:pPr>
            <w:r w:rsidRPr="007E2B9F">
              <w:rPr>
                <w:lang w:eastAsia="en-CA"/>
              </w:rPr>
              <w:t>95,000</w:t>
            </w:r>
          </w:p>
        </w:tc>
        <w:tc>
          <w:tcPr>
            <w:tcW w:w="1188" w:type="dxa"/>
            <w:tcBorders>
              <w:top w:val="nil"/>
              <w:left w:val="nil"/>
              <w:bottom w:val="single" w:sz="4" w:space="0" w:color="auto"/>
              <w:right w:val="single" w:sz="4" w:space="0" w:color="auto"/>
            </w:tcBorders>
            <w:shd w:val="clear" w:color="auto" w:fill="auto"/>
            <w:noWrap/>
            <w:hideMark/>
          </w:tcPr>
          <w:p w14:paraId="3952234B" w14:textId="77777777" w:rsidR="00DD1DB0" w:rsidRPr="007E2B9F" w:rsidRDefault="00DD1DB0" w:rsidP="005D2B3F">
            <w:pPr>
              <w:bidi/>
              <w:jc w:val="left"/>
              <w:rPr>
                <w:lang w:eastAsia="en-CA"/>
              </w:rPr>
            </w:pPr>
            <w:r w:rsidRPr="007E2B9F">
              <w:rPr>
                <w:lang w:eastAsia="en-CA"/>
              </w:rPr>
              <w:t> </w:t>
            </w:r>
          </w:p>
        </w:tc>
        <w:tc>
          <w:tcPr>
            <w:tcW w:w="1264" w:type="dxa"/>
            <w:tcBorders>
              <w:top w:val="nil"/>
              <w:left w:val="nil"/>
              <w:bottom w:val="single" w:sz="4" w:space="0" w:color="auto"/>
              <w:right w:val="single" w:sz="4" w:space="0" w:color="auto"/>
            </w:tcBorders>
            <w:shd w:val="clear" w:color="auto" w:fill="auto"/>
            <w:noWrap/>
            <w:hideMark/>
          </w:tcPr>
          <w:p w14:paraId="1F20C70C" w14:textId="77777777" w:rsidR="00DD1DB0" w:rsidRPr="007E2B9F" w:rsidRDefault="00DD1DB0" w:rsidP="005D2B3F">
            <w:pPr>
              <w:bidi/>
              <w:jc w:val="left"/>
              <w:rPr>
                <w:lang w:eastAsia="en-CA"/>
              </w:rPr>
            </w:pPr>
            <w:r w:rsidRPr="007E2B9F">
              <w:rPr>
                <w:lang w:eastAsia="en-CA"/>
              </w:rPr>
              <w:t> </w:t>
            </w:r>
          </w:p>
        </w:tc>
      </w:tr>
      <w:tr w:rsidR="00DD1DB0" w:rsidRPr="007E2B9F" w14:paraId="39A484AA"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4BE30B9" w14:textId="77777777" w:rsidR="00DD1DB0" w:rsidRPr="007E2B9F" w:rsidRDefault="00DD1DB0" w:rsidP="005D2B3F">
            <w:pPr>
              <w:bidi/>
              <w:jc w:val="left"/>
              <w:rPr>
                <w:rtl/>
                <w:lang w:eastAsia="en-CA" w:bidi="ar-EG"/>
              </w:rPr>
            </w:pPr>
            <w:r w:rsidRPr="007E2B9F">
              <w:rPr>
                <w:rtl/>
                <w:lang w:eastAsia="en-CA"/>
              </w:rPr>
              <w:t>زيمبابوي</w:t>
            </w:r>
          </w:p>
        </w:tc>
        <w:tc>
          <w:tcPr>
            <w:tcW w:w="628" w:type="dxa"/>
            <w:tcBorders>
              <w:top w:val="nil"/>
              <w:left w:val="nil"/>
              <w:bottom w:val="single" w:sz="4" w:space="0" w:color="auto"/>
              <w:right w:val="single" w:sz="4" w:space="0" w:color="auto"/>
            </w:tcBorders>
            <w:shd w:val="clear" w:color="auto" w:fill="auto"/>
            <w:noWrap/>
            <w:hideMark/>
          </w:tcPr>
          <w:p w14:paraId="7F5FFB66" w14:textId="77777777" w:rsidR="00DD1DB0" w:rsidRPr="007E2B9F" w:rsidRDefault="00DD1DB0" w:rsidP="005D2B3F">
            <w:pPr>
              <w:bidi/>
              <w:jc w:val="center"/>
              <w:rPr>
                <w:lang w:eastAsia="en-CA"/>
              </w:rPr>
            </w:pPr>
            <w:r w:rsidRPr="007E2B9F">
              <w:rPr>
                <w:lang w:eastAsia="en-CA"/>
              </w:rPr>
              <w:t>1</w:t>
            </w:r>
          </w:p>
        </w:tc>
        <w:tc>
          <w:tcPr>
            <w:tcW w:w="1305" w:type="dxa"/>
            <w:tcBorders>
              <w:top w:val="nil"/>
              <w:left w:val="nil"/>
              <w:bottom w:val="single" w:sz="4" w:space="0" w:color="auto"/>
              <w:right w:val="single" w:sz="4" w:space="0" w:color="auto"/>
            </w:tcBorders>
            <w:shd w:val="clear" w:color="auto" w:fill="auto"/>
            <w:noWrap/>
            <w:hideMark/>
          </w:tcPr>
          <w:p w14:paraId="203C823A" w14:textId="77777777" w:rsidR="00DD1DB0" w:rsidRPr="007E2B9F" w:rsidRDefault="00DD1DB0" w:rsidP="005D2B3F">
            <w:pPr>
              <w:bidi/>
              <w:jc w:val="center"/>
              <w:rPr>
                <w:lang w:eastAsia="en-CA"/>
              </w:rPr>
            </w:pPr>
            <w:r w:rsidRPr="007E2B9F">
              <w:rPr>
                <w:lang w:eastAsia="en-CA"/>
              </w:rPr>
              <w:t> </w:t>
            </w:r>
          </w:p>
        </w:tc>
        <w:tc>
          <w:tcPr>
            <w:tcW w:w="1618" w:type="dxa"/>
            <w:tcBorders>
              <w:top w:val="nil"/>
              <w:left w:val="nil"/>
              <w:bottom w:val="single" w:sz="4" w:space="0" w:color="auto"/>
              <w:right w:val="single" w:sz="4" w:space="0" w:color="auto"/>
            </w:tcBorders>
            <w:shd w:val="clear" w:color="auto" w:fill="auto"/>
            <w:noWrap/>
            <w:hideMark/>
          </w:tcPr>
          <w:p w14:paraId="4C5C9C73" w14:textId="77777777" w:rsidR="00DD1DB0" w:rsidRPr="007E2B9F" w:rsidRDefault="00DD1DB0" w:rsidP="005D2B3F">
            <w:pPr>
              <w:bidi/>
              <w:jc w:val="center"/>
              <w:rPr>
                <w:lang w:eastAsia="en-CA"/>
              </w:rPr>
            </w:pPr>
            <w:r w:rsidRPr="007E2B9F">
              <w:rPr>
                <w:lang w:eastAsia="en-CA"/>
              </w:rPr>
              <w:t> </w:t>
            </w:r>
          </w:p>
        </w:tc>
        <w:tc>
          <w:tcPr>
            <w:tcW w:w="1330" w:type="dxa"/>
            <w:tcBorders>
              <w:top w:val="nil"/>
              <w:left w:val="nil"/>
              <w:bottom w:val="single" w:sz="4" w:space="0" w:color="auto"/>
              <w:right w:val="single" w:sz="4" w:space="0" w:color="auto"/>
            </w:tcBorders>
            <w:shd w:val="clear" w:color="auto" w:fill="auto"/>
            <w:noWrap/>
            <w:hideMark/>
          </w:tcPr>
          <w:p w14:paraId="17EAB628" w14:textId="77777777" w:rsidR="00DD1DB0" w:rsidRPr="007E2B9F" w:rsidRDefault="00DD1DB0" w:rsidP="005D2B3F">
            <w:pPr>
              <w:bidi/>
              <w:jc w:val="left"/>
              <w:rPr>
                <w:lang w:eastAsia="en-CA"/>
              </w:rPr>
            </w:pPr>
            <w:r w:rsidRPr="007E2B9F">
              <w:rPr>
                <w:lang w:eastAsia="en-CA"/>
              </w:rPr>
              <w:t>150,000</w:t>
            </w:r>
          </w:p>
        </w:tc>
        <w:tc>
          <w:tcPr>
            <w:tcW w:w="1188" w:type="dxa"/>
            <w:tcBorders>
              <w:top w:val="nil"/>
              <w:left w:val="nil"/>
              <w:bottom w:val="single" w:sz="4" w:space="0" w:color="auto"/>
              <w:right w:val="single" w:sz="4" w:space="0" w:color="auto"/>
            </w:tcBorders>
            <w:shd w:val="clear" w:color="auto" w:fill="auto"/>
            <w:noWrap/>
            <w:hideMark/>
          </w:tcPr>
          <w:p w14:paraId="225ACFDC" w14:textId="77777777" w:rsidR="00DD1DB0" w:rsidRPr="007E2B9F" w:rsidRDefault="00DD1DB0" w:rsidP="005D2B3F">
            <w:pPr>
              <w:bidi/>
              <w:jc w:val="left"/>
              <w:rPr>
                <w:lang w:eastAsia="en-CA"/>
              </w:rPr>
            </w:pPr>
            <w:r w:rsidRPr="007E2B9F">
              <w:rPr>
                <w:lang w:eastAsia="en-CA"/>
              </w:rPr>
              <w:t>426,954</w:t>
            </w:r>
          </w:p>
        </w:tc>
        <w:tc>
          <w:tcPr>
            <w:tcW w:w="1264" w:type="dxa"/>
            <w:tcBorders>
              <w:top w:val="nil"/>
              <w:left w:val="nil"/>
              <w:bottom w:val="single" w:sz="4" w:space="0" w:color="auto"/>
              <w:right w:val="single" w:sz="4" w:space="0" w:color="auto"/>
            </w:tcBorders>
            <w:shd w:val="clear" w:color="auto" w:fill="auto"/>
            <w:noWrap/>
            <w:hideMark/>
          </w:tcPr>
          <w:p w14:paraId="10E4EEA9" w14:textId="77777777" w:rsidR="00DD1DB0" w:rsidRPr="007E2B9F" w:rsidRDefault="00DD1DB0" w:rsidP="005D2B3F">
            <w:pPr>
              <w:bidi/>
              <w:jc w:val="left"/>
              <w:rPr>
                <w:lang w:eastAsia="en-CA"/>
              </w:rPr>
            </w:pPr>
            <w:r w:rsidRPr="007E2B9F">
              <w:rPr>
                <w:lang w:eastAsia="en-CA"/>
              </w:rPr>
              <w:t>30,000</w:t>
            </w:r>
          </w:p>
        </w:tc>
      </w:tr>
      <w:tr w:rsidR="00DD1DB0" w:rsidRPr="007E2B9F" w14:paraId="13F68ADA" w14:textId="77777777" w:rsidTr="00DD1DB0">
        <w:trPr>
          <w:jc w:val="center"/>
        </w:trPr>
        <w:tc>
          <w:tcPr>
            <w:tcW w:w="2207"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7823B3B" w14:textId="77777777" w:rsidR="00DD1DB0" w:rsidRPr="007E2B9F" w:rsidRDefault="00DD1DB0" w:rsidP="005D2B3F">
            <w:pPr>
              <w:bidi/>
              <w:jc w:val="left"/>
              <w:rPr>
                <w:b/>
                <w:bCs/>
                <w:lang w:eastAsia="en-CA"/>
              </w:rPr>
            </w:pPr>
            <w:r w:rsidRPr="007E2B9F">
              <w:rPr>
                <w:rFonts w:hint="cs"/>
                <w:b/>
                <w:bCs/>
                <w:rtl/>
                <w:lang w:eastAsia="en-CA"/>
              </w:rPr>
              <w:t>المجموع</w:t>
            </w:r>
          </w:p>
        </w:tc>
        <w:tc>
          <w:tcPr>
            <w:tcW w:w="628" w:type="dxa"/>
            <w:tcBorders>
              <w:top w:val="nil"/>
              <w:left w:val="nil"/>
              <w:bottom w:val="single" w:sz="4" w:space="0" w:color="auto"/>
              <w:right w:val="single" w:sz="4" w:space="0" w:color="auto"/>
            </w:tcBorders>
            <w:shd w:val="clear" w:color="auto" w:fill="auto"/>
            <w:noWrap/>
            <w:hideMark/>
          </w:tcPr>
          <w:p w14:paraId="5A273F97" w14:textId="77777777" w:rsidR="00DD1DB0" w:rsidRPr="007E2B9F" w:rsidRDefault="00DD1DB0" w:rsidP="005D2B3F">
            <w:pPr>
              <w:bidi/>
              <w:jc w:val="center"/>
              <w:rPr>
                <w:b/>
                <w:bCs/>
                <w:lang w:eastAsia="en-CA"/>
              </w:rPr>
            </w:pPr>
            <w:r w:rsidRPr="007E2B9F">
              <w:rPr>
                <w:b/>
                <w:bCs/>
                <w:lang w:eastAsia="en-CA"/>
              </w:rPr>
              <w:t> </w:t>
            </w:r>
          </w:p>
        </w:tc>
        <w:tc>
          <w:tcPr>
            <w:tcW w:w="1305" w:type="dxa"/>
            <w:tcBorders>
              <w:top w:val="nil"/>
              <w:left w:val="nil"/>
              <w:bottom w:val="single" w:sz="4" w:space="0" w:color="auto"/>
              <w:right w:val="single" w:sz="4" w:space="0" w:color="auto"/>
            </w:tcBorders>
            <w:shd w:val="clear" w:color="auto" w:fill="auto"/>
            <w:noWrap/>
            <w:hideMark/>
          </w:tcPr>
          <w:p w14:paraId="2EBF791F" w14:textId="77777777" w:rsidR="00DD1DB0" w:rsidRPr="007E2B9F" w:rsidRDefault="00DD1DB0" w:rsidP="005D2B3F">
            <w:pPr>
              <w:bidi/>
              <w:jc w:val="center"/>
              <w:rPr>
                <w:b/>
                <w:bCs/>
                <w:lang w:eastAsia="en-CA"/>
              </w:rPr>
            </w:pPr>
            <w:r w:rsidRPr="007E2B9F">
              <w:rPr>
                <w:b/>
                <w:bCs/>
                <w:lang w:eastAsia="en-CA"/>
              </w:rPr>
              <w:t> </w:t>
            </w:r>
          </w:p>
        </w:tc>
        <w:tc>
          <w:tcPr>
            <w:tcW w:w="1618" w:type="dxa"/>
            <w:tcBorders>
              <w:top w:val="nil"/>
              <w:left w:val="nil"/>
              <w:bottom w:val="single" w:sz="4" w:space="0" w:color="auto"/>
              <w:right w:val="single" w:sz="4" w:space="0" w:color="auto"/>
            </w:tcBorders>
            <w:shd w:val="clear" w:color="auto" w:fill="auto"/>
            <w:noWrap/>
            <w:hideMark/>
          </w:tcPr>
          <w:p w14:paraId="02965802" w14:textId="77777777" w:rsidR="00DD1DB0" w:rsidRPr="007E2B9F" w:rsidRDefault="00DD1DB0" w:rsidP="005D2B3F">
            <w:pPr>
              <w:bidi/>
              <w:jc w:val="center"/>
              <w:rPr>
                <w:b/>
                <w:bCs/>
                <w:lang w:eastAsia="en-CA"/>
              </w:rPr>
            </w:pPr>
            <w:r w:rsidRPr="007E2B9F">
              <w:rPr>
                <w:b/>
                <w:bCs/>
                <w:lang w:eastAsia="en-CA"/>
              </w:rPr>
              <w:t> </w:t>
            </w:r>
          </w:p>
        </w:tc>
        <w:tc>
          <w:tcPr>
            <w:tcW w:w="1330" w:type="dxa"/>
            <w:tcBorders>
              <w:top w:val="nil"/>
              <w:left w:val="nil"/>
              <w:bottom w:val="single" w:sz="4" w:space="0" w:color="auto"/>
              <w:right w:val="single" w:sz="4" w:space="0" w:color="auto"/>
            </w:tcBorders>
            <w:shd w:val="clear" w:color="auto" w:fill="auto"/>
            <w:noWrap/>
            <w:hideMark/>
          </w:tcPr>
          <w:p w14:paraId="5CBAEB9D" w14:textId="77777777" w:rsidR="00DD1DB0" w:rsidRPr="007E2B9F" w:rsidRDefault="00DD1DB0" w:rsidP="005D2B3F">
            <w:pPr>
              <w:bidi/>
              <w:jc w:val="left"/>
              <w:rPr>
                <w:b/>
                <w:bCs/>
                <w:lang w:eastAsia="en-CA"/>
              </w:rPr>
            </w:pPr>
            <w:r w:rsidRPr="007E2B9F">
              <w:rPr>
                <w:b/>
                <w:bCs/>
                <w:lang w:eastAsia="en-CA"/>
              </w:rPr>
              <w:t>18,494,254</w:t>
            </w:r>
          </w:p>
        </w:tc>
        <w:tc>
          <w:tcPr>
            <w:tcW w:w="1188" w:type="dxa"/>
            <w:tcBorders>
              <w:top w:val="nil"/>
              <w:left w:val="nil"/>
              <w:bottom w:val="single" w:sz="4" w:space="0" w:color="auto"/>
              <w:right w:val="single" w:sz="4" w:space="0" w:color="auto"/>
            </w:tcBorders>
            <w:shd w:val="clear" w:color="auto" w:fill="auto"/>
            <w:noWrap/>
            <w:hideMark/>
          </w:tcPr>
          <w:p w14:paraId="09EDCA4C" w14:textId="77777777" w:rsidR="00DD1DB0" w:rsidRPr="007E2B9F" w:rsidRDefault="00DD1DB0" w:rsidP="005D2B3F">
            <w:pPr>
              <w:bidi/>
              <w:jc w:val="left"/>
              <w:rPr>
                <w:b/>
                <w:bCs/>
                <w:lang w:eastAsia="en-CA"/>
              </w:rPr>
            </w:pPr>
            <w:r w:rsidRPr="007E2B9F">
              <w:rPr>
                <w:b/>
                <w:bCs/>
                <w:lang w:eastAsia="en-CA"/>
              </w:rPr>
              <w:t>13,880,307</w:t>
            </w:r>
          </w:p>
        </w:tc>
        <w:tc>
          <w:tcPr>
            <w:tcW w:w="1264" w:type="dxa"/>
            <w:tcBorders>
              <w:top w:val="nil"/>
              <w:left w:val="nil"/>
              <w:bottom w:val="single" w:sz="4" w:space="0" w:color="auto"/>
              <w:right w:val="single" w:sz="4" w:space="0" w:color="auto"/>
            </w:tcBorders>
            <w:shd w:val="clear" w:color="auto" w:fill="auto"/>
            <w:noWrap/>
            <w:hideMark/>
          </w:tcPr>
          <w:p w14:paraId="02766B14" w14:textId="77777777" w:rsidR="00DD1DB0" w:rsidRPr="007E2B9F" w:rsidRDefault="00DD1DB0" w:rsidP="005D2B3F">
            <w:pPr>
              <w:bidi/>
              <w:jc w:val="left"/>
              <w:rPr>
                <w:b/>
                <w:bCs/>
                <w:lang w:eastAsia="en-CA"/>
              </w:rPr>
            </w:pPr>
            <w:r w:rsidRPr="007E2B9F">
              <w:rPr>
                <w:b/>
                <w:bCs/>
                <w:lang w:eastAsia="en-CA"/>
              </w:rPr>
              <w:t>433,637</w:t>
            </w:r>
          </w:p>
        </w:tc>
      </w:tr>
    </w:tbl>
    <w:p w14:paraId="74398398" w14:textId="77777777" w:rsidR="00E06C53" w:rsidRPr="007E2B9F" w:rsidRDefault="00E06C53" w:rsidP="005D2B3F">
      <w:pPr>
        <w:bidi/>
        <w:jc w:val="left"/>
        <w:rPr>
          <w:b/>
        </w:rPr>
      </w:pPr>
    </w:p>
    <w:p w14:paraId="5D7A4A1D" w14:textId="77777777" w:rsidR="00E06C53" w:rsidRPr="007E2B9F" w:rsidRDefault="00E06C53" w:rsidP="005D2B3F">
      <w:pPr>
        <w:bidi/>
        <w:jc w:val="left"/>
        <w:rPr>
          <w:b/>
        </w:rPr>
      </w:pPr>
    </w:p>
    <w:p w14:paraId="377A29F4" w14:textId="77777777" w:rsidR="00D631A9" w:rsidRPr="007E2B9F" w:rsidRDefault="00D631A9" w:rsidP="005D2B3F">
      <w:pPr>
        <w:bidi/>
        <w:jc w:val="left"/>
        <w:rPr>
          <w:b/>
        </w:rPr>
      </w:pPr>
      <w:r w:rsidRPr="007E2B9F">
        <w:rPr>
          <w:b/>
        </w:rPr>
        <w:t xml:space="preserve"> </w:t>
      </w:r>
    </w:p>
    <w:p w14:paraId="64A8534D" w14:textId="77777777" w:rsidR="00D631A9" w:rsidRPr="001A0303" w:rsidRDefault="00D631A9" w:rsidP="005D2B3F">
      <w:pPr>
        <w:bidi/>
        <w:jc w:val="left"/>
        <w:rPr>
          <w:b/>
        </w:rPr>
        <w:sectPr w:rsidR="00D631A9" w:rsidRPr="001A0303" w:rsidSect="00A37590">
          <w:headerReference w:type="even" r:id="rId16"/>
          <w:headerReference w:type="default" r:id="rId17"/>
          <w:headerReference w:type="first" r:id="rId18"/>
          <w:footerReference w:type="first" r:id="rId19"/>
          <w:footnotePr>
            <w:numRestart w:val="eachSect"/>
          </w:footnotePr>
          <w:pgSz w:w="12240" w:h="15840" w:code="1"/>
          <w:pgMar w:top="720" w:right="1440" w:bottom="864" w:left="1440" w:header="720" w:footer="475" w:gutter="0"/>
          <w:pgNumType w:start="1"/>
          <w:cols w:space="720"/>
          <w:titlePg/>
        </w:sectPr>
      </w:pPr>
    </w:p>
    <w:p w14:paraId="28908CC3" w14:textId="77777777" w:rsidR="00D631A9" w:rsidRPr="0000648B" w:rsidRDefault="00507923" w:rsidP="005D2B3F">
      <w:pPr>
        <w:bidi/>
        <w:jc w:val="center"/>
        <w:rPr>
          <w:bCs/>
          <w:sz w:val="26"/>
          <w:szCs w:val="26"/>
        </w:rPr>
      </w:pPr>
      <w:r w:rsidRPr="0000648B">
        <w:rPr>
          <w:rFonts w:hint="cs"/>
          <w:bCs/>
          <w:sz w:val="26"/>
          <w:szCs w:val="26"/>
          <w:rtl/>
        </w:rPr>
        <w:lastRenderedPageBreak/>
        <w:t>المرفق الثاني</w:t>
      </w:r>
    </w:p>
    <w:p w14:paraId="4C74DBDF" w14:textId="77777777" w:rsidR="00D631A9" w:rsidRPr="0000648B" w:rsidRDefault="00D631A9" w:rsidP="005D2B3F">
      <w:pPr>
        <w:bidi/>
        <w:jc w:val="center"/>
        <w:rPr>
          <w:b/>
          <w:sz w:val="26"/>
          <w:szCs w:val="26"/>
        </w:rPr>
      </w:pPr>
    </w:p>
    <w:p w14:paraId="3A23DB58" w14:textId="77777777" w:rsidR="00507923" w:rsidRPr="0000648B" w:rsidRDefault="00507923" w:rsidP="005D2B3F">
      <w:pPr>
        <w:bidi/>
        <w:jc w:val="center"/>
        <w:rPr>
          <w:bCs/>
          <w:sz w:val="26"/>
          <w:szCs w:val="26"/>
          <w:rtl/>
          <w:lang w:bidi="ar-EG"/>
        </w:rPr>
      </w:pPr>
      <w:r w:rsidRPr="0000648B">
        <w:rPr>
          <w:rFonts w:hint="cs"/>
          <w:bCs/>
          <w:sz w:val="26"/>
          <w:szCs w:val="26"/>
          <w:rtl/>
          <w:lang w:bidi="ar-EG"/>
        </w:rPr>
        <w:t xml:space="preserve">تحليل التقرير المرحلي المجمع للصندوق المتعدد الأطراف </w:t>
      </w:r>
      <w:r w:rsidRPr="0000648B">
        <w:rPr>
          <w:bCs/>
          <w:sz w:val="26"/>
          <w:szCs w:val="26"/>
          <w:rtl/>
          <w:lang w:bidi="ar-EG"/>
        </w:rPr>
        <w:br/>
      </w:r>
      <w:r w:rsidRPr="0000648B">
        <w:rPr>
          <w:rFonts w:hint="cs"/>
          <w:bCs/>
          <w:sz w:val="26"/>
          <w:szCs w:val="26"/>
          <w:rtl/>
          <w:lang w:bidi="ar-EG"/>
        </w:rPr>
        <w:t>حتى 31 ديسمبر/ كانون الأول 2020</w:t>
      </w:r>
    </w:p>
    <w:p w14:paraId="0CA296F0" w14:textId="77777777" w:rsidR="00D631A9" w:rsidRPr="0000648B" w:rsidRDefault="00D631A9" w:rsidP="005D2B3F">
      <w:pPr>
        <w:bidi/>
        <w:jc w:val="center"/>
        <w:rPr>
          <w:b/>
          <w:sz w:val="26"/>
          <w:szCs w:val="26"/>
          <w:rtl/>
          <w:lang w:bidi="ar-EG"/>
        </w:rPr>
      </w:pPr>
    </w:p>
    <w:p w14:paraId="5485321A" w14:textId="77777777" w:rsidR="00D631A9" w:rsidRPr="0000648B" w:rsidRDefault="00507923" w:rsidP="005D2B3F">
      <w:pPr>
        <w:pStyle w:val="Heading1"/>
        <w:numPr>
          <w:ilvl w:val="0"/>
          <w:numId w:val="37"/>
        </w:numPr>
        <w:bidi/>
        <w:rPr>
          <w:sz w:val="26"/>
          <w:szCs w:val="26"/>
        </w:rPr>
      </w:pPr>
      <w:r w:rsidRPr="0000648B">
        <w:rPr>
          <w:rFonts w:hint="cs"/>
          <w:sz w:val="26"/>
          <w:szCs w:val="26"/>
          <w:rtl/>
        </w:rPr>
        <w:t>يتألف هذا المرفق من الجزئين التاليين:</w:t>
      </w:r>
    </w:p>
    <w:p w14:paraId="14E00323" w14:textId="77777777" w:rsidR="00682F33" w:rsidRPr="0000648B" w:rsidRDefault="00682F33" w:rsidP="00682F33">
      <w:pPr>
        <w:pStyle w:val="Heading2"/>
        <w:keepNext/>
        <w:widowControl/>
        <w:numPr>
          <w:ilvl w:val="0"/>
          <w:numId w:val="0"/>
        </w:numPr>
        <w:bidi/>
        <w:adjustRightInd w:val="0"/>
        <w:ind w:left="2160" w:hanging="1440"/>
        <w:textAlignment w:val="baseline"/>
        <w:rPr>
          <w:sz w:val="26"/>
          <w:szCs w:val="26"/>
          <w:rtl/>
          <w:lang w:bidi="ar-EG"/>
        </w:rPr>
      </w:pPr>
      <w:r w:rsidRPr="0000648B">
        <w:rPr>
          <w:rFonts w:hint="cs"/>
          <w:sz w:val="26"/>
          <w:szCs w:val="26"/>
          <w:rtl/>
          <w:lang w:bidi="ar-EG"/>
        </w:rPr>
        <w:t>الجزء الأول:</w:t>
      </w:r>
      <w:r w:rsidRPr="0000648B">
        <w:rPr>
          <w:rFonts w:hint="cs"/>
          <w:sz w:val="26"/>
          <w:szCs w:val="26"/>
          <w:rtl/>
          <w:lang w:bidi="ar-EG"/>
        </w:rPr>
        <w:tab/>
        <w:t>المشروعات الموافق بموجب المساهمات العادية للصندوق المتعدد الأطراف.</w:t>
      </w:r>
    </w:p>
    <w:p w14:paraId="70E51A92" w14:textId="77777777" w:rsidR="00682F33" w:rsidRPr="0000648B" w:rsidRDefault="00682F33" w:rsidP="00682F33">
      <w:pPr>
        <w:pStyle w:val="Heading2"/>
        <w:keepNext/>
        <w:widowControl/>
        <w:numPr>
          <w:ilvl w:val="0"/>
          <w:numId w:val="0"/>
        </w:numPr>
        <w:bidi/>
        <w:adjustRightInd w:val="0"/>
        <w:ind w:left="2160" w:hanging="1440"/>
        <w:textAlignment w:val="baseline"/>
        <w:rPr>
          <w:sz w:val="26"/>
          <w:szCs w:val="26"/>
          <w:rtl/>
          <w:lang w:bidi="ar-EG"/>
        </w:rPr>
      </w:pPr>
      <w:r w:rsidRPr="0000648B">
        <w:rPr>
          <w:rFonts w:hint="cs"/>
          <w:sz w:val="26"/>
          <w:szCs w:val="26"/>
          <w:rtl/>
          <w:lang w:bidi="ar-EG"/>
        </w:rPr>
        <w:t>الجزء الثاني:</w:t>
      </w:r>
      <w:r w:rsidRPr="0000648B">
        <w:rPr>
          <w:rFonts w:hint="cs"/>
          <w:sz w:val="26"/>
          <w:szCs w:val="26"/>
          <w:rtl/>
          <w:lang w:bidi="ar-EG"/>
        </w:rPr>
        <w:tab/>
        <w:t>المشروعات الموافق عليها بموجب المساهمات الطوعية الإضافية لدعم البداية السريعة لخفض الهيدروفلوروكربون</w:t>
      </w:r>
    </w:p>
    <w:p w14:paraId="20395079" w14:textId="77777777" w:rsidR="00682F33" w:rsidRPr="0000648B" w:rsidRDefault="00682F33" w:rsidP="00545DE5">
      <w:pPr>
        <w:pStyle w:val="sub-title"/>
        <w:keepNext/>
        <w:keepLines/>
        <w:bidi/>
        <w:ind w:left="1418" w:hanging="1418"/>
        <w:rPr>
          <w:caps/>
          <w:noProof w:val="0"/>
          <w:sz w:val="26"/>
          <w:szCs w:val="26"/>
          <w:rtl/>
          <w:lang w:val="en-CA" w:bidi="ar-EG"/>
        </w:rPr>
      </w:pPr>
      <w:r w:rsidRPr="0000648B">
        <w:rPr>
          <w:rFonts w:ascii="Times New Roman Bold" w:hAnsi="Times New Roman Bold" w:hint="cs"/>
          <w:b w:val="0"/>
          <w:bCs/>
          <w:caps/>
          <w:noProof w:val="0"/>
          <w:sz w:val="26"/>
          <w:szCs w:val="26"/>
          <w:rtl/>
          <w:lang w:val="en-CA" w:bidi="ar-EG"/>
        </w:rPr>
        <w:t>الجزء الأول:</w:t>
      </w:r>
      <w:r w:rsidRPr="0000648B">
        <w:rPr>
          <w:rFonts w:ascii="Times New Roman Bold" w:hAnsi="Times New Roman Bold" w:hint="cs"/>
          <w:b w:val="0"/>
          <w:bCs/>
          <w:caps/>
          <w:noProof w:val="0"/>
          <w:sz w:val="26"/>
          <w:szCs w:val="26"/>
          <w:rtl/>
          <w:lang w:val="en-CA" w:bidi="ar-EG"/>
        </w:rPr>
        <w:tab/>
      </w:r>
      <w:r w:rsidRPr="0000648B">
        <w:rPr>
          <w:rFonts w:hint="cs"/>
          <w:b w:val="0"/>
          <w:bCs/>
          <w:sz w:val="26"/>
          <w:szCs w:val="26"/>
          <w:rtl/>
          <w:lang w:bidi="ar-EG"/>
        </w:rPr>
        <w:t xml:space="preserve">المشروعات الموافق عليها </w:t>
      </w:r>
      <w:r w:rsidR="00545DE5" w:rsidRPr="0000648B">
        <w:rPr>
          <w:rFonts w:hint="cs"/>
          <w:b w:val="0"/>
          <w:bCs/>
          <w:sz w:val="26"/>
          <w:szCs w:val="26"/>
          <w:rtl/>
          <w:lang w:bidi="ar-EG"/>
        </w:rPr>
        <w:t>بموجب</w:t>
      </w:r>
      <w:r w:rsidRPr="0000648B">
        <w:rPr>
          <w:rFonts w:hint="cs"/>
          <w:b w:val="0"/>
          <w:bCs/>
          <w:sz w:val="26"/>
          <w:szCs w:val="26"/>
          <w:rtl/>
          <w:lang w:bidi="ar-EG"/>
        </w:rPr>
        <w:t xml:space="preserve"> المساهمات العادية للصندوق المتعدد الأطراف</w:t>
      </w:r>
    </w:p>
    <w:p w14:paraId="51D0E821" w14:textId="77777777" w:rsidR="00D631A9" w:rsidRPr="0000648B" w:rsidRDefault="00D631A9" w:rsidP="00682F33">
      <w:pPr>
        <w:bidi/>
        <w:jc w:val="left"/>
        <w:rPr>
          <w:b/>
          <w:sz w:val="26"/>
          <w:szCs w:val="26"/>
          <w:rtl/>
          <w:lang w:bidi="ar-EG"/>
        </w:rPr>
      </w:pPr>
    </w:p>
    <w:p w14:paraId="56662057" w14:textId="77777777" w:rsidR="00545DE5" w:rsidRPr="0000648B" w:rsidRDefault="00545DE5" w:rsidP="00545DE5">
      <w:pPr>
        <w:pStyle w:val="Heading1"/>
        <w:bidi/>
        <w:rPr>
          <w:sz w:val="26"/>
          <w:szCs w:val="26"/>
        </w:rPr>
      </w:pPr>
      <w:r w:rsidRPr="0000648B">
        <w:rPr>
          <w:rFonts w:hint="cs"/>
          <w:sz w:val="26"/>
          <w:szCs w:val="26"/>
          <w:rtl/>
        </w:rPr>
        <w:t xml:space="preserve">وافقت اللجنة التنفيذية حتى 31 ديسمبر/ كانون الأول 2020 على </w:t>
      </w:r>
      <w:r w:rsidRPr="0000648B">
        <w:rPr>
          <w:sz w:val="26"/>
          <w:szCs w:val="26"/>
        </w:rPr>
        <w:t>3.78</w:t>
      </w:r>
      <w:r w:rsidRPr="0000648B">
        <w:rPr>
          <w:rFonts w:hint="cs"/>
          <w:sz w:val="26"/>
          <w:szCs w:val="26"/>
          <w:rtl/>
        </w:rPr>
        <w:t xml:space="preserve"> مليار دولار أمريكي</w:t>
      </w:r>
      <w:r w:rsidRPr="0000648B">
        <w:rPr>
          <w:rStyle w:val="FootnoteReference"/>
          <w:sz w:val="26"/>
          <w:szCs w:val="26"/>
        </w:rPr>
        <w:footnoteReference w:id="14"/>
      </w:r>
      <w:r w:rsidRPr="0000648B">
        <w:rPr>
          <w:rFonts w:hint="cs"/>
          <w:sz w:val="26"/>
          <w:szCs w:val="26"/>
          <w:rtl/>
        </w:rPr>
        <w:t xml:space="preserve"> للوكالات الثنائية والمنفذة على النحو المبين في الجدول 1. وفي عام 2020 ووفق على </w:t>
      </w:r>
      <w:r w:rsidRPr="0000648B">
        <w:rPr>
          <w:sz w:val="26"/>
          <w:szCs w:val="26"/>
        </w:rPr>
        <w:t xml:space="preserve">259 </w:t>
      </w:r>
      <w:r w:rsidRPr="0000648B">
        <w:rPr>
          <w:rFonts w:hint="cs"/>
          <w:sz w:val="26"/>
          <w:szCs w:val="26"/>
          <w:rtl/>
        </w:rPr>
        <w:t xml:space="preserve"> مشروعا ونشاطا جديدا ويتوقع أن يؤدي هذا المستوى من التمويل الى إزالة</w:t>
      </w:r>
      <w:r w:rsidR="004838D5" w:rsidRPr="0000648B">
        <w:rPr>
          <w:rFonts w:hint="cs"/>
          <w:sz w:val="26"/>
          <w:szCs w:val="26"/>
          <w:rtl/>
        </w:rPr>
        <w:t xml:space="preserve"> </w:t>
      </w:r>
      <w:r w:rsidR="004838D5" w:rsidRPr="0000648B">
        <w:rPr>
          <w:sz w:val="26"/>
          <w:szCs w:val="26"/>
        </w:rPr>
        <w:t>469,653</w:t>
      </w:r>
      <w:r w:rsidRPr="0000648B">
        <w:rPr>
          <w:rFonts w:hint="cs"/>
          <w:sz w:val="26"/>
          <w:szCs w:val="26"/>
          <w:rtl/>
        </w:rPr>
        <w:t xml:space="preserve"> طنا</w:t>
      </w:r>
      <w:r w:rsidR="004838D5" w:rsidRPr="0000648B">
        <w:rPr>
          <w:rFonts w:hint="cs"/>
          <w:sz w:val="26"/>
          <w:szCs w:val="26"/>
          <w:rtl/>
        </w:rPr>
        <w:t xml:space="preserve"> بقدرات استنفاد الأوزون من استهلاك وإنتاج المواد المستنفدة للأوزون.</w:t>
      </w:r>
    </w:p>
    <w:p w14:paraId="26F38818" w14:textId="77777777" w:rsidR="004838D5" w:rsidRPr="0000648B" w:rsidRDefault="004838D5" w:rsidP="004838D5">
      <w:pPr>
        <w:pStyle w:val="Heading1"/>
        <w:keepNext/>
        <w:numPr>
          <w:ilvl w:val="0"/>
          <w:numId w:val="0"/>
        </w:numPr>
        <w:suppressAutoHyphens/>
        <w:bidi/>
        <w:spacing w:after="0"/>
        <w:rPr>
          <w:bCs/>
          <w:spacing w:val="-3"/>
          <w:sz w:val="26"/>
          <w:szCs w:val="26"/>
          <w:rtl/>
          <w:lang w:bidi="ar-EG"/>
        </w:rPr>
      </w:pPr>
      <w:r w:rsidRPr="0000648B">
        <w:rPr>
          <w:rFonts w:hint="cs"/>
          <w:bCs/>
          <w:spacing w:val="-3"/>
          <w:sz w:val="26"/>
          <w:szCs w:val="26"/>
          <w:rtl/>
          <w:lang w:bidi="ar-EG"/>
        </w:rPr>
        <w:t>الجدول 1: التمويل الموافق عليه بحسب القطاع والوكالة حتى 31 ديسمبر/ كانون الأول 2020 (بالدولار الأمريكي)</w:t>
      </w:r>
    </w:p>
    <w:tbl>
      <w:tblPr>
        <w:bidiVisual/>
        <w:tblW w:w="9396" w:type="dxa"/>
        <w:tblInd w:w="-53" w:type="dxa"/>
        <w:tblLook w:val="04A0" w:firstRow="1" w:lastRow="0" w:firstColumn="1" w:lastColumn="0" w:noHBand="0" w:noVBand="1"/>
      </w:tblPr>
      <w:tblGrid>
        <w:gridCol w:w="1756"/>
        <w:gridCol w:w="1240"/>
        <w:gridCol w:w="1241"/>
        <w:gridCol w:w="1241"/>
        <w:gridCol w:w="1338"/>
        <w:gridCol w:w="1192"/>
        <w:gridCol w:w="1395"/>
      </w:tblGrid>
      <w:tr w:rsidR="00903916" w:rsidRPr="007E2B9F" w14:paraId="4B3A4696" w14:textId="77777777" w:rsidTr="004838D5">
        <w:trPr>
          <w:trHeight w:val="58"/>
        </w:trPr>
        <w:tc>
          <w:tcPr>
            <w:tcW w:w="1800" w:type="dxa"/>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67B8B611" w14:textId="77777777" w:rsidR="00903916" w:rsidRPr="007E2B9F" w:rsidRDefault="00623A2D" w:rsidP="005D2B3F">
            <w:pPr>
              <w:bidi/>
              <w:jc w:val="left"/>
              <w:rPr>
                <w:b/>
                <w:bCs/>
                <w:lang w:eastAsia="en-CA"/>
              </w:rPr>
            </w:pPr>
            <w:r w:rsidRPr="007E2B9F">
              <w:rPr>
                <w:rFonts w:hint="cs"/>
                <w:b/>
                <w:bCs/>
                <w:rtl/>
                <w:lang w:eastAsia="en-CA"/>
              </w:rPr>
              <w:t>القطاع</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14:paraId="342D909B" w14:textId="77777777" w:rsidR="00903916" w:rsidRPr="007E2B9F" w:rsidRDefault="00623A2D" w:rsidP="00452E07">
            <w:pPr>
              <w:bidi/>
              <w:jc w:val="center"/>
              <w:rPr>
                <w:b/>
                <w:bCs/>
                <w:lang w:eastAsia="en-CA"/>
              </w:rPr>
            </w:pPr>
            <w:r w:rsidRPr="007E2B9F">
              <w:rPr>
                <w:rFonts w:hint="cs"/>
                <w:b/>
                <w:bCs/>
                <w:rtl/>
                <w:lang w:eastAsia="en-CA"/>
              </w:rPr>
              <w:t>اليوئنديبي</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14:paraId="53114966" w14:textId="77777777" w:rsidR="00903916" w:rsidRPr="007E2B9F" w:rsidRDefault="00623A2D" w:rsidP="00452E07">
            <w:pPr>
              <w:bidi/>
              <w:jc w:val="center"/>
              <w:rPr>
                <w:b/>
                <w:bCs/>
                <w:lang w:eastAsia="en-CA"/>
              </w:rPr>
            </w:pPr>
            <w:r w:rsidRPr="007E2B9F">
              <w:rPr>
                <w:rFonts w:hint="cs"/>
                <w:b/>
                <w:bCs/>
                <w:rtl/>
                <w:lang w:eastAsia="en-CA"/>
              </w:rPr>
              <w:t>اليونيب</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14:paraId="5939A5A5" w14:textId="77777777" w:rsidR="00903916" w:rsidRPr="007E2B9F" w:rsidRDefault="00623A2D" w:rsidP="00452E07">
            <w:pPr>
              <w:bidi/>
              <w:jc w:val="center"/>
              <w:rPr>
                <w:b/>
                <w:bCs/>
                <w:lang w:eastAsia="en-CA"/>
              </w:rPr>
            </w:pPr>
            <w:r w:rsidRPr="007E2B9F">
              <w:rPr>
                <w:rFonts w:hint="cs"/>
                <w:b/>
                <w:bCs/>
                <w:rtl/>
                <w:lang w:eastAsia="en-CA"/>
              </w:rPr>
              <w:t>اليونيدو</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139491BF" w14:textId="77777777" w:rsidR="00903916" w:rsidRPr="007E2B9F" w:rsidRDefault="00623A2D" w:rsidP="00452E07">
            <w:pPr>
              <w:bidi/>
              <w:jc w:val="center"/>
              <w:rPr>
                <w:b/>
                <w:bCs/>
                <w:lang w:eastAsia="en-CA"/>
              </w:rPr>
            </w:pPr>
            <w:r w:rsidRPr="007E2B9F">
              <w:rPr>
                <w:rFonts w:hint="cs"/>
                <w:b/>
                <w:bCs/>
                <w:rtl/>
                <w:lang w:eastAsia="en-CA"/>
              </w:rPr>
              <w:t>البنك الدولي</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14:paraId="45A807F4" w14:textId="77777777" w:rsidR="00903916" w:rsidRPr="007E2B9F" w:rsidRDefault="004838D5" w:rsidP="00452E07">
            <w:pPr>
              <w:bidi/>
              <w:jc w:val="center"/>
              <w:rPr>
                <w:b/>
                <w:bCs/>
                <w:lang w:eastAsia="en-CA"/>
              </w:rPr>
            </w:pPr>
            <w:r w:rsidRPr="007E2B9F">
              <w:rPr>
                <w:rFonts w:hint="cs"/>
                <w:b/>
                <w:bCs/>
                <w:rtl/>
                <w:lang w:eastAsia="en-CA"/>
              </w:rPr>
              <w:t>الوكالات الثنائية</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5A4604FD" w14:textId="77777777" w:rsidR="00903916" w:rsidRPr="007E2B9F" w:rsidRDefault="009328F4" w:rsidP="00452E07">
            <w:pPr>
              <w:bidi/>
              <w:jc w:val="center"/>
              <w:rPr>
                <w:b/>
                <w:bCs/>
                <w:lang w:eastAsia="en-CA"/>
              </w:rPr>
            </w:pPr>
            <w:r w:rsidRPr="007E2B9F">
              <w:rPr>
                <w:rFonts w:hint="cs"/>
                <w:b/>
                <w:bCs/>
                <w:rtl/>
                <w:lang w:eastAsia="en-CA"/>
              </w:rPr>
              <w:t>المجموع</w:t>
            </w:r>
          </w:p>
        </w:tc>
      </w:tr>
      <w:tr w:rsidR="00903916" w:rsidRPr="007E2B9F" w14:paraId="564B904B" w14:textId="77777777" w:rsidTr="004838D5">
        <w:trPr>
          <w:trHeight w:val="100"/>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5B2B8D1" w14:textId="77777777" w:rsidR="00903916" w:rsidRPr="007E2B9F" w:rsidRDefault="009328F4" w:rsidP="005D2B3F">
            <w:pPr>
              <w:bidi/>
              <w:jc w:val="left"/>
              <w:rPr>
                <w:lang w:eastAsia="en-CA"/>
              </w:rPr>
            </w:pPr>
            <w:r w:rsidRPr="007E2B9F">
              <w:rPr>
                <w:rFonts w:hint="cs"/>
                <w:rtl/>
                <w:lang w:eastAsia="en-CA"/>
              </w:rPr>
              <w:t>الايروصول</w:t>
            </w:r>
          </w:p>
        </w:tc>
        <w:tc>
          <w:tcPr>
            <w:tcW w:w="1216" w:type="dxa"/>
            <w:tcBorders>
              <w:top w:val="nil"/>
              <w:left w:val="nil"/>
              <w:bottom w:val="single" w:sz="4" w:space="0" w:color="auto"/>
              <w:right w:val="single" w:sz="4" w:space="0" w:color="auto"/>
            </w:tcBorders>
            <w:shd w:val="clear" w:color="auto" w:fill="auto"/>
            <w:noWrap/>
            <w:vAlign w:val="bottom"/>
            <w:hideMark/>
          </w:tcPr>
          <w:p w14:paraId="0468F8FB" w14:textId="77777777" w:rsidR="00903916" w:rsidRPr="007E2B9F" w:rsidRDefault="00903916" w:rsidP="00452E07">
            <w:pPr>
              <w:bidi/>
              <w:jc w:val="left"/>
              <w:rPr>
                <w:sz w:val="21"/>
                <w:szCs w:val="21"/>
                <w:lang w:eastAsia="en-CA"/>
              </w:rPr>
            </w:pPr>
            <w:r w:rsidRPr="007E2B9F">
              <w:rPr>
                <w:sz w:val="21"/>
                <w:szCs w:val="21"/>
                <w:lang w:eastAsia="en-CA"/>
              </w:rPr>
              <w:t>26,054,837</w:t>
            </w:r>
          </w:p>
        </w:tc>
        <w:tc>
          <w:tcPr>
            <w:tcW w:w="1216" w:type="dxa"/>
            <w:tcBorders>
              <w:top w:val="nil"/>
              <w:left w:val="nil"/>
              <w:bottom w:val="single" w:sz="4" w:space="0" w:color="auto"/>
              <w:right w:val="single" w:sz="4" w:space="0" w:color="auto"/>
            </w:tcBorders>
            <w:shd w:val="clear" w:color="auto" w:fill="auto"/>
            <w:noWrap/>
            <w:vAlign w:val="bottom"/>
            <w:hideMark/>
          </w:tcPr>
          <w:p w14:paraId="4A245A7F" w14:textId="77777777" w:rsidR="00903916" w:rsidRPr="007E2B9F" w:rsidRDefault="00903916" w:rsidP="00452E07">
            <w:pPr>
              <w:bidi/>
              <w:jc w:val="left"/>
              <w:rPr>
                <w:sz w:val="21"/>
                <w:szCs w:val="21"/>
                <w:lang w:eastAsia="en-CA"/>
              </w:rPr>
            </w:pPr>
            <w:r w:rsidRPr="007E2B9F">
              <w:rPr>
                <w:sz w:val="21"/>
                <w:szCs w:val="21"/>
                <w:lang w:eastAsia="en-CA"/>
              </w:rPr>
              <w:t>882,689</w:t>
            </w:r>
          </w:p>
        </w:tc>
        <w:tc>
          <w:tcPr>
            <w:tcW w:w="1216" w:type="dxa"/>
            <w:tcBorders>
              <w:top w:val="nil"/>
              <w:left w:val="nil"/>
              <w:bottom w:val="single" w:sz="4" w:space="0" w:color="auto"/>
              <w:right w:val="single" w:sz="4" w:space="0" w:color="auto"/>
            </w:tcBorders>
            <w:shd w:val="clear" w:color="auto" w:fill="auto"/>
            <w:noWrap/>
            <w:vAlign w:val="bottom"/>
            <w:hideMark/>
          </w:tcPr>
          <w:p w14:paraId="6FB0A582" w14:textId="77777777" w:rsidR="00903916" w:rsidRPr="007E2B9F" w:rsidRDefault="00903916" w:rsidP="00452E07">
            <w:pPr>
              <w:bidi/>
              <w:jc w:val="left"/>
              <w:rPr>
                <w:sz w:val="21"/>
                <w:szCs w:val="21"/>
                <w:lang w:eastAsia="en-CA"/>
              </w:rPr>
            </w:pPr>
            <w:r w:rsidRPr="007E2B9F">
              <w:rPr>
                <w:sz w:val="21"/>
                <w:szCs w:val="21"/>
                <w:lang w:eastAsia="en-CA"/>
              </w:rPr>
              <w:t>34,413,701</w:t>
            </w:r>
          </w:p>
        </w:tc>
        <w:tc>
          <w:tcPr>
            <w:tcW w:w="1366" w:type="dxa"/>
            <w:tcBorders>
              <w:top w:val="nil"/>
              <w:left w:val="nil"/>
              <w:bottom w:val="single" w:sz="4" w:space="0" w:color="auto"/>
              <w:right w:val="single" w:sz="4" w:space="0" w:color="auto"/>
            </w:tcBorders>
            <w:shd w:val="clear" w:color="auto" w:fill="auto"/>
            <w:noWrap/>
            <w:vAlign w:val="bottom"/>
            <w:hideMark/>
          </w:tcPr>
          <w:p w14:paraId="66CA513A" w14:textId="77777777" w:rsidR="00903916" w:rsidRPr="007E2B9F" w:rsidRDefault="00903916" w:rsidP="00452E07">
            <w:pPr>
              <w:bidi/>
              <w:jc w:val="left"/>
              <w:rPr>
                <w:sz w:val="21"/>
                <w:szCs w:val="21"/>
                <w:lang w:eastAsia="en-CA"/>
              </w:rPr>
            </w:pPr>
            <w:r w:rsidRPr="007E2B9F">
              <w:rPr>
                <w:sz w:val="21"/>
                <w:szCs w:val="21"/>
                <w:lang w:eastAsia="en-CA"/>
              </w:rPr>
              <w:t>22,984,030</w:t>
            </w:r>
          </w:p>
        </w:tc>
        <w:tc>
          <w:tcPr>
            <w:tcW w:w="1216" w:type="dxa"/>
            <w:tcBorders>
              <w:top w:val="nil"/>
              <w:left w:val="nil"/>
              <w:bottom w:val="single" w:sz="4" w:space="0" w:color="auto"/>
              <w:right w:val="single" w:sz="4" w:space="0" w:color="auto"/>
            </w:tcBorders>
            <w:shd w:val="clear" w:color="auto" w:fill="auto"/>
            <w:noWrap/>
            <w:vAlign w:val="bottom"/>
            <w:hideMark/>
          </w:tcPr>
          <w:p w14:paraId="7A9B1893" w14:textId="77777777" w:rsidR="00903916" w:rsidRPr="007E2B9F" w:rsidRDefault="00903916" w:rsidP="00452E07">
            <w:pPr>
              <w:bidi/>
              <w:jc w:val="left"/>
              <w:rPr>
                <w:sz w:val="21"/>
                <w:szCs w:val="21"/>
                <w:lang w:eastAsia="en-CA"/>
              </w:rPr>
            </w:pPr>
            <w:r w:rsidRPr="007E2B9F">
              <w:rPr>
                <w:sz w:val="21"/>
                <w:szCs w:val="21"/>
                <w:lang w:eastAsia="en-CA"/>
              </w:rPr>
              <w:t>2,051,914</w:t>
            </w:r>
          </w:p>
        </w:tc>
        <w:tc>
          <w:tcPr>
            <w:tcW w:w="1366" w:type="dxa"/>
            <w:tcBorders>
              <w:top w:val="nil"/>
              <w:left w:val="nil"/>
              <w:bottom w:val="single" w:sz="4" w:space="0" w:color="auto"/>
              <w:right w:val="single" w:sz="4" w:space="0" w:color="auto"/>
            </w:tcBorders>
            <w:shd w:val="clear" w:color="auto" w:fill="auto"/>
            <w:noWrap/>
            <w:vAlign w:val="bottom"/>
            <w:hideMark/>
          </w:tcPr>
          <w:p w14:paraId="2B0ABEEF" w14:textId="77777777" w:rsidR="00903916" w:rsidRPr="007E2B9F" w:rsidRDefault="00903916" w:rsidP="00452E07">
            <w:pPr>
              <w:bidi/>
              <w:jc w:val="left"/>
              <w:rPr>
                <w:sz w:val="21"/>
                <w:szCs w:val="21"/>
                <w:lang w:eastAsia="en-CA"/>
              </w:rPr>
            </w:pPr>
            <w:r w:rsidRPr="007E2B9F">
              <w:rPr>
                <w:sz w:val="21"/>
                <w:szCs w:val="21"/>
                <w:lang w:eastAsia="en-CA"/>
              </w:rPr>
              <w:t>86,387,171</w:t>
            </w:r>
          </w:p>
        </w:tc>
      </w:tr>
      <w:tr w:rsidR="00903916" w:rsidRPr="007E2B9F" w14:paraId="698EB4EC" w14:textId="77777777" w:rsidTr="004838D5">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BEB734D" w14:textId="77777777" w:rsidR="00903916" w:rsidRPr="007E2B9F" w:rsidRDefault="009328F4" w:rsidP="005D2B3F">
            <w:pPr>
              <w:bidi/>
              <w:jc w:val="left"/>
              <w:rPr>
                <w:lang w:eastAsia="en-CA"/>
              </w:rPr>
            </w:pPr>
            <w:r w:rsidRPr="007E2B9F">
              <w:rPr>
                <w:rFonts w:hint="cs"/>
                <w:rtl/>
                <w:lang w:eastAsia="en-CA"/>
              </w:rPr>
              <w:t>التدمير</w:t>
            </w:r>
          </w:p>
        </w:tc>
        <w:tc>
          <w:tcPr>
            <w:tcW w:w="1216" w:type="dxa"/>
            <w:tcBorders>
              <w:top w:val="nil"/>
              <w:left w:val="nil"/>
              <w:bottom w:val="single" w:sz="4" w:space="0" w:color="auto"/>
              <w:right w:val="single" w:sz="4" w:space="0" w:color="auto"/>
            </w:tcBorders>
            <w:shd w:val="clear" w:color="auto" w:fill="auto"/>
            <w:noWrap/>
            <w:vAlign w:val="bottom"/>
            <w:hideMark/>
          </w:tcPr>
          <w:p w14:paraId="02B31397" w14:textId="77777777" w:rsidR="00903916" w:rsidRPr="007E2B9F" w:rsidRDefault="00903916" w:rsidP="00452E07">
            <w:pPr>
              <w:bidi/>
              <w:jc w:val="left"/>
              <w:rPr>
                <w:sz w:val="21"/>
                <w:szCs w:val="21"/>
                <w:lang w:eastAsia="en-CA"/>
              </w:rPr>
            </w:pPr>
            <w:r w:rsidRPr="007E2B9F">
              <w:rPr>
                <w:sz w:val="21"/>
                <w:szCs w:val="21"/>
                <w:lang w:eastAsia="en-CA"/>
              </w:rPr>
              <w:t>3,606,279</w:t>
            </w:r>
          </w:p>
        </w:tc>
        <w:tc>
          <w:tcPr>
            <w:tcW w:w="1216" w:type="dxa"/>
            <w:tcBorders>
              <w:top w:val="nil"/>
              <w:left w:val="nil"/>
              <w:bottom w:val="single" w:sz="4" w:space="0" w:color="auto"/>
              <w:right w:val="single" w:sz="4" w:space="0" w:color="auto"/>
            </w:tcBorders>
            <w:shd w:val="clear" w:color="auto" w:fill="auto"/>
            <w:noWrap/>
            <w:vAlign w:val="bottom"/>
            <w:hideMark/>
          </w:tcPr>
          <w:p w14:paraId="2B032754" w14:textId="77777777" w:rsidR="00903916" w:rsidRPr="007E2B9F" w:rsidRDefault="00903916" w:rsidP="00452E07">
            <w:pPr>
              <w:bidi/>
              <w:jc w:val="left"/>
              <w:rPr>
                <w:sz w:val="21"/>
                <w:szCs w:val="21"/>
                <w:lang w:eastAsia="en-CA"/>
              </w:rPr>
            </w:pPr>
            <w:r w:rsidRPr="007E2B9F">
              <w:rPr>
                <w:sz w:val="21"/>
                <w:szCs w:val="21"/>
                <w:lang w:eastAsia="en-CA"/>
              </w:rPr>
              <w:t>190,040</w:t>
            </w:r>
          </w:p>
        </w:tc>
        <w:tc>
          <w:tcPr>
            <w:tcW w:w="1216" w:type="dxa"/>
            <w:tcBorders>
              <w:top w:val="nil"/>
              <w:left w:val="nil"/>
              <w:bottom w:val="single" w:sz="4" w:space="0" w:color="auto"/>
              <w:right w:val="single" w:sz="4" w:space="0" w:color="auto"/>
            </w:tcBorders>
            <w:shd w:val="clear" w:color="auto" w:fill="auto"/>
            <w:noWrap/>
            <w:vAlign w:val="bottom"/>
            <w:hideMark/>
          </w:tcPr>
          <w:p w14:paraId="33088016" w14:textId="77777777" w:rsidR="00903916" w:rsidRPr="007E2B9F" w:rsidRDefault="00903916" w:rsidP="00452E07">
            <w:pPr>
              <w:bidi/>
              <w:jc w:val="left"/>
              <w:rPr>
                <w:sz w:val="21"/>
                <w:szCs w:val="21"/>
                <w:lang w:eastAsia="en-CA"/>
              </w:rPr>
            </w:pPr>
            <w:r w:rsidRPr="007E2B9F">
              <w:rPr>
                <w:sz w:val="21"/>
                <w:szCs w:val="21"/>
                <w:lang w:eastAsia="en-CA"/>
              </w:rPr>
              <w:t>3,805,540</w:t>
            </w:r>
          </w:p>
        </w:tc>
        <w:tc>
          <w:tcPr>
            <w:tcW w:w="1366" w:type="dxa"/>
            <w:tcBorders>
              <w:top w:val="nil"/>
              <w:left w:val="nil"/>
              <w:bottom w:val="single" w:sz="4" w:space="0" w:color="auto"/>
              <w:right w:val="single" w:sz="4" w:space="0" w:color="auto"/>
            </w:tcBorders>
            <w:shd w:val="clear" w:color="auto" w:fill="auto"/>
            <w:noWrap/>
            <w:vAlign w:val="bottom"/>
            <w:hideMark/>
          </w:tcPr>
          <w:p w14:paraId="682689CE" w14:textId="77777777" w:rsidR="00903916" w:rsidRPr="007E2B9F" w:rsidRDefault="00903916" w:rsidP="00452E07">
            <w:pPr>
              <w:bidi/>
              <w:jc w:val="left"/>
              <w:rPr>
                <w:sz w:val="21"/>
                <w:szCs w:val="21"/>
                <w:lang w:eastAsia="en-CA"/>
              </w:rPr>
            </w:pPr>
            <w:r w:rsidRPr="007E2B9F">
              <w:rPr>
                <w:sz w:val="21"/>
                <w:szCs w:val="21"/>
                <w:lang w:eastAsia="en-CA"/>
              </w:rPr>
              <w:t>400,000</w:t>
            </w:r>
          </w:p>
        </w:tc>
        <w:tc>
          <w:tcPr>
            <w:tcW w:w="1216" w:type="dxa"/>
            <w:tcBorders>
              <w:top w:val="nil"/>
              <w:left w:val="nil"/>
              <w:bottom w:val="single" w:sz="4" w:space="0" w:color="auto"/>
              <w:right w:val="single" w:sz="4" w:space="0" w:color="auto"/>
            </w:tcBorders>
            <w:shd w:val="clear" w:color="auto" w:fill="auto"/>
            <w:noWrap/>
            <w:vAlign w:val="bottom"/>
            <w:hideMark/>
          </w:tcPr>
          <w:p w14:paraId="29819E6C" w14:textId="77777777" w:rsidR="00903916" w:rsidRPr="007E2B9F" w:rsidRDefault="00903916" w:rsidP="00452E07">
            <w:pPr>
              <w:bidi/>
              <w:jc w:val="left"/>
              <w:rPr>
                <w:sz w:val="21"/>
                <w:szCs w:val="21"/>
                <w:lang w:eastAsia="en-CA"/>
              </w:rPr>
            </w:pPr>
            <w:r w:rsidRPr="007E2B9F">
              <w:rPr>
                <w:sz w:val="21"/>
                <w:szCs w:val="21"/>
                <w:lang w:eastAsia="en-CA"/>
              </w:rPr>
              <w:t>1,526,282</w:t>
            </w:r>
          </w:p>
        </w:tc>
        <w:tc>
          <w:tcPr>
            <w:tcW w:w="1366" w:type="dxa"/>
            <w:tcBorders>
              <w:top w:val="nil"/>
              <w:left w:val="nil"/>
              <w:bottom w:val="single" w:sz="4" w:space="0" w:color="auto"/>
              <w:right w:val="single" w:sz="4" w:space="0" w:color="auto"/>
            </w:tcBorders>
            <w:shd w:val="clear" w:color="auto" w:fill="auto"/>
            <w:noWrap/>
            <w:vAlign w:val="bottom"/>
            <w:hideMark/>
          </w:tcPr>
          <w:p w14:paraId="6CA74F00" w14:textId="77777777" w:rsidR="00903916" w:rsidRPr="007E2B9F" w:rsidRDefault="00903916" w:rsidP="00452E07">
            <w:pPr>
              <w:bidi/>
              <w:jc w:val="left"/>
              <w:rPr>
                <w:sz w:val="21"/>
                <w:szCs w:val="21"/>
                <w:lang w:eastAsia="en-CA"/>
              </w:rPr>
            </w:pPr>
            <w:r w:rsidRPr="007E2B9F">
              <w:rPr>
                <w:sz w:val="21"/>
                <w:szCs w:val="21"/>
                <w:lang w:eastAsia="en-CA"/>
              </w:rPr>
              <w:t>9,528,141</w:t>
            </w:r>
          </w:p>
        </w:tc>
      </w:tr>
      <w:tr w:rsidR="00903916" w:rsidRPr="007E2B9F" w14:paraId="178F1711" w14:textId="77777777" w:rsidTr="004838D5">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2BFC0BD" w14:textId="77777777" w:rsidR="00903916" w:rsidRPr="007E2B9F" w:rsidRDefault="009328F4" w:rsidP="005D2B3F">
            <w:pPr>
              <w:bidi/>
              <w:jc w:val="left"/>
              <w:rPr>
                <w:lang w:eastAsia="en-CA"/>
              </w:rPr>
            </w:pPr>
            <w:r w:rsidRPr="007E2B9F">
              <w:rPr>
                <w:rFonts w:hint="cs"/>
                <w:rtl/>
                <w:lang w:eastAsia="en-CA"/>
              </w:rPr>
              <w:t>الرغاوي</w:t>
            </w:r>
          </w:p>
        </w:tc>
        <w:tc>
          <w:tcPr>
            <w:tcW w:w="1216" w:type="dxa"/>
            <w:tcBorders>
              <w:top w:val="nil"/>
              <w:left w:val="nil"/>
              <w:bottom w:val="single" w:sz="4" w:space="0" w:color="auto"/>
              <w:right w:val="single" w:sz="4" w:space="0" w:color="auto"/>
            </w:tcBorders>
            <w:shd w:val="clear" w:color="auto" w:fill="auto"/>
            <w:noWrap/>
            <w:vAlign w:val="bottom"/>
            <w:hideMark/>
          </w:tcPr>
          <w:p w14:paraId="3151E7EE" w14:textId="77777777" w:rsidR="00903916" w:rsidRPr="007E2B9F" w:rsidRDefault="00903916" w:rsidP="00452E07">
            <w:pPr>
              <w:bidi/>
              <w:jc w:val="left"/>
              <w:rPr>
                <w:sz w:val="21"/>
                <w:szCs w:val="21"/>
                <w:lang w:eastAsia="en-CA"/>
              </w:rPr>
            </w:pPr>
            <w:r w:rsidRPr="007E2B9F">
              <w:rPr>
                <w:sz w:val="21"/>
                <w:szCs w:val="21"/>
                <w:lang w:eastAsia="en-CA"/>
              </w:rPr>
              <w:t>173,331,512</w:t>
            </w:r>
          </w:p>
        </w:tc>
        <w:tc>
          <w:tcPr>
            <w:tcW w:w="1216" w:type="dxa"/>
            <w:tcBorders>
              <w:top w:val="nil"/>
              <w:left w:val="nil"/>
              <w:bottom w:val="single" w:sz="4" w:space="0" w:color="auto"/>
              <w:right w:val="single" w:sz="4" w:space="0" w:color="auto"/>
            </w:tcBorders>
            <w:shd w:val="clear" w:color="auto" w:fill="auto"/>
            <w:noWrap/>
            <w:vAlign w:val="bottom"/>
            <w:hideMark/>
          </w:tcPr>
          <w:p w14:paraId="2E3B6410" w14:textId="77777777" w:rsidR="00903916" w:rsidRPr="007E2B9F" w:rsidRDefault="00903916" w:rsidP="00452E07">
            <w:pPr>
              <w:bidi/>
              <w:jc w:val="left"/>
              <w:rPr>
                <w:sz w:val="21"/>
                <w:szCs w:val="21"/>
                <w:lang w:eastAsia="en-CA"/>
              </w:rPr>
            </w:pPr>
            <w:r w:rsidRPr="007E2B9F">
              <w:rPr>
                <w:sz w:val="21"/>
                <w:szCs w:val="21"/>
                <w:lang w:eastAsia="en-CA"/>
              </w:rPr>
              <w:t>0</w:t>
            </w:r>
          </w:p>
        </w:tc>
        <w:tc>
          <w:tcPr>
            <w:tcW w:w="1216" w:type="dxa"/>
            <w:tcBorders>
              <w:top w:val="nil"/>
              <w:left w:val="nil"/>
              <w:bottom w:val="single" w:sz="4" w:space="0" w:color="auto"/>
              <w:right w:val="single" w:sz="4" w:space="0" w:color="auto"/>
            </w:tcBorders>
            <w:shd w:val="clear" w:color="auto" w:fill="auto"/>
            <w:noWrap/>
            <w:vAlign w:val="bottom"/>
            <w:hideMark/>
          </w:tcPr>
          <w:p w14:paraId="377A820B" w14:textId="77777777" w:rsidR="00903916" w:rsidRPr="007E2B9F" w:rsidRDefault="00903916" w:rsidP="00452E07">
            <w:pPr>
              <w:bidi/>
              <w:jc w:val="left"/>
              <w:rPr>
                <w:sz w:val="21"/>
                <w:szCs w:val="21"/>
                <w:lang w:eastAsia="en-CA"/>
              </w:rPr>
            </w:pPr>
            <w:r w:rsidRPr="007E2B9F">
              <w:rPr>
                <w:sz w:val="21"/>
                <w:szCs w:val="21"/>
                <w:lang w:eastAsia="en-CA"/>
              </w:rPr>
              <w:t>89,105,490</w:t>
            </w:r>
          </w:p>
        </w:tc>
        <w:tc>
          <w:tcPr>
            <w:tcW w:w="1366" w:type="dxa"/>
            <w:tcBorders>
              <w:top w:val="nil"/>
              <w:left w:val="nil"/>
              <w:bottom w:val="single" w:sz="4" w:space="0" w:color="auto"/>
              <w:right w:val="single" w:sz="4" w:space="0" w:color="auto"/>
            </w:tcBorders>
            <w:shd w:val="clear" w:color="auto" w:fill="auto"/>
            <w:noWrap/>
            <w:vAlign w:val="bottom"/>
            <w:hideMark/>
          </w:tcPr>
          <w:p w14:paraId="71DBBDBB" w14:textId="77777777" w:rsidR="00903916" w:rsidRPr="007E2B9F" w:rsidRDefault="00903916" w:rsidP="00452E07">
            <w:pPr>
              <w:bidi/>
              <w:jc w:val="left"/>
              <w:rPr>
                <w:sz w:val="21"/>
                <w:szCs w:val="21"/>
                <w:lang w:eastAsia="en-CA"/>
              </w:rPr>
            </w:pPr>
            <w:r w:rsidRPr="007E2B9F">
              <w:rPr>
                <w:sz w:val="21"/>
                <w:szCs w:val="21"/>
                <w:lang w:eastAsia="en-CA"/>
              </w:rPr>
              <w:t>136,339,172</w:t>
            </w:r>
          </w:p>
        </w:tc>
        <w:tc>
          <w:tcPr>
            <w:tcW w:w="1216" w:type="dxa"/>
            <w:tcBorders>
              <w:top w:val="nil"/>
              <w:left w:val="nil"/>
              <w:bottom w:val="single" w:sz="4" w:space="0" w:color="auto"/>
              <w:right w:val="single" w:sz="4" w:space="0" w:color="auto"/>
            </w:tcBorders>
            <w:shd w:val="clear" w:color="auto" w:fill="auto"/>
            <w:noWrap/>
            <w:vAlign w:val="bottom"/>
            <w:hideMark/>
          </w:tcPr>
          <w:p w14:paraId="160A91B1" w14:textId="77777777" w:rsidR="00903916" w:rsidRPr="007E2B9F" w:rsidRDefault="00903916" w:rsidP="00452E07">
            <w:pPr>
              <w:bidi/>
              <w:jc w:val="left"/>
              <w:rPr>
                <w:sz w:val="21"/>
                <w:szCs w:val="21"/>
                <w:lang w:eastAsia="en-CA"/>
              </w:rPr>
            </w:pPr>
            <w:r w:rsidRPr="007E2B9F">
              <w:rPr>
                <w:sz w:val="21"/>
                <w:szCs w:val="21"/>
                <w:lang w:eastAsia="en-CA"/>
              </w:rPr>
              <w:t>8,093,731</w:t>
            </w:r>
          </w:p>
        </w:tc>
        <w:tc>
          <w:tcPr>
            <w:tcW w:w="1366" w:type="dxa"/>
            <w:tcBorders>
              <w:top w:val="nil"/>
              <w:left w:val="nil"/>
              <w:bottom w:val="single" w:sz="4" w:space="0" w:color="auto"/>
              <w:right w:val="single" w:sz="4" w:space="0" w:color="auto"/>
            </w:tcBorders>
            <w:shd w:val="clear" w:color="auto" w:fill="auto"/>
            <w:noWrap/>
            <w:vAlign w:val="bottom"/>
            <w:hideMark/>
          </w:tcPr>
          <w:p w14:paraId="2E83F65D" w14:textId="77777777" w:rsidR="00903916" w:rsidRPr="007E2B9F" w:rsidRDefault="00903916" w:rsidP="00452E07">
            <w:pPr>
              <w:bidi/>
              <w:jc w:val="left"/>
              <w:rPr>
                <w:sz w:val="21"/>
                <w:szCs w:val="21"/>
                <w:lang w:eastAsia="en-CA"/>
              </w:rPr>
            </w:pPr>
            <w:r w:rsidRPr="007E2B9F">
              <w:rPr>
                <w:sz w:val="21"/>
                <w:szCs w:val="21"/>
                <w:lang w:eastAsia="en-CA"/>
              </w:rPr>
              <w:t>406,869,904</w:t>
            </w:r>
          </w:p>
        </w:tc>
      </w:tr>
      <w:tr w:rsidR="00903916" w:rsidRPr="007E2B9F" w14:paraId="20E7B45A" w14:textId="77777777" w:rsidTr="004838D5">
        <w:trPr>
          <w:trHeight w:val="97"/>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774B360" w14:textId="77777777" w:rsidR="00903916" w:rsidRPr="007E2B9F" w:rsidRDefault="009328F4" w:rsidP="005D2B3F">
            <w:pPr>
              <w:bidi/>
              <w:jc w:val="left"/>
              <w:rPr>
                <w:lang w:eastAsia="en-CA"/>
              </w:rPr>
            </w:pPr>
            <w:r w:rsidRPr="007E2B9F">
              <w:rPr>
                <w:rFonts w:hint="cs"/>
                <w:rtl/>
                <w:lang w:eastAsia="en-CA"/>
              </w:rPr>
              <w:t>الهالونات</w:t>
            </w:r>
          </w:p>
        </w:tc>
        <w:tc>
          <w:tcPr>
            <w:tcW w:w="1216" w:type="dxa"/>
            <w:tcBorders>
              <w:top w:val="nil"/>
              <w:left w:val="nil"/>
              <w:bottom w:val="single" w:sz="4" w:space="0" w:color="auto"/>
              <w:right w:val="single" w:sz="4" w:space="0" w:color="auto"/>
            </w:tcBorders>
            <w:shd w:val="clear" w:color="auto" w:fill="auto"/>
            <w:noWrap/>
            <w:vAlign w:val="bottom"/>
            <w:hideMark/>
          </w:tcPr>
          <w:p w14:paraId="03125FAB" w14:textId="77777777" w:rsidR="00903916" w:rsidRPr="007E2B9F" w:rsidRDefault="00903916" w:rsidP="00452E07">
            <w:pPr>
              <w:bidi/>
              <w:jc w:val="left"/>
              <w:rPr>
                <w:sz w:val="21"/>
                <w:szCs w:val="21"/>
                <w:lang w:eastAsia="en-CA"/>
              </w:rPr>
            </w:pPr>
            <w:r w:rsidRPr="007E2B9F">
              <w:rPr>
                <w:sz w:val="21"/>
                <w:szCs w:val="21"/>
                <w:lang w:eastAsia="en-CA"/>
              </w:rPr>
              <w:t>4,996,973</w:t>
            </w:r>
          </w:p>
        </w:tc>
        <w:tc>
          <w:tcPr>
            <w:tcW w:w="1216" w:type="dxa"/>
            <w:tcBorders>
              <w:top w:val="nil"/>
              <w:left w:val="nil"/>
              <w:bottom w:val="single" w:sz="4" w:space="0" w:color="auto"/>
              <w:right w:val="single" w:sz="4" w:space="0" w:color="auto"/>
            </w:tcBorders>
            <w:shd w:val="clear" w:color="auto" w:fill="auto"/>
            <w:noWrap/>
            <w:vAlign w:val="bottom"/>
            <w:hideMark/>
          </w:tcPr>
          <w:p w14:paraId="72ECC4E9" w14:textId="77777777" w:rsidR="00903916" w:rsidRPr="007E2B9F" w:rsidRDefault="00903916" w:rsidP="00452E07">
            <w:pPr>
              <w:bidi/>
              <w:jc w:val="left"/>
              <w:rPr>
                <w:sz w:val="21"/>
                <w:szCs w:val="21"/>
                <w:lang w:eastAsia="en-CA"/>
              </w:rPr>
            </w:pPr>
            <w:r w:rsidRPr="007E2B9F">
              <w:rPr>
                <w:sz w:val="21"/>
                <w:szCs w:val="21"/>
                <w:lang w:eastAsia="en-CA"/>
              </w:rPr>
              <w:t>767,640</w:t>
            </w:r>
          </w:p>
        </w:tc>
        <w:tc>
          <w:tcPr>
            <w:tcW w:w="1216" w:type="dxa"/>
            <w:tcBorders>
              <w:top w:val="nil"/>
              <w:left w:val="nil"/>
              <w:bottom w:val="single" w:sz="4" w:space="0" w:color="auto"/>
              <w:right w:val="single" w:sz="4" w:space="0" w:color="auto"/>
            </w:tcBorders>
            <w:shd w:val="clear" w:color="auto" w:fill="auto"/>
            <w:noWrap/>
            <w:vAlign w:val="bottom"/>
            <w:hideMark/>
          </w:tcPr>
          <w:p w14:paraId="004B1BC8" w14:textId="77777777" w:rsidR="00903916" w:rsidRPr="007E2B9F" w:rsidRDefault="00903916" w:rsidP="00452E07">
            <w:pPr>
              <w:bidi/>
              <w:jc w:val="left"/>
              <w:rPr>
                <w:sz w:val="21"/>
                <w:szCs w:val="21"/>
                <w:lang w:eastAsia="en-CA"/>
              </w:rPr>
            </w:pPr>
            <w:r w:rsidRPr="007E2B9F">
              <w:rPr>
                <w:sz w:val="21"/>
                <w:szCs w:val="21"/>
                <w:lang w:eastAsia="en-CA"/>
              </w:rPr>
              <w:t>1,780,369</w:t>
            </w:r>
          </w:p>
        </w:tc>
        <w:tc>
          <w:tcPr>
            <w:tcW w:w="1366" w:type="dxa"/>
            <w:tcBorders>
              <w:top w:val="nil"/>
              <w:left w:val="nil"/>
              <w:bottom w:val="single" w:sz="4" w:space="0" w:color="auto"/>
              <w:right w:val="single" w:sz="4" w:space="0" w:color="auto"/>
            </w:tcBorders>
            <w:shd w:val="clear" w:color="auto" w:fill="auto"/>
            <w:noWrap/>
            <w:vAlign w:val="bottom"/>
            <w:hideMark/>
          </w:tcPr>
          <w:p w14:paraId="5C7578E2" w14:textId="77777777" w:rsidR="00903916" w:rsidRPr="007E2B9F" w:rsidRDefault="00903916" w:rsidP="00452E07">
            <w:pPr>
              <w:bidi/>
              <w:jc w:val="left"/>
              <w:rPr>
                <w:sz w:val="21"/>
                <w:szCs w:val="21"/>
                <w:lang w:eastAsia="en-CA"/>
              </w:rPr>
            </w:pPr>
            <w:r w:rsidRPr="007E2B9F">
              <w:rPr>
                <w:sz w:val="21"/>
                <w:szCs w:val="21"/>
                <w:lang w:eastAsia="en-CA"/>
              </w:rPr>
              <w:t>70,221,038</w:t>
            </w:r>
          </w:p>
        </w:tc>
        <w:tc>
          <w:tcPr>
            <w:tcW w:w="1216" w:type="dxa"/>
            <w:tcBorders>
              <w:top w:val="nil"/>
              <w:left w:val="nil"/>
              <w:bottom w:val="single" w:sz="4" w:space="0" w:color="auto"/>
              <w:right w:val="single" w:sz="4" w:space="0" w:color="auto"/>
            </w:tcBorders>
            <w:shd w:val="clear" w:color="auto" w:fill="auto"/>
            <w:noWrap/>
            <w:vAlign w:val="bottom"/>
            <w:hideMark/>
          </w:tcPr>
          <w:p w14:paraId="21AB5CE8" w14:textId="77777777" w:rsidR="00903916" w:rsidRPr="007E2B9F" w:rsidRDefault="00903916" w:rsidP="00452E07">
            <w:pPr>
              <w:bidi/>
              <w:jc w:val="left"/>
              <w:rPr>
                <w:sz w:val="21"/>
                <w:szCs w:val="21"/>
                <w:lang w:eastAsia="en-CA"/>
              </w:rPr>
            </w:pPr>
            <w:r w:rsidRPr="007E2B9F">
              <w:rPr>
                <w:sz w:val="21"/>
                <w:szCs w:val="21"/>
                <w:lang w:eastAsia="en-CA"/>
              </w:rPr>
              <w:t>6,147,361</w:t>
            </w:r>
          </w:p>
        </w:tc>
        <w:tc>
          <w:tcPr>
            <w:tcW w:w="1366" w:type="dxa"/>
            <w:tcBorders>
              <w:top w:val="nil"/>
              <w:left w:val="nil"/>
              <w:bottom w:val="single" w:sz="4" w:space="0" w:color="auto"/>
              <w:right w:val="single" w:sz="4" w:space="0" w:color="auto"/>
            </w:tcBorders>
            <w:shd w:val="clear" w:color="auto" w:fill="auto"/>
            <w:noWrap/>
            <w:vAlign w:val="bottom"/>
            <w:hideMark/>
          </w:tcPr>
          <w:p w14:paraId="4617FA3C" w14:textId="77777777" w:rsidR="00903916" w:rsidRPr="007E2B9F" w:rsidRDefault="00903916" w:rsidP="00452E07">
            <w:pPr>
              <w:bidi/>
              <w:jc w:val="left"/>
              <w:rPr>
                <w:sz w:val="21"/>
                <w:szCs w:val="21"/>
                <w:lang w:eastAsia="en-CA"/>
              </w:rPr>
            </w:pPr>
            <w:r w:rsidRPr="007E2B9F">
              <w:rPr>
                <w:sz w:val="21"/>
                <w:szCs w:val="21"/>
                <w:lang w:eastAsia="en-CA"/>
              </w:rPr>
              <w:t>83,913,381</w:t>
            </w:r>
          </w:p>
        </w:tc>
      </w:tr>
      <w:tr w:rsidR="00903916" w:rsidRPr="007E2B9F" w14:paraId="696D5906" w14:textId="77777777" w:rsidTr="004838D5">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3FEB164" w14:textId="77777777" w:rsidR="00903916" w:rsidRPr="007E2B9F" w:rsidRDefault="009328F4" w:rsidP="005D2B3F">
            <w:pPr>
              <w:bidi/>
              <w:jc w:val="left"/>
              <w:rPr>
                <w:rtl/>
                <w:lang w:eastAsia="en-CA" w:bidi="ar-EG"/>
              </w:rPr>
            </w:pPr>
            <w:r w:rsidRPr="007E2B9F">
              <w:rPr>
                <w:rFonts w:hint="cs"/>
                <w:rtl/>
                <w:lang w:eastAsia="en-CA"/>
              </w:rPr>
              <w:t>التطهير</w:t>
            </w:r>
          </w:p>
        </w:tc>
        <w:tc>
          <w:tcPr>
            <w:tcW w:w="1216" w:type="dxa"/>
            <w:tcBorders>
              <w:top w:val="nil"/>
              <w:left w:val="nil"/>
              <w:bottom w:val="single" w:sz="4" w:space="0" w:color="auto"/>
              <w:right w:val="single" w:sz="4" w:space="0" w:color="auto"/>
            </w:tcBorders>
            <w:shd w:val="clear" w:color="auto" w:fill="auto"/>
            <w:noWrap/>
            <w:vAlign w:val="bottom"/>
            <w:hideMark/>
          </w:tcPr>
          <w:p w14:paraId="0CE83B39" w14:textId="77777777" w:rsidR="00903916" w:rsidRPr="007E2B9F" w:rsidRDefault="00903916" w:rsidP="00452E07">
            <w:pPr>
              <w:bidi/>
              <w:jc w:val="left"/>
              <w:rPr>
                <w:sz w:val="21"/>
                <w:szCs w:val="21"/>
                <w:lang w:eastAsia="en-CA"/>
              </w:rPr>
            </w:pPr>
            <w:r w:rsidRPr="007E2B9F">
              <w:rPr>
                <w:sz w:val="21"/>
                <w:szCs w:val="21"/>
                <w:lang w:eastAsia="en-CA"/>
              </w:rPr>
              <w:t>20,081,241</w:t>
            </w:r>
          </w:p>
        </w:tc>
        <w:tc>
          <w:tcPr>
            <w:tcW w:w="1216" w:type="dxa"/>
            <w:tcBorders>
              <w:top w:val="nil"/>
              <w:left w:val="nil"/>
              <w:bottom w:val="single" w:sz="4" w:space="0" w:color="auto"/>
              <w:right w:val="single" w:sz="4" w:space="0" w:color="auto"/>
            </w:tcBorders>
            <w:shd w:val="clear" w:color="auto" w:fill="auto"/>
            <w:noWrap/>
            <w:vAlign w:val="bottom"/>
            <w:hideMark/>
          </w:tcPr>
          <w:p w14:paraId="4434B0C8" w14:textId="77777777" w:rsidR="00903916" w:rsidRPr="007E2B9F" w:rsidRDefault="00903916" w:rsidP="00452E07">
            <w:pPr>
              <w:bidi/>
              <w:jc w:val="left"/>
              <w:rPr>
                <w:sz w:val="21"/>
                <w:szCs w:val="21"/>
                <w:lang w:eastAsia="en-CA"/>
              </w:rPr>
            </w:pPr>
            <w:r w:rsidRPr="007E2B9F">
              <w:rPr>
                <w:sz w:val="21"/>
                <w:szCs w:val="21"/>
                <w:lang w:eastAsia="en-CA"/>
              </w:rPr>
              <w:t>2,614,366</w:t>
            </w:r>
          </w:p>
        </w:tc>
        <w:tc>
          <w:tcPr>
            <w:tcW w:w="1216" w:type="dxa"/>
            <w:tcBorders>
              <w:top w:val="nil"/>
              <w:left w:val="nil"/>
              <w:bottom w:val="single" w:sz="4" w:space="0" w:color="auto"/>
              <w:right w:val="single" w:sz="4" w:space="0" w:color="auto"/>
            </w:tcBorders>
            <w:shd w:val="clear" w:color="auto" w:fill="auto"/>
            <w:noWrap/>
            <w:vAlign w:val="bottom"/>
            <w:hideMark/>
          </w:tcPr>
          <w:p w14:paraId="346EAF8A" w14:textId="77777777" w:rsidR="00903916" w:rsidRPr="007E2B9F" w:rsidRDefault="00903916" w:rsidP="00452E07">
            <w:pPr>
              <w:bidi/>
              <w:jc w:val="left"/>
              <w:rPr>
                <w:sz w:val="21"/>
                <w:szCs w:val="21"/>
                <w:lang w:eastAsia="en-CA"/>
              </w:rPr>
            </w:pPr>
            <w:r w:rsidRPr="007E2B9F">
              <w:rPr>
                <w:sz w:val="21"/>
                <w:szCs w:val="21"/>
                <w:lang w:eastAsia="en-CA"/>
              </w:rPr>
              <w:t>78,028,741</w:t>
            </w:r>
          </w:p>
        </w:tc>
        <w:tc>
          <w:tcPr>
            <w:tcW w:w="1366" w:type="dxa"/>
            <w:tcBorders>
              <w:top w:val="nil"/>
              <w:left w:val="nil"/>
              <w:bottom w:val="single" w:sz="4" w:space="0" w:color="auto"/>
              <w:right w:val="single" w:sz="4" w:space="0" w:color="auto"/>
            </w:tcBorders>
            <w:shd w:val="clear" w:color="auto" w:fill="auto"/>
            <w:noWrap/>
            <w:vAlign w:val="bottom"/>
            <w:hideMark/>
          </w:tcPr>
          <w:p w14:paraId="15511488" w14:textId="77777777" w:rsidR="00903916" w:rsidRPr="007E2B9F" w:rsidRDefault="00903916" w:rsidP="00452E07">
            <w:pPr>
              <w:bidi/>
              <w:jc w:val="left"/>
              <w:rPr>
                <w:sz w:val="21"/>
                <w:szCs w:val="21"/>
                <w:lang w:eastAsia="en-CA"/>
              </w:rPr>
            </w:pPr>
            <w:r w:rsidRPr="007E2B9F">
              <w:rPr>
                <w:sz w:val="21"/>
                <w:szCs w:val="21"/>
                <w:lang w:eastAsia="en-CA"/>
              </w:rPr>
              <w:t>5,837,887</w:t>
            </w:r>
          </w:p>
        </w:tc>
        <w:tc>
          <w:tcPr>
            <w:tcW w:w="1216" w:type="dxa"/>
            <w:tcBorders>
              <w:top w:val="nil"/>
              <w:left w:val="nil"/>
              <w:bottom w:val="single" w:sz="4" w:space="0" w:color="auto"/>
              <w:right w:val="single" w:sz="4" w:space="0" w:color="auto"/>
            </w:tcBorders>
            <w:shd w:val="clear" w:color="auto" w:fill="auto"/>
            <w:noWrap/>
            <w:vAlign w:val="bottom"/>
            <w:hideMark/>
          </w:tcPr>
          <w:p w14:paraId="628D5F40" w14:textId="77777777" w:rsidR="00903916" w:rsidRPr="007E2B9F" w:rsidRDefault="00903916" w:rsidP="00452E07">
            <w:pPr>
              <w:bidi/>
              <w:jc w:val="left"/>
              <w:rPr>
                <w:sz w:val="21"/>
                <w:szCs w:val="21"/>
                <w:lang w:eastAsia="en-CA"/>
              </w:rPr>
            </w:pPr>
            <w:r w:rsidRPr="007E2B9F">
              <w:rPr>
                <w:sz w:val="21"/>
                <w:szCs w:val="21"/>
                <w:lang w:eastAsia="en-CA"/>
              </w:rPr>
              <w:t>18,226,925</w:t>
            </w:r>
          </w:p>
        </w:tc>
        <w:tc>
          <w:tcPr>
            <w:tcW w:w="1366" w:type="dxa"/>
            <w:tcBorders>
              <w:top w:val="nil"/>
              <w:left w:val="nil"/>
              <w:bottom w:val="single" w:sz="4" w:space="0" w:color="auto"/>
              <w:right w:val="single" w:sz="4" w:space="0" w:color="auto"/>
            </w:tcBorders>
            <w:shd w:val="clear" w:color="auto" w:fill="auto"/>
            <w:noWrap/>
            <w:vAlign w:val="bottom"/>
            <w:hideMark/>
          </w:tcPr>
          <w:p w14:paraId="648BFCC7" w14:textId="77777777" w:rsidR="00903916" w:rsidRPr="007E2B9F" w:rsidRDefault="00903916" w:rsidP="00452E07">
            <w:pPr>
              <w:bidi/>
              <w:jc w:val="left"/>
              <w:rPr>
                <w:sz w:val="21"/>
                <w:szCs w:val="21"/>
                <w:lang w:eastAsia="en-CA"/>
              </w:rPr>
            </w:pPr>
            <w:r w:rsidRPr="007E2B9F">
              <w:rPr>
                <w:sz w:val="21"/>
                <w:szCs w:val="21"/>
                <w:lang w:eastAsia="en-CA"/>
              </w:rPr>
              <w:t>124,789,159</w:t>
            </w:r>
          </w:p>
        </w:tc>
      </w:tr>
      <w:tr w:rsidR="00903916" w:rsidRPr="007E2B9F" w14:paraId="4C37D30E" w14:textId="77777777" w:rsidTr="004838D5">
        <w:trPr>
          <w:trHeight w:val="174"/>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2FD2940" w14:textId="77777777" w:rsidR="00903916" w:rsidRPr="007E2B9F" w:rsidRDefault="004838D5" w:rsidP="005D2B3F">
            <w:pPr>
              <w:bidi/>
              <w:jc w:val="left"/>
              <w:rPr>
                <w:lang w:eastAsia="en-CA"/>
              </w:rPr>
            </w:pPr>
            <w:r w:rsidRPr="007E2B9F">
              <w:rPr>
                <w:rFonts w:hint="cs"/>
                <w:rtl/>
                <w:lang w:eastAsia="en-CA"/>
              </w:rPr>
              <w:t>ال</w:t>
            </w:r>
            <w:r w:rsidR="009328F4" w:rsidRPr="007E2B9F">
              <w:rPr>
                <w:rtl/>
                <w:lang w:eastAsia="en-CA"/>
              </w:rPr>
              <w:t xml:space="preserve">قطاعات </w:t>
            </w:r>
            <w:r w:rsidRPr="007E2B9F">
              <w:rPr>
                <w:rFonts w:hint="cs"/>
                <w:rtl/>
                <w:lang w:eastAsia="en-CA"/>
              </w:rPr>
              <w:t>ال</w:t>
            </w:r>
            <w:r w:rsidR="009328F4" w:rsidRPr="007E2B9F">
              <w:rPr>
                <w:rtl/>
                <w:lang w:eastAsia="en-CA"/>
              </w:rPr>
              <w:t>متعددة</w:t>
            </w:r>
          </w:p>
        </w:tc>
        <w:tc>
          <w:tcPr>
            <w:tcW w:w="1216" w:type="dxa"/>
            <w:tcBorders>
              <w:top w:val="nil"/>
              <w:left w:val="nil"/>
              <w:bottom w:val="single" w:sz="4" w:space="0" w:color="auto"/>
              <w:right w:val="single" w:sz="4" w:space="0" w:color="auto"/>
            </w:tcBorders>
            <w:shd w:val="clear" w:color="auto" w:fill="auto"/>
            <w:noWrap/>
            <w:vAlign w:val="bottom"/>
            <w:hideMark/>
          </w:tcPr>
          <w:p w14:paraId="65244F91" w14:textId="77777777" w:rsidR="00903916" w:rsidRPr="007E2B9F" w:rsidRDefault="00903916" w:rsidP="00452E07">
            <w:pPr>
              <w:bidi/>
              <w:jc w:val="left"/>
              <w:rPr>
                <w:sz w:val="21"/>
                <w:szCs w:val="21"/>
                <w:lang w:eastAsia="en-CA"/>
              </w:rPr>
            </w:pPr>
            <w:r w:rsidRPr="007E2B9F">
              <w:rPr>
                <w:sz w:val="21"/>
                <w:szCs w:val="21"/>
                <w:lang w:eastAsia="en-CA"/>
              </w:rPr>
              <w:t>0</w:t>
            </w:r>
          </w:p>
        </w:tc>
        <w:tc>
          <w:tcPr>
            <w:tcW w:w="1216" w:type="dxa"/>
            <w:tcBorders>
              <w:top w:val="nil"/>
              <w:left w:val="nil"/>
              <w:bottom w:val="single" w:sz="4" w:space="0" w:color="auto"/>
              <w:right w:val="single" w:sz="4" w:space="0" w:color="auto"/>
            </w:tcBorders>
            <w:shd w:val="clear" w:color="auto" w:fill="auto"/>
            <w:noWrap/>
            <w:vAlign w:val="bottom"/>
            <w:hideMark/>
          </w:tcPr>
          <w:p w14:paraId="3D0D6D47" w14:textId="77777777" w:rsidR="00903916" w:rsidRPr="007E2B9F" w:rsidRDefault="00903916" w:rsidP="00452E07">
            <w:pPr>
              <w:bidi/>
              <w:jc w:val="left"/>
              <w:rPr>
                <w:sz w:val="21"/>
                <w:szCs w:val="21"/>
                <w:lang w:eastAsia="en-CA"/>
              </w:rPr>
            </w:pPr>
            <w:r w:rsidRPr="007E2B9F">
              <w:rPr>
                <w:sz w:val="21"/>
                <w:szCs w:val="21"/>
                <w:lang w:eastAsia="en-CA"/>
              </w:rPr>
              <w:t>0</w:t>
            </w:r>
          </w:p>
        </w:tc>
        <w:tc>
          <w:tcPr>
            <w:tcW w:w="1216" w:type="dxa"/>
            <w:tcBorders>
              <w:top w:val="nil"/>
              <w:left w:val="nil"/>
              <w:bottom w:val="single" w:sz="4" w:space="0" w:color="auto"/>
              <w:right w:val="single" w:sz="4" w:space="0" w:color="auto"/>
            </w:tcBorders>
            <w:shd w:val="clear" w:color="auto" w:fill="auto"/>
            <w:noWrap/>
            <w:vAlign w:val="bottom"/>
            <w:hideMark/>
          </w:tcPr>
          <w:p w14:paraId="47262372" w14:textId="77777777" w:rsidR="00903916" w:rsidRPr="007E2B9F" w:rsidRDefault="00903916" w:rsidP="00452E07">
            <w:pPr>
              <w:bidi/>
              <w:jc w:val="left"/>
              <w:rPr>
                <w:sz w:val="21"/>
                <w:szCs w:val="21"/>
                <w:lang w:eastAsia="en-CA"/>
              </w:rPr>
            </w:pPr>
            <w:r w:rsidRPr="007E2B9F">
              <w:rPr>
                <w:sz w:val="21"/>
                <w:szCs w:val="21"/>
                <w:lang w:eastAsia="en-CA"/>
              </w:rPr>
              <w:t>139,440</w:t>
            </w:r>
          </w:p>
        </w:tc>
        <w:tc>
          <w:tcPr>
            <w:tcW w:w="1366" w:type="dxa"/>
            <w:tcBorders>
              <w:top w:val="nil"/>
              <w:left w:val="nil"/>
              <w:bottom w:val="single" w:sz="4" w:space="0" w:color="auto"/>
              <w:right w:val="single" w:sz="4" w:space="0" w:color="auto"/>
            </w:tcBorders>
            <w:shd w:val="clear" w:color="auto" w:fill="auto"/>
            <w:noWrap/>
            <w:vAlign w:val="bottom"/>
            <w:hideMark/>
          </w:tcPr>
          <w:p w14:paraId="1D2AA069" w14:textId="77777777" w:rsidR="00903916" w:rsidRPr="007E2B9F" w:rsidRDefault="00903916" w:rsidP="00452E07">
            <w:pPr>
              <w:bidi/>
              <w:jc w:val="left"/>
              <w:rPr>
                <w:sz w:val="21"/>
                <w:szCs w:val="21"/>
                <w:lang w:eastAsia="en-CA"/>
              </w:rPr>
            </w:pPr>
            <w:r w:rsidRPr="007E2B9F">
              <w:rPr>
                <w:sz w:val="21"/>
                <w:szCs w:val="21"/>
                <w:lang w:eastAsia="en-CA"/>
              </w:rPr>
              <w:t>2,341,168</w:t>
            </w:r>
          </w:p>
        </w:tc>
        <w:tc>
          <w:tcPr>
            <w:tcW w:w="1216" w:type="dxa"/>
            <w:tcBorders>
              <w:top w:val="nil"/>
              <w:left w:val="nil"/>
              <w:bottom w:val="single" w:sz="4" w:space="0" w:color="auto"/>
              <w:right w:val="single" w:sz="4" w:space="0" w:color="auto"/>
            </w:tcBorders>
            <w:shd w:val="clear" w:color="auto" w:fill="auto"/>
            <w:noWrap/>
            <w:vAlign w:val="bottom"/>
            <w:hideMark/>
          </w:tcPr>
          <w:p w14:paraId="0758A760" w14:textId="77777777" w:rsidR="00903916" w:rsidRPr="007E2B9F" w:rsidRDefault="00903916" w:rsidP="00452E07">
            <w:pPr>
              <w:bidi/>
              <w:jc w:val="left"/>
              <w:rPr>
                <w:sz w:val="21"/>
                <w:szCs w:val="21"/>
                <w:lang w:eastAsia="en-CA"/>
              </w:rPr>
            </w:pPr>
            <w:r w:rsidRPr="007E2B9F">
              <w:rPr>
                <w:sz w:val="21"/>
                <w:szCs w:val="21"/>
                <w:lang w:eastAsia="en-CA"/>
              </w:rPr>
              <w:t>0</w:t>
            </w:r>
          </w:p>
        </w:tc>
        <w:tc>
          <w:tcPr>
            <w:tcW w:w="1366" w:type="dxa"/>
            <w:tcBorders>
              <w:top w:val="nil"/>
              <w:left w:val="nil"/>
              <w:bottom w:val="single" w:sz="4" w:space="0" w:color="auto"/>
              <w:right w:val="single" w:sz="4" w:space="0" w:color="auto"/>
            </w:tcBorders>
            <w:shd w:val="clear" w:color="auto" w:fill="auto"/>
            <w:noWrap/>
            <w:vAlign w:val="bottom"/>
            <w:hideMark/>
          </w:tcPr>
          <w:p w14:paraId="6F19CF6F" w14:textId="77777777" w:rsidR="00903916" w:rsidRPr="007E2B9F" w:rsidRDefault="00903916" w:rsidP="00452E07">
            <w:pPr>
              <w:bidi/>
              <w:jc w:val="left"/>
              <w:rPr>
                <w:sz w:val="21"/>
                <w:szCs w:val="21"/>
                <w:lang w:eastAsia="en-CA"/>
              </w:rPr>
            </w:pPr>
            <w:r w:rsidRPr="007E2B9F">
              <w:rPr>
                <w:sz w:val="21"/>
                <w:szCs w:val="21"/>
                <w:lang w:eastAsia="en-CA"/>
              </w:rPr>
              <w:t>2,480,608</w:t>
            </w:r>
          </w:p>
        </w:tc>
      </w:tr>
      <w:tr w:rsidR="00903916" w:rsidRPr="007E2B9F" w14:paraId="0066B0D9" w14:textId="77777777" w:rsidTr="004838D5">
        <w:trPr>
          <w:trHeight w:val="79"/>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4A89223" w14:textId="77777777" w:rsidR="00903916" w:rsidRPr="007E2B9F" w:rsidRDefault="004838D5" w:rsidP="005D2B3F">
            <w:pPr>
              <w:bidi/>
              <w:jc w:val="left"/>
              <w:rPr>
                <w:lang w:eastAsia="en-CA"/>
              </w:rPr>
            </w:pPr>
            <w:r w:rsidRPr="007E2B9F">
              <w:rPr>
                <w:rFonts w:hint="cs"/>
                <w:rtl/>
                <w:lang w:eastAsia="en-CA"/>
              </w:rPr>
              <w:t>غير ذلك</w:t>
            </w:r>
          </w:p>
        </w:tc>
        <w:tc>
          <w:tcPr>
            <w:tcW w:w="1216" w:type="dxa"/>
            <w:tcBorders>
              <w:top w:val="nil"/>
              <w:left w:val="nil"/>
              <w:bottom w:val="single" w:sz="4" w:space="0" w:color="auto"/>
              <w:right w:val="single" w:sz="4" w:space="0" w:color="auto"/>
            </w:tcBorders>
            <w:shd w:val="clear" w:color="auto" w:fill="auto"/>
            <w:noWrap/>
            <w:vAlign w:val="bottom"/>
            <w:hideMark/>
          </w:tcPr>
          <w:p w14:paraId="21FAF839" w14:textId="77777777" w:rsidR="00903916" w:rsidRPr="007E2B9F" w:rsidRDefault="00903916" w:rsidP="00452E07">
            <w:pPr>
              <w:bidi/>
              <w:jc w:val="left"/>
              <w:rPr>
                <w:sz w:val="21"/>
                <w:szCs w:val="21"/>
                <w:lang w:eastAsia="en-CA"/>
              </w:rPr>
            </w:pPr>
            <w:r w:rsidRPr="007E2B9F">
              <w:rPr>
                <w:sz w:val="21"/>
                <w:szCs w:val="21"/>
                <w:lang w:eastAsia="en-CA"/>
              </w:rPr>
              <w:t>0</w:t>
            </w:r>
          </w:p>
        </w:tc>
        <w:tc>
          <w:tcPr>
            <w:tcW w:w="1216" w:type="dxa"/>
            <w:tcBorders>
              <w:top w:val="nil"/>
              <w:left w:val="nil"/>
              <w:bottom w:val="single" w:sz="4" w:space="0" w:color="auto"/>
              <w:right w:val="single" w:sz="4" w:space="0" w:color="auto"/>
            </w:tcBorders>
            <w:shd w:val="clear" w:color="auto" w:fill="auto"/>
            <w:noWrap/>
            <w:vAlign w:val="bottom"/>
            <w:hideMark/>
          </w:tcPr>
          <w:p w14:paraId="34115C54" w14:textId="77777777" w:rsidR="00903916" w:rsidRPr="007E2B9F" w:rsidRDefault="00903916" w:rsidP="00452E07">
            <w:pPr>
              <w:bidi/>
              <w:jc w:val="left"/>
              <w:rPr>
                <w:sz w:val="21"/>
                <w:szCs w:val="21"/>
                <w:lang w:eastAsia="en-CA"/>
              </w:rPr>
            </w:pPr>
            <w:r w:rsidRPr="007E2B9F">
              <w:rPr>
                <w:sz w:val="21"/>
                <w:szCs w:val="21"/>
                <w:lang w:eastAsia="en-CA"/>
              </w:rPr>
              <w:t>0</w:t>
            </w:r>
          </w:p>
        </w:tc>
        <w:tc>
          <w:tcPr>
            <w:tcW w:w="1216" w:type="dxa"/>
            <w:tcBorders>
              <w:top w:val="nil"/>
              <w:left w:val="nil"/>
              <w:bottom w:val="single" w:sz="4" w:space="0" w:color="auto"/>
              <w:right w:val="single" w:sz="4" w:space="0" w:color="auto"/>
            </w:tcBorders>
            <w:shd w:val="clear" w:color="auto" w:fill="auto"/>
            <w:noWrap/>
            <w:vAlign w:val="bottom"/>
            <w:hideMark/>
          </w:tcPr>
          <w:p w14:paraId="190FD025" w14:textId="77777777" w:rsidR="00903916" w:rsidRPr="007E2B9F" w:rsidRDefault="00903916" w:rsidP="00452E07">
            <w:pPr>
              <w:bidi/>
              <w:jc w:val="left"/>
              <w:rPr>
                <w:sz w:val="21"/>
                <w:szCs w:val="21"/>
                <w:lang w:eastAsia="en-CA"/>
              </w:rPr>
            </w:pPr>
            <w:r w:rsidRPr="007E2B9F">
              <w:rPr>
                <w:sz w:val="21"/>
                <w:szCs w:val="21"/>
                <w:lang w:eastAsia="en-CA"/>
              </w:rPr>
              <w:t>11,317,246</w:t>
            </w:r>
          </w:p>
        </w:tc>
        <w:tc>
          <w:tcPr>
            <w:tcW w:w="1366" w:type="dxa"/>
            <w:tcBorders>
              <w:top w:val="nil"/>
              <w:left w:val="nil"/>
              <w:bottom w:val="single" w:sz="4" w:space="0" w:color="auto"/>
              <w:right w:val="single" w:sz="4" w:space="0" w:color="auto"/>
            </w:tcBorders>
            <w:shd w:val="clear" w:color="auto" w:fill="auto"/>
            <w:noWrap/>
            <w:vAlign w:val="bottom"/>
            <w:hideMark/>
          </w:tcPr>
          <w:p w14:paraId="0EB0D5D0" w14:textId="77777777" w:rsidR="00903916" w:rsidRPr="007E2B9F" w:rsidRDefault="00903916" w:rsidP="00452E07">
            <w:pPr>
              <w:bidi/>
              <w:jc w:val="left"/>
              <w:rPr>
                <w:sz w:val="21"/>
                <w:szCs w:val="21"/>
                <w:lang w:eastAsia="en-CA"/>
              </w:rPr>
            </w:pPr>
            <w:r w:rsidRPr="007E2B9F">
              <w:rPr>
                <w:sz w:val="21"/>
                <w:szCs w:val="21"/>
                <w:lang w:eastAsia="en-CA"/>
              </w:rPr>
              <w:t>5,059,360</w:t>
            </w:r>
          </w:p>
        </w:tc>
        <w:tc>
          <w:tcPr>
            <w:tcW w:w="1216" w:type="dxa"/>
            <w:tcBorders>
              <w:top w:val="nil"/>
              <w:left w:val="nil"/>
              <w:bottom w:val="single" w:sz="4" w:space="0" w:color="auto"/>
              <w:right w:val="single" w:sz="4" w:space="0" w:color="auto"/>
            </w:tcBorders>
            <w:shd w:val="clear" w:color="auto" w:fill="auto"/>
            <w:noWrap/>
            <w:vAlign w:val="bottom"/>
            <w:hideMark/>
          </w:tcPr>
          <w:p w14:paraId="31075325" w14:textId="77777777" w:rsidR="00903916" w:rsidRPr="007E2B9F" w:rsidRDefault="00903916" w:rsidP="00452E07">
            <w:pPr>
              <w:bidi/>
              <w:jc w:val="left"/>
              <w:rPr>
                <w:sz w:val="21"/>
                <w:szCs w:val="21"/>
                <w:lang w:eastAsia="en-CA"/>
              </w:rPr>
            </w:pPr>
            <w:r w:rsidRPr="007E2B9F">
              <w:rPr>
                <w:sz w:val="21"/>
                <w:szCs w:val="21"/>
                <w:lang w:eastAsia="en-CA"/>
              </w:rPr>
              <w:t>0</w:t>
            </w:r>
          </w:p>
        </w:tc>
        <w:tc>
          <w:tcPr>
            <w:tcW w:w="1366" w:type="dxa"/>
            <w:tcBorders>
              <w:top w:val="nil"/>
              <w:left w:val="nil"/>
              <w:bottom w:val="single" w:sz="4" w:space="0" w:color="auto"/>
              <w:right w:val="single" w:sz="4" w:space="0" w:color="auto"/>
            </w:tcBorders>
            <w:shd w:val="clear" w:color="auto" w:fill="auto"/>
            <w:noWrap/>
            <w:vAlign w:val="bottom"/>
            <w:hideMark/>
          </w:tcPr>
          <w:p w14:paraId="010D9055" w14:textId="77777777" w:rsidR="00903916" w:rsidRPr="007E2B9F" w:rsidRDefault="00903916" w:rsidP="00452E07">
            <w:pPr>
              <w:bidi/>
              <w:jc w:val="left"/>
              <w:rPr>
                <w:sz w:val="21"/>
                <w:szCs w:val="21"/>
                <w:lang w:eastAsia="en-CA"/>
              </w:rPr>
            </w:pPr>
            <w:r w:rsidRPr="007E2B9F">
              <w:rPr>
                <w:sz w:val="21"/>
                <w:szCs w:val="21"/>
                <w:lang w:eastAsia="en-CA"/>
              </w:rPr>
              <w:t>16,376,606</w:t>
            </w:r>
          </w:p>
        </w:tc>
      </w:tr>
      <w:tr w:rsidR="00903916" w:rsidRPr="007E2B9F" w14:paraId="3897C37C" w14:textId="77777777" w:rsidTr="004838D5">
        <w:trPr>
          <w:trHeight w:val="124"/>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E9B2F80" w14:textId="77777777" w:rsidR="00903916" w:rsidRPr="007E2B9F" w:rsidRDefault="009328F4" w:rsidP="004838D5">
            <w:pPr>
              <w:bidi/>
              <w:jc w:val="left"/>
              <w:rPr>
                <w:lang w:eastAsia="en-CA"/>
              </w:rPr>
            </w:pPr>
            <w:r w:rsidRPr="007E2B9F">
              <w:rPr>
                <w:rFonts w:hint="cs"/>
                <w:rtl/>
                <w:lang w:eastAsia="en-CA"/>
              </w:rPr>
              <w:t>خط</w:t>
            </w:r>
            <w:r w:rsidR="004838D5" w:rsidRPr="007E2B9F">
              <w:rPr>
                <w:rFonts w:hint="cs"/>
                <w:rtl/>
                <w:lang w:eastAsia="en-CA"/>
              </w:rPr>
              <w:t>ط</w:t>
            </w:r>
            <w:r w:rsidRPr="007E2B9F">
              <w:rPr>
                <w:rFonts w:hint="cs"/>
                <w:rtl/>
                <w:lang w:eastAsia="en-CA"/>
              </w:rPr>
              <w:t xml:space="preserve"> الإزالة</w:t>
            </w:r>
          </w:p>
        </w:tc>
        <w:tc>
          <w:tcPr>
            <w:tcW w:w="1216" w:type="dxa"/>
            <w:tcBorders>
              <w:top w:val="nil"/>
              <w:left w:val="nil"/>
              <w:bottom w:val="single" w:sz="4" w:space="0" w:color="auto"/>
              <w:right w:val="single" w:sz="4" w:space="0" w:color="auto"/>
            </w:tcBorders>
            <w:shd w:val="clear" w:color="auto" w:fill="auto"/>
            <w:noWrap/>
            <w:vAlign w:val="bottom"/>
            <w:hideMark/>
          </w:tcPr>
          <w:p w14:paraId="227A2F75" w14:textId="77777777" w:rsidR="00903916" w:rsidRPr="007E2B9F" w:rsidRDefault="00903916" w:rsidP="00452E07">
            <w:pPr>
              <w:bidi/>
              <w:jc w:val="left"/>
              <w:rPr>
                <w:sz w:val="21"/>
                <w:szCs w:val="21"/>
                <w:lang w:eastAsia="en-CA"/>
              </w:rPr>
            </w:pPr>
            <w:r w:rsidRPr="007E2B9F">
              <w:rPr>
                <w:sz w:val="21"/>
                <w:szCs w:val="21"/>
                <w:lang w:eastAsia="en-CA"/>
              </w:rPr>
              <w:t>361,740,925</w:t>
            </w:r>
          </w:p>
        </w:tc>
        <w:tc>
          <w:tcPr>
            <w:tcW w:w="1216" w:type="dxa"/>
            <w:tcBorders>
              <w:top w:val="nil"/>
              <w:left w:val="nil"/>
              <w:bottom w:val="single" w:sz="4" w:space="0" w:color="auto"/>
              <w:right w:val="single" w:sz="4" w:space="0" w:color="auto"/>
            </w:tcBorders>
            <w:shd w:val="clear" w:color="auto" w:fill="auto"/>
            <w:noWrap/>
            <w:vAlign w:val="bottom"/>
            <w:hideMark/>
          </w:tcPr>
          <w:p w14:paraId="447B6383" w14:textId="77777777" w:rsidR="00903916" w:rsidRPr="007E2B9F" w:rsidRDefault="00903916" w:rsidP="00452E07">
            <w:pPr>
              <w:bidi/>
              <w:jc w:val="left"/>
              <w:rPr>
                <w:sz w:val="21"/>
                <w:szCs w:val="21"/>
                <w:lang w:eastAsia="en-CA"/>
              </w:rPr>
            </w:pPr>
            <w:r w:rsidRPr="007E2B9F">
              <w:rPr>
                <w:sz w:val="21"/>
                <w:szCs w:val="21"/>
                <w:lang w:eastAsia="en-CA"/>
              </w:rPr>
              <w:t>64,903,487</w:t>
            </w:r>
          </w:p>
        </w:tc>
        <w:tc>
          <w:tcPr>
            <w:tcW w:w="1216" w:type="dxa"/>
            <w:tcBorders>
              <w:top w:val="nil"/>
              <w:left w:val="nil"/>
              <w:bottom w:val="single" w:sz="4" w:space="0" w:color="auto"/>
              <w:right w:val="single" w:sz="4" w:space="0" w:color="auto"/>
            </w:tcBorders>
            <w:shd w:val="clear" w:color="auto" w:fill="auto"/>
            <w:noWrap/>
            <w:vAlign w:val="bottom"/>
            <w:hideMark/>
          </w:tcPr>
          <w:p w14:paraId="4CA5616B" w14:textId="77777777" w:rsidR="00903916" w:rsidRPr="007E2B9F" w:rsidRDefault="00903916" w:rsidP="00452E07">
            <w:pPr>
              <w:bidi/>
              <w:jc w:val="left"/>
              <w:rPr>
                <w:sz w:val="21"/>
                <w:szCs w:val="21"/>
                <w:lang w:eastAsia="en-CA"/>
              </w:rPr>
            </w:pPr>
            <w:r w:rsidRPr="007E2B9F">
              <w:rPr>
                <w:sz w:val="21"/>
                <w:szCs w:val="21"/>
                <w:lang w:eastAsia="en-CA"/>
              </w:rPr>
              <w:t>353,091,265</w:t>
            </w:r>
          </w:p>
        </w:tc>
        <w:tc>
          <w:tcPr>
            <w:tcW w:w="1366" w:type="dxa"/>
            <w:tcBorders>
              <w:top w:val="nil"/>
              <w:left w:val="nil"/>
              <w:bottom w:val="single" w:sz="4" w:space="0" w:color="auto"/>
              <w:right w:val="single" w:sz="4" w:space="0" w:color="auto"/>
            </w:tcBorders>
            <w:shd w:val="clear" w:color="auto" w:fill="auto"/>
            <w:noWrap/>
            <w:vAlign w:val="bottom"/>
            <w:hideMark/>
          </w:tcPr>
          <w:p w14:paraId="7F9734FC" w14:textId="77777777" w:rsidR="00903916" w:rsidRPr="007E2B9F" w:rsidRDefault="00903916" w:rsidP="00452E07">
            <w:pPr>
              <w:bidi/>
              <w:jc w:val="left"/>
              <w:rPr>
                <w:sz w:val="21"/>
                <w:szCs w:val="21"/>
                <w:lang w:eastAsia="en-CA"/>
              </w:rPr>
            </w:pPr>
            <w:r w:rsidRPr="007E2B9F">
              <w:rPr>
                <w:sz w:val="21"/>
                <w:szCs w:val="21"/>
                <w:lang w:eastAsia="en-CA"/>
              </w:rPr>
              <w:t>202,645,157</w:t>
            </w:r>
          </w:p>
        </w:tc>
        <w:tc>
          <w:tcPr>
            <w:tcW w:w="1216" w:type="dxa"/>
            <w:tcBorders>
              <w:top w:val="nil"/>
              <w:left w:val="nil"/>
              <w:bottom w:val="single" w:sz="4" w:space="0" w:color="auto"/>
              <w:right w:val="single" w:sz="4" w:space="0" w:color="auto"/>
            </w:tcBorders>
            <w:shd w:val="clear" w:color="auto" w:fill="auto"/>
            <w:noWrap/>
            <w:vAlign w:val="bottom"/>
            <w:hideMark/>
          </w:tcPr>
          <w:p w14:paraId="66D8B60F" w14:textId="77777777" w:rsidR="00903916" w:rsidRPr="007E2B9F" w:rsidRDefault="00903916" w:rsidP="00452E07">
            <w:pPr>
              <w:bidi/>
              <w:jc w:val="left"/>
              <w:rPr>
                <w:sz w:val="21"/>
                <w:szCs w:val="21"/>
                <w:lang w:eastAsia="en-CA"/>
              </w:rPr>
            </w:pPr>
            <w:r w:rsidRPr="007E2B9F">
              <w:rPr>
                <w:sz w:val="21"/>
                <w:szCs w:val="21"/>
                <w:lang w:eastAsia="en-CA"/>
              </w:rPr>
              <w:t>68,211,986</w:t>
            </w:r>
          </w:p>
        </w:tc>
        <w:tc>
          <w:tcPr>
            <w:tcW w:w="1366" w:type="dxa"/>
            <w:tcBorders>
              <w:top w:val="nil"/>
              <w:left w:val="nil"/>
              <w:bottom w:val="single" w:sz="4" w:space="0" w:color="auto"/>
              <w:right w:val="single" w:sz="4" w:space="0" w:color="auto"/>
            </w:tcBorders>
            <w:shd w:val="clear" w:color="auto" w:fill="auto"/>
            <w:noWrap/>
            <w:vAlign w:val="bottom"/>
            <w:hideMark/>
          </w:tcPr>
          <w:p w14:paraId="22CD49DF" w14:textId="77777777" w:rsidR="00903916" w:rsidRPr="007E2B9F" w:rsidRDefault="00903916" w:rsidP="00452E07">
            <w:pPr>
              <w:bidi/>
              <w:jc w:val="left"/>
              <w:rPr>
                <w:sz w:val="21"/>
                <w:szCs w:val="21"/>
                <w:lang w:eastAsia="en-CA"/>
              </w:rPr>
            </w:pPr>
            <w:r w:rsidRPr="007E2B9F">
              <w:rPr>
                <w:sz w:val="21"/>
                <w:szCs w:val="21"/>
                <w:lang w:eastAsia="en-CA"/>
              </w:rPr>
              <w:t>1,050,592,821</w:t>
            </w:r>
          </w:p>
        </w:tc>
      </w:tr>
      <w:tr w:rsidR="00903916" w:rsidRPr="007E2B9F" w14:paraId="13C259B7" w14:textId="77777777" w:rsidTr="004838D5">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1332CDC" w14:textId="77777777" w:rsidR="00903916" w:rsidRPr="007E2B9F" w:rsidRDefault="009328F4" w:rsidP="005D2B3F">
            <w:pPr>
              <w:bidi/>
              <w:jc w:val="left"/>
              <w:rPr>
                <w:lang w:eastAsia="en-CA"/>
              </w:rPr>
            </w:pPr>
            <w:r w:rsidRPr="007E2B9F">
              <w:rPr>
                <w:rtl/>
                <w:lang w:eastAsia="en-CA"/>
              </w:rPr>
              <w:t>عامل التصنيع</w:t>
            </w:r>
          </w:p>
        </w:tc>
        <w:tc>
          <w:tcPr>
            <w:tcW w:w="1216" w:type="dxa"/>
            <w:tcBorders>
              <w:top w:val="nil"/>
              <w:left w:val="nil"/>
              <w:bottom w:val="single" w:sz="4" w:space="0" w:color="auto"/>
              <w:right w:val="single" w:sz="4" w:space="0" w:color="auto"/>
            </w:tcBorders>
            <w:shd w:val="clear" w:color="auto" w:fill="auto"/>
            <w:noWrap/>
            <w:vAlign w:val="bottom"/>
            <w:hideMark/>
          </w:tcPr>
          <w:p w14:paraId="134CD256" w14:textId="77777777" w:rsidR="00903916" w:rsidRPr="007E2B9F" w:rsidRDefault="00903916" w:rsidP="00452E07">
            <w:pPr>
              <w:bidi/>
              <w:jc w:val="left"/>
              <w:rPr>
                <w:sz w:val="21"/>
                <w:szCs w:val="21"/>
                <w:lang w:eastAsia="en-CA"/>
              </w:rPr>
            </w:pPr>
            <w:r w:rsidRPr="007E2B9F">
              <w:rPr>
                <w:sz w:val="21"/>
                <w:szCs w:val="21"/>
                <w:lang w:eastAsia="en-CA"/>
              </w:rPr>
              <w:t>1,286,923</w:t>
            </w:r>
          </w:p>
        </w:tc>
        <w:tc>
          <w:tcPr>
            <w:tcW w:w="1216" w:type="dxa"/>
            <w:tcBorders>
              <w:top w:val="nil"/>
              <w:left w:val="nil"/>
              <w:bottom w:val="single" w:sz="4" w:space="0" w:color="auto"/>
              <w:right w:val="single" w:sz="4" w:space="0" w:color="auto"/>
            </w:tcBorders>
            <w:shd w:val="clear" w:color="auto" w:fill="auto"/>
            <w:noWrap/>
            <w:vAlign w:val="bottom"/>
            <w:hideMark/>
          </w:tcPr>
          <w:p w14:paraId="052DDBA0" w14:textId="77777777" w:rsidR="00903916" w:rsidRPr="007E2B9F" w:rsidRDefault="00903916" w:rsidP="00452E07">
            <w:pPr>
              <w:bidi/>
              <w:jc w:val="left"/>
              <w:rPr>
                <w:sz w:val="21"/>
                <w:szCs w:val="21"/>
                <w:lang w:eastAsia="en-CA"/>
              </w:rPr>
            </w:pPr>
            <w:r w:rsidRPr="007E2B9F">
              <w:rPr>
                <w:sz w:val="21"/>
                <w:szCs w:val="21"/>
                <w:lang w:eastAsia="en-CA"/>
              </w:rPr>
              <w:t>0</w:t>
            </w:r>
          </w:p>
        </w:tc>
        <w:tc>
          <w:tcPr>
            <w:tcW w:w="1216" w:type="dxa"/>
            <w:tcBorders>
              <w:top w:val="nil"/>
              <w:left w:val="nil"/>
              <w:bottom w:val="single" w:sz="4" w:space="0" w:color="auto"/>
              <w:right w:val="single" w:sz="4" w:space="0" w:color="auto"/>
            </w:tcBorders>
            <w:shd w:val="clear" w:color="auto" w:fill="auto"/>
            <w:noWrap/>
            <w:vAlign w:val="bottom"/>
            <w:hideMark/>
          </w:tcPr>
          <w:p w14:paraId="4B4F4D4F" w14:textId="77777777" w:rsidR="00903916" w:rsidRPr="007E2B9F" w:rsidRDefault="00903916" w:rsidP="00452E07">
            <w:pPr>
              <w:bidi/>
              <w:jc w:val="left"/>
              <w:rPr>
                <w:sz w:val="21"/>
                <w:szCs w:val="21"/>
                <w:lang w:eastAsia="en-CA"/>
              </w:rPr>
            </w:pPr>
            <w:r w:rsidRPr="007E2B9F">
              <w:rPr>
                <w:sz w:val="21"/>
                <w:szCs w:val="21"/>
                <w:lang w:eastAsia="en-CA"/>
              </w:rPr>
              <w:t>6,337,359</w:t>
            </w:r>
          </w:p>
        </w:tc>
        <w:tc>
          <w:tcPr>
            <w:tcW w:w="1366" w:type="dxa"/>
            <w:tcBorders>
              <w:top w:val="nil"/>
              <w:left w:val="nil"/>
              <w:bottom w:val="single" w:sz="4" w:space="0" w:color="auto"/>
              <w:right w:val="single" w:sz="4" w:space="0" w:color="auto"/>
            </w:tcBorders>
            <w:shd w:val="clear" w:color="auto" w:fill="auto"/>
            <w:noWrap/>
            <w:vAlign w:val="bottom"/>
            <w:hideMark/>
          </w:tcPr>
          <w:p w14:paraId="3C55B4C7" w14:textId="77777777" w:rsidR="00903916" w:rsidRPr="007E2B9F" w:rsidRDefault="00903916" w:rsidP="00452E07">
            <w:pPr>
              <w:bidi/>
              <w:jc w:val="left"/>
              <w:rPr>
                <w:sz w:val="21"/>
                <w:szCs w:val="21"/>
                <w:lang w:eastAsia="en-CA"/>
              </w:rPr>
            </w:pPr>
            <w:r w:rsidRPr="007E2B9F">
              <w:rPr>
                <w:sz w:val="21"/>
                <w:szCs w:val="21"/>
                <w:lang w:eastAsia="en-CA"/>
              </w:rPr>
              <w:t>114,342,497</w:t>
            </w:r>
          </w:p>
        </w:tc>
        <w:tc>
          <w:tcPr>
            <w:tcW w:w="1216" w:type="dxa"/>
            <w:tcBorders>
              <w:top w:val="nil"/>
              <w:left w:val="nil"/>
              <w:bottom w:val="single" w:sz="4" w:space="0" w:color="auto"/>
              <w:right w:val="single" w:sz="4" w:space="0" w:color="auto"/>
            </w:tcBorders>
            <w:shd w:val="clear" w:color="auto" w:fill="auto"/>
            <w:noWrap/>
            <w:vAlign w:val="bottom"/>
            <w:hideMark/>
          </w:tcPr>
          <w:p w14:paraId="3F051168" w14:textId="77777777" w:rsidR="00903916" w:rsidRPr="007E2B9F" w:rsidRDefault="00903916" w:rsidP="00452E07">
            <w:pPr>
              <w:bidi/>
              <w:jc w:val="left"/>
              <w:rPr>
                <w:sz w:val="21"/>
                <w:szCs w:val="21"/>
                <w:lang w:eastAsia="en-CA"/>
              </w:rPr>
            </w:pPr>
            <w:r w:rsidRPr="007E2B9F">
              <w:rPr>
                <w:sz w:val="21"/>
                <w:szCs w:val="21"/>
                <w:lang w:eastAsia="en-CA"/>
              </w:rPr>
              <w:t>0</w:t>
            </w:r>
          </w:p>
        </w:tc>
        <w:tc>
          <w:tcPr>
            <w:tcW w:w="1366" w:type="dxa"/>
            <w:tcBorders>
              <w:top w:val="nil"/>
              <w:left w:val="nil"/>
              <w:bottom w:val="single" w:sz="4" w:space="0" w:color="auto"/>
              <w:right w:val="single" w:sz="4" w:space="0" w:color="auto"/>
            </w:tcBorders>
            <w:shd w:val="clear" w:color="auto" w:fill="auto"/>
            <w:noWrap/>
            <w:vAlign w:val="bottom"/>
            <w:hideMark/>
          </w:tcPr>
          <w:p w14:paraId="407997D3" w14:textId="77777777" w:rsidR="00903916" w:rsidRPr="007E2B9F" w:rsidRDefault="00903916" w:rsidP="00452E07">
            <w:pPr>
              <w:bidi/>
              <w:jc w:val="left"/>
              <w:rPr>
                <w:sz w:val="21"/>
                <w:szCs w:val="21"/>
                <w:lang w:eastAsia="en-CA"/>
              </w:rPr>
            </w:pPr>
            <w:r w:rsidRPr="007E2B9F">
              <w:rPr>
                <w:sz w:val="21"/>
                <w:szCs w:val="21"/>
                <w:lang w:eastAsia="en-CA"/>
              </w:rPr>
              <w:t>121,966,779</w:t>
            </w:r>
          </w:p>
        </w:tc>
      </w:tr>
      <w:tr w:rsidR="00903916" w:rsidRPr="007E2B9F" w14:paraId="00A017E4" w14:textId="77777777" w:rsidTr="004838D5">
        <w:trPr>
          <w:trHeight w:val="74"/>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1F86FB7" w14:textId="77777777" w:rsidR="00903916" w:rsidRPr="007E2B9F" w:rsidRDefault="00DA0FE7" w:rsidP="005D2B3F">
            <w:pPr>
              <w:bidi/>
              <w:jc w:val="left"/>
              <w:rPr>
                <w:rtl/>
                <w:lang w:eastAsia="en-CA" w:bidi="ar-EG"/>
              </w:rPr>
            </w:pPr>
            <w:r w:rsidRPr="007E2B9F">
              <w:rPr>
                <w:rFonts w:hint="cs"/>
                <w:rtl/>
                <w:lang w:eastAsia="en-CA" w:bidi="ar-EG"/>
              </w:rPr>
              <w:t>الإنتاج</w:t>
            </w:r>
          </w:p>
        </w:tc>
        <w:tc>
          <w:tcPr>
            <w:tcW w:w="1216" w:type="dxa"/>
            <w:tcBorders>
              <w:top w:val="nil"/>
              <w:left w:val="nil"/>
              <w:bottom w:val="single" w:sz="4" w:space="0" w:color="auto"/>
              <w:right w:val="single" w:sz="4" w:space="0" w:color="auto"/>
            </w:tcBorders>
            <w:shd w:val="clear" w:color="auto" w:fill="auto"/>
            <w:noWrap/>
            <w:vAlign w:val="bottom"/>
            <w:hideMark/>
          </w:tcPr>
          <w:p w14:paraId="52E275BA" w14:textId="77777777" w:rsidR="00903916" w:rsidRPr="007E2B9F" w:rsidRDefault="00903916" w:rsidP="00452E07">
            <w:pPr>
              <w:bidi/>
              <w:jc w:val="left"/>
              <w:rPr>
                <w:sz w:val="21"/>
                <w:szCs w:val="21"/>
                <w:lang w:eastAsia="en-CA"/>
              </w:rPr>
            </w:pPr>
            <w:r w:rsidRPr="007E2B9F">
              <w:rPr>
                <w:sz w:val="21"/>
                <w:szCs w:val="21"/>
                <w:lang w:eastAsia="en-CA"/>
              </w:rPr>
              <w:t>1,056,000</w:t>
            </w:r>
          </w:p>
        </w:tc>
        <w:tc>
          <w:tcPr>
            <w:tcW w:w="1216" w:type="dxa"/>
            <w:tcBorders>
              <w:top w:val="nil"/>
              <w:left w:val="nil"/>
              <w:bottom w:val="single" w:sz="4" w:space="0" w:color="auto"/>
              <w:right w:val="single" w:sz="4" w:space="0" w:color="auto"/>
            </w:tcBorders>
            <w:shd w:val="clear" w:color="auto" w:fill="auto"/>
            <w:noWrap/>
            <w:vAlign w:val="bottom"/>
            <w:hideMark/>
          </w:tcPr>
          <w:p w14:paraId="54CB4DE4" w14:textId="77777777" w:rsidR="00903916" w:rsidRPr="007E2B9F" w:rsidRDefault="00903916" w:rsidP="00452E07">
            <w:pPr>
              <w:bidi/>
              <w:jc w:val="left"/>
              <w:rPr>
                <w:sz w:val="21"/>
                <w:szCs w:val="21"/>
                <w:lang w:eastAsia="en-CA"/>
              </w:rPr>
            </w:pPr>
            <w:r w:rsidRPr="007E2B9F">
              <w:rPr>
                <w:sz w:val="21"/>
                <w:szCs w:val="21"/>
                <w:lang w:eastAsia="en-CA"/>
              </w:rPr>
              <w:t>0</w:t>
            </w:r>
          </w:p>
        </w:tc>
        <w:tc>
          <w:tcPr>
            <w:tcW w:w="1216" w:type="dxa"/>
            <w:tcBorders>
              <w:top w:val="nil"/>
              <w:left w:val="nil"/>
              <w:bottom w:val="single" w:sz="4" w:space="0" w:color="auto"/>
              <w:right w:val="single" w:sz="4" w:space="0" w:color="auto"/>
            </w:tcBorders>
            <w:shd w:val="clear" w:color="auto" w:fill="auto"/>
            <w:noWrap/>
            <w:vAlign w:val="bottom"/>
            <w:hideMark/>
          </w:tcPr>
          <w:p w14:paraId="1677FE32" w14:textId="77777777" w:rsidR="00903916" w:rsidRPr="007E2B9F" w:rsidRDefault="00903916" w:rsidP="00452E07">
            <w:pPr>
              <w:bidi/>
              <w:jc w:val="left"/>
              <w:rPr>
                <w:sz w:val="21"/>
                <w:szCs w:val="21"/>
                <w:lang w:eastAsia="en-CA"/>
              </w:rPr>
            </w:pPr>
            <w:r w:rsidRPr="007E2B9F">
              <w:rPr>
                <w:sz w:val="21"/>
                <w:szCs w:val="21"/>
                <w:lang w:eastAsia="en-CA"/>
              </w:rPr>
              <w:t>51,128,201</w:t>
            </w:r>
          </w:p>
        </w:tc>
        <w:tc>
          <w:tcPr>
            <w:tcW w:w="1366" w:type="dxa"/>
            <w:tcBorders>
              <w:top w:val="nil"/>
              <w:left w:val="nil"/>
              <w:bottom w:val="single" w:sz="4" w:space="0" w:color="auto"/>
              <w:right w:val="single" w:sz="4" w:space="0" w:color="auto"/>
            </w:tcBorders>
            <w:shd w:val="clear" w:color="auto" w:fill="auto"/>
            <w:noWrap/>
            <w:vAlign w:val="bottom"/>
            <w:hideMark/>
          </w:tcPr>
          <w:p w14:paraId="145F79E4" w14:textId="77777777" w:rsidR="00903916" w:rsidRPr="007E2B9F" w:rsidRDefault="00903916" w:rsidP="00452E07">
            <w:pPr>
              <w:bidi/>
              <w:jc w:val="left"/>
              <w:rPr>
                <w:sz w:val="21"/>
                <w:szCs w:val="21"/>
                <w:lang w:eastAsia="en-CA"/>
              </w:rPr>
            </w:pPr>
            <w:r w:rsidRPr="007E2B9F">
              <w:rPr>
                <w:sz w:val="21"/>
                <w:szCs w:val="21"/>
                <w:lang w:eastAsia="en-CA"/>
              </w:rPr>
              <w:t>378,930,190</w:t>
            </w:r>
          </w:p>
        </w:tc>
        <w:tc>
          <w:tcPr>
            <w:tcW w:w="1216" w:type="dxa"/>
            <w:tcBorders>
              <w:top w:val="nil"/>
              <w:left w:val="nil"/>
              <w:bottom w:val="single" w:sz="4" w:space="0" w:color="auto"/>
              <w:right w:val="single" w:sz="4" w:space="0" w:color="auto"/>
            </w:tcBorders>
            <w:shd w:val="clear" w:color="auto" w:fill="auto"/>
            <w:noWrap/>
            <w:vAlign w:val="bottom"/>
            <w:hideMark/>
          </w:tcPr>
          <w:p w14:paraId="2DD3DC5F" w14:textId="77777777" w:rsidR="00903916" w:rsidRPr="007E2B9F" w:rsidRDefault="00903916" w:rsidP="00452E07">
            <w:pPr>
              <w:bidi/>
              <w:jc w:val="left"/>
              <w:rPr>
                <w:sz w:val="21"/>
                <w:szCs w:val="21"/>
                <w:lang w:eastAsia="en-CA"/>
              </w:rPr>
            </w:pPr>
            <w:r w:rsidRPr="007E2B9F">
              <w:rPr>
                <w:sz w:val="21"/>
                <w:szCs w:val="21"/>
                <w:lang w:eastAsia="en-CA"/>
              </w:rPr>
              <w:t>10,000,000</w:t>
            </w:r>
          </w:p>
        </w:tc>
        <w:tc>
          <w:tcPr>
            <w:tcW w:w="1366" w:type="dxa"/>
            <w:tcBorders>
              <w:top w:val="nil"/>
              <w:left w:val="nil"/>
              <w:bottom w:val="single" w:sz="4" w:space="0" w:color="auto"/>
              <w:right w:val="single" w:sz="4" w:space="0" w:color="auto"/>
            </w:tcBorders>
            <w:shd w:val="clear" w:color="auto" w:fill="auto"/>
            <w:noWrap/>
            <w:vAlign w:val="bottom"/>
            <w:hideMark/>
          </w:tcPr>
          <w:p w14:paraId="33B9F95C" w14:textId="77777777" w:rsidR="00903916" w:rsidRPr="007E2B9F" w:rsidRDefault="00903916" w:rsidP="00452E07">
            <w:pPr>
              <w:bidi/>
              <w:jc w:val="left"/>
              <w:rPr>
                <w:sz w:val="21"/>
                <w:szCs w:val="21"/>
                <w:lang w:eastAsia="en-CA"/>
              </w:rPr>
            </w:pPr>
            <w:r w:rsidRPr="007E2B9F">
              <w:rPr>
                <w:sz w:val="21"/>
                <w:szCs w:val="21"/>
                <w:lang w:eastAsia="en-CA"/>
              </w:rPr>
              <w:t>441,114,391</w:t>
            </w:r>
          </w:p>
        </w:tc>
      </w:tr>
      <w:tr w:rsidR="00903916" w:rsidRPr="007E2B9F" w14:paraId="6CE73BCC" w14:textId="77777777" w:rsidTr="004838D5">
        <w:trPr>
          <w:trHeight w:val="121"/>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8C134A9" w14:textId="77777777" w:rsidR="00903916" w:rsidRPr="007E2B9F" w:rsidRDefault="00DA0FE7" w:rsidP="005D2B3F">
            <w:pPr>
              <w:bidi/>
              <w:jc w:val="left"/>
              <w:rPr>
                <w:lang w:eastAsia="en-CA"/>
              </w:rPr>
            </w:pPr>
            <w:r w:rsidRPr="007E2B9F">
              <w:rPr>
                <w:rFonts w:hint="cs"/>
                <w:rtl/>
                <w:lang w:eastAsia="en-CA"/>
              </w:rPr>
              <w:t>التبريد</w:t>
            </w:r>
          </w:p>
        </w:tc>
        <w:tc>
          <w:tcPr>
            <w:tcW w:w="1216" w:type="dxa"/>
            <w:tcBorders>
              <w:top w:val="nil"/>
              <w:left w:val="nil"/>
              <w:bottom w:val="single" w:sz="4" w:space="0" w:color="auto"/>
              <w:right w:val="single" w:sz="4" w:space="0" w:color="auto"/>
            </w:tcBorders>
            <w:shd w:val="clear" w:color="auto" w:fill="auto"/>
            <w:noWrap/>
            <w:vAlign w:val="bottom"/>
            <w:hideMark/>
          </w:tcPr>
          <w:p w14:paraId="470DFF07" w14:textId="77777777" w:rsidR="00903916" w:rsidRPr="007E2B9F" w:rsidRDefault="00903916" w:rsidP="00452E07">
            <w:pPr>
              <w:bidi/>
              <w:jc w:val="left"/>
              <w:rPr>
                <w:sz w:val="21"/>
                <w:szCs w:val="21"/>
                <w:lang w:eastAsia="en-CA"/>
              </w:rPr>
            </w:pPr>
            <w:r w:rsidRPr="007E2B9F">
              <w:rPr>
                <w:sz w:val="21"/>
                <w:szCs w:val="21"/>
                <w:lang w:eastAsia="en-CA"/>
              </w:rPr>
              <w:t>139,603,919</w:t>
            </w:r>
          </w:p>
        </w:tc>
        <w:tc>
          <w:tcPr>
            <w:tcW w:w="1216" w:type="dxa"/>
            <w:tcBorders>
              <w:top w:val="nil"/>
              <w:left w:val="nil"/>
              <w:bottom w:val="single" w:sz="4" w:space="0" w:color="auto"/>
              <w:right w:val="single" w:sz="4" w:space="0" w:color="auto"/>
            </w:tcBorders>
            <w:shd w:val="clear" w:color="auto" w:fill="auto"/>
            <w:noWrap/>
            <w:vAlign w:val="bottom"/>
            <w:hideMark/>
          </w:tcPr>
          <w:p w14:paraId="7EFD8765" w14:textId="77777777" w:rsidR="00903916" w:rsidRPr="007E2B9F" w:rsidRDefault="00903916" w:rsidP="00452E07">
            <w:pPr>
              <w:bidi/>
              <w:jc w:val="left"/>
              <w:rPr>
                <w:sz w:val="21"/>
                <w:szCs w:val="21"/>
                <w:lang w:eastAsia="en-CA"/>
              </w:rPr>
            </w:pPr>
            <w:r w:rsidRPr="007E2B9F">
              <w:rPr>
                <w:sz w:val="21"/>
                <w:szCs w:val="21"/>
                <w:lang w:eastAsia="en-CA"/>
              </w:rPr>
              <w:t>13,872,913</w:t>
            </w:r>
          </w:p>
        </w:tc>
        <w:tc>
          <w:tcPr>
            <w:tcW w:w="1216" w:type="dxa"/>
            <w:tcBorders>
              <w:top w:val="nil"/>
              <w:left w:val="nil"/>
              <w:bottom w:val="single" w:sz="4" w:space="0" w:color="auto"/>
              <w:right w:val="single" w:sz="4" w:space="0" w:color="auto"/>
            </w:tcBorders>
            <w:shd w:val="clear" w:color="auto" w:fill="auto"/>
            <w:noWrap/>
            <w:vAlign w:val="bottom"/>
            <w:hideMark/>
          </w:tcPr>
          <w:p w14:paraId="5F4019BD" w14:textId="77777777" w:rsidR="00903916" w:rsidRPr="007E2B9F" w:rsidRDefault="00903916" w:rsidP="00452E07">
            <w:pPr>
              <w:bidi/>
              <w:jc w:val="left"/>
              <w:rPr>
                <w:sz w:val="21"/>
                <w:szCs w:val="21"/>
                <w:lang w:eastAsia="en-CA"/>
              </w:rPr>
            </w:pPr>
            <w:r w:rsidRPr="007E2B9F">
              <w:rPr>
                <w:sz w:val="21"/>
                <w:szCs w:val="21"/>
                <w:lang w:eastAsia="en-CA"/>
              </w:rPr>
              <w:t>182,191,775</w:t>
            </w:r>
          </w:p>
        </w:tc>
        <w:tc>
          <w:tcPr>
            <w:tcW w:w="1366" w:type="dxa"/>
            <w:tcBorders>
              <w:top w:val="nil"/>
              <w:left w:val="nil"/>
              <w:bottom w:val="single" w:sz="4" w:space="0" w:color="auto"/>
              <w:right w:val="single" w:sz="4" w:space="0" w:color="auto"/>
            </w:tcBorders>
            <w:shd w:val="clear" w:color="auto" w:fill="auto"/>
            <w:noWrap/>
            <w:vAlign w:val="bottom"/>
            <w:hideMark/>
          </w:tcPr>
          <w:p w14:paraId="39283ECD" w14:textId="77777777" w:rsidR="00903916" w:rsidRPr="007E2B9F" w:rsidRDefault="00903916" w:rsidP="00452E07">
            <w:pPr>
              <w:bidi/>
              <w:jc w:val="left"/>
              <w:rPr>
                <w:sz w:val="21"/>
                <w:szCs w:val="21"/>
                <w:lang w:eastAsia="en-CA"/>
              </w:rPr>
            </w:pPr>
            <w:r w:rsidRPr="007E2B9F">
              <w:rPr>
                <w:sz w:val="21"/>
                <w:szCs w:val="21"/>
                <w:lang w:eastAsia="en-CA"/>
              </w:rPr>
              <w:t>180,259,970</w:t>
            </w:r>
          </w:p>
        </w:tc>
        <w:tc>
          <w:tcPr>
            <w:tcW w:w="1216" w:type="dxa"/>
            <w:tcBorders>
              <w:top w:val="nil"/>
              <w:left w:val="nil"/>
              <w:bottom w:val="single" w:sz="4" w:space="0" w:color="auto"/>
              <w:right w:val="single" w:sz="4" w:space="0" w:color="auto"/>
            </w:tcBorders>
            <w:shd w:val="clear" w:color="auto" w:fill="auto"/>
            <w:noWrap/>
            <w:vAlign w:val="bottom"/>
            <w:hideMark/>
          </w:tcPr>
          <w:p w14:paraId="57FE21D4" w14:textId="77777777" w:rsidR="00903916" w:rsidRPr="007E2B9F" w:rsidRDefault="00903916" w:rsidP="00452E07">
            <w:pPr>
              <w:bidi/>
              <w:jc w:val="left"/>
              <w:rPr>
                <w:sz w:val="21"/>
                <w:szCs w:val="21"/>
                <w:lang w:eastAsia="en-CA"/>
              </w:rPr>
            </w:pPr>
            <w:r w:rsidRPr="007E2B9F">
              <w:rPr>
                <w:sz w:val="21"/>
                <w:szCs w:val="21"/>
                <w:lang w:eastAsia="en-CA"/>
              </w:rPr>
              <w:t>40,910,116</w:t>
            </w:r>
          </w:p>
        </w:tc>
        <w:tc>
          <w:tcPr>
            <w:tcW w:w="1366" w:type="dxa"/>
            <w:tcBorders>
              <w:top w:val="nil"/>
              <w:left w:val="nil"/>
              <w:bottom w:val="single" w:sz="4" w:space="0" w:color="auto"/>
              <w:right w:val="single" w:sz="4" w:space="0" w:color="auto"/>
            </w:tcBorders>
            <w:shd w:val="clear" w:color="auto" w:fill="auto"/>
            <w:noWrap/>
            <w:vAlign w:val="bottom"/>
            <w:hideMark/>
          </w:tcPr>
          <w:p w14:paraId="4B64964F" w14:textId="77777777" w:rsidR="00903916" w:rsidRPr="007E2B9F" w:rsidRDefault="00903916" w:rsidP="00452E07">
            <w:pPr>
              <w:bidi/>
              <w:jc w:val="left"/>
              <w:rPr>
                <w:sz w:val="21"/>
                <w:szCs w:val="21"/>
                <w:lang w:eastAsia="en-CA"/>
              </w:rPr>
            </w:pPr>
            <w:r w:rsidRPr="007E2B9F">
              <w:rPr>
                <w:sz w:val="21"/>
                <w:szCs w:val="21"/>
                <w:lang w:eastAsia="en-CA"/>
              </w:rPr>
              <w:t>556,838,693</w:t>
            </w:r>
          </w:p>
        </w:tc>
      </w:tr>
      <w:tr w:rsidR="00903916" w:rsidRPr="007E2B9F" w14:paraId="7A635E90" w14:textId="77777777" w:rsidTr="004838D5">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DEDFEE9" w14:textId="77777777" w:rsidR="00903916" w:rsidRPr="007E2B9F" w:rsidRDefault="0054409A" w:rsidP="005D2B3F">
            <w:pPr>
              <w:bidi/>
              <w:jc w:val="left"/>
              <w:rPr>
                <w:lang w:eastAsia="en-CA"/>
              </w:rPr>
            </w:pPr>
            <w:r w:rsidRPr="007E2B9F">
              <w:rPr>
                <w:rFonts w:hint="cs"/>
                <w:rtl/>
                <w:lang w:eastAsia="en-CA"/>
              </w:rPr>
              <w:t>عدة قطاعات</w:t>
            </w:r>
          </w:p>
        </w:tc>
        <w:tc>
          <w:tcPr>
            <w:tcW w:w="1216" w:type="dxa"/>
            <w:tcBorders>
              <w:top w:val="nil"/>
              <w:left w:val="nil"/>
              <w:bottom w:val="single" w:sz="4" w:space="0" w:color="auto"/>
              <w:right w:val="single" w:sz="4" w:space="0" w:color="auto"/>
            </w:tcBorders>
            <w:shd w:val="clear" w:color="auto" w:fill="auto"/>
            <w:noWrap/>
            <w:vAlign w:val="bottom"/>
            <w:hideMark/>
          </w:tcPr>
          <w:p w14:paraId="2E592FF3" w14:textId="77777777" w:rsidR="00903916" w:rsidRPr="007E2B9F" w:rsidRDefault="00903916" w:rsidP="00452E07">
            <w:pPr>
              <w:bidi/>
              <w:jc w:val="left"/>
              <w:rPr>
                <w:sz w:val="21"/>
                <w:szCs w:val="21"/>
                <w:lang w:eastAsia="en-CA"/>
              </w:rPr>
            </w:pPr>
            <w:r w:rsidRPr="007E2B9F">
              <w:rPr>
                <w:sz w:val="21"/>
                <w:szCs w:val="21"/>
                <w:lang w:eastAsia="en-CA"/>
              </w:rPr>
              <w:t>65,479,103</w:t>
            </w:r>
          </w:p>
        </w:tc>
        <w:tc>
          <w:tcPr>
            <w:tcW w:w="1216" w:type="dxa"/>
            <w:tcBorders>
              <w:top w:val="nil"/>
              <w:left w:val="nil"/>
              <w:bottom w:val="single" w:sz="4" w:space="0" w:color="auto"/>
              <w:right w:val="single" w:sz="4" w:space="0" w:color="auto"/>
            </w:tcBorders>
            <w:shd w:val="clear" w:color="auto" w:fill="auto"/>
            <w:noWrap/>
            <w:vAlign w:val="bottom"/>
            <w:hideMark/>
          </w:tcPr>
          <w:p w14:paraId="2E914822" w14:textId="77777777" w:rsidR="00903916" w:rsidRPr="007E2B9F" w:rsidRDefault="00903916" w:rsidP="00452E07">
            <w:pPr>
              <w:bidi/>
              <w:jc w:val="left"/>
              <w:rPr>
                <w:sz w:val="21"/>
                <w:szCs w:val="21"/>
                <w:lang w:eastAsia="en-CA"/>
              </w:rPr>
            </w:pPr>
            <w:r w:rsidRPr="007E2B9F">
              <w:rPr>
                <w:sz w:val="21"/>
                <w:szCs w:val="21"/>
                <w:lang w:eastAsia="en-CA"/>
              </w:rPr>
              <w:t>263,992,288</w:t>
            </w:r>
          </w:p>
        </w:tc>
        <w:tc>
          <w:tcPr>
            <w:tcW w:w="1216" w:type="dxa"/>
            <w:tcBorders>
              <w:top w:val="nil"/>
              <w:left w:val="nil"/>
              <w:bottom w:val="single" w:sz="4" w:space="0" w:color="auto"/>
              <w:right w:val="single" w:sz="4" w:space="0" w:color="auto"/>
            </w:tcBorders>
            <w:shd w:val="clear" w:color="auto" w:fill="auto"/>
            <w:noWrap/>
            <w:vAlign w:val="bottom"/>
            <w:hideMark/>
          </w:tcPr>
          <w:p w14:paraId="16890570" w14:textId="77777777" w:rsidR="00903916" w:rsidRPr="007E2B9F" w:rsidRDefault="00903916" w:rsidP="00452E07">
            <w:pPr>
              <w:bidi/>
              <w:jc w:val="left"/>
              <w:rPr>
                <w:sz w:val="21"/>
                <w:szCs w:val="21"/>
                <w:lang w:eastAsia="en-CA"/>
              </w:rPr>
            </w:pPr>
            <w:r w:rsidRPr="007E2B9F">
              <w:rPr>
                <w:sz w:val="21"/>
                <w:szCs w:val="21"/>
                <w:lang w:eastAsia="en-CA"/>
              </w:rPr>
              <w:t>19,287,372</w:t>
            </w:r>
          </w:p>
        </w:tc>
        <w:tc>
          <w:tcPr>
            <w:tcW w:w="1366" w:type="dxa"/>
            <w:tcBorders>
              <w:top w:val="nil"/>
              <w:left w:val="nil"/>
              <w:bottom w:val="single" w:sz="4" w:space="0" w:color="auto"/>
              <w:right w:val="single" w:sz="4" w:space="0" w:color="auto"/>
            </w:tcBorders>
            <w:shd w:val="clear" w:color="auto" w:fill="auto"/>
            <w:noWrap/>
            <w:vAlign w:val="bottom"/>
            <w:hideMark/>
          </w:tcPr>
          <w:p w14:paraId="21A25F4C" w14:textId="77777777" w:rsidR="00903916" w:rsidRPr="007E2B9F" w:rsidRDefault="00903916" w:rsidP="00452E07">
            <w:pPr>
              <w:bidi/>
              <w:jc w:val="left"/>
              <w:rPr>
                <w:sz w:val="21"/>
                <w:szCs w:val="21"/>
                <w:lang w:eastAsia="en-CA"/>
              </w:rPr>
            </w:pPr>
            <w:r w:rsidRPr="007E2B9F">
              <w:rPr>
                <w:sz w:val="21"/>
                <w:szCs w:val="21"/>
                <w:lang w:eastAsia="en-CA"/>
              </w:rPr>
              <w:t>28,969,731</w:t>
            </w:r>
          </w:p>
        </w:tc>
        <w:tc>
          <w:tcPr>
            <w:tcW w:w="1216" w:type="dxa"/>
            <w:tcBorders>
              <w:top w:val="nil"/>
              <w:left w:val="nil"/>
              <w:bottom w:val="single" w:sz="4" w:space="0" w:color="auto"/>
              <w:right w:val="single" w:sz="4" w:space="0" w:color="auto"/>
            </w:tcBorders>
            <w:shd w:val="clear" w:color="auto" w:fill="auto"/>
            <w:noWrap/>
            <w:vAlign w:val="bottom"/>
            <w:hideMark/>
          </w:tcPr>
          <w:p w14:paraId="6D2EB6A1" w14:textId="77777777" w:rsidR="00903916" w:rsidRPr="007E2B9F" w:rsidRDefault="00903916" w:rsidP="00452E07">
            <w:pPr>
              <w:bidi/>
              <w:jc w:val="left"/>
              <w:rPr>
                <w:sz w:val="21"/>
                <w:szCs w:val="21"/>
                <w:lang w:eastAsia="en-CA"/>
              </w:rPr>
            </w:pPr>
            <w:r w:rsidRPr="007E2B9F">
              <w:rPr>
                <w:sz w:val="21"/>
                <w:szCs w:val="21"/>
                <w:lang w:eastAsia="en-CA"/>
              </w:rPr>
              <w:t>4,759,718</w:t>
            </w:r>
          </w:p>
        </w:tc>
        <w:tc>
          <w:tcPr>
            <w:tcW w:w="1366" w:type="dxa"/>
            <w:tcBorders>
              <w:top w:val="nil"/>
              <w:left w:val="nil"/>
              <w:bottom w:val="single" w:sz="4" w:space="0" w:color="auto"/>
              <w:right w:val="single" w:sz="4" w:space="0" w:color="auto"/>
            </w:tcBorders>
            <w:shd w:val="clear" w:color="auto" w:fill="auto"/>
            <w:noWrap/>
            <w:vAlign w:val="bottom"/>
            <w:hideMark/>
          </w:tcPr>
          <w:p w14:paraId="34213E64" w14:textId="77777777" w:rsidR="00903916" w:rsidRPr="007E2B9F" w:rsidRDefault="00903916" w:rsidP="00452E07">
            <w:pPr>
              <w:bidi/>
              <w:jc w:val="left"/>
              <w:rPr>
                <w:sz w:val="21"/>
                <w:szCs w:val="21"/>
                <w:lang w:eastAsia="en-CA"/>
              </w:rPr>
            </w:pPr>
            <w:r w:rsidRPr="007E2B9F">
              <w:rPr>
                <w:sz w:val="21"/>
                <w:szCs w:val="21"/>
                <w:lang w:eastAsia="en-CA"/>
              </w:rPr>
              <w:t>382,488,212</w:t>
            </w:r>
          </w:p>
        </w:tc>
      </w:tr>
      <w:tr w:rsidR="00903916" w:rsidRPr="007E2B9F" w14:paraId="7E053D74" w14:textId="77777777" w:rsidTr="004838D5">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12FAB27" w14:textId="77777777" w:rsidR="00903916" w:rsidRPr="007E2B9F" w:rsidRDefault="00DA0FE7" w:rsidP="005D2B3F">
            <w:pPr>
              <w:bidi/>
              <w:jc w:val="left"/>
              <w:rPr>
                <w:lang w:eastAsia="en-CA"/>
              </w:rPr>
            </w:pPr>
            <w:r w:rsidRPr="007E2B9F">
              <w:rPr>
                <w:rFonts w:hint="cs"/>
                <w:rtl/>
                <w:lang w:eastAsia="en-CA"/>
              </w:rPr>
              <w:t>المذيبات</w:t>
            </w:r>
          </w:p>
        </w:tc>
        <w:tc>
          <w:tcPr>
            <w:tcW w:w="1216" w:type="dxa"/>
            <w:tcBorders>
              <w:top w:val="nil"/>
              <w:left w:val="nil"/>
              <w:bottom w:val="single" w:sz="4" w:space="0" w:color="auto"/>
              <w:right w:val="single" w:sz="4" w:space="0" w:color="auto"/>
            </w:tcBorders>
            <w:shd w:val="clear" w:color="auto" w:fill="auto"/>
            <w:noWrap/>
            <w:vAlign w:val="bottom"/>
            <w:hideMark/>
          </w:tcPr>
          <w:p w14:paraId="2CC5E64A" w14:textId="77777777" w:rsidR="00903916" w:rsidRPr="007E2B9F" w:rsidRDefault="00903916" w:rsidP="00452E07">
            <w:pPr>
              <w:bidi/>
              <w:jc w:val="left"/>
              <w:rPr>
                <w:sz w:val="21"/>
                <w:szCs w:val="21"/>
                <w:lang w:eastAsia="en-CA"/>
              </w:rPr>
            </w:pPr>
            <w:r w:rsidRPr="007E2B9F">
              <w:rPr>
                <w:sz w:val="21"/>
                <w:szCs w:val="21"/>
                <w:lang w:eastAsia="en-CA"/>
              </w:rPr>
              <w:t>63,699,997</w:t>
            </w:r>
          </w:p>
        </w:tc>
        <w:tc>
          <w:tcPr>
            <w:tcW w:w="1216" w:type="dxa"/>
            <w:tcBorders>
              <w:top w:val="nil"/>
              <w:left w:val="nil"/>
              <w:bottom w:val="single" w:sz="4" w:space="0" w:color="auto"/>
              <w:right w:val="single" w:sz="4" w:space="0" w:color="auto"/>
            </w:tcBorders>
            <w:shd w:val="clear" w:color="auto" w:fill="auto"/>
            <w:noWrap/>
            <w:vAlign w:val="bottom"/>
            <w:hideMark/>
          </w:tcPr>
          <w:p w14:paraId="3F2066AC" w14:textId="77777777" w:rsidR="00903916" w:rsidRPr="007E2B9F" w:rsidRDefault="00903916" w:rsidP="00452E07">
            <w:pPr>
              <w:bidi/>
              <w:jc w:val="left"/>
              <w:rPr>
                <w:sz w:val="21"/>
                <w:szCs w:val="21"/>
                <w:lang w:eastAsia="en-CA"/>
              </w:rPr>
            </w:pPr>
            <w:r w:rsidRPr="007E2B9F">
              <w:rPr>
                <w:sz w:val="21"/>
                <w:szCs w:val="21"/>
                <w:lang w:eastAsia="en-CA"/>
              </w:rPr>
              <w:t>198,860</w:t>
            </w:r>
          </w:p>
        </w:tc>
        <w:tc>
          <w:tcPr>
            <w:tcW w:w="1216" w:type="dxa"/>
            <w:tcBorders>
              <w:top w:val="nil"/>
              <w:left w:val="nil"/>
              <w:bottom w:val="single" w:sz="4" w:space="0" w:color="auto"/>
              <w:right w:val="single" w:sz="4" w:space="0" w:color="auto"/>
            </w:tcBorders>
            <w:shd w:val="clear" w:color="auto" w:fill="auto"/>
            <w:noWrap/>
            <w:vAlign w:val="bottom"/>
            <w:hideMark/>
          </w:tcPr>
          <w:p w14:paraId="590F9A64" w14:textId="77777777" w:rsidR="00903916" w:rsidRPr="007E2B9F" w:rsidRDefault="00903916" w:rsidP="00452E07">
            <w:pPr>
              <w:bidi/>
              <w:jc w:val="left"/>
              <w:rPr>
                <w:sz w:val="21"/>
                <w:szCs w:val="21"/>
                <w:lang w:eastAsia="en-CA"/>
              </w:rPr>
            </w:pPr>
            <w:r w:rsidRPr="007E2B9F">
              <w:rPr>
                <w:sz w:val="21"/>
                <w:szCs w:val="21"/>
                <w:lang w:eastAsia="en-CA"/>
              </w:rPr>
              <w:t>23,247,443</w:t>
            </w:r>
          </w:p>
        </w:tc>
        <w:tc>
          <w:tcPr>
            <w:tcW w:w="1366" w:type="dxa"/>
            <w:tcBorders>
              <w:top w:val="nil"/>
              <w:left w:val="nil"/>
              <w:bottom w:val="single" w:sz="4" w:space="0" w:color="auto"/>
              <w:right w:val="single" w:sz="4" w:space="0" w:color="auto"/>
            </w:tcBorders>
            <w:shd w:val="clear" w:color="auto" w:fill="auto"/>
            <w:noWrap/>
            <w:vAlign w:val="bottom"/>
            <w:hideMark/>
          </w:tcPr>
          <w:p w14:paraId="46A2DA3A" w14:textId="77777777" w:rsidR="00903916" w:rsidRPr="007E2B9F" w:rsidRDefault="00903916" w:rsidP="00452E07">
            <w:pPr>
              <w:bidi/>
              <w:jc w:val="left"/>
              <w:rPr>
                <w:sz w:val="21"/>
                <w:szCs w:val="21"/>
                <w:lang w:eastAsia="en-CA"/>
              </w:rPr>
            </w:pPr>
            <w:r w:rsidRPr="007E2B9F">
              <w:rPr>
                <w:sz w:val="21"/>
                <w:szCs w:val="21"/>
                <w:lang w:eastAsia="en-CA"/>
              </w:rPr>
              <w:t>10,237,394</w:t>
            </w:r>
          </w:p>
        </w:tc>
        <w:tc>
          <w:tcPr>
            <w:tcW w:w="1216" w:type="dxa"/>
            <w:tcBorders>
              <w:top w:val="nil"/>
              <w:left w:val="nil"/>
              <w:bottom w:val="single" w:sz="4" w:space="0" w:color="auto"/>
              <w:right w:val="single" w:sz="4" w:space="0" w:color="auto"/>
            </w:tcBorders>
            <w:shd w:val="clear" w:color="auto" w:fill="auto"/>
            <w:noWrap/>
            <w:vAlign w:val="bottom"/>
            <w:hideMark/>
          </w:tcPr>
          <w:p w14:paraId="709AAC1F" w14:textId="77777777" w:rsidR="00903916" w:rsidRPr="007E2B9F" w:rsidRDefault="00903916" w:rsidP="00452E07">
            <w:pPr>
              <w:bidi/>
              <w:jc w:val="left"/>
              <w:rPr>
                <w:sz w:val="21"/>
                <w:szCs w:val="21"/>
                <w:lang w:eastAsia="en-CA"/>
              </w:rPr>
            </w:pPr>
            <w:r w:rsidRPr="007E2B9F">
              <w:rPr>
                <w:sz w:val="21"/>
                <w:szCs w:val="21"/>
                <w:lang w:eastAsia="en-CA"/>
              </w:rPr>
              <w:t>2,512,738</w:t>
            </w:r>
          </w:p>
        </w:tc>
        <w:tc>
          <w:tcPr>
            <w:tcW w:w="1366" w:type="dxa"/>
            <w:tcBorders>
              <w:top w:val="nil"/>
              <w:left w:val="nil"/>
              <w:bottom w:val="single" w:sz="4" w:space="0" w:color="auto"/>
              <w:right w:val="single" w:sz="4" w:space="0" w:color="auto"/>
            </w:tcBorders>
            <w:shd w:val="clear" w:color="auto" w:fill="auto"/>
            <w:noWrap/>
            <w:vAlign w:val="bottom"/>
            <w:hideMark/>
          </w:tcPr>
          <w:p w14:paraId="78CA2548" w14:textId="77777777" w:rsidR="00903916" w:rsidRPr="007E2B9F" w:rsidRDefault="00903916" w:rsidP="00452E07">
            <w:pPr>
              <w:bidi/>
              <w:jc w:val="left"/>
              <w:rPr>
                <w:sz w:val="21"/>
                <w:szCs w:val="21"/>
                <w:lang w:eastAsia="en-CA"/>
              </w:rPr>
            </w:pPr>
            <w:r w:rsidRPr="007E2B9F">
              <w:rPr>
                <w:sz w:val="21"/>
                <w:szCs w:val="21"/>
                <w:lang w:eastAsia="en-CA"/>
              </w:rPr>
              <w:t>99,896,432</w:t>
            </w:r>
          </w:p>
        </w:tc>
      </w:tr>
      <w:tr w:rsidR="00903916" w:rsidRPr="007E2B9F" w14:paraId="54266506" w14:textId="77777777" w:rsidTr="004838D5">
        <w:trPr>
          <w:trHeight w:val="103"/>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A13868D" w14:textId="77777777" w:rsidR="00903916" w:rsidRPr="007E2B9F" w:rsidRDefault="00DA0FE7" w:rsidP="005D2B3F">
            <w:pPr>
              <w:bidi/>
              <w:jc w:val="left"/>
              <w:rPr>
                <w:lang w:eastAsia="en-CA"/>
              </w:rPr>
            </w:pPr>
            <w:r w:rsidRPr="007E2B9F">
              <w:rPr>
                <w:rFonts w:hint="cs"/>
                <w:rtl/>
                <w:lang w:eastAsia="en-CA"/>
              </w:rPr>
              <w:t>التعقيم</w:t>
            </w:r>
          </w:p>
        </w:tc>
        <w:tc>
          <w:tcPr>
            <w:tcW w:w="1216" w:type="dxa"/>
            <w:tcBorders>
              <w:top w:val="nil"/>
              <w:left w:val="nil"/>
              <w:bottom w:val="single" w:sz="4" w:space="0" w:color="auto"/>
              <w:right w:val="single" w:sz="4" w:space="0" w:color="auto"/>
            </w:tcBorders>
            <w:shd w:val="clear" w:color="auto" w:fill="auto"/>
            <w:noWrap/>
            <w:vAlign w:val="bottom"/>
            <w:hideMark/>
          </w:tcPr>
          <w:p w14:paraId="4A1D88FE" w14:textId="77777777" w:rsidR="00903916" w:rsidRPr="007E2B9F" w:rsidRDefault="00903916" w:rsidP="00452E07">
            <w:pPr>
              <w:bidi/>
              <w:jc w:val="left"/>
              <w:rPr>
                <w:sz w:val="21"/>
                <w:szCs w:val="21"/>
                <w:lang w:eastAsia="en-CA"/>
              </w:rPr>
            </w:pPr>
            <w:r w:rsidRPr="007E2B9F">
              <w:rPr>
                <w:sz w:val="21"/>
                <w:szCs w:val="21"/>
                <w:lang w:eastAsia="en-CA"/>
              </w:rPr>
              <w:t>417,628</w:t>
            </w:r>
          </w:p>
        </w:tc>
        <w:tc>
          <w:tcPr>
            <w:tcW w:w="1216" w:type="dxa"/>
            <w:tcBorders>
              <w:top w:val="nil"/>
              <w:left w:val="nil"/>
              <w:bottom w:val="single" w:sz="4" w:space="0" w:color="auto"/>
              <w:right w:val="single" w:sz="4" w:space="0" w:color="auto"/>
            </w:tcBorders>
            <w:shd w:val="clear" w:color="auto" w:fill="auto"/>
            <w:noWrap/>
            <w:vAlign w:val="bottom"/>
            <w:hideMark/>
          </w:tcPr>
          <w:p w14:paraId="6A1D53D5" w14:textId="77777777" w:rsidR="00903916" w:rsidRPr="007E2B9F" w:rsidRDefault="00903916" w:rsidP="00452E07">
            <w:pPr>
              <w:bidi/>
              <w:jc w:val="left"/>
              <w:rPr>
                <w:sz w:val="21"/>
                <w:szCs w:val="21"/>
                <w:lang w:eastAsia="en-CA"/>
              </w:rPr>
            </w:pPr>
            <w:r w:rsidRPr="007E2B9F">
              <w:rPr>
                <w:sz w:val="21"/>
                <w:szCs w:val="21"/>
                <w:lang w:eastAsia="en-CA"/>
              </w:rPr>
              <w:t>0</w:t>
            </w:r>
          </w:p>
        </w:tc>
        <w:tc>
          <w:tcPr>
            <w:tcW w:w="1216" w:type="dxa"/>
            <w:tcBorders>
              <w:top w:val="nil"/>
              <w:left w:val="nil"/>
              <w:bottom w:val="single" w:sz="4" w:space="0" w:color="auto"/>
              <w:right w:val="single" w:sz="4" w:space="0" w:color="auto"/>
            </w:tcBorders>
            <w:shd w:val="clear" w:color="auto" w:fill="auto"/>
            <w:noWrap/>
            <w:vAlign w:val="bottom"/>
            <w:hideMark/>
          </w:tcPr>
          <w:p w14:paraId="0226113D" w14:textId="77777777" w:rsidR="00903916" w:rsidRPr="007E2B9F" w:rsidRDefault="00903916" w:rsidP="00452E07">
            <w:pPr>
              <w:bidi/>
              <w:jc w:val="left"/>
              <w:rPr>
                <w:sz w:val="21"/>
                <w:szCs w:val="21"/>
                <w:lang w:eastAsia="en-CA"/>
              </w:rPr>
            </w:pPr>
            <w:r w:rsidRPr="007E2B9F">
              <w:rPr>
                <w:sz w:val="21"/>
                <w:szCs w:val="21"/>
                <w:lang w:eastAsia="en-CA"/>
              </w:rPr>
              <w:t>0</w:t>
            </w:r>
          </w:p>
        </w:tc>
        <w:tc>
          <w:tcPr>
            <w:tcW w:w="1366" w:type="dxa"/>
            <w:tcBorders>
              <w:top w:val="nil"/>
              <w:left w:val="nil"/>
              <w:bottom w:val="single" w:sz="4" w:space="0" w:color="auto"/>
              <w:right w:val="single" w:sz="4" w:space="0" w:color="auto"/>
            </w:tcBorders>
            <w:shd w:val="clear" w:color="auto" w:fill="auto"/>
            <w:noWrap/>
            <w:vAlign w:val="bottom"/>
            <w:hideMark/>
          </w:tcPr>
          <w:p w14:paraId="096FF222" w14:textId="77777777" w:rsidR="00903916" w:rsidRPr="007E2B9F" w:rsidRDefault="00903916" w:rsidP="00452E07">
            <w:pPr>
              <w:bidi/>
              <w:jc w:val="left"/>
              <w:rPr>
                <w:sz w:val="21"/>
                <w:szCs w:val="21"/>
                <w:lang w:eastAsia="en-CA"/>
              </w:rPr>
            </w:pPr>
            <w:r w:rsidRPr="007E2B9F">
              <w:rPr>
                <w:sz w:val="21"/>
                <w:szCs w:val="21"/>
                <w:lang w:eastAsia="en-CA"/>
              </w:rPr>
              <w:t>661,227</w:t>
            </w:r>
          </w:p>
        </w:tc>
        <w:tc>
          <w:tcPr>
            <w:tcW w:w="1216" w:type="dxa"/>
            <w:tcBorders>
              <w:top w:val="nil"/>
              <w:left w:val="nil"/>
              <w:bottom w:val="single" w:sz="4" w:space="0" w:color="auto"/>
              <w:right w:val="single" w:sz="4" w:space="0" w:color="auto"/>
            </w:tcBorders>
            <w:shd w:val="clear" w:color="auto" w:fill="auto"/>
            <w:noWrap/>
            <w:vAlign w:val="bottom"/>
            <w:hideMark/>
          </w:tcPr>
          <w:p w14:paraId="26A8B2D6" w14:textId="77777777" w:rsidR="00903916" w:rsidRPr="007E2B9F" w:rsidRDefault="00903916" w:rsidP="00452E07">
            <w:pPr>
              <w:bidi/>
              <w:jc w:val="left"/>
              <w:rPr>
                <w:sz w:val="21"/>
                <w:szCs w:val="21"/>
                <w:lang w:eastAsia="en-CA"/>
              </w:rPr>
            </w:pPr>
            <w:r w:rsidRPr="007E2B9F">
              <w:rPr>
                <w:sz w:val="21"/>
                <w:szCs w:val="21"/>
                <w:lang w:eastAsia="en-CA"/>
              </w:rPr>
              <w:t>0</w:t>
            </w:r>
          </w:p>
        </w:tc>
        <w:tc>
          <w:tcPr>
            <w:tcW w:w="1366" w:type="dxa"/>
            <w:tcBorders>
              <w:top w:val="nil"/>
              <w:left w:val="nil"/>
              <w:bottom w:val="single" w:sz="4" w:space="0" w:color="auto"/>
              <w:right w:val="single" w:sz="4" w:space="0" w:color="auto"/>
            </w:tcBorders>
            <w:shd w:val="clear" w:color="auto" w:fill="auto"/>
            <w:noWrap/>
            <w:vAlign w:val="bottom"/>
            <w:hideMark/>
          </w:tcPr>
          <w:p w14:paraId="30E173DB" w14:textId="77777777" w:rsidR="00903916" w:rsidRPr="007E2B9F" w:rsidRDefault="00903916" w:rsidP="00452E07">
            <w:pPr>
              <w:bidi/>
              <w:jc w:val="left"/>
              <w:rPr>
                <w:sz w:val="21"/>
                <w:szCs w:val="21"/>
                <w:lang w:eastAsia="en-CA"/>
              </w:rPr>
            </w:pPr>
            <w:r w:rsidRPr="007E2B9F">
              <w:rPr>
                <w:sz w:val="21"/>
                <w:szCs w:val="21"/>
                <w:lang w:eastAsia="en-CA"/>
              </w:rPr>
              <w:t>1,078,855</w:t>
            </w:r>
          </w:p>
        </w:tc>
      </w:tr>
      <w:tr w:rsidR="00903916" w:rsidRPr="007E2B9F" w14:paraId="2FE9EB54" w14:textId="77777777" w:rsidTr="004838D5">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5FFE6BCF" w14:textId="77777777" w:rsidR="00903916" w:rsidRPr="007E2B9F" w:rsidRDefault="00DA0FE7" w:rsidP="005D2B3F">
            <w:pPr>
              <w:bidi/>
              <w:jc w:val="left"/>
              <w:rPr>
                <w:b/>
                <w:bCs/>
                <w:rtl/>
                <w:lang w:eastAsia="en-CA" w:bidi="ar-EG"/>
              </w:rPr>
            </w:pPr>
            <w:r w:rsidRPr="007E2B9F">
              <w:rPr>
                <w:rFonts w:hint="cs"/>
                <w:b/>
                <w:bCs/>
                <w:rtl/>
                <w:lang w:eastAsia="en-CA"/>
              </w:rPr>
              <w:t>المجموع الفرعي</w:t>
            </w:r>
          </w:p>
        </w:tc>
        <w:tc>
          <w:tcPr>
            <w:tcW w:w="1216" w:type="dxa"/>
            <w:tcBorders>
              <w:top w:val="nil"/>
              <w:left w:val="nil"/>
              <w:bottom w:val="single" w:sz="4" w:space="0" w:color="auto"/>
              <w:right w:val="single" w:sz="4" w:space="0" w:color="auto"/>
            </w:tcBorders>
            <w:shd w:val="clear" w:color="auto" w:fill="auto"/>
            <w:noWrap/>
            <w:vAlign w:val="bottom"/>
            <w:hideMark/>
          </w:tcPr>
          <w:p w14:paraId="3E7AD770" w14:textId="77777777" w:rsidR="00903916" w:rsidRPr="007E2B9F" w:rsidRDefault="00903916" w:rsidP="00452E07">
            <w:pPr>
              <w:bidi/>
              <w:jc w:val="left"/>
              <w:rPr>
                <w:b/>
                <w:sz w:val="20"/>
                <w:szCs w:val="20"/>
                <w:lang w:eastAsia="en-CA"/>
              </w:rPr>
            </w:pPr>
            <w:r w:rsidRPr="007E2B9F">
              <w:rPr>
                <w:b/>
                <w:sz w:val="20"/>
                <w:szCs w:val="20"/>
                <w:lang w:eastAsia="en-CA"/>
              </w:rPr>
              <w:t>861,355,337</w:t>
            </w:r>
          </w:p>
        </w:tc>
        <w:tc>
          <w:tcPr>
            <w:tcW w:w="1216" w:type="dxa"/>
            <w:tcBorders>
              <w:top w:val="nil"/>
              <w:left w:val="nil"/>
              <w:bottom w:val="single" w:sz="4" w:space="0" w:color="auto"/>
              <w:right w:val="single" w:sz="4" w:space="0" w:color="auto"/>
            </w:tcBorders>
            <w:shd w:val="clear" w:color="auto" w:fill="auto"/>
            <w:noWrap/>
            <w:vAlign w:val="bottom"/>
            <w:hideMark/>
          </w:tcPr>
          <w:p w14:paraId="09A7CB78" w14:textId="77777777" w:rsidR="00903916" w:rsidRPr="007E2B9F" w:rsidRDefault="00903916" w:rsidP="00452E07">
            <w:pPr>
              <w:bidi/>
              <w:jc w:val="left"/>
              <w:rPr>
                <w:b/>
                <w:sz w:val="20"/>
                <w:szCs w:val="20"/>
                <w:lang w:eastAsia="en-CA"/>
              </w:rPr>
            </w:pPr>
            <w:r w:rsidRPr="007E2B9F">
              <w:rPr>
                <w:b/>
                <w:sz w:val="20"/>
                <w:szCs w:val="20"/>
                <w:lang w:eastAsia="en-CA"/>
              </w:rPr>
              <w:t>347,422,283</w:t>
            </w:r>
          </w:p>
        </w:tc>
        <w:tc>
          <w:tcPr>
            <w:tcW w:w="1216" w:type="dxa"/>
            <w:tcBorders>
              <w:top w:val="nil"/>
              <w:left w:val="nil"/>
              <w:bottom w:val="single" w:sz="4" w:space="0" w:color="auto"/>
              <w:right w:val="single" w:sz="4" w:space="0" w:color="auto"/>
            </w:tcBorders>
            <w:shd w:val="clear" w:color="auto" w:fill="auto"/>
            <w:noWrap/>
            <w:vAlign w:val="bottom"/>
            <w:hideMark/>
          </w:tcPr>
          <w:p w14:paraId="05355DAA" w14:textId="77777777" w:rsidR="00903916" w:rsidRPr="007E2B9F" w:rsidRDefault="00903916" w:rsidP="00452E07">
            <w:pPr>
              <w:bidi/>
              <w:jc w:val="left"/>
              <w:rPr>
                <w:b/>
                <w:sz w:val="20"/>
                <w:szCs w:val="20"/>
                <w:lang w:eastAsia="en-CA"/>
              </w:rPr>
            </w:pPr>
            <w:r w:rsidRPr="007E2B9F">
              <w:rPr>
                <w:b/>
                <w:sz w:val="20"/>
                <w:szCs w:val="20"/>
                <w:lang w:eastAsia="en-CA"/>
              </w:rPr>
              <w:t>853,873,942</w:t>
            </w:r>
          </w:p>
        </w:tc>
        <w:tc>
          <w:tcPr>
            <w:tcW w:w="1366" w:type="dxa"/>
            <w:tcBorders>
              <w:top w:val="nil"/>
              <w:left w:val="nil"/>
              <w:bottom w:val="single" w:sz="4" w:space="0" w:color="auto"/>
              <w:right w:val="single" w:sz="4" w:space="0" w:color="auto"/>
            </w:tcBorders>
            <w:shd w:val="clear" w:color="auto" w:fill="auto"/>
            <w:noWrap/>
            <w:vAlign w:val="bottom"/>
            <w:hideMark/>
          </w:tcPr>
          <w:p w14:paraId="6B56F688" w14:textId="77777777" w:rsidR="00903916" w:rsidRPr="007E2B9F" w:rsidRDefault="00903916" w:rsidP="00452E07">
            <w:pPr>
              <w:bidi/>
              <w:jc w:val="left"/>
              <w:rPr>
                <w:b/>
                <w:sz w:val="20"/>
                <w:szCs w:val="20"/>
                <w:lang w:eastAsia="en-CA"/>
              </w:rPr>
            </w:pPr>
            <w:r w:rsidRPr="007E2B9F">
              <w:rPr>
                <w:b/>
                <w:sz w:val="20"/>
                <w:szCs w:val="20"/>
                <w:lang w:eastAsia="en-CA"/>
              </w:rPr>
              <w:t>1,159,228,820</w:t>
            </w:r>
          </w:p>
        </w:tc>
        <w:tc>
          <w:tcPr>
            <w:tcW w:w="1216" w:type="dxa"/>
            <w:tcBorders>
              <w:top w:val="nil"/>
              <w:left w:val="nil"/>
              <w:bottom w:val="single" w:sz="4" w:space="0" w:color="auto"/>
              <w:right w:val="single" w:sz="4" w:space="0" w:color="auto"/>
            </w:tcBorders>
            <w:shd w:val="clear" w:color="auto" w:fill="auto"/>
            <w:noWrap/>
            <w:vAlign w:val="bottom"/>
            <w:hideMark/>
          </w:tcPr>
          <w:p w14:paraId="023CACF5" w14:textId="77777777" w:rsidR="00903916" w:rsidRPr="007E2B9F" w:rsidRDefault="00903916" w:rsidP="00452E07">
            <w:pPr>
              <w:bidi/>
              <w:jc w:val="left"/>
              <w:rPr>
                <w:b/>
                <w:sz w:val="20"/>
                <w:szCs w:val="20"/>
                <w:lang w:eastAsia="en-CA"/>
              </w:rPr>
            </w:pPr>
            <w:r w:rsidRPr="007E2B9F">
              <w:rPr>
                <w:b/>
                <w:sz w:val="20"/>
                <w:szCs w:val="20"/>
                <w:lang w:eastAsia="en-CA"/>
              </w:rPr>
              <w:t>162,440,770</w:t>
            </w:r>
          </w:p>
        </w:tc>
        <w:tc>
          <w:tcPr>
            <w:tcW w:w="1366" w:type="dxa"/>
            <w:tcBorders>
              <w:top w:val="nil"/>
              <w:left w:val="nil"/>
              <w:bottom w:val="single" w:sz="4" w:space="0" w:color="auto"/>
              <w:right w:val="single" w:sz="4" w:space="0" w:color="auto"/>
            </w:tcBorders>
            <w:shd w:val="clear" w:color="auto" w:fill="auto"/>
            <w:noWrap/>
            <w:vAlign w:val="bottom"/>
            <w:hideMark/>
          </w:tcPr>
          <w:p w14:paraId="6CC3D5B1" w14:textId="77777777" w:rsidR="00903916" w:rsidRPr="007E2B9F" w:rsidRDefault="00903916" w:rsidP="00452E07">
            <w:pPr>
              <w:bidi/>
              <w:jc w:val="left"/>
              <w:rPr>
                <w:b/>
                <w:sz w:val="20"/>
                <w:szCs w:val="20"/>
                <w:lang w:eastAsia="en-CA"/>
              </w:rPr>
            </w:pPr>
            <w:r w:rsidRPr="007E2B9F">
              <w:rPr>
                <w:b/>
                <w:sz w:val="20"/>
                <w:szCs w:val="20"/>
                <w:lang w:eastAsia="en-CA"/>
              </w:rPr>
              <w:t>3,384,321,153</w:t>
            </w:r>
          </w:p>
        </w:tc>
      </w:tr>
      <w:tr w:rsidR="00DA0FE7" w:rsidRPr="007E2B9F" w14:paraId="1DFA5252" w14:textId="77777777" w:rsidTr="004838D5">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3BF5C205" w14:textId="77777777" w:rsidR="00DA0FE7" w:rsidRPr="007E2B9F" w:rsidRDefault="00DA0FE7" w:rsidP="005D2B3F">
            <w:pPr>
              <w:bidi/>
              <w:jc w:val="left"/>
              <w:rPr>
                <w:lang w:eastAsia="en-CA"/>
              </w:rPr>
            </w:pPr>
            <w:r w:rsidRPr="007E2B9F">
              <w:rPr>
                <w:rFonts w:hint="cs"/>
                <w:rtl/>
                <w:lang w:eastAsia="en-CA"/>
              </w:rPr>
              <w:t>دعم الوكالة</w:t>
            </w:r>
          </w:p>
        </w:tc>
        <w:tc>
          <w:tcPr>
            <w:tcW w:w="1216" w:type="dxa"/>
            <w:tcBorders>
              <w:top w:val="nil"/>
              <w:left w:val="nil"/>
              <w:bottom w:val="single" w:sz="4" w:space="0" w:color="auto"/>
              <w:right w:val="single" w:sz="4" w:space="0" w:color="auto"/>
            </w:tcBorders>
            <w:shd w:val="clear" w:color="auto" w:fill="auto"/>
            <w:noWrap/>
            <w:vAlign w:val="bottom"/>
            <w:hideMark/>
          </w:tcPr>
          <w:p w14:paraId="5E20FEC0" w14:textId="77777777" w:rsidR="00DA0FE7" w:rsidRPr="007E2B9F" w:rsidRDefault="00DA0FE7" w:rsidP="00452E07">
            <w:pPr>
              <w:bidi/>
              <w:jc w:val="left"/>
              <w:rPr>
                <w:sz w:val="20"/>
                <w:szCs w:val="20"/>
                <w:lang w:eastAsia="en-CA"/>
              </w:rPr>
            </w:pPr>
            <w:r w:rsidRPr="007E2B9F">
              <w:rPr>
                <w:sz w:val="20"/>
                <w:szCs w:val="20"/>
                <w:lang w:eastAsia="en-CA"/>
              </w:rPr>
              <w:t>117,625,135</w:t>
            </w:r>
          </w:p>
        </w:tc>
        <w:tc>
          <w:tcPr>
            <w:tcW w:w="1216" w:type="dxa"/>
            <w:tcBorders>
              <w:top w:val="nil"/>
              <w:left w:val="nil"/>
              <w:bottom w:val="single" w:sz="4" w:space="0" w:color="auto"/>
              <w:right w:val="single" w:sz="4" w:space="0" w:color="auto"/>
            </w:tcBorders>
            <w:shd w:val="clear" w:color="auto" w:fill="auto"/>
            <w:noWrap/>
            <w:vAlign w:val="bottom"/>
            <w:hideMark/>
          </w:tcPr>
          <w:p w14:paraId="32D9E9C9" w14:textId="77777777" w:rsidR="00DA0FE7" w:rsidRPr="007E2B9F" w:rsidRDefault="00DA0FE7" w:rsidP="00452E07">
            <w:pPr>
              <w:bidi/>
              <w:jc w:val="left"/>
              <w:rPr>
                <w:sz w:val="20"/>
                <w:szCs w:val="20"/>
                <w:lang w:eastAsia="en-CA"/>
              </w:rPr>
            </w:pPr>
            <w:r w:rsidRPr="007E2B9F">
              <w:rPr>
                <w:sz w:val="20"/>
                <w:szCs w:val="20"/>
                <w:lang w:eastAsia="en-CA"/>
              </w:rPr>
              <w:t>28,796,104</w:t>
            </w:r>
          </w:p>
        </w:tc>
        <w:tc>
          <w:tcPr>
            <w:tcW w:w="1216" w:type="dxa"/>
            <w:tcBorders>
              <w:top w:val="nil"/>
              <w:left w:val="nil"/>
              <w:bottom w:val="single" w:sz="4" w:space="0" w:color="auto"/>
              <w:right w:val="single" w:sz="4" w:space="0" w:color="auto"/>
            </w:tcBorders>
            <w:shd w:val="clear" w:color="auto" w:fill="auto"/>
            <w:noWrap/>
            <w:vAlign w:val="bottom"/>
            <w:hideMark/>
          </w:tcPr>
          <w:p w14:paraId="6CEA9C48" w14:textId="77777777" w:rsidR="00DA0FE7" w:rsidRPr="007E2B9F" w:rsidRDefault="00DA0FE7" w:rsidP="00452E07">
            <w:pPr>
              <w:bidi/>
              <w:jc w:val="left"/>
              <w:rPr>
                <w:sz w:val="20"/>
                <w:szCs w:val="20"/>
                <w:lang w:eastAsia="en-CA"/>
              </w:rPr>
            </w:pPr>
            <w:r w:rsidRPr="007E2B9F">
              <w:rPr>
                <w:sz w:val="20"/>
                <w:szCs w:val="20"/>
                <w:lang w:eastAsia="en-CA"/>
              </w:rPr>
              <w:t>112,890,657</w:t>
            </w:r>
          </w:p>
        </w:tc>
        <w:tc>
          <w:tcPr>
            <w:tcW w:w="1366" w:type="dxa"/>
            <w:tcBorders>
              <w:top w:val="nil"/>
              <w:left w:val="nil"/>
              <w:bottom w:val="single" w:sz="4" w:space="0" w:color="auto"/>
              <w:right w:val="single" w:sz="4" w:space="0" w:color="auto"/>
            </w:tcBorders>
            <w:shd w:val="clear" w:color="auto" w:fill="auto"/>
            <w:noWrap/>
            <w:vAlign w:val="bottom"/>
            <w:hideMark/>
          </w:tcPr>
          <w:p w14:paraId="7F7A754E" w14:textId="77777777" w:rsidR="00DA0FE7" w:rsidRPr="007E2B9F" w:rsidRDefault="00DA0FE7" w:rsidP="00452E07">
            <w:pPr>
              <w:bidi/>
              <w:jc w:val="left"/>
              <w:rPr>
                <w:sz w:val="20"/>
                <w:szCs w:val="20"/>
                <w:lang w:eastAsia="en-CA"/>
              </w:rPr>
            </w:pPr>
            <w:r w:rsidRPr="007E2B9F">
              <w:rPr>
                <w:sz w:val="20"/>
                <w:szCs w:val="20"/>
                <w:lang w:eastAsia="en-CA"/>
              </w:rPr>
              <w:t>120,209,090</w:t>
            </w:r>
          </w:p>
        </w:tc>
        <w:tc>
          <w:tcPr>
            <w:tcW w:w="1216" w:type="dxa"/>
            <w:tcBorders>
              <w:top w:val="nil"/>
              <w:left w:val="nil"/>
              <w:bottom w:val="single" w:sz="4" w:space="0" w:color="auto"/>
              <w:right w:val="single" w:sz="4" w:space="0" w:color="auto"/>
            </w:tcBorders>
            <w:shd w:val="clear" w:color="auto" w:fill="auto"/>
            <w:noWrap/>
            <w:vAlign w:val="bottom"/>
            <w:hideMark/>
          </w:tcPr>
          <w:p w14:paraId="17F33AFB" w14:textId="77777777" w:rsidR="00DA0FE7" w:rsidRPr="007E2B9F" w:rsidRDefault="00DA0FE7" w:rsidP="00452E07">
            <w:pPr>
              <w:bidi/>
              <w:jc w:val="left"/>
              <w:rPr>
                <w:sz w:val="20"/>
                <w:szCs w:val="20"/>
                <w:lang w:eastAsia="en-CA"/>
              </w:rPr>
            </w:pPr>
            <w:r w:rsidRPr="007E2B9F">
              <w:rPr>
                <w:sz w:val="20"/>
                <w:szCs w:val="20"/>
                <w:lang w:eastAsia="en-CA"/>
              </w:rPr>
              <w:t>15,565,729</w:t>
            </w:r>
          </w:p>
        </w:tc>
        <w:tc>
          <w:tcPr>
            <w:tcW w:w="1366" w:type="dxa"/>
            <w:tcBorders>
              <w:top w:val="nil"/>
              <w:left w:val="nil"/>
              <w:bottom w:val="single" w:sz="4" w:space="0" w:color="auto"/>
              <w:right w:val="single" w:sz="4" w:space="0" w:color="auto"/>
            </w:tcBorders>
            <w:shd w:val="clear" w:color="auto" w:fill="auto"/>
            <w:noWrap/>
            <w:vAlign w:val="bottom"/>
            <w:hideMark/>
          </w:tcPr>
          <w:p w14:paraId="692A7C95" w14:textId="77777777" w:rsidR="00DA0FE7" w:rsidRPr="007E2B9F" w:rsidRDefault="00DA0FE7" w:rsidP="00452E07">
            <w:pPr>
              <w:bidi/>
              <w:jc w:val="left"/>
              <w:rPr>
                <w:sz w:val="20"/>
                <w:szCs w:val="20"/>
                <w:lang w:eastAsia="en-CA"/>
              </w:rPr>
            </w:pPr>
            <w:r w:rsidRPr="007E2B9F">
              <w:rPr>
                <w:sz w:val="20"/>
                <w:szCs w:val="20"/>
                <w:lang w:eastAsia="en-CA"/>
              </w:rPr>
              <w:t>395,086,716</w:t>
            </w:r>
          </w:p>
        </w:tc>
      </w:tr>
      <w:tr w:rsidR="00DA0FE7" w:rsidRPr="007E2B9F" w14:paraId="25B2B3F2" w14:textId="77777777" w:rsidTr="004838D5">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2734E6BD" w14:textId="77777777" w:rsidR="00DA0FE7" w:rsidRPr="007E2B9F" w:rsidRDefault="00DA0FE7" w:rsidP="005D2B3F">
            <w:pPr>
              <w:bidi/>
              <w:jc w:val="left"/>
              <w:rPr>
                <w:b/>
                <w:bCs/>
                <w:lang w:eastAsia="en-CA"/>
              </w:rPr>
            </w:pPr>
            <w:r w:rsidRPr="007E2B9F">
              <w:rPr>
                <w:rFonts w:hint="cs"/>
                <w:b/>
                <w:bCs/>
                <w:rtl/>
                <w:lang w:eastAsia="en-CA"/>
              </w:rPr>
              <w:t>المجموع</w:t>
            </w:r>
          </w:p>
        </w:tc>
        <w:tc>
          <w:tcPr>
            <w:tcW w:w="1216" w:type="dxa"/>
            <w:tcBorders>
              <w:top w:val="nil"/>
              <w:left w:val="nil"/>
              <w:bottom w:val="single" w:sz="4" w:space="0" w:color="auto"/>
              <w:right w:val="single" w:sz="4" w:space="0" w:color="auto"/>
            </w:tcBorders>
            <w:shd w:val="clear" w:color="auto" w:fill="auto"/>
            <w:noWrap/>
            <w:vAlign w:val="bottom"/>
            <w:hideMark/>
          </w:tcPr>
          <w:p w14:paraId="3384970F" w14:textId="77777777" w:rsidR="00DA0FE7" w:rsidRPr="007E2B9F" w:rsidRDefault="00DA0FE7" w:rsidP="00452E07">
            <w:pPr>
              <w:bidi/>
              <w:jc w:val="left"/>
              <w:rPr>
                <w:b/>
                <w:sz w:val="20"/>
                <w:szCs w:val="20"/>
                <w:lang w:eastAsia="en-CA"/>
              </w:rPr>
            </w:pPr>
            <w:r w:rsidRPr="007E2B9F">
              <w:rPr>
                <w:b/>
                <w:sz w:val="20"/>
                <w:szCs w:val="20"/>
                <w:lang w:eastAsia="en-CA"/>
              </w:rPr>
              <w:t>978,980,472</w:t>
            </w:r>
          </w:p>
        </w:tc>
        <w:tc>
          <w:tcPr>
            <w:tcW w:w="1216" w:type="dxa"/>
            <w:tcBorders>
              <w:top w:val="nil"/>
              <w:left w:val="nil"/>
              <w:bottom w:val="single" w:sz="4" w:space="0" w:color="auto"/>
              <w:right w:val="single" w:sz="4" w:space="0" w:color="auto"/>
            </w:tcBorders>
            <w:shd w:val="clear" w:color="auto" w:fill="auto"/>
            <w:noWrap/>
            <w:vAlign w:val="bottom"/>
            <w:hideMark/>
          </w:tcPr>
          <w:p w14:paraId="00A3EF59" w14:textId="77777777" w:rsidR="00DA0FE7" w:rsidRPr="007E2B9F" w:rsidRDefault="00DA0FE7" w:rsidP="00452E07">
            <w:pPr>
              <w:bidi/>
              <w:jc w:val="left"/>
              <w:rPr>
                <w:b/>
                <w:sz w:val="20"/>
                <w:szCs w:val="20"/>
                <w:lang w:eastAsia="en-CA"/>
              </w:rPr>
            </w:pPr>
            <w:r w:rsidRPr="007E2B9F">
              <w:rPr>
                <w:b/>
                <w:sz w:val="20"/>
                <w:szCs w:val="20"/>
                <w:lang w:eastAsia="en-CA"/>
              </w:rPr>
              <w:t>376,218,388</w:t>
            </w:r>
          </w:p>
        </w:tc>
        <w:tc>
          <w:tcPr>
            <w:tcW w:w="1216" w:type="dxa"/>
            <w:tcBorders>
              <w:top w:val="nil"/>
              <w:left w:val="nil"/>
              <w:bottom w:val="single" w:sz="4" w:space="0" w:color="auto"/>
              <w:right w:val="single" w:sz="4" w:space="0" w:color="auto"/>
            </w:tcBorders>
            <w:shd w:val="clear" w:color="auto" w:fill="auto"/>
            <w:noWrap/>
            <w:vAlign w:val="bottom"/>
            <w:hideMark/>
          </w:tcPr>
          <w:p w14:paraId="2C21D517" w14:textId="77777777" w:rsidR="00DA0FE7" w:rsidRPr="007E2B9F" w:rsidRDefault="00DA0FE7" w:rsidP="00452E07">
            <w:pPr>
              <w:bidi/>
              <w:jc w:val="left"/>
              <w:rPr>
                <w:b/>
                <w:sz w:val="20"/>
                <w:szCs w:val="20"/>
                <w:lang w:eastAsia="en-CA"/>
              </w:rPr>
            </w:pPr>
            <w:r w:rsidRPr="007E2B9F">
              <w:rPr>
                <w:b/>
                <w:sz w:val="20"/>
                <w:szCs w:val="20"/>
                <w:lang w:eastAsia="en-CA"/>
              </w:rPr>
              <w:t>966,764,599</w:t>
            </w:r>
          </w:p>
        </w:tc>
        <w:tc>
          <w:tcPr>
            <w:tcW w:w="1366" w:type="dxa"/>
            <w:tcBorders>
              <w:top w:val="nil"/>
              <w:left w:val="nil"/>
              <w:bottom w:val="single" w:sz="4" w:space="0" w:color="auto"/>
              <w:right w:val="single" w:sz="4" w:space="0" w:color="auto"/>
            </w:tcBorders>
            <w:shd w:val="clear" w:color="auto" w:fill="auto"/>
            <w:noWrap/>
            <w:vAlign w:val="bottom"/>
            <w:hideMark/>
          </w:tcPr>
          <w:p w14:paraId="28F8B032" w14:textId="77777777" w:rsidR="00DA0FE7" w:rsidRPr="007E2B9F" w:rsidRDefault="00DA0FE7" w:rsidP="00452E07">
            <w:pPr>
              <w:bidi/>
              <w:jc w:val="left"/>
              <w:rPr>
                <w:b/>
                <w:sz w:val="20"/>
                <w:szCs w:val="20"/>
                <w:lang w:eastAsia="en-CA"/>
              </w:rPr>
            </w:pPr>
            <w:r w:rsidRPr="007E2B9F">
              <w:rPr>
                <w:b/>
                <w:sz w:val="20"/>
                <w:szCs w:val="20"/>
                <w:lang w:eastAsia="en-CA"/>
              </w:rPr>
              <w:t>1,279,437,910</w:t>
            </w:r>
          </w:p>
        </w:tc>
        <w:tc>
          <w:tcPr>
            <w:tcW w:w="1216" w:type="dxa"/>
            <w:tcBorders>
              <w:top w:val="nil"/>
              <w:left w:val="nil"/>
              <w:bottom w:val="single" w:sz="4" w:space="0" w:color="auto"/>
              <w:right w:val="single" w:sz="4" w:space="0" w:color="auto"/>
            </w:tcBorders>
            <w:shd w:val="clear" w:color="auto" w:fill="auto"/>
            <w:noWrap/>
            <w:vAlign w:val="bottom"/>
            <w:hideMark/>
          </w:tcPr>
          <w:p w14:paraId="678C2F2A" w14:textId="77777777" w:rsidR="00DA0FE7" w:rsidRPr="007E2B9F" w:rsidRDefault="00DA0FE7" w:rsidP="00452E07">
            <w:pPr>
              <w:bidi/>
              <w:jc w:val="left"/>
              <w:rPr>
                <w:b/>
                <w:sz w:val="20"/>
                <w:szCs w:val="20"/>
                <w:lang w:eastAsia="en-CA"/>
              </w:rPr>
            </w:pPr>
            <w:r w:rsidRPr="007E2B9F">
              <w:rPr>
                <w:b/>
                <w:sz w:val="20"/>
                <w:szCs w:val="20"/>
                <w:lang w:eastAsia="en-CA"/>
              </w:rPr>
              <w:t>178,006,500</w:t>
            </w:r>
          </w:p>
        </w:tc>
        <w:tc>
          <w:tcPr>
            <w:tcW w:w="1366" w:type="dxa"/>
            <w:tcBorders>
              <w:top w:val="nil"/>
              <w:left w:val="nil"/>
              <w:bottom w:val="single" w:sz="4" w:space="0" w:color="auto"/>
              <w:right w:val="single" w:sz="4" w:space="0" w:color="auto"/>
            </w:tcBorders>
            <w:shd w:val="clear" w:color="auto" w:fill="auto"/>
            <w:noWrap/>
            <w:vAlign w:val="bottom"/>
            <w:hideMark/>
          </w:tcPr>
          <w:p w14:paraId="07FA3AE9" w14:textId="77777777" w:rsidR="00DA0FE7" w:rsidRPr="007E2B9F" w:rsidRDefault="00DA0FE7" w:rsidP="00452E07">
            <w:pPr>
              <w:bidi/>
              <w:jc w:val="left"/>
              <w:rPr>
                <w:b/>
                <w:sz w:val="20"/>
                <w:szCs w:val="20"/>
                <w:lang w:eastAsia="en-CA"/>
              </w:rPr>
            </w:pPr>
            <w:r w:rsidRPr="007E2B9F">
              <w:rPr>
                <w:b/>
                <w:sz w:val="20"/>
                <w:szCs w:val="20"/>
                <w:lang w:eastAsia="en-CA"/>
              </w:rPr>
              <w:t>3,779,407,869</w:t>
            </w:r>
          </w:p>
        </w:tc>
      </w:tr>
    </w:tbl>
    <w:p w14:paraId="53AE0056" w14:textId="77777777" w:rsidR="00903916" w:rsidRPr="007E2B9F" w:rsidRDefault="00903916" w:rsidP="005D2B3F">
      <w:pPr>
        <w:keepNext/>
        <w:suppressAutoHyphens/>
        <w:bidi/>
        <w:rPr>
          <w:b/>
        </w:rPr>
      </w:pPr>
    </w:p>
    <w:p w14:paraId="554FD0A3" w14:textId="77777777" w:rsidR="0054409A" w:rsidRPr="0000648B" w:rsidRDefault="0054409A" w:rsidP="005D2B3F">
      <w:pPr>
        <w:pStyle w:val="Heading1"/>
        <w:bidi/>
        <w:rPr>
          <w:sz w:val="26"/>
          <w:szCs w:val="26"/>
        </w:rPr>
      </w:pPr>
      <w:r w:rsidRPr="0000648B">
        <w:rPr>
          <w:rFonts w:hint="cs"/>
          <w:sz w:val="26"/>
          <w:szCs w:val="26"/>
          <w:rtl/>
        </w:rPr>
        <w:t>ويتضمن الجدول 2 موجزا لحالة تنفيذ المشروعات بحسب الفئة.</w:t>
      </w:r>
    </w:p>
    <w:p w14:paraId="7203DE8B" w14:textId="77777777" w:rsidR="00127DCF" w:rsidRPr="0000648B" w:rsidRDefault="00127DCF" w:rsidP="009F2FEE">
      <w:pPr>
        <w:keepNext/>
        <w:bidi/>
        <w:jc w:val="left"/>
        <w:rPr>
          <w:bCs/>
          <w:sz w:val="26"/>
          <w:szCs w:val="26"/>
          <w:rtl/>
          <w:lang w:bidi="ar-EG"/>
        </w:rPr>
      </w:pPr>
      <w:r w:rsidRPr="0000648B">
        <w:rPr>
          <w:rFonts w:hint="cs"/>
          <w:bCs/>
          <w:sz w:val="26"/>
          <w:szCs w:val="26"/>
          <w:rtl/>
          <w:lang w:bidi="ar-EG"/>
        </w:rPr>
        <w:lastRenderedPageBreak/>
        <w:t xml:space="preserve">الجدول 2: حالة </w:t>
      </w:r>
      <w:r w:rsidR="009F2FEE" w:rsidRPr="0000648B">
        <w:rPr>
          <w:rFonts w:hint="cs"/>
          <w:bCs/>
          <w:sz w:val="26"/>
          <w:szCs w:val="26"/>
          <w:rtl/>
          <w:lang w:bidi="ar-EG"/>
        </w:rPr>
        <w:t xml:space="preserve">تنفيذ </w:t>
      </w:r>
      <w:r w:rsidRPr="0000648B">
        <w:rPr>
          <w:rFonts w:hint="cs"/>
          <w:bCs/>
          <w:sz w:val="26"/>
          <w:szCs w:val="26"/>
          <w:rtl/>
          <w:lang w:bidi="ar-EG"/>
        </w:rPr>
        <w:t>المشروعات بحسب الفئة</w:t>
      </w:r>
    </w:p>
    <w:tbl>
      <w:tblPr>
        <w:bidiVisual/>
        <w:tblW w:w="9360" w:type="dxa"/>
        <w:jc w:val="center"/>
        <w:tblLook w:val="04A0" w:firstRow="1" w:lastRow="0" w:firstColumn="1" w:lastColumn="0" w:noHBand="0" w:noVBand="1"/>
      </w:tblPr>
      <w:tblGrid>
        <w:gridCol w:w="1800"/>
        <w:gridCol w:w="796"/>
        <w:gridCol w:w="858"/>
        <w:gridCol w:w="1194"/>
        <w:gridCol w:w="1284"/>
        <w:gridCol w:w="1374"/>
        <w:gridCol w:w="1194"/>
        <w:gridCol w:w="860"/>
      </w:tblGrid>
      <w:tr w:rsidR="00DA0FE7" w:rsidRPr="001A0303" w14:paraId="6D1E77F5" w14:textId="77777777" w:rsidTr="009F2FEE">
        <w:trPr>
          <w:trHeight w:val="116"/>
          <w:tblHeader/>
          <w:jc w:val="center"/>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hideMark/>
          </w:tcPr>
          <w:p w14:paraId="197D78D4" w14:textId="77777777" w:rsidR="00DA0FE7" w:rsidRPr="007E2B9F" w:rsidRDefault="00DA0FE7" w:rsidP="005D2B3F">
            <w:pPr>
              <w:bidi/>
              <w:jc w:val="left"/>
              <w:rPr>
                <w:b/>
                <w:bCs/>
                <w:sz w:val="20"/>
                <w:szCs w:val="20"/>
                <w:lang w:eastAsia="en-CA"/>
              </w:rPr>
            </w:pPr>
            <w:r w:rsidRPr="007E2B9F">
              <w:rPr>
                <w:rFonts w:hint="cs"/>
                <w:b/>
                <w:bCs/>
                <w:sz w:val="20"/>
                <w:szCs w:val="20"/>
                <w:rtl/>
                <w:lang w:eastAsia="en-CA"/>
              </w:rPr>
              <w:t>النوع</w:t>
            </w:r>
          </w:p>
        </w:tc>
        <w:tc>
          <w:tcPr>
            <w:tcW w:w="2848" w:type="dxa"/>
            <w:gridSpan w:val="3"/>
            <w:tcBorders>
              <w:top w:val="single" w:sz="4" w:space="0" w:color="auto"/>
              <w:left w:val="nil"/>
              <w:bottom w:val="single" w:sz="4" w:space="0" w:color="auto"/>
              <w:right w:val="single" w:sz="4" w:space="0" w:color="auto"/>
            </w:tcBorders>
            <w:shd w:val="clear" w:color="auto" w:fill="auto"/>
            <w:noWrap/>
            <w:hideMark/>
          </w:tcPr>
          <w:p w14:paraId="7D911A14" w14:textId="77777777" w:rsidR="00DA0FE7" w:rsidRPr="007E2B9F" w:rsidRDefault="00DA0FE7" w:rsidP="005D2B3F">
            <w:pPr>
              <w:bidi/>
              <w:jc w:val="center"/>
              <w:rPr>
                <w:b/>
                <w:bCs/>
                <w:sz w:val="20"/>
                <w:szCs w:val="20"/>
                <w:lang w:eastAsia="en-CA"/>
              </w:rPr>
            </w:pPr>
            <w:r w:rsidRPr="007E2B9F">
              <w:rPr>
                <w:rFonts w:hint="cs"/>
                <w:b/>
                <w:bCs/>
                <w:sz w:val="20"/>
                <w:szCs w:val="20"/>
                <w:rtl/>
                <w:lang w:eastAsia="en-CA"/>
              </w:rPr>
              <w:t>عدد المشروعات</w:t>
            </w:r>
            <w:r w:rsidRPr="007E2B9F">
              <w:rPr>
                <w:b/>
                <w:bCs/>
                <w:sz w:val="20"/>
                <w:szCs w:val="20"/>
                <w:lang w:eastAsia="en-CA"/>
              </w:rPr>
              <w:t>*</w:t>
            </w:r>
          </w:p>
        </w:tc>
        <w:tc>
          <w:tcPr>
            <w:tcW w:w="4712" w:type="dxa"/>
            <w:gridSpan w:val="4"/>
            <w:tcBorders>
              <w:top w:val="single" w:sz="4" w:space="0" w:color="auto"/>
              <w:left w:val="nil"/>
              <w:bottom w:val="single" w:sz="4" w:space="0" w:color="auto"/>
              <w:right w:val="single" w:sz="4" w:space="0" w:color="auto"/>
            </w:tcBorders>
            <w:shd w:val="clear" w:color="auto" w:fill="auto"/>
            <w:noWrap/>
            <w:hideMark/>
          </w:tcPr>
          <w:p w14:paraId="42A272E4" w14:textId="77777777" w:rsidR="00DA0FE7" w:rsidRPr="007E2B9F" w:rsidRDefault="00DA0FE7" w:rsidP="005D2B3F">
            <w:pPr>
              <w:bidi/>
              <w:jc w:val="center"/>
              <w:rPr>
                <w:b/>
                <w:bCs/>
                <w:sz w:val="20"/>
                <w:szCs w:val="20"/>
                <w:lang w:eastAsia="en-CA"/>
              </w:rPr>
            </w:pPr>
            <w:r w:rsidRPr="007E2B9F">
              <w:rPr>
                <w:rFonts w:hint="cs"/>
                <w:b/>
                <w:bCs/>
                <w:sz w:val="20"/>
                <w:szCs w:val="20"/>
                <w:rtl/>
                <w:lang w:eastAsia="en-CA"/>
              </w:rPr>
              <w:t>التمويل (بالدولار الأمريكي)</w:t>
            </w:r>
            <w:r w:rsidRPr="007E2B9F">
              <w:rPr>
                <w:b/>
                <w:bCs/>
                <w:sz w:val="20"/>
                <w:szCs w:val="20"/>
                <w:lang w:eastAsia="en-CA"/>
              </w:rPr>
              <w:t>**</w:t>
            </w:r>
          </w:p>
        </w:tc>
      </w:tr>
      <w:tr w:rsidR="00DA0FE7" w:rsidRPr="001A0303" w14:paraId="3F2894BB" w14:textId="77777777" w:rsidTr="009F2FEE">
        <w:trPr>
          <w:trHeight w:val="121"/>
          <w:tblHeader/>
          <w:jc w:val="center"/>
        </w:trPr>
        <w:tc>
          <w:tcPr>
            <w:tcW w:w="1800" w:type="dxa"/>
            <w:vMerge/>
            <w:tcBorders>
              <w:top w:val="single" w:sz="4" w:space="0" w:color="auto"/>
              <w:left w:val="single" w:sz="4" w:space="0" w:color="auto"/>
              <w:bottom w:val="single" w:sz="4" w:space="0" w:color="auto"/>
              <w:right w:val="single" w:sz="4" w:space="0" w:color="auto"/>
            </w:tcBorders>
            <w:tcMar>
              <w:left w:w="29" w:type="dxa"/>
              <w:right w:w="0" w:type="dxa"/>
            </w:tcMar>
            <w:hideMark/>
          </w:tcPr>
          <w:p w14:paraId="44ECD7C2" w14:textId="77777777" w:rsidR="00DA0FE7" w:rsidRPr="007E2B9F" w:rsidRDefault="00DA0FE7" w:rsidP="005D2B3F">
            <w:pPr>
              <w:bidi/>
              <w:jc w:val="left"/>
              <w:rPr>
                <w:b/>
                <w:bCs/>
                <w:sz w:val="20"/>
                <w:szCs w:val="20"/>
                <w:lang w:eastAsia="en-CA"/>
              </w:rPr>
            </w:pPr>
          </w:p>
        </w:tc>
        <w:tc>
          <w:tcPr>
            <w:tcW w:w="796" w:type="dxa"/>
            <w:tcBorders>
              <w:top w:val="nil"/>
              <w:left w:val="nil"/>
              <w:bottom w:val="single" w:sz="4" w:space="0" w:color="auto"/>
              <w:right w:val="single" w:sz="4" w:space="0" w:color="auto"/>
            </w:tcBorders>
            <w:shd w:val="clear" w:color="auto" w:fill="auto"/>
            <w:tcMar>
              <w:left w:w="0" w:type="dxa"/>
              <w:right w:w="0" w:type="dxa"/>
            </w:tcMar>
            <w:hideMark/>
          </w:tcPr>
          <w:p w14:paraId="4D1DFABA" w14:textId="77777777" w:rsidR="00DA0FE7" w:rsidRPr="007E2B9F" w:rsidRDefault="00DA0FE7" w:rsidP="00297302">
            <w:pPr>
              <w:bidi/>
              <w:ind w:left="70" w:right="77"/>
              <w:jc w:val="center"/>
              <w:rPr>
                <w:b/>
                <w:bCs/>
                <w:sz w:val="20"/>
                <w:szCs w:val="20"/>
                <w:lang w:eastAsia="en-CA"/>
              </w:rPr>
            </w:pPr>
            <w:r w:rsidRPr="007E2B9F">
              <w:rPr>
                <w:rFonts w:hint="cs"/>
                <w:b/>
                <w:bCs/>
                <w:sz w:val="20"/>
                <w:szCs w:val="20"/>
                <w:rtl/>
                <w:lang w:eastAsia="en-CA"/>
              </w:rPr>
              <w:t>الموافق عليها</w:t>
            </w:r>
          </w:p>
        </w:tc>
        <w:tc>
          <w:tcPr>
            <w:tcW w:w="858" w:type="dxa"/>
            <w:tcBorders>
              <w:top w:val="nil"/>
              <w:left w:val="nil"/>
              <w:bottom w:val="single" w:sz="4" w:space="0" w:color="auto"/>
              <w:right w:val="single" w:sz="4" w:space="0" w:color="auto"/>
            </w:tcBorders>
            <w:shd w:val="clear" w:color="auto" w:fill="auto"/>
            <w:tcMar>
              <w:left w:w="0" w:type="dxa"/>
              <w:right w:w="0" w:type="dxa"/>
            </w:tcMar>
            <w:hideMark/>
          </w:tcPr>
          <w:p w14:paraId="122895D4" w14:textId="77777777" w:rsidR="00DA0FE7" w:rsidRPr="007E2B9F" w:rsidRDefault="00DA0FE7" w:rsidP="00297302">
            <w:pPr>
              <w:bidi/>
              <w:ind w:left="70" w:right="77"/>
              <w:jc w:val="center"/>
              <w:rPr>
                <w:b/>
                <w:bCs/>
                <w:sz w:val="20"/>
                <w:szCs w:val="20"/>
                <w:lang w:eastAsia="en-CA"/>
              </w:rPr>
            </w:pPr>
            <w:r w:rsidRPr="007E2B9F">
              <w:rPr>
                <w:rFonts w:hint="cs"/>
                <w:b/>
                <w:bCs/>
                <w:sz w:val="20"/>
                <w:szCs w:val="20"/>
                <w:rtl/>
                <w:lang w:eastAsia="en-CA"/>
              </w:rPr>
              <w:t>المنتهية</w:t>
            </w:r>
          </w:p>
        </w:tc>
        <w:tc>
          <w:tcPr>
            <w:tcW w:w="1194" w:type="dxa"/>
            <w:tcBorders>
              <w:top w:val="nil"/>
              <w:left w:val="nil"/>
              <w:bottom w:val="single" w:sz="4" w:space="0" w:color="auto"/>
              <w:right w:val="single" w:sz="4" w:space="0" w:color="auto"/>
            </w:tcBorders>
            <w:shd w:val="clear" w:color="auto" w:fill="auto"/>
            <w:tcMar>
              <w:left w:w="0" w:type="dxa"/>
              <w:right w:w="0" w:type="dxa"/>
            </w:tcMar>
            <w:hideMark/>
          </w:tcPr>
          <w:p w14:paraId="3A089AD7" w14:textId="77777777" w:rsidR="00DA0FE7" w:rsidRPr="007E2B9F" w:rsidRDefault="00DA0FE7" w:rsidP="00297302">
            <w:pPr>
              <w:bidi/>
              <w:ind w:left="70" w:right="77"/>
              <w:jc w:val="center"/>
              <w:rPr>
                <w:b/>
                <w:bCs/>
                <w:sz w:val="20"/>
                <w:szCs w:val="20"/>
                <w:lang w:eastAsia="en-CA"/>
              </w:rPr>
            </w:pPr>
            <w:r w:rsidRPr="007E2B9F">
              <w:rPr>
                <w:rFonts w:hint="cs"/>
                <w:b/>
                <w:bCs/>
                <w:sz w:val="20"/>
                <w:szCs w:val="20"/>
                <w:rtl/>
                <w:lang w:eastAsia="en-CA"/>
              </w:rPr>
              <w:t xml:space="preserve">نسبة </w:t>
            </w:r>
            <w:r w:rsidR="009F2FEE" w:rsidRPr="007E2B9F">
              <w:rPr>
                <w:rFonts w:hint="cs"/>
                <w:b/>
                <w:bCs/>
                <w:sz w:val="20"/>
                <w:szCs w:val="20"/>
                <w:rtl/>
                <w:lang w:eastAsia="en-CA"/>
              </w:rPr>
              <w:t>المشروعات المنتهية</w:t>
            </w:r>
          </w:p>
        </w:tc>
        <w:tc>
          <w:tcPr>
            <w:tcW w:w="1284" w:type="dxa"/>
            <w:tcBorders>
              <w:top w:val="nil"/>
              <w:left w:val="nil"/>
              <w:bottom w:val="single" w:sz="4" w:space="0" w:color="auto"/>
              <w:right w:val="single" w:sz="4" w:space="0" w:color="auto"/>
            </w:tcBorders>
            <w:shd w:val="clear" w:color="auto" w:fill="auto"/>
            <w:tcMar>
              <w:left w:w="0" w:type="dxa"/>
              <w:right w:w="0" w:type="dxa"/>
            </w:tcMar>
            <w:hideMark/>
          </w:tcPr>
          <w:p w14:paraId="7729061D" w14:textId="77777777" w:rsidR="00DA0FE7" w:rsidRPr="007E2B9F" w:rsidRDefault="00DA0FE7" w:rsidP="00297302">
            <w:pPr>
              <w:bidi/>
              <w:ind w:left="70" w:right="77"/>
              <w:jc w:val="center"/>
              <w:rPr>
                <w:b/>
                <w:bCs/>
                <w:sz w:val="20"/>
                <w:szCs w:val="20"/>
                <w:lang w:eastAsia="en-CA"/>
              </w:rPr>
            </w:pPr>
            <w:r w:rsidRPr="007E2B9F">
              <w:rPr>
                <w:rFonts w:hint="cs"/>
                <w:b/>
                <w:bCs/>
                <w:sz w:val="20"/>
                <w:szCs w:val="20"/>
                <w:rtl/>
                <w:lang w:eastAsia="en-CA"/>
              </w:rPr>
              <w:t>الموافق عليها</w:t>
            </w:r>
          </w:p>
        </w:tc>
        <w:tc>
          <w:tcPr>
            <w:tcW w:w="1374" w:type="dxa"/>
            <w:tcBorders>
              <w:top w:val="nil"/>
              <w:left w:val="nil"/>
              <w:bottom w:val="single" w:sz="4" w:space="0" w:color="auto"/>
              <w:right w:val="single" w:sz="4" w:space="0" w:color="auto"/>
            </w:tcBorders>
            <w:shd w:val="clear" w:color="auto" w:fill="auto"/>
            <w:tcMar>
              <w:left w:w="0" w:type="dxa"/>
              <w:right w:w="0" w:type="dxa"/>
            </w:tcMar>
            <w:hideMark/>
          </w:tcPr>
          <w:p w14:paraId="7BDC88D5" w14:textId="77777777" w:rsidR="00DA0FE7" w:rsidRPr="007E2B9F" w:rsidRDefault="00DA0FE7" w:rsidP="00297302">
            <w:pPr>
              <w:bidi/>
              <w:ind w:left="70" w:right="77"/>
              <w:jc w:val="center"/>
              <w:rPr>
                <w:b/>
                <w:bCs/>
                <w:sz w:val="20"/>
                <w:szCs w:val="20"/>
                <w:lang w:eastAsia="en-CA"/>
              </w:rPr>
            </w:pPr>
            <w:r w:rsidRPr="007E2B9F">
              <w:rPr>
                <w:rFonts w:hint="cs"/>
                <w:b/>
                <w:bCs/>
                <w:sz w:val="20"/>
                <w:szCs w:val="20"/>
                <w:rtl/>
                <w:lang w:eastAsia="en-CA"/>
              </w:rPr>
              <w:t>الصرف</w:t>
            </w:r>
          </w:p>
        </w:tc>
        <w:tc>
          <w:tcPr>
            <w:tcW w:w="1194" w:type="dxa"/>
            <w:tcBorders>
              <w:top w:val="nil"/>
              <w:left w:val="nil"/>
              <w:bottom w:val="single" w:sz="4" w:space="0" w:color="auto"/>
              <w:right w:val="single" w:sz="4" w:space="0" w:color="auto"/>
            </w:tcBorders>
            <w:shd w:val="clear" w:color="auto" w:fill="auto"/>
            <w:tcMar>
              <w:left w:w="0" w:type="dxa"/>
              <w:right w:w="0" w:type="dxa"/>
            </w:tcMar>
            <w:hideMark/>
          </w:tcPr>
          <w:p w14:paraId="567A4EC9" w14:textId="77777777" w:rsidR="00DA0FE7" w:rsidRPr="007E2B9F" w:rsidRDefault="00DA0FE7" w:rsidP="00297302">
            <w:pPr>
              <w:bidi/>
              <w:ind w:left="70" w:right="77"/>
              <w:jc w:val="center"/>
              <w:rPr>
                <w:b/>
                <w:bCs/>
                <w:sz w:val="20"/>
                <w:szCs w:val="20"/>
                <w:lang w:eastAsia="en-CA"/>
              </w:rPr>
            </w:pPr>
            <w:r w:rsidRPr="007E2B9F">
              <w:rPr>
                <w:rFonts w:hint="cs"/>
                <w:b/>
                <w:bCs/>
                <w:sz w:val="20"/>
                <w:szCs w:val="20"/>
                <w:rtl/>
                <w:lang w:eastAsia="en-CA"/>
              </w:rPr>
              <w:t>الرصيد</w:t>
            </w:r>
          </w:p>
        </w:tc>
        <w:tc>
          <w:tcPr>
            <w:tcW w:w="860" w:type="dxa"/>
            <w:tcBorders>
              <w:top w:val="nil"/>
              <w:left w:val="nil"/>
              <w:bottom w:val="single" w:sz="4" w:space="0" w:color="auto"/>
              <w:right w:val="single" w:sz="4" w:space="0" w:color="auto"/>
            </w:tcBorders>
            <w:shd w:val="clear" w:color="auto" w:fill="auto"/>
            <w:tcMar>
              <w:left w:w="0" w:type="dxa"/>
              <w:right w:w="0" w:type="dxa"/>
            </w:tcMar>
            <w:hideMark/>
          </w:tcPr>
          <w:p w14:paraId="2D2D5527" w14:textId="77777777" w:rsidR="00DA0FE7" w:rsidRPr="007E2B9F" w:rsidRDefault="00DA0FE7" w:rsidP="00297302">
            <w:pPr>
              <w:bidi/>
              <w:ind w:left="70" w:right="77"/>
              <w:jc w:val="center"/>
              <w:rPr>
                <w:b/>
                <w:bCs/>
                <w:sz w:val="20"/>
                <w:szCs w:val="20"/>
                <w:lang w:eastAsia="en-CA"/>
              </w:rPr>
            </w:pPr>
            <w:r w:rsidRPr="007E2B9F">
              <w:rPr>
                <w:rFonts w:hint="cs"/>
                <w:b/>
                <w:bCs/>
                <w:sz w:val="20"/>
                <w:szCs w:val="20"/>
                <w:rtl/>
                <w:lang w:eastAsia="en-CA"/>
              </w:rPr>
              <w:t>نسبة الصرف</w:t>
            </w:r>
          </w:p>
        </w:tc>
      </w:tr>
      <w:tr w:rsidR="00127DCF" w:rsidRPr="001A0303" w14:paraId="4C6EF1DE" w14:textId="77777777" w:rsidTr="009F2FEE">
        <w:trPr>
          <w:trHeight w:val="58"/>
          <w:jc w:val="center"/>
        </w:trPr>
        <w:tc>
          <w:tcPr>
            <w:tcW w:w="180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2DEA26D" w14:textId="77777777" w:rsidR="00127DCF" w:rsidRPr="007E2B9F" w:rsidRDefault="00127DCF" w:rsidP="00D67EC1">
            <w:pPr>
              <w:bidi/>
              <w:ind w:left="144"/>
              <w:jc w:val="left"/>
              <w:rPr>
                <w:sz w:val="20"/>
                <w:szCs w:val="20"/>
                <w:lang w:eastAsia="en-CA"/>
              </w:rPr>
            </w:pPr>
            <w:r w:rsidRPr="007E2B9F">
              <w:rPr>
                <w:rFonts w:hint="cs"/>
                <w:sz w:val="20"/>
                <w:szCs w:val="20"/>
                <w:rtl/>
                <w:lang w:eastAsia="en-CA"/>
              </w:rPr>
              <w:t>البرنامج القطري</w:t>
            </w:r>
          </w:p>
        </w:tc>
        <w:tc>
          <w:tcPr>
            <w:tcW w:w="796" w:type="dxa"/>
            <w:tcBorders>
              <w:top w:val="nil"/>
              <w:left w:val="nil"/>
              <w:bottom w:val="single" w:sz="4" w:space="0" w:color="auto"/>
              <w:right w:val="single" w:sz="4" w:space="0" w:color="auto"/>
            </w:tcBorders>
            <w:shd w:val="clear" w:color="auto" w:fill="auto"/>
            <w:noWrap/>
            <w:tcMar>
              <w:left w:w="0" w:type="dxa"/>
              <w:right w:w="29" w:type="dxa"/>
            </w:tcMar>
            <w:hideMark/>
          </w:tcPr>
          <w:p w14:paraId="0209F6EF" w14:textId="77777777" w:rsidR="00127DCF" w:rsidRPr="007E2B9F" w:rsidRDefault="00127DCF" w:rsidP="00452E07">
            <w:pPr>
              <w:bidi/>
              <w:jc w:val="left"/>
              <w:rPr>
                <w:sz w:val="20"/>
                <w:szCs w:val="20"/>
                <w:lang w:eastAsia="en-CA"/>
              </w:rPr>
            </w:pPr>
            <w:r w:rsidRPr="007E2B9F">
              <w:rPr>
                <w:sz w:val="20"/>
                <w:szCs w:val="20"/>
                <w:lang w:eastAsia="en-CA"/>
              </w:rPr>
              <w:t>165</w:t>
            </w:r>
          </w:p>
        </w:tc>
        <w:tc>
          <w:tcPr>
            <w:tcW w:w="858" w:type="dxa"/>
            <w:tcBorders>
              <w:top w:val="nil"/>
              <w:left w:val="nil"/>
              <w:bottom w:val="single" w:sz="4" w:space="0" w:color="auto"/>
              <w:right w:val="single" w:sz="4" w:space="0" w:color="auto"/>
            </w:tcBorders>
            <w:shd w:val="clear" w:color="auto" w:fill="auto"/>
            <w:noWrap/>
            <w:tcMar>
              <w:left w:w="0" w:type="dxa"/>
              <w:right w:w="29" w:type="dxa"/>
            </w:tcMar>
            <w:hideMark/>
          </w:tcPr>
          <w:p w14:paraId="5352DF4D" w14:textId="77777777" w:rsidR="00127DCF" w:rsidRPr="007E2B9F" w:rsidRDefault="00127DCF" w:rsidP="00452E07">
            <w:pPr>
              <w:bidi/>
              <w:jc w:val="left"/>
              <w:rPr>
                <w:sz w:val="20"/>
                <w:szCs w:val="20"/>
                <w:lang w:eastAsia="en-CA"/>
              </w:rPr>
            </w:pPr>
            <w:r w:rsidRPr="007E2B9F">
              <w:rPr>
                <w:sz w:val="20"/>
                <w:szCs w:val="20"/>
                <w:lang w:eastAsia="en-CA"/>
              </w:rPr>
              <w:t>165</w:t>
            </w:r>
          </w:p>
        </w:tc>
        <w:tc>
          <w:tcPr>
            <w:tcW w:w="1194" w:type="dxa"/>
            <w:tcBorders>
              <w:top w:val="nil"/>
              <w:left w:val="nil"/>
              <w:bottom w:val="single" w:sz="4" w:space="0" w:color="auto"/>
              <w:right w:val="single" w:sz="4" w:space="0" w:color="auto"/>
            </w:tcBorders>
            <w:shd w:val="clear" w:color="auto" w:fill="auto"/>
            <w:noWrap/>
            <w:tcMar>
              <w:left w:w="0" w:type="dxa"/>
              <w:right w:w="29" w:type="dxa"/>
            </w:tcMar>
            <w:hideMark/>
          </w:tcPr>
          <w:p w14:paraId="2D4D7AD2" w14:textId="77777777" w:rsidR="00127DCF" w:rsidRPr="007E2B9F" w:rsidRDefault="00127DCF" w:rsidP="00452E07">
            <w:pPr>
              <w:bidi/>
              <w:jc w:val="left"/>
              <w:rPr>
                <w:sz w:val="20"/>
                <w:szCs w:val="20"/>
                <w:lang w:eastAsia="en-CA"/>
              </w:rPr>
            </w:pPr>
            <w:r w:rsidRPr="007E2B9F">
              <w:rPr>
                <w:sz w:val="20"/>
                <w:szCs w:val="20"/>
                <w:lang w:eastAsia="en-CA"/>
              </w:rPr>
              <w:t>100</w:t>
            </w:r>
          </w:p>
        </w:tc>
        <w:tc>
          <w:tcPr>
            <w:tcW w:w="1284" w:type="dxa"/>
            <w:tcBorders>
              <w:top w:val="nil"/>
              <w:left w:val="nil"/>
              <w:bottom w:val="single" w:sz="4" w:space="0" w:color="auto"/>
              <w:right w:val="single" w:sz="4" w:space="0" w:color="auto"/>
            </w:tcBorders>
            <w:shd w:val="clear" w:color="auto" w:fill="auto"/>
            <w:noWrap/>
            <w:tcMar>
              <w:left w:w="0" w:type="dxa"/>
              <w:right w:w="29" w:type="dxa"/>
            </w:tcMar>
            <w:hideMark/>
          </w:tcPr>
          <w:p w14:paraId="106D9FB6" w14:textId="77777777" w:rsidR="00127DCF" w:rsidRPr="007E2B9F" w:rsidRDefault="00127DCF" w:rsidP="00452E07">
            <w:pPr>
              <w:bidi/>
              <w:jc w:val="left"/>
              <w:rPr>
                <w:sz w:val="20"/>
                <w:szCs w:val="20"/>
                <w:lang w:eastAsia="en-CA"/>
              </w:rPr>
            </w:pPr>
            <w:r w:rsidRPr="007E2B9F">
              <w:rPr>
                <w:sz w:val="20"/>
                <w:szCs w:val="20"/>
                <w:lang w:eastAsia="en-CA"/>
              </w:rPr>
              <w:t>7,266,559</w:t>
            </w:r>
          </w:p>
        </w:tc>
        <w:tc>
          <w:tcPr>
            <w:tcW w:w="1374"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5894BF4A" w14:textId="77777777" w:rsidR="00127DCF" w:rsidRPr="007E2B9F" w:rsidRDefault="00127DCF" w:rsidP="00452E07">
            <w:pPr>
              <w:bidi/>
              <w:jc w:val="left"/>
              <w:rPr>
                <w:sz w:val="20"/>
                <w:szCs w:val="20"/>
              </w:rPr>
            </w:pPr>
            <w:r w:rsidRPr="007E2B9F">
              <w:rPr>
                <w:sz w:val="20"/>
                <w:szCs w:val="20"/>
              </w:rPr>
              <w:t>7,266,559</w:t>
            </w:r>
          </w:p>
        </w:tc>
        <w:tc>
          <w:tcPr>
            <w:tcW w:w="1194"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5D7B603C" w14:textId="77777777" w:rsidR="00127DCF" w:rsidRPr="007E2B9F" w:rsidRDefault="00127DCF" w:rsidP="00452E07">
            <w:pPr>
              <w:bidi/>
              <w:jc w:val="left"/>
              <w:rPr>
                <w:sz w:val="20"/>
                <w:szCs w:val="20"/>
              </w:rPr>
            </w:pPr>
            <w:r w:rsidRPr="007E2B9F">
              <w:rPr>
                <w:sz w:val="20"/>
                <w:szCs w:val="20"/>
              </w:rPr>
              <w:t>0</w:t>
            </w:r>
          </w:p>
        </w:tc>
        <w:tc>
          <w:tcPr>
            <w:tcW w:w="860"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6127BC48" w14:textId="77777777" w:rsidR="00127DCF" w:rsidRPr="007E2B9F" w:rsidRDefault="00127DCF" w:rsidP="00452E07">
            <w:pPr>
              <w:bidi/>
              <w:jc w:val="left"/>
              <w:rPr>
                <w:sz w:val="20"/>
                <w:szCs w:val="20"/>
              </w:rPr>
            </w:pPr>
            <w:r w:rsidRPr="007E2B9F">
              <w:rPr>
                <w:sz w:val="20"/>
                <w:szCs w:val="20"/>
              </w:rPr>
              <w:t>100</w:t>
            </w:r>
          </w:p>
        </w:tc>
      </w:tr>
      <w:tr w:rsidR="00127DCF" w:rsidRPr="001A0303" w14:paraId="7574E412" w14:textId="77777777" w:rsidTr="009F2FEE">
        <w:trPr>
          <w:trHeight w:val="58"/>
          <w:jc w:val="center"/>
        </w:trPr>
        <w:tc>
          <w:tcPr>
            <w:tcW w:w="180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741B813" w14:textId="77777777" w:rsidR="00127DCF" w:rsidRPr="007E2B9F" w:rsidRDefault="00127DCF" w:rsidP="00D67EC1">
            <w:pPr>
              <w:bidi/>
              <w:ind w:left="144"/>
              <w:jc w:val="left"/>
              <w:rPr>
                <w:sz w:val="20"/>
                <w:szCs w:val="20"/>
                <w:lang w:eastAsia="en-CA"/>
              </w:rPr>
            </w:pPr>
            <w:r w:rsidRPr="007E2B9F">
              <w:rPr>
                <w:rFonts w:hint="cs"/>
                <w:sz w:val="20"/>
                <w:szCs w:val="20"/>
                <w:rtl/>
                <w:lang w:eastAsia="en-CA"/>
              </w:rPr>
              <w:t>المشروعات الإيضاحية</w:t>
            </w:r>
          </w:p>
        </w:tc>
        <w:tc>
          <w:tcPr>
            <w:tcW w:w="796" w:type="dxa"/>
            <w:tcBorders>
              <w:top w:val="nil"/>
              <w:left w:val="nil"/>
              <w:bottom w:val="single" w:sz="4" w:space="0" w:color="auto"/>
              <w:right w:val="single" w:sz="4" w:space="0" w:color="auto"/>
            </w:tcBorders>
            <w:shd w:val="clear" w:color="auto" w:fill="auto"/>
            <w:noWrap/>
            <w:tcMar>
              <w:left w:w="0" w:type="dxa"/>
              <w:right w:w="29" w:type="dxa"/>
            </w:tcMar>
            <w:hideMark/>
          </w:tcPr>
          <w:p w14:paraId="0F3F965C" w14:textId="77777777" w:rsidR="00127DCF" w:rsidRPr="007E2B9F" w:rsidRDefault="00127DCF" w:rsidP="00452E07">
            <w:pPr>
              <w:bidi/>
              <w:jc w:val="left"/>
              <w:rPr>
                <w:sz w:val="20"/>
                <w:szCs w:val="20"/>
                <w:lang w:eastAsia="en-CA"/>
              </w:rPr>
            </w:pPr>
            <w:r w:rsidRPr="007E2B9F">
              <w:rPr>
                <w:sz w:val="20"/>
                <w:szCs w:val="20"/>
                <w:lang w:eastAsia="en-CA"/>
              </w:rPr>
              <w:t>134</w:t>
            </w:r>
          </w:p>
        </w:tc>
        <w:tc>
          <w:tcPr>
            <w:tcW w:w="858" w:type="dxa"/>
            <w:tcBorders>
              <w:top w:val="nil"/>
              <w:left w:val="nil"/>
              <w:bottom w:val="single" w:sz="4" w:space="0" w:color="auto"/>
              <w:right w:val="single" w:sz="4" w:space="0" w:color="auto"/>
            </w:tcBorders>
            <w:shd w:val="clear" w:color="auto" w:fill="auto"/>
            <w:noWrap/>
            <w:tcMar>
              <w:left w:w="0" w:type="dxa"/>
              <w:right w:w="29" w:type="dxa"/>
            </w:tcMar>
            <w:hideMark/>
          </w:tcPr>
          <w:p w14:paraId="1577F8A7" w14:textId="77777777" w:rsidR="00127DCF" w:rsidRPr="007E2B9F" w:rsidRDefault="00127DCF" w:rsidP="00452E07">
            <w:pPr>
              <w:bidi/>
              <w:jc w:val="left"/>
              <w:rPr>
                <w:sz w:val="20"/>
                <w:szCs w:val="20"/>
                <w:lang w:eastAsia="en-CA"/>
              </w:rPr>
            </w:pPr>
            <w:r w:rsidRPr="007E2B9F">
              <w:rPr>
                <w:sz w:val="20"/>
                <w:szCs w:val="20"/>
                <w:lang w:eastAsia="en-CA"/>
              </w:rPr>
              <w:t>132</w:t>
            </w:r>
          </w:p>
        </w:tc>
        <w:tc>
          <w:tcPr>
            <w:tcW w:w="1194" w:type="dxa"/>
            <w:tcBorders>
              <w:top w:val="nil"/>
              <w:left w:val="nil"/>
              <w:bottom w:val="single" w:sz="4" w:space="0" w:color="auto"/>
              <w:right w:val="single" w:sz="4" w:space="0" w:color="auto"/>
            </w:tcBorders>
            <w:shd w:val="clear" w:color="auto" w:fill="auto"/>
            <w:noWrap/>
            <w:tcMar>
              <w:left w:w="0" w:type="dxa"/>
              <w:right w:w="29" w:type="dxa"/>
            </w:tcMar>
            <w:hideMark/>
          </w:tcPr>
          <w:p w14:paraId="368ADF1B" w14:textId="77777777" w:rsidR="00127DCF" w:rsidRPr="007E2B9F" w:rsidRDefault="00127DCF" w:rsidP="00452E07">
            <w:pPr>
              <w:bidi/>
              <w:jc w:val="left"/>
              <w:rPr>
                <w:sz w:val="20"/>
                <w:szCs w:val="20"/>
                <w:lang w:eastAsia="en-CA"/>
              </w:rPr>
            </w:pPr>
            <w:r w:rsidRPr="007E2B9F">
              <w:rPr>
                <w:sz w:val="20"/>
                <w:szCs w:val="20"/>
                <w:lang w:eastAsia="en-CA"/>
              </w:rPr>
              <w:t>99</w:t>
            </w:r>
          </w:p>
        </w:tc>
        <w:tc>
          <w:tcPr>
            <w:tcW w:w="1284" w:type="dxa"/>
            <w:tcBorders>
              <w:top w:val="nil"/>
              <w:left w:val="nil"/>
              <w:bottom w:val="single" w:sz="4" w:space="0" w:color="auto"/>
              <w:right w:val="single" w:sz="4" w:space="0" w:color="auto"/>
            </w:tcBorders>
            <w:shd w:val="clear" w:color="auto" w:fill="auto"/>
            <w:noWrap/>
            <w:tcMar>
              <w:left w:w="0" w:type="dxa"/>
              <w:right w:w="29" w:type="dxa"/>
            </w:tcMar>
            <w:hideMark/>
          </w:tcPr>
          <w:p w14:paraId="089DF0BE" w14:textId="77777777" w:rsidR="00127DCF" w:rsidRPr="007E2B9F" w:rsidRDefault="00127DCF" w:rsidP="00452E07">
            <w:pPr>
              <w:bidi/>
              <w:jc w:val="left"/>
              <w:rPr>
                <w:sz w:val="20"/>
                <w:szCs w:val="20"/>
                <w:lang w:eastAsia="en-CA"/>
              </w:rPr>
            </w:pPr>
            <w:r w:rsidRPr="007E2B9F">
              <w:rPr>
                <w:sz w:val="20"/>
                <w:szCs w:val="20"/>
                <w:lang w:eastAsia="en-CA"/>
              </w:rPr>
              <w:t>61,469,136</w:t>
            </w:r>
          </w:p>
        </w:tc>
        <w:tc>
          <w:tcPr>
            <w:tcW w:w="1374"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2E296C03" w14:textId="77777777" w:rsidR="00127DCF" w:rsidRPr="007E2B9F" w:rsidRDefault="00127DCF" w:rsidP="00452E07">
            <w:pPr>
              <w:bidi/>
              <w:jc w:val="left"/>
              <w:rPr>
                <w:sz w:val="20"/>
                <w:szCs w:val="20"/>
              </w:rPr>
            </w:pPr>
            <w:r w:rsidRPr="007E2B9F">
              <w:rPr>
                <w:sz w:val="20"/>
                <w:szCs w:val="20"/>
              </w:rPr>
              <w:t>59,959,388</w:t>
            </w:r>
          </w:p>
        </w:tc>
        <w:tc>
          <w:tcPr>
            <w:tcW w:w="1194"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06217168" w14:textId="77777777" w:rsidR="00127DCF" w:rsidRPr="007E2B9F" w:rsidRDefault="00127DCF" w:rsidP="00452E07">
            <w:pPr>
              <w:bidi/>
              <w:jc w:val="left"/>
              <w:rPr>
                <w:sz w:val="20"/>
                <w:szCs w:val="20"/>
              </w:rPr>
            </w:pPr>
            <w:r w:rsidRPr="007E2B9F">
              <w:rPr>
                <w:sz w:val="20"/>
                <w:szCs w:val="20"/>
              </w:rPr>
              <w:t>1,509,748</w:t>
            </w:r>
          </w:p>
        </w:tc>
        <w:tc>
          <w:tcPr>
            <w:tcW w:w="860"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4C084CBE" w14:textId="77777777" w:rsidR="00127DCF" w:rsidRPr="007E2B9F" w:rsidRDefault="00127DCF" w:rsidP="00452E07">
            <w:pPr>
              <w:bidi/>
              <w:jc w:val="left"/>
              <w:rPr>
                <w:sz w:val="20"/>
                <w:szCs w:val="20"/>
              </w:rPr>
            </w:pPr>
            <w:r w:rsidRPr="007E2B9F">
              <w:rPr>
                <w:sz w:val="20"/>
                <w:szCs w:val="20"/>
              </w:rPr>
              <w:t>98</w:t>
            </w:r>
          </w:p>
        </w:tc>
      </w:tr>
      <w:tr w:rsidR="00127DCF" w:rsidRPr="001A0303" w14:paraId="7EC583F8" w14:textId="77777777" w:rsidTr="009F2FEE">
        <w:trPr>
          <w:trHeight w:val="62"/>
          <w:jc w:val="center"/>
        </w:trPr>
        <w:tc>
          <w:tcPr>
            <w:tcW w:w="180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05E7895" w14:textId="77777777" w:rsidR="00127DCF" w:rsidRPr="007E2B9F" w:rsidRDefault="00127DCF" w:rsidP="00D67EC1">
            <w:pPr>
              <w:bidi/>
              <w:ind w:left="144"/>
              <w:jc w:val="left"/>
              <w:rPr>
                <w:sz w:val="20"/>
                <w:szCs w:val="20"/>
                <w:lang w:eastAsia="en-CA"/>
              </w:rPr>
            </w:pPr>
            <w:r w:rsidRPr="007E2B9F">
              <w:rPr>
                <w:rFonts w:hint="cs"/>
                <w:sz w:val="20"/>
                <w:szCs w:val="20"/>
                <w:rtl/>
                <w:lang w:eastAsia="en-CA"/>
              </w:rPr>
              <w:t>التعزيز المؤسسي</w:t>
            </w:r>
          </w:p>
        </w:tc>
        <w:tc>
          <w:tcPr>
            <w:tcW w:w="796" w:type="dxa"/>
            <w:tcBorders>
              <w:top w:val="nil"/>
              <w:left w:val="nil"/>
              <w:bottom w:val="single" w:sz="4" w:space="0" w:color="auto"/>
              <w:right w:val="single" w:sz="4" w:space="0" w:color="auto"/>
            </w:tcBorders>
            <w:shd w:val="clear" w:color="auto" w:fill="auto"/>
            <w:noWrap/>
            <w:tcMar>
              <w:left w:w="0" w:type="dxa"/>
              <w:right w:w="29" w:type="dxa"/>
            </w:tcMar>
            <w:hideMark/>
          </w:tcPr>
          <w:p w14:paraId="6344B149" w14:textId="77777777" w:rsidR="00127DCF" w:rsidRPr="007E2B9F" w:rsidRDefault="00127DCF" w:rsidP="00452E07">
            <w:pPr>
              <w:bidi/>
              <w:jc w:val="left"/>
              <w:rPr>
                <w:sz w:val="20"/>
                <w:szCs w:val="20"/>
                <w:lang w:eastAsia="en-CA"/>
              </w:rPr>
            </w:pPr>
            <w:r w:rsidRPr="007E2B9F">
              <w:rPr>
                <w:sz w:val="20"/>
                <w:szCs w:val="20"/>
                <w:lang w:eastAsia="en-CA"/>
              </w:rPr>
              <w:t>1,292</w:t>
            </w:r>
          </w:p>
        </w:tc>
        <w:tc>
          <w:tcPr>
            <w:tcW w:w="858" w:type="dxa"/>
            <w:tcBorders>
              <w:top w:val="nil"/>
              <w:left w:val="nil"/>
              <w:bottom w:val="single" w:sz="4" w:space="0" w:color="auto"/>
              <w:right w:val="single" w:sz="4" w:space="0" w:color="auto"/>
            </w:tcBorders>
            <w:shd w:val="clear" w:color="auto" w:fill="auto"/>
            <w:noWrap/>
            <w:tcMar>
              <w:left w:w="0" w:type="dxa"/>
              <w:right w:w="29" w:type="dxa"/>
            </w:tcMar>
            <w:hideMark/>
          </w:tcPr>
          <w:p w14:paraId="5D523075" w14:textId="77777777" w:rsidR="00127DCF" w:rsidRPr="007E2B9F" w:rsidRDefault="00127DCF" w:rsidP="00452E07">
            <w:pPr>
              <w:bidi/>
              <w:jc w:val="left"/>
              <w:rPr>
                <w:sz w:val="20"/>
                <w:szCs w:val="20"/>
                <w:lang w:eastAsia="en-CA"/>
              </w:rPr>
            </w:pPr>
            <w:r w:rsidRPr="007E2B9F">
              <w:rPr>
                <w:sz w:val="20"/>
                <w:szCs w:val="20"/>
                <w:lang w:eastAsia="en-CA"/>
              </w:rPr>
              <w:t>1,133</w:t>
            </w:r>
          </w:p>
        </w:tc>
        <w:tc>
          <w:tcPr>
            <w:tcW w:w="1194" w:type="dxa"/>
            <w:tcBorders>
              <w:top w:val="nil"/>
              <w:left w:val="nil"/>
              <w:bottom w:val="single" w:sz="4" w:space="0" w:color="auto"/>
              <w:right w:val="single" w:sz="4" w:space="0" w:color="auto"/>
            </w:tcBorders>
            <w:shd w:val="clear" w:color="auto" w:fill="auto"/>
            <w:noWrap/>
            <w:tcMar>
              <w:left w:w="0" w:type="dxa"/>
              <w:right w:w="29" w:type="dxa"/>
            </w:tcMar>
            <w:hideMark/>
          </w:tcPr>
          <w:p w14:paraId="3519EAC5" w14:textId="77777777" w:rsidR="00127DCF" w:rsidRPr="007E2B9F" w:rsidRDefault="00127DCF" w:rsidP="00452E07">
            <w:pPr>
              <w:bidi/>
              <w:jc w:val="left"/>
              <w:rPr>
                <w:sz w:val="20"/>
                <w:szCs w:val="20"/>
                <w:lang w:eastAsia="en-CA"/>
              </w:rPr>
            </w:pPr>
            <w:r w:rsidRPr="007E2B9F">
              <w:rPr>
                <w:sz w:val="20"/>
                <w:szCs w:val="20"/>
                <w:lang w:eastAsia="en-CA"/>
              </w:rPr>
              <w:t>88</w:t>
            </w:r>
          </w:p>
        </w:tc>
        <w:tc>
          <w:tcPr>
            <w:tcW w:w="1284" w:type="dxa"/>
            <w:tcBorders>
              <w:top w:val="nil"/>
              <w:left w:val="nil"/>
              <w:bottom w:val="single" w:sz="4" w:space="0" w:color="auto"/>
              <w:right w:val="single" w:sz="4" w:space="0" w:color="auto"/>
            </w:tcBorders>
            <w:shd w:val="clear" w:color="auto" w:fill="auto"/>
            <w:noWrap/>
            <w:tcMar>
              <w:left w:w="0" w:type="dxa"/>
              <w:right w:w="29" w:type="dxa"/>
            </w:tcMar>
            <w:hideMark/>
          </w:tcPr>
          <w:p w14:paraId="3E50617B" w14:textId="77777777" w:rsidR="00127DCF" w:rsidRPr="007E2B9F" w:rsidRDefault="00127DCF" w:rsidP="00452E07">
            <w:pPr>
              <w:bidi/>
              <w:jc w:val="left"/>
              <w:rPr>
                <w:sz w:val="20"/>
                <w:szCs w:val="20"/>
                <w:lang w:eastAsia="en-CA"/>
              </w:rPr>
            </w:pPr>
            <w:r w:rsidRPr="007E2B9F">
              <w:rPr>
                <w:sz w:val="20"/>
                <w:szCs w:val="20"/>
                <w:lang w:eastAsia="en-CA"/>
              </w:rPr>
              <w:t>151,925,702</w:t>
            </w:r>
          </w:p>
        </w:tc>
        <w:tc>
          <w:tcPr>
            <w:tcW w:w="1374"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2CB88453" w14:textId="77777777" w:rsidR="00127DCF" w:rsidRPr="007E2B9F" w:rsidRDefault="00127DCF" w:rsidP="00452E07">
            <w:pPr>
              <w:bidi/>
              <w:jc w:val="left"/>
              <w:rPr>
                <w:sz w:val="20"/>
                <w:szCs w:val="20"/>
              </w:rPr>
            </w:pPr>
            <w:r w:rsidRPr="007E2B9F">
              <w:rPr>
                <w:sz w:val="20"/>
                <w:szCs w:val="20"/>
              </w:rPr>
              <w:t>133,850,407</w:t>
            </w:r>
          </w:p>
        </w:tc>
        <w:tc>
          <w:tcPr>
            <w:tcW w:w="1194"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3DB9396C" w14:textId="77777777" w:rsidR="00127DCF" w:rsidRPr="007E2B9F" w:rsidRDefault="00127DCF" w:rsidP="00452E07">
            <w:pPr>
              <w:bidi/>
              <w:jc w:val="left"/>
              <w:rPr>
                <w:sz w:val="20"/>
                <w:szCs w:val="20"/>
              </w:rPr>
            </w:pPr>
            <w:r w:rsidRPr="007E2B9F">
              <w:rPr>
                <w:sz w:val="20"/>
                <w:szCs w:val="20"/>
              </w:rPr>
              <w:t>18,075,295</w:t>
            </w:r>
          </w:p>
        </w:tc>
        <w:tc>
          <w:tcPr>
            <w:tcW w:w="860"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05DCB2D7" w14:textId="77777777" w:rsidR="00127DCF" w:rsidRPr="007E2B9F" w:rsidRDefault="00127DCF" w:rsidP="00452E07">
            <w:pPr>
              <w:bidi/>
              <w:jc w:val="left"/>
              <w:rPr>
                <w:sz w:val="20"/>
                <w:szCs w:val="20"/>
              </w:rPr>
            </w:pPr>
            <w:r w:rsidRPr="007E2B9F">
              <w:rPr>
                <w:sz w:val="20"/>
                <w:szCs w:val="20"/>
              </w:rPr>
              <w:t>88</w:t>
            </w:r>
          </w:p>
        </w:tc>
      </w:tr>
      <w:tr w:rsidR="00127DCF" w:rsidRPr="001A0303" w14:paraId="1B7D8EBB" w14:textId="77777777" w:rsidTr="009F2FEE">
        <w:trPr>
          <w:trHeight w:val="58"/>
          <w:jc w:val="center"/>
        </w:trPr>
        <w:tc>
          <w:tcPr>
            <w:tcW w:w="180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A64C530" w14:textId="77777777" w:rsidR="00127DCF" w:rsidRPr="007E2B9F" w:rsidRDefault="009F2FEE" w:rsidP="00D67EC1">
            <w:pPr>
              <w:bidi/>
              <w:ind w:left="144"/>
              <w:jc w:val="left"/>
              <w:rPr>
                <w:sz w:val="20"/>
                <w:szCs w:val="20"/>
                <w:lang w:eastAsia="en-CA"/>
              </w:rPr>
            </w:pPr>
            <w:r w:rsidRPr="007E2B9F">
              <w:rPr>
                <w:rFonts w:hint="cs"/>
                <w:sz w:val="20"/>
                <w:szCs w:val="20"/>
                <w:rtl/>
                <w:lang w:eastAsia="en-CA"/>
              </w:rPr>
              <w:t xml:space="preserve">المشروعات </w:t>
            </w:r>
            <w:r w:rsidR="00127DCF" w:rsidRPr="007E2B9F">
              <w:rPr>
                <w:rFonts w:hint="cs"/>
                <w:sz w:val="20"/>
                <w:szCs w:val="20"/>
                <w:rtl/>
                <w:lang w:eastAsia="en-CA"/>
              </w:rPr>
              <w:t>الاستثمار</w:t>
            </w:r>
            <w:r w:rsidR="00127DCF" w:rsidRPr="007E2B9F">
              <w:rPr>
                <w:rFonts w:hint="cs"/>
                <w:sz w:val="20"/>
                <w:szCs w:val="20"/>
                <w:rtl/>
                <w:lang w:eastAsia="en-CA" w:bidi="ar-EG"/>
              </w:rPr>
              <w:t>ية</w:t>
            </w:r>
          </w:p>
        </w:tc>
        <w:tc>
          <w:tcPr>
            <w:tcW w:w="796" w:type="dxa"/>
            <w:tcBorders>
              <w:top w:val="nil"/>
              <w:left w:val="nil"/>
              <w:bottom w:val="single" w:sz="4" w:space="0" w:color="auto"/>
              <w:right w:val="single" w:sz="4" w:space="0" w:color="auto"/>
            </w:tcBorders>
            <w:shd w:val="clear" w:color="auto" w:fill="auto"/>
            <w:noWrap/>
            <w:tcMar>
              <w:left w:w="0" w:type="dxa"/>
              <w:right w:w="29" w:type="dxa"/>
            </w:tcMar>
            <w:hideMark/>
          </w:tcPr>
          <w:p w14:paraId="06EDCBA3" w14:textId="77777777" w:rsidR="00127DCF" w:rsidRPr="007E2B9F" w:rsidRDefault="00127DCF" w:rsidP="00452E07">
            <w:pPr>
              <w:bidi/>
              <w:jc w:val="left"/>
              <w:rPr>
                <w:sz w:val="20"/>
                <w:szCs w:val="20"/>
                <w:lang w:eastAsia="en-CA"/>
              </w:rPr>
            </w:pPr>
            <w:r w:rsidRPr="007E2B9F">
              <w:rPr>
                <w:sz w:val="20"/>
                <w:szCs w:val="20"/>
                <w:lang w:eastAsia="en-CA"/>
              </w:rPr>
              <w:t>3,126</w:t>
            </w:r>
          </w:p>
        </w:tc>
        <w:tc>
          <w:tcPr>
            <w:tcW w:w="858" w:type="dxa"/>
            <w:tcBorders>
              <w:top w:val="nil"/>
              <w:left w:val="nil"/>
              <w:bottom w:val="single" w:sz="4" w:space="0" w:color="auto"/>
              <w:right w:val="single" w:sz="4" w:space="0" w:color="auto"/>
            </w:tcBorders>
            <w:shd w:val="clear" w:color="auto" w:fill="auto"/>
            <w:noWrap/>
            <w:tcMar>
              <w:left w:w="0" w:type="dxa"/>
              <w:right w:w="29" w:type="dxa"/>
            </w:tcMar>
            <w:hideMark/>
          </w:tcPr>
          <w:p w14:paraId="6BA9CFCE" w14:textId="77777777" w:rsidR="00127DCF" w:rsidRPr="007E2B9F" w:rsidRDefault="00127DCF" w:rsidP="00452E07">
            <w:pPr>
              <w:bidi/>
              <w:jc w:val="left"/>
              <w:rPr>
                <w:sz w:val="20"/>
                <w:szCs w:val="20"/>
                <w:lang w:eastAsia="en-CA"/>
              </w:rPr>
            </w:pPr>
            <w:r w:rsidRPr="007E2B9F">
              <w:rPr>
                <w:sz w:val="20"/>
                <w:szCs w:val="20"/>
                <w:lang w:eastAsia="en-CA"/>
              </w:rPr>
              <w:t>2,864</w:t>
            </w:r>
          </w:p>
        </w:tc>
        <w:tc>
          <w:tcPr>
            <w:tcW w:w="1194" w:type="dxa"/>
            <w:tcBorders>
              <w:top w:val="nil"/>
              <w:left w:val="nil"/>
              <w:bottom w:val="single" w:sz="4" w:space="0" w:color="auto"/>
              <w:right w:val="single" w:sz="4" w:space="0" w:color="auto"/>
            </w:tcBorders>
            <w:shd w:val="clear" w:color="auto" w:fill="auto"/>
            <w:noWrap/>
            <w:tcMar>
              <w:left w:w="0" w:type="dxa"/>
              <w:right w:w="29" w:type="dxa"/>
            </w:tcMar>
            <w:hideMark/>
          </w:tcPr>
          <w:p w14:paraId="6C95F663" w14:textId="77777777" w:rsidR="00127DCF" w:rsidRPr="007E2B9F" w:rsidRDefault="00127DCF" w:rsidP="00452E07">
            <w:pPr>
              <w:bidi/>
              <w:jc w:val="left"/>
              <w:rPr>
                <w:sz w:val="20"/>
                <w:szCs w:val="20"/>
                <w:lang w:eastAsia="en-CA"/>
              </w:rPr>
            </w:pPr>
            <w:r w:rsidRPr="007E2B9F">
              <w:rPr>
                <w:sz w:val="20"/>
                <w:szCs w:val="20"/>
                <w:lang w:eastAsia="en-CA"/>
              </w:rPr>
              <w:t>92</w:t>
            </w:r>
          </w:p>
        </w:tc>
        <w:tc>
          <w:tcPr>
            <w:tcW w:w="1284" w:type="dxa"/>
            <w:tcBorders>
              <w:top w:val="nil"/>
              <w:left w:val="nil"/>
              <w:bottom w:val="single" w:sz="4" w:space="0" w:color="auto"/>
              <w:right w:val="single" w:sz="4" w:space="0" w:color="auto"/>
            </w:tcBorders>
            <w:shd w:val="clear" w:color="auto" w:fill="auto"/>
            <w:noWrap/>
            <w:tcMar>
              <w:left w:w="0" w:type="dxa"/>
              <w:right w:w="29" w:type="dxa"/>
            </w:tcMar>
            <w:hideMark/>
          </w:tcPr>
          <w:p w14:paraId="501A2B2D" w14:textId="77777777" w:rsidR="00127DCF" w:rsidRPr="007E2B9F" w:rsidRDefault="00127DCF" w:rsidP="00452E07">
            <w:pPr>
              <w:bidi/>
              <w:jc w:val="left"/>
              <w:rPr>
                <w:sz w:val="20"/>
                <w:szCs w:val="20"/>
                <w:lang w:eastAsia="en-CA"/>
              </w:rPr>
            </w:pPr>
            <w:r w:rsidRPr="007E2B9F">
              <w:rPr>
                <w:sz w:val="20"/>
                <w:szCs w:val="20"/>
                <w:lang w:eastAsia="en-CA"/>
              </w:rPr>
              <w:t>2,686,202,301</w:t>
            </w:r>
          </w:p>
        </w:tc>
        <w:tc>
          <w:tcPr>
            <w:tcW w:w="1374"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16F736E4" w14:textId="77777777" w:rsidR="00127DCF" w:rsidRPr="007E2B9F" w:rsidRDefault="00127DCF" w:rsidP="00452E07">
            <w:pPr>
              <w:bidi/>
              <w:jc w:val="left"/>
              <w:rPr>
                <w:sz w:val="20"/>
                <w:szCs w:val="20"/>
              </w:rPr>
            </w:pPr>
            <w:r w:rsidRPr="007E2B9F">
              <w:rPr>
                <w:sz w:val="20"/>
                <w:szCs w:val="20"/>
              </w:rPr>
              <w:t>2,533,551,604</w:t>
            </w:r>
          </w:p>
        </w:tc>
        <w:tc>
          <w:tcPr>
            <w:tcW w:w="1194"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25017EA1" w14:textId="77777777" w:rsidR="00127DCF" w:rsidRPr="007E2B9F" w:rsidRDefault="00127DCF" w:rsidP="00452E07">
            <w:pPr>
              <w:bidi/>
              <w:jc w:val="left"/>
              <w:rPr>
                <w:sz w:val="20"/>
                <w:szCs w:val="20"/>
              </w:rPr>
            </w:pPr>
            <w:r w:rsidRPr="007E2B9F">
              <w:rPr>
                <w:sz w:val="20"/>
                <w:szCs w:val="20"/>
              </w:rPr>
              <w:t>152,650,697</w:t>
            </w:r>
          </w:p>
        </w:tc>
        <w:tc>
          <w:tcPr>
            <w:tcW w:w="860"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4563AA00" w14:textId="77777777" w:rsidR="00127DCF" w:rsidRPr="007E2B9F" w:rsidRDefault="00127DCF" w:rsidP="00452E07">
            <w:pPr>
              <w:bidi/>
              <w:jc w:val="left"/>
              <w:rPr>
                <w:sz w:val="20"/>
                <w:szCs w:val="20"/>
              </w:rPr>
            </w:pPr>
            <w:r w:rsidRPr="007E2B9F">
              <w:rPr>
                <w:sz w:val="20"/>
                <w:szCs w:val="20"/>
              </w:rPr>
              <w:t>94</w:t>
            </w:r>
          </w:p>
        </w:tc>
      </w:tr>
      <w:tr w:rsidR="00127DCF" w:rsidRPr="001A0303" w14:paraId="1E374D76" w14:textId="77777777" w:rsidTr="009F2FEE">
        <w:trPr>
          <w:trHeight w:val="58"/>
          <w:jc w:val="center"/>
        </w:trPr>
        <w:tc>
          <w:tcPr>
            <w:tcW w:w="180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AD94F69" w14:textId="77777777" w:rsidR="00127DCF" w:rsidRPr="007E2B9F" w:rsidRDefault="00127DCF" w:rsidP="00D67EC1">
            <w:pPr>
              <w:bidi/>
              <w:ind w:left="144"/>
              <w:jc w:val="left"/>
              <w:rPr>
                <w:sz w:val="20"/>
                <w:szCs w:val="20"/>
                <w:lang w:eastAsia="en-CA"/>
              </w:rPr>
            </w:pPr>
            <w:r w:rsidRPr="007E2B9F">
              <w:rPr>
                <w:rFonts w:hint="cs"/>
                <w:sz w:val="20"/>
                <w:szCs w:val="20"/>
                <w:rtl/>
                <w:lang w:eastAsia="en-CA"/>
              </w:rPr>
              <w:t>إعداد المشروعات</w:t>
            </w:r>
          </w:p>
        </w:tc>
        <w:tc>
          <w:tcPr>
            <w:tcW w:w="796" w:type="dxa"/>
            <w:tcBorders>
              <w:top w:val="nil"/>
              <w:left w:val="nil"/>
              <w:bottom w:val="single" w:sz="4" w:space="0" w:color="auto"/>
              <w:right w:val="single" w:sz="4" w:space="0" w:color="auto"/>
            </w:tcBorders>
            <w:shd w:val="clear" w:color="auto" w:fill="auto"/>
            <w:noWrap/>
            <w:tcMar>
              <w:left w:w="0" w:type="dxa"/>
              <w:right w:w="29" w:type="dxa"/>
            </w:tcMar>
            <w:hideMark/>
          </w:tcPr>
          <w:p w14:paraId="3DC840D1" w14:textId="77777777" w:rsidR="00127DCF" w:rsidRPr="007E2B9F" w:rsidRDefault="00127DCF" w:rsidP="00452E07">
            <w:pPr>
              <w:bidi/>
              <w:jc w:val="left"/>
              <w:rPr>
                <w:sz w:val="20"/>
                <w:szCs w:val="20"/>
                <w:lang w:eastAsia="en-CA"/>
              </w:rPr>
            </w:pPr>
            <w:r w:rsidRPr="007E2B9F">
              <w:rPr>
                <w:sz w:val="20"/>
                <w:szCs w:val="20"/>
                <w:lang w:eastAsia="en-CA"/>
              </w:rPr>
              <w:t>1,751</w:t>
            </w:r>
          </w:p>
        </w:tc>
        <w:tc>
          <w:tcPr>
            <w:tcW w:w="858" w:type="dxa"/>
            <w:tcBorders>
              <w:top w:val="nil"/>
              <w:left w:val="nil"/>
              <w:bottom w:val="single" w:sz="4" w:space="0" w:color="auto"/>
              <w:right w:val="single" w:sz="4" w:space="0" w:color="auto"/>
            </w:tcBorders>
            <w:shd w:val="clear" w:color="auto" w:fill="auto"/>
            <w:noWrap/>
            <w:tcMar>
              <w:left w:w="0" w:type="dxa"/>
              <w:right w:w="29" w:type="dxa"/>
            </w:tcMar>
            <w:hideMark/>
          </w:tcPr>
          <w:p w14:paraId="466B6B51" w14:textId="77777777" w:rsidR="00127DCF" w:rsidRPr="007E2B9F" w:rsidRDefault="00127DCF" w:rsidP="00452E07">
            <w:pPr>
              <w:bidi/>
              <w:jc w:val="left"/>
              <w:rPr>
                <w:sz w:val="20"/>
                <w:szCs w:val="20"/>
                <w:lang w:eastAsia="en-CA"/>
              </w:rPr>
            </w:pPr>
            <w:r w:rsidRPr="007E2B9F">
              <w:rPr>
                <w:sz w:val="20"/>
                <w:szCs w:val="20"/>
                <w:lang w:eastAsia="en-CA"/>
              </w:rPr>
              <w:t>1,629</w:t>
            </w:r>
          </w:p>
        </w:tc>
        <w:tc>
          <w:tcPr>
            <w:tcW w:w="1194" w:type="dxa"/>
            <w:tcBorders>
              <w:top w:val="nil"/>
              <w:left w:val="nil"/>
              <w:bottom w:val="single" w:sz="4" w:space="0" w:color="auto"/>
              <w:right w:val="single" w:sz="4" w:space="0" w:color="auto"/>
            </w:tcBorders>
            <w:shd w:val="clear" w:color="auto" w:fill="auto"/>
            <w:noWrap/>
            <w:tcMar>
              <w:left w:w="0" w:type="dxa"/>
              <w:right w:w="29" w:type="dxa"/>
            </w:tcMar>
            <w:hideMark/>
          </w:tcPr>
          <w:p w14:paraId="2200D0A7" w14:textId="77777777" w:rsidR="00127DCF" w:rsidRPr="007E2B9F" w:rsidRDefault="00127DCF" w:rsidP="00452E07">
            <w:pPr>
              <w:bidi/>
              <w:jc w:val="left"/>
              <w:rPr>
                <w:sz w:val="20"/>
                <w:szCs w:val="20"/>
                <w:lang w:eastAsia="en-CA"/>
              </w:rPr>
            </w:pPr>
            <w:r w:rsidRPr="007E2B9F">
              <w:rPr>
                <w:sz w:val="20"/>
                <w:szCs w:val="20"/>
                <w:lang w:eastAsia="en-CA"/>
              </w:rPr>
              <w:t>93</w:t>
            </w:r>
          </w:p>
        </w:tc>
        <w:tc>
          <w:tcPr>
            <w:tcW w:w="1284" w:type="dxa"/>
            <w:tcBorders>
              <w:top w:val="nil"/>
              <w:left w:val="nil"/>
              <w:bottom w:val="single" w:sz="4" w:space="0" w:color="auto"/>
              <w:right w:val="single" w:sz="4" w:space="0" w:color="auto"/>
            </w:tcBorders>
            <w:shd w:val="clear" w:color="auto" w:fill="auto"/>
            <w:noWrap/>
            <w:tcMar>
              <w:left w:w="0" w:type="dxa"/>
              <w:right w:w="29" w:type="dxa"/>
            </w:tcMar>
            <w:hideMark/>
          </w:tcPr>
          <w:p w14:paraId="1451626C" w14:textId="77777777" w:rsidR="00127DCF" w:rsidRPr="007E2B9F" w:rsidRDefault="00127DCF" w:rsidP="00452E07">
            <w:pPr>
              <w:bidi/>
              <w:jc w:val="left"/>
              <w:rPr>
                <w:sz w:val="20"/>
                <w:szCs w:val="20"/>
                <w:lang w:eastAsia="en-CA"/>
              </w:rPr>
            </w:pPr>
            <w:r w:rsidRPr="007E2B9F">
              <w:rPr>
                <w:sz w:val="20"/>
                <w:szCs w:val="20"/>
                <w:lang w:eastAsia="en-CA"/>
              </w:rPr>
              <w:t>87,749,694</w:t>
            </w:r>
          </w:p>
        </w:tc>
        <w:tc>
          <w:tcPr>
            <w:tcW w:w="1374"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11399537" w14:textId="77777777" w:rsidR="00127DCF" w:rsidRPr="007E2B9F" w:rsidRDefault="00127DCF" w:rsidP="00452E07">
            <w:pPr>
              <w:bidi/>
              <w:jc w:val="left"/>
              <w:rPr>
                <w:sz w:val="20"/>
                <w:szCs w:val="20"/>
              </w:rPr>
            </w:pPr>
            <w:r w:rsidRPr="007E2B9F">
              <w:rPr>
                <w:sz w:val="20"/>
                <w:szCs w:val="20"/>
              </w:rPr>
              <w:t>84,021,589</w:t>
            </w:r>
          </w:p>
        </w:tc>
        <w:tc>
          <w:tcPr>
            <w:tcW w:w="1194"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691E197F" w14:textId="77777777" w:rsidR="00127DCF" w:rsidRPr="007E2B9F" w:rsidRDefault="00127DCF" w:rsidP="00452E07">
            <w:pPr>
              <w:bidi/>
              <w:jc w:val="left"/>
              <w:rPr>
                <w:sz w:val="20"/>
                <w:szCs w:val="20"/>
              </w:rPr>
            </w:pPr>
            <w:r w:rsidRPr="007E2B9F">
              <w:rPr>
                <w:sz w:val="20"/>
                <w:szCs w:val="20"/>
              </w:rPr>
              <w:t>3,728,105</w:t>
            </w:r>
          </w:p>
        </w:tc>
        <w:tc>
          <w:tcPr>
            <w:tcW w:w="860"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42C51805" w14:textId="77777777" w:rsidR="00127DCF" w:rsidRPr="007E2B9F" w:rsidRDefault="00127DCF" w:rsidP="00452E07">
            <w:pPr>
              <w:bidi/>
              <w:jc w:val="left"/>
              <w:rPr>
                <w:sz w:val="20"/>
                <w:szCs w:val="20"/>
              </w:rPr>
            </w:pPr>
            <w:r w:rsidRPr="007E2B9F">
              <w:rPr>
                <w:sz w:val="20"/>
                <w:szCs w:val="20"/>
              </w:rPr>
              <w:t>96</w:t>
            </w:r>
          </w:p>
        </w:tc>
      </w:tr>
      <w:tr w:rsidR="00127DCF" w:rsidRPr="001A0303" w14:paraId="17C03916" w14:textId="77777777" w:rsidTr="009F2FEE">
        <w:trPr>
          <w:trHeight w:val="58"/>
          <w:jc w:val="center"/>
        </w:trPr>
        <w:tc>
          <w:tcPr>
            <w:tcW w:w="180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AA372F2" w14:textId="77777777" w:rsidR="00127DCF" w:rsidRPr="007E2B9F" w:rsidRDefault="00127DCF" w:rsidP="00D67EC1">
            <w:pPr>
              <w:bidi/>
              <w:ind w:left="144"/>
              <w:jc w:val="left"/>
              <w:rPr>
                <w:sz w:val="20"/>
                <w:szCs w:val="20"/>
                <w:lang w:eastAsia="en-CA"/>
              </w:rPr>
            </w:pPr>
            <w:r w:rsidRPr="007E2B9F">
              <w:rPr>
                <w:rFonts w:hint="cs"/>
                <w:sz w:val="20"/>
                <w:szCs w:val="20"/>
                <w:rtl/>
                <w:lang w:eastAsia="en-CA"/>
              </w:rPr>
              <w:t>المساعدات التقنية</w:t>
            </w:r>
          </w:p>
        </w:tc>
        <w:tc>
          <w:tcPr>
            <w:tcW w:w="796" w:type="dxa"/>
            <w:tcBorders>
              <w:top w:val="nil"/>
              <w:left w:val="nil"/>
              <w:bottom w:val="single" w:sz="4" w:space="0" w:color="auto"/>
              <w:right w:val="single" w:sz="4" w:space="0" w:color="auto"/>
            </w:tcBorders>
            <w:shd w:val="clear" w:color="auto" w:fill="auto"/>
            <w:noWrap/>
            <w:tcMar>
              <w:left w:w="0" w:type="dxa"/>
              <w:right w:w="29" w:type="dxa"/>
            </w:tcMar>
            <w:hideMark/>
          </w:tcPr>
          <w:p w14:paraId="7B7D87E6" w14:textId="77777777" w:rsidR="00127DCF" w:rsidRPr="007E2B9F" w:rsidRDefault="00127DCF" w:rsidP="00452E07">
            <w:pPr>
              <w:bidi/>
              <w:jc w:val="left"/>
              <w:rPr>
                <w:sz w:val="20"/>
                <w:szCs w:val="20"/>
                <w:lang w:eastAsia="en-CA"/>
              </w:rPr>
            </w:pPr>
            <w:r w:rsidRPr="007E2B9F">
              <w:rPr>
                <w:sz w:val="20"/>
                <w:szCs w:val="20"/>
                <w:lang w:eastAsia="en-CA"/>
              </w:rPr>
              <w:t>1,872</w:t>
            </w:r>
          </w:p>
        </w:tc>
        <w:tc>
          <w:tcPr>
            <w:tcW w:w="858" w:type="dxa"/>
            <w:tcBorders>
              <w:top w:val="nil"/>
              <w:left w:val="nil"/>
              <w:bottom w:val="single" w:sz="4" w:space="0" w:color="auto"/>
              <w:right w:val="single" w:sz="4" w:space="0" w:color="auto"/>
            </w:tcBorders>
            <w:shd w:val="clear" w:color="auto" w:fill="auto"/>
            <w:noWrap/>
            <w:tcMar>
              <w:left w:w="0" w:type="dxa"/>
              <w:right w:w="29" w:type="dxa"/>
            </w:tcMar>
            <w:hideMark/>
          </w:tcPr>
          <w:p w14:paraId="19D38887" w14:textId="77777777" w:rsidR="00127DCF" w:rsidRPr="007E2B9F" w:rsidRDefault="00127DCF" w:rsidP="00452E07">
            <w:pPr>
              <w:bidi/>
              <w:jc w:val="left"/>
              <w:rPr>
                <w:sz w:val="20"/>
                <w:szCs w:val="20"/>
                <w:lang w:eastAsia="en-CA"/>
              </w:rPr>
            </w:pPr>
            <w:r w:rsidRPr="007E2B9F">
              <w:rPr>
                <w:sz w:val="20"/>
                <w:szCs w:val="20"/>
                <w:lang w:eastAsia="en-CA"/>
              </w:rPr>
              <w:t>1,586</w:t>
            </w:r>
          </w:p>
        </w:tc>
        <w:tc>
          <w:tcPr>
            <w:tcW w:w="1194" w:type="dxa"/>
            <w:tcBorders>
              <w:top w:val="nil"/>
              <w:left w:val="nil"/>
              <w:bottom w:val="single" w:sz="4" w:space="0" w:color="auto"/>
              <w:right w:val="single" w:sz="4" w:space="0" w:color="auto"/>
            </w:tcBorders>
            <w:shd w:val="clear" w:color="auto" w:fill="auto"/>
            <w:noWrap/>
            <w:tcMar>
              <w:left w:w="0" w:type="dxa"/>
              <w:right w:w="29" w:type="dxa"/>
            </w:tcMar>
            <w:hideMark/>
          </w:tcPr>
          <w:p w14:paraId="63297430" w14:textId="77777777" w:rsidR="00127DCF" w:rsidRPr="007E2B9F" w:rsidRDefault="00127DCF" w:rsidP="00452E07">
            <w:pPr>
              <w:bidi/>
              <w:jc w:val="left"/>
              <w:rPr>
                <w:sz w:val="20"/>
                <w:szCs w:val="20"/>
                <w:lang w:eastAsia="en-CA"/>
              </w:rPr>
            </w:pPr>
            <w:r w:rsidRPr="007E2B9F">
              <w:rPr>
                <w:sz w:val="20"/>
                <w:szCs w:val="20"/>
                <w:lang w:eastAsia="en-CA"/>
              </w:rPr>
              <w:t>85</w:t>
            </w:r>
          </w:p>
        </w:tc>
        <w:tc>
          <w:tcPr>
            <w:tcW w:w="1284" w:type="dxa"/>
            <w:tcBorders>
              <w:top w:val="nil"/>
              <w:left w:val="nil"/>
              <w:bottom w:val="single" w:sz="4" w:space="0" w:color="auto"/>
              <w:right w:val="single" w:sz="4" w:space="0" w:color="auto"/>
            </w:tcBorders>
            <w:shd w:val="clear" w:color="auto" w:fill="auto"/>
            <w:noWrap/>
            <w:tcMar>
              <w:left w:w="0" w:type="dxa"/>
              <w:right w:w="29" w:type="dxa"/>
            </w:tcMar>
            <w:hideMark/>
          </w:tcPr>
          <w:p w14:paraId="485B4AC6" w14:textId="77777777" w:rsidR="00127DCF" w:rsidRPr="007E2B9F" w:rsidRDefault="00127DCF" w:rsidP="00452E07">
            <w:pPr>
              <w:bidi/>
              <w:jc w:val="left"/>
              <w:rPr>
                <w:sz w:val="20"/>
                <w:szCs w:val="20"/>
                <w:lang w:eastAsia="en-CA"/>
              </w:rPr>
            </w:pPr>
            <w:r w:rsidRPr="007E2B9F">
              <w:rPr>
                <w:sz w:val="20"/>
                <w:szCs w:val="20"/>
                <w:lang w:eastAsia="en-CA"/>
              </w:rPr>
              <w:t>363,900,998</w:t>
            </w:r>
          </w:p>
        </w:tc>
        <w:tc>
          <w:tcPr>
            <w:tcW w:w="1374"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71507900" w14:textId="77777777" w:rsidR="00127DCF" w:rsidRPr="007E2B9F" w:rsidRDefault="00127DCF" w:rsidP="00452E07">
            <w:pPr>
              <w:bidi/>
              <w:jc w:val="left"/>
              <w:rPr>
                <w:sz w:val="20"/>
                <w:szCs w:val="20"/>
              </w:rPr>
            </w:pPr>
            <w:r w:rsidRPr="007E2B9F">
              <w:rPr>
                <w:sz w:val="20"/>
                <w:szCs w:val="20"/>
              </w:rPr>
              <w:t>311,840,877</w:t>
            </w:r>
          </w:p>
        </w:tc>
        <w:tc>
          <w:tcPr>
            <w:tcW w:w="1194"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373EE47F" w14:textId="77777777" w:rsidR="00127DCF" w:rsidRPr="007E2B9F" w:rsidRDefault="00127DCF" w:rsidP="00452E07">
            <w:pPr>
              <w:bidi/>
              <w:jc w:val="left"/>
              <w:rPr>
                <w:sz w:val="20"/>
                <w:szCs w:val="20"/>
              </w:rPr>
            </w:pPr>
            <w:r w:rsidRPr="007E2B9F">
              <w:rPr>
                <w:sz w:val="20"/>
                <w:szCs w:val="20"/>
              </w:rPr>
              <w:t>52,060,121</w:t>
            </w:r>
          </w:p>
        </w:tc>
        <w:tc>
          <w:tcPr>
            <w:tcW w:w="860"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02D09A68" w14:textId="77777777" w:rsidR="00127DCF" w:rsidRPr="007E2B9F" w:rsidRDefault="00127DCF" w:rsidP="00452E07">
            <w:pPr>
              <w:bidi/>
              <w:jc w:val="left"/>
              <w:rPr>
                <w:sz w:val="20"/>
                <w:szCs w:val="20"/>
              </w:rPr>
            </w:pPr>
            <w:r w:rsidRPr="007E2B9F">
              <w:rPr>
                <w:sz w:val="20"/>
                <w:szCs w:val="20"/>
              </w:rPr>
              <w:t>86</w:t>
            </w:r>
          </w:p>
        </w:tc>
      </w:tr>
      <w:tr w:rsidR="00EE5B07" w:rsidRPr="001A0303" w14:paraId="0D66A983" w14:textId="77777777" w:rsidTr="009F2FEE">
        <w:trPr>
          <w:trHeight w:val="58"/>
          <w:jc w:val="center"/>
        </w:trPr>
        <w:tc>
          <w:tcPr>
            <w:tcW w:w="180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45AC867" w14:textId="77777777" w:rsidR="00EE5B07" w:rsidRPr="007E2B9F" w:rsidRDefault="00127DCF" w:rsidP="00D67EC1">
            <w:pPr>
              <w:bidi/>
              <w:ind w:left="144"/>
              <w:jc w:val="left"/>
              <w:rPr>
                <w:sz w:val="20"/>
                <w:szCs w:val="20"/>
                <w:lang w:eastAsia="en-CA"/>
              </w:rPr>
            </w:pPr>
            <w:r w:rsidRPr="007E2B9F">
              <w:rPr>
                <w:rFonts w:hint="cs"/>
                <w:sz w:val="20"/>
                <w:szCs w:val="20"/>
                <w:rtl/>
                <w:lang w:eastAsia="en-CA"/>
              </w:rPr>
              <w:t>مشروعات التدريب</w:t>
            </w:r>
          </w:p>
        </w:tc>
        <w:tc>
          <w:tcPr>
            <w:tcW w:w="796" w:type="dxa"/>
            <w:tcBorders>
              <w:top w:val="nil"/>
              <w:left w:val="nil"/>
              <w:bottom w:val="single" w:sz="4" w:space="0" w:color="auto"/>
              <w:right w:val="single" w:sz="4" w:space="0" w:color="auto"/>
            </w:tcBorders>
            <w:shd w:val="clear" w:color="auto" w:fill="auto"/>
            <w:noWrap/>
            <w:tcMar>
              <w:left w:w="0" w:type="dxa"/>
              <w:right w:w="29" w:type="dxa"/>
            </w:tcMar>
            <w:hideMark/>
          </w:tcPr>
          <w:p w14:paraId="69C6E5DE" w14:textId="77777777" w:rsidR="00EE5B07" w:rsidRPr="007E2B9F" w:rsidRDefault="00EE5B07" w:rsidP="00452E07">
            <w:pPr>
              <w:bidi/>
              <w:jc w:val="left"/>
              <w:rPr>
                <w:sz w:val="20"/>
                <w:szCs w:val="20"/>
                <w:lang w:eastAsia="en-CA"/>
              </w:rPr>
            </w:pPr>
            <w:r w:rsidRPr="007E2B9F">
              <w:rPr>
                <w:sz w:val="20"/>
                <w:szCs w:val="20"/>
                <w:lang w:eastAsia="en-CA"/>
              </w:rPr>
              <w:t>324</w:t>
            </w:r>
          </w:p>
        </w:tc>
        <w:tc>
          <w:tcPr>
            <w:tcW w:w="858" w:type="dxa"/>
            <w:tcBorders>
              <w:top w:val="nil"/>
              <w:left w:val="nil"/>
              <w:bottom w:val="single" w:sz="4" w:space="0" w:color="auto"/>
              <w:right w:val="single" w:sz="4" w:space="0" w:color="auto"/>
            </w:tcBorders>
            <w:shd w:val="clear" w:color="auto" w:fill="auto"/>
            <w:noWrap/>
            <w:tcMar>
              <w:left w:w="0" w:type="dxa"/>
              <w:right w:w="29" w:type="dxa"/>
            </w:tcMar>
            <w:hideMark/>
          </w:tcPr>
          <w:p w14:paraId="0E6D564F" w14:textId="77777777" w:rsidR="00EE5B07" w:rsidRPr="007E2B9F" w:rsidRDefault="00EE5B07" w:rsidP="00452E07">
            <w:pPr>
              <w:bidi/>
              <w:jc w:val="left"/>
              <w:rPr>
                <w:sz w:val="20"/>
                <w:szCs w:val="20"/>
                <w:lang w:eastAsia="en-CA"/>
              </w:rPr>
            </w:pPr>
            <w:r w:rsidRPr="007E2B9F">
              <w:rPr>
                <w:sz w:val="20"/>
                <w:szCs w:val="20"/>
                <w:lang w:eastAsia="en-CA"/>
              </w:rPr>
              <w:t>324</w:t>
            </w:r>
          </w:p>
        </w:tc>
        <w:tc>
          <w:tcPr>
            <w:tcW w:w="1194" w:type="dxa"/>
            <w:tcBorders>
              <w:top w:val="nil"/>
              <w:left w:val="nil"/>
              <w:bottom w:val="single" w:sz="4" w:space="0" w:color="auto"/>
              <w:right w:val="single" w:sz="4" w:space="0" w:color="auto"/>
            </w:tcBorders>
            <w:shd w:val="clear" w:color="auto" w:fill="auto"/>
            <w:noWrap/>
            <w:tcMar>
              <w:left w:w="0" w:type="dxa"/>
              <w:right w:w="29" w:type="dxa"/>
            </w:tcMar>
            <w:hideMark/>
          </w:tcPr>
          <w:p w14:paraId="1394D451" w14:textId="77777777" w:rsidR="00EE5B07" w:rsidRPr="007E2B9F" w:rsidRDefault="00EE5B07" w:rsidP="00452E07">
            <w:pPr>
              <w:bidi/>
              <w:jc w:val="left"/>
              <w:rPr>
                <w:sz w:val="20"/>
                <w:szCs w:val="20"/>
                <w:lang w:eastAsia="en-CA"/>
              </w:rPr>
            </w:pPr>
            <w:r w:rsidRPr="007E2B9F">
              <w:rPr>
                <w:sz w:val="20"/>
                <w:szCs w:val="20"/>
                <w:lang w:eastAsia="en-CA"/>
              </w:rPr>
              <w:t>100</w:t>
            </w:r>
          </w:p>
        </w:tc>
        <w:tc>
          <w:tcPr>
            <w:tcW w:w="1284" w:type="dxa"/>
            <w:tcBorders>
              <w:top w:val="nil"/>
              <w:left w:val="nil"/>
              <w:bottom w:val="single" w:sz="4" w:space="0" w:color="auto"/>
              <w:right w:val="single" w:sz="4" w:space="0" w:color="auto"/>
            </w:tcBorders>
            <w:shd w:val="clear" w:color="auto" w:fill="auto"/>
            <w:noWrap/>
            <w:tcMar>
              <w:left w:w="0" w:type="dxa"/>
              <w:right w:w="29" w:type="dxa"/>
            </w:tcMar>
            <w:hideMark/>
          </w:tcPr>
          <w:p w14:paraId="4FA1E311" w14:textId="77777777" w:rsidR="00EE5B07" w:rsidRPr="007E2B9F" w:rsidRDefault="00EE5B07" w:rsidP="00452E07">
            <w:pPr>
              <w:bidi/>
              <w:jc w:val="left"/>
              <w:rPr>
                <w:sz w:val="20"/>
                <w:szCs w:val="20"/>
                <w:lang w:eastAsia="en-CA"/>
              </w:rPr>
            </w:pPr>
            <w:r w:rsidRPr="007E2B9F">
              <w:rPr>
                <w:sz w:val="20"/>
                <w:szCs w:val="20"/>
                <w:lang w:eastAsia="en-CA"/>
              </w:rPr>
              <w:t>25,806,763</w:t>
            </w:r>
          </w:p>
        </w:tc>
        <w:tc>
          <w:tcPr>
            <w:tcW w:w="1374"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1090F37F" w14:textId="77777777" w:rsidR="00EE5B07" w:rsidRPr="007E2B9F" w:rsidRDefault="00EE5B07" w:rsidP="00452E07">
            <w:pPr>
              <w:bidi/>
              <w:jc w:val="left"/>
              <w:rPr>
                <w:sz w:val="20"/>
                <w:szCs w:val="20"/>
              </w:rPr>
            </w:pPr>
            <w:r w:rsidRPr="007E2B9F">
              <w:rPr>
                <w:sz w:val="20"/>
                <w:szCs w:val="20"/>
              </w:rPr>
              <w:t>25,806,763</w:t>
            </w:r>
          </w:p>
        </w:tc>
        <w:tc>
          <w:tcPr>
            <w:tcW w:w="1194"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23DA0D54" w14:textId="77777777" w:rsidR="00EE5B07" w:rsidRPr="007E2B9F" w:rsidRDefault="00EE5B07" w:rsidP="00452E07">
            <w:pPr>
              <w:bidi/>
              <w:jc w:val="left"/>
              <w:rPr>
                <w:sz w:val="20"/>
                <w:szCs w:val="20"/>
              </w:rPr>
            </w:pPr>
            <w:r w:rsidRPr="007E2B9F">
              <w:rPr>
                <w:sz w:val="20"/>
                <w:szCs w:val="20"/>
              </w:rPr>
              <w:t>0</w:t>
            </w:r>
          </w:p>
        </w:tc>
        <w:tc>
          <w:tcPr>
            <w:tcW w:w="860"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7F3E2036" w14:textId="77777777" w:rsidR="00EE5B07" w:rsidRPr="007E2B9F" w:rsidRDefault="00EE5B07" w:rsidP="00452E07">
            <w:pPr>
              <w:bidi/>
              <w:jc w:val="left"/>
              <w:rPr>
                <w:sz w:val="20"/>
                <w:szCs w:val="20"/>
              </w:rPr>
            </w:pPr>
            <w:r w:rsidRPr="007E2B9F">
              <w:rPr>
                <w:sz w:val="20"/>
                <w:szCs w:val="20"/>
              </w:rPr>
              <w:t>100</w:t>
            </w:r>
          </w:p>
        </w:tc>
      </w:tr>
      <w:tr w:rsidR="00EE5B07" w:rsidRPr="001A0303" w14:paraId="5782EB10" w14:textId="77777777" w:rsidTr="009F2FEE">
        <w:trPr>
          <w:trHeight w:val="58"/>
          <w:jc w:val="center"/>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681BDAA" w14:textId="77777777" w:rsidR="00EE5B07" w:rsidRPr="007E2B9F" w:rsidRDefault="00127DCF" w:rsidP="00D67EC1">
            <w:pPr>
              <w:bidi/>
              <w:ind w:left="144"/>
              <w:jc w:val="left"/>
              <w:rPr>
                <w:b/>
                <w:bCs/>
                <w:sz w:val="20"/>
                <w:szCs w:val="20"/>
                <w:rtl/>
                <w:lang w:eastAsia="en-CA" w:bidi="ar-EG"/>
              </w:rPr>
            </w:pPr>
            <w:r w:rsidRPr="007E2B9F">
              <w:rPr>
                <w:rFonts w:hint="cs"/>
                <w:b/>
                <w:bCs/>
                <w:sz w:val="20"/>
                <w:szCs w:val="20"/>
                <w:rtl/>
                <w:lang w:eastAsia="en-CA"/>
              </w:rPr>
              <w:t>المجموع</w:t>
            </w:r>
          </w:p>
        </w:tc>
        <w:tc>
          <w:tcPr>
            <w:tcW w:w="796" w:type="dxa"/>
            <w:tcBorders>
              <w:top w:val="nil"/>
              <w:left w:val="nil"/>
              <w:bottom w:val="single" w:sz="4" w:space="0" w:color="auto"/>
              <w:right w:val="single" w:sz="4" w:space="0" w:color="auto"/>
            </w:tcBorders>
            <w:shd w:val="clear" w:color="auto" w:fill="auto"/>
            <w:tcMar>
              <w:left w:w="0" w:type="dxa"/>
              <w:right w:w="29" w:type="dxa"/>
            </w:tcMar>
            <w:hideMark/>
          </w:tcPr>
          <w:p w14:paraId="2A55E9A4" w14:textId="77777777" w:rsidR="00EE5B07" w:rsidRPr="007E2B9F" w:rsidRDefault="00EE5B07" w:rsidP="00452E07">
            <w:pPr>
              <w:bidi/>
              <w:jc w:val="left"/>
              <w:rPr>
                <w:b/>
                <w:bCs/>
                <w:sz w:val="20"/>
                <w:szCs w:val="20"/>
                <w:lang w:eastAsia="en-CA"/>
              </w:rPr>
            </w:pPr>
            <w:r w:rsidRPr="007E2B9F">
              <w:rPr>
                <w:b/>
                <w:bCs/>
                <w:sz w:val="20"/>
                <w:szCs w:val="20"/>
                <w:lang w:eastAsia="en-CA"/>
              </w:rPr>
              <w:t>8,664</w:t>
            </w:r>
          </w:p>
        </w:tc>
        <w:tc>
          <w:tcPr>
            <w:tcW w:w="858" w:type="dxa"/>
            <w:tcBorders>
              <w:top w:val="nil"/>
              <w:left w:val="nil"/>
              <w:bottom w:val="single" w:sz="4" w:space="0" w:color="auto"/>
              <w:right w:val="single" w:sz="4" w:space="0" w:color="auto"/>
            </w:tcBorders>
            <w:shd w:val="clear" w:color="auto" w:fill="auto"/>
            <w:tcMar>
              <w:left w:w="0" w:type="dxa"/>
              <w:right w:w="29" w:type="dxa"/>
            </w:tcMar>
            <w:hideMark/>
          </w:tcPr>
          <w:p w14:paraId="3CF10BF9" w14:textId="77777777" w:rsidR="00EE5B07" w:rsidRPr="007E2B9F" w:rsidRDefault="00EE5B07" w:rsidP="00452E07">
            <w:pPr>
              <w:bidi/>
              <w:jc w:val="left"/>
              <w:rPr>
                <w:b/>
                <w:bCs/>
                <w:sz w:val="20"/>
                <w:szCs w:val="20"/>
                <w:lang w:eastAsia="en-CA"/>
              </w:rPr>
            </w:pPr>
            <w:r w:rsidRPr="007E2B9F">
              <w:rPr>
                <w:b/>
                <w:bCs/>
                <w:sz w:val="20"/>
                <w:szCs w:val="20"/>
                <w:lang w:eastAsia="en-CA"/>
              </w:rPr>
              <w:t>7,833</w:t>
            </w:r>
          </w:p>
        </w:tc>
        <w:tc>
          <w:tcPr>
            <w:tcW w:w="1194" w:type="dxa"/>
            <w:tcBorders>
              <w:top w:val="nil"/>
              <w:left w:val="nil"/>
              <w:bottom w:val="single" w:sz="4" w:space="0" w:color="auto"/>
              <w:right w:val="single" w:sz="4" w:space="0" w:color="auto"/>
            </w:tcBorders>
            <w:shd w:val="clear" w:color="auto" w:fill="auto"/>
            <w:noWrap/>
            <w:tcMar>
              <w:left w:w="0" w:type="dxa"/>
              <w:right w:w="29" w:type="dxa"/>
            </w:tcMar>
            <w:hideMark/>
          </w:tcPr>
          <w:p w14:paraId="06652FAB" w14:textId="77777777" w:rsidR="00EE5B07" w:rsidRPr="007E2B9F" w:rsidRDefault="00EE5B07" w:rsidP="00452E07">
            <w:pPr>
              <w:bidi/>
              <w:jc w:val="left"/>
              <w:rPr>
                <w:b/>
                <w:bCs/>
                <w:sz w:val="20"/>
                <w:szCs w:val="20"/>
                <w:lang w:eastAsia="en-CA"/>
              </w:rPr>
            </w:pPr>
            <w:r w:rsidRPr="007E2B9F">
              <w:rPr>
                <w:b/>
                <w:bCs/>
                <w:sz w:val="20"/>
                <w:szCs w:val="20"/>
                <w:lang w:eastAsia="en-CA"/>
              </w:rPr>
              <w:t>90</w:t>
            </w:r>
          </w:p>
        </w:tc>
        <w:tc>
          <w:tcPr>
            <w:tcW w:w="1284" w:type="dxa"/>
            <w:tcBorders>
              <w:top w:val="nil"/>
              <w:left w:val="nil"/>
              <w:bottom w:val="single" w:sz="4" w:space="0" w:color="auto"/>
              <w:right w:val="single" w:sz="4" w:space="0" w:color="auto"/>
            </w:tcBorders>
            <w:shd w:val="clear" w:color="auto" w:fill="auto"/>
            <w:noWrap/>
            <w:tcMar>
              <w:left w:w="0" w:type="dxa"/>
              <w:right w:w="29" w:type="dxa"/>
            </w:tcMar>
            <w:hideMark/>
          </w:tcPr>
          <w:p w14:paraId="72E26F49" w14:textId="77777777" w:rsidR="00EE5B07" w:rsidRPr="007E2B9F" w:rsidRDefault="00EE5B07" w:rsidP="00452E07">
            <w:pPr>
              <w:bidi/>
              <w:jc w:val="left"/>
              <w:rPr>
                <w:b/>
                <w:bCs/>
                <w:sz w:val="20"/>
                <w:szCs w:val="20"/>
                <w:lang w:eastAsia="en-CA"/>
              </w:rPr>
            </w:pPr>
            <w:r w:rsidRPr="007E2B9F">
              <w:rPr>
                <w:b/>
                <w:bCs/>
                <w:sz w:val="20"/>
                <w:szCs w:val="20"/>
                <w:lang w:eastAsia="en-CA"/>
              </w:rPr>
              <w:t>3,384,321,153</w:t>
            </w:r>
          </w:p>
        </w:tc>
        <w:tc>
          <w:tcPr>
            <w:tcW w:w="1374"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73D43E40" w14:textId="77777777" w:rsidR="00EE5B07" w:rsidRPr="007E2B9F" w:rsidRDefault="00EE5B07" w:rsidP="00452E07">
            <w:pPr>
              <w:bidi/>
              <w:jc w:val="left"/>
              <w:rPr>
                <w:b/>
                <w:bCs/>
                <w:sz w:val="20"/>
                <w:szCs w:val="20"/>
              </w:rPr>
            </w:pPr>
            <w:r w:rsidRPr="007E2B9F">
              <w:rPr>
                <w:b/>
                <w:bCs/>
                <w:sz w:val="20"/>
                <w:szCs w:val="20"/>
              </w:rPr>
              <w:t>3,156,297,187</w:t>
            </w:r>
          </w:p>
        </w:tc>
        <w:tc>
          <w:tcPr>
            <w:tcW w:w="1194"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30650B79" w14:textId="77777777" w:rsidR="00EE5B07" w:rsidRPr="007E2B9F" w:rsidRDefault="00EE5B07" w:rsidP="00452E07">
            <w:pPr>
              <w:bidi/>
              <w:jc w:val="left"/>
              <w:rPr>
                <w:b/>
                <w:bCs/>
                <w:sz w:val="20"/>
                <w:szCs w:val="20"/>
              </w:rPr>
            </w:pPr>
            <w:r w:rsidRPr="007E2B9F">
              <w:rPr>
                <w:b/>
                <w:bCs/>
                <w:sz w:val="20"/>
                <w:szCs w:val="20"/>
              </w:rPr>
              <w:t>228,023,965</w:t>
            </w:r>
          </w:p>
        </w:tc>
        <w:tc>
          <w:tcPr>
            <w:tcW w:w="860"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2F75DBED" w14:textId="77777777" w:rsidR="00EE5B07" w:rsidRPr="007E2B9F" w:rsidRDefault="00EE5B07" w:rsidP="00452E07">
            <w:pPr>
              <w:bidi/>
              <w:jc w:val="left"/>
              <w:rPr>
                <w:b/>
                <w:bCs/>
                <w:sz w:val="20"/>
                <w:szCs w:val="20"/>
              </w:rPr>
            </w:pPr>
            <w:r w:rsidRPr="007E2B9F">
              <w:rPr>
                <w:b/>
                <w:bCs/>
                <w:sz w:val="20"/>
                <w:szCs w:val="20"/>
              </w:rPr>
              <w:t>93</w:t>
            </w:r>
          </w:p>
        </w:tc>
      </w:tr>
    </w:tbl>
    <w:p w14:paraId="5480A817" w14:textId="77777777" w:rsidR="00127DCF" w:rsidRPr="00497EAB" w:rsidRDefault="00127DCF" w:rsidP="00127DCF">
      <w:pPr>
        <w:bidi/>
        <w:rPr>
          <w:sz w:val="18"/>
          <w:szCs w:val="18"/>
        </w:rPr>
      </w:pPr>
      <w:r w:rsidRPr="00497EAB">
        <w:rPr>
          <w:sz w:val="18"/>
          <w:szCs w:val="18"/>
        </w:rPr>
        <w:t xml:space="preserve">* </w:t>
      </w:r>
      <w:r>
        <w:rPr>
          <w:rFonts w:hint="cs"/>
          <w:sz w:val="18"/>
          <w:szCs w:val="18"/>
          <w:rtl/>
        </w:rPr>
        <w:t xml:space="preserve"> باستثناء المشروعات الملغاة والمحولة.</w:t>
      </w:r>
    </w:p>
    <w:p w14:paraId="66BD6E0B" w14:textId="77777777" w:rsidR="00127DCF" w:rsidRPr="00497EAB" w:rsidRDefault="00127DCF" w:rsidP="00127DCF">
      <w:pPr>
        <w:bidi/>
        <w:spacing w:after="240"/>
        <w:rPr>
          <w:sz w:val="18"/>
          <w:szCs w:val="18"/>
        </w:rPr>
      </w:pPr>
      <w:r w:rsidRPr="00497EAB">
        <w:rPr>
          <w:sz w:val="18"/>
          <w:szCs w:val="18"/>
        </w:rPr>
        <w:t xml:space="preserve">** </w:t>
      </w:r>
      <w:r>
        <w:rPr>
          <w:rFonts w:hint="cs"/>
          <w:sz w:val="18"/>
          <w:szCs w:val="18"/>
          <w:rtl/>
        </w:rPr>
        <w:t xml:space="preserve"> باستثناء تكاليف دعم الوكالة.</w:t>
      </w:r>
    </w:p>
    <w:p w14:paraId="0C338739" w14:textId="77777777" w:rsidR="00D631A9" w:rsidRPr="0000648B" w:rsidRDefault="00D631A9" w:rsidP="005D2B3F">
      <w:pPr>
        <w:bidi/>
        <w:rPr>
          <w:sz w:val="26"/>
          <w:szCs w:val="26"/>
        </w:rPr>
      </w:pPr>
    </w:p>
    <w:p w14:paraId="2FD74669" w14:textId="77777777" w:rsidR="00E43C7A" w:rsidRPr="0000648B" w:rsidRDefault="00E43C7A" w:rsidP="00415513">
      <w:pPr>
        <w:pStyle w:val="Heading1"/>
        <w:bidi/>
        <w:rPr>
          <w:sz w:val="26"/>
          <w:szCs w:val="26"/>
        </w:rPr>
      </w:pPr>
      <w:r w:rsidRPr="0000648B">
        <w:rPr>
          <w:rFonts w:hint="cs"/>
          <w:sz w:val="26"/>
          <w:szCs w:val="26"/>
          <w:rtl/>
        </w:rPr>
        <w:t xml:space="preserve">يقدم الجدول </w:t>
      </w:r>
      <w:r w:rsidR="00415513" w:rsidRPr="0000648B">
        <w:rPr>
          <w:rFonts w:hint="cs"/>
          <w:sz w:val="26"/>
          <w:szCs w:val="26"/>
          <w:rtl/>
        </w:rPr>
        <w:t>3</w:t>
      </w:r>
      <w:r w:rsidRPr="0000648B">
        <w:rPr>
          <w:rFonts w:hint="cs"/>
          <w:sz w:val="26"/>
          <w:szCs w:val="26"/>
          <w:rtl/>
        </w:rPr>
        <w:t xml:space="preserve"> عرضا عاما لحالة تنفيذ المشروعات بحسب السن</w:t>
      </w:r>
      <w:r w:rsidR="008F1ADE" w:rsidRPr="0000648B">
        <w:rPr>
          <w:rFonts w:hint="cs"/>
          <w:sz w:val="26"/>
          <w:szCs w:val="26"/>
          <w:rtl/>
        </w:rPr>
        <w:t>ة.</w:t>
      </w:r>
      <w:r w:rsidR="008F1ADE" w:rsidRPr="0000648B">
        <w:rPr>
          <w:rStyle w:val="FootnoteReference"/>
          <w:sz w:val="26"/>
          <w:szCs w:val="26"/>
        </w:rPr>
        <w:t xml:space="preserve"> </w:t>
      </w:r>
      <w:r w:rsidR="008F1ADE" w:rsidRPr="0000648B">
        <w:rPr>
          <w:rStyle w:val="FootnoteReference"/>
          <w:sz w:val="26"/>
          <w:szCs w:val="26"/>
        </w:rPr>
        <w:footnoteReference w:id="15"/>
      </w:r>
      <w:r w:rsidR="008F1ADE" w:rsidRPr="0000648B">
        <w:rPr>
          <w:rFonts w:hint="cs"/>
          <w:sz w:val="26"/>
          <w:szCs w:val="26"/>
          <w:rtl/>
        </w:rPr>
        <w:t xml:space="preserve"> فمن بين الأموال الموافق عليها البالغة </w:t>
      </w:r>
      <w:r w:rsidR="008F1ADE" w:rsidRPr="0000648B">
        <w:rPr>
          <w:sz w:val="26"/>
          <w:szCs w:val="26"/>
        </w:rPr>
        <w:t>3.38</w:t>
      </w:r>
      <w:r w:rsidR="008F1ADE" w:rsidRPr="0000648B">
        <w:rPr>
          <w:rFonts w:hint="cs"/>
          <w:sz w:val="26"/>
          <w:szCs w:val="26"/>
          <w:rtl/>
        </w:rPr>
        <w:t xml:space="preserve"> مليار دولار أمريكي، صرف مبلغ </w:t>
      </w:r>
      <w:r w:rsidR="008F1ADE" w:rsidRPr="0000648B">
        <w:rPr>
          <w:sz w:val="26"/>
          <w:szCs w:val="26"/>
        </w:rPr>
        <w:t>3.16</w:t>
      </w:r>
      <w:r w:rsidR="008F1ADE" w:rsidRPr="0000648B">
        <w:rPr>
          <w:rFonts w:hint="cs"/>
          <w:sz w:val="26"/>
          <w:szCs w:val="26"/>
          <w:rtl/>
        </w:rPr>
        <w:t xml:space="preserve"> مليار دولار أمريكي، (بما في ذلك </w:t>
      </w:r>
      <w:r w:rsidR="008F1ADE" w:rsidRPr="0000648B">
        <w:rPr>
          <w:sz w:val="26"/>
          <w:szCs w:val="26"/>
        </w:rPr>
        <w:t>78.64</w:t>
      </w:r>
      <w:r w:rsidR="008F1ADE" w:rsidRPr="0000648B">
        <w:rPr>
          <w:rFonts w:hint="cs"/>
          <w:sz w:val="26"/>
          <w:szCs w:val="26"/>
          <w:rtl/>
        </w:rPr>
        <w:t xml:space="preserve"> مليون دولار أمريكي صرفت في 2020). وانتهى العمل من جميع المشروعات والأنشطة التي ووفق عليها بين 1991 و2007 وأسفرت المشروعات المنفذة (المشروعات الاستثمارية وغير الاستثمارية) عن إزالة </w:t>
      </w:r>
      <w:r w:rsidR="008F1ADE" w:rsidRPr="0000648B">
        <w:rPr>
          <w:sz w:val="26"/>
          <w:szCs w:val="26"/>
        </w:rPr>
        <w:t>494,568</w:t>
      </w:r>
      <w:r w:rsidR="008F1ADE" w:rsidRPr="0000648B">
        <w:rPr>
          <w:rFonts w:hint="cs"/>
          <w:sz w:val="26"/>
          <w:szCs w:val="26"/>
          <w:rtl/>
        </w:rPr>
        <w:t xml:space="preserve"> طن بقدرات استنفاد الأوزون</w:t>
      </w:r>
      <w:r w:rsidR="000A3D55" w:rsidRPr="0000648B">
        <w:rPr>
          <w:sz w:val="26"/>
          <w:szCs w:val="26"/>
          <w:vertAlign w:val="superscript"/>
        </w:rPr>
        <w:footnoteReference w:id="16"/>
      </w:r>
      <w:r w:rsidR="008F1ADE" w:rsidRPr="0000648B">
        <w:rPr>
          <w:rFonts w:hint="cs"/>
          <w:sz w:val="26"/>
          <w:szCs w:val="26"/>
          <w:rtl/>
        </w:rPr>
        <w:t xml:space="preserve"> من استهلاك وإنتاج المواد الخاضعة للرقابة. وحتى 31 ديسمبر/ كانون الأول 2020، انتهى العمل من المشروعات الاستثمارية التي تمثل نحو</w:t>
      </w:r>
      <w:r w:rsidR="00576719" w:rsidRPr="0000648B">
        <w:rPr>
          <w:rFonts w:hint="cs"/>
          <w:sz w:val="26"/>
          <w:szCs w:val="26"/>
          <w:rtl/>
        </w:rPr>
        <w:t xml:space="preserve"> </w:t>
      </w:r>
      <w:r w:rsidR="00576719" w:rsidRPr="0000648B">
        <w:rPr>
          <w:sz w:val="26"/>
          <w:szCs w:val="26"/>
        </w:rPr>
        <w:t>2.32</w:t>
      </w:r>
      <w:r w:rsidR="008F1ADE" w:rsidRPr="0000648B">
        <w:rPr>
          <w:rFonts w:hint="cs"/>
          <w:sz w:val="26"/>
          <w:szCs w:val="26"/>
          <w:rtl/>
        </w:rPr>
        <w:t xml:space="preserve"> مليار</w:t>
      </w:r>
      <w:r w:rsidR="00576719" w:rsidRPr="0000648B">
        <w:rPr>
          <w:rFonts w:hint="cs"/>
          <w:sz w:val="26"/>
          <w:szCs w:val="26"/>
          <w:rtl/>
        </w:rPr>
        <w:t xml:space="preserve"> دولار أمريكي مما أسفر عن إزالة مستدامة تبلغ</w:t>
      </w:r>
      <w:r w:rsidR="00576719" w:rsidRPr="0000648B">
        <w:rPr>
          <w:rFonts w:hint="cs"/>
          <w:sz w:val="26"/>
          <w:szCs w:val="26"/>
          <w:rtl/>
          <w:lang w:bidi="ar-EG"/>
        </w:rPr>
        <w:t xml:space="preserve"> </w:t>
      </w:r>
      <w:r w:rsidR="00576719" w:rsidRPr="0000648B">
        <w:rPr>
          <w:sz w:val="26"/>
          <w:szCs w:val="26"/>
        </w:rPr>
        <w:t>475,913</w:t>
      </w:r>
      <w:r w:rsidR="00576719" w:rsidRPr="0000648B">
        <w:rPr>
          <w:rFonts w:hint="cs"/>
          <w:sz w:val="26"/>
          <w:szCs w:val="26"/>
          <w:rtl/>
        </w:rPr>
        <w:t xml:space="preserve"> طن بقدرات استنفاد الأوزون من المواد الخاضعة للرقابة بمردودية تكلفة شاملة تبلغ </w:t>
      </w:r>
      <w:r w:rsidR="00576719" w:rsidRPr="0000648B">
        <w:rPr>
          <w:sz w:val="26"/>
          <w:szCs w:val="26"/>
        </w:rPr>
        <w:t>4.87</w:t>
      </w:r>
      <w:r w:rsidR="00576719" w:rsidRPr="0000648B">
        <w:rPr>
          <w:rFonts w:hint="cs"/>
          <w:sz w:val="26"/>
          <w:szCs w:val="26"/>
          <w:rtl/>
        </w:rPr>
        <w:t xml:space="preserve"> دولار أمريكي للكيلو غرام الواحد من إزالة المواد المستنفدة للأوزون.</w:t>
      </w:r>
    </w:p>
    <w:p w14:paraId="70B50687" w14:textId="77777777" w:rsidR="00127DCF" w:rsidRPr="0000648B" w:rsidRDefault="00127DCF" w:rsidP="00127DCF">
      <w:pPr>
        <w:keepNext/>
        <w:suppressAutoHyphens/>
        <w:bidi/>
        <w:jc w:val="left"/>
        <w:rPr>
          <w:bCs/>
          <w:spacing w:val="-3"/>
          <w:sz w:val="26"/>
          <w:szCs w:val="26"/>
          <w:rtl/>
          <w:lang w:bidi="ar-EG"/>
        </w:rPr>
      </w:pPr>
      <w:r w:rsidRPr="0000648B">
        <w:rPr>
          <w:rFonts w:hint="cs"/>
          <w:bCs/>
          <w:spacing w:val="-3"/>
          <w:sz w:val="26"/>
          <w:szCs w:val="26"/>
          <w:rtl/>
          <w:lang w:bidi="ar-EG"/>
        </w:rPr>
        <w:t xml:space="preserve">الجدول 3: حالة المشروعات بحسب السنة </w:t>
      </w:r>
    </w:p>
    <w:tbl>
      <w:tblPr>
        <w:bidiVisual/>
        <w:tblW w:w="9375" w:type="dxa"/>
        <w:tblLook w:val="04A0" w:firstRow="1" w:lastRow="0" w:firstColumn="1" w:lastColumn="0" w:noHBand="0" w:noVBand="1"/>
      </w:tblPr>
      <w:tblGrid>
        <w:gridCol w:w="832"/>
        <w:gridCol w:w="1066"/>
        <w:gridCol w:w="1143"/>
        <w:gridCol w:w="1170"/>
        <w:gridCol w:w="1481"/>
        <w:gridCol w:w="1481"/>
        <w:gridCol w:w="1316"/>
        <w:gridCol w:w="1138"/>
      </w:tblGrid>
      <w:tr w:rsidR="00CC2FE0" w:rsidRPr="007E2B9F" w14:paraId="77966DD9" w14:textId="77777777" w:rsidTr="00CC2FE0">
        <w:trPr>
          <w:trHeight w:val="58"/>
          <w:tblHead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867D2" w14:textId="77777777" w:rsidR="00CC2FE0" w:rsidRPr="007E2B9F" w:rsidRDefault="00CC2FE0" w:rsidP="00452E07">
            <w:pPr>
              <w:bidi/>
              <w:jc w:val="left"/>
              <w:rPr>
                <w:b/>
                <w:bCs/>
                <w:lang w:eastAsia="en-CA"/>
              </w:rPr>
            </w:pPr>
            <w:r w:rsidRPr="007E2B9F">
              <w:rPr>
                <w:rFonts w:hint="cs"/>
                <w:b/>
                <w:bCs/>
                <w:rtl/>
                <w:lang w:eastAsia="en-CA"/>
              </w:rPr>
              <w:t>السنة</w:t>
            </w:r>
          </w:p>
        </w:tc>
        <w:tc>
          <w:tcPr>
            <w:tcW w:w="3379" w:type="dxa"/>
            <w:gridSpan w:val="3"/>
            <w:tcBorders>
              <w:top w:val="single" w:sz="4" w:space="0" w:color="auto"/>
              <w:left w:val="nil"/>
              <w:bottom w:val="single" w:sz="4" w:space="0" w:color="auto"/>
              <w:right w:val="single" w:sz="4" w:space="0" w:color="auto"/>
            </w:tcBorders>
            <w:shd w:val="clear" w:color="auto" w:fill="auto"/>
            <w:noWrap/>
            <w:hideMark/>
          </w:tcPr>
          <w:p w14:paraId="0243CA05" w14:textId="77777777" w:rsidR="00CC2FE0" w:rsidRPr="007E2B9F" w:rsidRDefault="00CC2FE0" w:rsidP="00452E07">
            <w:pPr>
              <w:bidi/>
              <w:jc w:val="center"/>
              <w:rPr>
                <w:b/>
                <w:bCs/>
                <w:lang w:val="en-US" w:eastAsia="en-CA"/>
              </w:rPr>
            </w:pPr>
            <w:r w:rsidRPr="007E2B9F">
              <w:rPr>
                <w:rFonts w:hint="cs"/>
                <w:b/>
                <w:bCs/>
                <w:rtl/>
                <w:lang w:eastAsia="en-CA"/>
              </w:rPr>
              <w:t>عدد المشروعات</w:t>
            </w:r>
            <w:r w:rsidRPr="007E2B9F">
              <w:rPr>
                <w:b/>
                <w:bCs/>
                <w:lang w:eastAsia="en-CA"/>
              </w:rPr>
              <w:t>*</w:t>
            </w:r>
          </w:p>
        </w:tc>
        <w:tc>
          <w:tcPr>
            <w:tcW w:w="5220" w:type="dxa"/>
            <w:gridSpan w:val="4"/>
            <w:tcBorders>
              <w:top w:val="single" w:sz="4" w:space="0" w:color="auto"/>
              <w:left w:val="nil"/>
              <w:bottom w:val="single" w:sz="4" w:space="0" w:color="auto"/>
              <w:right w:val="single" w:sz="4" w:space="0" w:color="auto"/>
            </w:tcBorders>
            <w:shd w:val="clear" w:color="auto" w:fill="auto"/>
            <w:noWrap/>
            <w:hideMark/>
          </w:tcPr>
          <w:p w14:paraId="7DA9D67D" w14:textId="77777777" w:rsidR="00CC2FE0" w:rsidRPr="007E2B9F" w:rsidRDefault="00CC2FE0" w:rsidP="00452E07">
            <w:pPr>
              <w:bidi/>
              <w:jc w:val="center"/>
              <w:rPr>
                <w:b/>
                <w:bCs/>
                <w:lang w:eastAsia="en-CA"/>
              </w:rPr>
            </w:pPr>
            <w:r w:rsidRPr="007E2B9F">
              <w:rPr>
                <w:rFonts w:hint="cs"/>
                <w:b/>
                <w:bCs/>
                <w:rtl/>
                <w:lang w:eastAsia="en-CA"/>
              </w:rPr>
              <w:t>التمويل (بالدولار الأمريكي)</w:t>
            </w:r>
            <w:r w:rsidRPr="007E2B9F">
              <w:rPr>
                <w:b/>
                <w:bCs/>
                <w:lang w:eastAsia="en-CA"/>
              </w:rPr>
              <w:t>**</w:t>
            </w:r>
          </w:p>
        </w:tc>
      </w:tr>
      <w:tr w:rsidR="00576719" w:rsidRPr="007E2B9F" w14:paraId="5F35F4A2" w14:textId="77777777" w:rsidTr="00CC2FE0">
        <w:trPr>
          <w:trHeight w:val="67"/>
          <w:tblHeader/>
        </w:trPr>
        <w:tc>
          <w:tcPr>
            <w:tcW w:w="776" w:type="dxa"/>
            <w:vMerge/>
            <w:tcBorders>
              <w:top w:val="single" w:sz="4" w:space="0" w:color="auto"/>
              <w:left w:val="single" w:sz="4" w:space="0" w:color="auto"/>
              <w:bottom w:val="single" w:sz="4" w:space="0" w:color="auto"/>
              <w:right w:val="single" w:sz="4" w:space="0" w:color="auto"/>
            </w:tcBorders>
            <w:vAlign w:val="center"/>
            <w:hideMark/>
          </w:tcPr>
          <w:p w14:paraId="61011916" w14:textId="77777777" w:rsidR="00576719" w:rsidRPr="007E2B9F" w:rsidRDefault="00576719" w:rsidP="00452E07">
            <w:pPr>
              <w:bidi/>
              <w:jc w:val="left"/>
              <w:rPr>
                <w:b/>
                <w:bCs/>
                <w:lang w:eastAsia="en-CA"/>
              </w:rPr>
            </w:pPr>
          </w:p>
        </w:tc>
        <w:tc>
          <w:tcPr>
            <w:tcW w:w="1066" w:type="dxa"/>
            <w:tcBorders>
              <w:top w:val="nil"/>
              <w:left w:val="nil"/>
              <w:bottom w:val="single" w:sz="4" w:space="0" w:color="auto"/>
              <w:right w:val="single" w:sz="4" w:space="0" w:color="auto"/>
            </w:tcBorders>
            <w:shd w:val="clear" w:color="auto" w:fill="auto"/>
            <w:noWrap/>
            <w:tcMar>
              <w:left w:w="0" w:type="dxa"/>
              <w:right w:w="0" w:type="dxa"/>
            </w:tcMar>
            <w:hideMark/>
          </w:tcPr>
          <w:p w14:paraId="022C598E" w14:textId="77777777" w:rsidR="00576719" w:rsidRPr="007E2B9F" w:rsidRDefault="00576719" w:rsidP="00452E07">
            <w:pPr>
              <w:bidi/>
              <w:jc w:val="center"/>
              <w:rPr>
                <w:b/>
                <w:bCs/>
                <w:lang w:eastAsia="en-CA"/>
              </w:rPr>
            </w:pPr>
            <w:r w:rsidRPr="007E2B9F">
              <w:rPr>
                <w:rFonts w:hint="cs"/>
                <w:b/>
                <w:bCs/>
                <w:rtl/>
                <w:lang w:eastAsia="en-CA"/>
              </w:rPr>
              <w:t>الموافق عليها</w:t>
            </w:r>
          </w:p>
        </w:tc>
        <w:tc>
          <w:tcPr>
            <w:tcW w:w="1143" w:type="dxa"/>
            <w:tcBorders>
              <w:top w:val="nil"/>
              <w:left w:val="nil"/>
              <w:bottom w:val="single" w:sz="4" w:space="0" w:color="auto"/>
              <w:right w:val="single" w:sz="4" w:space="0" w:color="auto"/>
            </w:tcBorders>
            <w:shd w:val="clear" w:color="auto" w:fill="auto"/>
            <w:noWrap/>
            <w:tcMar>
              <w:left w:w="0" w:type="dxa"/>
              <w:right w:w="0" w:type="dxa"/>
            </w:tcMar>
            <w:hideMark/>
          </w:tcPr>
          <w:p w14:paraId="7A745A06" w14:textId="77777777" w:rsidR="00576719" w:rsidRPr="007E2B9F" w:rsidRDefault="00576719" w:rsidP="00452E07">
            <w:pPr>
              <w:bidi/>
              <w:jc w:val="center"/>
              <w:rPr>
                <w:b/>
                <w:bCs/>
                <w:lang w:eastAsia="en-CA"/>
              </w:rPr>
            </w:pPr>
            <w:r w:rsidRPr="007E2B9F">
              <w:rPr>
                <w:rFonts w:hint="cs"/>
                <w:b/>
                <w:bCs/>
                <w:rtl/>
                <w:lang w:eastAsia="en-CA"/>
              </w:rPr>
              <w:t>المنتهية</w:t>
            </w:r>
          </w:p>
        </w:tc>
        <w:tc>
          <w:tcPr>
            <w:tcW w:w="1170" w:type="dxa"/>
            <w:tcBorders>
              <w:top w:val="nil"/>
              <w:left w:val="nil"/>
              <w:bottom w:val="single" w:sz="4" w:space="0" w:color="auto"/>
              <w:right w:val="single" w:sz="4" w:space="0" w:color="auto"/>
            </w:tcBorders>
            <w:shd w:val="clear" w:color="auto" w:fill="auto"/>
            <w:noWrap/>
            <w:tcMar>
              <w:left w:w="0" w:type="dxa"/>
              <w:right w:w="0" w:type="dxa"/>
            </w:tcMar>
            <w:hideMark/>
          </w:tcPr>
          <w:p w14:paraId="5CAE9649" w14:textId="77777777" w:rsidR="00576719" w:rsidRPr="007E2B9F" w:rsidRDefault="00576719" w:rsidP="00452E07">
            <w:pPr>
              <w:bidi/>
              <w:ind w:left="-119" w:right="-113"/>
              <w:jc w:val="center"/>
              <w:rPr>
                <w:b/>
                <w:bCs/>
                <w:lang w:eastAsia="en-CA"/>
              </w:rPr>
            </w:pPr>
            <w:r w:rsidRPr="007E2B9F">
              <w:rPr>
                <w:rFonts w:hint="cs"/>
                <w:b/>
                <w:bCs/>
                <w:rtl/>
                <w:lang w:eastAsia="en-CA"/>
              </w:rPr>
              <w:t>نسبة المشروعات المنتهية</w:t>
            </w:r>
          </w:p>
        </w:tc>
        <w:tc>
          <w:tcPr>
            <w:tcW w:w="1433" w:type="dxa"/>
            <w:tcBorders>
              <w:top w:val="nil"/>
              <w:left w:val="nil"/>
              <w:bottom w:val="single" w:sz="4" w:space="0" w:color="auto"/>
              <w:right w:val="single" w:sz="4" w:space="0" w:color="auto"/>
            </w:tcBorders>
            <w:shd w:val="clear" w:color="auto" w:fill="auto"/>
            <w:noWrap/>
            <w:tcMar>
              <w:left w:w="0" w:type="dxa"/>
              <w:right w:w="0" w:type="dxa"/>
            </w:tcMar>
            <w:hideMark/>
          </w:tcPr>
          <w:p w14:paraId="30C853E6" w14:textId="77777777" w:rsidR="00576719" w:rsidRPr="007E2B9F" w:rsidRDefault="00576719" w:rsidP="00452E07">
            <w:pPr>
              <w:bidi/>
              <w:jc w:val="center"/>
              <w:rPr>
                <w:b/>
                <w:bCs/>
                <w:lang w:eastAsia="en-CA"/>
              </w:rPr>
            </w:pPr>
            <w:r w:rsidRPr="007E2B9F">
              <w:rPr>
                <w:rFonts w:hint="cs"/>
                <w:b/>
                <w:bCs/>
                <w:rtl/>
                <w:lang w:eastAsia="en-CA"/>
              </w:rPr>
              <w:t>الموافق عليها</w:t>
            </w:r>
          </w:p>
        </w:tc>
        <w:tc>
          <w:tcPr>
            <w:tcW w:w="1433" w:type="dxa"/>
            <w:tcBorders>
              <w:top w:val="nil"/>
              <w:left w:val="nil"/>
              <w:bottom w:val="single" w:sz="4" w:space="0" w:color="auto"/>
              <w:right w:val="single" w:sz="4" w:space="0" w:color="auto"/>
            </w:tcBorders>
            <w:shd w:val="clear" w:color="auto" w:fill="auto"/>
            <w:noWrap/>
            <w:tcMar>
              <w:left w:w="0" w:type="dxa"/>
              <w:right w:w="0" w:type="dxa"/>
            </w:tcMar>
            <w:hideMark/>
          </w:tcPr>
          <w:p w14:paraId="10476F2E" w14:textId="77777777" w:rsidR="00576719" w:rsidRPr="007E2B9F" w:rsidRDefault="00576719" w:rsidP="00452E07">
            <w:pPr>
              <w:bidi/>
              <w:jc w:val="center"/>
              <w:rPr>
                <w:b/>
                <w:bCs/>
                <w:lang w:eastAsia="en-CA"/>
              </w:rPr>
            </w:pPr>
            <w:r w:rsidRPr="007E2B9F">
              <w:rPr>
                <w:rFonts w:hint="cs"/>
                <w:b/>
                <w:bCs/>
                <w:rtl/>
                <w:lang w:eastAsia="en-CA"/>
              </w:rPr>
              <w:t>الصرف</w:t>
            </w:r>
          </w:p>
        </w:tc>
        <w:tc>
          <w:tcPr>
            <w:tcW w:w="1216" w:type="dxa"/>
            <w:tcBorders>
              <w:top w:val="nil"/>
              <w:left w:val="nil"/>
              <w:bottom w:val="single" w:sz="4" w:space="0" w:color="auto"/>
              <w:right w:val="single" w:sz="4" w:space="0" w:color="auto"/>
            </w:tcBorders>
            <w:shd w:val="clear" w:color="auto" w:fill="auto"/>
            <w:noWrap/>
            <w:tcMar>
              <w:left w:w="0" w:type="dxa"/>
              <w:right w:w="0" w:type="dxa"/>
            </w:tcMar>
            <w:hideMark/>
          </w:tcPr>
          <w:p w14:paraId="1F80FC46" w14:textId="77777777" w:rsidR="00576719" w:rsidRPr="007E2B9F" w:rsidRDefault="00576719" w:rsidP="00452E07">
            <w:pPr>
              <w:bidi/>
              <w:jc w:val="center"/>
              <w:rPr>
                <w:b/>
                <w:bCs/>
                <w:lang w:eastAsia="en-CA"/>
              </w:rPr>
            </w:pPr>
            <w:r w:rsidRPr="007E2B9F">
              <w:rPr>
                <w:rFonts w:hint="cs"/>
                <w:b/>
                <w:bCs/>
                <w:rtl/>
                <w:lang w:eastAsia="en-CA"/>
              </w:rPr>
              <w:t>الرصيد</w:t>
            </w:r>
          </w:p>
        </w:tc>
        <w:tc>
          <w:tcPr>
            <w:tcW w:w="1138" w:type="dxa"/>
            <w:tcBorders>
              <w:top w:val="nil"/>
              <w:left w:val="nil"/>
              <w:bottom w:val="single" w:sz="4" w:space="0" w:color="auto"/>
              <w:right w:val="single" w:sz="4" w:space="0" w:color="auto"/>
            </w:tcBorders>
            <w:shd w:val="clear" w:color="auto" w:fill="auto"/>
            <w:noWrap/>
            <w:tcMar>
              <w:left w:w="0" w:type="dxa"/>
              <w:right w:w="0" w:type="dxa"/>
            </w:tcMar>
            <w:hideMark/>
          </w:tcPr>
          <w:p w14:paraId="325AC4A0" w14:textId="77777777" w:rsidR="00576719" w:rsidRPr="007E2B9F" w:rsidRDefault="00576719" w:rsidP="00452E07">
            <w:pPr>
              <w:bidi/>
              <w:jc w:val="center"/>
              <w:rPr>
                <w:b/>
                <w:bCs/>
                <w:lang w:eastAsia="en-CA"/>
              </w:rPr>
            </w:pPr>
            <w:r w:rsidRPr="007E2B9F">
              <w:rPr>
                <w:rFonts w:hint="cs"/>
                <w:b/>
                <w:bCs/>
                <w:rtl/>
                <w:lang w:eastAsia="en-CA"/>
              </w:rPr>
              <w:t>نسبة الصرف</w:t>
            </w:r>
          </w:p>
        </w:tc>
      </w:tr>
      <w:tr w:rsidR="0053267C" w:rsidRPr="007E2B9F" w14:paraId="6C93CD9F" w14:textId="77777777" w:rsidTr="00CC2FE0">
        <w:trPr>
          <w:trHeight w:val="58"/>
        </w:trPr>
        <w:tc>
          <w:tcPr>
            <w:tcW w:w="776" w:type="dxa"/>
            <w:tcBorders>
              <w:top w:val="nil"/>
              <w:left w:val="single" w:sz="4" w:space="0" w:color="auto"/>
              <w:bottom w:val="single" w:sz="4" w:space="0" w:color="auto"/>
              <w:right w:val="single" w:sz="4" w:space="0" w:color="auto"/>
            </w:tcBorders>
            <w:shd w:val="clear" w:color="auto" w:fill="auto"/>
            <w:noWrap/>
            <w:hideMark/>
          </w:tcPr>
          <w:p w14:paraId="33F6C1C5" w14:textId="77777777" w:rsidR="000B371B" w:rsidRPr="007E2B9F" w:rsidRDefault="000B371B" w:rsidP="00452E07">
            <w:pPr>
              <w:bidi/>
              <w:jc w:val="left"/>
              <w:rPr>
                <w:lang w:eastAsia="en-CA"/>
              </w:rPr>
            </w:pPr>
            <w:r w:rsidRPr="007E2B9F">
              <w:rPr>
                <w:lang w:eastAsia="en-CA"/>
              </w:rPr>
              <w:t>1991</w:t>
            </w:r>
          </w:p>
        </w:tc>
        <w:tc>
          <w:tcPr>
            <w:tcW w:w="1066" w:type="dxa"/>
            <w:tcBorders>
              <w:top w:val="nil"/>
              <w:left w:val="nil"/>
              <w:bottom w:val="single" w:sz="4" w:space="0" w:color="auto"/>
              <w:right w:val="single" w:sz="4" w:space="0" w:color="auto"/>
            </w:tcBorders>
            <w:shd w:val="clear" w:color="auto" w:fill="auto"/>
            <w:noWrap/>
            <w:hideMark/>
          </w:tcPr>
          <w:p w14:paraId="1C747105" w14:textId="77777777" w:rsidR="000B371B" w:rsidRPr="007E2B9F" w:rsidRDefault="000B371B" w:rsidP="00452E07">
            <w:pPr>
              <w:bidi/>
              <w:jc w:val="left"/>
              <w:rPr>
                <w:lang w:eastAsia="en-CA"/>
              </w:rPr>
            </w:pPr>
            <w:r w:rsidRPr="007E2B9F">
              <w:rPr>
                <w:lang w:eastAsia="en-CA"/>
              </w:rPr>
              <w:t>68</w:t>
            </w:r>
          </w:p>
        </w:tc>
        <w:tc>
          <w:tcPr>
            <w:tcW w:w="1143" w:type="dxa"/>
            <w:tcBorders>
              <w:top w:val="nil"/>
              <w:left w:val="nil"/>
              <w:bottom w:val="single" w:sz="4" w:space="0" w:color="auto"/>
              <w:right w:val="single" w:sz="4" w:space="0" w:color="auto"/>
            </w:tcBorders>
            <w:shd w:val="clear" w:color="auto" w:fill="auto"/>
            <w:noWrap/>
            <w:hideMark/>
          </w:tcPr>
          <w:p w14:paraId="3A20871C" w14:textId="77777777" w:rsidR="000B371B" w:rsidRPr="007E2B9F" w:rsidRDefault="000B371B" w:rsidP="00452E07">
            <w:pPr>
              <w:bidi/>
              <w:jc w:val="left"/>
              <w:rPr>
                <w:lang w:eastAsia="en-CA"/>
              </w:rPr>
            </w:pPr>
            <w:r w:rsidRPr="007E2B9F">
              <w:rPr>
                <w:lang w:eastAsia="en-CA"/>
              </w:rPr>
              <w:t>68</w:t>
            </w:r>
          </w:p>
        </w:tc>
        <w:tc>
          <w:tcPr>
            <w:tcW w:w="1170" w:type="dxa"/>
            <w:tcBorders>
              <w:top w:val="nil"/>
              <w:left w:val="nil"/>
              <w:bottom w:val="single" w:sz="4" w:space="0" w:color="auto"/>
              <w:right w:val="single" w:sz="4" w:space="0" w:color="auto"/>
            </w:tcBorders>
            <w:shd w:val="clear" w:color="auto" w:fill="auto"/>
            <w:noWrap/>
            <w:hideMark/>
          </w:tcPr>
          <w:p w14:paraId="0CEC2327" w14:textId="77777777" w:rsidR="000B371B" w:rsidRPr="007E2B9F" w:rsidRDefault="000B371B" w:rsidP="00452E07">
            <w:pPr>
              <w:bidi/>
              <w:jc w:val="left"/>
              <w:rPr>
                <w:lang w:eastAsia="en-CA"/>
              </w:rPr>
            </w:pPr>
            <w:r w:rsidRPr="007E2B9F">
              <w:rPr>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5A0D4ACF" w14:textId="77777777" w:rsidR="000B371B" w:rsidRPr="007E2B9F" w:rsidRDefault="000B371B" w:rsidP="00452E07">
            <w:pPr>
              <w:bidi/>
              <w:jc w:val="left"/>
              <w:rPr>
                <w:lang w:eastAsia="en-CA"/>
              </w:rPr>
            </w:pPr>
            <w:r w:rsidRPr="007E2B9F">
              <w:rPr>
                <w:lang w:eastAsia="en-CA"/>
              </w:rPr>
              <w:t>7,950,771</w:t>
            </w:r>
          </w:p>
        </w:tc>
        <w:tc>
          <w:tcPr>
            <w:tcW w:w="1433" w:type="dxa"/>
            <w:tcBorders>
              <w:top w:val="nil"/>
              <w:left w:val="nil"/>
              <w:bottom w:val="single" w:sz="4" w:space="0" w:color="auto"/>
              <w:right w:val="single" w:sz="4" w:space="0" w:color="auto"/>
            </w:tcBorders>
            <w:shd w:val="clear" w:color="auto" w:fill="auto"/>
            <w:noWrap/>
            <w:hideMark/>
          </w:tcPr>
          <w:p w14:paraId="4AFBD784" w14:textId="77777777" w:rsidR="000B371B" w:rsidRPr="007E2B9F" w:rsidRDefault="000B371B" w:rsidP="00452E07">
            <w:pPr>
              <w:bidi/>
              <w:jc w:val="left"/>
            </w:pPr>
            <w:r w:rsidRPr="007E2B9F">
              <w:t>7,950,771</w:t>
            </w:r>
          </w:p>
        </w:tc>
        <w:tc>
          <w:tcPr>
            <w:tcW w:w="1216" w:type="dxa"/>
            <w:tcBorders>
              <w:top w:val="nil"/>
              <w:left w:val="nil"/>
              <w:bottom w:val="single" w:sz="4" w:space="0" w:color="auto"/>
              <w:right w:val="single" w:sz="4" w:space="0" w:color="auto"/>
            </w:tcBorders>
            <w:shd w:val="clear" w:color="auto" w:fill="auto"/>
            <w:noWrap/>
            <w:hideMark/>
          </w:tcPr>
          <w:p w14:paraId="3A87C782" w14:textId="77777777" w:rsidR="000B371B" w:rsidRPr="007E2B9F" w:rsidRDefault="000B371B" w:rsidP="00452E07">
            <w:pPr>
              <w:bidi/>
              <w:jc w:val="left"/>
            </w:pPr>
            <w:r w:rsidRPr="007E2B9F">
              <w:t>0</w:t>
            </w:r>
          </w:p>
        </w:tc>
        <w:tc>
          <w:tcPr>
            <w:tcW w:w="1138" w:type="dxa"/>
            <w:tcBorders>
              <w:top w:val="nil"/>
              <w:left w:val="nil"/>
              <w:bottom w:val="single" w:sz="4" w:space="0" w:color="auto"/>
              <w:right w:val="single" w:sz="4" w:space="0" w:color="auto"/>
            </w:tcBorders>
            <w:shd w:val="clear" w:color="auto" w:fill="auto"/>
            <w:noWrap/>
            <w:hideMark/>
          </w:tcPr>
          <w:p w14:paraId="05FD96EE" w14:textId="77777777" w:rsidR="000B371B" w:rsidRPr="007E2B9F" w:rsidRDefault="000B371B" w:rsidP="00452E07">
            <w:pPr>
              <w:bidi/>
              <w:jc w:val="left"/>
            </w:pPr>
            <w:r w:rsidRPr="007E2B9F">
              <w:t>100</w:t>
            </w:r>
          </w:p>
        </w:tc>
      </w:tr>
      <w:tr w:rsidR="0053267C" w:rsidRPr="007E2B9F" w14:paraId="595E1723" w14:textId="77777777" w:rsidTr="00CC2FE0">
        <w:trPr>
          <w:trHeight w:val="144"/>
        </w:trPr>
        <w:tc>
          <w:tcPr>
            <w:tcW w:w="776" w:type="dxa"/>
            <w:tcBorders>
              <w:top w:val="nil"/>
              <w:left w:val="single" w:sz="4" w:space="0" w:color="auto"/>
              <w:bottom w:val="single" w:sz="4" w:space="0" w:color="auto"/>
              <w:right w:val="single" w:sz="4" w:space="0" w:color="auto"/>
            </w:tcBorders>
            <w:shd w:val="clear" w:color="auto" w:fill="auto"/>
            <w:noWrap/>
            <w:hideMark/>
          </w:tcPr>
          <w:p w14:paraId="7D44508F" w14:textId="77777777" w:rsidR="000B371B" w:rsidRPr="007E2B9F" w:rsidRDefault="000B371B" w:rsidP="00452E07">
            <w:pPr>
              <w:bidi/>
              <w:jc w:val="left"/>
              <w:rPr>
                <w:lang w:eastAsia="en-CA"/>
              </w:rPr>
            </w:pPr>
            <w:r w:rsidRPr="007E2B9F">
              <w:rPr>
                <w:lang w:eastAsia="en-CA"/>
              </w:rPr>
              <w:t>1992</w:t>
            </w:r>
          </w:p>
        </w:tc>
        <w:tc>
          <w:tcPr>
            <w:tcW w:w="1066" w:type="dxa"/>
            <w:tcBorders>
              <w:top w:val="nil"/>
              <w:left w:val="nil"/>
              <w:bottom w:val="single" w:sz="4" w:space="0" w:color="auto"/>
              <w:right w:val="single" w:sz="4" w:space="0" w:color="auto"/>
            </w:tcBorders>
            <w:shd w:val="clear" w:color="auto" w:fill="auto"/>
            <w:noWrap/>
            <w:hideMark/>
          </w:tcPr>
          <w:p w14:paraId="40D36B45" w14:textId="77777777" w:rsidR="000B371B" w:rsidRPr="007E2B9F" w:rsidRDefault="000B371B" w:rsidP="00452E07">
            <w:pPr>
              <w:bidi/>
              <w:jc w:val="left"/>
              <w:rPr>
                <w:lang w:eastAsia="en-CA"/>
              </w:rPr>
            </w:pPr>
            <w:r w:rsidRPr="007E2B9F">
              <w:rPr>
                <w:lang w:eastAsia="en-CA"/>
              </w:rPr>
              <w:t>176</w:t>
            </w:r>
          </w:p>
        </w:tc>
        <w:tc>
          <w:tcPr>
            <w:tcW w:w="1143" w:type="dxa"/>
            <w:tcBorders>
              <w:top w:val="nil"/>
              <w:left w:val="nil"/>
              <w:bottom w:val="single" w:sz="4" w:space="0" w:color="auto"/>
              <w:right w:val="single" w:sz="4" w:space="0" w:color="auto"/>
            </w:tcBorders>
            <w:shd w:val="clear" w:color="auto" w:fill="auto"/>
            <w:noWrap/>
            <w:hideMark/>
          </w:tcPr>
          <w:p w14:paraId="09C71082" w14:textId="77777777" w:rsidR="000B371B" w:rsidRPr="007E2B9F" w:rsidRDefault="000B371B" w:rsidP="00452E07">
            <w:pPr>
              <w:bidi/>
              <w:jc w:val="left"/>
              <w:rPr>
                <w:lang w:eastAsia="en-CA"/>
              </w:rPr>
            </w:pPr>
            <w:r w:rsidRPr="007E2B9F">
              <w:rPr>
                <w:lang w:eastAsia="en-CA"/>
              </w:rPr>
              <w:t>176</w:t>
            </w:r>
          </w:p>
        </w:tc>
        <w:tc>
          <w:tcPr>
            <w:tcW w:w="1170" w:type="dxa"/>
            <w:tcBorders>
              <w:top w:val="nil"/>
              <w:left w:val="nil"/>
              <w:bottom w:val="single" w:sz="4" w:space="0" w:color="auto"/>
              <w:right w:val="single" w:sz="4" w:space="0" w:color="auto"/>
            </w:tcBorders>
            <w:shd w:val="clear" w:color="auto" w:fill="auto"/>
            <w:noWrap/>
            <w:hideMark/>
          </w:tcPr>
          <w:p w14:paraId="34D107EB" w14:textId="77777777" w:rsidR="000B371B" w:rsidRPr="007E2B9F" w:rsidRDefault="000B371B" w:rsidP="00452E07">
            <w:pPr>
              <w:bidi/>
              <w:jc w:val="left"/>
              <w:rPr>
                <w:lang w:eastAsia="en-CA"/>
              </w:rPr>
            </w:pPr>
            <w:r w:rsidRPr="007E2B9F">
              <w:rPr>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5229A128" w14:textId="77777777" w:rsidR="000B371B" w:rsidRPr="007E2B9F" w:rsidRDefault="000B371B" w:rsidP="00452E07">
            <w:pPr>
              <w:bidi/>
              <w:jc w:val="left"/>
              <w:rPr>
                <w:lang w:eastAsia="en-CA"/>
              </w:rPr>
            </w:pPr>
            <w:r w:rsidRPr="007E2B9F">
              <w:rPr>
                <w:lang w:eastAsia="en-CA"/>
              </w:rPr>
              <w:t>41,261,376</w:t>
            </w:r>
          </w:p>
        </w:tc>
        <w:tc>
          <w:tcPr>
            <w:tcW w:w="1433" w:type="dxa"/>
            <w:tcBorders>
              <w:top w:val="nil"/>
              <w:left w:val="nil"/>
              <w:bottom w:val="single" w:sz="4" w:space="0" w:color="auto"/>
              <w:right w:val="single" w:sz="4" w:space="0" w:color="auto"/>
            </w:tcBorders>
            <w:shd w:val="clear" w:color="auto" w:fill="auto"/>
            <w:noWrap/>
            <w:hideMark/>
          </w:tcPr>
          <w:p w14:paraId="22184CC1" w14:textId="77777777" w:rsidR="000B371B" w:rsidRPr="007E2B9F" w:rsidRDefault="000B371B" w:rsidP="00452E07">
            <w:pPr>
              <w:bidi/>
              <w:jc w:val="left"/>
            </w:pPr>
            <w:r w:rsidRPr="007E2B9F">
              <w:t>41,261,376</w:t>
            </w:r>
          </w:p>
        </w:tc>
        <w:tc>
          <w:tcPr>
            <w:tcW w:w="1216" w:type="dxa"/>
            <w:tcBorders>
              <w:top w:val="nil"/>
              <w:left w:val="nil"/>
              <w:bottom w:val="single" w:sz="4" w:space="0" w:color="auto"/>
              <w:right w:val="single" w:sz="4" w:space="0" w:color="auto"/>
            </w:tcBorders>
            <w:shd w:val="clear" w:color="auto" w:fill="auto"/>
            <w:noWrap/>
            <w:hideMark/>
          </w:tcPr>
          <w:p w14:paraId="19455E0F" w14:textId="77777777" w:rsidR="000B371B" w:rsidRPr="007E2B9F" w:rsidRDefault="000B371B" w:rsidP="00452E07">
            <w:pPr>
              <w:bidi/>
              <w:jc w:val="left"/>
            </w:pPr>
            <w:r w:rsidRPr="007E2B9F">
              <w:t>0</w:t>
            </w:r>
          </w:p>
        </w:tc>
        <w:tc>
          <w:tcPr>
            <w:tcW w:w="1138" w:type="dxa"/>
            <w:tcBorders>
              <w:top w:val="nil"/>
              <w:left w:val="nil"/>
              <w:bottom w:val="single" w:sz="4" w:space="0" w:color="auto"/>
              <w:right w:val="single" w:sz="4" w:space="0" w:color="auto"/>
            </w:tcBorders>
            <w:shd w:val="clear" w:color="auto" w:fill="auto"/>
            <w:noWrap/>
            <w:hideMark/>
          </w:tcPr>
          <w:p w14:paraId="1536260A" w14:textId="77777777" w:rsidR="000B371B" w:rsidRPr="007E2B9F" w:rsidRDefault="000B371B" w:rsidP="00452E07">
            <w:pPr>
              <w:bidi/>
              <w:jc w:val="left"/>
            </w:pPr>
            <w:r w:rsidRPr="007E2B9F">
              <w:t>100</w:t>
            </w:r>
          </w:p>
        </w:tc>
      </w:tr>
      <w:tr w:rsidR="0053267C" w:rsidRPr="007E2B9F" w14:paraId="7E1AD901" w14:textId="77777777" w:rsidTr="00CC2FE0">
        <w:trPr>
          <w:trHeight w:val="58"/>
        </w:trPr>
        <w:tc>
          <w:tcPr>
            <w:tcW w:w="776" w:type="dxa"/>
            <w:tcBorders>
              <w:top w:val="nil"/>
              <w:left w:val="single" w:sz="4" w:space="0" w:color="auto"/>
              <w:bottom w:val="single" w:sz="4" w:space="0" w:color="auto"/>
              <w:right w:val="single" w:sz="4" w:space="0" w:color="auto"/>
            </w:tcBorders>
            <w:shd w:val="clear" w:color="auto" w:fill="auto"/>
            <w:noWrap/>
            <w:hideMark/>
          </w:tcPr>
          <w:p w14:paraId="09AA7AD3" w14:textId="77777777" w:rsidR="000B371B" w:rsidRPr="007E2B9F" w:rsidRDefault="000B371B" w:rsidP="00452E07">
            <w:pPr>
              <w:bidi/>
              <w:jc w:val="left"/>
              <w:rPr>
                <w:lang w:eastAsia="en-CA"/>
              </w:rPr>
            </w:pPr>
            <w:r w:rsidRPr="007E2B9F">
              <w:rPr>
                <w:lang w:eastAsia="en-CA"/>
              </w:rPr>
              <w:t>1993</w:t>
            </w:r>
          </w:p>
        </w:tc>
        <w:tc>
          <w:tcPr>
            <w:tcW w:w="1066" w:type="dxa"/>
            <w:tcBorders>
              <w:top w:val="nil"/>
              <w:left w:val="nil"/>
              <w:bottom w:val="single" w:sz="4" w:space="0" w:color="auto"/>
              <w:right w:val="single" w:sz="4" w:space="0" w:color="auto"/>
            </w:tcBorders>
            <w:shd w:val="clear" w:color="auto" w:fill="auto"/>
            <w:noWrap/>
            <w:hideMark/>
          </w:tcPr>
          <w:p w14:paraId="6C36B3B6" w14:textId="77777777" w:rsidR="000B371B" w:rsidRPr="007E2B9F" w:rsidRDefault="000B371B" w:rsidP="00452E07">
            <w:pPr>
              <w:bidi/>
              <w:jc w:val="left"/>
              <w:rPr>
                <w:lang w:eastAsia="en-CA"/>
              </w:rPr>
            </w:pPr>
            <w:r w:rsidRPr="007E2B9F">
              <w:rPr>
                <w:lang w:eastAsia="en-CA"/>
              </w:rPr>
              <w:t>217</w:t>
            </w:r>
          </w:p>
        </w:tc>
        <w:tc>
          <w:tcPr>
            <w:tcW w:w="1143" w:type="dxa"/>
            <w:tcBorders>
              <w:top w:val="nil"/>
              <w:left w:val="nil"/>
              <w:bottom w:val="single" w:sz="4" w:space="0" w:color="auto"/>
              <w:right w:val="single" w:sz="4" w:space="0" w:color="auto"/>
            </w:tcBorders>
            <w:shd w:val="clear" w:color="auto" w:fill="auto"/>
            <w:noWrap/>
            <w:hideMark/>
          </w:tcPr>
          <w:p w14:paraId="09993CC4" w14:textId="77777777" w:rsidR="000B371B" w:rsidRPr="007E2B9F" w:rsidRDefault="000B371B" w:rsidP="00452E07">
            <w:pPr>
              <w:bidi/>
              <w:jc w:val="left"/>
              <w:rPr>
                <w:lang w:eastAsia="en-CA"/>
              </w:rPr>
            </w:pPr>
            <w:r w:rsidRPr="007E2B9F">
              <w:rPr>
                <w:lang w:eastAsia="en-CA"/>
              </w:rPr>
              <w:t>217</w:t>
            </w:r>
          </w:p>
        </w:tc>
        <w:tc>
          <w:tcPr>
            <w:tcW w:w="1170" w:type="dxa"/>
            <w:tcBorders>
              <w:top w:val="nil"/>
              <w:left w:val="nil"/>
              <w:bottom w:val="single" w:sz="4" w:space="0" w:color="auto"/>
              <w:right w:val="single" w:sz="4" w:space="0" w:color="auto"/>
            </w:tcBorders>
            <w:shd w:val="clear" w:color="auto" w:fill="auto"/>
            <w:noWrap/>
            <w:hideMark/>
          </w:tcPr>
          <w:p w14:paraId="56BCD131" w14:textId="77777777" w:rsidR="000B371B" w:rsidRPr="007E2B9F" w:rsidRDefault="000B371B" w:rsidP="00452E07">
            <w:pPr>
              <w:bidi/>
              <w:jc w:val="left"/>
              <w:rPr>
                <w:lang w:eastAsia="en-CA"/>
              </w:rPr>
            </w:pPr>
            <w:r w:rsidRPr="007E2B9F">
              <w:rPr>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24B2222A" w14:textId="77777777" w:rsidR="000B371B" w:rsidRPr="007E2B9F" w:rsidRDefault="000B371B" w:rsidP="00452E07">
            <w:pPr>
              <w:bidi/>
              <w:jc w:val="left"/>
              <w:rPr>
                <w:lang w:eastAsia="en-CA"/>
              </w:rPr>
            </w:pPr>
            <w:r w:rsidRPr="007E2B9F">
              <w:rPr>
                <w:lang w:eastAsia="en-CA"/>
              </w:rPr>
              <w:t>73,198,586</w:t>
            </w:r>
          </w:p>
        </w:tc>
        <w:tc>
          <w:tcPr>
            <w:tcW w:w="1433" w:type="dxa"/>
            <w:tcBorders>
              <w:top w:val="nil"/>
              <w:left w:val="nil"/>
              <w:bottom w:val="single" w:sz="4" w:space="0" w:color="auto"/>
              <w:right w:val="single" w:sz="4" w:space="0" w:color="auto"/>
            </w:tcBorders>
            <w:shd w:val="clear" w:color="auto" w:fill="auto"/>
            <w:noWrap/>
            <w:hideMark/>
          </w:tcPr>
          <w:p w14:paraId="60D5652C" w14:textId="77777777" w:rsidR="000B371B" w:rsidRPr="007E2B9F" w:rsidRDefault="000B371B" w:rsidP="00452E07">
            <w:pPr>
              <w:bidi/>
              <w:jc w:val="left"/>
            </w:pPr>
            <w:r w:rsidRPr="007E2B9F">
              <w:t>73,198,586</w:t>
            </w:r>
          </w:p>
        </w:tc>
        <w:tc>
          <w:tcPr>
            <w:tcW w:w="1216" w:type="dxa"/>
            <w:tcBorders>
              <w:top w:val="nil"/>
              <w:left w:val="nil"/>
              <w:bottom w:val="single" w:sz="4" w:space="0" w:color="auto"/>
              <w:right w:val="single" w:sz="4" w:space="0" w:color="auto"/>
            </w:tcBorders>
            <w:shd w:val="clear" w:color="auto" w:fill="auto"/>
            <w:noWrap/>
            <w:hideMark/>
          </w:tcPr>
          <w:p w14:paraId="7597207F" w14:textId="77777777" w:rsidR="000B371B" w:rsidRPr="007E2B9F" w:rsidRDefault="000B371B" w:rsidP="00452E07">
            <w:pPr>
              <w:bidi/>
              <w:jc w:val="left"/>
            </w:pPr>
            <w:r w:rsidRPr="007E2B9F">
              <w:t>0</w:t>
            </w:r>
          </w:p>
        </w:tc>
        <w:tc>
          <w:tcPr>
            <w:tcW w:w="1138" w:type="dxa"/>
            <w:tcBorders>
              <w:top w:val="nil"/>
              <w:left w:val="nil"/>
              <w:bottom w:val="single" w:sz="4" w:space="0" w:color="auto"/>
              <w:right w:val="single" w:sz="4" w:space="0" w:color="auto"/>
            </w:tcBorders>
            <w:shd w:val="clear" w:color="auto" w:fill="auto"/>
            <w:noWrap/>
            <w:hideMark/>
          </w:tcPr>
          <w:p w14:paraId="41C6AE55" w14:textId="77777777" w:rsidR="000B371B" w:rsidRPr="007E2B9F" w:rsidRDefault="000B371B" w:rsidP="00452E07">
            <w:pPr>
              <w:bidi/>
              <w:jc w:val="left"/>
            </w:pPr>
            <w:r w:rsidRPr="007E2B9F">
              <w:t>100</w:t>
            </w:r>
          </w:p>
        </w:tc>
      </w:tr>
      <w:tr w:rsidR="0053267C" w:rsidRPr="007E2B9F" w14:paraId="0797E269" w14:textId="77777777" w:rsidTr="00CC2FE0">
        <w:trPr>
          <w:trHeight w:val="94"/>
        </w:trPr>
        <w:tc>
          <w:tcPr>
            <w:tcW w:w="776" w:type="dxa"/>
            <w:tcBorders>
              <w:top w:val="nil"/>
              <w:left w:val="single" w:sz="4" w:space="0" w:color="auto"/>
              <w:bottom w:val="single" w:sz="4" w:space="0" w:color="auto"/>
              <w:right w:val="single" w:sz="4" w:space="0" w:color="auto"/>
            </w:tcBorders>
            <w:shd w:val="clear" w:color="auto" w:fill="auto"/>
            <w:noWrap/>
            <w:hideMark/>
          </w:tcPr>
          <w:p w14:paraId="6703EB4E" w14:textId="77777777" w:rsidR="000B371B" w:rsidRPr="007E2B9F" w:rsidRDefault="000B371B" w:rsidP="00452E07">
            <w:pPr>
              <w:bidi/>
              <w:jc w:val="left"/>
              <w:rPr>
                <w:lang w:eastAsia="en-CA"/>
              </w:rPr>
            </w:pPr>
            <w:r w:rsidRPr="007E2B9F">
              <w:rPr>
                <w:lang w:eastAsia="en-CA"/>
              </w:rPr>
              <w:t>1994</w:t>
            </w:r>
          </w:p>
        </w:tc>
        <w:tc>
          <w:tcPr>
            <w:tcW w:w="1066" w:type="dxa"/>
            <w:tcBorders>
              <w:top w:val="nil"/>
              <w:left w:val="nil"/>
              <w:bottom w:val="single" w:sz="4" w:space="0" w:color="auto"/>
              <w:right w:val="single" w:sz="4" w:space="0" w:color="auto"/>
            </w:tcBorders>
            <w:shd w:val="clear" w:color="auto" w:fill="auto"/>
            <w:noWrap/>
            <w:hideMark/>
          </w:tcPr>
          <w:p w14:paraId="1C66F790" w14:textId="77777777" w:rsidR="000B371B" w:rsidRPr="007E2B9F" w:rsidRDefault="000B371B" w:rsidP="00452E07">
            <w:pPr>
              <w:bidi/>
              <w:jc w:val="left"/>
              <w:rPr>
                <w:lang w:eastAsia="en-CA"/>
              </w:rPr>
            </w:pPr>
            <w:r w:rsidRPr="007E2B9F">
              <w:rPr>
                <w:lang w:eastAsia="en-CA"/>
              </w:rPr>
              <w:t>379</w:t>
            </w:r>
          </w:p>
        </w:tc>
        <w:tc>
          <w:tcPr>
            <w:tcW w:w="1143" w:type="dxa"/>
            <w:tcBorders>
              <w:top w:val="nil"/>
              <w:left w:val="nil"/>
              <w:bottom w:val="single" w:sz="4" w:space="0" w:color="auto"/>
              <w:right w:val="single" w:sz="4" w:space="0" w:color="auto"/>
            </w:tcBorders>
            <w:shd w:val="clear" w:color="auto" w:fill="auto"/>
            <w:noWrap/>
            <w:hideMark/>
          </w:tcPr>
          <w:p w14:paraId="35341C31" w14:textId="77777777" w:rsidR="000B371B" w:rsidRPr="007E2B9F" w:rsidRDefault="000B371B" w:rsidP="00452E07">
            <w:pPr>
              <w:bidi/>
              <w:jc w:val="left"/>
              <w:rPr>
                <w:lang w:eastAsia="en-CA"/>
              </w:rPr>
            </w:pPr>
            <w:r w:rsidRPr="007E2B9F">
              <w:rPr>
                <w:lang w:eastAsia="en-CA"/>
              </w:rPr>
              <w:t>379</w:t>
            </w:r>
          </w:p>
        </w:tc>
        <w:tc>
          <w:tcPr>
            <w:tcW w:w="1170" w:type="dxa"/>
            <w:tcBorders>
              <w:top w:val="nil"/>
              <w:left w:val="nil"/>
              <w:bottom w:val="single" w:sz="4" w:space="0" w:color="auto"/>
              <w:right w:val="single" w:sz="4" w:space="0" w:color="auto"/>
            </w:tcBorders>
            <w:shd w:val="clear" w:color="auto" w:fill="auto"/>
            <w:noWrap/>
            <w:hideMark/>
          </w:tcPr>
          <w:p w14:paraId="2B2A4537" w14:textId="77777777" w:rsidR="000B371B" w:rsidRPr="007E2B9F" w:rsidRDefault="000B371B" w:rsidP="00452E07">
            <w:pPr>
              <w:bidi/>
              <w:jc w:val="left"/>
              <w:rPr>
                <w:lang w:eastAsia="en-CA"/>
              </w:rPr>
            </w:pPr>
            <w:r w:rsidRPr="007E2B9F">
              <w:rPr>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0FAE186A" w14:textId="77777777" w:rsidR="000B371B" w:rsidRPr="007E2B9F" w:rsidRDefault="000B371B" w:rsidP="00452E07">
            <w:pPr>
              <w:bidi/>
              <w:jc w:val="left"/>
              <w:rPr>
                <w:lang w:eastAsia="en-CA"/>
              </w:rPr>
            </w:pPr>
            <w:r w:rsidRPr="007E2B9F">
              <w:rPr>
                <w:lang w:eastAsia="en-CA"/>
              </w:rPr>
              <w:t>128,630,290</w:t>
            </w:r>
          </w:p>
        </w:tc>
        <w:tc>
          <w:tcPr>
            <w:tcW w:w="1433" w:type="dxa"/>
            <w:tcBorders>
              <w:top w:val="nil"/>
              <w:left w:val="nil"/>
              <w:bottom w:val="single" w:sz="4" w:space="0" w:color="auto"/>
              <w:right w:val="single" w:sz="4" w:space="0" w:color="auto"/>
            </w:tcBorders>
            <w:shd w:val="clear" w:color="auto" w:fill="auto"/>
            <w:noWrap/>
            <w:hideMark/>
          </w:tcPr>
          <w:p w14:paraId="24EB4E49" w14:textId="77777777" w:rsidR="000B371B" w:rsidRPr="007E2B9F" w:rsidRDefault="000B371B" w:rsidP="00452E07">
            <w:pPr>
              <w:bidi/>
              <w:jc w:val="left"/>
            </w:pPr>
            <w:r w:rsidRPr="007E2B9F">
              <w:t>128,630,290</w:t>
            </w:r>
          </w:p>
        </w:tc>
        <w:tc>
          <w:tcPr>
            <w:tcW w:w="1216" w:type="dxa"/>
            <w:tcBorders>
              <w:top w:val="nil"/>
              <w:left w:val="nil"/>
              <w:bottom w:val="single" w:sz="4" w:space="0" w:color="auto"/>
              <w:right w:val="single" w:sz="4" w:space="0" w:color="auto"/>
            </w:tcBorders>
            <w:shd w:val="clear" w:color="auto" w:fill="auto"/>
            <w:noWrap/>
            <w:hideMark/>
          </w:tcPr>
          <w:p w14:paraId="72270DB3" w14:textId="77777777" w:rsidR="000B371B" w:rsidRPr="007E2B9F" w:rsidRDefault="000B371B" w:rsidP="00452E07">
            <w:pPr>
              <w:bidi/>
              <w:jc w:val="left"/>
            </w:pPr>
            <w:r w:rsidRPr="007E2B9F">
              <w:t>0</w:t>
            </w:r>
          </w:p>
        </w:tc>
        <w:tc>
          <w:tcPr>
            <w:tcW w:w="1138" w:type="dxa"/>
            <w:tcBorders>
              <w:top w:val="nil"/>
              <w:left w:val="nil"/>
              <w:bottom w:val="single" w:sz="4" w:space="0" w:color="auto"/>
              <w:right w:val="single" w:sz="4" w:space="0" w:color="auto"/>
            </w:tcBorders>
            <w:shd w:val="clear" w:color="auto" w:fill="auto"/>
            <w:noWrap/>
            <w:hideMark/>
          </w:tcPr>
          <w:p w14:paraId="5F457B4B" w14:textId="77777777" w:rsidR="000B371B" w:rsidRPr="007E2B9F" w:rsidRDefault="000B371B" w:rsidP="00452E07">
            <w:pPr>
              <w:bidi/>
              <w:jc w:val="left"/>
            </w:pPr>
            <w:r w:rsidRPr="007E2B9F">
              <w:t>100</w:t>
            </w:r>
          </w:p>
        </w:tc>
      </w:tr>
      <w:tr w:rsidR="0053267C" w:rsidRPr="007E2B9F" w14:paraId="5B1B7303" w14:textId="77777777" w:rsidTr="00CC2FE0">
        <w:trPr>
          <w:trHeight w:val="58"/>
        </w:trPr>
        <w:tc>
          <w:tcPr>
            <w:tcW w:w="776" w:type="dxa"/>
            <w:tcBorders>
              <w:top w:val="nil"/>
              <w:left w:val="single" w:sz="4" w:space="0" w:color="auto"/>
              <w:bottom w:val="single" w:sz="4" w:space="0" w:color="auto"/>
              <w:right w:val="single" w:sz="4" w:space="0" w:color="auto"/>
            </w:tcBorders>
            <w:shd w:val="clear" w:color="auto" w:fill="auto"/>
            <w:noWrap/>
            <w:hideMark/>
          </w:tcPr>
          <w:p w14:paraId="68D59AC7" w14:textId="77777777" w:rsidR="000B371B" w:rsidRPr="007E2B9F" w:rsidRDefault="000B371B" w:rsidP="00452E07">
            <w:pPr>
              <w:bidi/>
              <w:jc w:val="left"/>
              <w:rPr>
                <w:lang w:eastAsia="en-CA"/>
              </w:rPr>
            </w:pPr>
            <w:r w:rsidRPr="007E2B9F">
              <w:rPr>
                <w:lang w:eastAsia="en-CA"/>
              </w:rPr>
              <w:t>1995</w:t>
            </w:r>
          </w:p>
        </w:tc>
        <w:tc>
          <w:tcPr>
            <w:tcW w:w="1066" w:type="dxa"/>
            <w:tcBorders>
              <w:top w:val="nil"/>
              <w:left w:val="nil"/>
              <w:bottom w:val="single" w:sz="4" w:space="0" w:color="auto"/>
              <w:right w:val="single" w:sz="4" w:space="0" w:color="auto"/>
            </w:tcBorders>
            <w:shd w:val="clear" w:color="auto" w:fill="auto"/>
            <w:noWrap/>
            <w:hideMark/>
          </w:tcPr>
          <w:p w14:paraId="659FACD1" w14:textId="77777777" w:rsidR="000B371B" w:rsidRPr="007E2B9F" w:rsidRDefault="000B371B" w:rsidP="00452E07">
            <w:pPr>
              <w:bidi/>
              <w:jc w:val="left"/>
              <w:rPr>
                <w:lang w:eastAsia="en-CA"/>
              </w:rPr>
            </w:pPr>
            <w:r w:rsidRPr="007E2B9F">
              <w:rPr>
                <w:lang w:eastAsia="en-CA"/>
              </w:rPr>
              <w:t>355</w:t>
            </w:r>
          </w:p>
        </w:tc>
        <w:tc>
          <w:tcPr>
            <w:tcW w:w="1143" w:type="dxa"/>
            <w:tcBorders>
              <w:top w:val="nil"/>
              <w:left w:val="nil"/>
              <w:bottom w:val="single" w:sz="4" w:space="0" w:color="auto"/>
              <w:right w:val="single" w:sz="4" w:space="0" w:color="auto"/>
            </w:tcBorders>
            <w:shd w:val="clear" w:color="auto" w:fill="auto"/>
            <w:noWrap/>
            <w:hideMark/>
          </w:tcPr>
          <w:p w14:paraId="39B5B6AD" w14:textId="77777777" w:rsidR="000B371B" w:rsidRPr="007E2B9F" w:rsidRDefault="000B371B" w:rsidP="00452E07">
            <w:pPr>
              <w:bidi/>
              <w:jc w:val="left"/>
              <w:rPr>
                <w:lang w:eastAsia="en-CA"/>
              </w:rPr>
            </w:pPr>
            <w:r w:rsidRPr="007E2B9F">
              <w:rPr>
                <w:lang w:eastAsia="en-CA"/>
              </w:rPr>
              <w:t>355</w:t>
            </w:r>
          </w:p>
        </w:tc>
        <w:tc>
          <w:tcPr>
            <w:tcW w:w="1170" w:type="dxa"/>
            <w:tcBorders>
              <w:top w:val="nil"/>
              <w:left w:val="nil"/>
              <w:bottom w:val="single" w:sz="4" w:space="0" w:color="auto"/>
              <w:right w:val="single" w:sz="4" w:space="0" w:color="auto"/>
            </w:tcBorders>
            <w:shd w:val="clear" w:color="auto" w:fill="auto"/>
            <w:noWrap/>
            <w:hideMark/>
          </w:tcPr>
          <w:p w14:paraId="0B2DE225" w14:textId="77777777" w:rsidR="000B371B" w:rsidRPr="007E2B9F" w:rsidRDefault="000B371B" w:rsidP="00452E07">
            <w:pPr>
              <w:bidi/>
              <w:jc w:val="left"/>
              <w:rPr>
                <w:lang w:eastAsia="en-CA"/>
              </w:rPr>
            </w:pPr>
            <w:r w:rsidRPr="007E2B9F">
              <w:rPr>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7A494A01" w14:textId="77777777" w:rsidR="000B371B" w:rsidRPr="007E2B9F" w:rsidRDefault="000B371B" w:rsidP="00452E07">
            <w:pPr>
              <w:bidi/>
              <w:jc w:val="left"/>
              <w:rPr>
                <w:lang w:eastAsia="en-CA"/>
              </w:rPr>
            </w:pPr>
            <w:r w:rsidRPr="007E2B9F">
              <w:rPr>
                <w:lang w:eastAsia="en-CA"/>
              </w:rPr>
              <w:t>111,188,309</w:t>
            </w:r>
          </w:p>
        </w:tc>
        <w:tc>
          <w:tcPr>
            <w:tcW w:w="1433" w:type="dxa"/>
            <w:tcBorders>
              <w:top w:val="nil"/>
              <w:left w:val="nil"/>
              <w:bottom w:val="single" w:sz="4" w:space="0" w:color="auto"/>
              <w:right w:val="single" w:sz="4" w:space="0" w:color="auto"/>
            </w:tcBorders>
            <w:shd w:val="clear" w:color="auto" w:fill="auto"/>
            <w:noWrap/>
            <w:hideMark/>
          </w:tcPr>
          <w:p w14:paraId="68A8FAC7" w14:textId="77777777" w:rsidR="000B371B" w:rsidRPr="007E2B9F" w:rsidRDefault="000B371B" w:rsidP="00452E07">
            <w:pPr>
              <w:bidi/>
              <w:jc w:val="left"/>
            </w:pPr>
            <w:r w:rsidRPr="007E2B9F">
              <w:t>111,188,309</w:t>
            </w:r>
          </w:p>
        </w:tc>
        <w:tc>
          <w:tcPr>
            <w:tcW w:w="1216" w:type="dxa"/>
            <w:tcBorders>
              <w:top w:val="nil"/>
              <w:left w:val="nil"/>
              <w:bottom w:val="single" w:sz="4" w:space="0" w:color="auto"/>
              <w:right w:val="single" w:sz="4" w:space="0" w:color="auto"/>
            </w:tcBorders>
            <w:shd w:val="clear" w:color="auto" w:fill="auto"/>
            <w:noWrap/>
            <w:hideMark/>
          </w:tcPr>
          <w:p w14:paraId="35A98C38" w14:textId="77777777" w:rsidR="000B371B" w:rsidRPr="007E2B9F" w:rsidRDefault="000B371B" w:rsidP="00452E07">
            <w:pPr>
              <w:bidi/>
              <w:jc w:val="left"/>
            </w:pPr>
            <w:r w:rsidRPr="007E2B9F">
              <w:t>0</w:t>
            </w:r>
          </w:p>
        </w:tc>
        <w:tc>
          <w:tcPr>
            <w:tcW w:w="1138" w:type="dxa"/>
            <w:tcBorders>
              <w:top w:val="nil"/>
              <w:left w:val="nil"/>
              <w:bottom w:val="single" w:sz="4" w:space="0" w:color="auto"/>
              <w:right w:val="single" w:sz="4" w:space="0" w:color="auto"/>
            </w:tcBorders>
            <w:shd w:val="clear" w:color="auto" w:fill="auto"/>
            <w:noWrap/>
            <w:hideMark/>
          </w:tcPr>
          <w:p w14:paraId="447517B6" w14:textId="77777777" w:rsidR="000B371B" w:rsidRPr="007E2B9F" w:rsidRDefault="000B371B" w:rsidP="00452E07">
            <w:pPr>
              <w:bidi/>
              <w:jc w:val="left"/>
            </w:pPr>
            <w:r w:rsidRPr="007E2B9F">
              <w:t>100</w:t>
            </w:r>
          </w:p>
        </w:tc>
      </w:tr>
      <w:tr w:rsidR="0053267C" w:rsidRPr="007E2B9F" w14:paraId="2FCF2BFD" w14:textId="77777777" w:rsidTr="00CC2FE0">
        <w:trPr>
          <w:trHeight w:val="58"/>
        </w:trPr>
        <w:tc>
          <w:tcPr>
            <w:tcW w:w="776" w:type="dxa"/>
            <w:tcBorders>
              <w:top w:val="nil"/>
              <w:left w:val="single" w:sz="4" w:space="0" w:color="auto"/>
              <w:bottom w:val="single" w:sz="4" w:space="0" w:color="auto"/>
              <w:right w:val="single" w:sz="4" w:space="0" w:color="auto"/>
            </w:tcBorders>
            <w:shd w:val="clear" w:color="auto" w:fill="auto"/>
            <w:noWrap/>
            <w:hideMark/>
          </w:tcPr>
          <w:p w14:paraId="47182862" w14:textId="77777777" w:rsidR="000B371B" w:rsidRPr="007E2B9F" w:rsidRDefault="000B371B" w:rsidP="00452E07">
            <w:pPr>
              <w:bidi/>
              <w:jc w:val="left"/>
              <w:rPr>
                <w:lang w:eastAsia="en-CA"/>
              </w:rPr>
            </w:pPr>
            <w:r w:rsidRPr="007E2B9F">
              <w:rPr>
                <w:lang w:eastAsia="en-CA"/>
              </w:rPr>
              <w:t>1996</w:t>
            </w:r>
          </w:p>
        </w:tc>
        <w:tc>
          <w:tcPr>
            <w:tcW w:w="1066" w:type="dxa"/>
            <w:tcBorders>
              <w:top w:val="nil"/>
              <w:left w:val="nil"/>
              <w:bottom w:val="single" w:sz="4" w:space="0" w:color="auto"/>
              <w:right w:val="single" w:sz="4" w:space="0" w:color="auto"/>
            </w:tcBorders>
            <w:shd w:val="clear" w:color="auto" w:fill="auto"/>
            <w:noWrap/>
            <w:hideMark/>
          </w:tcPr>
          <w:p w14:paraId="04D21FD5" w14:textId="77777777" w:rsidR="000B371B" w:rsidRPr="007E2B9F" w:rsidRDefault="000B371B" w:rsidP="00452E07">
            <w:pPr>
              <w:bidi/>
              <w:jc w:val="left"/>
              <w:rPr>
                <w:lang w:eastAsia="en-CA"/>
              </w:rPr>
            </w:pPr>
            <w:r w:rsidRPr="007E2B9F">
              <w:rPr>
                <w:lang w:eastAsia="en-CA"/>
              </w:rPr>
              <w:t>257</w:t>
            </w:r>
          </w:p>
        </w:tc>
        <w:tc>
          <w:tcPr>
            <w:tcW w:w="1143" w:type="dxa"/>
            <w:tcBorders>
              <w:top w:val="nil"/>
              <w:left w:val="nil"/>
              <w:bottom w:val="single" w:sz="4" w:space="0" w:color="auto"/>
              <w:right w:val="single" w:sz="4" w:space="0" w:color="auto"/>
            </w:tcBorders>
            <w:shd w:val="clear" w:color="auto" w:fill="auto"/>
            <w:noWrap/>
            <w:hideMark/>
          </w:tcPr>
          <w:p w14:paraId="0C1BD4E5" w14:textId="77777777" w:rsidR="000B371B" w:rsidRPr="007E2B9F" w:rsidRDefault="000B371B" w:rsidP="00452E07">
            <w:pPr>
              <w:bidi/>
              <w:jc w:val="left"/>
              <w:rPr>
                <w:lang w:eastAsia="en-CA"/>
              </w:rPr>
            </w:pPr>
            <w:r w:rsidRPr="007E2B9F">
              <w:rPr>
                <w:lang w:eastAsia="en-CA"/>
              </w:rPr>
              <w:t>257</w:t>
            </w:r>
          </w:p>
        </w:tc>
        <w:tc>
          <w:tcPr>
            <w:tcW w:w="1170" w:type="dxa"/>
            <w:tcBorders>
              <w:top w:val="nil"/>
              <w:left w:val="nil"/>
              <w:bottom w:val="single" w:sz="4" w:space="0" w:color="auto"/>
              <w:right w:val="single" w:sz="4" w:space="0" w:color="auto"/>
            </w:tcBorders>
            <w:shd w:val="clear" w:color="auto" w:fill="auto"/>
            <w:noWrap/>
            <w:hideMark/>
          </w:tcPr>
          <w:p w14:paraId="22C3169B" w14:textId="77777777" w:rsidR="000B371B" w:rsidRPr="007E2B9F" w:rsidRDefault="000B371B" w:rsidP="00452E07">
            <w:pPr>
              <w:bidi/>
              <w:jc w:val="left"/>
              <w:rPr>
                <w:lang w:eastAsia="en-CA"/>
              </w:rPr>
            </w:pPr>
            <w:r w:rsidRPr="007E2B9F">
              <w:rPr>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314701BD" w14:textId="77777777" w:rsidR="000B371B" w:rsidRPr="007E2B9F" w:rsidRDefault="000B371B" w:rsidP="00452E07">
            <w:pPr>
              <w:bidi/>
              <w:jc w:val="left"/>
              <w:rPr>
                <w:lang w:eastAsia="en-CA"/>
              </w:rPr>
            </w:pPr>
            <w:r w:rsidRPr="007E2B9F">
              <w:rPr>
                <w:lang w:eastAsia="en-CA"/>
              </w:rPr>
              <w:t>83,813,027</w:t>
            </w:r>
          </w:p>
        </w:tc>
        <w:tc>
          <w:tcPr>
            <w:tcW w:w="1433" w:type="dxa"/>
            <w:tcBorders>
              <w:top w:val="nil"/>
              <w:left w:val="nil"/>
              <w:bottom w:val="single" w:sz="4" w:space="0" w:color="auto"/>
              <w:right w:val="single" w:sz="4" w:space="0" w:color="auto"/>
            </w:tcBorders>
            <w:shd w:val="clear" w:color="auto" w:fill="auto"/>
            <w:noWrap/>
            <w:hideMark/>
          </w:tcPr>
          <w:p w14:paraId="0C1A89CD" w14:textId="77777777" w:rsidR="000B371B" w:rsidRPr="007E2B9F" w:rsidRDefault="000B371B" w:rsidP="00452E07">
            <w:pPr>
              <w:bidi/>
              <w:jc w:val="left"/>
            </w:pPr>
            <w:r w:rsidRPr="007E2B9F">
              <w:t>83,813,027</w:t>
            </w:r>
          </w:p>
        </w:tc>
        <w:tc>
          <w:tcPr>
            <w:tcW w:w="1216" w:type="dxa"/>
            <w:tcBorders>
              <w:top w:val="nil"/>
              <w:left w:val="nil"/>
              <w:bottom w:val="single" w:sz="4" w:space="0" w:color="auto"/>
              <w:right w:val="single" w:sz="4" w:space="0" w:color="auto"/>
            </w:tcBorders>
            <w:shd w:val="clear" w:color="auto" w:fill="auto"/>
            <w:noWrap/>
            <w:hideMark/>
          </w:tcPr>
          <w:p w14:paraId="712544A7" w14:textId="77777777" w:rsidR="000B371B" w:rsidRPr="007E2B9F" w:rsidRDefault="000B371B" w:rsidP="00452E07">
            <w:pPr>
              <w:bidi/>
              <w:jc w:val="left"/>
            </w:pPr>
            <w:r w:rsidRPr="007E2B9F">
              <w:t>0</w:t>
            </w:r>
          </w:p>
        </w:tc>
        <w:tc>
          <w:tcPr>
            <w:tcW w:w="1138" w:type="dxa"/>
            <w:tcBorders>
              <w:top w:val="nil"/>
              <w:left w:val="nil"/>
              <w:bottom w:val="single" w:sz="4" w:space="0" w:color="auto"/>
              <w:right w:val="single" w:sz="4" w:space="0" w:color="auto"/>
            </w:tcBorders>
            <w:shd w:val="clear" w:color="auto" w:fill="auto"/>
            <w:noWrap/>
            <w:hideMark/>
          </w:tcPr>
          <w:p w14:paraId="3DC7A9F0" w14:textId="77777777" w:rsidR="000B371B" w:rsidRPr="007E2B9F" w:rsidRDefault="000B371B" w:rsidP="00452E07">
            <w:pPr>
              <w:bidi/>
              <w:jc w:val="left"/>
            </w:pPr>
            <w:r w:rsidRPr="007E2B9F">
              <w:t>100</w:t>
            </w:r>
          </w:p>
        </w:tc>
      </w:tr>
      <w:tr w:rsidR="0053267C" w:rsidRPr="007E2B9F" w14:paraId="2FE59622" w14:textId="77777777" w:rsidTr="00CC2FE0">
        <w:trPr>
          <w:trHeight w:val="58"/>
        </w:trPr>
        <w:tc>
          <w:tcPr>
            <w:tcW w:w="776" w:type="dxa"/>
            <w:tcBorders>
              <w:top w:val="nil"/>
              <w:left w:val="single" w:sz="4" w:space="0" w:color="auto"/>
              <w:bottom w:val="single" w:sz="4" w:space="0" w:color="auto"/>
              <w:right w:val="single" w:sz="4" w:space="0" w:color="auto"/>
            </w:tcBorders>
            <w:shd w:val="clear" w:color="auto" w:fill="auto"/>
            <w:noWrap/>
            <w:hideMark/>
          </w:tcPr>
          <w:p w14:paraId="39D74D8C" w14:textId="77777777" w:rsidR="000B371B" w:rsidRPr="007E2B9F" w:rsidRDefault="000B371B" w:rsidP="00452E07">
            <w:pPr>
              <w:bidi/>
              <w:jc w:val="left"/>
              <w:rPr>
                <w:lang w:eastAsia="en-CA"/>
              </w:rPr>
            </w:pPr>
            <w:r w:rsidRPr="007E2B9F">
              <w:rPr>
                <w:lang w:eastAsia="en-CA"/>
              </w:rPr>
              <w:t>1997</w:t>
            </w:r>
          </w:p>
        </w:tc>
        <w:tc>
          <w:tcPr>
            <w:tcW w:w="1066" w:type="dxa"/>
            <w:tcBorders>
              <w:top w:val="nil"/>
              <w:left w:val="nil"/>
              <w:bottom w:val="single" w:sz="4" w:space="0" w:color="auto"/>
              <w:right w:val="single" w:sz="4" w:space="0" w:color="auto"/>
            </w:tcBorders>
            <w:shd w:val="clear" w:color="auto" w:fill="auto"/>
            <w:noWrap/>
            <w:hideMark/>
          </w:tcPr>
          <w:p w14:paraId="13C6B606" w14:textId="77777777" w:rsidR="000B371B" w:rsidRPr="007E2B9F" w:rsidRDefault="000B371B" w:rsidP="00452E07">
            <w:pPr>
              <w:bidi/>
              <w:jc w:val="left"/>
              <w:rPr>
                <w:lang w:eastAsia="en-CA"/>
              </w:rPr>
            </w:pPr>
            <w:r w:rsidRPr="007E2B9F">
              <w:rPr>
                <w:lang w:eastAsia="en-CA"/>
              </w:rPr>
              <w:t>532</w:t>
            </w:r>
          </w:p>
        </w:tc>
        <w:tc>
          <w:tcPr>
            <w:tcW w:w="1143" w:type="dxa"/>
            <w:tcBorders>
              <w:top w:val="nil"/>
              <w:left w:val="nil"/>
              <w:bottom w:val="single" w:sz="4" w:space="0" w:color="auto"/>
              <w:right w:val="single" w:sz="4" w:space="0" w:color="auto"/>
            </w:tcBorders>
            <w:shd w:val="clear" w:color="auto" w:fill="auto"/>
            <w:noWrap/>
            <w:hideMark/>
          </w:tcPr>
          <w:p w14:paraId="4941C691" w14:textId="77777777" w:rsidR="000B371B" w:rsidRPr="007E2B9F" w:rsidRDefault="000B371B" w:rsidP="00452E07">
            <w:pPr>
              <w:bidi/>
              <w:jc w:val="left"/>
              <w:rPr>
                <w:lang w:eastAsia="en-CA"/>
              </w:rPr>
            </w:pPr>
            <w:r w:rsidRPr="007E2B9F">
              <w:rPr>
                <w:lang w:eastAsia="en-CA"/>
              </w:rPr>
              <w:t>532</w:t>
            </w:r>
          </w:p>
        </w:tc>
        <w:tc>
          <w:tcPr>
            <w:tcW w:w="1170" w:type="dxa"/>
            <w:tcBorders>
              <w:top w:val="nil"/>
              <w:left w:val="nil"/>
              <w:bottom w:val="single" w:sz="4" w:space="0" w:color="auto"/>
              <w:right w:val="single" w:sz="4" w:space="0" w:color="auto"/>
            </w:tcBorders>
            <w:shd w:val="clear" w:color="auto" w:fill="auto"/>
            <w:noWrap/>
            <w:hideMark/>
          </w:tcPr>
          <w:p w14:paraId="7B6B7FF7" w14:textId="77777777" w:rsidR="000B371B" w:rsidRPr="007E2B9F" w:rsidRDefault="000B371B" w:rsidP="00452E07">
            <w:pPr>
              <w:bidi/>
              <w:jc w:val="left"/>
              <w:rPr>
                <w:lang w:eastAsia="en-CA"/>
              </w:rPr>
            </w:pPr>
            <w:r w:rsidRPr="007E2B9F">
              <w:rPr>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66191805" w14:textId="77777777" w:rsidR="000B371B" w:rsidRPr="007E2B9F" w:rsidRDefault="000B371B" w:rsidP="00452E07">
            <w:pPr>
              <w:bidi/>
              <w:jc w:val="left"/>
              <w:rPr>
                <w:lang w:eastAsia="en-CA"/>
              </w:rPr>
            </w:pPr>
            <w:r w:rsidRPr="007E2B9F">
              <w:rPr>
                <w:lang w:eastAsia="en-CA"/>
              </w:rPr>
              <w:t>154,314,938</w:t>
            </w:r>
          </w:p>
        </w:tc>
        <w:tc>
          <w:tcPr>
            <w:tcW w:w="1433" w:type="dxa"/>
            <w:tcBorders>
              <w:top w:val="nil"/>
              <w:left w:val="nil"/>
              <w:bottom w:val="single" w:sz="4" w:space="0" w:color="auto"/>
              <w:right w:val="single" w:sz="4" w:space="0" w:color="auto"/>
            </w:tcBorders>
            <w:shd w:val="clear" w:color="auto" w:fill="auto"/>
            <w:noWrap/>
            <w:hideMark/>
          </w:tcPr>
          <w:p w14:paraId="6BBB6A3B" w14:textId="77777777" w:rsidR="000B371B" w:rsidRPr="007E2B9F" w:rsidRDefault="000B371B" w:rsidP="00452E07">
            <w:pPr>
              <w:bidi/>
              <w:jc w:val="left"/>
            </w:pPr>
            <w:r w:rsidRPr="007E2B9F">
              <w:t>154,314,940</w:t>
            </w:r>
          </w:p>
        </w:tc>
        <w:tc>
          <w:tcPr>
            <w:tcW w:w="1216" w:type="dxa"/>
            <w:tcBorders>
              <w:top w:val="nil"/>
              <w:left w:val="nil"/>
              <w:bottom w:val="single" w:sz="4" w:space="0" w:color="auto"/>
              <w:right w:val="single" w:sz="4" w:space="0" w:color="auto"/>
            </w:tcBorders>
            <w:shd w:val="clear" w:color="auto" w:fill="auto"/>
            <w:noWrap/>
            <w:hideMark/>
          </w:tcPr>
          <w:p w14:paraId="0FE7414A" w14:textId="77777777" w:rsidR="000B371B" w:rsidRPr="007E2B9F" w:rsidRDefault="000B371B" w:rsidP="00452E07">
            <w:pPr>
              <w:bidi/>
              <w:jc w:val="left"/>
            </w:pPr>
            <w:r w:rsidRPr="007E2B9F">
              <w:t>-1</w:t>
            </w:r>
          </w:p>
        </w:tc>
        <w:tc>
          <w:tcPr>
            <w:tcW w:w="1138" w:type="dxa"/>
            <w:tcBorders>
              <w:top w:val="nil"/>
              <w:left w:val="nil"/>
              <w:bottom w:val="single" w:sz="4" w:space="0" w:color="auto"/>
              <w:right w:val="single" w:sz="4" w:space="0" w:color="auto"/>
            </w:tcBorders>
            <w:shd w:val="clear" w:color="auto" w:fill="auto"/>
            <w:noWrap/>
            <w:hideMark/>
          </w:tcPr>
          <w:p w14:paraId="35C05E12" w14:textId="77777777" w:rsidR="000B371B" w:rsidRPr="007E2B9F" w:rsidRDefault="000B371B" w:rsidP="00452E07">
            <w:pPr>
              <w:bidi/>
              <w:jc w:val="left"/>
            </w:pPr>
            <w:r w:rsidRPr="007E2B9F">
              <w:t>100</w:t>
            </w:r>
          </w:p>
        </w:tc>
      </w:tr>
      <w:tr w:rsidR="0053267C" w:rsidRPr="007E2B9F" w14:paraId="40F8E5C0" w14:textId="77777777" w:rsidTr="00CC2FE0">
        <w:trPr>
          <w:trHeight w:val="58"/>
        </w:trPr>
        <w:tc>
          <w:tcPr>
            <w:tcW w:w="776" w:type="dxa"/>
            <w:tcBorders>
              <w:top w:val="nil"/>
              <w:left w:val="single" w:sz="4" w:space="0" w:color="auto"/>
              <w:bottom w:val="single" w:sz="4" w:space="0" w:color="auto"/>
              <w:right w:val="single" w:sz="4" w:space="0" w:color="auto"/>
            </w:tcBorders>
            <w:shd w:val="clear" w:color="auto" w:fill="auto"/>
            <w:noWrap/>
            <w:hideMark/>
          </w:tcPr>
          <w:p w14:paraId="15BD55AB" w14:textId="77777777" w:rsidR="000B371B" w:rsidRPr="007E2B9F" w:rsidRDefault="000B371B" w:rsidP="00452E07">
            <w:pPr>
              <w:bidi/>
              <w:jc w:val="left"/>
              <w:rPr>
                <w:lang w:eastAsia="en-CA"/>
              </w:rPr>
            </w:pPr>
            <w:r w:rsidRPr="007E2B9F">
              <w:rPr>
                <w:lang w:eastAsia="en-CA"/>
              </w:rPr>
              <w:t>1998</w:t>
            </w:r>
          </w:p>
        </w:tc>
        <w:tc>
          <w:tcPr>
            <w:tcW w:w="1066" w:type="dxa"/>
            <w:tcBorders>
              <w:top w:val="nil"/>
              <w:left w:val="nil"/>
              <w:bottom w:val="single" w:sz="4" w:space="0" w:color="auto"/>
              <w:right w:val="single" w:sz="4" w:space="0" w:color="auto"/>
            </w:tcBorders>
            <w:shd w:val="clear" w:color="auto" w:fill="auto"/>
            <w:noWrap/>
            <w:hideMark/>
          </w:tcPr>
          <w:p w14:paraId="1B8C4742" w14:textId="77777777" w:rsidR="000B371B" w:rsidRPr="007E2B9F" w:rsidRDefault="000B371B" w:rsidP="00452E07">
            <w:pPr>
              <w:bidi/>
              <w:jc w:val="left"/>
              <w:rPr>
                <w:lang w:eastAsia="en-CA"/>
              </w:rPr>
            </w:pPr>
            <w:r w:rsidRPr="007E2B9F">
              <w:rPr>
                <w:lang w:eastAsia="en-CA"/>
              </w:rPr>
              <w:t>422</w:t>
            </w:r>
          </w:p>
        </w:tc>
        <w:tc>
          <w:tcPr>
            <w:tcW w:w="1143" w:type="dxa"/>
            <w:tcBorders>
              <w:top w:val="nil"/>
              <w:left w:val="nil"/>
              <w:bottom w:val="single" w:sz="4" w:space="0" w:color="auto"/>
              <w:right w:val="single" w:sz="4" w:space="0" w:color="auto"/>
            </w:tcBorders>
            <w:shd w:val="clear" w:color="auto" w:fill="auto"/>
            <w:noWrap/>
            <w:hideMark/>
          </w:tcPr>
          <w:p w14:paraId="6F96630D" w14:textId="77777777" w:rsidR="000B371B" w:rsidRPr="007E2B9F" w:rsidRDefault="000B371B" w:rsidP="00452E07">
            <w:pPr>
              <w:bidi/>
              <w:jc w:val="left"/>
              <w:rPr>
                <w:lang w:eastAsia="en-CA"/>
              </w:rPr>
            </w:pPr>
            <w:r w:rsidRPr="007E2B9F">
              <w:rPr>
                <w:lang w:eastAsia="en-CA"/>
              </w:rPr>
              <w:t>422</w:t>
            </w:r>
          </w:p>
        </w:tc>
        <w:tc>
          <w:tcPr>
            <w:tcW w:w="1170" w:type="dxa"/>
            <w:tcBorders>
              <w:top w:val="nil"/>
              <w:left w:val="nil"/>
              <w:bottom w:val="single" w:sz="4" w:space="0" w:color="auto"/>
              <w:right w:val="single" w:sz="4" w:space="0" w:color="auto"/>
            </w:tcBorders>
            <w:shd w:val="clear" w:color="auto" w:fill="auto"/>
            <w:noWrap/>
            <w:hideMark/>
          </w:tcPr>
          <w:p w14:paraId="7762CCC6" w14:textId="77777777" w:rsidR="000B371B" w:rsidRPr="007E2B9F" w:rsidRDefault="000B371B" w:rsidP="00452E07">
            <w:pPr>
              <w:bidi/>
              <w:jc w:val="left"/>
              <w:rPr>
                <w:lang w:eastAsia="en-CA"/>
              </w:rPr>
            </w:pPr>
            <w:r w:rsidRPr="007E2B9F">
              <w:rPr>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2456CD3B" w14:textId="77777777" w:rsidR="000B371B" w:rsidRPr="007E2B9F" w:rsidRDefault="000B371B" w:rsidP="00452E07">
            <w:pPr>
              <w:bidi/>
              <w:jc w:val="left"/>
              <w:rPr>
                <w:lang w:eastAsia="en-CA"/>
              </w:rPr>
            </w:pPr>
            <w:r w:rsidRPr="007E2B9F">
              <w:rPr>
                <w:lang w:eastAsia="en-CA"/>
              </w:rPr>
              <w:t>99,680,368</w:t>
            </w:r>
          </w:p>
        </w:tc>
        <w:tc>
          <w:tcPr>
            <w:tcW w:w="1433" w:type="dxa"/>
            <w:tcBorders>
              <w:top w:val="nil"/>
              <w:left w:val="nil"/>
              <w:bottom w:val="single" w:sz="4" w:space="0" w:color="auto"/>
              <w:right w:val="single" w:sz="4" w:space="0" w:color="auto"/>
            </w:tcBorders>
            <w:shd w:val="clear" w:color="auto" w:fill="auto"/>
            <w:noWrap/>
            <w:hideMark/>
          </w:tcPr>
          <w:p w14:paraId="310C094E" w14:textId="77777777" w:rsidR="000B371B" w:rsidRPr="007E2B9F" w:rsidRDefault="000B371B" w:rsidP="00452E07">
            <w:pPr>
              <w:bidi/>
              <w:jc w:val="left"/>
            </w:pPr>
            <w:r w:rsidRPr="007E2B9F">
              <w:t>99,680,367</w:t>
            </w:r>
          </w:p>
        </w:tc>
        <w:tc>
          <w:tcPr>
            <w:tcW w:w="1216" w:type="dxa"/>
            <w:tcBorders>
              <w:top w:val="nil"/>
              <w:left w:val="nil"/>
              <w:bottom w:val="single" w:sz="4" w:space="0" w:color="auto"/>
              <w:right w:val="single" w:sz="4" w:space="0" w:color="auto"/>
            </w:tcBorders>
            <w:shd w:val="clear" w:color="auto" w:fill="auto"/>
            <w:noWrap/>
            <w:hideMark/>
          </w:tcPr>
          <w:p w14:paraId="35CDCA01" w14:textId="77777777" w:rsidR="000B371B" w:rsidRPr="007E2B9F" w:rsidRDefault="000B371B" w:rsidP="00452E07">
            <w:pPr>
              <w:bidi/>
              <w:jc w:val="left"/>
            </w:pPr>
            <w:r w:rsidRPr="007E2B9F">
              <w:t>1</w:t>
            </w:r>
          </w:p>
        </w:tc>
        <w:tc>
          <w:tcPr>
            <w:tcW w:w="1138" w:type="dxa"/>
            <w:tcBorders>
              <w:top w:val="nil"/>
              <w:left w:val="nil"/>
              <w:bottom w:val="single" w:sz="4" w:space="0" w:color="auto"/>
              <w:right w:val="single" w:sz="4" w:space="0" w:color="auto"/>
            </w:tcBorders>
            <w:shd w:val="clear" w:color="auto" w:fill="auto"/>
            <w:noWrap/>
            <w:hideMark/>
          </w:tcPr>
          <w:p w14:paraId="32CB6BF2" w14:textId="77777777" w:rsidR="000B371B" w:rsidRPr="007E2B9F" w:rsidRDefault="000B371B" w:rsidP="00452E07">
            <w:pPr>
              <w:bidi/>
              <w:jc w:val="left"/>
            </w:pPr>
            <w:r w:rsidRPr="007E2B9F">
              <w:t>100</w:t>
            </w:r>
          </w:p>
        </w:tc>
      </w:tr>
      <w:tr w:rsidR="0053267C" w:rsidRPr="007E2B9F" w14:paraId="2685712B" w14:textId="77777777" w:rsidTr="00CC2FE0">
        <w:trPr>
          <w:trHeight w:val="58"/>
        </w:trPr>
        <w:tc>
          <w:tcPr>
            <w:tcW w:w="776" w:type="dxa"/>
            <w:tcBorders>
              <w:top w:val="nil"/>
              <w:left w:val="single" w:sz="4" w:space="0" w:color="auto"/>
              <w:bottom w:val="single" w:sz="4" w:space="0" w:color="auto"/>
              <w:right w:val="single" w:sz="4" w:space="0" w:color="auto"/>
            </w:tcBorders>
            <w:shd w:val="clear" w:color="auto" w:fill="auto"/>
            <w:noWrap/>
            <w:hideMark/>
          </w:tcPr>
          <w:p w14:paraId="2792D17D" w14:textId="77777777" w:rsidR="000B371B" w:rsidRPr="007E2B9F" w:rsidRDefault="000B371B" w:rsidP="00452E07">
            <w:pPr>
              <w:bidi/>
              <w:jc w:val="left"/>
              <w:rPr>
                <w:lang w:eastAsia="en-CA"/>
              </w:rPr>
            </w:pPr>
            <w:r w:rsidRPr="007E2B9F">
              <w:rPr>
                <w:lang w:eastAsia="en-CA"/>
              </w:rPr>
              <w:t>1999</w:t>
            </w:r>
          </w:p>
        </w:tc>
        <w:tc>
          <w:tcPr>
            <w:tcW w:w="1066" w:type="dxa"/>
            <w:tcBorders>
              <w:top w:val="nil"/>
              <w:left w:val="nil"/>
              <w:bottom w:val="single" w:sz="4" w:space="0" w:color="auto"/>
              <w:right w:val="single" w:sz="4" w:space="0" w:color="auto"/>
            </w:tcBorders>
            <w:shd w:val="clear" w:color="auto" w:fill="auto"/>
            <w:noWrap/>
            <w:hideMark/>
          </w:tcPr>
          <w:p w14:paraId="467B80FA" w14:textId="77777777" w:rsidR="000B371B" w:rsidRPr="007E2B9F" w:rsidRDefault="000B371B" w:rsidP="00452E07">
            <w:pPr>
              <w:bidi/>
              <w:jc w:val="left"/>
              <w:rPr>
                <w:lang w:eastAsia="en-CA"/>
              </w:rPr>
            </w:pPr>
            <w:r w:rsidRPr="007E2B9F">
              <w:rPr>
                <w:lang w:eastAsia="en-CA"/>
              </w:rPr>
              <w:t>546</w:t>
            </w:r>
          </w:p>
        </w:tc>
        <w:tc>
          <w:tcPr>
            <w:tcW w:w="1143" w:type="dxa"/>
            <w:tcBorders>
              <w:top w:val="nil"/>
              <w:left w:val="nil"/>
              <w:bottom w:val="single" w:sz="4" w:space="0" w:color="auto"/>
              <w:right w:val="single" w:sz="4" w:space="0" w:color="auto"/>
            </w:tcBorders>
            <w:shd w:val="clear" w:color="auto" w:fill="auto"/>
            <w:noWrap/>
            <w:hideMark/>
          </w:tcPr>
          <w:p w14:paraId="0B0FC520" w14:textId="77777777" w:rsidR="000B371B" w:rsidRPr="007E2B9F" w:rsidRDefault="000B371B" w:rsidP="00452E07">
            <w:pPr>
              <w:bidi/>
              <w:jc w:val="left"/>
              <w:rPr>
                <w:lang w:eastAsia="en-CA"/>
              </w:rPr>
            </w:pPr>
            <w:r w:rsidRPr="007E2B9F">
              <w:rPr>
                <w:lang w:eastAsia="en-CA"/>
              </w:rPr>
              <w:t>546</w:t>
            </w:r>
          </w:p>
        </w:tc>
        <w:tc>
          <w:tcPr>
            <w:tcW w:w="1170" w:type="dxa"/>
            <w:tcBorders>
              <w:top w:val="nil"/>
              <w:left w:val="nil"/>
              <w:bottom w:val="single" w:sz="4" w:space="0" w:color="auto"/>
              <w:right w:val="single" w:sz="4" w:space="0" w:color="auto"/>
            </w:tcBorders>
            <w:shd w:val="clear" w:color="auto" w:fill="auto"/>
            <w:noWrap/>
            <w:hideMark/>
          </w:tcPr>
          <w:p w14:paraId="770A08FB" w14:textId="77777777" w:rsidR="000B371B" w:rsidRPr="007E2B9F" w:rsidRDefault="000B371B" w:rsidP="00452E07">
            <w:pPr>
              <w:bidi/>
              <w:jc w:val="left"/>
              <w:rPr>
                <w:lang w:eastAsia="en-CA"/>
              </w:rPr>
            </w:pPr>
            <w:r w:rsidRPr="007E2B9F">
              <w:rPr>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57077367" w14:textId="77777777" w:rsidR="000B371B" w:rsidRPr="007E2B9F" w:rsidRDefault="000B371B" w:rsidP="00452E07">
            <w:pPr>
              <w:bidi/>
              <w:jc w:val="left"/>
              <w:rPr>
                <w:lang w:eastAsia="en-CA"/>
              </w:rPr>
            </w:pPr>
            <w:r w:rsidRPr="007E2B9F">
              <w:rPr>
                <w:lang w:eastAsia="en-CA"/>
              </w:rPr>
              <w:t>152,710,736</w:t>
            </w:r>
          </w:p>
        </w:tc>
        <w:tc>
          <w:tcPr>
            <w:tcW w:w="1433" w:type="dxa"/>
            <w:tcBorders>
              <w:top w:val="nil"/>
              <w:left w:val="nil"/>
              <w:bottom w:val="single" w:sz="4" w:space="0" w:color="auto"/>
              <w:right w:val="single" w:sz="4" w:space="0" w:color="auto"/>
            </w:tcBorders>
            <w:shd w:val="clear" w:color="auto" w:fill="auto"/>
            <w:noWrap/>
            <w:hideMark/>
          </w:tcPr>
          <w:p w14:paraId="53E317C0" w14:textId="77777777" w:rsidR="000B371B" w:rsidRPr="007E2B9F" w:rsidRDefault="000B371B" w:rsidP="00452E07">
            <w:pPr>
              <w:bidi/>
              <w:jc w:val="left"/>
            </w:pPr>
            <w:r w:rsidRPr="007E2B9F">
              <w:t>152,710,736</w:t>
            </w:r>
          </w:p>
        </w:tc>
        <w:tc>
          <w:tcPr>
            <w:tcW w:w="1216" w:type="dxa"/>
            <w:tcBorders>
              <w:top w:val="nil"/>
              <w:left w:val="nil"/>
              <w:bottom w:val="single" w:sz="4" w:space="0" w:color="auto"/>
              <w:right w:val="single" w:sz="4" w:space="0" w:color="auto"/>
            </w:tcBorders>
            <w:shd w:val="clear" w:color="auto" w:fill="auto"/>
            <w:noWrap/>
            <w:hideMark/>
          </w:tcPr>
          <w:p w14:paraId="4A12F8B7" w14:textId="77777777" w:rsidR="000B371B" w:rsidRPr="007E2B9F" w:rsidRDefault="000B371B" w:rsidP="00452E07">
            <w:pPr>
              <w:bidi/>
              <w:jc w:val="left"/>
            </w:pPr>
            <w:r w:rsidRPr="007E2B9F">
              <w:t>0</w:t>
            </w:r>
          </w:p>
        </w:tc>
        <w:tc>
          <w:tcPr>
            <w:tcW w:w="1138" w:type="dxa"/>
            <w:tcBorders>
              <w:top w:val="nil"/>
              <w:left w:val="nil"/>
              <w:bottom w:val="single" w:sz="4" w:space="0" w:color="auto"/>
              <w:right w:val="single" w:sz="4" w:space="0" w:color="auto"/>
            </w:tcBorders>
            <w:shd w:val="clear" w:color="auto" w:fill="auto"/>
            <w:noWrap/>
            <w:hideMark/>
          </w:tcPr>
          <w:p w14:paraId="54DC67C2" w14:textId="77777777" w:rsidR="000B371B" w:rsidRPr="007E2B9F" w:rsidRDefault="000B371B" w:rsidP="00452E07">
            <w:pPr>
              <w:bidi/>
              <w:jc w:val="left"/>
            </w:pPr>
            <w:r w:rsidRPr="007E2B9F">
              <w:t>100</w:t>
            </w:r>
          </w:p>
        </w:tc>
      </w:tr>
      <w:tr w:rsidR="0053267C" w:rsidRPr="007E2B9F" w14:paraId="1F10732D" w14:textId="77777777" w:rsidTr="00CC2FE0">
        <w:trPr>
          <w:trHeight w:val="73"/>
        </w:trPr>
        <w:tc>
          <w:tcPr>
            <w:tcW w:w="776" w:type="dxa"/>
            <w:tcBorders>
              <w:top w:val="nil"/>
              <w:left w:val="single" w:sz="4" w:space="0" w:color="auto"/>
              <w:bottom w:val="single" w:sz="4" w:space="0" w:color="auto"/>
              <w:right w:val="single" w:sz="4" w:space="0" w:color="auto"/>
            </w:tcBorders>
            <w:shd w:val="clear" w:color="auto" w:fill="auto"/>
            <w:noWrap/>
            <w:hideMark/>
          </w:tcPr>
          <w:p w14:paraId="6853437A" w14:textId="77777777" w:rsidR="000B371B" w:rsidRPr="007E2B9F" w:rsidRDefault="000B371B" w:rsidP="00452E07">
            <w:pPr>
              <w:bidi/>
              <w:jc w:val="left"/>
              <w:rPr>
                <w:lang w:eastAsia="en-CA"/>
              </w:rPr>
            </w:pPr>
            <w:r w:rsidRPr="007E2B9F">
              <w:rPr>
                <w:lang w:eastAsia="en-CA"/>
              </w:rPr>
              <w:t>2000</w:t>
            </w:r>
          </w:p>
        </w:tc>
        <w:tc>
          <w:tcPr>
            <w:tcW w:w="1066" w:type="dxa"/>
            <w:tcBorders>
              <w:top w:val="nil"/>
              <w:left w:val="nil"/>
              <w:bottom w:val="single" w:sz="4" w:space="0" w:color="auto"/>
              <w:right w:val="single" w:sz="4" w:space="0" w:color="auto"/>
            </w:tcBorders>
            <w:shd w:val="clear" w:color="auto" w:fill="auto"/>
            <w:noWrap/>
            <w:hideMark/>
          </w:tcPr>
          <w:p w14:paraId="5D509CC0" w14:textId="77777777" w:rsidR="000B371B" w:rsidRPr="007E2B9F" w:rsidRDefault="000B371B" w:rsidP="00452E07">
            <w:pPr>
              <w:bidi/>
              <w:jc w:val="left"/>
              <w:rPr>
                <w:lang w:eastAsia="en-CA"/>
              </w:rPr>
            </w:pPr>
            <w:r w:rsidRPr="007E2B9F">
              <w:rPr>
                <w:lang w:eastAsia="en-CA"/>
              </w:rPr>
              <w:t>426</w:t>
            </w:r>
          </w:p>
        </w:tc>
        <w:tc>
          <w:tcPr>
            <w:tcW w:w="1143" w:type="dxa"/>
            <w:tcBorders>
              <w:top w:val="nil"/>
              <w:left w:val="nil"/>
              <w:bottom w:val="single" w:sz="4" w:space="0" w:color="auto"/>
              <w:right w:val="single" w:sz="4" w:space="0" w:color="auto"/>
            </w:tcBorders>
            <w:shd w:val="clear" w:color="auto" w:fill="auto"/>
            <w:noWrap/>
            <w:hideMark/>
          </w:tcPr>
          <w:p w14:paraId="789A4E22" w14:textId="77777777" w:rsidR="000B371B" w:rsidRPr="007E2B9F" w:rsidRDefault="000B371B" w:rsidP="00452E07">
            <w:pPr>
              <w:bidi/>
              <w:jc w:val="left"/>
              <w:rPr>
                <w:lang w:eastAsia="en-CA"/>
              </w:rPr>
            </w:pPr>
            <w:r w:rsidRPr="007E2B9F">
              <w:rPr>
                <w:lang w:eastAsia="en-CA"/>
              </w:rPr>
              <w:t>426</w:t>
            </w:r>
          </w:p>
        </w:tc>
        <w:tc>
          <w:tcPr>
            <w:tcW w:w="1170" w:type="dxa"/>
            <w:tcBorders>
              <w:top w:val="nil"/>
              <w:left w:val="nil"/>
              <w:bottom w:val="single" w:sz="4" w:space="0" w:color="auto"/>
              <w:right w:val="single" w:sz="4" w:space="0" w:color="auto"/>
            </w:tcBorders>
            <w:shd w:val="clear" w:color="auto" w:fill="auto"/>
            <w:noWrap/>
            <w:hideMark/>
          </w:tcPr>
          <w:p w14:paraId="52B46D21" w14:textId="77777777" w:rsidR="000B371B" w:rsidRPr="007E2B9F" w:rsidRDefault="000B371B" w:rsidP="00452E07">
            <w:pPr>
              <w:bidi/>
              <w:jc w:val="left"/>
              <w:rPr>
                <w:lang w:eastAsia="en-CA"/>
              </w:rPr>
            </w:pPr>
            <w:r w:rsidRPr="007E2B9F">
              <w:rPr>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6ECB71B6" w14:textId="77777777" w:rsidR="000B371B" w:rsidRPr="007E2B9F" w:rsidRDefault="000B371B" w:rsidP="00452E07">
            <w:pPr>
              <w:bidi/>
              <w:jc w:val="left"/>
              <w:rPr>
                <w:lang w:eastAsia="en-CA"/>
              </w:rPr>
            </w:pPr>
            <w:r w:rsidRPr="007E2B9F">
              <w:rPr>
                <w:lang w:eastAsia="en-CA"/>
              </w:rPr>
              <w:t>109,540,523</w:t>
            </w:r>
          </w:p>
        </w:tc>
        <w:tc>
          <w:tcPr>
            <w:tcW w:w="1433" w:type="dxa"/>
            <w:tcBorders>
              <w:top w:val="nil"/>
              <w:left w:val="nil"/>
              <w:bottom w:val="single" w:sz="4" w:space="0" w:color="auto"/>
              <w:right w:val="single" w:sz="4" w:space="0" w:color="auto"/>
            </w:tcBorders>
            <w:shd w:val="clear" w:color="auto" w:fill="auto"/>
            <w:noWrap/>
            <w:hideMark/>
          </w:tcPr>
          <w:p w14:paraId="0DD65472" w14:textId="77777777" w:rsidR="000B371B" w:rsidRPr="007E2B9F" w:rsidRDefault="000B371B" w:rsidP="00452E07">
            <w:pPr>
              <w:bidi/>
              <w:jc w:val="left"/>
            </w:pPr>
            <w:r w:rsidRPr="007E2B9F">
              <w:t>109,540,522</w:t>
            </w:r>
          </w:p>
        </w:tc>
        <w:tc>
          <w:tcPr>
            <w:tcW w:w="1216" w:type="dxa"/>
            <w:tcBorders>
              <w:top w:val="nil"/>
              <w:left w:val="nil"/>
              <w:bottom w:val="single" w:sz="4" w:space="0" w:color="auto"/>
              <w:right w:val="single" w:sz="4" w:space="0" w:color="auto"/>
            </w:tcBorders>
            <w:shd w:val="clear" w:color="auto" w:fill="auto"/>
            <w:noWrap/>
            <w:hideMark/>
          </w:tcPr>
          <w:p w14:paraId="727260AB" w14:textId="77777777" w:rsidR="000B371B" w:rsidRPr="007E2B9F" w:rsidRDefault="000B371B" w:rsidP="00452E07">
            <w:pPr>
              <w:bidi/>
              <w:jc w:val="left"/>
            </w:pPr>
            <w:r w:rsidRPr="007E2B9F">
              <w:t>1</w:t>
            </w:r>
          </w:p>
        </w:tc>
        <w:tc>
          <w:tcPr>
            <w:tcW w:w="1138" w:type="dxa"/>
            <w:tcBorders>
              <w:top w:val="nil"/>
              <w:left w:val="nil"/>
              <w:bottom w:val="single" w:sz="4" w:space="0" w:color="auto"/>
              <w:right w:val="single" w:sz="4" w:space="0" w:color="auto"/>
            </w:tcBorders>
            <w:shd w:val="clear" w:color="auto" w:fill="auto"/>
            <w:noWrap/>
            <w:hideMark/>
          </w:tcPr>
          <w:p w14:paraId="28F3765C" w14:textId="77777777" w:rsidR="000B371B" w:rsidRPr="007E2B9F" w:rsidRDefault="000B371B" w:rsidP="00452E07">
            <w:pPr>
              <w:bidi/>
              <w:jc w:val="left"/>
            </w:pPr>
            <w:r w:rsidRPr="007E2B9F">
              <w:t>100</w:t>
            </w:r>
          </w:p>
        </w:tc>
      </w:tr>
      <w:tr w:rsidR="0053267C" w:rsidRPr="007E2B9F" w14:paraId="29EA7AE8" w14:textId="77777777" w:rsidTr="00CC2FE0">
        <w:trPr>
          <w:trHeight w:val="118"/>
        </w:trPr>
        <w:tc>
          <w:tcPr>
            <w:tcW w:w="776" w:type="dxa"/>
            <w:tcBorders>
              <w:top w:val="nil"/>
              <w:left w:val="single" w:sz="4" w:space="0" w:color="auto"/>
              <w:bottom w:val="single" w:sz="4" w:space="0" w:color="auto"/>
              <w:right w:val="single" w:sz="4" w:space="0" w:color="auto"/>
            </w:tcBorders>
            <w:shd w:val="clear" w:color="auto" w:fill="auto"/>
            <w:noWrap/>
            <w:hideMark/>
          </w:tcPr>
          <w:p w14:paraId="551F5153" w14:textId="77777777" w:rsidR="000B371B" w:rsidRPr="007E2B9F" w:rsidRDefault="000B371B" w:rsidP="00452E07">
            <w:pPr>
              <w:bidi/>
              <w:jc w:val="left"/>
              <w:rPr>
                <w:lang w:eastAsia="en-CA"/>
              </w:rPr>
            </w:pPr>
            <w:r w:rsidRPr="007E2B9F">
              <w:rPr>
                <w:lang w:eastAsia="en-CA"/>
              </w:rPr>
              <w:t>2001</w:t>
            </w:r>
          </w:p>
        </w:tc>
        <w:tc>
          <w:tcPr>
            <w:tcW w:w="1066" w:type="dxa"/>
            <w:tcBorders>
              <w:top w:val="nil"/>
              <w:left w:val="nil"/>
              <w:bottom w:val="single" w:sz="4" w:space="0" w:color="auto"/>
              <w:right w:val="single" w:sz="4" w:space="0" w:color="auto"/>
            </w:tcBorders>
            <w:shd w:val="clear" w:color="auto" w:fill="auto"/>
            <w:noWrap/>
            <w:hideMark/>
          </w:tcPr>
          <w:p w14:paraId="2D7FBE09" w14:textId="77777777" w:rsidR="000B371B" w:rsidRPr="007E2B9F" w:rsidRDefault="000B371B" w:rsidP="00452E07">
            <w:pPr>
              <w:bidi/>
              <w:jc w:val="left"/>
              <w:rPr>
                <w:lang w:eastAsia="en-CA"/>
              </w:rPr>
            </w:pPr>
            <w:r w:rsidRPr="007E2B9F">
              <w:rPr>
                <w:lang w:eastAsia="en-CA"/>
              </w:rPr>
              <w:t>427</w:t>
            </w:r>
          </w:p>
        </w:tc>
        <w:tc>
          <w:tcPr>
            <w:tcW w:w="1143" w:type="dxa"/>
            <w:tcBorders>
              <w:top w:val="nil"/>
              <w:left w:val="nil"/>
              <w:bottom w:val="single" w:sz="4" w:space="0" w:color="auto"/>
              <w:right w:val="single" w:sz="4" w:space="0" w:color="auto"/>
            </w:tcBorders>
            <w:shd w:val="clear" w:color="auto" w:fill="auto"/>
            <w:noWrap/>
            <w:hideMark/>
          </w:tcPr>
          <w:p w14:paraId="18AA33CB" w14:textId="77777777" w:rsidR="000B371B" w:rsidRPr="007E2B9F" w:rsidRDefault="000B371B" w:rsidP="00452E07">
            <w:pPr>
              <w:bidi/>
              <w:jc w:val="left"/>
              <w:rPr>
                <w:lang w:eastAsia="en-CA"/>
              </w:rPr>
            </w:pPr>
            <w:r w:rsidRPr="007E2B9F">
              <w:rPr>
                <w:lang w:eastAsia="en-CA"/>
              </w:rPr>
              <w:t>427</w:t>
            </w:r>
          </w:p>
        </w:tc>
        <w:tc>
          <w:tcPr>
            <w:tcW w:w="1170" w:type="dxa"/>
            <w:tcBorders>
              <w:top w:val="nil"/>
              <w:left w:val="nil"/>
              <w:bottom w:val="single" w:sz="4" w:space="0" w:color="auto"/>
              <w:right w:val="single" w:sz="4" w:space="0" w:color="auto"/>
            </w:tcBorders>
            <w:shd w:val="clear" w:color="auto" w:fill="auto"/>
            <w:noWrap/>
            <w:hideMark/>
          </w:tcPr>
          <w:p w14:paraId="5491A206" w14:textId="77777777" w:rsidR="000B371B" w:rsidRPr="007E2B9F" w:rsidRDefault="000B371B" w:rsidP="00452E07">
            <w:pPr>
              <w:bidi/>
              <w:jc w:val="left"/>
              <w:rPr>
                <w:lang w:eastAsia="en-CA"/>
              </w:rPr>
            </w:pPr>
            <w:r w:rsidRPr="007E2B9F">
              <w:rPr>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7201B19E" w14:textId="77777777" w:rsidR="000B371B" w:rsidRPr="007E2B9F" w:rsidRDefault="000B371B" w:rsidP="00452E07">
            <w:pPr>
              <w:bidi/>
              <w:jc w:val="left"/>
              <w:rPr>
                <w:lang w:eastAsia="en-CA"/>
              </w:rPr>
            </w:pPr>
            <w:r w:rsidRPr="007E2B9F">
              <w:rPr>
                <w:lang w:eastAsia="en-CA"/>
              </w:rPr>
              <w:t>130,139,750</w:t>
            </w:r>
          </w:p>
        </w:tc>
        <w:tc>
          <w:tcPr>
            <w:tcW w:w="1433" w:type="dxa"/>
            <w:tcBorders>
              <w:top w:val="nil"/>
              <w:left w:val="nil"/>
              <w:bottom w:val="single" w:sz="4" w:space="0" w:color="auto"/>
              <w:right w:val="single" w:sz="4" w:space="0" w:color="auto"/>
            </w:tcBorders>
            <w:shd w:val="clear" w:color="auto" w:fill="auto"/>
            <w:noWrap/>
            <w:hideMark/>
          </w:tcPr>
          <w:p w14:paraId="4607FAC0" w14:textId="77777777" w:rsidR="000B371B" w:rsidRPr="007E2B9F" w:rsidRDefault="000B371B" w:rsidP="00452E07">
            <w:pPr>
              <w:bidi/>
              <w:jc w:val="left"/>
            </w:pPr>
            <w:r w:rsidRPr="007E2B9F">
              <w:t>130,139,751</w:t>
            </w:r>
          </w:p>
        </w:tc>
        <w:tc>
          <w:tcPr>
            <w:tcW w:w="1216" w:type="dxa"/>
            <w:tcBorders>
              <w:top w:val="nil"/>
              <w:left w:val="nil"/>
              <w:bottom w:val="single" w:sz="4" w:space="0" w:color="auto"/>
              <w:right w:val="single" w:sz="4" w:space="0" w:color="auto"/>
            </w:tcBorders>
            <w:shd w:val="clear" w:color="auto" w:fill="auto"/>
            <w:noWrap/>
            <w:hideMark/>
          </w:tcPr>
          <w:p w14:paraId="3B2B776F" w14:textId="77777777" w:rsidR="000B371B" w:rsidRPr="007E2B9F" w:rsidRDefault="000B371B" w:rsidP="00452E07">
            <w:pPr>
              <w:bidi/>
              <w:jc w:val="left"/>
            </w:pPr>
            <w:r w:rsidRPr="007E2B9F">
              <w:t>-1</w:t>
            </w:r>
          </w:p>
        </w:tc>
        <w:tc>
          <w:tcPr>
            <w:tcW w:w="1138" w:type="dxa"/>
            <w:tcBorders>
              <w:top w:val="nil"/>
              <w:left w:val="nil"/>
              <w:bottom w:val="single" w:sz="4" w:space="0" w:color="auto"/>
              <w:right w:val="single" w:sz="4" w:space="0" w:color="auto"/>
            </w:tcBorders>
            <w:shd w:val="clear" w:color="auto" w:fill="auto"/>
            <w:noWrap/>
            <w:hideMark/>
          </w:tcPr>
          <w:p w14:paraId="0D91B571" w14:textId="77777777" w:rsidR="000B371B" w:rsidRPr="007E2B9F" w:rsidRDefault="000B371B" w:rsidP="00452E07">
            <w:pPr>
              <w:bidi/>
              <w:jc w:val="left"/>
            </w:pPr>
            <w:r w:rsidRPr="007E2B9F">
              <w:t>100</w:t>
            </w:r>
          </w:p>
        </w:tc>
      </w:tr>
      <w:tr w:rsidR="0053267C" w:rsidRPr="007E2B9F" w14:paraId="6DE093C1" w14:textId="77777777" w:rsidTr="00CC2FE0">
        <w:trPr>
          <w:trHeight w:val="58"/>
        </w:trPr>
        <w:tc>
          <w:tcPr>
            <w:tcW w:w="776" w:type="dxa"/>
            <w:tcBorders>
              <w:top w:val="nil"/>
              <w:left w:val="single" w:sz="4" w:space="0" w:color="auto"/>
              <w:bottom w:val="single" w:sz="4" w:space="0" w:color="auto"/>
              <w:right w:val="single" w:sz="4" w:space="0" w:color="auto"/>
            </w:tcBorders>
            <w:shd w:val="clear" w:color="auto" w:fill="auto"/>
            <w:noWrap/>
            <w:hideMark/>
          </w:tcPr>
          <w:p w14:paraId="2379DB5E" w14:textId="77777777" w:rsidR="000B371B" w:rsidRPr="007E2B9F" w:rsidRDefault="000B371B" w:rsidP="00452E07">
            <w:pPr>
              <w:bidi/>
              <w:jc w:val="left"/>
              <w:rPr>
                <w:lang w:eastAsia="en-CA"/>
              </w:rPr>
            </w:pPr>
            <w:r w:rsidRPr="007E2B9F">
              <w:rPr>
                <w:lang w:eastAsia="en-CA"/>
              </w:rPr>
              <w:t>2002</w:t>
            </w:r>
          </w:p>
        </w:tc>
        <w:tc>
          <w:tcPr>
            <w:tcW w:w="1066" w:type="dxa"/>
            <w:tcBorders>
              <w:top w:val="nil"/>
              <w:left w:val="nil"/>
              <w:bottom w:val="single" w:sz="4" w:space="0" w:color="auto"/>
              <w:right w:val="single" w:sz="4" w:space="0" w:color="auto"/>
            </w:tcBorders>
            <w:shd w:val="clear" w:color="auto" w:fill="auto"/>
            <w:noWrap/>
            <w:hideMark/>
          </w:tcPr>
          <w:p w14:paraId="14E16AC3" w14:textId="77777777" w:rsidR="000B371B" w:rsidRPr="007E2B9F" w:rsidRDefault="000B371B" w:rsidP="00452E07">
            <w:pPr>
              <w:bidi/>
              <w:jc w:val="left"/>
              <w:rPr>
                <w:lang w:eastAsia="en-CA"/>
              </w:rPr>
            </w:pPr>
            <w:r w:rsidRPr="007E2B9F">
              <w:rPr>
                <w:lang w:eastAsia="en-CA"/>
              </w:rPr>
              <w:t>358</w:t>
            </w:r>
          </w:p>
        </w:tc>
        <w:tc>
          <w:tcPr>
            <w:tcW w:w="1143" w:type="dxa"/>
            <w:tcBorders>
              <w:top w:val="nil"/>
              <w:left w:val="nil"/>
              <w:bottom w:val="single" w:sz="4" w:space="0" w:color="auto"/>
              <w:right w:val="single" w:sz="4" w:space="0" w:color="auto"/>
            </w:tcBorders>
            <w:shd w:val="clear" w:color="auto" w:fill="auto"/>
            <w:noWrap/>
            <w:hideMark/>
          </w:tcPr>
          <w:p w14:paraId="26C96480" w14:textId="77777777" w:rsidR="000B371B" w:rsidRPr="007E2B9F" w:rsidRDefault="000B371B" w:rsidP="00452E07">
            <w:pPr>
              <w:bidi/>
              <w:jc w:val="left"/>
              <w:rPr>
                <w:lang w:eastAsia="en-CA"/>
              </w:rPr>
            </w:pPr>
            <w:r w:rsidRPr="007E2B9F">
              <w:rPr>
                <w:lang w:eastAsia="en-CA"/>
              </w:rPr>
              <w:t>358</w:t>
            </w:r>
          </w:p>
        </w:tc>
        <w:tc>
          <w:tcPr>
            <w:tcW w:w="1170" w:type="dxa"/>
            <w:tcBorders>
              <w:top w:val="nil"/>
              <w:left w:val="nil"/>
              <w:bottom w:val="single" w:sz="4" w:space="0" w:color="auto"/>
              <w:right w:val="single" w:sz="4" w:space="0" w:color="auto"/>
            </w:tcBorders>
            <w:shd w:val="clear" w:color="auto" w:fill="auto"/>
            <w:noWrap/>
            <w:hideMark/>
          </w:tcPr>
          <w:p w14:paraId="17215C0B" w14:textId="77777777" w:rsidR="000B371B" w:rsidRPr="007E2B9F" w:rsidRDefault="000B371B" w:rsidP="00452E07">
            <w:pPr>
              <w:bidi/>
              <w:jc w:val="left"/>
              <w:rPr>
                <w:lang w:eastAsia="en-CA"/>
              </w:rPr>
            </w:pPr>
            <w:r w:rsidRPr="007E2B9F">
              <w:rPr>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75D4C7CB" w14:textId="77777777" w:rsidR="000B371B" w:rsidRPr="007E2B9F" w:rsidRDefault="000B371B" w:rsidP="00452E07">
            <w:pPr>
              <w:bidi/>
              <w:jc w:val="left"/>
              <w:rPr>
                <w:lang w:eastAsia="en-CA"/>
              </w:rPr>
            </w:pPr>
            <w:r w:rsidRPr="007E2B9F">
              <w:rPr>
                <w:lang w:eastAsia="en-CA"/>
              </w:rPr>
              <w:t>162,045,816</w:t>
            </w:r>
          </w:p>
        </w:tc>
        <w:tc>
          <w:tcPr>
            <w:tcW w:w="1433" w:type="dxa"/>
            <w:tcBorders>
              <w:top w:val="nil"/>
              <w:left w:val="nil"/>
              <w:bottom w:val="single" w:sz="4" w:space="0" w:color="auto"/>
              <w:right w:val="single" w:sz="4" w:space="0" w:color="auto"/>
            </w:tcBorders>
            <w:shd w:val="clear" w:color="auto" w:fill="auto"/>
            <w:noWrap/>
            <w:hideMark/>
          </w:tcPr>
          <w:p w14:paraId="7F01A09E" w14:textId="77777777" w:rsidR="000B371B" w:rsidRPr="007E2B9F" w:rsidRDefault="000B371B" w:rsidP="00452E07">
            <w:pPr>
              <w:bidi/>
              <w:jc w:val="left"/>
            </w:pPr>
            <w:r w:rsidRPr="007E2B9F">
              <w:t>162,045,815</w:t>
            </w:r>
          </w:p>
        </w:tc>
        <w:tc>
          <w:tcPr>
            <w:tcW w:w="1216" w:type="dxa"/>
            <w:tcBorders>
              <w:top w:val="nil"/>
              <w:left w:val="nil"/>
              <w:bottom w:val="single" w:sz="4" w:space="0" w:color="auto"/>
              <w:right w:val="single" w:sz="4" w:space="0" w:color="auto"/>
            </w:tcBorders>
            <w:shd w:val="clear" w:color="auto" w:fill="auto"/>
            <w:noWrap/>
            <w:hideMark/>
          </w:tcPr>
          <w:p w14:paraId="7C7BC08F" w14:textId="77777777" w:rsidR="000B371B" w:rsidRPr="007E2B9F" w:rsidRDefault="000B371B" w:rsidP="00452E07">
            <w:pPr>
              <w:bidi/>
              <w:jc w:val="left"/>
            </w:pPr>
            <w:r w:rsidRPr="007E2B9F">
              <w:t>1</w:t>
            </w:r>
          </w:p>
        </w:tc>
        <w:tc>
          <w:tcPr>
            <w:tcW w:w="1138" w:type="dxa"/>
            <w:tcBorders>
              <w:top w:val="nil"/>
              <w:left w:val="nil"/>
              <w:bottom w:val="single" w:sz="4" w:space="0" w:color="auto"/>
              <w:right w:val="single" w:sz="4" w:space="0" w:color="auto"/>
            </w:tcBorders>
            <w:shd w:val="clear" w:color="auto" w:fill="auto"/>
            <w:noWrap/>
            <w:hideMark/>
          </w:tcPr>
          <w:p w14:paraId="32973532" w14:textId="77777777" w:rsidR="000B371B" w:rsidRPr="007E2B9F" w:rsidRDefault="000B371B" w:rsidP="00452E07">
            <w:pPr>
              <w:bidi/>
              <w:jc w:val="left"/>
            </w:pPr>
            <w:r w:rsidRPr="007E2B9F">
              <w:t>100</w:t>
            </w:r>
          </w:p>
        </w:tc>
      </w:tr>
      <w:tr w:rsidR="0053267C" w:rsidRPr="007E2B9F" w14:paraId="6D65A896" w14:textId="77777777" w:rsidTr="00CC2FE0">
        <w:trPr>
          <w:trHeight w:val="58"/>
        </w:trPr>
        <w:tc>
          <w:tcPr>
            <w:tcW w:w="776" w:type="dxa"/>
            <w:tcBorders>
              <w:top w:val="nil"/>
              <w:left w:val="single" w:sz="4" w:space="0" w:color="auto"/>
              <w:bottom w:val="single" w:sz="4" w:space="0" w:color="auto"/>
              <w:right w:val="single" w:sz="4" w:space="0" w:color="auto"/>
            </w:tcBorders>
            <w:shd w:val="clear" w:color="auto" w:fill="auto"/>
            <w:noWrap/>
            <w:hideMark/>
          </w:tcPr>
          <w:p w14:paraId="5B915616" w14:textId="77777777" w:rsidR="000B371B" w:rsidRPr="007E2B9F" w:rsidRDefault="000B371B" w:rsidP="00452E07">
            <w:pPr>
              <w:bidi/>
              <w:jc w:val="left"/>
              <w:rPr>
                <w:lang w:eastAsia="en-CA"/>
              </w:rPr>
            </w:pPr>
            <w:r w:rsidRPr="007E2B9F">
              <w:rPr>
                <w:lang w:eastAsia="en-CA"/>
              </w:rPr>
              <w:t>2003</w:t>
            </w:r>
          </w:p>
        </w:tc>
        <w:tc>
          <w:tcPr>
            <w:tcW w:w="1066" w:type="dxa"/>
            <w:tcBorders>
              <w:top w:val="nil"/>
              <w:left w:val="nil"/>
              <w:bottom w:val="single" w:sz="4" w:space="0" w:color="auto"/>
              <w:right w:val="single" w:sz="4" w:space="0" w:color="auto"/>
            </w:tcBorders>
            <w:shd w:val="clear" w:color="auto" w:fill="auto"/>
            <w:noWrap/>
            <w:hideMark/>
          </w:tcPr>
          <w:p w14:paraId="71A0774F" w14:textId="77777777" w:rsidR="000B371B" w:rsidRPr="007E2B9F" w:rsidRDefault="000B371B" w:rsidP="00452E07">
            <w:pPr>
              <w:bidi/>
              <w:jc w:val="left"/>
              <w:rPr>
                <w:lang w:eastAsia="en-CA"/>
              </w:rPr>
            </w:pPr>
            <w:r w:rsidRPr="007E2B9F">
              <w:rPr>
                <w:lang w:eastAsia="en-CA"/>
              </w:rPr>
              <w:t>247</w:t>
            </w:r>
          </w:p>
        </w:tc>
        <w:tc>
          <w:tcPr>
            <w:tcW w:w="1143" w:type="dxa"/>
            <w:tcBorders>
              <w:top w:val="nil"/>
              <w:left w:val="nil"/>
              <w:bottom w:val="single" w:sz="4" w:space="0" w:color="auto"/>
              <w:right w:val="single" w:sz="4" w:space="0" w:color="auto"/>
            </w:tcBorders>
            <w:shd w:val="clear" w:color="auto" w:fill="auto"/>
            <w:noWrap/>
            <w:hideMark/>
          </w:tcPr>
          <w:p w14:paraId="340E126D" w14:textId="77777777" w:rsidR="000B371B" w:rsidRPr="007E2B9F" w:rsidRDefault="000B371B" w:rsidP="00452E07">
            <w:pPr>
              <w:bidi/>
              <w:jc w:val="left"/>
              <w:rPr>
                <w:lang w:eastAsia="en-CA"/>
              </w:rPr>
            </w:pPr>
            <w:r w:rsidRPr="007E2B9F">
              <w:rPr>
                <w:lang w:eastAsia="en-CA"/>
              </w:rPr>
              <w:t>247</w:t>
            </w:r>
          </w:p>
        </w:tc>
        <w:tc>
          <w:tcPr>
            <w:tcW w:w="1170" w:type="dxa"/>
            <w:tcBorders>
              <w:top w:val="nil"/>
              <w:left w:val="nil"/>
              <w:bottom w:val="single" w:sz="4" w:space="0" w:color="auto"/>
              <w:right w:val="single" w:sz="4" w:space="0" w:color="auto"/>
            </w:tcBorders>
            <w:shd w:val="clear" w:color="auto" w:fill="auto"/>
            <w:noWrap/>
            <w:hideMark/>
          </w:tcPr>
          <w:p w14:paraId="1AE5BBD6" w14:textId="77777777" w:rsidR="000B371B" w:rsidRPr="007E2B9F" w:rsidRDefault="000B371B" w:rsidP="00452E07">
            <w:pPr>
              <w:bidi/>
              <w:jc w:val="left"/>
              <w:rPr>
                <w:lang w:eastAsia="en-CA"/>
              </w:rPr>
            </w:pPr>
            <w:r w:rsidRPr="007E2B9F">
              <w:rPr>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7A63CB38" w14:textId="77777777" w:rsidR="000B371B" w:rsidRPr="007E2B9F" w:rsidRDefault="000B371B" w:rsidP="00452E07">
            <w:pPr>
              <w:bidi/>
              <w:jc w:val="left"/>
              <w:rPr>
                <w:lang w:eastAsia="en-CA"/>
              </w:rPr>
            </w:pPr>
            <w:r w:rsidRPr="007E2B9F">
              <w:rPr>
                <w:lang w:eastAsia="en-CA"/>
              </w:rPr>
              <w:t>157,043,468</w:t>
            </w:r>
          </w:p>
        </w:tc>
        <w:tc>
          <w:tcPr>
            <w:tcW w:w="1433" w:type="dxa"/>
            <w:tcBorders>
              <w:top w:val="nil"/>
              <w:left w:val="nil"/>
              <w:bottom w:val="single" w:sz="4" w:space="0" w:color="auto"/>
              <w:right w:val="single" w:sz="4" w:space="0" w:color="auto"/>
            </w:tcBorders>
            <w:shd w:val="clear" w:color="auto" w:fill="auto"/>
            <w:noWrap/>
            <w:hideMark/>
          </w:tcPr>
          <w:p w14:paraId="61781250" w14:textId="77777777" w:rsidR="000B371B" w:rsidRPr="007E2B9F" w:rsidRDefault="000B371B" w:rsidP="00452E07">
            <w:pPr>
              <w:bidi/>
              <w:jc w:val="left"/>
            </w:pPr>
            <w:r w:rsidRPr="007E2B9F">
              <w:t>157,043,468</w:t>
            </w:r>
          </w:p>
        </w:tc>
        <w:tc>
          <w:tcPr>
            <w:tcW w:w="1216" w:type="dxa"/>
            <w:tcBorders>
              <w:top w:val="nil"/>
              <w:left w:val="nil"/>
              <w:bottom w:val="single" w:sz="4" w:space="0" w:color="auto"/>
              <w:right w:val="single" w:sz="4" w:space="0" w:color="auto"/>
            </w:tcBorders>
            <w:shd w:val="clear" w:color="auto" w:fill="auto"/>
            <w:noWrap/>
            <w:hideMark/>
          </w:tcPr>
          <w:p w14:paraId="5663615A" w14:textId="77777777" w:rsidR="000B371B" w:rsidRPr="007E2B9F" w:rsidRDefault="000B371B" w:rsidP="00452E07">
            <w:pPr>
              <w:bidi/>
              <w:jc w:val="left"/>
            </w:pPr>
            <w:r w:rsidRPr="007E2B9F">
              <w:t>0</w:t>
            </w:r>
          </w:p>
        </w:tc>
        <w:tc>
          <w:tcPr>
            <w:tcW w:w="1138" w:type="dxa"/>
            <w:tcBorders>
              <w:top w:val="nil"/>
              <w:left w:val="nil"/>
              <w:bottom w:val="single" w:sz="4" w:space="0" w:color="auto"/>
              <w:right w:val="single" w:sz="4" w:space="0" w:color="auto"/>
            </w:tcBorders>
            <w:shd w:val="clear" w:color="auto" w:fill="auto"/>
            <w:noWrap/>
            <w:hideMark/>
          </w:tcPr>
          <w:p w14:paraId="3D9A8ED0" w14:textId="77777777" w:rsidR="000B371B" w:rsidRPr="007E2B9F" w:rsidRDefault="000B371B" w:rsidP="00452E07">
            <w:pPr>
              <w:bidi/>
              <w:jc w:val="left"/>
            </w:pPr>
            <w:r w:rsidRPr="007E2B9F">
              <w:t>100</w:t>
            </w:r>
          </w:p>
        </w:tc>
      </w:tr>
      <w:tr w:rsidR="0053267C" w:rsidRPr="007E2B9F" w14:paraId="4EFE0BA4" w14:textId="77777777" w:rsidTr="00CC2FE0">
        <w:trPr>
          <w:trHeight w:val="101"/>
        </w:trPr>
        <w:tc>
          <w:tcPr>
            <w:tcW w:w="776" w:type="dxa"/>
            <w:tcBorders>
              <w:top w:val="nil"/>
              <w:left w:val="single" w:sz="4" w:space="0" w:color="auto"/>
              <w:bottom w:val="single" w:sz="4" w:space="0" w:color="auto"/>
              <w:right w:val="single" w:sz="4" w:space="0" w:color="auto"/>
            </w:tcBorders>
            <w:shd w:val="clear" w:color="auto" w:fill="auto"/>
            <w:noWrap/>
            <w:hideMark/>
          </w:tcPr>
          <w:p w14:paraId="70017953" w14:textId="77777777" w:rsidR="000B371B" w:rsidRPr="007E2B9F" w:rsidRDefault="000B371B" w:rsidP="00452E07">
            <w:pPr>
              <w:bidi/>
              <w:jc w:val="left"/>
              <w:rPr>
                <w:lang w:eastAsia="en-CA"/>
              </w:rPr>
            </w:pPr>
            <w:r w:rsidRPr="007E2B9F">
              <w:rPr>
                <w:lang w:eastAsia="en-CA"/>
              </w:rPr>
              <w:t>2004</w:t>
            </w:r>
          </w:p>
        </w:tc>
        <w:tc>
          <w:tcPr>
            <w:tcW w:w="1066" w:type="dxa"/>
            <w:tcBorders>
              <w:top w:val="nil"/>
              <w:left w:val="nil"/>
              <w:bottom w:val="single" w:sz="4" w:space="0" w:color="auto"/>
              <w:right w:val="single" w:sz="4" w:space="0" w:color="auto"/>
            </w:tcBorders>
            <w:shd w:val="clear" w:color="auto" w:fill="auto"/>
            <w:noWrap/>
            <w:hideMark/>
          </w:tcPr>
          <w:p w14:paraId="039868A8" w14:textId="77777777" w:rsidR="000B371B" w:rsidRPr="007E2B9F" w:rsidRDefault="000B371B" w:rsidP="00452E07">
            <w:pPr>
              <w:bidi/>
              <w:jc w:val="left"/>
              <w:rPr>
                <w:lang w:eastAsia="en-CA"/>
              </w:rPr>
            </w:pPr>
            <w:r w:rsidRPr="007E2B9F">
              <w:rPr>
                <w:lang w:eastAsia="en-CA"/>
              </w:rPr>
              <w:t>271</w:t>
            </w:r>
          </w:p>
        </w:tc>
        <w:tc>
          <w:tcPr>
            <w:tcW w:w="1143" w:type="dxa"/>
            <w:tcBorders>
              <w:top w:val="nil"/>
              <w:left w:val="nil"/>
              <w:bottom w:val="single" w:sz="4" w:space="0" w:color="auto"/>
              <w:right w:val="single" w:sz="4" w:space="0" w:color="auto"/>
            </w:tcBorders>
            <w:shd w:val="clear" w:color="auto" w:fill="auto"/>
            <w:noWrap/>
            <w:hideMark/>
          </w:tcPr>
          <w:p w14:paraId="08F3A01E" w14:textId="77777777" w:rsidR="000B371B" w:rsidRPr="007E2B9F" w:rsidRDefault="000B371B" w:rsidP="00452E07">
            <w:pPr>
              <w:bidi/>
              <w:jc w:val="left"/>
              <w:rPr>
                <w:lang w:eastAsia="en-CA"/>
              </w:rPr>
            </w:pPr>
            <w:r w:rsidRPr="007E2B9F">
              <w:rPr>
                <w:lang w:eastAsia="en-CA"/>
              </w:rPr>
              <w:t>271</w:t>
            </w:r>
          </w:p>
        </w:tc>
        <w:tc>
          <w:tcPr>
            <w:tcW w:w="1170" w:type="dxa"/>
            <w:tcBorders>
              <w:top w:val="nil"/>
              <w:left w:val="nil"/>
              <w:bottom w:val="single" w:sz="4" w:space="0" w:color="auto"/>
              <w:right w:val="single" w:sz="4" w:space="0" w:color="auto"/>
            </w:tcBorders>
            <w:shd w:val="clear" w:color="auto" w:fill="auto"/>
            <w:noWrap/>
            <w:hideMark/>
          </w:tcPr>
          <w:p w14:paraId="05526363" w14:textId="77777777" w:rsidR="000B371B" w:rsidRPr="007E2B9F" w:rsidRDefault="000B371B" w:rsidP="00452E07">
            <w:pPr>
              <w:bidi/>
              <w:jc w:val="left"/>
              <w:rPr>
                <w:lang w:eastAsia="en-CA"/>
              </w:rPr>
            </w:pPr>
            <w:r w:rsidRPr="007E2B9F">
              <w:rPr>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44BB8131" w14:textId="77777777" w:rsidR="000B371B" w:rsidRPr="007E2B9F" w:rsidRDefault="000B371B" w:rsidP="00452E07">
            <w:pPr>
              <w:bidi/>
              <w:jc w:val="left"/>
              <w:rPr>
                <w:lang w:eastAsia="en-CA"/>
              </w:rPr>
            </w:pPr>
            <w:r w:rsidRPr="007E2B9F">
              <w:rPr>
                <w:lang w:eastAsia="en-CA"/>
              </w:rPr>
              <w:t>162,388,007</w:t>
            </w:r>
          </w:p>
        </w:tc>
        <w:tc>
          <w:tcPr>
            <w:tcW w:w="1433" w:type="dxa"/>
            <w:tcBorders>
              <w:top w:val="nil"/>
              <w:left w:val="nil"/>
              <w:bottom w:val="single" w:sz="4" w:space="0" w:color="auto"/>
              <w:right w:val="single" w:sz="4" w:space="0" w:color="auto"/>
            </w:tcBorders>
            <w:shd w:val="clear" w:color="auto" w:fill="auto"/>
            <w:noWrap/>
            <w:hideMark/>
          </w:tcPr>
          <w:p w14:paraId="6857FF6D" w14:textId="77777777" w:rsidR="000B371B" w:rsidRPr="007E2B9F" w:rsidRDefault="000B371B" w:rsidP="00452E07">
            <w:pPr>
              <w:bidi/>
              <w:jc w:val="left"/>
            </w:pPr>
            <w:r w:rsidRPr="007E2B9F">
              <w:t>162,388,008</w:t>
            </w:r>
          </w:p>
        </w:tc>
        <w:tc>
          <w:tcPr>
            <w:tcW w:w="1216" w:type="dxa"/>
            <w:tcBorders>
              <w:top w:val="nil"/>
              <w:left w:val="nil"/>
              <w:bottom w:val="single" w:sz="4" w:space="0" w:color="auto"/>
              <w:right w:val="single" w:sz="4" w:space="0" w:color="auto"/>
            </w:tcBorders>
            <w:shd w:val="clear" w:color="auto" w:fill="auto"/>
            <w:noWrap/>
            <w:hideMark/>
          </w:tcPr>
          <w:p w14:paraId="12EEF582" w14:textId="77777777" w:rsidR="000B371B" w:rsidRPr="007E2B9F" w:rsidRDefault="000B371B" w:rsidP="00452E07">
            <w:pPr>
              <w:bidi/>
              <w:jc w:val="left"/>
            </w:pPr>
            <w:r w:rsidRPr="007E2B9F">
              <w:t>0</w:t>
            </w:r>
          </w:p>
        </w:tc>
        <w:tc>
          <w:tcPr>
            <w:tcW w:w="1138" w:type="dxa"/>
            <w:tcBorders>
              <w:top w:val="nil"/>
              <w:left w:val="nil"/>
              <w:bottom w:val="single" w:sz="4" w:space="0" w:color="auto"/>
              <w:right w:val="single" w:sz="4" w:space="0" w:color="auto"/>
            </w:tcBorders>
            <w:shd w:val="clear" w:color="auto" w:fill="auto"/>
            <w:noWrap/>
            <w:hideMark/>
          </w:tcPr>
          <w:p w14:paraId="744D27D5" w14:textId="77777777" w:rsidR="000B371B" w:rsidRPr="007E2B9F" w:rsidRDefault="000B371B" w:rsidP="00452E07">
            <w:pPr>
              <w:bidi/>
              <w:jc w:val="left"/>
            </w:pPr>
            <w:r w:rsidRPr="007E2B9F">
              <w:t>100</w:t>
            </w:r>
          </w:p>
        </w:tc>
      </w:tr>
      <w:tr w:rsidR="0053267C" w:rsidRPr="007E2B9F" w14:paraId="2A635819" w14:textId="77777777" w:rsidTr="00CC2FE0">
        <w:trPr>
          <w:trHeight w:val="58"/>
        </w:trPr>
        <w:tc>
          <w:tcPr>
            <w:tcW w:w="776" w:type="dxa"/>
            <w:tcBorders>
              <w:top w:val="nil"/>
              <w:left w:val="single" w:sz="4" w:space="0" w:color="auto"/>
              <w:bottom w:val="single" w:sz="4" w:space="0" w:color="auto"/>
              <w:right w:val="single" w:sz="4" w:space="0" w:color="auto"/>
            </w:tcBorders>
            <w:shd w:val="clear" w:color="auto" w:fill="auto"/>
            <w:noWrap/>
            <w:hideMark/>
          </w:tcPr>
          <w:p w14:paraId="031176C3" w14:textId="77777777" w:rsidR="000B371B" w:rsidRPr="007E2B9F" w:rsidRDefault="000B371B" w:rsidP="00452E07">
            <w:pPr>
              <w:bidi/>
              <w:jc w:val="left"/>
              <w:rPr>
                <w:lang w:eastAsia="en-CA"/>
              </w:rPr>
            </w:pPr>
            <w:r w:rsidRPr="007E2B9F">
              <w:rPr>
                <w:lang w:eastAsia="en-CA"/>
              </w:rPr>
              <w:t>2005</w:t>
            </w:r>
          </w:p>
        </w:tc>
        <w:tc>
          <w:tcPr>
            <w:tcW w:w="1066" w:type="dxa"/>
            <w:tcBorders>
              <w:top w:val="nil"/>
              <w:left w:val="nil"/>
              <w:bottom w:val="single" w:sz="4" w:space="0" w:color="auto"/>
              <w:right w:val="single" w:sz="4" w:space="0" w:color="auto"/>
            </w:tcBorders>
            <w:shd w:val="clear" w:color="auto" w:fill="auto"/>
            <w:noWrap/>
            <w:hideMark/>
          </w:tcPr>
          <w:p w14:paraId="5005C4B2" w14:textId="77777777" w:rsidR="000B371B" w:rsidRPr="007E2B9F" w:rsidRDefault="000B371B" w:rsidP="00452E07">
            <w:pPr>
              <w:bidi/>
              <w:jc w:val="left"/>
              <w:rPr>
                <w:lang w:eastAsia="en-CA"/>
              </w:rPr>
            </w:pPr>
            <w:r w:rsidRPr="007E2B9F">
              <w:rPr>
                <w:lang w:eastAsia="en-CA"/>
              </w:rPr>
              <w:t>255</w:t>
            </w:r>
          </w:p>
        </w:tc>
        <w:tc>
          <w:tcPr>
            <w:tcW w:w="1143" w:type="dxa"/>
            <w:tcBorders>
              <w:top w:val="nil"/>
              <w:left w:val="nil"/>
              <w:bottom w:val="single" w:sz="4" w:space="0" w:color="auto"/>
              <w:right w:val="single" w:sz="4" w:space="0" w:color="auto"/>
            </w:tcBorders>
            <w:shd w:val="clear" w:color="auto" w:fill="auto"/>
            <w:noWrap/>
            <w:hideMark/>
          </w:tcPr>
          <w:p w14:paraId="0857C0CE" w14:textId="77777777" w:rsidR="000B371B" w:rsidRPr="007E2B9F" w:rsidRDefault="000B371B" w:rsidP="00452E07">
            <w:pPr>
              <w:bidi/>
              <w:jc w:val="left"/>
              <w:rPr>
                <w:lang w:eastAsia="en-CA"/>
              </w:rPr>
            </w:pPr>
            <w:r w:rsidRPr="007E2B9F">
              <w:rPr>
                <w:lang w:eastAsia="en-CA"/>
              </w:rPr>
              <w:t>255</w:t>
            </w:r>
          </w:p>
        </w:tc>
        <w:tc>
          <w:tcPr>
            <w:tcW w:w="1170" w:type="dxa"/>
            <w:tcBorders>
              <w:top w:val="nil"/>
              <w:left w:val="nil"/>
              <w:bottom w:val="single" w:sz="4" w:space="0" w:color="auto"/>
              <w:right w:val="single" w:sz="4" w:space="0" w:color="auto"/>
            </w:tcBorders>
            <w:shd w:val="clear" w:color="auto" w:fill="auto"/>
            <w:noWrap/>
            <w:hideMark/>
          </w:tcPr>
          <w:p w14:paraId="298C44AD" w14:textId="77777777" w:rsidR="000B371B" w:rsidRPr="007E2B9F" w:rsidRDefault="000B371B" w:rsidP="00452E07">
            <w:pPr>
              <w:bidi/>
              <w:jc w:val="left"/>
              <w:rPr>
                <w:lang w:eastAsia="en-CA"/>
              </w:rPr>
            </w:pPr>
            <w:r w:rsidRPr="007E2B9F">
              <w:rPr>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05337047" w14:textId="77777777" w:rsidR="000B371B" w:rsidRPr="007E2B9F" w:rsidRDefault="000B371B" w:rsidP="00452E07">
            <w:pPr>
              <w:bidi/>
              <w:jc w:val="left"/>
              <w:rPr>
                <w:lang w:eastAsia="en-CA"/>
              </w:rPr>
            </w:pPr>
            <w:r w:rsidRPr="007E2B9F">
              <w:rPr>
                <w:lang w:eastAsia="en-CA"/>
              </w:rPr>
              <w:t>180,276,023</w:t>
            </w:r>
          </w:p>
        </w:tc>
        <w:tc>
          <w:tcPr>
            <w:tcW w:w="1433" w:type="dxa"/>
            <w:tcBorders>
              <w:top w:val="nil"/>
              <w:left w:val="nil"/>
              <w:bottom w:val="single" w:sz="4" w:space="0" w:color="auto"/>
              <w:right w:val="single" w:sz="4" w:space="0" w:color="auto"/>
            </w:tcBorders>
            <w:shd w:val="clear" w:color="auto" w:fill="auto"/>
            <w:noWrap/>
            <w:hideMark/>
          </w:tcPr>
          <w:p w14:paraId="2166F596" w14:textId="77777777" w:rsidR="000B371B" w:rsidRPr="007E2B9F" w:rsidRDefault="000B371B" w:rsidP="00452E07">
            <w:pPr>
              <w:bidi/>
              <w:jc w:val="left"/>
            </w:pPr>
            <w:r w:rsidRPr="007E2B9F">
              <w:t>180,276,022</w:t>
            </w:r>
          </w:p>
        </w:tc>
        <w:tc>
          <w:tcPr>
            <w:tcW w:w="1216" w:type="dxa"/>
            <w:tcBorders>
              <w:top w:val="nil"/>
              <w:left w:val="nil"/>
              <w:bottom w:val="single" w:sz="4" w:space="0" w:color="auto"/>
              <w:right w:val="single" w:sz="4" w:space="0" w:color="auto"/>
            </w:tcBorders>
            <w:shd w:val="clear" w:color="auto" w:fill="auto"/>
            <w:noWrap/>
            <w:hideMark/>
          </w:tcPr>
          <w:p w14:paraId="05E85243" w14:textId="77777777" w:rsidR="000B371B" w:rsidRPr="007E2B9F" w:rsidRDefault="000B371B" w:rsidP="00452E07">
            <w:pPr>
              <w:bidi/>
              <w:jc w:val="left"/>
            </w:pPr>
            <w:r w:rsidRPr="007E2B9F">
              <w:t>1</w:t>
            </w:r>
          </w:p>
        </w:tc>
        <w:tc>
          <w:tcPr>
            <w:tcW w:w="1138" w:type="dxa"/>
            <w:tcBorders>
              <w:top w:val="nil"/>
              <w:left w:val="nil"/>
              <w:bottom w:val="single" w:sz="4" w:space="0" w:color="auto"/>
              <w:right w:val="single" w:sz="4" w:space="0" w:color="auto"/>
            </w:tcBorders>
            <w:shd w:val="clear" w:color="auto" w:fill="auto"/>
            <w:noWrap/>
            <w:hideMark/>
          </w:tcPr>
          <w:p w14:paraId="3CA894DB" w14:textId="77777777" w:rsidR="000B371B" w:rsidRPr="007E2B9F" w:rsidRDefault="000B371B" w:rsidP="00452E07">
            <w:pPr>
              <w:bidi/>
              <w:jc w:val="left"/>
            </w:pPr>
            <w:r w:rsidRPr="007E2B9F">
              <w:t>100</w:t>
            </w:r>
          </w:p>
        </w:tc>
      </w:tr>
      <w:tr w:rsidR="0053267C" w:rsidRPr="007E2B9F" w14:paraId="66ACE1A0" w14:textId="77777777" w:rsidTr="00CC2FE0">
        <w:trPr>
          <w:trHeight w:val="58"/>
        </w:trPr>
        <w:tc>
          <w:tcPr>
            <w:tcW w:w="776" w:type="dxa"/>
            <w:tcBorders>
              <w:top w:val="nil"/>
              <w:left w:val="single" w:sz="4" w:space="0" w:color="auto"/>
              <w:bottom w:val="single" w:sz="4" w:space="0" w:color="auto"/>
              <w:right w:val="single" w:sz="4" w:space="0" w:color="auto"/>
            </w:tcBorders>
            <w:shd w:val="clear" w:color="auto" w:fill="auto"/>
            <w:noWrap/>
            <w:hideMark/>
          </w:tcPr>
          <w:p w14:paraId="403775F2" w14:textId="77777777" w:rsidR="000B371B" w:rsidRPr="007E2B9F" w:rsidRDefault="000B371B" w:rsidP="00452E07">
            <w:pPr>
              <w:bidi/>
              <w:jc w:val="left"/>
              <w:rPr>
                <w:lang w:eastAsia="en-CA"/>
              </w:rPr>
            </w:pPr>
            <w:r w:rsidRPr="007E2B9F">
              <w:rPr>
                <w:lang w:eastAsia="en-CA"/>
              </w:rPr>
              <w:lastRenderedPageBreak/>
              <w:t>2006</w:t>
            </w:r>
          </w:p>
        </w:tc>
        <w:tc>
          <w:tcPr>
            <w:tcW w:w="1066" w:type="dxa"/>
            <w:tcBorders>
              <w:top w:val="nil"/>
              <w:left w:val="nil"/>
              <w:bottom w:val="single" w:sz="4" w:space="0" w:color="auto"/>
              <w:right w:val="single" w:sz="4" w:space="0" w:color="auto"/>
            </w:tcBorders>
            <w:shd w:val="clear" w:color="auto" w:fill="auto"/>
            <w:noWrap/>
            <w:hideMark/>
          </w:tcPr>
          <w:p w14:paraId="2AB4ADF7" w14:textId="77777777" w:rsidR="000B371B" w:rsidRPr="007E2B9F" w:rsidRDefault="000B371B" w:rsidP="00452E07">
            <w:pPr>
              <w:bidi/>
              <w:jc w:val="left"/>
              <w:rPr>
                <w:lang w:eastAsia="en-CA"/>
              </w:rPr>
            </w:pPr>
            <w:r w:rsidRPr="007E2B9F">
              <w:rPr>
                <w:lang w:eastAsia="en-CA"/>
              </w:rPr>
              <w:t>261</w:t>
            </w:r>
          </w:p>
        </w:tc>
        <w:tc>
          <w:tcPr>
            <w:tcW w:w="1143" w:type="dxa"/>
            <w:tcBorders>
              <w:top w:val="nil"/>
              <w:left w:val="nil"/>
              <w:bottom w:val="single" w:sz="4" w:space="0" w:color="auto"/>
              <w:right w:val="single" w:sz="4" w:space="0" w:color="auto"/>
            </w:tcBorders>
            <w:shd w:val="clear" w:color="auto" w:fill="auto"/>
            <w:noWrap/>
            <w:hideMark/>
          </w:tcPr>
          <w:p w14:paraId="7082A988" w14:textId="77777777" w:rsidR="000B371B" w:rsidRPr="007E2B9F" w:rsidRDefault="000B371B" w:rsidP="00452E07">
            <w:pPr>
              <w:bidi/>
              <w:jc w:val="left"/>
              <w:rPr>
                <w:lang w:eastAsia="en-CA"/>
              </w:rPr>
            </w:pPr>
            <w:r w:rsidRPr="007E2B9F">
              <w:rPr>
                <w:lang w:eastAsia="en-CA"/>
              </w:rPr>
              <w:t>261</w:t>
            </w:r>
          </w:p>
        </w:tc>
        <w:tc>
          <w:tcPr>
            <w:tcW w:w="1170" w:type="dxa"/>
            <w:tcBorders>
              <w:top w:val="nil"/>
              <w:left w:val="nil"/>
              <w:bottom w:val="single" w:sz="4" w:space="0" w:color="auto"/>
              <w:right w:val="single" w:sz="4" w:space="0" w:color="auto"/>
            </w:tcBorders>
            <w:shd w:val="clear" w:color="auto" w:fill="auto"/>
            <w:noWrap/>
            <w:hideMark/>
          </w:tcPr>
          <w:p w14:paraId="5FAEA736" w14:textId="77777777" w:rsidR="000B371B" w:rsidRPr="007E2B9F" w:rsidRDefault="000B371B" w:rsidP="00452E07">
            <w:pPr>
              <w:bidi/>
              <w:jc w:val="left"/>
              <w:rPr>
                <w:lang w:eastAsia="en-CA"/>
              </w:rPr>
            </w:pPr>
            <w:r w:rsidRPr="007E2B9F">
              <w:rPr>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4A51B688" w14:textId="77777777" w:rsidR="000B371B" w:rsidRPr="007E2B9F" w:rsidRDefault="000B371B" w:rsidP="00452E07">
            <w:pPr>
              <w:bidi/>
              <w:jc w:val="left"/>
              <w:rPr>
                <w:lang w:eastAsia="en-CA"/>
              </w:rPr>
            </w:pPr>
            <w:r w:rsidRPr="007E2B9F">
              <w:rPr>
                <w:lang w:eastAsia="en-CA"/>
              </w:rPr>
              <w:t>120,848,004</w:t>
            </w:r>
          </w:p>
        </w:tc>
        <w:tc>
          <w:tcPr>
            <w:tcW w:w="1433" w:type="dxa"/>
            <w:tcBorders>
              <w:top w:val="nil"/>
              <w:left w:val="nil"/>
              <w:bottom w:val="single" w:sz="4" w:space="0" w:color="auto"/>
              <w:right w:val="single" w:sz="4" w:space="0" w:color="auto"/>
            </w:tcBorders>
            <w:shd w:val="clear" w:color="auto" w:fill="auto"/>
            <w:noWrap/>
            <w:hideMark/>
          </w:tcPr>
          <w:p w14:paraId="3BD4592C" w14:textId="77777777" w:rsidR="000B371B" w:rsidRPr="007E2B9F" w:rsidRDefault="000B371B" w:rsidP="00452E07">
            <w:pPr>
              <w:bidi/>
              <w:jc w:val="left"/>
            </w:pPr>
            <w:r w:rsidRPr="007E2B9F">
              <w:t>120,762,417</w:t>
            </w:r>
          </w:p>
        </w:tc>
        <w:tc>
          <w:tcPr>
            <w:tcW w:w="1216" w:type="dxa"/>
            <w:tcBorders>
              <w:top w:val="nil"/>
              <w:left w:val="nil"/>
              <w:bottom w:val="single" w:sz="4" w:space="0" w:color="auto"/>
              <w:right w:val="single" w:sz="4" w:space="0" w:color="auto"/>
            </w:tcBorders>
            <w:shd w:val="clear" w:color="auto" w:fill="auto"/>
            <w:noWrap/>
            <w:hideMark/>
          </w:tcPr>
          <w:p w14:paraId="5C6DB7B0" w14:textId="77777777" w:rsidR="000B371B" w:rsidRPr="007E2B9F" w:rsidRDefault="000B371B" w:rsidP="00452E07">
            <w:pPr>
              <w:bidi/>
              <w:jc w:val="left"/>
            </w:pPr>
            <w:r w:rsidRPr="007E2B9F">
              <w:t>85,586</w:t>
            </w:r>
          </w:p>
        </w:tc>
        <w:tc>
          <w:tcPr>
            <w:tcW w:w="1138" w:type="dxa"/>
            <w:tcBorders>
              <w:top w:val="nil"/>
              <w:left w:val="nil"/>
              <w:bottom w:val="single" w:sz="4" w:space="0" w:color="auto"/>
              <w:right w:val="single" w:sz="4" w:space="0" w:color="auto"/>
            </w:tcBorders>
            <w:shd w:val="clear" w:color="auto" w:fill="auto"/>
            <w:noWrap/>
            <w:hideMark/>
          </w:tcPr>
          <w:p w14:paraId="782CB872" w14:textId="77777777" w:rsidR="000B371B" w:rsidRPr="007E2B9F" w:rsidRDefault="000B371B" w:rsidP="00452E07">
            <w:pPr>
              <w:bidi/>
              <w:jc w:val="left"/>
            </w:pPr>
            <w:r w:rsidRPr="007E2B9F">
              <w:t>100</w:t>
            </w:r>
          </w:p>
        </w:tc>
      </w:tr>
      <w:tr w:rsidR="0053267C" w:rsidRPr="007E2B9F" w14:paraId="46EB448E" w14:textId="77777777" w:rsidTr="00CC2FE0">
        <w:trPr>
          <w:trHeight w:val="58"/>
        </w:trPr>
        <w:tc>
          <w:tcPr>
            <w:tcW w:w="776" w:type="dxa"/>
            <w:tcBorders>
              <w:top w:val="nil"/>
              <w:left w:val="single" w:sz="4" w:space="0" w:color="auto"/>
              <w:bottom w:val="single" w:sz="4" w:space="0" w:color="auto"/>
              <w:right w:val="single" w:sz="4" w:space="0" w:color="auto"/>
            </w:tcBorders>
            <w:shd w:val="clear" w:color="auto" w:fill="auto"/>
            <w:noWrap/>
            <w:hideMark/>
          </w:tcPr>
          <w:p w14:paraId="1158ACD7" w14:textId="77777777" w:rsidR="000B371B" w:rsidRPr="007E2B9F" w:rsidRDefault="000B371B" w:rsidP="00452E07">
            <w:pPr>
              <w:bidi/>
              <w:jc w:val="left"/>
              <w:rPr>
                <w:lang w:eastAsia="en-CA"/>
              </w:rPr>
            </w:pPr>
            <w:r w:rsidRPr="007E2B9F">
              <w:rPr>
                <w:lang w:eastAsia="en-CA"/>
              </w:rPr>
              <w:t>2007</w:t>
            </w:r>
          </w:p>
        </w:tc>
        <w:tc>
          <w:tcPr>
            <w:tcW w:w="1066" w:type="dxa"/>
            <w:tcBorders>
              <w:top w:val="nil"/>
              <w:left w:val="nil"/>
              <w:bottom w:val="single" w:sz="4" w:space="0" w:color="auto"/>
              <w:right w:val="single" w:sz="4" w:space="0" w:color="auto"/>
            </w:tcBorders>
            <w:shd w:val="clear" w:color="auto" w:fill="auto"/>
            <w:noWrap/>
            <w:hideMark/>
          </w:tcPr>
          <w:p w14:paraId="11EB754C" w14:textId="77777777" w:rsidR="000B371B" w:rsidRPr="007E2B9F" w:rsidRDefault="000B371B" w:rsidP="00452E07">
            <w:pPr>
              <w:bidi/>
              <w:jc w:val="left"/>
              <w:rPr>
                <w:lang w:eastAsia="en-CA"/>
              </w:rPr>
            </w:pPr>
            <w:r w:rsidRPr="007E2B9F">
              <w:rPr>
                <w:lang w:eastAsia="en-CA"/>
              </w:rPr>
              <w:t>213</w:t>
            </w:r>
          </w:p>
        </w:tc>
        <w:tc>
          <w:tcPr>
            <w:tcW w:w="1143" w:type="dxa"/>
            <w:tcBorders>
              <w:top w:val="nil"/>
              <w:left w:val="nil"/>
              <w:bottom w:val="single" w:sz="4" w:space="0" w:color="auto"/>
              <w:right w:val="single" w:sz="4" w:space="0" w:color="auto"/>
            </w:tcBorders>
            <w:shd w:val="clear" w:color="auto" w:fill="auto"/>
            <w:noWrap/>
            <w:hideMark/>
          </w:tcPr>
          <w:p w14:paraId="10FF9923" w14:textId="77777777" w:rsidR="000B371B" w:rsidRPr="007E2B9F" w:rsidRDefault="000B371B" w:rsidP="00452E07">
            <w:pPr>
              <w:bidi/>
              <w:jc w:val="left"/>
              <w:rPr>
                <w:lang w:eastAsia="en-CA"/>
              </w:rPr>
            </w:pPr>
            <w:r w:rsidRPr="007E2B9F">
              <w:rPr>
                <w:lang w:eastAsia="en-CA"/>
              </w:rPr>
              <w:t>213</w:t>
            </w:r>
          </w:p>
        </w:tc>
        <w:tc>
          <w:tcPr>
            <w:tcW w:w="1170" w:type="dxa"/>
            <w:tcBorders>
              <w:top w:val="nil"/>
              <w:left w:val="nil"/>
              <w:bottom w:val="single" w:sz="4" w:space="0" w:color="auto"/>
              <w:right w:val="single" w:sz="4" w:space="0" w:color="auto"/>
            </w:tcBorders>
            <w:shd w:val="clear" w:color="auto" w:fill="auto"/>
            <w:noWrap/>
            <w:hideMark/>
          </w:tcPr>
          <w:p w14:paraId="38A293DB" w14:textId="77777777" w:rsidR="000B371B" w:rsidRPr="007E2B9F" w:rsidRDefault="000B371B" w:rsidP="00452E07">
            <w:pPr>
              <w:bidi/>
              <w:jc w:val="left"/>
              <w:rPr>
                <w:lang w:eastAsia="en-CA"/>
              </w:rPr>
            </w:pPr>
            <w:r w:rsidRPr="007E2B9F">
              <w:rPr>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500EFE9E" w14:textId="77777777" w:rsidR="000B371B" w:rsidRPr="007E2B9F" w:rsidRDefault="000B371B" w:rsidP="00452E07">
            <w:pPr>
              <w:bidi/>
              <w:jc w:val="left"/>
              <w:rPr>
                <w:lang w:eastAsia="en-CA"/>
              </w:rPr>
            </w:pPr>
            <w:r w:rsidRPr="007E2B9F">
              <w:rPr>
                <w:lang w:eastAsia="en-CA"/>
              </w:rPr>
              <w:t>120,144,867</w:t>
            </w:r>
          </w:p>
        </w:tc>
        <w:tc>
          <w:tcPr>
            <w:tcW w:w="1433" w:type="dxa"/>
            <w:tcBorders>
              <w:top w:val="nil"/>
              <w:left w:val="nil"/>
              <w:bottom w:val="single" w:sz="4" w:space="0" w:color="auto"/>
              <w:right w:val="single" w:sz="4" w:space="0" w:color="auto"/>
            </w:tcBorders>
            <w:shd w:val="clear" w:color="auto" w:fill="auto"/>
            <w:noWrap/>
            <w:hideMark/>
          </w:tcPr>
          <w:p w14:paraId="6A4AC6DE" w14:textId="77777777" w:rsidR="000B371B" w:rsidRPr="007E2B9F" w:rsidRDefault="000B371B" w:rsidP="00452E07">
            <w:pPr>
              <w:bidi/>
              <w:jc w:val="left"/>
            </w:pPr>
            <w:r w:rsidRPr="007E2B9F">
              <w:t>120,084,048</w:t>
            </w:r>
          </w:p>
        </w:tc>
        <w:tc>
          <w:tcPr>
            <w:tcW w:w="1216" w:type="dxa"/>
            <w:tcBorders>
              <w:top w:val="nil"/>
              <w:left w:val="nil"/>
              <w:bottom w:val="single" w:sz="4" w:space="0" w:color="auto"/>
              <w:right w:val="single" w:sz="4" w:space="0" w:color="auto"/>
            </w:tcBorders>
            <w:shd w:val="clear" w:color="auto" w:fill="auto"/>
            <w:noWrap/>
            <w:hideMark/>
          </w:tcPr>
          <w:p w14:paraId="51BC19D3" w14:textId="77777777" w:rsidR="000B371B" w:rsidRPr="007E2B9F" w:rsidRDefault="000B371B" w:rsidP="00452E07">
            <w:pPr>
              <w:bidi/>
              <w:jc w:val="left"/>
            </w:pPr>
            <w:r w:rsidRPr="007E2B9F">
              <w:t>60,820</w:t>
            </w:r>
          </w:p>
        </w:tc>
        <w:tc>
          <w:tcPr>
            <w:tcW w:w="1138" w:type="dxa"/>
            <w:tcBorders>
              <w:top w:val="nil"/>
              <w:left w:val="nil"/>
              <w:bottom w:val="single" w:sz="4" w:space="0" w:color="auto"/>
              <w:right w:val="single" w:sz="4" w:space="0" w:color="auto"/>
            </w:tcBorders>
            <w:shd w:val="clear" w:color="auto" w:fill="auto"/>
            <w:noWrap/>
            <w:hideMark/>
          </w:tcPr>
          <w:p w14:paraId="38379210" w14:textId="77777777" w:rsidR="000B371B" w:rsidRPr="007E2B9F" w:rsidRDefault="000B371B" w:rsidP="00452E07">
            <w:pPr>
              <w:bidi/>
              <w:jc w:val="left"/>
            </w:pPr>
            <w:r w:rsidRPr="007E2B9F">
              <w:t>100</w:t>
            </w:r>
          </w:p>
        </w:tc>
      </w:tr>
      <w:tr w:rsidR="0053267C" w:rsidRPr="007E2B9F" w14:paraId="12C722E5" w14:textId="77777777" w:rsidTr="00CC2FE0">
        <w:trPr>
          <w:trHeight w:val="58"/>
        </w:trPr>
        <w:tc>
          <w:tcPr>
            <w:tcW w:w="776" w:type="dxa"/>
            <w:tcBorders>
              <w:top w:val="nil"/>
              <w:left w:val="single" w:sz="4" w:space="0" w:color="auto"/>
              <w:bottom w:val="single" w:sz="4" w:space="0" w:color="auto"/>
              <w:right w:val="single" w:sz="4" w:space="0" w:color="auto"/>
            </w:tcBorders>
            <w:shd w:val="clear" w:color="auto" w:fill="auto"/>
            <w:noWrap/>
            <w:hideMark/>
          </w:tcPr>
          <w:p w14:paraId="4AB1E622" w14:textId="77777777" w:rsidR="000B371B" w:rsidRPr="007E2B9F" w:rsidRDefault="000B371B" w:rsidP="00452E07">
            <w:pPr>
              <w:bidi/>
              <w:jc w:val="left"/>
              <w:rPr>
                <w:lang w:eastAsia="en-CA"/>
              </w:rPr>
            </w:pPr>
            <w:r w:rsidRPr="007E2B9F">
              <w:rPr>
                <w:lang w:eastAsia="en-CA"/>
              </w:rPr>
              <w:t>2008</w:t>
            </w:r>
          </w:p>
        </w:tc>
        <w:tc>
          <w:tcPr>
            <w:tcW w:w="1066" w:type="dxa"/>
            <w:tcBorders>
              <w:top w:val="nil"/>
              <w:left w:val="nil"/>
              <w:bottom w:val="single" w:sz="4" w:space="0" w:color="auto"/>
              <w:right w:val="single" w:sz="4" w:space="0" w:color="auto"/>
            </w:tcBorders>
            <w:shd w:val="clear" w:color="auto" w:fill="auto"/>
            <w:noWrap/>
            <w:hideMark/>
          </w:tcPr>
          <w:p w14:paraId="25D68B6F" w14:textId="77777777" w:rsidR="000B371B" w:rsidRPr="007E2B9F" w:rsidRDefault="000B371B" w:rsidP="00452E07">
            <w:pPr>
              <w:bidi/>
              <w:jc w:val="left"/>
              <w:rPr>
                <w:lang w:eastAsia="en-CA"/>
              </w:rPr>
            </w:pPr>
            <w:r w:rsidRPr="007E2B9F">
              <w:rPr>
                <w:lang w:eastAsia="en-CA"/>
              </w:rPr>
              <w:t>354</w:t>
            </w:r>
          </w:p>
        </w:tc>
        <w:tc>
          <w:tcPr>
            <w:tcW w:w="1143" w:type="dxa"/>
            <w:tcBorders>
              <w:top w:val="nil"/>
              <w:left w:val="nil"/>
              <w:bottom w:val="single" w:sz="4" w:space="0" w:color="auto"/>
              <w:right w:val="single" w:sz="4" w:space="0" w:color="auto"/>
            </w:tcBorders>
            <w:shd w:val="clear" w:color="auto" w:fill="auto"/>
            <w:noWrap/>
            <w:hideMark/>
          </w:tcPr>
          <w:p w14:paraId="32AFD613" w14:textId="77777777" w:rsidR="000B371B" w:rsidRPr="007E2B9F" w:rsidRDefault="000B371B" w:rsidP="00452E07">
            <w:pPr>
              <w:bidi/>
              <w:jc w:val="left"/>
              <w:rPr>
                <w:lang w:eastAsia="en-CA"/>
              </w:rPr>
            </w:pPr>
            <w:r w:rsidRPr="007E2B9F">
              <w:rPr>
                <w:lang w:eastAsia="en-CA"/>
              </w:rPr>
              <w:t>353</w:t>
            </w:r>
          </w:p>
        </w:tc>
        <w:tc>
          <w:tcPr>
            <w:tcW w:w="1170" w:type="dxa"/>
            <w:tcBorders>
              <w:top w:val="nil"/>
              <w:left w:val="nil"/>
              <w:bottom w:val="single" w:sz="4" w:space="0" w:color="auto"/>
              <w:right w:val="single" w:sz="4" w:space="0" w:color="auto"/>
            </w:tcBorders>
            <w:shd w:val="clear" w:color="auto" w:fill="auto"/>
            <w:noWrap/>
            <w:hideMark/>
          </w:tcPr>
          <w:p w14:paraId="1EB46BF3" w14:textId="77777777" w:rsidR="000B371B" w:rsidRPr="007E2B9F" w:rsidRDefault="000B371B" w:rsidP="00452E07">
            <w:pPr>
              <w:bidi/>
              <w:jc w:val="left"/>
              <w:rPr>
                <w:lang w:eastAsia="en-CA"/>
              </w:rPr>
            </w:pPr>
            <w:r w:rsidRPr="007E2B9F">
              <w:rPr>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0A9E02FA" w14:textId="77777777" w:rsidR="000B371B" w:rsidRPr="007E2B9F" w:rsidRDefault="000B371B" w:rsidP="00452E07">
            <w:pPr>
              <w:bidi/>
              <w:jc w:val="left"/>
              <w:rPr>
                <w:lang w:eastAsia="en-CA"/>
              </w:rPr>
            </w:pPr>
            <w:r w:rsidRPr="007E2B9F">
              <w:rPr>
                <w:lang w:eastAsia="en-CA"/>
              </w:rPr>
              <w:t>121,900,010</w:t>
            </w:r>
          </w:p>
        </w:tc>
        <w:tc>
          <w:tcPr>
            <w:tcW w:w="1433" w:type="dxa"/>
            <w:tcBorders>
              <w:top w:val="nil"/>
              <w:left w:val="nil"/>
              <w:bottom w:val="single" w:sz="4" w:space="0" w:color="auto"/>
              <w:right w:val="single" w:sz="4" w:space="0" w:color="auto"/>
            </w:tcBorders>
            <w:shd w:val="clear" w:color="auto" w:fill="auto"/>
            <w:noWrap/>
            <w:hideMark/>
          </w:tcPr>
          <w:p w14:paraId="6AE4DF0C" w14:textId="77777777" w:rsidR="000B371B" w:rsidRPr="007E2B9F" w:rsidRDefault="000B371B" w:rsidP="00452E07">
            <w:pPr>
              <w:bidi/>
              <w:jc w:val="left"/>
            </w:pPr>
            <w:r w:rsidRPr="007E2B9F">
              <w:t>121,871,235</w:t>
            </w:r>
          </w:p>
        </w:tc>
        <w:tc>
          <w:tcPr>
            <w:tcW w:w="1216" w:type="dxa"/>
            <w:tcBorders>
              <w:top w:val="nil"/>
              <w:left w:val="nil"/>
              <w:bottom w:val="single" w:sz="4" w:space="0" w:color="auto"/>
              <w:right w:val="single" w:sz="4" w:space="0" w:color="auto"/>
            </w:tcBorders>
            <w:shd w:val="clear" w:color="auto" w:fill="auto"/>
            <w:noWrap/>
            <w:hideMark/>
          </w:tcPr>
          <w:p w14:paraId="694DD255" w14:textId="77777777" w:rsidR="000B371B" w:rsidRPr="007E2B9F" w:rsidRDefault="000B371B" w:rsidP="00452E07">
            <w:pPr>
              <w:bidi/>
              <w:jc w:val="left"/>
            </w:pPr>
            <w:r w:rsidRPr="007E2B9F">
              <w:t>28,775</w:t>
            </w:r>
          </w:p>
        </w:tc>
        <w:tc>
          <w:tcPr>
            <w:tcW w:w="1138" w:type="dxa"/>
            <w:tcBorders>
              <w:top w:val="nil"/>
              <w:left w:val="nil"/>
              <w:bottom w:val="single" w:sz="4" w:space="0" w:color="auto"/>
              <w:right w:val="single" w:sz="4" w:space="0" w:color="auto"/>
            </w:tcBorders>
            <w:shd w:val="clear" w:color="auto" w:fill="auto"/>
            <w:noWrap/>
            <w:hideMark/>
          </w:tcPr>
          <w:p w14:paraId="698AF432" w14:textId="77777777" w:rsidR="000B371B" w:rsidRPr="007E2B9F" w:rsidRDefault="000B371B" w:rsidP="00452E07">
            <w:pPr>
              <w:bidi/>
              <w:jc w:val="left"/>
            </w:pPr>
            <w:r w:rsidRPr="007E2B9F">
              <w:t>100</w:t>
            </w:r>
          </w:p>
        </w:tc>
      </w:tr>
      <w:tr w:rsidR="0053267C" w:rsidRPr="007E2B9F" w14:paraId="3F5163C6" w14:textId="77777777" w:rsidTr="00CC2FE0">
        <w:trPr>
          <w:trHeight w:val="58"/>
        </w:trPr>
        <w:tc>
          <w:tcPr>
            <w:tcW w:w="776" w:type="dxa"/>
            <w:tcBorders>
              <w:top w:val="nil"/>
              <w:left w:val="single" w:sz="4" w:space="0" w:color="auto"/>
              <w:bottom w:val="single" w:sz="4" w:space="0" w:color="auto"/>
              <w:right w:val="single" w:sz="4" w:space="0" w:color="auto"/>
            </w:tcBorders>
            <w:shd w:val="clear" w:color="auto" w:fill="auto"/>
            <w:noWrap/>
            <w:hideMark/>
          </w:tcPr>
          <w:p w14:paraId="7C9260E9" w14:textId="77777777" w:rsidR="000B371B" w:rsidRPr="007E2B9F" w:rsidRDefault="000B371B" w:rsidP="00452E07">
            <w:pPr>
              <w:bidi/>
              <w:jc w:val="left"/>
              <w:rPr>
                <w:lang w:eastAsia="en-CA"/>
              </w:rPr>
            </w:pPr>
            <w:r w:rsidRPr="007E2B9F">
              <w:rPr>
                <w:lang w:eastAsia="en-CA"/>
              </w:rPr>
              <w:t>2009</w:t>
            </w:r>
          </w:p>
        </w:tc>
        <w:tc>
          <w:tcPr>
            <w:tcW w:w="1066" w:type="dxa"/>
            <w:tcBorders>
              <w:top w:val="nil"/>
              <w:left w:val="nil"/>
              <w:bottom w:val="single" w:sz="4" w:space="0" w:color="auto"/>
              <w:right w:val="single" w:sz="4" w:space="0" w:color="auto"/>
            </w:tcBorders>
            <w:shd w:val="clear" w:color="auto" w:fill="auto"/>
            <w:noWrap/>
            <w:hideMark/>
          </w:tcPr>
          <w:p w14:paraId="169CD3EA" w14:textId="77777777" w:rsidR="000B371B" w:rsidRPr="007E2B9F" w:rsidRDefault="000B371B" w:rsidP="00452E07">
            <w:pPr>
              <w:bidi/>
              <w:jc w:val="left"/>
              <w:rPr>
                <w:lang w:eastAsia="en-CA"/>
              </w:rPr>
            </w:pPr>
            <w:r w:rsidRPr="007E2B9F">
              <w:rPr>
                <w:lang w:eastAsia="en-CA"/>
              </w:rPr>
              <w:t>320</w:t>
            </w:r>
          </w:p>
        </w:tc>
        <w:tc>
          <w:tcPr>
            <w:tcW w:w="1143" w:type="dxa"/>
            <w:tcBorders>
              <w:top w:val="nil"/>
              <w:left w:val="nil"/>
              <w:bottom w:val="single" w:sz="4" w:space="0" w:color="auto"/>
              <w:right w:val="single" w:sz="4" w:space="0" w:color="auto"/>
            </w:tcBorders>
            <w:shd w:val="clear" w:color="auto" w:fill="auto"/>
            <w:noWrap/>
            <w:hideMark/>
          </w:tcPr>
          <w:p w14:paraId="197A88DC" w14:textId="77777777" w:rsidR="000B371B" w:rsidRPr="007E2B9F" w:rsidRDefault="000B371B" w:rsidP="00452E07">
            <w:pPr>
              <w:bidi/>
              <w:jc w:val="left"/>
              <w:rPr>
                <w:lang w:eastAsia="en-CA"/>
              </w:rPr>
            </w:pPr>
            <w:r w:rsidRPr="007E2B9F">
              <w:rPr>
                <w:lang w:eastAsia="en-CA"/>
              </w:rPr>
              <w:t>318</w:t>
            </w:r>
          </w:p>
        </w:tc>
        <w:tc>
          <w:tcPr>
            <w:tcW w:w="1170" w:type="dxa"/>
            <w:tcBorders>
              <w:top w:val="nil"/>
              <w:left w:val="nil"/>
              <w:bottom w:val="single" w:sz="4" w:space="0" w:color="auto"/>
              <w:right w:val="single" w:sz="4" w:space="0" w:color="auto"/>
            </w:tcBorders>
            <w:shd w:val="clear" w:color="auto" w:fill="auto"/>
            <w:noWrap/>
            <w:hideMark/>
          </w:tcPr>
          <w:p w14:paraId="0CE11307" w14:textId="77777777" w:rsidR="000B371B" w:rsidRPr="007E2B9F" w:rsidRDefault="000B371B" w:rsidP="00452E07">
            <w:pPr>
              <w:bidi/>
              <w:jc w:val="left"/>
              <w:rPr>
                <w:lang w:eastAsia="en-CA"/>
              </w:rPr>
            </w:pPr>
            <w:r w:rsidRPr="007E2B9F">
              <w:rPr>
                <w:lang w:eastAsia="en-CA"/>
              </w:rPr>
              <w:t>99</w:t>
            </w:r>
          </w:p>
        </w:tc>
        <w:tc>
          <w:tcPr>
            <w:tcW w:w="1433" w:type="dxa"/>
            <w:tcBorders>
              <w:top w:val="nil"/>
              <w:left w:val="nil"/>
              <w:bottom w:val="single" w:sz="4" w:space="0" w:color="auto"/>
              <w:right w:val="single" w:sz="4" w:space="0" w:color="auto"/>
            </w:tcBorders>
            <w:shd w:val="clear" w:color="auto" w:fill="auto"/>
            <w:noWrap/>
            <w:hideMark/>
          </w:tcPr>
          <w:p w14:paraId="31A3A260" w14:textId="77777777" w:rsidR="000B371B" w:rsidRPr="007E2B9F" w:rsidRDefault="000B371B" w:rsidP="00452E07">
            <w:pPr>
              <w:bidi/>
              <w:jc w:val="left"/>
              <w:rPr>
                <w:lang w:eastAsia="en-CA"/>
              </w:rPr>
            </w:pPr>
            <w:r w:rsidRPr="007E2B9F">
              <w:rPr>
                <w:lang w:eastAsia="en-CA"/>
              </w:rPr>
              <w:t>73,793,821</w:t>
            </w:r>
          </w:p>
        </w:tc>
        <w:tc>
          <w:tcPr>
            <w:tcW w:w="1433" w:type="dxa"/>
            <w:tcBorders>
              <w:top w:val="nil"/>
              <w:left w:val="nil"/>
              <w:bottom w:val="single" w:sz="4" w:space="0" w:color="auto"/>
              <w:right w:val="single" w:sz="4" w:space="0" w:color="auto"/>
            </w:tcBorders>
            <w:shd w:val="clear" w:color="auto" w:fill="auto"/>
            <w:noWrap/>
            <w:hideMark/>
          </w:tcPr>
          <w:p w14:paraId="6D990481" w14:textId="77777777" w:rsidR="000B371B" w:rsidRPr="007E2B9F" w:rsidRDefault="000B371B" w:rsidP="00452E07">
            <w:pPr>
              <w:bidi/>
              <w:jc w:val="left"/>
            </w:pPr>
            <w:r w:rsidRPr="007E2B9F">
              <w:t>73,075,355</w:t>
            </w:r>
          </w:p>
        </w:tc>
        <w:tc>
          <w:tcPr>
            <w:tcW w:w="1216" w:type="dxa"/>
            <w:tcBorders>
              <w:top w:val="nil"/>
              <w:left w:val="nil"/>
              <w:bottom w:val="single" w:sz="4" w:space="0" w:color="auto"/>
              <w:right w:val="single" w:sz="4" w:space="0" w:color="auto"/>
            </w:tcBorders>
            <w:shd w:val="clear" w:color="auto" w:fill="auto"/>
            <w:noWrap/>
            <w:hideMark/>
          </w:tcPr>
          <w:p w14:paraId="224EBB95" w14:textId="77777777" w:rsidR="000B371B" w:rsidRPr="007E2B9F" w:rsidRDefault="000B371B" w:rsidP="00452E07">
            <w:pPr>
              <w:bidi/>
              <w:jc w:val="left"/>
            </w:pPr>
            <w:r w:rsidRPr="007E2B9F">
              <w:t>718,466</w:t>
            </w:r>
          </w:p>
        </w:tc>
        <w:tc>
          <w:tcPr>
            <w:tcW w:w="1138" w:type="dxa"/>
            <w:tcBorders>
              <w:top w:val="nil"/>
              <w:left w:val="nil"/>
              <w:bottom w:val="single" w:sz="4" w:space="0" w:color="auto"/>
              <w:right w:val="single" w:sz="4" w:space="0" w:color="auto"/>
            </w:tcBorders>
            <w:shd w:val="clear" w:color="auto" w:fill="auto"/>
            <w:noWrap/>
            <w:hideMark/>
          </w:tcPr>
          <w:p w14:paraId="417EFA34" w14:textId="77777777" w:rsidR="000B371B" w:rsidRPr="007E2B9F" w:rsidRDefault="000B371B" w:rsidP="00452E07">
            <w:pPr>
              <w:bidi/>
              <w:jc w:val="left"/>
            </w:pPr>
            <w:r w:rsidRPr="007E2B9F">
              <w:t>99</w:t>
            </w:r>
          </w:p>
        </w:tc>
      </w:tr>
      <w:tr w:rsidR="0053267C" w:rsidRPr="007E2B9F" w14:paraId="0720EE82" w14:textId="77777777" w:rsidTr="00CC2FE0">
        <w:trPr>
          <w:trHeight w:val="58"/>
        </w:trPr>
        <w:tc>
          <w:tcPr>
            <w:tcW w:w="776" w:type="dxa"/>
            <w:tcBorders>
              <w:top w:val="nil"/>
              <w:left w:val="single" w:sz="4" w:space="0" w:color="auto"/>
              <w:bottom w:val="single" w:sz="4" w:space="0" w:color="auto"/>
              <w:right w:val="single" w:sz="4" w:space="0" w:color="auto"/>
            </w:tcBorders>
            <w:shd w:val="clear" w:color="auto" w:fill="auto"/>
            <w:noWrap/>
            <w:hideMark/>
          </w:tcPr>
          <w:p w14:paraId="306D7653" w14:textId="77777777" w:rsidR="000B371B" w:rsidRPr="007E2B9F" w:rsidRDefault="000B371B" w:rsidP="00452E07">
            <w:pPr>
              <w:bidi/>
              <w:jc w:val="left"/>
              <w:rPr>
                <w:lang w:eastAsia="en-CA"/>
              </w:rPr>
            </w:pPr>
            <w:r w:rsidRPr="007E2B9F">
              <w:rPr>
                <w:lang w:eastAsia="en-CA"/>
              </w:rPr>
              <w:t>2010</w:t>
            </w:r>
          </w:p>
        </w:tc>
        <w:tc>
          <w:tcPr>
            <w:tcW w:w="1066" w:type="dxa"/>
            <w:tcBorders>
              <w:top w:val="nil"/>
              <w:left w:val="nil"/>
              <w:bottom w:val="single" w:sz="4" w:space="0" w:color="auto"/>
              <w:right w:val="single" w:sz="4" w:space="0" w:color="auto"/>
            </w:tcBorders>
            <w:shd w:val="clear" w:color="auto" w:fill="auto"/>
            <w:noWrap/>
            <w:hideMark/>
          </w:tcPr>
          <w:p w14:paraId="72612E5C" w14:textId="77777777" w:rsidR="000B371B" w:rsidRPr="007E2B9F" w:rsidRDefault="000B371B" w:rsidP="00452E07">
            <w:pPr>
              <w:bidi/>
              <w:jc w:val="left"/>
              <w:rPr>
                <w:lang w:eastAsia="en-CA"/>
              </w:rPr>
            </w:pPr>
            <w:r w:rsidRPr="007E2B9F">
              <w:rPr>
                <w:lang w:eastAsia="en-CA"/>
              </w:rPr>
              <w:t>227</w:t>
            </w:r>
          </w:p>
        </w:tc>
        <w:tc>
          <w:tcPr>
            <w:tcW w:w="1143" w:type="dxa"/>
            <w:tcBorders>
              <w:top w:val="nil"/>
              <w:left w:val="nil"/>
              <w:bottom w:val="single" w:sz="4" w:space="0" w:color="auto"/>
              <w:right w:val="single" w:sz="4" w:space="0" w:color="auto"/>
            </w:tcBorders>
            <w:shd w:val="clear" w:color="auto" w:fill="auto"/>
            <w:noWrap/>
            <w:hideMark/>
          </w:tcPr>
          <w:p w14:paraId="153C61F5" w14:textId="77777777" w:rsidR="000B371B" w:rsidRPr="007E2B9F" w:rsidRDefault="000B371B" w:rsidP="00452E07">
            <w:pPr>
              <w:bidi/>
              <w:jc w:val="left"/>
              <w:rPr>
                <w:lang w:eastAsia="en-CA"/>
              </w:rPr>
            </w:pPr>
            <w:r w:rsidRPr="007E2B9F">
              <w:rPr>
                <w:lang w:eastAsia="en-CA"/>
              </w:rPr>
              <w:t>223</w:t>
            </w:r>
          </w:p>
        </w:tc>
        <w:tc>
          <w:tcPr>
            <w:tcW w:w="1170" w:type="dxa"/>
            <w:tcBorders>
              <w:top w:val="nil"/>
              <w:left w:val="nil"/>
              <w:bottom w:val="single" w:sz="4" w:space="0" w:color="auto"/>
              <w:right w:val="single" w:sz="4" w:space="0" w:color="auto"/>
            </w:tcBorders>
            <w:shd w:val="clear" w:color="auto" w:fill="auto"/>
            <w:noWrap/>
            <w:hideMark/>
          </w:tcPr>
          <w:p w14:paraId="4886A216" w14:textId="77777777" w:rsidR="000B371B" w:rsidRPr="007E2B9F" w:rsidRDefault="000B371B" w:rsidP="00452E07">
            <w:pPr>
              <w:bidi/>
              <w:jc w:val="left"/>
              <w:rPr>
                <w:lang w:eastAsia="en-CA"/>
              </w:rPr>
            </w:pPr>
            <w:r w:rsidRPr="007E2B9F">
              <w:rPr>
                <w:lang w:eastAsia="en-CA"/>
              </w:rPr>
              <w:t>98</w:t>
            </w:r>
          </w:p>
        </w:tc>
        <w:tc>
          <w:tcPr>
            <w:tcW w:w="1433" w:type="dxa"/>
            <w:tcBorders>
              <w:top w:val="nil"/>
              <w:left w:val="nil"/>
              <w:bottom w:val="single" w:sz="4" w:space="0" w:color="auto"/>
              <w:right w:val="single" w:sz="4" w:space="0" w:color="auto"/>
            </w:tcBorders>
            <w:shd w:val="clear" w:color="auto" w:fill="auto"/>
            <w:noWrap/>
            <w:hideMark/>
          </w:tcPr>
          <w:p w14:paraId="7004F4AA" w14:textId="77777777" w:rsidR="000B371B" w:rsidRPr="007E2B9F" w:rsidRDefault="000B371B" w:rsidP="00452E07">
            <w:pPr>
              <w:bidi/>
              <w:jc w:val="left"/>
              <w:rPr>
                <w:lang w:eastAsia="en-CA"/>
              </w:rPr>
            </w:pPr>
            <w:r w:rsidRPr="007E2B9F">
              <w:rPr>
                <w:lang w:eastAsia="en-CA"/>
              </w:rPr>
              <w:t>84,438,275</w:t>
            </w:r>
          </w:p>
        </w:tc>
        <w:tc>
          <w:tcPr>
            <w:tcW w:w="1433" w:type="dxa"/>
            <w:tcBorders>
              <w:top w:val="nil"/>
              <w:left w:val="nil"/>
              <w:bottom w:val="single" w:sz="4" w:space="0" w:color="auto"/>
              <w:right w:val="single" w:sz="4" w:space="0" w:color="auto"/>
            </w:tcBorders>
            <w:shd w:val="clear" w:color="auto" w:fill="auto"/>
            <w:noWrap/>
            <w:hideMark/>
          </w:tcPr>
          <w:p w14:paraId="092B1353" w14:textId="77777777" w:rsidR="000B371B" w:rsidRPr="007E2B9F" w:rsidRDefault="000B371B" w:rsidP="00452E07">
            <w:pPr>
              <w:bidi/>
              <w:jc w:val="left"/>
            </w:pPr>
            <w:r w:rsidRPr="007E2B9F">
              <w:t>83,387,745</w:t>
            </w:r>
          </w:p>
        </w:tc>
        <w:tc>
          <w:tcPr>
            <w:tcW w:w="1216" w:type="dxa"/>
            <w:tcBorders>
              <w:top w:val="nil"/>
              <w:left w:val="nil"/>
              <w:bottom w:val="single" w:sz="4" w:space="0" w:color="auto"/>
              <w:right w:val="single" w:sz="4" w:space="0" w:color="auto"/>
            </w:tcBorders>
            <w:shd w:val="clear" w:color="auto" w:fill="auto"/>
            <w:noWrap/>
            <w:hideMark/>
          </w:tcPr>
          <w:p w14:paraId="54910A7A" w14:textId="77777777" w:rsidR="000B371B" w:rsidRPr="007E2B9F" w:rsidRDefault="000B371B" w:rsidP="00452E07">
            <w:pPr>
              <w:bidi/>
              <w:jc w:val="left"/>
            </w:pPr>
            <w:r w:rsidRPr="007E2B9F">
              <w:t>1,050,530</w:t>
            </w:r>
          </w:p>
        </w:tc>
        <w:tc>
          <w:tcPr>
            <w:tcW w:w="1138" w:type="dxa"/>
            <w:tcBorders>
              <w:top w:val="nil"/>
              <w:left w:val="nil"/>
              <w:bottom w:val="single" w:sz="4" w:space="0" w:color="auto"/>
              <w:right w:val="single" w:sz="4" w:space="0" w:color="auto"/>
            </w:tcBorders>
            <w:shd w:val="clear" w:color="auto" w:fill="auto"/>
            <w:noWrap/>
            <w:hideMark/>
          </w:tcPr>
          <w:p w14:paraId="5B4BD46B" w14:textId="77777777" w:rsidR="000B371B" w:rsidRPr="007E2B9F" w:rsidRDefault="000B371B" w:rsidP="00452E07">
            <w:pPr>
              <w:bidi/>
              <w:jc w:val="left"/>
            </w:pPr>
            <w:r w:rsidRPr="007E2B9F">
              <w:t>99</w:t>
            </w:r>
          </w:p>
        </w:tc>
      </w:tr>
      <w:tr w:rsidR="0053267C" w:rsidRPr="007E2B9F" w14:paraId="3BC81CFC" w14:textId="77777777" w:rsidTr="00CC2FE0">
        <w:trPr>
          <w:trHeight w:val="58"/>
        </w:trPr>
        <w:tc>
          <w:tcPr>
            <w:tcW w:w="776" w:type="dxa"/>
            <w:tcBorders>
              <w:top w:val="nil"/>
              <w:left w:val="single" w:sz="4" w:space="0" w:color="auto"/>
              <w:bottom w:val="single" w:sz="4" w:space="0" w:color="auto"/>
              <w:right w:val="single" w:sz="4" w:space="0" w:color="auto"/>
            </w:tcBorders>
            <w:shd w:val="clear" w:color="auto" w:fill="auto"/>
            <w:noWrap/>
            <w:hideMark/>
          </w:tcPr>
          <w:p w14:paraId="156A9858" w14:textId="77777777" w:rsidR="000B371B" w:rsidRPr="007E2B9F" w:rsidRDefault="000B371B" w:rsidP="00452E07">
            <w:pPr>
              <w:bidi/>
              <w:jc w:val="left"/>
              <w:rPr>
                <w:lang w:eastAsia="en-CA"/>
              </w:rPr>
            </w:pPr>
            <w:r w:rsidRPr="007E2B9F">
              <w:rPr>
                <w:lang w:eastAsia="en-CA"/>
              </w:rPr>
              <w:t>2011</w:t>
            </w:r>
          </w:p>
        </w:tc>
        <w:tc>
          <w:tcPr>
            <w:tcW w:w="1066" w:type="dxa"/>
            <w:tcBorders>
              <w:top w:val="nil"/>
              <w:left w:val="nil"/>
              <w:bottom w:val="single" w:sz="4" w:space="0" w:color="auto"/>
              <w:right w:val="single" w:sz="4" w:space="0" w:color="auto"/>
            </w:tcBorders>
            <w:shd w:val="clear" w:color="auto" w:fill="auto"/>
            <w:noWrap/>
            <w:hideMark/>
          </w:tcPr>
          <w:p w14:paraId="35631467" w14:textId="77777777" w:rsidR="000B371B" w:rsidRPr="007E2B9F" w:rsidRDefault="000B371B" w:rsidP="00452E07">
            <w:pPr>
              <w:bidi/>
              <w:jc w:val="left"/>
              <w:rPr>
                <w:lang w:eastAsia="en-CA"/>
              </w:rPr>
            </w:pPr>
            <w:r w:rsidRPr="007E2B9F">
              <w:rPr>
                <w:lang w:eastAsia="en-CA"/>
              </w:rPr>
              <w:t>264</w:t>
            </w:r>
          </w:p>
        </w:tc>
        <w:tc>
          <w:tcPr>
            <w:tcW w:w="1143" w:type="dxa"/>
            <w:tcBorders>
              <w:top w:val="nil"/>
              <w:left w:val="nil"/>
              <w:bottom w:val="single" w:sz="4" w:space="0" w:color="auto"/>
              <w:right w:val="single" w:sz="4" w:space="0" w:color="auto"/>
            </w:tcBorders>
            <w:shd w:val="clear" w:color="auto" w:fill="auto"/>
            <w:noWrap/>
            <w:hideMark/>
          </w:tcPr>
          <w:p w14:paraId="3512823E" w14:textId="77777777" w:rsidR="000B371B" w:rsidRPr="007E2B9F" w:rsidRDefault="000B371B" w:rsidP="00452E07">
            <w:pPr>
              <w:bidi/>
              <w:jc w:val="left"/>
              <w:rPr>
                <w:lang w:eastAsia="en-CA"/>
              </w:rPr>
            </w:pPr>
            <w:r w:rsidRPr="007E2B9F">
              <w:rPr>
                <w:lang w:eastAsia="en-CA"/>
              </w:rPr>
              <w:t>263</w:t>
            </w:r>
          </w:p>
        </w:tc>
        <w:tc>
          <w:tcPr>
            <w:tcW w:w="1170" w:type="dxa"/>
            <w:tcBorders>
              <w:top w:val="nil"/>
              <w:left w:val="nil"/>
              <w:bottom w:val="single" w:sz="4" w:space="0" w:color="auto"/>
              <w:right w:val="single" w:sz="4" w:space="0" w:color="auto"/>
            </w:tcBorders>
            <w:shd w:val="clear" w:color="auto" w:fill="auto"/>
            <w:noWrap/>
            <w:hideMark/>
          </w:tcPr>
          <w:p w14:paraId="221B61A9" w14:textId="77777777" w:rsidR="000B371B" w:rsidRPr="007E2B9F" w:rsidRDefault="000B371B" w:rsidP="00452E07">
            <w:pPr>
              <w:bidi/>
              <w:jc w:val="left"/>
              <w:rPr>
                <w:lang w:eastAsia="en-CA"/>
              </w:rPr>
            </w:pPr>
            <w:r w:rsidRPr="007E2B9F">
              <w:rPr>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0F7E61C5" w14:textId="77777777" w:rsidR="000B371B" w:rsidRPr="007E2B9F" w:rsidRDefault="000B371B" w:rsidP="00452E07">
            <w:pPr>
              <w:bidi/>
              <w:jc w:val="left"/>
              <w:rPr>
                <w:lang w:eastAsia="en-CA"/>
              </w:rPr>
            </w:pPr>
            <w:r w:rsidRPr="007E2B9F">
              <w:rPr>
                <w:lang w:eastAsia="en-CA"/>
              </w:rPr>
              <w:t>201,999,135</w:t>
            </w:r>
          </w:p>
        </w:tc>
        <w:tc>
          <w:tcPr>
            <w:tcW w:w="1433" w:type="dxa"/>
            <w:tcBorders>
              <w:top w:val="nil"/>
              <w:left w:val="nil"/>
              <w:bottom w:val="single" w:sz="4" w:space="0" w:color="auto"/>
              <w:right w:val="single" w:sz="4" w:space="0" w:color="auto"/>
            </w:tcBorders>
            <w:shd w:val="clear" w:color="auto" w:fill="auto"/>
            <w:noWrap/>
            <w:hideMark/>
          </w:tcPr>
          <w:p w14:paraId="7E798014" w14:textId="77777777" w:rsidR="000B371B" w:rsidRPr="007E2B9F" w:rsidRDefault="000B371B" w:rsidP="00452E07">
            <w:pPr>
              <w:bidi/>
              <w:jc w:val="left"/>
            </w:pPr>
            <w:r w:rsidRPr="007E2B9F">
              <w:t>198,222,122</w:t>
            </w:r>
          </w:p>
        </w:tc>
        <w:tc>
          <w:tcPr>
            <w:tcW w:w="1216" w:type="dxa"/>
            <w:tcBorders>
              <w:top w:val="nil"/>
              <w:left w:val="nil"/>
              <w:bottom w:val="single" w:sz="4" w:space="0" w:color="auto"/>
              <w:right w:val="single" w:sz="4" w:space="0" w:color="auto"/>
            </w:tcBorders>
            <w:shd w:val="clear" w:color="auto" w:fill="auto"/>
            <w:noWrap/>
            <w:hideMark/>
          </w:tcPr>
          <w:p w14:paraId="16338457" w14:textId="77777777" w:rsidR="000B371B" w:rsidRPr="007E2B9F" w:rsidRDefault="000B371B" w:rsidP="00452E07">
            <w:pPr>
              <w:bidi/>
              <w:jc w:val="left"/>
            </w:pPr>
            <w:r w:rsidRPr="007E2B9F">
              <w:t>3,777,013</w:t>
            </w:r>
          </w:p>
        </w:tc>
        <w:tc>
          <w:tcPr>
            <w:tcW w:w="1138" w:type="dxa"/>
            <w:tcBorders>
              <w:top w:val="nil"/>
              <w:left w:val="nil"/>
              <w:bottom w:val="single" w:sz="4" w:space="0" w:color="auto"/>
              <w:right w:val="single" w:sz="4" w:space="0" w:color="auto"/>
            </w:tcBorders>
            <w:shd w:val="clear" w:color="auto" w:fill="auto"/>
            <w:noWrap/>
            <w:hideMark/>
          </w:tcPr>
          <w:p w14:paraId="5168C7DC" w14:textId="77777777" w:rsidR="000B371B" w:rsidRPr="007E2B9F" w:rsidRDefault="000B371B" w:rsidP="00452E07">
            <w:pPr>
              <w:bidi/>
              <w:jc w:val="left"/>
            </w:pPr>
            <w:r w:rsidRPr="007E2B9F">
              <w:t>98</w:t>
            </w:r>
          </w:p>
        </w:tc>
      </w:tr>
      <w:tr w:rsidR="0053267C" w:rsidRPr="007E2B9F" w14:paraId="551C8D77" w14:textId="77777777" w:rsidTr="00CC2FE0">
        <w:trPr>
          <w:trHeight w:val="58"/>
        </w:trPr>
        <w:tc>
          <w:tcPr>
            <w:tcW w:w="776" w:type="dxa"/>
            <w:tcBorders>
              <w:top w:val="nil"/>
              <w:left w:val="single" w:sz="4" w:space="0" w:color="auto"/>
              <w:bottom w:val="single" w:sz="4" w:space="0" w:color="auto"/>
              <w:right w:val="single" w:sz="4" w:space="0" w:color="auto"/>
            </w:tcBorders>
            <w:shd w:val="clear" w:color="auto" w:fill="auto"/>
            <w:noWrap/>
            <w:hideMark/>
          </w:tcPr>
          <w:p w14:paraId="070CD621" w14:textId="77777777" w:rsidR="000B371B" w:rsidRPr="007E2B9F" w:rsidRDefault="000B371B" w:rsidP="00452E07">
            <w:pPr>
              <w:bidi/>
              <w:jc w:val="left"/>
              <w:rPr>
                <w:lang w:eastAsia="en-CA"/>
              </w:rPr>
            </w:pPr>
            <w:r w:rsidRPr="007E2B9F">
              <w:rPr>
                <w:lang w:eastAsia="en-CA"/>
              </w:rPr>
              <w:t>2012</w:t>
            </w:r>
          </w:p>
        </w:tc>
        <w:tc>
          <w:tcPr>
            <w:tcW w:w="1066" w:type="dxa"/>
            <w:tcBorders>
              <w:top w:val="nil"/>
              <w:left w:val="nil"/>
              <w:bottom w:val="single" w:sz="4" w:space="0" w:color="auto"/>
              <w:right w:val="single" w:sz="4" w:space="0" w:color="auto"/>
            </w:tcBorders>
            <w:shd w:val="clear" w:color="auto" w:fill="auto"/>
            <w:noWrap/>
            <w:hideMark/>
          </w:tcPr>
          <w:p w14:paraId="127F56A8" w14:textId="77777777" w:rsidR="000B371B" w:rsidRPr="007E2B9F" w:rsidRDefault="000B371B" w:rsidP="00452E07">
            <w:pPr>
              <w:bidi/>
              <w:jc w:val="left"/>
              <w:rPr>
                <w:lang w:eastAsia="en-CA"/>
              </w:rPr>
            </w:pPr>
            <w:r w:rsidRPr="007E2B9F">
              <w:rPr>
                <w:lang w:eastAsia="en-CA"/>
              </w:rPr>
              <w:t>182</w:t>
            </w:r>
          </w:p>
        </w:tc>
        <w:tc>
          <w:tcPr>
            <w:tcW w:w="1143" w:type="dxa"/>
            <w:tcBorders>
              <w:top w:val="nil"/>
              <w:left w:val="nil"/>
              <w:bottom w:val="single" w:sz="4" w:space="0" w:color="auto"/>
              <w:right w:val="single" w:sz="4" w:space="0" w:color="auto"/>
            </w:tcBorders>
            <w:shd w:val="clear" w:color="auto" w:fill="auto"/>
            <w:noWrap/>
            <w:hideMark/>
          </w:tcPr>
          <w:p w14:paraId="3A2C1405" w14:textId="77777777" w:rsidR="000B371B" w:rsidRPr="007E2B9F" w:rsidRDefault="000B371B" w:rsidP="00452E07">
            <w:pPr>
              <w:bidi/>
              <w:jc w:val="left"/>
              <w:rPr>
                <w:lang w:eastAsia="en-CA"/>
              </w:rPr>
            </w:pPr>
            <w:r w:rsidRPr="007E2B9F">
              <w:rPr>
                <w:lang w:eastAsia="en-CA"/>
              </w:rPr>
              <w:t>167</w:t>
            </w:r>
          </w:p>
        </w:tc>
        <w:tc>
          <w:tcPr>
            <w:tcW w:w="1170" w:type="dxa"/>
            <w:tcBorders>
              <w:top w:val="nil"/>
              <w:left w:val="nil"/>
              <w:bottom w:val="single" w:sz="4" w:space="0" w:color="auto"/>
              <w:right w:val="single" w:sz="4" w:space="0" w:color="auto"/>
            </w:tcBorders>
            <w:shd w:val="clear" w:color="auto" w:fill="auto"/>
            <w:noWrap/>
            <w:hideMark/>
          </w:tcPr>
          <w:p w14:paraId="4808C501" w14:textId="77777777" w:rsidR="000B371B" w:rsidRPr="007E2B9F" w:rsidRDefault="000B371B" w:rsidP="00452E07">
            <w:pPr>
              <w:bidi/>
              <w:jc w:val="left"/>
              <w:rPr>
                <w:lang w:eastAsia="en-CA"/>
              </w:rPr>
            </w:pPr>
            <w:r w:rsidRPr="007E2B9F">
              <w:rPr>
                <w:lang w:eastAsia="en-CA"/>
              </w:rPr>
              <w:t>92</w:t>
            </w:r>
          </w:p>
        </w:tc>
        <w:tc>
          <w:tcPr>
            <w:tcW w:w="1433" w:type="dxa"/>
            <w:tcBorders>
              <w:top w:val="nil"/>
              <w:left w:val="nil"/>
              <w:bottom w:val="single" w:sz="4" w:space="0" w:color="auto"/>
              <w:right w:val="single" w:sz="4" w:space="0" w:color="auto"/>
            </w:tcBorders>
            <w:shd w:val="clear" w:color="auto" w:fill="auto"/>
            <w:noWrap/>
            <w:hideMark/>
          </w:tcPr>
          <w:p w14:paraId="137A9241" w14:textId="77777777" w:rsidR="000B371B" w:rsidRPr="007E2B9F" w:rsidRDefault="000B371B" w:rsidP="00452E07">
            <w:pPr>
              <w:bidi/>
              <w:jc w:val="left"/>
              <w:rPr>
                <w:lang w:eastAsia="en-CA"/>
              </w:rPr>
            </w:pPr>
            <w:r w:rsidRPr="007E2B9F">
              <w:rPr>
                <w:lang w:eastAsia="en-CA"/>
              </w:rPr>
              <w:t>101,122,995</w:t>
            </w:r>
          </w:p>
        </w:tc>
        <w:tc>
          <w:tcPr>
            <w:tcW w:w="1433" w:type="dxa"/>
            <w:tcBorders>
              <w:top w:val="nil"/>
              <w:left w:val="nil"/>
              <w:bottom w:val="single" w:sz="4" w:space="0" w:color="auto"/>
              <w:right w:val="single" w:sz="4" w:space="0" w:color="auto"/>
            </w:tcBorders>
            <w:shd w:val="clear" w:color="auto" w:fill="auto"/>
            <w:noWrap/>
            <w:hideMark/>
          </w:tcPr>
          <w:p w14:paraId="604987C0" w14:textId="77777777" w:rsidR="000B371B" w:rsidRPr="007E2B9F" w:rsidRDefault="000B371B" w:rsidP="00452E07">
            <w:pPr>
              <w:bidi/>
              <w:jc w:val="left"/>
            </w:pPr>
            <w:r w:rsidRPr="007E2B9F">
              <w:t>97,886,875</w:t>
            </w:r>
          </w:p>
        </w:tc>
        <w:tc>
          <w:tcPr>
            <w:tcW w:w="1216" w:type="dxa"/>
            <w:tcBorders>
              <w:top w:val="nil"/>
              <w:left w:val="nil"/>
              <w:bottom w:val="single" w:sz="4" w:space="0" w:color="auto"/>
              <w:right w:val="single" w:sz="4" w:space="0" w:color="auto"/>
            </w:tcBorders>
            <w:shd w:val="clear" w:color="auto" w:fill="auto"/>
            <w:noWrap/>
            <w:hideMark/>
          </w:tcPr>
          <w:p w14:paraId="7FE9BD2B" w14:textId="77777777" w:rsidR="000B371B" w:rsidRPr="007E2B9F" w:rsidRDefault="000B371B" w:rsidP="00452E07">
            <w:pPr>
              <w:bidi/>
              <w:jc w:val="left"/>
            </w:pPr>
            <w:r w:rsidRPr="007E2B9F">
              <w:t>3,236,121</w:t>
            </w:r>
          </w:p>
        </w:tc>
        <w:tc>
          <w:tcPr>
            <w:tcW w:w="1138" w:type="dxa"/>
            <w:tcBorders>
              <w:top w:val="nil"/>
              <w:left w:val="nil"/>
              <w:bottom w:val="single" w:sz="4" w:space="0" w:color="auto"/>
              <w:right w:val="single" w:sz="4" w:space="0" w:color="auto"/>
            </w:tcBorders>
            <w:shd w:val="clear" w:color="auto" w:fill="auto"/>
            <w:noWrap/>
            <w:hideMark/>
          </w:tcPr>
          <w:p w14:paraId="450B1474" w14:textId="77777777" w:rsidR="000B371B" w:rsidRPr="007E2B9F" w:rsidRDefault="000B371B" w:rsidP="00452E07">
            <w:pPr>
              <w:bidi/>
              <w:jc w:val="left"/>
            </w:pPr>
            <w:r w:rsidRPr="007E2B9F">
              <w:t>97</w:t>
            </w:r>
          </w:p>
        </w:tc>
      </w:tr>
      <w:tr w:rsidR="0053267C" w:rsidRPr="007E2B9F" w14:paraId="3E9A9FCF" w14:textId="77777777" w:rsidTr="00CC2FE0">
        <w:trPr>
          <w:trHeight w:val="58"/>
        </w:trPr>
        <w:tc>
          <w:tcPr>
            <w:tcW w:w="776" w:type="dxa"/>
            <w:tcBorders>
              <w:top w:val="nil"/>
              <w:left w:val="single" w:sz="4" w:space="0" w:color="auto"/>
              <w:bottom w:val="single" w:sz="4" w:space="0" w:color="auto"/>
              <w:right w:val="single" w:sz="4" w:space="0" w:color="auto"/>
            </w:tcBorders>
            <w:shd w:val="clear" w:color="auto" w:fill="auto"/>
            <w:noWrap/>
            <w:hideMark/>
          </w:tcPr>
          <w:p w14:paraId="436BFA94" w14:textId="77777777" w:rsidR="000B371B" w:rsidRPr="007E2B9F" w:rsidRDefault="000B371B" w:rsidP="00452E07">
            <w:pPr>
              <w:bidi/>
              <w:jc w:val="left"/>
              <w:rPr>
                <w:lang w:eastAsia="en-CA"/>
              </w:rPr>
            </w:pPr>
            <w:r w:rsidRPr="007E2B9F">
              <w:rPr>
                <w:lang w:eastAsia="en-CA"/>
              </w:rPr>
              <w:t>2013</w:t>
            </w:r>
          </w:p>
        </w:tc>
        <w:tc>
          <w:tcPr>
            <w:tcW w:w="1066" w:type="dxa"/>
            <w:tcBorders>
              <w:top w:val="nil"/>
              <w:left w:val="nil"/>
              <w:bottom w:val="single" w:sz="4" w:space="0" w:color="auto"/>
              <w:right w:val="single" w:sz="4" w:space="0" w:color="auto"/>
            </w:tcBorders>
            <w:shd w:val="clear" w:color="auto" w:fill="auto"/>
            <w:noWrap/>
            <w:hideMark/>
          </w:tcPr>
          <w:p w14:paraId="2078CC45" w14:textId="77777777" w:rsidR="000B371B" w:rsidRPr="007E2B9F" w:rsidRDefault="000B371B" w:rsidP="00452E07">
            <w:pPr>
              <w:bidi/>
              <w:jc w:val="left"/>
              <w:rPr>
                <w:lang w:eastAsia="en-CA"/>
              </w:rPr>
            </w:pPr>
            <w:r w:rsidRPr="007E2B9F">
              <w:rPr>
                <w:lang w:eastAsia="en-CA"/>
              </w:rPr>
              <w:t>184</w:t>
            </w:r>
          </w:p>
        </w:tc>
        <w:tc>
          <w:tcPr>
            <w:tcW w:w="1143" w:type="dxa"/>
            <w:tcBorders>
              <w:top w:val="nil"/>
              <w:left w:val="nil"/>
              <w:bottom w:val="single" w:sz="4" w:space="0" w:color="auto"/>
              <w:right w:val="single" w:sz="4" w:space="0" w:color="auto"/>
            </w:tcBorders>
            <w:shd w:val="clear" w:color="auto" w:fill="auto"/>
            <w:noWrap/>
            <w:hideMark/>
          </w:tcPr>
          <w:p w14:paraId="55413800" w14:textId="77777777" w:rsidR="000B371B" w:rsidRPr="007E2B9F" w:rsidRDefault="000B371B" w:rsidP="00452E07">
            <w:pPr>
              <w:bidi/>
              <w:jc w:val="left"/>
              <w:rPr>
                <w:lang w:eastAsia="en-CA"/>
              </w:rPr>
            </w:pPr>
            <w:r w:rsidRPr="007E2B9F">
              <w:rPr>
                <w:lang w:eastAsia="en-CA"/>
              </w:rPr>
              <w:t>179</w:t>
            </w:r>
          </w:p>
        </w:tc>
        <w:tc>
          <w:tcPr>
            <w:tcW w:w="1170" w:type="dxa"/>
            <w:tcBorders>
              <w:top w:val="nil"/>
              <w:left w:val="nil"/>
              <w:bottom w:val="single" w:sz="4" w:space="0" w:color="auto"/>
              <w:right w:val="single" w:sz="4" w:space="0" w:color="auto"/>
            </w:tcBorders>
            <w:shd w:val="clear" w:color="auto" w:fill="auto"/>
            <w:noWrap/>
            <w:hideMark/>
          </w:tcPr>
          <w:p w14:paraId="420E3609" w14:textId="77777777" w:rsidR="000B371B" w:rsidRPr="007E2B9F" w:rsidRDefault="000B371B" w:rsidP="00452E07">
            <w:pPr>
              <w:bidi/>
              <w:jc w:val="left"/>
              <w:rPr>
                <w:lang w:eastAsia="en-CA"/>
              </w:rPr>
            </w:pPr>
            <w:r w:rsidRPr="007E2B9F">
              <w:rPr>
                <w:lang w:eastAsia="en-CA"/>
              </w:rPr>
              <w:t>97</w:t>
            </w:r>
          </w:p>
        </w:tc>
        <w:tc>
          <w:tcPr>
            <w:tcW w:w="1433" w:type="dxa"/>
            <w:tcBorders>
              <w:top w:val="nil"/>
              <w:left w:val="nil"/>
              <w:bottom w:val="single" w:sz="4" w:space="0" w:color="auto"/>
              <w:right w:val="single" w:sz="4" w:space="0" w:color="auto"/>
            </w:tcBorders>
            <w:shd w:val="clear" w:color="auto" w:fill="auto"/>
            <w:noWrap/>
            <w:hideMark/>
          </w:tcPr>
          <w:p w14:paraId="363BCF89" w14:textId="77777777" w:rsidR="000B371B" w:rsidRPr="007E2B9F" w:rsidRDefault="000B371B" w:rsidP="00452E07">
            <w:pPr>
              <w:bidi/>
              <w:jc w:val="left"/>
              <w:rPr>
                <w:lang w:eastAsia="en-CA"/>
              </w:rPr>
            </w:pPr>
            <w:r w:rsidRPr="007E2B9F">
              <w:rPr>
                <w:lang w:eastAsia="en-CA"/>
              </w:rPr>
              <w:t>125,617,302</w:t>
            </w:r>
          </w:p>
        </w:tc>
        <w:tc>
          <w:tcPr>
            <w:tcW w:w="1433" w:type="dxa"/>
            <w:tcBorders>
              <w:top w:val="nil"/>
              <w:left w:val="nil"/>
              <w:bottom w:val="single" w:sz="4" w:space="0" w:color="auto"/>
              <w:right w:val="single" w:sz="4" w:space="0" w:color="auto"/>
            </w:tcBorders>
            <w:shd w:val="clear" w:color="auto" w:fill="auto"/>
            <w:noWrap/>
            <w:hideMark/>
          </w:tcPr>
          <w:p w14:paraId="2F959390" w14:textId="77777777" w:rsidR="000B371B" w:rsidRPr="007E2B9F" w:rsidRDefault="000B371B" w:rsidP="00452E07">
            <w:pPr>
              <w:bidi/>
              <w:jc w:val="left"/>
            </w:pPr>
            <w:r w:rsidRPr="007E2B9F">
              <w:t>124,063,191</w:t>
            </w:r>
          </w:p>
        </w:tc>
        <w:tc>
          <w:tcPr>
            <w:tcW w:w="1216" w:type="dxa"/>
            <w:tcBorders>
              <w:top w:val="nil"/>
              <w:left w:val="nil"/>
              <w:bottom w:val="single" w:sz="4" w:space="0" w:color="auto"/>
              <w:right w:val="single" w:sz="4" w:space="0" w:color="auto"/>
            </w:tcBorders>
            <w:shd w:val="clear" w:color="auto" w:fill="auto"/>
            <w:noWrap/>
            <w:hideMark/>
          </w:tcPr>
          <w:p w14:paraId="184AB828" w14:textId="77777777" w:rsidR="000B371B" w:rsidRPr="007E2B9F" w:rsidRDefault="000B371B" w:rsidP="00452E07">
            <w:pPr>
              <w:bidi/>
              <w:jc w:val="left"/>
            </w:pPr>
            <w:r w:rsidRPr="007E2B9F">
              <w:t>1,554,110</w:t>
            </w:r>
          </w:p>
        </w:tc>
        <w:tc>
          <w:tcPr>
            <w:tcW w:w="1138" w:type="dxa"/>
            <w:tcBorders>
              <w:top w:val="nil"/>
              <w:left w:val="nil"/>
              <w:bottom w:val="single" w:sz="4" w:space="0" w:color="auto"/>
              <w:right w:val="single" w:sz="4" w:space="0" w:color="auto"/>
            </w:tcBorders>
            <w:shd w:val="clear" w:color="auto" w:fill="auto"/>
            <w:noWrap/>
            <w:hideMark/>
          </w:tcPr>
          <w:p w14:paraId="05879CE5" w14:textId="77777777" w:rsidR="000B371B" w:rsidRPr="007E2B9F" w:rsidRDefault="000B371B" w:rsidP="00452E07">
            <w:pPr>
              <w:bidi/>
              <w:jc w:val="left"/>
            </w:pPr>
            <w:r w:rsidRPr="007E2B9F">
              <w:t>99</w:t>
            </w:r>
          </w:p>
        </w:tc>
      </w:tr>
      <w:tr w:rsidR="0053267C" w:rsidRPr="007E2B9F" w14:paraId="075CAC31" w14:textId="77777777" w:rsidTr="00CC2FE0">
        <w:trPr>
          <w:trHeight w:val="88"/>
        </w:trPr>
        <w:tc>
          <w:tcPr>
            <w:tcW w:w="776" w:type="dxa"/>
            <w:tcBorders>
              <w:top w:val="nil"/>
              <w:left w:val="single" w:sz="4" w:space="0" w:color="auto"/>
              <w:bottom w:val="single" w:sz="4" w:space="0" w:color="auto"/>
              <w:right w:val="single" w:sz="4" w:space="0" w:color="auto"/>
            </w:tcBorders>
            <w:shd w:val="clear" w:color="auto" w:fill="auto"/>
            <w:noWrap/>
            <w:hideMark/>
          </w:tcPr>
          <w:p w14:paraId="4CF19EE4" w14:textId="77777777" w:rsidR="000B371B" w:rsidRPr="007E2B9F" w:rsidRDefault="000B371B" w:rsidP="00452E07">
            <w:pPr>
              <w:bidi/>
              <w:jc w:val="left"/>
              <w:rPr>
                <w:lang w:eastAsia="en-CA"/>
              </w:rPr>
            </w:pPr>
            <w:r w:rsidRPr="007E2B9F">
              <w:rPr>
                <w:lang w:eastAsia="en-CA"/>
              </w:rPr>
              <w:t>2014</w:t>
            </w:r>
          </w:p>
        </w:tc>
        <w:tc>
          <w:tcPr>
            <w:tcW w:w="1066" w:type="dxa"/>
            <w:tcBorders>
              <w:top w:val="nil"/>
              <w:left w:val="nil"/>
              <w:bottom w:val="single" w:sz="4" w:space="0" w:color="auto"/>
              <w:right w:val="single" w:sz="4" w:space="0" w:color="auto"/>
            </w:tcBorders>
            <w:shd w:val="clear" w:color="auto" w:fill="auto"/>
            <w:noWrap/>
            <w:hideMark/>
          </w:tcPr>
          <w:p w14:paraId="6C6970BC" w14:textId="77777777" w:rsidR="000B371B" w:rsidRPr="007E2B9F" w:rsidRDefault="000B371B" w:rsidP="00452E07">
            <w:pPr>
              <w:bidi/>
              <w:jc w:val="left"/>
              <w:rPr>
                <w:lang w:eastAsia="en-CA"/>
              </w:rPr>
            </w:pPr>
            <w:r w:rsidRPr="007E2B9F">
              <w:rPr>
                <w:lang w:eastAsia="en-CA"/>
              </w:rPr>
              <w:t>223</w:t>
            </w:r>
          </w:p>
        </w:tc>
        <w:tc>
          <w:tcPr>
            <w:tcW w:w="1143" w:type="dxa"/>
            <w:tcBorders>
              <w:top w:val="nil"/>
              <w:left w:val="nil"/>
              <w:bottom w:val="single" w:sz="4" w:space="0" w:color="auto"/>
              <w:right w:val="single" w:sz="4" w:space="0" w:color="auto"/>
            </w:tcBorders>
            <w:shd w:val="clear" w:color="auto" w:fill="auto"/>
            <w:noWrap/>
            <w:hideMark/>
          </w:tcPr>
          <w:p w14:paraId="2416C952" w14:textId="77777777" w:rsidR="000B371B" w:rsidRPr="007E2B9F" w:rsidRDefault="000B371B" w:rsidP="00452E07">
            <w:pPr>
              <w:bidi/>
              <w:jc w:val="left"/>
              <w:rPr>
                <w:lang w:eastAsia="en-CA"/>
              </w:rPr>
            </w:pPr>
            <w:r w:rsidRPr="007E2B9F">
              <w:rPr>
                <w:lang w:eastAsia="en-CA"/>
              </w:rPr>
              <w:t>202</w:t>
            </w:r>
          </w:p>
        </w:tc>
        <w:tc>
          <w:tcPr>
            <w:tcW w:w="1170" w:type="dxa"/>
            <w:tcBorders>
              <w:top w:val="nil"/>
              <w:left w:val="nil"/>
              <w:bottom w:val="single" w:sz="4" w:space="0" w:color="auto"/>
              <w:right w:val="single" w:sz="4" w:space="0" w:color="auto"/>
            </w:tcBorders>
            <w:shd w:val="clear" w:color="auto" w:fill="auto"/>
            <w:noWrap/>
            <w:hideMark/>
          </w:tcPr>
          <w:p w14:paraId="19360D5B" w14:textId="77777777" w:rsidR="000B371B" w:rsidRPr="007E2B9F" w:rsidRDefault="000B371B" w:rsidP="00452E07">
            <w:pPr>
              <w:bidi/>
              <w:jc w:val="left"/>
              <w:rPr>
                <w:lang w:eastAsia="en-CA"/>
              </w:rPr>
            </w:pPr>
            <w:r w:rsidRPr="007E2B9F">
              <w:rPr>
                <w:lang w:eastAsia="en-CA"/>
              </w:rPr>
              <w:t>91</w:t>
            </w:r>
          </w:p>
        </w:tc>
        <w:tc>
          <w:tcPr>
            <w:tcW w:w="1433" w:type="dxa"/>
            <w:tcBorders>
              <w:top w:val="nil"/>
              <w:left w:val="nil"/>
              <w:bottom w:val="single" w:sz="4" w:space="0" w:color="auto"/>
              <w:right w:val="single" w:sz="4" w:space="0" w:color="auto"/>
            </w:tcBorders>
            <w:shd w:val="clear" w:color="auto" w:fill="auto"/>
            <w:noWrap/>
            <w:hideMark/>
          </w:tcPr>
          <w:p w14:paraId="49AB293C" w14:textId="77777777" w:rsidR="000B371B" w:rsidRPr="007E2B9F" w:rsidRDefault="000B371B" w:rsidP="00452E07">
            <w:pPr>
              <w:bidi/>
              <w:jc w:val="left"/>
              <w:rPr>
                <w:lang w:eastAsia="en-CA"/>
              </w:rPr>
            </w:pPr>
            <w:r w:rsidRPr="007E2B9F">
              <w:rPr>
                <w:lang w:eastAsia="en-CA"/>
              </w:rPr>
              <w:t>92,524,185</w:t>
            </w:r>
          </w:p>
        </w:tc>
        <w:tc>
          <w:tcPr>
            <w:tcW w:w="1433" w:type="dxa"/>
            <w:tcBorders>
              <w:top w:val="nil"/>
              <w:left w:val="nil"/>
              <w:bottom w:val="single" w:sz="4" w:space="0" w:color="auto"/>
              <w:right w:val="single" w:sz="4" w:space="0" w:color="auto"/>
            </w:tcBorders>
            <w:shd w:val="clear" w:color="auto" w:fill="auto"/>
            <w:noWrap/>
            <w:hideMark/>
          </w:tcPr>
          <w:p w14:paraId="4659C015" w14:textId="77777777" w:rsidR="000B371B" w:rsidRPr="007E2B9F" w:rsidRDefault="000B371B" w:rsidP="00452E07">
            <w:pPr>
              <w:bidi/>
              <w:jc w:val="left"/>
            </w:pPr>
            <w:r w:rsidRPr="007E2B9F">
              <w:t>89,430,544</w:t>
            </w:r>
          </w:p>
        </w:tc>
        <w:tc>
          <w:tcPr>
            <w:tcW w:w="1216" w:type="dxa"/>
            <w:tcBorders>
              <w:top w:val="nil"/>
              <w:left w:val="nil"/>
              <w:bottom w:val="single" w:sz="4" w:space="0" w:color="auto"/>
              <w:right w:val="single" w:sz="4" w:space="0" w:color="auto"/>
            </w:tcBorders>
            <w:shd w:val="clear" w:color="auto" w:fill="auto"/>
            <w:noWrap/>
            <w:hideMark/>
          </w:tcPr>
          <w:p w14:paraId="7C2AC4EF" w14:textId="77777777" w:rsidR="000B371B" w:rsidRPr="007E2B9F" w:rsidRDefault="000B371B" w:rsidP="00452E07">
            <w:pPr>
              <w:bidi/>
              <w:jc w:val="left"/>
            </w:pPr>
            <w:r w:rsidRPr="007E2B9F">
              <w:t>3,093,641</w:t>
            </w:r>
          </w:p>
        </w:tc>
        <w:tc>
          <w:tcPr>
            <w:tcW w:w="1138" w:type="dxa"/>
            <w:tcBorders>
              <w:top w:val="nil"/>
              <w:left w:val="nil"/>
              <w:bottom w:val="single" w:sz="4" w:space="0" w:color="auto"/>
              <w:right w:val="single" w:sz="4" w:space="0" w:color="auto"/>
            </w:tcBorders>
            <w:shd w:val="clear" w:color="auto" w:fill="auto"/>
            <w:noWrap/>
            <w:hideMark/>
          </w:tcPr>
          <w:p w14:paraId="0FD206D4" w14:textId="77777777" w:rsidR="000B371B" w:rsidRPr="007E2B9F" w:rsidRDefault="000B371B" w:rsidP="00452E07">
            <w:pPr>
              <w:bidi/>
              <w:jc w:val="left"/>
            </w:pPr>
            <w:r w:rsidRPr="007E2B9F">
              <w:t>97</w:t>
            </w:r>
          </w:p>
        </w:tc>
      </w:tr>
      <w:tr w:rsidR="0053267C" w:rsidRPr="007E2B9F" w14:paraId="0901FBB4" w14:textId="77777777" w:rsidTr="00CC2FE0">
        <w:trPr>
          <w:trHeight w:val="58"/>
        </w:trPr>
        <w:tc>
          <w:tcPr>
            <w:tcW w:w="776" w:type="dxa"/>
            <w:tcBorders>
              <w:top w:val="nil"/>
              <w:left w:val="single" w:sz="4" w:space="0" w:color="auto"/>
              <w:bottom w:val="single" w:sz="4" w:space="0" w:color="auto"/>
              <w:right w:val="single" w:sz="4" w:space="0" w:color="auto"/>
            </w:tcBorders>
            <w:shd w:val="clear" w:color="auto" w:fill="auto"/>
            <w:noWrap/>
            <w:hideMark/>
          </w:tcPr>
          <w:p w14:paraId="0946779F" w14:textId="77777777" w:rsidR="000B371B" w:rsidRPr="007E2B9F" w:rsidRDefault="000B371B" w:rsidP="00452E07">
            <w:pPr>
              <w:bidi/>
              <w:jc w:val="left"/>
              <w:rPr>
                <w:lang w:eastAsia="en-CA"/>
              </w:rPr>
            </w:pPr>
            <w:r w:rsidRPr="007E2B9F">
              <w:rPr>
                <w:lang w:eastAsia="en-CA"/>
              </w:rPr>
              <w:t>2015</w:t>
            </w:r>
          </w:p>
        </w:tc>
        <w:tc>
          <w:tcPr>
            <w:tcW w:w="1066" w:type="dxa"/>
            <w:tcBorders>
              <w:top w:val="nil"/>
              <w:left w:val="nil"/>
              <w:bottom w:val="single" w:sz="4" w:space="0" w:color="auto"/>
              <w:right w:val="single" w:sz="4" w:space="0" w:color="auto"/>
            </w:tcBorders>
            <w:shd w:val="clear" w:color="auto" w:fill="auto"/>
            <w:noWrap/>
            <w:hideMark/>
          </w:tcPr>
          <w:p w14:paraId="6F67BB7E" w14:textId="77777777" w:rsidR="000B371B" w:rsidRPr="007E2B9F" w:rsidRDefault="000B371B" w:rsidP="00452E07">
            <w:pPr>
              <w:bidi/>
              <w:jc w:val="left"/>
              <w:rPr>
                <w:lang w:eastAsia="en-CA"/>
              </w:rPr>
            </w:pPr>
            <w:r w:rsidRPr="007E2B9F">
              <w:rPr>
                <w:lang w:eastAsia="en-CA"/>
              </w:rPr>
              <w:t>379</w:t>
            </w:r>
          </w:p>
        </w:tc>
        <w:tc>
          <w:tcPr>
            <w:tcW w:w="1143" w:type="dxa"/>
            <w:tcBorders>
              <w:top w:val="nil"/>
              <w:left w:val="nil"/>
              <w:bottom w:val="single" w:sz="4" w:space="0" w:color="auto"/>
              <w:right w:val="single" w:sz="4" w:space="0" w:color="auto"/>
            </w:tcBorders>
            <w:shd w:val="clear" w:color="auto" w:fill="auto"/>
            <w:noWrap/>
            <w:hideMark/>
          </w:tcPr>
          <w:p w14:paraId="7990BB78" w14:textId="77777777" w:rsidR="000B371B" w:rsidRPr="007E2B9F" w:rsidRDefault="000B371B" w:rsidP="00452E07">
            <w:pPr>
              <w:bidi/>
              <w:jc w:val="left"/>
              <w:rPr>
                <w:lang w:eastAsia="en-CA"/>
              </w:rPr>
            </w:pPr>
            <w:r w:rsidRPr="007E2B9F">
              <w:rPr>
                <w:lang w:eastAsia="en-CA"/>
              </w:rPr>
              <w:t>340</w:t>
            </w:r>
          </w:p>
        </w:tc>
        <w:tc>
          <w:tcPr>
            <w:tcW w:w="1170" w:type="dxa"/>
            <w:tcBorders>
              <w:top w:val="nil"/>
              <w:left w:val="nil"/>
              <w:bottom w:val="single" w:sz="4" w:space="0" w:color="auto"/>
              <w:right w:val="single" w:sz="4" w:space="0" w:color="auto"/>
            </w:tcBorders>
            <w:shd w:val="clear" w:color="auto" w:fill="auto"/>
            <w:noWrap/>
            <w:hideMark/>
          </w:tcPr>
          <w:p w14:paraId="4074DD9C" w14:textId="77777777" w:rsidR="000B371B" w:rsidRPr="007E2B9F" w:rsidRDefault="000B371B" w:rsidP="00452E07">
            <w:pPr>
              <w:bidi/>
              <w:jc w:val="left"/>
              <w:rPr>
                <w:lang w:eastAsia="en-CA"/>
              </w:rPr>
            </w:pPr>
            <w:r w:rsidRPr="007E2B9F">
              <w:rPr>
                <w:lang w:eastAsia="en-CA"/>
              </w:rPr>
              <w:t>90</w:t>
            </w:r>
          </w:p>
        </w:tc>
        <w:tc>
          <w:tcPr>
            <w:tcW w:w="1433" w:type="dxa"/>
            <w:tcBorders>
              <w:top w:val="nil"/>
              <w:left w:val="nil"/>
              <w:bottom w:val="single" w:sz="4" w:space="0" w:color="auto"/>
              <w:right w:val="single" w:sz="4" w:space="0" w:color="auto"/>
            </w:tcBorders>
            <w:shd w:val="clear" w:color="auto" w:fill="auto"/>
            <w:noWrap/>
            <w:hideMark/>
          </w:tcPr>
          <w:p w14:paraId="5E667C9E" w14:textId="77777777" w:rsidR="000B371B" w:rsidRPr="007E2B9F" w:rsidRDefault="000B371B" w:rsidP="00452E07">
            <w:pPr>
              <w:bidi/>
              <w:jc w:val="left"/>
              <w:rPr>
                <w:lang w:eastAsia="en-CA"/>
              </w:rPr>
            </w:pPr>
            <w:r w:rsidRPr="007E2B9F">
              <w:rPr>
                <w:lang w:eastAsia="en-CA"/>
              </w:rPr>
              <w:t>160,139,228</w:t>
            </w:r>
          </w:p>
        </w:tc>
        <w:tc>
          <w:tcPr>
            <w:tcW w:w="1433" w:type="dxa"/>
            <w:tcBorders>
              <w:top w:val="nil"/>
              <w:left w:val="nil"/>
              <w:bottom w:val="single" w:sz="4" w:space="0" w:color="auto"/>
              <w:right w:val="single" w:sz="4" w:space="0" w:color="auto"/>
            </w:tcBorders>
            <w:shd w:val="clear" w:color="auto" w:fill="auto"/>
            <w:noWrap/>
            <w:hideMark/>
          </w:tcPr>
          <w:p w14:paraId="1CC7962A" w14:textId="77777777" w:rsidR="000B371B" w:rsidRPr="007E2B9F" w:rsidRDefault="000B371B" w:rsidP="00452E07">
            <w:pPr>
              <w:bidi/>
              <w:jc w:val="left"/>
            </w:pPr>
            <w:r w:rsidRPr="007E2B9F">
              <w:t>141,762,893</w:t>
            </w:r>
          </w:p>
        </w:tc>
        <w:tc>
          <w:tcPr>
            <w:tcW w:w="1216" w:type="dxa"/>
            <w:tcBorders>
              <w:top w:val="nil"/>
              <w:left w:val="nil"/>
              <w:bottom w:val="single" w:sz="4" w:space="0" w:color="auto"/>
              <w:right w:val="single" w:sz="4" w:space="0" w:color="auto"/>
            </w:tcBorders>
            <w:shd w:val="clear" w:color="auto" w:fill="auto"/>
            <w:noWrap/>
            <w:hideMark/>
          </w:tcPr>
          <w:p w14:paraId="2FD877CA" w14:textId="77777777" w:rsidR="000B371B" w:rsidRPr="007E2B9F" w:rsidRDefault="000B371B" w:rsidP="00452E07">
            <w:pPr>
              <w:bidi/>
              <w:jc w:val="left"/>
            </w:pPr>
            <w:r w:rsidRPr="007E2B9F">
              <w:t>18,376,335</w:t>
            </w:r>
          </w:p>
        </w:tc>
        <w:tc>
          <w:tcPr>
            <w:tcW w:w="1138" w:type="dxa"/>
            <w:tcBorders>
              <w:top w:val="nil"/>
              <w:left w:val="nil"/>
              <w:bottom w:val="single" w:sz="4" w:space="0" w:color="auto"/>
              <w:right w:val="single" w:sz="4" w:space="0" w:color="auto"/>
            </w:tcBorders>
            <w:shd w:val="clear" w:color="auto" w:fill="auto"/>
            <w:noWrap/>
            <w:hideMark/>
          </w:tcPr>
          <w:p w14:paraId="1E785282" w14:textId="77777777" w:rsidR="000B371B" w:rsidRPr="007E2B9F" w:rsidRDefault="000B371B" w:rsidP="00452E07">
            <w:pPr>
              <w:bidi/>
              <w:jc w:val="left"/>
            </w:pPr>
            <w:r w:rsidRPr="007E2B9F">
              <w:t>89</w:t>
            </w:r>
          </w:p>
        </w:tc>
      </w:tr>
      <w:tr w:rsidR="0053267C" w:rsidRPr="007E2B9F" w14:paraId="2B746EF4" w14:textId="77777777" w:rsidTr="00CC2FE0">
        <w:trPr>
          <w:trHeight w:val="75"/>
        </w:trPr>
        <w:tc>
          <w:tcPr>
            <w:tcW w:w="776" w:type="dxa"/>
            <w:tcBorders>
              <w:top w:val="nil"/>
              <w:left w:val="single" w:sz="4" w:space="0" w:color="auto"/>
              <w:bottom w:val="single" w:sz="4" w:space="0" w:color="auto"/>
              <w:right w:val="single" w:sz="4" w:space="0" w:color="auto"/>
            </w:tcBorders>
            <w:shd w:val="clear" w:color="auto" w:fill="auto"/>
            <w:noWrap/>
            <w:hideMark/>
          </w:tcPr>
          <w:p w14:paraId="2C21DDE4" w14:textId="77777777" w:rsidR="000B371B" w:rsidRPr="007E2B9F" w:rsidRDefault="000B371B" w:rsidP="00452E07">
            <w:pPr>
              <w:bidi/>
              <w:jc w:val="left"/>
              <w:rPr>
                <w:lang w:eastAsia="en-CA"/>
              </w:rPr>
            </w:pPr>
            <w:r w:rsidRPr="007E2B9F">
              <w:rPr>
                <w:lang w:eastAsia="en-CA"/>
              </w:rPr>
              <w:t>2016</w:t>
            </w:r>
          </w:p>
        </w:tc>
        <w:tc>
          <w:tcPr>
            <w:tcW w:w="1066" w:type="dxa"/>
            <w:tcBorders>
              <w:top w:val="nil"/>
              <w:left w:val="nil"/>
              <w:bottom w:val="single" w:sz="4" w:space="0" w:color="auto"/>
              <w:right w:val="single" w:sz="4" w:space="0" w:color="auto"/>
            </w:tcBorders>
            <w:shd w:val="clear" w:color="auto" w:fill="auto"/>
            <w:noWrap/>
            <w:hideMark/>
          </w:tcPr>
          <w:p w14:paraId="2A4A41D5" w14:textId="77777777" w:rsidR="000B371B" w:rsidRPr="007E2B9F" w:rsidRDefault="000B371B" w:rsidP="00452E07">
            <w:pPr>
              <w:bidi/>
              <w:jc w:val="left"/>
              <w:rPr>
                <w:lang w:eastAsia="en-CA"/>
              </w:rPr>
            </w:pPr>
            <w:r w:rsidRPr="007E2B9F">
              <w:rPr>
                <w:lang w:eastAsia="en-CA"/>
              </w:rPr>
              <w:t>240</w:t>
            </w:r>
          </w:p>
        </w:tc>
        <w:tc>
          <w:tcPr>
            <w:tcW w:w="1143" w:type="dxa"/>
            <w:tcBorders>
              <w:top w:val="nil"/>
              <w:left w:val="nil"/>
              <w:bottom w:val="single" w:sz="4" w:space="0" w:color="auto"/>
              <w:right w:val="single" w:sz="4" w:space="0" w:color="auto"/>
            </w:tcBorders>
            <w:shd w:val="clear" w:color="auto" w:fill="auto"/>
            <w:noWrap/>
            <w:hideMark/>
          </w:tcPr>
          <w:p w14:paraId="7DCC3F39" w14:textId="77777777" w:rsidR="000B371B" w:rsidRPr="007E2B9F" w:rsidRDefault="000B371B" w:rsidP="00452E07">
            <w:pPr>
              <w:bidi/>
              <w:jc w:val="left"/>
              <w:rPr>
                <w:lang w:eastAsia="en-CA"/>
              </w:rPr>
            </w:pPr>
            <w:r w:rsidRPr="007E2B9F">
              <w:rPr>
                <w:lang w:eastAsia="en-CA"/>
              </w:rPr>
              <w:t>179</w:t>
            </w:r>
          </w:p>
        </w:tc>
        <w:tc>
          <w:tcPr>
            <w:tcW w:w="1170" w:type="dxa"/>
            <w:tcBorders>
              <w:top w:val="nil"/>
              <w:left w:val="nil"/>
              <w:bottom w:val="single" w:sz="4" w:space="0" w:color="auto"/>
              <w:right w:val="single" w:sz="4" w:space="0" w:color="auto"/>
            </w:tcBorders>
            <w:shd w:val="clear" w:color="auto" w:fill="auto"/>
            <w:noWrap/>
            <w:hideMark/>
          </w:tcPr>
          <w:p w14:paraId="1FA26C6A" w14:textId="77777777" w:rsidR="000B371B" w:rsidRPr="007E2B9F" w:rsidRDefault="000B371B" w:rsidP="00452E07">
            <w:pPr>
              <w:bidi/>
              <w:jc w:val="left"/>
              <w:rPr>
                <w:lang w:eastAsia="en-CA"/>
              </w:rPr>
            </w:pPr>
            <w:r w:rsidRPr="007E2B9F">
              <w:rPr>
                <w:lang w:eastAsia="en-CA"/>
              </w:rPr>
              <w:t>75</w:t>
            </w:r>
          </w:p>
        </w:tc>
        <w:tc>
          <w:tcPr>
            <w:tcW w:w="1433" w:type="dxa"/>
            <w:tcBorders>
              <w:top w:val="nil"/>
              <w:left w:val="nil"/>
              <w:bottom w:val="single" w:sz="4" w:space="0" w:color="auto"/>
              <w:right w:val="single" w:sz="4" w:space="0" w:color="auto"/>
            </w:tcBorders>
            <w:shd w:val="clear" w:color="auto" w:fill="auto"/>
            <w:noWrap/>
            <w:hideMark/>
          </w:tcPr>
          <w:p w14:paraId="3525D7FB" w14:textId="77777777" w:rsidR="000B371B" w:rsidRPr="007E2B9F" w:rsidRDefault="000B371B" w:rsidP="00452E07">
            <w:pPr>
              <w:bidi/>
              <w:jc w:val="left"/>
              <w:rPr>
                <w:lang w:eastAsia="en-CA"/>
              </w:rPr>
            </w:pPr>
            <w:r w:rsidRPr="007E2B9F">
              <w:rPr>
                <w:lang w:eastAsia="en-CA"/>
              </w:rPr>
              <w:t>115,422,196</w:t>
            </w:r>
          </w:p>
        </w:tc>
        <w:tc>
          <w:tcPr>
            <w:tcW w:w="1433" w:type="dxa"/>
            <w:tcBorders>
              <w:top w:val="nil"/>
              <w:left w:val="nil"/>
              <w:bottom w:val="single" w:sz="4" w:space="0" w:color="auto"/>
              <w:right w:val="single" w:sz="4" w:space="0" w:color="auto"/>
            </w:tcBorders>
            <w:shd w:val="clear" w:color="auto" w:fill="auto"/>
            <w:noWrap/>
            <w:hideMark/>
          </w:tcPr>
          <w:p w14:paraId="07DB77E0" w14:textId="77777777" w:rsidR="000B371B" w:rsidRPr="007E2B9F" w:rsidRDefault="000B371B" w:rsidP="00452E07">
            <w:pPr>
              <w:bidi/>
              <w:jc w:val="left"/>
            </w:pPr>
            <w:r w:rsidRPr="007E2B9F">
              <w:t>91,695,424</w:t>
            </w:r>
          </w:p>
        </w:tc>
        <w:tc>
          <w:tcPr>
            <w:tcW w:w="1216" w:type="dxa"/>
            <w:tcBorders>
              <w:top w:val="nil"/>
              <w:left w:val="nil"/>
              <w:bottom w:val="single" w:sz="4" w:space="0" w:color="auto"/>
              <w:right w:val="single" w:sz="4" w:space="0" w:color="auto"/>
            </w:tcBorders>
            <w:shd w:val="clear" w:color="auto" w:fill="auto"/>
            <w:noWrap/>
            <w:hideMark/>
          </w:tcPr>
          <w:p w14:paraId="09928EFD" w14:textId="77777777" w:rsidR="000B371B" w:rsidRPr="007E2B9F" w:rsidRDefault="000B371B" w:rsidP="00452E07">
            <w:pPr>
              <w:bidi/>
              <w:jc w:val="left"/>
            </w:pPr>
            <w:r w:rsidRPr="007E2B9F">
              <w:t>23,726,773</w:t>
            </w:r>
          </w:p>
        </w:tc>
        <w:tc>
          <w:tcPr>
            <w:tcW w:w="1138" w:type="dxa"/>
            <w:tcBorders>
              <w:top w:val="nil"/>
              <w:left w:val="nil"/>
              <w:bottom w:val="single" w:sz="4" w:space="0" w:color="auto"/>
              <w:right w:val="single" w:sz="4" w:space="0" w:color="auto"/>
            </w:tcBorders>
            <w:shd w:val="clear" w:color="auto" w:fill="auto"/>
            <w:noWrap/>
            <w:hideMark/>
          </w:tcPr>
          <w:p w14:paraId="568445BE" w14:textId="77777777" w:rsidR="000B371B" w:rsidRPr="007E2B9F" w:rsidRDefault="000B371B" w:rsidP="00452E07">
            <w:pPr>
              <w:bidi/>
              <w:jc w:val="left"/>
            </w:pPr>
            <w:r w:rsidRPr="007E2B9F">
              <w:t>79</w:t>
            </w:r>
          </w:p>
        </w:tc>
      </w:tr>
      <w:tr w:rsidR="0053267C" w:rsidRPr="007E2B9F" w14:paraId="218F85F3" w14:textId="77777777" w:rsidTr="00CC2FE0">
        <w:trPr>
          <w:trHeight w:val="120"/>
        </w:trPr>
        <w:tc>
          <w:tcPr>
            <w:tcW w:w="776" w:type="dxa"/>
            <w:tcBorders>
              <w:top w:val="nil"/>
              <w:left w:val="single" w:sz="4" w:space="0" w:color="auto"/>
              <w:bottom w:val="single" w:sz="4" w:space="0" w:color="auto"/>
              <w:right w:val="single" w:sz="4" w:space="0" w:color="auto"/>
            </w:tcBorders>
            <w:shd w:val="clear" w:color="auto" w:fill="auto"/>
            <w:noWrap/>
            <w:hideMark/>
          </w:tcPr>
          <w:p w14:paraId="2CD153D1" w14:textId="77777777" w:rsidR="000B371B" w:rsidRPr="007E2B9F" w:rsidRDefault="000B371B" w:rsidP="00452E07">
            <w:pPr>
              <w:bidi/>
              <w:jc w:val="left"/>
              <w:rPr>
                <w:lang w:eastAsia="en-CA"/>
              </w:rPr>
            </w:pPr>
            <w:r w:rsidRPr="007E2B9F">
              <w:rPr>
                <w:lang w:eastAsia="en-CA"/>
              </w:rPr>
              <w:t>2017</w:t>
            </w:r>
          </w:p>
        </w:tc>
        <w:tc>
          <w:tcPr>
            <w:tcW w:w="1066" w:type="dxa"/>
            <w:tcBorders>
              <w:top w:val="nil"/>
              <w:left w:val="nil"/>
              <w:bottom w:val="single" w:sz="4" w:space="0" w:color="auto"/>
              <w:right w:val="single" w:sz="4" w:space="0" w:color="auto"/>
            </w:tcBorders>
            <w:shd w:val="clear" w:color="auto" w:fill="auto"/>
            <w:noWrap/>
            <w:hideMark/>
          </w:tcPr>
          <w:p w14:paraId="75895635" w14:textId="77777777" w:rsidR="000B371B" w:rsidRPr="007E2B9F" w:rsidRDefault="000B371B" w:rsidP="00452E07">
            <w:pPr>
              <w:bidi/>
              <w:jc w:val="left"/>
              <w:rPr>
                <w:lang w:eastAsia="en-CA"/>
              </w:rPr>
            </w:pPr>
            <w:r w:rsidRPr="007E2B9F">
              <w:rPr>
                <w:lang w:eastAsia="en-CA"/>
              </w:rPr>
              <w:t>125</w:t>
            </w:r>
          </w:p>
        </w:tc>
        <w:tc>
          <w:tcPr>
            <w:tcW w:w="1143" w:type="dxa"/>
            <w:tcBorders>
              <w:top w:val="nil"/>
              <w:left w:val="nil"/>
              <w:bottom w:val="single" w:sz="4" w:space="0" w:color="auto"/>
              <w:right w:val="single" w:sz="4" w:space="0" w:color="auto"/>
            </w:tcBorders>
            <w:shd w:val="clear" w:color="auto" w:fill="auto"/>
            <w:noWrap/>
            <w:hideMark/>
          </w:tcPr>
          <w:p w14:paraId="30BD34ED" w14:textId="77777777" w:rsidR="000B371B" w:rsidRPr="007E2B9F" w:rsidRDefault="000B371B" w:rsidP="00452E07">
            <w:pPr>
              <w:bidi/>
              <w:jc w:val="left"/>
              <w:rPr>
                <w:lang w:eastAsia="en-CA"/>
              </w:rPr>
            </w:pPr>
            <w:r w:rsidRPr="007E2B9F">
              <w:rPr>
                <w:lang w:eastAsia="en-CA"/>
              </w:rPr>
              <w:t>77</w:t>
            </w:r>
          </w:p>
        </w:tc>
        <w:tc>
          <w:tcPr>
            <w:tcW w:w="1170" w:type="dxa"/>
            <w:tcBorders>
              <w:top w:val="nil"/>
              <w:left w:val="nil"/>
              <w:bottom w:val="single" w:sz="4" w:space="0" w:color="auto"/>
              <w:right w:val="single" w:sz="4" w:space="0" w:color="auto"/>
            </w:tcBorders>
            <w:shd w:val="clear" w:color="auto" w:fill="auto"/>
            <w:noWrap/>
            <w:hideMark/>
          </w:tcPr>
          <w:p w14:paraId="65A443BC" w14:textId="77777777" w:rsidR="000B371B" w:rsidRPr="007E2B9F" w:rsidRDefault="000B371B" w:rsidP="00452E07">
            <w:pPr>
              <w:bidi/>
              <w:jc w:val="left"/>
              <w:rPr>
                <w:lang w:eastAsia="en-CA"/>
              </w:rPr>
            </w:pPr>
            <w:r w:rsidRPr="007E2B9F">
              <w:rPr>
                <w:lang w:eastAsia="en-CA"/>
              </w:rPr>
              <w:t>62</w:t>
            </w:r>
          </w:p>
        </w:tc>
        <w:tc>
          <w:tcPr>
            <w:tcW w:w="1433" w:type="dxa"/>
            <w:tcBorders>
              <w:top w:val="nil"/>
              <w:left w:val="nil"/>
              <w:bottom w:val="single" w:sz="4" w:space="0" w:color="auto"/>
              <w:right w:val="single" w:sz="4" w:space="0" w:color="auto"/>
            </w:tcBorders>
            <w:shd w:val="clear" w:color="auto" w:fill="auto"/>
            <w:noWrap/>
            <w:hideMark/>
          </w:tcPr>
          <w:p w14:paraId="69C762C1" w14:textId="77777777" w:rsidR="000B371B" w:rsidRPr="007E2B9F" w:rsidRDefault="000B371B" w:rsidP="00452E07">
            <w:pPr>
              <w:bidi/>
              <w:jc w:val="left"/>
              <w:rPr>
                <w:lang w:eastAsia="en-CA"/>
              </w:rPr>
            </w:pPr>
            <w:r w:rsidRPr="007E2B9F">
              <w:rPr>
                <w:lang w:eastAsia="en-CA"/>
              </w:rPr>
              <w:t>64,220,346</w:t>
            </w:r>
          </w:p>
        </w:tc>
        <w:tc>
          <w:tcPr>
            <w:tcW w:w="1433" w:type="dxa"/>
            <w:tcBorders>
              <w:top w:val="nil"/>
              <w:left w:val="nil"/>
              <w:bottom w:val="single" w:sz="4" w:space="0" w:color="auto"/>
              <w:right w:val="single" w:sz="4" w:space="0" w:color="auto"/>
            </w:tcBorders>
            <w:shd w:val="clear" w:color="auto" w:fill="auto"/>
            <w:noWrap/>
            <w:hideMark/>
          </w:tcPr>
          <w:p w14:paraId="21246FB0" w14:textId="77777777" w:rsidR="000B371B" w:rsidRPr="007E2B9F" w:rsidRDefault="000B371B" w:rsidP="00452E07">
            <w:pPr>
              <w:bidi/>
              <w:jc w:val="left"/>
            </w:pPr>
            <w:r w:rsidRPr="007E2B9F">
              <w:t>56,371,561</w:t>
            </w:r>
          </w:p>
        </w:tc>
        <w:tc>
          <w:tcPr>
            <w:tcW w:w="1216" w:type="dxa"/>
            <w:tcBorders>
              <w:top w:val="nil"/>
              <w:left w:val="nil"/>
              <w:bottom w:val="single" w:sz="4" w:space="0" w:color="auto"/>
              <w:right w:val="single" w:sz="4" w:space="0" w:color="auto"/>
            </w:tcBorders>
            <w:shd w:val="clear" w:color="auto" w:fill="auto"/>
            <w:noWrap/>
            <w:hideMark/>
          </w:tcPr>
          <w:p w14:paraId="0DDD8A28" w14:textId="77777777" w:rsidR="000B371B" w:rsidRPr="007E2B9F" w:rsidRDefault="000B371B" w:rsidP="00452E07">
            <w:pPr>
              <w:bidi/>
              <w:jc w:val="left"/>
            </w:pPr>
            <w:r w:rsidRPr="007E2B9F">
              <w:t>7,848,785</w:t>
            </w:r>
          </w:p>
        </w:tc>
        <w:tc>
          <w:tcPr>
            <w:tcW w:w="1138" w:type="dxa"/>
            <w:tcBorders>
              <w:top w:val="nil"/>
              <w:left w:val="nil"/>
              <w:bottom w:val="single" w:sz="4" w:space="0" w:color="auto"/>
              <w:right w:val="single" w:sz="4" w:space="0" w:color="auto"/>
            </w:tcBorders>
            <w:shd w:val="clear" w:color="auto" w:fill="auto"/>
            <w:noWrap/>
            <w:hideMark/>
          </w:tcPr>
          <w:p w14:paraId="0709E47F" w14:textId="77777777" w:rsidR="000B371B" w:rsidRPr="007E2B9F" w:rsidRDefault="000B371B" w:rsidP="00452E07">
            <w:pPr>
              <w:bidi/>
              <w:jc w:val="left"/>
            </w:pPr>
            <w:r w:rsidRPr="007E2B9F">
              <w:t>88</w:t>
            </w:r>
          </w:p>
        </w:tc>
      </w:tr>
      <w:tr w:rsidR="0053267C" w:rsidRPr="007E2B9F" w14:paraId="1685F337" w14:textId="77777777" w:rsidTr="00CC2FE0">
        <w:trPr>
          <w:trHeight w:val="58"/>
        </w:trPr>
        <w:tc>
          <w:tcPr>
            <w:tcW w:w="776" w:type="dxa"/>
            <w:tcBorders>
              <w:top w:val="nil"/>
              <w:left w:val="single" w:sz="4" w:space="0" w:color="auto"/>
              <w:bottom w:val="single" w:sz="4" w:space="0" w:color="auto"/>
              <w:right w:val="single" w:sz="4" w:space="0" w:color="auto"/>
            </w:tcBorders>
            <w:shd w:val="clear" w:color="auto" w:fill="auto"/>
            <w:noWrap/>
            <w:hideMark/>
          </w:tcPr>
          <w:p w14:paraId="1A127C65" w14:textId="77777777" w:rsidR="000B371B" w:rsidRPr="007E2B9F" w:rsidRDefault="000B371B" w:rsidP="00452E07">
            <w:pPr>
              <w:bidi/>
              <w:jc w:val="left"/>
              <w:rPr>
                <w:lang w:eastAsia="en-CA"/>
              </w:rPr>
            </w:pPr>
            <w:r w:rsidRPr="007E2B9F">
              <w:rPr>
                <w:lang w:eastAsia="en-CA"/>
              </w:rPr>
              <w:t>2018</w:t>
            </w:r>
          </w:p>
        </w:tc>
        <w:tc>
          <w:tcPr>
            <w:tcW w:w="1066" w:type="dxa"/>
            <w:tcBorders>
              <w:top w:val="nil"/>
              <w:left w:val="nil"/>
              <w:bottom w:val="single" w:sz="4" w:space="0" w:color="auto"/>
              <w:right w:val="single" w:sz="4" w:space="0" w:color="auto"/>
            </w:tcBorders>
            <w:shd w:val="clear" w:color="auto" w:fill="auto"/>
            <w:noWrap/>
            <w:hideMark/>
          </w:tcPr>
          <w:p w14:paraId="523ADC3F" w14:textId="77777777" w:rsidR="000B371B" w:rsidRPr="007E2B9F" w:rsidRDefault="000B371B" w:rsidP="00452E07">
            <w:pPr>
              <w:bidi/>
              <w:jc w:val="left"/>
              <w:rPr>
                <w:lang w:eastAsia="en-CA"/>
              </w:rPr>
            </w:pPr>
            <w:r w:rsidRPr="007E2B9F">
              <w:rPr>
                <w:lang w:eastAsia="en-CA"/>
              </w:rPr>
              <w:t>271</w:t>
            </w:r>
          </w:p>
        </w:tc>
        <w:tc>
          <w:tcPr>
            <w:tcW w:w="1143" w:type="dxa"/>
            <w:tcBorders>
              <w:top w:val="nil"/>
              <w:left w:val="nil"/>
              <w:bottom w:val="single" w:sz="4" w:space="0" w:color="auto"/>
              <w:right w:val="single" w:sz="4" w:space="0" w:color="auto"/>
            </w:tcBorders>
            <w:shd w:val="clear" w:color="auto" w:fill="auto"/>
            <w:noWrap/>
            <w:hideMark/>
          </w:tcPr>
          <w:p w14:paraId="37204783" w14:textId="77777777" w:rsidR="000B371B" w:rsidRPr="007E2B9F" w:rsidRDefault="000B371B" w:rsidP="00452E07">
            <w:pPr>
              <w:bidi/>
              <w:jc w:val="left"/>
              <w:rPr>
                <w:lang w:eastAsia="en-CA"/>
              </w:rPr>
            </w:pPr>
            <w:r w:rsidRPr="007E2B9F">
              <w:rPr>
                <w:lang w:eastAsia="en-CA"/>
              </w:rPr>
              <w:t>104</w:t>
            </w:r>
          </w:p>
        </w:tc>
        <w:tc>
          <w:tcPr>
            <w:tcW w:w="1170" w:type="dxa"/>
            <w:tcBorders>
              <w:top w:val="nil"/>
              <w:left w:val="nil"/>
              <w:bottom w:val="single" w:sz="4" w:space="0" w:color="auto"/>
              <w:right w:val="single" w:sz="4" w:space="0" w:color="auto"/>
            </w:tcBorders>
            <w:shd w:val="clear" w:color="auto" w:fill="auto"/>
            <w:noWrap/>
            <w:hideMark/>
          </w:tcPr>
          <w:p w14:paraId="6C643245" w14:textId="77777777" w:rsidR="000B371B" w:rsidRPr="007E2B9F" w:rsidRDefault="000B371B" w:rsidP="00452E07">
            <w:pPr>
              <w:bidi/>
              <w:jc w:val="left"/>
              <w:rPr>
                <w:lang w:eastAsia="en-CA"/>
              </w:rPr>
            </w:pPr>
            <w:r w:rsidRPr="007E2B9F">
              <w:rPr>
                <w:lang w:eastAsia="en-CA"/>
              </w:rPr>
              <w:t>38</w:t>
            </w:r>
          </w:p>
        </w:tc>
        <w:tc>
          <w:tcPr>
            <w:tcW w:w="1433" w:type="dxa"/>
            <w:tcBorders>
              <w:top w:val="nil"/>
              <w:left w:val="nil"/>
              <w:bottom w:val="single" w:sz="4" w:space="0" w:color="auto"/>
              <w:right w:val="single" w:sz="4" w:space="0" w:color="auto"/>
            </w:tcBorders>
            <w:shd w:val="clear" w:color="auto" w:fill="auto"/>
            <w:noWrap/>
            <w:hideMark/>
          </w:tcPr>
          <w:p w14:paraId="5AE97E6C" w14:textId="77777777" w:rsidR="000B371B" w:rsidRPr="007E2B9F" w:rsidRDefault="000B371B" w:rsidP="00452E07">
            <w:pPr>
              <w:bidi/>
              <w:jc w:val="left"/>
              <w:rPr>
                <w:lang w:eastAsia="en-CA"/>
              </w:rPr>
            </w:pPr>
            <w:r w:rsidRPr="007E2B9F">
              <w:rPr>
                <w:lang w:eastAsia="en-CA"/>
              </w:rPr>
              <w:t>122,853,364</w:t>
            </w:r>
          </w:p>
        </w:tc>
        <w:tc>
          <w:tcPr>
            <w:tcW w:w="1433" w:type="dxa"/>
            <w:tcBorders>
              <w:top w:val="nil"/>
              <w:left w:val="nil"/>
              <w:bottom w:val="single" w:sz="4" w:space="0" w:color="auto"/>
              <w:right w:val="single" w:sz="4" w:space="0" w:color="auto"/>
            </w:tcBorders>
            <w:shd w:val="clear" w:color="auto" w:fill="auto"/>
            <w:noWrap/>
            <w:hideMark/>
          </w:tcPr>
          <w:p w14:paraId="4AA3CABA" w14:textId="77777777" w:rsidR="000B371B" w:rsidRPr="007E2B9F" w:rsidRDefault="000B371B" w:rsidP="00452E07">
            <w:pPr>
              <w:bidi/>
              <w:jc w:val="left"/>
            </w:pPr>
            <w:r w:rsidRPr="007E2B9F">
              <w:t>56,425,190</w:t>
            </w:r>
          </w:p>
        </w:tc>
        <w:tc>
          <w:tcPr>
            <w:tcW w:w="1216" w:type="dxa"/>
            <w:tcBorders>
              <w:top w:val="nil"/>
              <w:left w:val="nil"/>
              <w:bottom w:val="single" w:sz="4" w:space="0" w:color="auto"/>
              <w:right w:val="single" w:sz="4" w:space="0" w:color="auto"/>
            </w:tcBorders>
            <w:shd w:val="clear" w:color="auto" w:fill="auto"/>
            <w:noWrap/>
            <w:hideMark/>
          </w:tcPr>
          <w:p w14:paraId="08A52514" w14:textId="77777777" w:rsidR="000B371B" w:rsidRPr="007E2B9F" w:rsidRDefault="000B371B" w:rsidP="00452E07">
            <w:pPr>
              <w:bidi/>
              <w:jc w:val="left"/>
            </w:pPr>
            <w:r w:rsidRPr="007E2B9F">
              <w:t>66,428,174</w:t>
            </w:r>
          </w:p>
        </w:tc>
        <w:tc>
          <w:tcPr>
            <w:tcW w:w="1138" w:type="dxa"/>
            <w:tcBorders>
              <w:top w:val="nil"/>
              <w:left w:val="nil"/>
              <w:bottom w:val="single" w:sz="4" w:space="0" w:color="auto"/>
              <w:right w:val="single" w:sz="4" w:space="0" w:color="auto"/>
            </w:tcBorders>
            <w:shd w:val="clear" w:color="auto" w:fill="auto"/>
            <w:noWrap/>
            <w:hideMark/>
          </w:tcPr>
          <w:p w14:paraId="428C2C22" w14:textId="77777777" w:rsidR="000B371B" w:rsidRPr="007E2B9F" w:rsidRDefault="000B371B" w:rsidP="00452E07">
            <w:pPr>
              <w:bidi/>
              <w:jc w:val="left"/>
            </w:pPr>
            <w:r w:rsidRPr="007E2B9F">
              <w:t>46</w:t>
            </w:r>
          </w:p>
        </w:tc>
      </w:tr>
      <w:tr w:rsidR="0053267C" w:rsidRPr="007E2B9F" w14:paraId="27B8815D" w14:textId="77777777" w:rsidTr="00CC2FE0">
        <w:trPr>
          <w:trHeight w:val="58"/>
        </w:trPr>
        <w:tc>
          <w:tcPr>
            <w:tcW w:w="776" w:type="dxa"/>
            <w:tcBorders>
              <w:top w:val="nil"/>
              <w:left w:val="single" w:sz="4" w:space="0" w:color="auto"/>
              <w:bottom w:val="single" w:sz="4" w:space="0" w:color="auto"/>
              <w:right w:val="single" w:sz="4" w:space="0" w:color="auto"/>
            </w:tcBorders>
            <w:shd w:val="clear" w:color="auto" w:fill="auto"/>
            <w:noWrap/>
            <w:hideMark/>
          </w:tcPr>
          <w:p w14:paraId="2BD036CF" w14:textId="77777777" w:rsidR="000B371B" w:rsidRPr="007E2B9F" w:rsidRDefault="000B371B" w:rsidP="00452E07">
            <w:pPr>
              <w:bidi/>
              <w:jc w:val="left"/>
              <w:rPr>
                <w:lang w:eastAsia="en-CA"/>
              </w:rPr>
            </w:pPr>
            <w:r w:rsidRPr="007E2B9F">
              <w:rPr>
                <w:lang w:eastAsia="en-CA"/>
              </w:rPr>
              <w:t>2019</w:t>
            </w:r>
          </w:p>
        </w:tc>
        <w:tc>
          <w:tcPr>
            <w:tcW w:w="1066" w:type="dxa"/>
            <w:tcBorders>
              <w:top w:val="nil"/>
              <w:left w:val="nil"/>
              <w:bottom w:val="single" w:sz="4" w:space="0" w:color="auto"/>
              <w:right w:val="single" w:sz="4" w:space="0" w:color="auto"/>
            </w:tcBorders>
            <w:shd w:val="clear" w:color="auto" w:fill="auto"/>
            <w:noWrap/>
            <w:hideMark/>
          </w:tcPr>
          <w:p w14:paraId="6DD37505" w14:textId="77777777" w:rsidR="000B371B" w:rsidRPr="007E2B9F" w:rsidRDefault="000B371B" w:rsidP="00452E07">
            <w:pPr>
              <w:bidi/>
              <w:jc w:val="left"/>
              <w:rPr>
                <w:lang w:eastAsia="en-CA"/>
              </w:rPr>
            </w:pPr>
            <w:r w:rsidRPr="007E2B9F">
              <w:rPr>
                <w:lang w:eastAsia="en-CA"/>
              </w:rPr>
              <w:t>226</w:t>
            </w:r>
          </w:p>
        </w:tc>
        <w:tc>
          <w:tcPr>
            <w:tcW w:w="1143" w:type="dxa"/>
            <w:tcBorders>
              <w:top w:val="nil"/>
              <w:left w:val="nil"/>
              <w:bottom w:val="single" w:sz="4" w:space="0" w:color="auto"/>
              <w:right w:val="single" w:sz="4" w:space="0" w:color="auto"/>
            </w:tcBorders>
            <w:shd w:val="clear" w:color="auto" w:fill="auto"/>
            <w:noWrap/>
            <w:hideMark/>
          </w:tcPr>
          <w:p w14:paraId="643D2824" w14:textId="77777777" w:rsidR="000B371B" w:rsidRPr="007E2B9F" w:rsidRDefault="000B371B" w:rsidP="00452E07">
            <w:pPr>
              <w:bidi/>
              <w:jc w:val="left"/>
              <w:rPr>
                <w:lang w:eastAsia="en-CA"/>
              </w:rPr>
            </w:pPr>
            <w:r w:rsidRPr="007E2B9F">
              <w:rPr>
                <w:lang w:eastAsia="en-CA"/>
              </w:rPr>
              <w:t>17</w:t>
            </w:r>
          </w:p>
        </w:tc>
        <w:tc>
          <w:tcPr>
            <w:tcW w:w="1170" w:type="dxa"/>
            <w:tcBorders>
              <w:top w:val="nil"/>
              <w:left w:val="nil"/>
              <w:bottom w:val="single" w:sz="4" w:space="0" w:color="auto"/>
              <w:right w:val="single" w:sz="4" w:space="0" w:color="auto"/>
            </w:tcBorders>
            <w:shd w:val="clear" w:color="auto" w:fill="auto"/>
            <w:noWrap/>
            <w:hideMark/>
          </w:tcPr>
          <w:p w14:paraId="1939D981" w14:textId="77777777" w:rsidR="000B371B" w:rsidRPr="007E2B9F" w:rsidRDefault="000B371B" w:rsidP="00452E07">
            <w:pPr>
              <w:bidi/>
              <w:jc w:val="left"/>
              <w:rPr>
                <w:lang w:eastAsia="en-CA"/>
              </w:rPr>
            </w:pPr>
            <w:r w:rsidRPr="007E2B9F">
              <w:rPr>
                <w:lang w:eastAsia="en-CA"/>
              </w:rPr>
              <w:t>8</w:t>
            </w:r>
          </w:p>
        </w:tc>
        <w:tc>
          <w:tcPr>
            <w:tcW w:w="1433" w:type="dxa"/>
            <w:tcBorders>
              <w:top w:val="nil"/>
              <w:left w:val="nil"/>
              <w:bottom w:val="single" w:sz="4" w:space="0" w:color="auto"/>
              <w:right w:val="single" w:sz="4" w:space="0" w:color="auto"/>
            </w:tcBorders>
            <w:shd w:val="clear" w:color="auto" w:fill="auto"/>
            <w:noWrap/>
            <w:hideMark/>
          </w:tcPr>
          <w:p w14:paraId="5B59D6F8" w14:textId="77777777" w:rsidR="000B371B" w:rsidRPr="007E2B9F" w:rsidRDefault="000B371B" w:rsidP="00452E07">
            <w:pPr>
              <w:bidi/>
              <w:jc w:val="left"/>
              <w:rPr>
                <w:lang w:eastAsia="en-CA"/>
              </w:rPr>
            </w:pPr>
            <w:r w:rsidRPr="007E2B9F">
              <w:rPr>
                <w:lang w:eastAsia="en-CA"/>
              </w:rPr>
              <w:t>53,217,538</w:t>
            </w:r>
          </w:p>
        </w:tc>
        <w:tc>
          <w:tcPr>
            <w:tcW w:w="1433" w:type="dxa"/>
            <w:tcBorders>
              <w:top w:val="nil"/>
              <w:left w:val="nil"/>
              <w:bottom w:val="single" w:sz="4" w:space="0" w:color="auto"/>
              <w:right w:val="single" w:sz="4" w:space="0" w:color="auto"/>
            </w:tcBorders>
            <w:shd w:val="clear" w:color="auto" w:fill="auto"/>
            <w:noWrap/>
            <w:hideMark/>
          </w:tcPr>
          <w:p w14:paraId="2098CF46" w14:textId="77777777" w:rsidR="000B371B" w:rsidRPr="007E2B9F" w:rsidRDefault="000B371B" w:rsidP="00452E07">
            <w:pPr>
              <w:bidi/>
              <w:jc w:val="left"/>
            </w:pPr>
            <w:r w:rsidRPr="007E2B9F">
              <w:t>11,538,883</w:t>
            </w:r>
          </w:p>
        </w:tc>
        <w:tc>
          <w:tcPr>
            <w:tcW w:w="1216" w:type="dxa"/>
            <w:tcBorders>
              <w:top w:val="nil"/>
              <w:left w:val="nil"/>
              <w:bottom w:val="single" w:sz="4" w:space="0" w:color="auto"/>
              <w:right w:val="single" w:sz="4" w:space="0" w:color="auto"/>
            </w:tcBorders>
            <w:shd w:val="clear" w:color="auto" w:fill="auto"/>
            <w:noWrap/>
            <w:hideMark/>
          </w:tcPr>
          <w:p w14:paraId="2154687A" w14:textId="77777777" w:rsidR="000B371B" w:rsidRPr="007E2B9F" w:rsidRDefault="000B371B" w:rsidP="00452E07">
            <w:pPr>
              <w:bidi/>
              <w:jc w:val="left"/>
            </w:pPr>
            <w:r w:rsidRPr="007E2B9F">
              <w:t>41,678,655</w:t>
            </w:r>
          </w:p>
        </w:tc>
        <w:tc>
          <w:tcPr>
            <w:tcW w:w="1138" w:type="dxa"/>
            <w:tcBorders>
              <w:top w:val="nil"/>
              <w:left w:val="nil"/>
              <w:bottom w:val="single" w:sz="4" w:space="0" w:color="auto"/>
              <w:right w:val="single" w:sz="4" w:space="0" w:color="auto"/>
            </w:tcBorders>
            <w:shd w:val="clear" w:color="auto" w:fill="auto"/>
            <w:noWrap/>
            <w:hideMark/>
          </w:tcPr>
          <w:p w14:paraId="3E38E511" w14:textId="77777777" w:rsidR="000B371B" w:rsidRPr="007E2B9F" w:rsidRDefault="000B371B" w:rsidP="00452E07">
            <w:pPr>
              <w:bidi/>
              <w:jc w:val="left"/>
            </w:pPr>
            <w:r w:rsidRPr="007E2B9F">
              <w:t>22</w:t>
            </w:r>
          </w:p>
        </w:tc>
      </w:tr>
      <w:tr w:rsidR="0053267C" w:rsidRPr="007E2B9F" w14:paraId="55F49C62" w14:textId="77777777" w:rsidTr="00CC2FE0">
        <w:trPr>
          <w:trHeight w:val="103"/>
        </w:trPr>
        <w:tc>
          <w:tcPr>
            <w:tcW w:w="776" w:type="dxa"/>
            <w:tcBorders>
              <w:top w:val="nil"/>
              <w:left w:val="single" w:sz="4" w:space="0" w:color="auto"/>
              <w:bottom w:val="single" w:sz="4" w:space="0" w:color="auto"/>
              <w:right w:val="single" w:sz="4" w:space="0" w:color="auto"/>
            </w:tcBorders>
            <w:shd w:val="clear" w:color="auto" w:fill="auto"/>
            <w:noWrap/>
            <w:hideMark/>
          </w:tcPr>
          <w:p w14:paraId="6C478B7F" w14:textId="77777777" w:rsidR="000B371B" w:rsidRPr="007E2B9F" w:rsidRDefault="000B371B" w:rsidP="00452E07">
            <w:pPr>
              <w:bidi/>
              <w:jc w:val="left"/>
              <w:rPr>
                <w:lang w:eastAsia="en-CA"/>
              </w:rPr>
            </w:pPr>
            <w:r w:rsidRPr="007E2B9F">
              <w:rPr>
                <w:lang w:eastAsia="en-CA"/>
              </w:rPr>
              <w:t>2020</w:t>
            </w:r>
          </w:p>
        </w:tc>
        <w:tc>
          <w:tcPr>
            <w:tcW w:w="1066" w:type="dxa"/>
            <w:tcBorders>
              <w:top w:val="nil"/>
              <w:left w:val="nil"/>
              <w:bottom w:val="single" w:sz="4" w:space="0" w:color="auto"/>
              <w:right w:val="single" w:sz="4" w:space="0" w:color="auto"/>
            </w:tcBorders>
            <w:shd w:val="clear" w:color="auto" w:fill="auto"/>
            <w:noWrap/>
            <w:hideMark/>
          </w:tcPr>
          <w:p w14:paraId="0FBF889E" w14:textId="77777777" w:rsidR="000B371B" w:rsidRPr="007E2B9F" w:rsidRDefault="000B371B" w:rsidP="00452E07">
            <w:pPr>
              <w:bidi/>
              <w:jc w:val="left"/>
              <w:rPr>
                <w:lang w:eastAsia="en-CA"/>
              </w:rPr>
            </w:pPr>
            <w:r w:rsidRPr="007E2B9F">
              <w:rPr>
                <w:lang w:eastAsia="en-CA"/>
              </w:rPr>
              <w:t>259</w:t>
            </w:r>
          </w:p>
        </w:tc>
        <w:tc>
          <w:tcPr>
            <w:tcW w:w="1143" w:type="dxa"/>
            <w:tcBorders>
              <w:top w:val="nil"/>
              <w:left w:val="nil"/>
              <w:bottom w:val="single" w:sz="4" w:space="0" w:color="auto"/>
              <w:right w:val="single" w:sz="4" w:space="0" w:color="auto"/>
            </w:tcBorders>
            <w:shd w:val="clear" w:color="auto" w:fill="auto"/>
            <w:noWrap/>
            <w:hideMark/>
          </w:tcPr>
          <w:p w14:paraId="41E8C414" w14:textId="77777777" w:rsidR="000B371B" w:rsidRPr="007E2B9F" w:rsidRDefault="000B371B" w:rsidP="00452E07">
            <w:pPr>
              <w:bidi/>
              <w:jc w:val="left"/>
              <w:rPr>
                <w:lang w:eastAsia="en-CA"/>
              </w:rPr>
            </w:pPr>
            <w:r w:rsidRPr="007E2B9F">
              <w:rPr>
                <w:lang w:eastAsia="en-CA"/>
              </w:rPr>
              <w:t>1</w:t>
            </w:r>
          </w:p>
        </w:tc>
        <w:tc>
          <w:tcPr>
            <w:tcW w:w="1170" w:type="dxa"/>
            <w:tcBorders>
              <w:top w:val="nil"/>
              <w:left w:val="nil"/>
              <w:bottom w:val="single" w:sz="4" w:space="0" w:color="auto"/>
              <w:right w:val="single" w:sz="4" w:space="0" w:color="auto"/>
            </w:tcBorders>
            <w:shd w:val="clear" w:color="auto" w:fill="auto"/>
            <w:noWrap/>
            <w:hideMark/>
          </w:tcPr>
          <w:p w14:paraId="19B71354" w14:textId="77777777" w:rsidR="000B371B" w:rsidRPr="007E2B9F" w:rsidRDefault="000B371B" w:rsidP="00452E07">
            <w:pPr>
              <w:bidi/>
              <w:jc w:val="left"/>
              <w:rPr>
                <w:lang w:eastAsia="en-CA"/>
              </w:rPr>
            </w:pPr>
            <w:r w:rsidRPr="007E2B9F">
              <w:rPr>
                <w:lang w:eastAsia="en-CA"/>
              </w:rPr>
              <w:t>0</w:t>
            </w:r>
          </w:p>
        </w:tc>
        <w:tc>
          <w:tcPr>
            <w:tcW w:w="1433" w:type="dxa"/>
            <w:tcBorders>
              <w:top w:val="nil"/>
              <w:left w:val="nil"/>
              <w:bottom w:val="single" w:sz="4" w:space="0" w:color="auto"/>
              <w:right w:val="single" w:sz="4" w:space="0" w:color="auto"/>
            </w:tcBorders>
            <w:shd w:val="clear" w:color="auto" w:fill="auto"/>
            <w:noWrap/>
            <w:hideMark/>
          </w:tcPr>
          <w:p w14:paraId="1F6D2BC0" w14:textId="77777777" w:rsidR="000B371B" w:rsidRPr="007E2B9F" w:rsidRDefault="000B371B" w:rsidP="00452E07">
            <w:pPr>
              <w:bidi/>
              <w:jc w:val="left"/>
              <w:rPr>
                <w:lang w:eastAsia="en-CA"/>
              </w:rPr>
            </w:pPr>
            <w:r w:rsidRPr="007E2B9F">
              <w:rPr>
                <w:lang w:eastAsia="en-CA"/>
              </w:rPr>
              <w:t>71,897,896</w:t>
            </w:r>
          </w:p>
        </w:tc>
        <w:tc>
          <w:tcPr>
            <w:tcW w:w="1433" w:type="dxa"/>
            <w:tcBorders>
              <w:top w:val="nil"/>
              <w:left w:val="nil"/>
              <w:bottom w:val="single" w:sz="4" w:space="0" w:color="auto"/>
              <w:right w:val="single" w:sz="4" w:space="0" w:color="auto"/>
            </w:tcBorders>
            <w:shd w:val="clear" w:color="auto" w:fill="auto"/>
            <w:noWrap/>
            <w:hideMark/>
          </w:tcPr>
          <w:p w14:paraId="3A341B00" w14:textId="77777777" w:rsidR="000B371B" w:rsidRPr="007E2B9F" w:rsidRDefault="000B371B" w:rsidP="00452E07">
            <w:pPr>
              <w:bidi/>
              <w:jc w:val="left"/>
            </w:pPr>
            <w:r w:rsidRPr="007E2B9F">
              <w:t>15,537,716</w:t>
            </w:r>
          </w:p>
        </w:tc>
        <w:tc>
          <w:tcPr>
            <w:tcW w:w="1216" w:type="dxa"/>
            <w:tcBorders>
              <w:top w:val="nil"/>
              <w:left w:val="nil"/>
              <w:bottom w:val="single" w:sz="4" w:space="0" w:color="auto"/>
              <w:right w:val="single" w:sz="4" w:space="0" w:color="auto"/>
            </w:tcBorders>
            <w:shd w:val="clear" w:color="auto" w:fill="auto"/>
            <w:noWrap/>
            <w:hideMark/>
          </w:tcPr>
          <w:p w14:paraId="7BFC95F4" w14:textId="77777777" w:rsidR="000B371B" w:rsidRPr="007E2B9F" w:rsidRDefault="000B371B" w:rsidP="00452E07">
            <w:pPr>
              <w:bidi/>
              <w:jc w:val="left"/>
            </w:pPr>
            <w:r w:rsidRPr="007E2B9F">
              <w:t>56,360,180</w:t>
            </w:r>
          </w:p>
        </w:tc>
        <w:tc>
          <w:tcPr>
            <w:tcW w:w="1138" w:type="dxa"/>
            <w:tcBorders>
              <w:top w:val="nil"/>
              <w:left w:val="nil"/>
              <w:bottom w:val="single" w:sz="4" w:space="0" w:color="auto"/>
              <w:right w:val="single" w:sz="4" w:space="0" w:color="auto"/>
            </w:tcBorders>
            <w:shd w:val="clear" w:color="auto" w:fill="auto"/>
            <w:noWrap/>
            <w:hideMark/>
          </w:tcPr>
          <w:p w14:paraId="2411B25F" w14:textId="77777777" w:rsidR="000B371B" w:rsidRPr="007E2B9F" w:rsidRDefault="000B371B" w:rsidP="00452E07">
            <w:pPr>
              <w:bidi/>
              <w:jc w:val="left"/>
            </w:pPr>
            <w:r w:rsidRPr="007E2B9F">
              <w:t>22</w:t>
            </w:r>
          </w:p>
        </w:tc>
      </w:tr>
      <w:tr w:rsidR="0053267C" w:rsidRPr="007E2B9F" w14:paraId="666949FB" w14:textId="77777777" w:rsidTr="00CC2FE0">
        <w:trPr>
          <w:trHeight w:val="58"/>
        </w:trPr>
        <w:tc>
          <w:tcPr>
            <w:tcW w:w="776" w:type="dxa"/>
            <w:tcBorders>
              <w:top w:val="nil"/>
              <w:left w:val="single" w:sz="4" w:space="0" w:color="auto"/>
              <w:bottom w:val="single" w:sz="4" w:space="0" w:color="auto"/>
              <w:right w:val="single" w:sz="4" w:space="0" w:color="auto"/>
            </w:tcBorders>
            <w:shd w:val="clear" w:color="auto" w:fill="auto"/>
            <w:noWrap/>
            <w:hideMark/>
          </w:tcPr>
          <w:p w14:paraId="24204C72" w14:textId="77777777" w:rsidR="000B371B" w:rsidRPr="007E2B9F" w:rsidRDefault="00CC2FE0" w:rsidP="00452E07">
            <w:pPr>
              <w:bidi/>
              <w:jc w:val="left"/>
              <w:rPr>
                <w:b/>
                <w:bCs/>
                <w:lang w:eastAsia="en-CA" w:bidi="ar-EG"/>
              </w:rPr>
            </w:pPr>
            <w:r w:rsidRPr="007E2B9F">
              <w:rPr>
                <w:rFonts w:hint="cs"/>
                <w:b/>
                <w:bCs/>
                <w:rtl/>
                <w:lang w:eastAsia="en-CA"/>
              </w:rPr>
              <w:t>المجموع</w:t>
            </w:r>
          </w:p>
        </w:tc>
        <w:tc>
          <w:tcPr>
            <w:tcW w:w="1066" w:type="dxa"/>
            <w:tcBorders>
              <w:top w:val="nil"/>
              <w:left w:val="nil"/>
              <w:bottom w:val="single" w:sz="4" w:space="0" w:color="auto"/>
              <w:right w:val="single" w:sz="4" w:space="0" w:color="auto"/>
            </w:tcBorders>
            <w:shd w:val="clear" w:color="auto" w:fill="auto"/>
            <w:noWrap/>
            <w:hideMark/>
          </w:tcPr>
          <w:p w14:paraId="06217A06" w14:textId="77777777" w:rsidR="000B371B" w:rsidRPr="007E2B9F" w:rsidRDefault="000B371B" w:rsidP="00452E07">
            <w:pPr>
              <w:bidi/>
              <w:jc w:val="left"/>
              <w:rPr>
                <w:b/>
                <w:bCs/>
                <w:lang w:eastAsia="en-CA"/>
              </w:rPr>
            </w:pPr>
            <w:r w:rsidRPr="007E2B9F">
              <w:rPr>
                <w:b/>
                <w:bCs/>
                <w:lang w:eastAsia="en-CA"/>
              </w:rPr>
              <w:t>8,664</w:t>
            </w:r>
          </w:p>
        </w:tc>
        <w:tc>
          <w:tcPr>
            <w:tcW w:w="1143" w:type="dxa"/>
            <w:tcBorders>
              <w:top w:val="nil"/>
              <w:left w:val="nil"/>
              <w:bottom w:val="single" w:sz="4" w:space="0" w:color="auto"/>
              <w:right w:val="single" w:sz="4" w:space="0" w:color="auto"/>
            </w:tcBorders>
            <w:shd w:val="clear" w:color="auto" w:fill="auto"/>
            <w:noWrap/>
            <w:hideMark/>
          </w:tcPr>
          <w:p w14:paraId="4D52EC08" w14:textId="77777777" w:rsidR="000B371B" w:rsidRPr="007E2B9F" w:rsidRDefault="000B371B" w:rsidP="00452E07">
            <w:pPr>
              <w:bidi/>
              <w:jc w:val="left"/>
              <w:rPr>
                <w:b/>
                <w:bCs/>
                <w:lang w:eastAsia="en-CA"/>
              </w:rPr>
            </w:pPr>
            <w:r w:rsidRPr="007E2B9F">
              <w:rPr>
                <w:b/>
                <w:bCs/>
                <w:lang w:eastAsia="en-CA"/>
              </w:rPr>
              <w:t>7,833</w:t>
            </w:r>
          </w:p>
        </w:tc>
        <w:tc>
          <w:tcPr>
            <w:tcW w:w="1170" w:type="dxa"/>
            <w:tcBorders>
              <w:top w:val="nil"/>
              <w:left w:val="nil"/>
              <w:bottom w:val="single" w:sz="4" w:space="0" w:color="auto"/>
              <w:right w:val="single" w:sz="4" w:space="0" w:color="auto"/>
            </w:tcBorders>
            <w:shd w:val="clear" w:color="auto" w:fill="auto"/>
            <w:noWrap/>
            <w:hideMark/>
          </w:tcPr>
          <w:p w14:paraId="0135BD10" w14:textId="77777777" w:rsidR="000B371B" w:rsidRPr="007E2B9F" w:rsidRDefault="000B371B" w:rsidP="00452E07">
            <w:pPr>
              <w:bidi/>
              <w:jc w:val="left"/>
              <w:rPr>
                <w:b/>
                <w:bCs/>
                <w:lang w:eastAsia="en-CA"/>
              </w:rPr>
            </w:pPr>
            <w:r w:rsidRPr="007E2B9F">
              <w:rPr>
                <w:b/>
                <w:bCs/>
                <w:lang w:eastAsia="en-CA"/>
              </w:rPr>
              <w:t>90</w:t>
            </w:r>
          </w:p>
        </w:tc>
        <w:tc>
          <w:tcPr>
            <w:tcW w:w="1433" w:type="dxa"/>
            <w:tcBorders>
              <w:top w:val="nil"/>
              <w:left w:val="nil"/>
              <w:bottom w:val="single" w:sz="4" w:space="0" w:color="auto"/>
              <w:right w:val="single" w:sz="4" w:space="0" w:color="auto"/>
            </w:tcBorders>
            <w:shd w:val="clear" w:color="auto" w:fill="auto"/>
            <w:noWrap/>
            <w:hideMark/>
          </w:tcPr>
          <w:p w14:paraId="05A2AD3D" w14:textId="77777777" w:rsidR="000B371B" w:rsidRPr="007E2B9F" w:rsidRDefault="000B371B" w:rsidP="00452E07">
            <w:pPr>
              <w:bidi/>
              <w:jc w:val="left"/>
              <w:rPr>
                <w:b/>
                <w:bCs/>
                <w:lang w:eastAsia="en-CA"/>
              </w:rPr>
            </w:pPr>
            <w:r w:rsidRPr="007E2B9F">
              <w:rPr>
                <w:b/>
                <w:bCs/>
                <w:lang w:eastAsia="en-CA"/>
              </w:rPr>
              <w:t>3,384,321,153</w:t>
            </w:r>
          </w:p>
        </w:tc>
        <w:tc>
          <w:tcPr>
            <w:tcW w:w="1433" w:type="dxa"/>
            <w:tcBorders>
              <w:top w:val="nil"/>
              <w:left w:val="nil"/>
              <w:bottom w:val="single" w:sz="4" w:space="0" w:color="auto"/>
              <w:right w:val="single" w:sz="4" w:space="0" w:color="auto"/>
            </w:tcBorders>
            <w:shd w:val="clear" w:color="auto" w:fill="auto"/>
            <w:noWrap/>
            <w:hideMark/>
          </w:tcPr>
          <w:p w14:paraId="4CDCA6E5" w14:textId="77777777" w:rsidR="000B371B" w:rsidRPr="007E2B9F" w:rsidRDefault="000B371B" w:rsidP="00452E07">
            <w:pPr>
              <w:bidi/>
              <w:jc w:val="left"/>
              <w:rPr>
                <w:b/>
                <w:bCs/>
              </w:rPr>
            </w:pPr>
            <w:r w:rsidRPr="007E2B9F">
              <w:rPr>
                <w:b/>
                <w:bCs/>
              </w:rPr>
              <w:t>3,156,297,187</w:t>
            </w:r>
          </w:p>
        </w:tc>
        <w:tc>
          <w:tcPr>
            <w:tcW w:w="1216" w:type="dxa"/>
            <w:tcBorders>
              <w:top w:val="nil"/>
              <w:left w:val="nil"/>
              <w:bottom w:val="single" w:sz="4" w:space="0" w:color="auto"/>
              <w:right w:val="single" w:sz="4" w:space="0" w:color="auto"/>
            </w:tcBorders>
            <w:shd w:val="clear" w:color="auto" w:fill="auto"/>
            <w:noWrap/>
            <w:hideMark/>
          </w:tcPr>
          <w:p w14:paraId="47FB8B32" w14:textId="77777777" w:rsidR="000B371B" w:rsidRPr="007E2B9F" w:rsidRDefault="000B371B" w:rsidP="00452E07">
            <w:pPr>
              <w:bidi/>
              <w:jc w:val="left"/>
              <w:rPr>
                <w:b/>
                <w:bCs/>
              </w:rPr>
            </w:pPr>
            <w:r w:rsidRPr="007E2B9F">
              <w:rPr>
                <w:b/>
                <w:bCs/>
              </w:rPr>
              <w:t>228,023,965</w:t>
            </w:r>
          </w:p>
        </w:tc>
        <w:tc>
          <w:tcPr>
            <w:tcW w:w="1138" w:type="dxa"/>
            <w:tcBorders>
              <w:top w:val="nil"/>
              <w:left w:val="nil"/>
              <w:bottom w:val="single" w:sz="4" w:space="0" w:color="auto"/>
              <w:right w:val="single" w:sz="4" w:space="0" w:color="auto"/>
            </w:tcBorders>
            <w:shd w:val="clear" w:color="auto" w:fill="auto"/>
            <w:noWrap/>
            <w:hideMark/>
          </w:tcPr>
          <w:p w14:paraId="1817DC40" w14:textId="77777777" w:rsidR="000B371B" w:rsidRPr="007E2B9F" w:rsidRDefault="000B371B" w:rsidP="00452E07">
            <w:pPr>
              <w:bidi/>
              <w:jc w:val="left"/>
              <w:rPr>
                <w:b/>
                <w:bCs/>
              </w:rPr>
            </w:pPr>
            <w:r w:rsidRPr="007E2B9F">
              <w:rPr>
                <w:b/>
                <w:bCs/>
              </w:rPr>
              <w:t>93</w:t>
            </w:r>
          </w:p>
        </w:tc>
      </w:tr>
    </w:tbl>
    <w:p w14:paraId="70480E01" w14:textId="77777777" w:rsidR="00CC2FE0" w:rsidRPr="007E2B9F" w:rsidRDefault="00CC2FE0" w:rsidP="00576719">
      <w:pPr>
        <w:bidi/>
      </w:pPr>
      <w:r w:rsidRPr="007E2B9F">
        <w:t xml:space="preserve">* </w:t>
      </w:r>
      <w:r w:rsidRPr="007E2B9F">
        <w:rPr>
          <w:rFonts w:hint="cs"/>
          <w:rtl/>
        </w:rPr>
        <w:t xml:space="preserve"> باستثناء المشروعات </w:t>
      </w:r>
      <w:r w:rsidR="00576719" w:rsidRPr="007E2B9F">
        <w:rPr>
          <w:rFonts w:hint="cs"/>
          <w:rtl/>
        </w:rPr>
        <w:t>الملغاة</w:t>
      </w:r>
      <w:r w:rsidRPr="007E2B9F">
        <w:rPr>
          <w:rFonts w:hint="cs"/>
          <w:rtl/>
        </w:rPr>
        <w:t xml:space="preserve"> والمحولة.</w:t>
      </w:r>
    </w:p>
    <w:p w14:paraId="174E24D1" w14:textId="77777777" w:rsidR="00CC2FE0" w:rsidRPr="007E2B9F" w:rsidRDefault="00CC2FE0" w:rsidP="00CC2FE0">
      <w:pPr>
        <w:bidi/>
        <w:spacing w:after="240"/>
        <w:rPr>
          <w:rtl/>
          <w:lang w:bidi="ar-EG"/>
        </w:rPr>
      </w:pPr>
      <w:r w:rsidRPr="007E2B9F">
        <w:t xml:space="preserve">** </w:t>
      </w:r>
      <w:r w:rsidRPr="007E2B9F">
        <w:rPr>
          <w:rFonts w:hint="cs"/>
          <w:rtl/>
        </w:rPr>
        <w:t xml:space="preserve"> باستثناء تكاليف دعم الوكالة.</w:t>
      </w:r>
    </w:p>
    <w:p w14:paraId="2BE7217F" w14:textId="77777777" w:rsidR="00D631A9" w:rsidRPr="001A0303" w:rsidRDefault="00D631A9" w:rsidP="005D2B3F">
      <w:pPr>
        <w:bidi/>
      </w:pPr>
    </w:p>
    <w:p w14:paraId="5CFCC81F" w14:textId="77777777" w:rsidR="00D631A9" w:rsidRPr="0000648B" w:rsidRDefault="00576719" w:rsidP="005D2B3F">
      <w:pPr>
        <w:pStyle w:val="a--"/>
        <w:keepNext/>
        <w:tabs>
          <w:tab w:val="clear" w:pos="-720"/>
          <w:tab w:val="clear" w:pos="0"/>
          <w:tab w:val="clear" w:pos="720"/>
          <w:tab w:val="clear" w:pos="1440"/>
          <w:tab w:val="clear" w:pos="2160"/>
          <w:tab w:val="clear" w:pos="2880"/>
          <w:tab w:val="clear" w:pos="3600"/>
        </w:tabs>
        <w:bidi/>
        <w:rPr>
          <w:caps/>
          <w:spacing w:val="-3"/>
          <w:sz w:val="26"/>
          <w:szCs w:val="26"/>
          <w:rtl/>
          <w:lang w:val="en-CA" w:bidi="ar-EG"/>
        </w:rPr>
      </w:pPr>
      <w:r w:rsidRPr="0000648B">
        <w:rPr>
          <w:rFonts w:hint="cs"/>
          <w:caps/>
          <w:spacing w:val="-3"/>
          <w:sz w:val="26"/>
          <w:szCs w:val="26"/>
          <w:rtl/>
          <w:lang w:val="en-CA"/>
        </w:rPr>
        <w:t>المشروعات المنتهية</w:t>
      </w:r>
      <w:r w:rsidR="00ED533A" w:rsidRPr="0000648B">
        <w:rPr>
          <w:rStyle w:val="FootnoteReference"/>
          <w:caps/>
          <w:spacing w:val="-3"/>
          <w:sz w:val="26"/>
          <w:szCs w:val="26"/>
          <w:lang w:val="en-CA"/>
        </w:rPr>
        <w:footnoteReference w:id="17"/>
      </w:r>
    </w:p>
    <w:p w14:paraId="689635EF" w14:textId="77777777" w:rsidR="00D631A9" w:rsidRPr="0000648B" w:rsidRDefault="00D631A9" w:rsidP="005D2B3F">
      <w:pPr>
        <w:pStyle w:val="a--"/>
        <w:keepNext/>
        <w:tabs>
          <w:tab w:val="clear" w:pos="-720"/>
          <w:tab w:val="clear" w:pos="0"/>
          <w:tab w:val="clear" w:pos="720"/>
          <w:tab w:val="clear" w:pos="1440"/>
          <w:tab w:val="clear" w:pos="2160"/>
          <w:tab w:val="clear" w:pos="2880"/>
          <w:tab w:val="clear" w:pos="3600"/>
        </w:tabs>
        <w:bidi/>
        <w:rPr>
          <w:b w:val="0"/>
          <w:caps/>
          <w:spacing w:val="-3"/>
          <w:sz w:val="26"/>
          <w:szCs w:val="26"/>
          <w:lang w:val="en-CA"/>
        </w:rPr>
      </w:pPr>
    </w:p>
    <w:p w14:paraId="65A00882" w14:textId="77777777" w:rsidR="00043B20" w:rsidRPr="0000648B" w:rsidRDefault="00043B20" w:rsidP="005D2B3F">
      <w:pPr>
        <w:pStyle w:val="Heading1"/>
        <w:bidi/>
        <w:rPr>
          <w:sz w:val="26"/>
          <w:szCs w:val="26"/>
        </w:rPr>
      </w:pPr>
      <w:r w:rsidRPr="0000648B">
        <w:rPr>
          <w:rFonts w:hint="cs"/>
          <w:sz w:val="26"/>
          <w:szCs w:val="26"/>
          <w:rtl/>
        </w:rPr>
        <w:t xml:space="preserve">تم صورة إجمالية صرف </w:t>
      </w:r>
      <w:r w:rsidRPr="0000648B">
        <w:rPr>
          <w:sz w:val="26"/>
          <w:szCs w:val="26"/>
        </w:rPr>
        <w:t>99.7</w:t>
      </w:r>
      <w:r w:rsidRPr="0000648B">
        <w:rPr>
          <w:rFonts w:hint="cs"/>
          <w:sz w:val="26"/>
          <w:szCs w:val="26"/>
          <w:rtl/>
        </w:rPr>
        <w:t xml:space="preserve"> في المائة من الأموال الموافق عليها للمشروعات الاستثمارية المنتهية.</w:t>
      </w:r>
      <w:r w:rsidRPr="0000648B">
        <w:rPr>
          <w:rStyle w:val="FootnoteReference"/>
          <w:sz w:val="26"/>
          <w:szCs w:val="26"/>
        </w:rPr>
        <w:t xml:space="preserve"> </w:t>
      </w:r>
      <w:r w:rsidRPr="0000648B">
        <w:rPr>
          <w:rStyle w:val="FootnoteReference"/>
          <w:sz w:val="26"/>
          <w:szCs w:val="26"/>
        </w:rPr>
        <w:footnoteReference w:id="18"/>
      </w:r>
    </w:p>
    <w:p w14:paraId="477358A4" w14:textId="77777777" w:rsidR="00D631A9" w:rsidRPr="0000648B" w:rsidRDefault="00043B20" w:rsidP="005D2B3F">
      <w:pPr>
        <w:keepNext/>
        <w:bidi/>
        <w:rPr>
          <w:bCs/>
          <w:sz w:val="26"/>
          <w:szCs w:val="26"/>
        </w:rPr>
      </w:pPr>
      <w:r w:rsidRPr="0000648B">
        <w:rPr>
          <w:rFonts w:hint="cs"/>
          <w:bCs/>
          <w:sz w:val="26"/>
          <w:szCs w:val="26"/>
          <w:rtl/>
        </w:rPr>
        <w:t>المشروعات الاستثمارية المنتهية</w:t>
      </w:r>
    </w:p>
    <w:p w14:paraId="2F1C5742" w14:textId="77777777" w:rsidR="00D631A9" w:rsidRPr="0000648B" w:rsidRDefault="00D631A9" w:rsidP="005D2B3F">
      <w:pPr>
        <w:keepNext/>
        <w:bidi/>
        <w:rPr>
          <w:sz w:val="26"/>
          <w:szCs w:val="26"/>
          <w:lang w:bidi="ar-EG"/>
        </w:rPr>
      </w:pPr>
    </w:p>
    <w:p w14:paraId="6D4C43FC" w14:textId="77777777" w:rsidR="00043B20" w:rsidRPr="0000648B" w:rsidRDefault="00043B20" w:rsidP="005D2B3F">
      <w:pPr>
        <w:pStyle w:val="Heading1"/>
        <w:bidi/>
        <w:rPr>
          <w:sz w:val="26"/>
          <w:szCs w:val="26"/>
        </w:rPr>
      </w:pPr>
      <w:r w:rsidRPr="0000648B">
        <w:rPr>
          <w:rFonts w:hint="cs"/>
          <w:sz w:val="26"/>
          <w:szCs w:val="26"/>
          <w:rtl/>
        </w:rPr>
        <w:t>يتضمن الجدول 4 معلومات عن المشروعات الاستثمارية التي انتهت منذ 1991. ويقدم الجدول بيانات مجمعة يليها بيانات وفقا للإقليم والقطاع وخصائص التنفيذ وطرق الصرف.</w:t>
      </w:r>
    </w:p>
    <w:p w14:paraId="21D8FF8D" w14:textId="77777777" w:rsidR="00043B20" w:rsidRPr="0000648B" w:rsidRDefault="00043B20" w:rsidP="005D2B3F">
      <w:pPr>
        <w:keepNext/>
        <w:keepLines/>
        <w:bidi/>
        <w:rPr>
          <w:bCs/>
          <w:sz w:val="26"/>
          <w:szCs w:val="26"/>
          <w:rtl/>
          <w:lang w:bidi="ar-EG"/>
        </w:rPr>
      </w:pPr>
      <w:r w:rsidRPr="0000648B">
        <w:rPr>
          <w:rFonts w:hint="cs"/>
          <w:bCs/>
          <w:sz w:val="26"/>
          <w:szCs w:val="26"/>
          <w:rtl/>
          <w:lang w:bidi="ar-EG"/>
        </w:rPr>
        <w:t>الجدول 4: مجموع المشروعات الاستثمارية المنتهية</w:t>
      </w:r>
    </w:p>
    <w:tbl>
      <w:tblPr>
        <w:bidiVisual/>
        <w:tblW w:w="10075" w:type="dxa"/>
        <w:tblInd w:w="-147" w:type="dxa"/>
        <w:tblLayout w:type="fixed"/>
        <w:tblLook w:val="04A0" w:firstRow="1" w:lastRow="0" w:firstColumn="1" w:lastColumn="0" w:noHBand="0" w:noVBand="1"/>
      </w:tblPr>
      <w:tblGrid>
        <w:gridCol w:w="1446"/>
        <w:gridCol w:w="856"/>
        <w:gridCol w:w="1251"/>
        <w:gridCol w:w="967"/>
        <w:gridCol w:w="1009"/>
        <w:gridCol w:w="992"/>
        <w:gridCol w:w="1134"/>
        <w:gridCol w:w="1240"/>
        <w:gridCol w:w="1180"/>
      </w:tblGrid>
      <w:tr w:rsidR="00F7644E" w:rsidRPr="001A0303" w14:paraId="65E525B9" w14:textId="77777777" w:rsidTr="00452E07">
        <w:trPr>
          <w:trHeight w:val="684"/>
          <w:tblHeader/>
        </w:trPr>
        <w:tc>
          <w:tcPr>
            <w:tcW w:w="144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CD0985F" w14:textId="77777777" w:rsidR="00F7644E" w:rsidRPr="001A0303" w:rsidRDefault="00F7644E" w:rsidP="005D2B3F">
            <w:pPr>
              <w:bidi/>
              <w:jc w:val="left"/>
              <w:rPr>
                <w:b/>
                <w:bCs/>
                <w:sz w:val="18"/>
                <w:szCs w:val="18"/>
                <w:lang w:eastAsia="en-CA"/>
              </w:rPr>
            </w:pPr>
            <w:r>
              <w:rPr>
                <w:rFonts w:hint="cs"/>
                <w:b/>
                <w:bCs/>
                <w:sz w:val="18"/>
                <w:szCs w:val="18"/>
                <w:rtl/>
                <w:lang w:eastAsia="en-CA"/>
              </w:rPr>
              <w:t>البند</w:t>
            </w:r>
          </w:p>
        </w:tc>
        <w:tc>
          <w:tcPr>
            <w:tcW w:w="85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9722751" w14:textId="77777777" w:rsidR="00F7644E" w:rsidRPr="001A0303" w:rsidRDefault="00F7644E" w:rsidP="00452E07">
            <w:pPr>
              <w:bidi/>
              <w:jc w:val="center"/>
              <w:rPr>
                <w:b/>
                <w:bCs/>
                <w:sz w:val="18"/>
                <w:szCs w:val="18"/>
                <w:lang w:eastAsia="en-CA"/>
              </w:rPr>
            </w:pPr>
            <w:r>
              <w:rPr>
                <w:rFonts w:hint="cs"/>
                <w:b/>
                <w:bCs/>
                <w:sz w:val="18"/>
                <w:szCs w:val="18"/>
                <w:rtl/>
                <w:lang w:eastAsia="en-CA"/>
              </w:rPr>
              <w:t>عدد المشروعات</w:t>
            </w:r>
          </w:p>
        </w:tc>
        <w:tc>
          <w:tcPr>
            <w:tcW w:w="1251"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7B5B07BE" w14:textId="77777777" w:rsidR="00F7644E" w:rsidRPr="001A0303" w:rsidRDefault="00F7644E" w:rsidP="00452E07">
            <w:pPr>
              <w:bidi/>
              <w:jc w:val="center"/>
              <w:rPr>
                <w:b/>
                <w:bCs/>
                <w:sz w:val="18"/>
                <w:szCs w:val="18"/>
                <w:lang w:eastAsia="en-CA"/>
              </w:rPr>
            </w:pPr>
            <w:r>
              <w:rPr>
                <w:rFonts w:hint="cs"/>
                <w:b/>
                <w:bCs/>
                <w:sz w:val="18"/>
                <w:szCs w:val="18"/>
                <w:rtl/>
                <w:lang w:eastAsia="en-CA"/>
              </w:rPr>
              <w:t>الأموال الموافق عليها زائدا التسوية (بالدولار الأمريكي)</w:t>
            </w:r>
          </w:p>
        </w:tc>
        <w:tc>
          <w:tcPr>
            <w:tcW w:w="96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E450280" w14:textId="77777777" w:rsidR="00F7644E" w:rsidRPr="001A0303" w:rsidRDefault="00F7644E" w:rsidP="00452E07">
            <w:pPr>
              <w:bidi/>
              <w:jc w:val="center"/>
              <w:rPr>
                <w:b/>
                <w:bCs/>
                <w:sz w:val="18"/>
                <w:szCs w:val="18"/>
                <w:lang w:eastAsia="en-CA"/>
              </w:rPr>
            </w:pPr>
            <w:r>
              <w:rPr>
                <w:rFonts w:hint="cs"/>
                <w:b/>
                <w:bCs/>
                <w:sz w:val="18"/>
                <w:szCs w:val="18"/>
                <w:rtl/>
                <w:lang w:eastAsia="en-CA"/>
              </w:rPr>
              <w:t>نسبة الأموال التي صرفت</w:t>
            </w:r>
          </w:p>
        </w:tc>
        <w:tc>
          <w:tcPr>
            <w:tcW w:w="10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87DD9B7" w14:textId="77777777" w:rsidR="00F7644E" w:rsidRPr="001A0303" w:rsidRDefault="00F7644E" w:rsidP="00F7644E">
            <w:pPr>
              <w:bidi/>
              <w:jc w:val="center"/>
              <w:rPr>
                <w:b/>
                <w:bCs/>
                <w:sz w:val="18"/>
                <w:szCs w:val="18"/>
                <w:rtl/>
                <w:lang w:eastAsia="en-CA"/>
              </w:rPr>
            </w:pPr>
            <w:r>
              <w:rPr>
                <w:rFonts w:hint="cs"/>
                <w:b/>
                <w:bCs/>
                <w:sz w:val="18"/>
                <w:szCs w:val="18"/>
                <w:rtl/>
                <w:lang w:eastAsia="en-CA"/>
              </w:rPr>
              <w:t>إزالة الاستهلاك بالأطنان (بقدرات استنفاد الأوزون</w:t>
            </w:r>
            <w:r w:rsidRPr="001A0303">
              <w:rPr>
                <w:b/>
                <w:bCs/>
                <w:sz w:val="18"/>
                <w:szCs w:val="18"/>
                <w:lang w:eastAsia="en-CA"/>
              </w:rPr>
              <w:t>*</w:t>
            </w:r>
            <w:r>
              <w:rPr>
                <w:rFonts w:hint="cs"/>
                <w:b/>
                <w:bCs/>
                <w:sz w:val="18"/>
                <w:szCs w:val="18"/>
                <w:rtl/>
                <w:lang w:eastAsia="en-CA"/>
              </w:rPr>
              <w:t>)</w:t>
            </w: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F162D01" w14:textId="77777777" w:rsidR="00F7644E" w:rsidRPr="001A0303" w:rsidRDefault="00F7644E" w:rsidP="00F7644E">
            <w:pPr>
              <w:bidi/>
              <w:jc w:val="center"/>
              <w:rPr>
                <w:b/>
                <w:bCs/>
                <w:sz w:val="18"/>
                <w:szCs w:val="18"/>
                <w:lang w:eastAsia="en-CA"/>
              </w:rPr>
            </w:pPr>
            <w:r>
              <w:rPr>
                <w:rFonts w:hint="cs"/>
                <w:b/>
                <w:bCs/>
                <w:sz w:val="18"/>
                <w:szCs w:val="18"/>
                <w:rtl/>
                <w:lang w:eastAsia="en-CA"/>
              </w:rPr>
              <w:t>إزالة الإنتاج بالأطنان (بقدرات استنفاد الأوزون</w:t>
            </w:r>
            <w:r w:rsidRPr="001A0303">
              <w:rPr>
                <w:b/>
                <w:bCs/>
                <w:sz w:val="18"/>
                <w:szCs w:val="18"/>
                <w:lang w:eastAsia="en-CA"/>
              </w:rPr>
              <w:t>*</w:t>
            </w:r>
            <w:r>
              <w:rPr>
                <w:rFonts w:hint="cs"/>
                <w:b/>
                <w:bCs/>
                <w:sz w:val="18"/>
                <w:szCs w:val="18"/>
                <w:rtl/>
                <w:lang w:eastAsia="en-CA"/>
              </w:rPr>
              <w:t>)</w:t>
            </w:r>
          </w:p>
        </w:tc>
        <w:tc>
          <w:tcPr>
            <w:tcW w:w="113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0C94BF0" w14:textId="77777777" w:rsidR="00F7644E" w:rsidRPr="001A0303" w:rsidRDefault="00F7644E" w:rsidP="00F7644E">
            <w:pPr>
              <w:bidi/>
              <w:ind w:left="111" w:right="33"/>
              <w:jc w:val="center"/>
              <w:rPr>
                <w:b/>
                <w:bCs/>
                <w:sz w:val="18"/>
                <w:szCs w:val="18"/>
                <w:lang w:eastAsia="en-CA"/>
              </w:rPr>
            </w:pPr>
            <w:r>
              <w:rPr>
                <w:rFonts w:hint="cs"/>
                <w:b/>
                <w:bCs/>
                <w:sz w:val="18"/>
                <w:szCs w:val="18"/>
                <w:rtl/>
                <w:lang w:eastAsia="en-CA"/>
              </w:rPr>
              <w:t>متوسط عدد الأشهر منذ الموافقة الى أول عملية صرف</w:t>
            </w:r>
          </w:p>
        </w:tc>
        <w:tc>
          <w:tcPr>
            <w:tcW w:w="124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5732874" w14:textId="77777777" w:rsidR="00F7644E" w:rsidRPr="001A0303" w:rsidRDefault="00F7644E" w:rsidP="00F7644E">
            <w:pPr>
              <w:bidi/>
              <w:jc w:val="center"/>
              <w:rPr>
                <w:b/>
                <w:bCs/>
                <w:sz w:val="18"/>
                <w:szCs w:val="18"/>
                <w:rtl/>
                <w:lang w:eastAsia="en-CA"/>
              </w:rPr>
            </w:pPr>
            <w:r w:rsidRPr="00F7644E">
              <w:rPr>
                <w:b/>
                <w:bCs/>
                <w:sz w:val="18"/>
                <w:szCs w:val="18"/>
                <w:rtl/>
                <w:lang w:eastAsia="en-CA"/>
              </w:rPr>
              <w:t xml:space="preserve">متوسط عدد الأشهر من الموافقة حتى </w:t>
            </w:r>
            <w:r>
              <w:rPr>
                <w:rFonts w:hint="cs"/>
                <w:b/>
                <w:bCs/>
                <w:sz w:val="18"/>
                <w:szCs w:val="18"/>
                <w:rtl/>
                <w:lang w:eastAsia="en-CA"/>
              </w:rPr>
              <w:t>الانتهاء</w:t>
            </w:r>
          </w:p>
        </w:tc>
        <w:tc>
          <w:tcPr>
            <w:tcW w:w="118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DE3C40E" w14:textId="77777777" w:rsidR="00F7644E" w:rsidRPr="001A0303" w:rsidRDefault="00F7644E" w:rsidP="00452E07">
            <w:pPr>
              <w:bidi/>
              <w:jc w:val="center"/>
              <w:rPr>
                <w:b/>
                <w:bCs/>
                <w:sz w:val="18"/>
                <w:szCs w:val="18"/>
                <w:lang w:eastAsia="en-CA"/>
              </w:rPr>
            </w:pPr>
            <w:r>
              <w:rPr>
                <w:rFonts w:hint="cs"/>
                <w:b/>
                <w:bCs/>
                <w:sz w:val="18"/>
                <w:szCs w:val="18"/>
                <w:rtl/>
                <w:lang w:eastAsia="en-CA"/>
              </w:rPr>
              <w:t>مردودية التكاليف للصندوق (بالدولار الأمريكي/ للكيلوغرام)</w:t>
            </w:r>
          </w:p>
        </w:tc>
      </w:tr>
      <w:tr w:rsidR="00CC2107" w:rsidRPr="001A0303" w14:paraId="4015A8F2" w14:textId="77777777" w:rsidTr="00452E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22E525D7" w14:textId="77777777" w:rsidR="00CC2107" w:rsidRPr="001A0303" w:rsidRDefault="00623483" w:rsidP="005D2B3F">
            <w:pPr>
              <w:bidi/>
              <w:jc w:val="left"/>
              <w:rPr>
                <w:b/>
                <w:bCs/>
                <w:sz w:val="18"/>
                <w:szCs w:val="18"/>
                <w:lang w:eastAsia="en-CA"/>
              </w:rPr>
            </w:pPr>
            <w:r>
              <w:rPr>
                <w:rFonts w:hint="cs"/>
                <w:b/>
                <w:bCs/>
                <w:sz w:val="18"/>
                <w:szCs w:val="18"/>
                <w:rtl/>
                <w:lang w:eastAsia="en-CA"/>
              </w:rPr>
              <w:t>المجموع</w:t>
            </w:r>
          </w:p>
        </w:tc>
        <w:tc>
          <w:tcPr>
            <w:tcW w:w="856" w:type="dxa"/>
            <w:tcBorders>
              <w:top w:val="nil"/>
              <w:left w:val="nil"/>
              <w:bottom w:val="single" w:sz="4" w:space="0" w:color="auto"/>
              <w:right w:val="single" w:sz="4" w:space="0" w:color="auto"/>
            </w:tcBorders>
            <w:shd w:val="clear" w:color="auto" w:fill="auto"/>
            <w:noWrap/>
            <w:hideMark/>
          </w:tcPr>
          <w:p w14:paraId="4BE977B4" w14:textId="77777777" w:rsidR="00CC2107" w:rsidRPr="001A0303" w:rsidRDefault="00CC2107" w:rsidP="00452E07">
            <w:pPr>
              <w:bidi/>
              <w:jc w:val="left"/>
              <w:rPr>
                <w:b/>
                <w:bCs/>
                <w:sz w:val="18"/>
                <w:szCs w:val="18"/>
                <w:lang w:eastAsia="en-CA"/>
              </w:rPr>
            </w:pPr>
            <w:r w:rsidRPr="001A0303">
              <w:rPr>
                <w:b/>
                <w:bCs/>
                <w:sz w:val="18"/>
                <w:szCs w:val="18"/>
                <w:lang w:eastAsia="en-CA"/>
              </w:rPr>
              <w:t>2,864</w:t>
            </w:r>
          </w:p>
        </w:tc>
        <w:tc>
          <w:tcPr>
            <w:tcW w:w="1251" w:type="dxa"/>
            <w:tcBorders>
              <w:top w:val="nil"/>
              <w:left w:val="nil"/>
              <w:bottom w:val="single" w:sz="4" w:space="0" w:color="auto"/>
              <w:right w:val="single" w:sz="4" w:space="0" w:color="auto"/>
            </w:tcBorders>
            <w:shd w:val="clear" w:color="auto" w:fill="auto"/>
            <w:noWrap/>
            <w:hideMark/>
          </w:tcPr>
          <w:p w14:paraId="56A222FC" w14:textId="77777777" w:rsidR="00CC2107" w:rsidRPr="001A0303" w:rsidRDefault="00CC2107" w:rsidP="00452E07">
            <w:pPr>
              <w:bidi/>
              <w:jc w:val="left"/>
              <w:rPr>
                <w:b/>
                <w:bCs/>
                <w:sz w:val="18"/>
                <w:szCs w:val="18"/>
                <w:lang w:eastAsia="en-CA"/>
              </w:rPr>
            </w:pPr>
            <w:r w:rsidRPr="001A0303">
              <w:rPr>
                <w:b/>
                <w:bCs/>
                <w:sz w:val="18"/>
                <w:szCs w:val="18"/>
                <w:lang w:eastAsia="en-CA"/>
              </w:rPr>
              <w:t>2,319,105,803</w:t>
            </w:r>
          </w:p>
        </w:tc>
        <w:tc>
          <w:tcPr>
            <w:tcW w:w="967" w:type="dxa"/>
            <w:tcBorders>
              <w:top w:val="nil"/>
              <w:left w:val="nil"/>
              <w:bottom w:val="single" w:sz="4" w:space="0" w:color="auto"/>
              <w:right w:val="single" w:sz="4" w:space="0" w:color="auto"/>
            </w:tcBorders>
            <w:shd w:val="clear" w:color="auto" w:fill="auto"/>
            <w:noWrap/>
            <w:hideMark/>
          </w:tcPr>
          <w:p w14:paraId="2524FB49" w14:textId="77777777" w:rsidR="00CC2107" w:rsidRPr="001A0303" w:rsidRDefault="000E1B54" w:rsidP="00452E07">
            <w:pPr>
              <w:bidi/>
              <w:jc w:val="left"/>
              <w:rPr>
                <w:b/>
                <w:bCs/>
                <w:sz w:val="18"/>
                <w:szCs w:val="18"/>
                <w:lang w:eastAsia="en-CA"/>
              </w:rPr>
            </w:pPr>
            <w:r w:rsidRPr="001A0303">
              <w:rPr>
                <w:b/>
                <w:bCs/>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16C8DBEA" w14:textId="77777777" w:rsidR="00CC2107" w:rsidRPr="001A0303" w:rsidRDefault="00CC2107" w:rsidP="00452E07">
            <w:pPr>
              <w:bidi/>
              <w:jc w:val="left"/>
              <w:rPr>
                <w:b/>
                <w:bCs/>
                <w:sz w:val="18"/>
                <w:szCs w:val="18"/>
                <w:lang w:eastAsia="en-CA"/>
              </w:rPr>
            </w:pPr>
            <w:r w:rsidRPr="001A0303">
              <w:rPr>
                <w:b/>
                <w:bCs/>
                <w:sz w:val="18"/>
                <w:szCs w:val="18"/>
                <w:lang w:eastAsia="en-CA"/>
              </w:rPr>
              <w:t>271,724</w:t>
            </w:r>
          </w:p>
        </w:tc>
        <w:tc>
          <w:tcPr>
            <w:tcW w:w="992" w:type="dxa"/>
            <w:tcBorders>
              <w:top w:val="nil"/>
              <w:left w:val="nil"/>
              <w:bottom w:val="single" w:sz="4" w:space="0" w:color="auto"/>
              <w:right w:val="single" w:sz="4" w:space="0" w:color="auto"/>
            </w:tcBorders>
            <w:shd w:val="clear" w:color="auto" w:fill="auto"/>
            <w:noWrap/>
            <w:hideMark/>
          </w:tcPr>
          <w:p w14:paraId="32A962EB" w14:textId="77777777" w:rsidR="00CC2107" w:rsidRPr="001A0303" w:rsidRDefault="00CC2107" w:rsidP="00452E07">
            <w:pPr>
              <w:bidi/>
              <w:jc w:val="left"/>
              <w:rPr>
                <w:b/>
                <w:bCs/>
                <w:sz w:val="18"/>
                <w:szCs w:val="18"/>
                <w:lang w:eastAsia="en-CA"/>
              </w:rPr>
            </w:pPr>
            <w:r w:rsidRPr="001A0303">
              <w:rPr>
                <w:b/>
                <w:bCs/>
                <w:sz w:val="18"/>
                <w:szCs w:val="18"/>
                <w:lang w:eastAsia="en-CA"/>
              </w:rPr>
              <w:t>204,189</w:t>
            </w:r>
          </w:p>
        </w:tc>
        <w:tc>
          <w:tcPr>
            <w:tcW w:w="1134" w:type="dxa"/>
            <w:tcBorders>
              <w:top w:val="nil"/>
              <w:left w:val="nil"/>
              <w:bottom w:val="single" w:sz="4" w:space="0" w:color="auto"/>
              <w:right w:val="single" w:sz="4" w:space="0" w:color="auto"/>
            </w:tcBorders>
            <w:shd w:val="clear" w:color="auto" w:fill="auto"/>
            <w:noWrap/>
            <w:hideMark/>
          </w:tcPr>
          <w:p w14:paraId="2744B314" w14:textId="77777777" w:rsidR="00CC2107" w:rsidRPr="001A0303" w:rsidRDefault="00CC2107" w:rsidP="00452E07">
            <w:pPr>
              <w:bidi/>
              <w:jc w:val="left"/>
              <w:rPr>
                <w:b/>
                <w:bCs/>
                <w:sz w:val="18"/>
                <w:szCs w:val="18"/>
                <w:lang w:eastAsia="en-CA"/>
              </w:rPr>
            </w:pPr>
            <w:r w:rsidRPr="001A0303">
              <w:rPr>
                <w:b/>
                <w:bCs/>
                <w:sz w:val="18"/>
                <w:szCs w:val="18"/>
                <w:lang w:eastAsia="en-CA"/>
              </w:rPr>
              <w:t>14</w:t>
            </w:r>
          </w:p>
        </w:tc>
        <w:tc>
          <w:tcPr>
            <w:tcW w:w="1240" w:type="dxa"/>
            <w:tcBorders>
              <w:top w:val="nil"/>
              <w:left w:val="nil"/>
              <w:bottom w:val="single" w:sz="4" w:space="0" w:color="auto"/>
              <w:right w:val="single" w:sz="4" w:space="0" w:color="auto"/>
            </w:tcBorders>
            <w:shd w:val="clear" w:color="auto" w:fill="auto"/>
            <w:noWrap/>
            <w:hideMark/>
          </w:tcPr>
          <w:p w14:paraId="1196DAB7" w14:textId="77777777" w:rsidR="00CC2107" w:rsidRPr="001A0303" w:rsidRDefault="00CC2107" w:rsidP="00452E07">
            <w:pPr>
              <w:bidi/>
              <w:jc w:val="left"/>
              <w:rPr>
                <w:b/>
                <w:bCs/>
                <w:sz w:val="18"/>
                <w:szCs w:val="18"/>
                <w:lang w:eastAsia="en-CA"/>
              </w:rPr>
            </w:pPr>
            <w:r w:rsidRPr="001A0303">
              <w:rPr>
                <w:b/>
                <w:bCs/>
                <w:sz w:val="18"/>
                <w:szCs w:val="18"/>
                <w:lang w:eastAsia="en-CA"/>
              </w:rPr>
              <w:t>37</w:t>
            </w:r>
          </w:p>
        </w:tc>
        <w:tc>
          <w:tcPr>
            <w:tcW w:w="1180" w:type="dxa"/>
            <w:tcBorders>
              <w:top w:val="nil"/>
              <w:left w:val="nil"/>
              <w:bottom w:val="single" w:sz="4" w:space="0" w:color="auto"/>
              <w:right w:val="single" w:sz="4" w:space="0" w:color="auto"/>
            </w:tcBorders>
            <w:shd w:val="clear" w:color="auto" w:fill="auto"/>
            <w:noWrap/>
            <w:hideMark/>
          </w:tcPr>
          <w:p w14:paraId="635146CA" w14:textId="77777777" w:rsidR="00CC2107" w:rsidRPr="001A0303" w:rsidRDefault="00CC2107" w:rsidP="00452E07">
            <w:pPr>
              <w:bidi/>
              <w:jc w:val="left"/>
              <w:rPr>
                <w:b/>
                <w:bCs/>
                <w:sz w:val="18"/>
                <w:szCs w:val="18"/>
                <w:lang w:eastAsia="en-CA"/>
              </w:rPr>
            </w:pPr>
            <w:r w:rsidRPr="001A0303">
              <w:rPr>
                <w:b/>
                <w:bCs/>
                <w:sz w:val="18"/>
                <w:szCs w:val="18"/>
                <w:lang w:eastAsia="en-CA"/>
              </w:rPr>
              <w:t xml:space="preserve">4.87 </w:t>
            </w:r>
          </w:p>
        </w:tc>
      </w:tr>
      <w:tr w:rsidR="00CC2107" w:rsidRPr="001A0303" w14:paraId="51BF8DCD" w14:textId="77777777" w:rsidTr="00452E07">
        <w:trPr>
          <w:trHeight w:val="204"/>
        </w:trPr>
        <w:tc>
          <w:tcPr>
            <w:tcW w:w="1446" w:type="dxa"/>
            <w:tcBorders>
              <w:top w:val="nil"/>
              <w:left w:val="single" w:sz="4" w:space="0" w:color="auto"/>
              <w:bottom w:val="nil"/>
              <w:right w:val="nil"/>
            </w:tcBorders>
            <w:shd w:val="clear" w:color="auto" w:fill="auto"/>
            <w:noWrap/>
            <w:hideMark/>
          </w:tcPr>
          <w:p w14:paraId="19FF2588" w14:textId="77777777" w:rsidR="00CC2107" w:rsidRPr="001A0303" w:rsidRDefault="00004A8F" w:rsidP="005D2B3F">
            <w:pPr>
              <w:bidi/>
              <w:jc w:val="left"/>
              <w:rPr>
                <w:b/>
                <w:bCs/>
                <w:sz w:val="18"/>
                <w:szCs w:val="18"/>
                <w:rtl/>
                <w:lang w:eastAsia="en-CA" w:bidi="ar-EG"/>
              </w:rPr>
            </w:pPr>
            <w:r>
              <w:rPr>
                <w:rFonts w:hint="cs"/>
                <w:b/>
                <w:bCs/>
                <w:sz w:val="18"/>
                <w:szCs w:val="18"/>
                <w:rtl/>
                <w:lang w:eastAsia="en-CA"/>
              </w:rPr>
              <w:t>الأقاليم</w:t>
            </w:r>
          </w:p>
        </w:tc>
        <w:tc>
          <w:tcPr>
            <w:tcW w:w="856" w:type="dxa"/>
            <w:tcBorders>
              <w:top w:val="nil"/>
              <w:left w:val="nil"/>
              <w:bottom w:val="nil"/>
              <w:right w:val="nil"/>
            </w:tcBorders>
            <w:shd w:val="clear" w:color="auto" w:fill="auto"/>
            <w:noWrap/>
            <w:hideMark/>
          </w:tcPr>
          <w:p w14:paraId="6C4F8F2C" w14:textId="77777777" w:rsidR="00CC2107" w:rsidRPr="001A0303" w:rsidRDefault="00CC2107" w:rsidP="00452E07">
            <w:pPr>
              <w:bidi/>
              <w:jc w:val="left"/>
              <w:rPr>
                <w:b/>
                <w:bCs/>
                <w:sz w:val="18"/>
                <w:szCs w:val="18"/>
                <w:lang w:eastAsia="en-CA"/>
              </w:rPr>
            </w:pPr>
          </w:p>
        </w:tc>
        <w:tc>
          <w:tcPr>
            <w:tcW w:w="1251" w:type="dxa"/>
            <w:tcBorders>
              <w:top w:val="nil"/>
              <w:left w:val="nil"/>
              <w:bottom w:val="nil"/>
              <w:right w:val="nil"/>
            </w:tcBorders>
            <w:shd w:val="clear" w:color="auto" w:fill="auto"/>
            <w:noWrap/>
            <w:hideMark/>
          </w:tcPr>
          <w:p w14:paraId="433470BD" w14:textId="77777777" w:rsidR="00CC2107" w:rsidRPr="001A0303" w:rsidRDefault="00CC2107" w:rsidP="00452E07">
            <w:pPr>
              <w:bidi/>
              <w:jc w:val="left"/>
              <w:rPr>
                <w:sz w:val="18"/>
                <w:szCs w:val="18"/>
                <w:lang w:eastAsia="en-CA"/>
              </w:rPr>
            </w:pPr>
          </w:p>
        </w:tc>
        <w:tc>
          <w:tcPr>
            <w:tcW w:w="967" w:type="dxa"/>
            <w:tcBorders>
              <w:top w:val="nil"/>
              <w:left w:val="nil"/>
              <w:bottom w:val="nil"/>
              <w:right w:val="nil"/>
            </w:tcBorders>
            <w:shd w:val="clear" w:color="auto" w:fill="auto"/>
            <w:noWrap/>
            <w:hideMark/>
          </w:tcPr>
          <w:p w14:paraId="4DD5CFE9" w14:textId="77777777" w:rsidR="00CC2107" w:rsidRPr="001A0303" w:rsidRDefault="00CC2107" w:rsidP="00452E07">
            <w:pPr>
              <w:bidi/>
              <w:jc w:val="left"/>
              <w:rPr>
                <w:sz w:val="18"/>
                <w:szCs w:val="18"/>
                <w:lang w:eastAsia="en-CA"/>
              </w:rPr>
            </w:pPr>
          </w:p>
        </w:tc>
        <w:tc>
          <w:tcPr>
            <w:tcW w:w="1009" w:type="dxa"/>
            <w:tcBorders>
              <w:top w:val="nil"/>
              <w:left w:val="nil"/>
              <w:bottom w:val="nil"/>
              <w:right w:val="nil"/>
            </w:tcBorders>
            <w:shd w:val="clear" w:color="auto" w:fill="auto"/>
            <w:noWrap/>
            <w:hideMark/>
          </w:tcPr>
          <w:p w14:paraId="1E9601E7" w14:textId="77777777" w:rsidR="00CC2107" w:rsidRPr="001A0303" w:rsidRDefault="00CC2107" w:rsidP="00452E07">
            <w:pPr>
              <w:bidi/>
              <w:jc w:val="left"/>
              <w:rPr>
                <w:sz w:val="18"/>
                <w:szCs w:val="18"/>
                <w:lang w:eastAsia="en-CA"/>
              </w:rPr>
            </w:pPr>
          </w:p>
        </w:tc>
        <w:tc>
          <w:tcPr>
            <w:tcW w:w="992" w:type="dxa"/>
            <w:tcBorders>
              <w:top w:val="nil"/>
              <w:left w:val="nil"/>
              <w:bottom w:val="nil"/>
              <w:right w:val="nil"/>
            </w:tcBorders>
            <w:shd w:val="clear" w:color="auto" w:fill="auto"/>
            <w:noWrap/>
            <w:hideMark/>
          </w:tcPr>
          <w:p w14:paraId="7BD3AFBD" w14:textId="77777777" w:rsidR="00CC2107" w:rsidRPr="001A0303" w:rsidRDefault="00CC2107" w:rsidP="00452E07">
            <w:pPr>
              <w:bidi/>
              <w:jc w:val="left"/>
              <w:rPr>
                <w:sz w:val="18"/>
                <w:szCs w:val="18"/>
                <w:lang w:eastAsia="en-CA"/>
              </w:rPr>
            </w:pPr>
          </w:p>
        </w:tc>
        <w:tc>
          <w:tcPr>
            <w:tcW w:w="1134" w:type="dxa"/>
            <w:tcBorders>
              <w:top w:val="nil"/>
              <w:left w:val="nil"/>
              <w:bottom w:val="nil"/>
              <w:right w:val="nil"/>
            </w:tcBorders>
            <w:shd w:val="clear" w:color="auto" w:fill="auto"/>
            <w:noWrap/>
            <w:hideMark/>
          </w:tcPr>
          <w:p w14:paraId="0309E80A" w14:textId="77777777" w:rsidR="00CC2107" w:rsidRPr="001A0303" w:rsidRDefault="00CC2107" w:rsidP="00452E07">
            <w:pPr>
              <w:bidi/>
              <w:jc w:val="left"/>
              <w:rPr>
                <w:sz w:val="18"/>
                <w:szCs w:val="18"/>
                <w:lang w:eastAsia="en-CA"/>
              </w:rPr>
            </w:pPr>
          </w:p>
        </w:tc>
        <w:tc>
          <w:tcPr>
            <w:tcW w:w="1240" w:type="dxa"/>
            <w:tcBorders>
              <w:top w:val="nil"/>
              <w:left w:val="nil"/>
              <w:bottom w:val="nil"/>
              <w:right w:val="nil"/>
            </w:tcBorders>
            <w:shd w:val="clear" w:color="auto" w:fill="auto"/>
            <w:noWrap/>
            <w:hideMark/>
          </w:tcPr>
          <w:p w14:paraId="2E177D35" w14:textId="77777777" w:rsidR="00CC2107" w:rsidRPr="001A0303" w:rsidRDefault="00CC2107" w:rsidP="00452E07">
            <w:pPr>
              <w:bidi/>
              <w:jc w:val="left"/>
              <w:rPr>
                <w:sz w:val="18"/>
                <w:szCs w:val="18"/>
                <w:lang w:eastAsia="en-CA"/>
              </w:rPr>
            </w:pPr>
          </w:p>
        </w:tc>
        <w:tc>
          <w:tcPr>
            <w:tcW w:w="1180" w:type="dxa"/>
            <w:tcBorders>
              <w:top w:val="nil"/>
              <w:left w:val="nil"/>
              <w:bottom w:val="nil"/>
              <w:right w:val="single" w:sz="4" w:space="0" w:color="auto"/>
            </w:tcBorders>
            <w:shd w:val="clear" w:color="auto" w:fill="auto"/>
            <w:noWrap/>
            <w:hideMark/>
          </w:tcPr>
          <w:p w14:paraId="562B2F39" w14:textId="77777777" w:rsidR="00CC2107" w:rsidRPr="001A0303" w:rsidRDefault="00CC2107" w:rsidP="00452E07">
            <w:pPr>
              <w:bidi/>
              <w:jc w:val="left"/>
              <w:rPr>
                <w:sz w:val="18"/>
                <w:szCs w:val="18"/>
                <w:lang w:eastAsia="en-CA"/>
              </w:rPr>
            </w:pPr>
            <w:r w:rsidRPr="001A0303">
              <w:rPr>
                <w:sz w:val="18"/>
                <w:szCs w:val="18"/>
                <w:lang w:eastAsia="en-CA"/>
              </w:rPr>
              <w:t> </w:t>
            </w:r>
          </w:p>
        </w:tc>
      </w:tr>
      <w:tr w:rsidR="00004A8F" w:rsidRPr="001A0303" w14:paraId="364A6166" w14:textId="77777777" w:rsidTr="00452E07">
        <w:trPr>
          <w:trHeight w:val="204"/>
        </w:trPr>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14:paraId="3CAFC11F" w14:textId="77777777" w:rsidR="00004A8F" w:rsidRPr="001A0303" w:rsidRDefault="00004A8F" w:rsidP="005D2B3F">
            <w:pPr>
              <w:bidi/>
              <w:jc w:val="left"/>
              <w:rPr>
                <w:sz w:val="18"/>
                <w:szCs w:val="18"/>
                <w:lang w:eastAsia="en-CA"/>
              </w:rPr>
            </w:pPr>
            <w:r>
              <w:rPr>
                <w:rFonts w:hint="cs"/>
                <w:sz w:val="18"/>
                <w:szCs w:val="18"/>
                <w:rtl/>
                <w:lang w:eastAsia="en-CA"/>
              </w:rPr>
              <w:t>أفريقيا</w:t>
            </w:r>
          </w:p>
        </w:tc>
        <w:tc>
          <w:tcPr>
            <w:tcW w:w="856" w:type="dxa"/>
            <w:tcBorders>
              <w:top w:val="single" w:sz="4" w:space="0" w:color="auto"/>
              <w:left w:val="nil"/>
              <w:bottom w:val="single" w:sz="4" w:space="0" w:color="auto"/>
              <w:right w:val="single" w:sz="4" w:space="0" w:color="auto"/>
            </w:tcBorders>
            <w:shd w:val="clear" w:color="auto" w:fill="auto"/>
            <w:noWrap/>
            <w:hideMark/>
          </w:tcPr>
          <w:p w14:paraId="3D909F53" w14:textId="77777777" w:rsidR="00004A8F" w:rsidRPr="001A0303" w:rsidRDefault="00004A8F" w:rsidP="00452E07">
            <w:pPr>
              <w:bidi/>
              <w:jc w:val="left"/>
              <w:rPr>
                <w:sz w:val="18"/>
                <w:szCs w:val="18"/>
                <w:lang w:eastAsia="en-CA"/>
              </w:rPr>
            </w:pPr>
            <w:r w:rsidRPr="001A0303">
              <w:rPr>
                <w:sz w:val="18"/>
                <w:szCs w:val="18"/>
                <w:lang w:eastAsia="en-CA"/>
              </w:rPr>
              <w:t>486</w:t>
            </w:r>
          </w:p>
        </w:tc>
        <w:tc>
          <w:tcPr>
            <w:tcW w:w="1251" w:type="dxa"/>
            <w:tcBorders>
              <w:top w:val="single" w:sz="4" w:space="0" w:color="auto"/>
              <w:left w:val="nil"/>
              <w:bottom w:val="single" w:sz="4" w:space="0" w:color="auto"/>
              <w:right w:val="single" w:sz="4" w:space="0" w:color="auto"/>
            </w:tcBorders>
            <w:shd w:val="clear" w:color="auto" w:fill="auto"/>
            <w:noWrap/>
            <w:hideMark/>
          </w:tcPr>
          <w:p w14:paraId="703CFD8E" w14:textId="77777777" w:rsidR="00004A8F" w:rsidRPr="001A0303" w:rsidRDefault="00004A8F" w:rsidP="00452E07">
            <w:pPr>
              <w:bidi/>
              <w:jc w:val="left"/>
              <w:rPr>
                <w:sz w:val="18"/>
                <w:szCs w:val="18"/>
                <w:lang w:eastAsia="en-CA"/>
              </w:rPr>
            </w:pPr>
            <w:r w:rsidRPr="001A0303">
              <w:rPr>
                <w:sz w:val="18"/>
                <w:szCs w:val="18"/>
                <w:lang w:eastAsia="en-CA"/>
              </w:rPr>
              <w:t>163,268,189</w:t>
            </w:r>
          </w:p>
        </w:tc>
        <w:tc>
          <w:tcPr>
            <w:tcW w:w="967" w:type="dxa"/>
            <w:tcBorders>
              <w:top w:val="single" w:sz="4" w:space="0" w:color="auto"/>
              <w:left w:val="nil"/>
              <w:bottom w:val="single" w:sz="4" w:space="0" w:color="auto"/>
              <w:right w:val="single" w:sz="4" w:space="0" w:color="auto"/>
            </w:tcBorders>
            <w:shd w:val="clear" w:color="auto" w:fill="auto"/>
            <w:noWrap/>
            <w:hideMark/>
          </w:tcPr>
          <w:p w14:paraId="6ED81895" w14:textId="77777777" w:rsidR="00004A8F" w:rsidRPr="001A0303" w:rsidRDefault="00004A8F" w:rsidP="00452E07">
            <w:pPr>
              <w:bidi/>
              <w:jc w:val="left"/>
              <w:rPr>
                <w:sz w:val="18"/>
                <w:szCs w:val="18"/>
                <w:lang w:eastAsia="en-CA"/>
              </w:rPr>
            </w:pPr>
            <w:r w:rsidRPr="001A0303">
              <w:rPr>
                <w:sz w:val="18"/>
                <w:szCs w:val="18"/>
                <w:lang w:eastAsia="en-CA"/>
              </w:rPr>
              <w:t>100</w:t>
            </w:r>
          </w:p>
        </w:tc>
        <w:tc>
          <w:tcPr>
            <w:tcW w:w="1009" w:type="dxa"/>
            <w:tcBorders>
              <w:top w:val="single" w:sz="4" w:space="0" w:color="auto"/>
              <w:left w:val="nil"/>
              <w:bottom w:val="single" w:sz="4" w:space="0" w:color="auto"/>
              <w:right w:val="single" w:sz="4" w:space="0" w:color="auto"/>
            </w:tcBorders>
            <w:shd w:val="clear" w:color="auto" w:fill="auto"/>
            <w:noWrap/>
            <w:hideMark/>
          </w:tcPr>
          <w:p w14:paraId="733410D3" w14:textId="77777777" w:rsidR="00004A8F" w:rsidRPr="001A0303" w:rsidRDefault="00004A8F" w:rsidP="00452E07">
            <w:pPr>
              <w:bidi/>
              <w:jc w:val="left"/>
              <w:rPr>
                <w:sz w:val="18"/>
                <w:szCs w:val="18"/>
                <w:lang w:eastAsia="en-CA"/>
              </w:rPr>
            </w:pPr>
            <w:r w:rsidRPr="001A0303">
              <w:rPr>
                <w:sz w:val="18"/>
                <w:szCs w:val="18"/>
                <w:lang w:eastAsia="en-CA"/>
              </w:rPr>
              <w:t>18,286</w:t>
            </w:r>
          </w:p>
        </w:tc>
        <w:tc>
          <w:tcPr>
            <w:tcW w:w="992" w:type="dxa"/>
            <w:tcBorders>
              <w:top w:val="single" w:sz="4" w:space="0" w:color="auto"/>
              <w:left w:val="nil"/>
              <w:bottom w:val="single" w:sz="4" w:space="0" w:color="auto"/>
              <w:right w:val="single" w:sz="4" w:space="0" w:color="auto"/>
            </w:tcBorders>
            <w:shd w:val="clear" w:color="auto" w:fill="auto"/>
            <w:noWrap/>
            <w:hideMark/>
          </w:tcPr>
          <w:p w14:paraId="2F7662DE" w14:textId="77777777" w:rsidR="00004A8F" w:rsidRPr="001A0303" w:rsidRDefault="00004A8F" w:rsidP="00452E07">
            <w:pPr>
              <w:bidi/>
              <w:jc w:val="left"/>
              <w:rPr>
                <w:sz w:val="18"/>
                <w:szCs w:val="18"/>
                <w:lang w:eastAsia="en-CA"/>
              </w:rPr>
            </w:pPr>
            <w:r w:rsidRPr="001A0303">
              <w:rPr>
                <w:sz w:val="18"/>
                <w:szCs w:val="18"/>
                <w:lang w:eastAsia="en-CA"/>
              </w:rPr>
              <w:t>0</w:t>
            </w:r>
          </w:p>
        </w:tc>
        <w:tc>
          <w:tcPr>
            <w:tcW w:w="1134" w:type="dxa"/>
            <w:tcBorders>
              <w:top w:val="single" w:sz="4" w:space="0" w:color="auto"/>
              <w:left w:val="nil"/>
              <w:bottom w:val="single" w:sz="4" w:space="0" w:color="auto"/>
              <w:right w:val="single" w:sz="4" w:space="0" w:color="auto"/>
            </w:tcBorders>
            <w:shd w:val="clear" w:color="auto" w:fill="auto"/>
            <w:noWrap/>
            <w:hideMark/>
          </w:tcPr>
          <w:p w14:paraId="6BBBADFF" w14:textId="77777777" w:rsidR="00004A8F" w:rsidRPr="001A0303" w:rsidRDefault="00004A8F" w:rsidP="00452E07">
            <w:pPr>
              <w:bidi/>
              <w:jc w:val="left"/>
              <w:rPr>
                <w:sz w:val="18"/>
                <w:szCs w:val="18"/>
                <w:lang w:eastAsia="en-CA"/>
              </w:rPr>
            </w:pPr>
            <w:r w:rsidRPr="001A0303">
              <w:rPr>
                <w:sz w:val="18"/>
                <w:szCs w:val="18"/>
                <w:lang w:eastAsia="en-CA"/>
              </w:rPr>
              <w:t>12</w:t>
            </w:r>
          </w:p>
        </w:tc>
        <w:tc>
          <w:tcPr>
            <w:tcW w:w="1240" w:type="dxa"/>
            <w:tcBorders>
              <w:top w:val="single" w:sz="4" w:space="0" w:color="auto"/>
              <w:left w:val="nil"/>
              <w:bottom w:val="single" w:sz="4" w:space="0" w:color="auto"/>
              <w:right w:val="single" w:sz="4" w:space="0" w:color="auto"/>
            </w:tcBorders>
            <w:shd w:val="clear" w:color="auto" w:fill="auto"/>
            <w:noWrap/>
            <w:hideMark/>
          </w:tcPr>
          <w:p w14:paraId="1A0EF731" w14:textId="77777777" w:rsidR="00004A8F" w:rsidRPr="001A0303" w:rsidRDefault="00004A8F" w:rsidP="00452E07">
            <w:pPr>
              <w:bidi/>
              <w:jc w:val="left"/>
              <w:rPr>
                <w:sz w:val="18"/>
                <w:szCs w:val="18"/>
                <w:lang w:eastAsia="en-CA"/>
              </w:rPr>
            </w:pPr>
            <w:r w:rsidRPr="001A0303">
              <w:rPr>
                <w:sz w:val="18"/>
                <w:szCs w:val="18"/>
                <w:lang w:eastAsia="en-CA"/>
              </w:rPr>
              <w:t>39</w:t>
            </w:r>
          </w:p>
        </w:tc>
        <w:tc>
          <w:tcPr>
            <w:tcW w:w="1180" w:type="dxa"/>
            <w:tcBorders>
              <w:top w:val="single" w:sz="4" w:space="0" w:color="auto"/>
              <w:left w:val="nil"/>
              <w:bottom w:val="single" w:sz="4" w:space="0" w:color="auto"/>
              <w:right w:val="single" w:sz="4" w:space="0" w:color="auto"/>
            </w:tcBorders>
            <w:shd w:val="clear" w:color="auto" w:fill="auto"/>
            <w:noWrap/>
            <w:hideMark/>
          </w:tcPr>
          <w:p w14:paraId="4B2DC77A" w14:textId="77777777" w:rsidR="00004A8F" w:rsidRPr="001A0303" w:rsidRDefault="00004A8F" w:rsidP="00452E07">
            <w:pPr>
              <w:bidi/>
              <w:jc w:val="left"/>
              <w:rPr>
                <w:sz w:val="18"/>
                <w:szCs w:val="18"/>
                <w:lang w:eastAsia="en-CA"/>
              </w:rPr>
            </w:pPr>
            <w:r w:rsidRPr="001A0303">
              <w:rPr>
                <w:sz w:val="18"/>
                <w:szCs w:val="18"/>
                <w:lang w:eastAsia="en-CA"/>
              </w:rPr>
              <w:t xml:space="preserve">8.93 </w:t>
            </w:r>
          </w:p>
        </w:tc>
      </w:tr>
      <w:tr w:rsidR="00004A8F" w:rsidRPr="001A0303" w14:paraId="5BA265B0" w14:textId="77777777" w:rsidTr="00452E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5E8743DE" w14:textId="77777777" w:rsidR="00004A8F" w:rsidRPr="001A0303" w:rsidRDefault="00004A8F" w:rsidP="005D2B3F">
            <w:pPr>
              <w:bidi/>
              <w:jc w:val="left"/>
              <w:rPr>
                <w:sz w:val="18"/>
                <w:szCs w:val="18"/>
                <w:lang w:eastAsia="en-CA"/>
              </w:rPr>
            </w:pPr>
            <w:r>
              <w:rPr>
                <w:rFonts w:hint="cs"/>
                <w:sz w:val="18"/>
                <w:szCs w:val="18"/>
                <w:rtl/>
                <w:lang w:eastAsia="en-CA"/>
              </w:rPr>
              <w:t xml:space="preserve">آسيا والمحيط الهادئ </w:t>
            </w:r>
          </w:p>
        </w:tc>
        <w:tc>
          <w:tcPr>
            <w:tcW w:w="856" w:type="dxa"/>
            <w:tcBorders>
              <w:top w:val="nil"/>
              <w:left w:val="nil"/>
              <w:bottom w:val="single" w:sz="4" w:space="0" w:color="auto"/>
              <w:right w:val="single" w:sz="4" w:space="0" w:color="auto"/>
            </w:tcBorders>
            <w:shd w:val="clear" w:color="auto" w:fill="auto"/>
            <w:noWrap/>
            <w:hideMark/>
          </w:tcPr>
          <w:p w14:paraId="0643963C" w14:textId="77777777" w:rsidR="00004A8F" w:rsidRPr="001A0303" w:rsidRDefault="00004A8F" w:rsidP="00452E07">
            <w:pPr>
              <w:bidi/>
              <w:jc w:val="left"/>
              <w:rPr>
                <w:sz w:val="18"/>
                <w:szCs w:val="18"/>
                <w:lang w:eastAsia="en-CA"/>
              </w:rPr>
            </w:pPr>
            <w:r w:rsidRPr="001A0303">
              <w:rPr>
                <w:sz w:val="18"/>
                <w:szCs w:val="18"/>
                <w:lang w:eastAsia="en-CA"/>
              </w:rPr>
              <w:t>1,525</w:t>
            </w:r>
          </w:p>
        </w:tc>
        <w:tc>
          <w:tcPr>
            <w:tcW w:w="1251" w:type="dxa"/>
            <w:tcBorders>
              <w:top w:val="nil"/>
              <w:left w:val="nil"/>
              <w:bottom w:val="single" w:sz="4" w:space="0" w:color="auto"/>
              <w:right w:val="single" w:sz="4" w:space="0" w:color="auto"/>
            </w:tcBorders>
            <w:shd w:val="clear" w:color="auto" w:fill="auto"/>
            <w:noWrap/>
            <w:hideMark/>
          </w:tcPr>
          <w:p w14:paraId="69E73590" w14:textId="77777777" w:rsidR="00004A8F" w:rsidRPr="001A0303" w:rsidRDefault="00004A8F" w:rsidP="00452E07">
            <w:pPr>
              <w:bidi/>
              <w:jc w:val="left"/>
              <w:rPr>
                <w:sz w:val="18"/>
                <w:szCs w:val="18"/>
                <w:lang w:eastAsia="en-CA"/>
              </w:rPr>
            </w:pPr>
            <w:r w:rsidRPr="001A0303">
              <w:rPr>
                <w:sz w:val="18"/>
                <w:szCs w:val="18"/>
                <w:lang w:eastAsia="en-CA"/>
              </w:rPr>
              <w:t>1,681,472,968</w:t>
            </w:r>
          </w:p>
        </w:tc>
        <w:tc>
          <w:tcPr>
            <w:tcW w:w="967" w:type="dxa"/>
            <w:tcBorders>
              <w:top w:val="nil"/>
              <w:left w:val="nil"/>
              <w:bottom w:val="single" w:sz="4" w:space="0" w:color="auto"/>
              <w:right w:val="single" w:sz="4" w:space="0" w:color="auto"/>
            </w:tcBorders>
            <w:shd w:val="clear" w:color="auto" w:fill="auto"/>
            <w:noWrap/>
            <w:hideMark/>
          </w:tcPr>
          <w:p w14:paraId="65FED73C" w14:textId="77777777" w:rsidR="00004A8F" w:rsidRPr="001A0303" w:rsidRDefault="00004A8F" w:rsidP="00452E07">
            <w:pPr>
              <w:bidi/>
              <w:jc w:val="left"/>
              <w:rPr>
                <w:sz w:val="18"/>
                <w:szCs w:val="18"/>
                <w:lang w:eastAsia="en-CA"/>
              </w:rPr>
            </w:pPr>
            <w:r w:rsidRPr="001A0303">
              <w:rPr>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7C9417A6" w14:textId="77777777" w:rsidR="00004A8F" w:rsidRPr="001A0303" w:rsidRDefault="00004A8F" w:rsidP="00452E07">
            <w:pPr>
              <w:bidi/>
              <w:jc w:val="left"/>
              <w:rPr>
                <w:sz w:val="18"/>
                <w:szCs w:val="18"/>
                <w:lang w:eastAsia="en-CA"/>
              </w:rPr>
            </w:pPr>
            <w:r w:rsidRPr="001A0303">
              <w:rPr>
                <w:sz w:val="18"/>
                <w:szCs w:val="18"/>
                <w:lang w:eastAsia="en-CA"/>
              </w:rPr>
              <w:t>210,775</w:t>
            </w:r>
          </w:p>
        </w:tc>
        <w:tc>
          <w:tcPr>
            <w:tcW w:w="992" w:type="dxa"/>
            <w:tcBorders>
              <w:top w:val="nil"/>
              <w:left w:val="nil"/>
              <w:bottom w:val="single" w:sz="4" w:space="0" w:color="auto"/>
              <w:right w:val="single" w:sz="4" w:space="0" w:color="auto"/>
            </w:tcBorders>
            <w:shd w:val="clear" w:color="auto" w:fill="auto"/>
            <w:noWrap/>
            <w:hideMark/>
          </w:tcPr>
          <w:p w14:paraId="585C2900" w14:textId="77777777" w:rsidR="00004A8F" w:rsidRPr="001A0303" w:rsidRDefault="00004A8F" w:rsidP="00452E07">
            <w:pPr>
              <w:bidi/>
              <w:jc w:val="left"/>
              <w:rPr>
                <w:sz w:val="18"/>
                <w:szCs w:val="18"/>
                <w:lang w:eastAsia="en-CA"/>
              </w:rPr>
            </w:pPr>
            <w:r w:rsidRPr="001A0303">
              <w:rPr>
                <w:sz w:val="18"/>
                <w:szCs w:val="18"/>
                <w:lang w:eastAsia="en-CA"/>
              </w:rPr>
              <w:t>184,239</w:t>
            </w:r>
          </w:p>
        </w:tc>
        <w:tc>
          <w:tcPr>
            <w:tcW w:w="1134" w:type="dxa"/>
            <w:tcBorders>
              <w:top w:val="nil"/>
              <w:left w:val="nil"/>
              <w:bottom w:val="single" w:sz="4" w:space="0" w:color="auto"/>
              <w:right w:val="single" w:sz="4" w:space="0" w:color="auto"/>
            </w:tcBorders>
            <w:shd w:val="clear" w:color="auto" w:fill="auto"/>
            <w:noWrap/>
            <w:hideMark/>
          </w:tcPr>
          <w:p w14:paraId="629DBBD7" w14:textId="77777777" w:rsidR="00004A8F" w:rsidRPr="001A0303" w:rsidRDefault="00004A8F" w:rsidP="00452E07">
            <w:pPr>
              <w:bidi/>
              <w:jc w:val="left"/>
              <w:rPr>
                <w:sz w:val="18"/>
                <w:szCs w:val="18"/>
                <w:lang w:eastAsia="en-CA"/>
              </w:rPr>
            </w:pPr>
            <w:r w:rsidRPr="001A0303">
              <w:rPr>
                <w:sz w:val="18"/>
                <w:szCs w:val="18"/>
                <w:lang w:eastAsia="en-CA"/>
              </w:rPr>
              <w:t>16</w:t>
            </w:r>
          </w:p>
        </w:tc>
        <w:tc>
          <w:tcPr>
            <w:tcW w:w="1240" w:type="dxa"/>
            <w:tcBorders>
              <w:top w:val="nil"/>
              <w:left w:val="nil"/>
              <w:bottom w:val="single" w:sz="4" w:space="0" w:color="auto"/>
              <w:right w:val="single" w:sz="4" w:space="0" w:color="auto"/>
            </w:tcBorders>
            <w:shd w:val="clear" w:color="auto" w:fill="auto"/>
            <w:noWrap/>
            <w:hideMark/>
          </w:tcPr>
          <w:p w14:paraId="583C14F3" w14:textId="77777777" w:rsidR="00004A8F" w:rsidRPr="001A0303" w:rsidRDefault="00004A8F" w:rsidP="00452E07">
            <w:pPr>
              <w:bidi/>
              <w:jc w:val="left"/>
              <w:rPr>
                <w:sz w:val="18"/>
                <w:szCs w:val="18"/>
                <w:lang w:eastAsia="en-CA"/>
              </w:rPr>
            </w:pPr>
            <w:r w:rsidRPr="001A0303">
              <w:rPr>
                <w:sz w:val="18"/>
                <w:szCs w:val="18"/>
                <w:lang w:eastAsia="en-CA"/>
              </w:rPr>
              <w:t>37</w:t>
            </w:r>
          </w:p>
        </w:tc>
        <w:tc>
          <w:tcPr>
            <w:tcW w:w="1180" w:type="dxa"/>
            <w:tcBorders>
              <w:top w:val="nil"/>
              <w:left w:val="nil"/>
              <w:bottom w:val="single" w:sz="4" w:space="0" w:color="auto"/>
              <w:right w:val="single" w:sz="4" w:space="0" w:color="auto"/>
            </w:tcBorders>
            <w:shd w:val="clear" w:color="auto" w:fill="auto"/>
            <w:noWrap/>
            <w:hideMark/>
          </w:tcPr>
          <w:p w14:paraId="13FC930F" w14:textId="77777777" w:rsidR="00004A8F" w:rsidRPr="001A0303" w:rsidRDefault="00004A8F" w:rsidP="00452E07">
            <w:pPr>
              <w:bidi/>
              <w:jc w:val="left"/>
              <w:rPr>
                <w:sz w:val="18"/>
                <w:szCs w:val="18"/>
                <w:lang w:eastAsia="en-CA"/>
              </w:rPr>
            </w:pPr>
            <w:r w:rsidRPr="001A0303">
              <w:rPr>
                <w:sz w:val="18"/>
                <w:szCs w:val="18"/>
                <w:lang w:eastAsia="en-CA"/>
              </w:rPr>
              <w:t xml:space="preserve">4.26 </w:t>
            </w:r>
          </w:p>
        </w:tc>
      </w:tr>
      <w:tr w:rsidR="00004A8F" w:rsidRPr="001A0303" w14:paraId="327097D2" w14:textId="77777777" w:rsidTr="00DD1DB0">
        <w:trPr>
          <w:trHeight w:val="204"/>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14:paraId="0023F678" w14:textId="77777777" w:rsidR="00004A8F" w:rsidRPr="001A0303" w:rsidRDefault="00004A8F" w:rsidP="005D2B3F">
            <w:pPr>
              <w:bidi/>
              <w:jc w:val="left"/>
              <w:rPr>
                <w:sz w:val="18"/>
                <w:szCs w:val="18"/>
                <w:lang w:eastAsia="en-CA"/>
              </w:rPr>
            </w:pPr>
            <w:r>
              <w:rPr>
                <w:rFonts w:hint="cs"/>
                <w:sz w:val="18"/>
                <w:szCs w:val="18"/>
                <w:rtl/>
                <w:lang w:eastAsia="en-CA"/>
              </w:rPr>
              <w:t>أوروبا</w:t>
            </w:r>
          </w:p>
        </w:tc>
        <w:tc>
          <w:tcPr>
            <w:tcW w:w="856" w:type="dxa"/>
            <w:tcBorders>
              <w:top w:val="nil"/>
              <w:left w:val="nil"/>
              <w:bottom w:val="single" w:sz="4" w:space="0" w:color="auto"/>
              <w:right w:val="single" w:sz="4" w:space="0" w:color="auto"/>
            </w:tcBorders>
            <w:shd w:val="clear" w:color="auto" w:fill="auto"/>
            <w:noWrap/>
            <w:hideMark/>
          </w:tcPr>
          <w:p w14:paraId="7EB311C9" w14:textId="77777777" w:rsidR="00004A8F" w:rsidRPr="001A0303" w:rsidRDefault="00004A8F" w:rsidP="00452E07">
            <w:pPr>
              <w:bidi/>
              <w:jc w:val="left"/>
              <w:rPr>
                <w:sz w:val="18"/>
                <w:szCs w:val="18"/>
                <w:lang w:eastAsia="en-CA"/>
              </w:rPr>
            </w:pPr>
            <w:r w:rsidRPr="001A0303">
              <w:rPr>
                <w:sz w:val="18"/>
                <w:szCs w:val="18"/>
                <w:lang w:eastAsia="en-CA"/>
              </w:rPr>
              <w:t>150</w:t>
            </w:r>
          </w:p>
        </w:tc>
        <w:tc>
          <w:tcPr>
            <w:tcW w:w="1251" w:type="dxa"/>
            <w:tcBorders>
              <w:top w:val="nil"/>
              <w:left w:val="nil"/>
              <w:bottom w:val="single" w:sz="4" w:space="0" w:color="auto"/>
              <w:right w:val="single" w:sz="4" w:space="0" w:color="auto"/>
            </w:tcBorders>
            <w:shd w:val="clear" w:color="auto" w:fill="auto"/>
            <w:noWrap/>
            <w:hideMark/>
          </w:tcPr>
          <w:p w14:paraId="36BE5511" w14:textId="77777777" w:rsidR="00004A8F" w:rsidRPr="001A0303" w:rsidRDefault="00004A8F" w:rsidP="00452E07">
            <w:pPr>
              <w:bidi/>
              <w:jc w:val="left"/>
              <w:rPr>
                <w:sz w:val="18"/>
                <w:szCs w:val="18"/>
                <w:lang w:eastAsia="en-CA"/>
              </w:rPr>
            </w:pPr>
            <w:r w:rsidRPr="001A0303">
              <w:rPr>
                <w:sz w:val="18"/>
                <w:szCs w:val="18"/>
                <w:lang w:eastAsia="en-CA"/>
              </w:rPr>
              <w:t>71,853,737</w:t>
            </w:r>
          </w:p>
        </w:tc>
        <w:tc>
          <w:tcPr>
            <w:tcW w:w="967" w:type="dxa"/>
            <w:tcBorders>
              <w:top w:val="nil"/>
              <w:left w:val="nil"/>
              <w:bottom w:val="single" w:sz="4" w:space="0" w:color="auto"/>
              <w:right w:val="single" w:sz="4" w:space="0" w:color="auto"/>
            </w:tcBorders>
            <w:shd w:val="clear" w:color="auto" w:fill="auto"/>
            <w:noWrap/>
            <w:hideMark/>
          </w:tcPr>
          <w:p w14:paraId="3ED23794" w14:textId="77777777" w:rsidR="00004A8F" w:rsidRPr="001A0303" w:rsidRDefault="00004A8F" w:rsidP="00452E07">
            <w:pPr>
              <w:bidi/>
              <w:jc w:val="left"/>
              <w:rPr>
                <w:sz w:val="18"/>
                <w:szCs w:val="18"/>
                <w:lang w:eastAsia="en-CA"/>
              </w:rPr>
            </w:pPr>
            <w:r w:rsidRPr="001A0303">
              <w:rPr>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21AB10C5" w14:textId="77777777" w:rsidR="00004A8F" w:rsidRPr="001A0303" w:rsidRDefault="00004A8F" w:rsidP="00452E07">
            <w:pPr>
              <w:bidi/>
              <w:jc w:val="left"/>
              <w:rPr>
                <w:sz w:val="18"/>
                <w:szCs w:val="18"/>
                <w:lang w:eastAsia="en-CA"/>
              </w:rPr>
            </w:pPr>
            <w:r w:rsidRPr="001A0303">
              <w:rPr>
                <w:sz w:val="18"/>
                <w:szCs w:val="18"/>
                <w:lang w:eastAsia="en-CA"/>
              </w:rPr>
              <w:t>8,048</w:t>
            </w:r>
          </w:p>
        </w:tc>
        <w:tc>
          <w:tcPr>
            <w:tcW w:w="992" w:type="dxa"/>
            <w:tcBorders>
              <w:top w:val="nil"/>
              <w:left w:val="nil"/>
              <w:bottom w:val="single" w:sz="4" w:space="0" w:color="auto"/>
              <w:right w:val="single" w:sz="4" w:space="0" w:color="auto"/>
            </w:tcBorders>
            <w:shd w:val="clear" w:color="auto" w:fill="auto"/>
            <w:noWrap/>
            <w:hideMark/>
          </w:tcPr>
          <w:p w14:paraId="3AAF0D8A" w14:textId="77777777" w:rsidR="00004A8F" w:rsidRPr="001A0303" w:rsidRDefault="00004A8F" w:rsidP="00452E07">
            <w:pPr>
              <w:bidi/>
              <w:jc w:val="left"/>
              <w:rPr>
                <w:sz w:val="18"/>
                <w:szCs w:val="18"/>
                <w:lang w:eastAsia="en-CA"/>
              </w:rPr>
            </w:pPr>
            <w:r w:rsidRPr="001A0303">
              <w:rPr>
                <w:sz w:val="18"/>
                <w:szCs w:val="18"/>
                <w:lang w:eastAsia="en-CA"/>
              </w:rPr>
              <w:t>175</w:t>
            </w:r>
          </w:p>
        </w:tc>
        <w:tc>
          <w:tcPr>
            <w:tcW w:w="1134" w:type="dxa"/>
            <w:tcBorders>
              <w:top w:val="nil"/>
              <w:left w:val="nil"/>
              <w:bottom w:val="single" w:sz="4" w:space="0" w:color="auto"/>
              <w:right w:val="single" w:sz="4" w:space="0" w:color="auto"/>
            </w:tcBorders>
            <w:shd w:val="clear" w:color="auto" w:fill="auto"/>
            <w:noWrap/>
            <w:hideMark/>
          </w:tcPr>
          <w:p w14:paraId="68A734E8" w14:textId="77777777" w:rsidR="00004A8F" w:rsidRPr="001A0303" w:rsidRDefault="00004A8F" w:rsidP="00452E07">
            <w:pPr>
              <w:bidi/>
              <w:jc w:val="left"/>
              <w:rPr>
                <w:sz w:val="18"/>
                <w:szCs w:val="18"/>
                <w:lang w:eastAsia="en-CA"/>
              </w:rPr>
            </w:pPr>
            <w:r w:rsidRPr="001A0303">
              <w:rPr>
                <w:sz w:val="18"/>
                <w:szCs w:val="18"/>
                <w:lang w:eastAsia="en-CA"/>
              </w:rPr>
              <w:t>10</w:t>
            </w:r>
          </w:p>
        </w:tc>
        <w:tc>
          <w:tcPr>
            <w:tcW w:w="1240" w:type="dxa"/>
            <w:tcBorders>
              <w:top w:val="nil"/>
              <w:left w:val="nil"/>
              <w:bottom w:val="single" w:sz="4" w:space="0" w:color="auto"/>
              <w:right w:val="single" w:sz="4" w:space="0" w:color="auto"/>
            </w:tcBorders>
            <w:shd w:val="clear" w:color="auto" w:fill="auto"/>
            <w:noWrap/>
            <w:hideMark/>
          </w:tcPr>
          <w:p w14:paraId="71A596F3" w14:textId="77777777" w:rsidR="00004A8F" w:rsidRPr="001A0303" w:rsidRDefault="00004A8F" w:rsidP="00452E07">
            <w:pPr>
              <w:bidi/>
              <w:jc w:val="left"/>
              <w:rPr>
                <w:sz w:val="18"/>
                <w:szCs w:val="18"/>
                <w:lang w:eastAsia="en-CA"/>
              </w:rPr>
            </w:pPr>
            <w:r w:rsidRPr="001A0303">
              <w:rPr>
                <w:sz w:val="18"/>
                <w:szCs w:val="18"/>
                <w:lang w:eastAsia="en-CA"/>
              </w:rPr>
              <w:t>34</w:t>
            </w:r>
          </w:p>
        </w:tc>
        <w:tc>
          <w:tcPr>
            <w:tcW w:w="1180" w:type="dxa"/>
            <w:tcBorders>
              <w:top w:val="nil"/>
              <w:left w:val="nil"/>
              <w:bottom w:val="single" w:sz="4" w:space="0" w:color="auto"/>
              <w:right w:val="single" w:sz="4" w:space="0" w:color="auto"/>
            </w:tcBorders>
            <w:shd w:val="clear" w:color="auto" w:fill="auto"/>
            <w:noWrap/>
            <w:hideMark/>
          </w:tcPr>
          <w:p w14:paraId="789CCCFA" w14:textId="77777777" w:rsidR="00004A8F" w:rsidRPr="001A0303" w:rsidRDefault="00004A8F" w:rsidP="00452E07">
            <w:pPr>
              <w:bidi/>
              <w:jc w:val="left"/>
              <w:rPr>
                <w:sz w:val="18"/>
                <w:szCs w:val="18"/>
                <w:lang w:eastAsia="en-CA"/>
              </w:rPr>
            </w:pPr>
            <w:r w:rsidRPr="001A0303">
              <w:rPr>
                <w:sz w:val="18"/>
                <w:szCs w:val="18"/>
                <w:lang w:eastAsia="en-CA"/>
              </w:rPr>
              <w:t xml:space="preserve">8.74 </w:t>
            </w:r>
          </w:p>
        </w:tc>
      </w:tr>
      <w:tr w:rsidR="00004A8F" w:rsidRPr="001A0303" w14:paraId="321B5A3A" w14:textId="77777777" w:rsidTr="00DD1DB0">
        <w:trPr>
          <w:trHeight w:val="204"/>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14:paraId="247D16A7" w14:textId="77777777" w:rsidR="00004A8F" w:rsidRPr="001A0303" w:rsidRDefault="00004A8F" w:rsidP="005D2B3F">
            <w:pPr>
              <w:bidi/>
              <w:jc w:val="left"/>
              <w:rPr>
                <w:sz w:val="18"/>
                <w:szCs w:val="18"/>
                <w:lang w:eastAsia="en-CA"/>
              </w:rPr>
            </w:pPr>
            <w:r>
              <w:rPr>
                <w:rFonts w:hint="cs"/>
                <w:sz w:val="18"/>
                <w:szCs w:val="18"/>
                <w:rtl/>
                <w:lang w:eastAsia="en-CA"/>
              </w:rPr>
              <w:t>أمريكا اللاتينية والكاريبي</w:t>
            </w:r>
          </w:p>
        </w:tc>
        <w:tc>
          <w:tcPr>
            <w:tcW w:w="856" w:type="dxa"/>
            <w:tcBorders>
              <w:top w:val="nil"/>
              <w:left w:val="nil"/>
              <w:bottom w:val="single" w:sz="4" w:space="0" w:color="auto"/>
              <w:right w:val="single" w:sz="4" w:space="0" w:color="auto"/>
            </w:tcBorders>
            <w:shd w:val="clear" w:color="auto" w:fill="auto"/>
            <w:noWrap/>
            <w:hideMark/>
          </w:tcPr>
          <w:p w14:paraId="6DDAC375" w14:textId="77777777" w:rsidR="00004A8F" w:rsidRPr="001A0303" w:rsidRDefault="00004A8F" w:rsidP="00452E07">
            <w:pPr>
              <w:bidi/>
              <w:jc w:val="left"/>
              <w:rPr>
                <w:sz w:val="18"/>
                <w:szCs w:val="18"/>
                <w:lang w:eastAsia="en-CA"/>
              </w:rPr>
            </w:pPr>
            <w:r w:rsidRPr="001A0303">
              <w:rPr>
                <w:sz w:val="18"/>
                <w:szCs w:val="18"/>
                <w:lang w:eastAsia="en-CA"/>
              </w:rPr>
              <w:t>703</w:t>
            </w:r>
          </w:p>
        </w:tc>
        <w:tc>
          <w:tcPr>
            <w:tcW w:w="1251" w:type="dxa"/>
            <w:tcBorders>
              <w:top w:val="nil"/>
              <w:left w:val="nil"/>
              <w:bottom w:val="single" w:sz="4" w:space="0" w:color="auto"/>
              <w:right w:val="single" w:sz="4" w:space="0" w:color="auto"/>
            </w:tcBorders>
            <w:shd w:val="clear" w:color="auto" w:fill="auto"/>
            <w:noWrap/>
            <w:hideMark/>
          </w:tcPr>
          <w:p w14:paraId="7C894195" w14:textId="77777777" w:rsidR="00004A8F" w:rsidRPr="001A0303" w:rsidRDefault="00004A8F" w:rsidP="00452E07">
            <w:pPr>
              <w:bidi/>
              <w:jc w:val="left"/>
              <w:rPr>
                <w:sz w:val="18"/>
                <w:szCs w:val="18"/>
                <w:lang w:eastAsia="en-CA"/>
              </w:rPr>
            </w:pPr>
            <w:r w:rsidRPr="001A0303">
              <w:rPr>
                <w:sz w:val="18"/>
                <w:szCs w:val="18"/>
                <w:lang w:eastAsia="en-CA"/>
              </w:rPr>
              <w:t>402,510,909</w:t>
            </w:r>
          </w:p>
        </w:tc>
        <w:tc>
          <w:tcPr>
            <w:tcW w:w="967" w:type="dxa"/>
            <w:tcBorders>
              <w:top w:val="nil"/>
              <w:left w:val="nil"/>
              <w:bottom w:val="single" w:sz="4" w:space="0" w:color="auto"/>
              <w:right w:val="single" w:sz="4" w:space="0" w:color="auto"/>
            </w:tcBorders>
            <w:shd w:val="clear" w:color="auto" w:fill="auto"/>
            <w:noWrap/>
            <w:hideMark/>
          </w:tcPr>
          <w:p w14:paraId="38A5E87E" w14:textId="77777777" w:rsidR="00004A8F" w:rsidRPr="001A0303" w:rsidRDefault="00004A8F" w:rsidP="00452E07">
            <w:pPr>
              <w:bidi/>
              <w:jc w:val="left"/>
              <w:rPr>
                <w:sz w:val="18"/>
                <w:szCs w:val="18"/>
                <w:lang w:eastAsia="en-CA"/>
              </w:rPr>
            </w:pPr>
            <w:r w:rsidRPr="001A0303">
              <w:rPr>
                <w:sz w:val="18"/>
                <w:szCs w:val="18"/>
                <w:lang w:eastAsia="en-CA"/>
              </w:rPr>
              <w:t>99</w:t>
            </w:r>
          </w:p>
        </w:tc>
        <w:tc>
          <w:tcPr>
            <w:tcW w:w="1009" w:type="dxa"/>
            <w:tcBorders>
              <w:top w:val="nil"/>
              <w:left w:val="nil"/>
              <w:bottom w:val="single" w:sz="4" w:space="0" w:color="auto"/>
              <w:right w:val="single" w:sz="4" w:space="0" w:color="auto"/>
            </w:tcBorders>
            <w:shd w:val="clear" w:color="auto" w:fill="auto"/>
            <w:noWrap/>
            <w:hideMark/>
          </w:tcPr>
          <w:p w14:paraId="4FD4EAE3" w14:textId="77777777" w:rsidR="00004A8F" w:rsidRPr="001A0303" w:rsidRDefault="00004A8F" w:rsidP="00452E07">
            <w:pPr>
              <w:bidi/>
              <w:jc w:val="left"/>
              <w:rPr>
                <w:sz w:val="18"/>
                <w:szCs w:val="18"/>
                <w:lang w:eastAsia="en-CA"/>
              </w:rPr>
            </w:pPr>
            <w:r w:rsidRPr="001A0303">
              <w:rPr>
                <w:sz w:val="18"/>
                <w:szCs w:val="18"/>
                <w:lang w:eastAsia="en-CA"/>
              </w:rPr>
              <w:t>34,614</w:t>
            </w:r>
          </w:p>
        </w:tc>
        <w:tc>
          <w:tcPr>
            <w:tcW w:w="992" w:type="dxa"/>
            <w:tcBorders>
              <w:top w:val="nil"/>
              <w:left w:val="nil"/>
              <w:bottom w:val="single" w:sz="4" w:space="0" w:color="auto"/>
              <w:right w:val="single" w:sz="4" w:space="0" w:color="auto"/>
            </w:tcBorders>
            <w:shd w:val="clear" w:color="auto" w:fill="auto"/>
            <w:noWrap/>
            <w:hideMark/>
          </w:tcPr>
          <w:p w14:paraId="3643DA63" w14:textId="77777777" w:rsidR="00004A8F" w:rsidRPr="001A0303" w:rsidRDefault="00004A8F" w:rsidP="00452E07">
            <w:pPr>
              <w:bidi/>
              <w:jc w:val="left"/>
              <w:rPr>
                <w:sz w:val="18"/>
                <w:szCs w:val="18"/>
                <w:lang w:eastAsia="en-CA"/>
              </w:rPr>
            </w:pPr>
            <w:r w:rsidRPr="001A0303">
              <w:rPr>
                <w:sz w:val="18"/>
                <w:szCs w:val="18"/>
                <w:lang w:eastAsia="en-CA"/>
              </w:rPr>
              <w:t>19,775</w:t>
            </w:r>
          </w:p>
        </w:tc>
        <w:tc>
          <w:tcPr>
            <w:tcW w:w="1134" w:type="dxa"/>
            <w:tcBorders>
              <w:top w:val="nil"/>
              <w:left w:val="nil"/>
              <w:bottom w:val="single" w:sz="4" w:space="0" w:color="auto"/>
              <w:right w:val="single" w:sz="4" w:space="0" w:color="auto"/>
            </w:tcBorders>
            <w:shd w:val="clear" w:color="auto" w:fill="auto"/>
            <w:noWrap/>
            <w:hideMark/>
          </w:tcPr>
          <w:p w14:paraId="641DCC39" w14:textId="77777777" w:rsidR="00004A8F" w:rsidRPr="001A0303" w:rsidRDefault="00004A8F" w:rsidP="00452E07">
            <w:pPr>
              <w:bidi/>
              <w:jc w:val="left"/>
              <w:rPr>
                <w:sz w:val="18"/>
                <w:szCs w:val="18"/>
                <w:lang w:eastAsia="en-CA"/>
              </w:rPr>
            </w:pPr>
            <w:r w:rsidRPr="001A0303">
              <w:rPr>
                <w:sz w:val="18"/>
                <w:szCs w:val="18"/>
                <w:lang w:eastAsia="en-CA"/>
              </w:rPr>
              <w:t>14</w:t>
            </w:r>
          </w:p>
        </w:tc>
        <w:tc>
          <w:tcPr>
            <w:tcW w:w="1240" w:type="dxa"/>
            <w:tcBorders>
              <w:top w:val="nil"/>
              <w:left w:val="nil"/>
              <w:bottom w:val="single" w:sz="4" w:space="0" w:color="auto"/>
              <w:right w:val="single" w:sz="4" w:space="0" w:color="auto"/>
            </w:tcBorders>
            <w:shd w:val="clear" w:color="auto" w:fill="auto"/>
            <w:noWrap/>
            <w:hideMark/>
          </w:tcPr>
          <w:p w14:paraId="663092C0" w14:textId="77777777" w:rsidR="00004A8F" w:rsidRPr="001A0303" w:rsidRDefault="00004A8F" w:rsidP="00452E07">
            <w:pPr>
              <w:bidi/>
              <w:jc w:val="left"/>
              <w:rPr>
                <w:sz w:val="18"/>
                <w:szCs w:val="18"/>
                <w:lang w:eastAsia="en-CA"/>
              </w:rPr>
            </w:pPr>
            <w:r w:rsidRPr="001A0303">
              <w:rPr>
                <w:sz w:val="18"/>
                <w:szCs w:val="18"/>
                <w:lang w:eastAsia="en-CA"/>
              </w:rPr>
              <w:t>37</w:t>
            </w:r>
          </w:p>
        </w:tc>
        <w:tc>
          <w:tcPr>
            <w:tcW w:w="1180" w:type="dxa"/>
            <w:tcBorders>
              <w:top w:val="nil"/>
              <w:left w:val="nil"/>
              <w:bottom w:val="single" w:sz="4" w:space="0" w:color="auto"/>
              <w:right w:val="single" w:sz="4" w:space="0" w:color="auto"/>
            </w:tcBorders>
            <w:shd w:val="clear" w:color="auto" w:fill="auto"/>
            <w:noWrap/>
            <w:hideMark/>
          </w:tcPr>
          <w:p w14:paraId="707ACD1A" w14:textId="77777777" w:rsidR="00004A8F" w:rsidRPr="001A0303" w:rsidRDefault="00004A8F" w:rsidP="00452E07">
            <w:pPr>
              <w:bidi/>
              <w:jc w:val="left"/>
              <w:rPr>
                <w:sz w:val="18"/>
                <w:szCs w:val="18"/>
                <w:lang w:eastAsia="en-CA"/>
              </w:rPr>
            </w:pPr>
            <w:r w:rsidRPr="001A0303">
              <w:rPr>
                <w:sz w:val="18"/>
                <w:szCs w:val="18"/>
                <w:lang w:eastAsia="en-CA"/>
              </w:rPr>
              <w:t xml:space="preserve">7.40 </w:t>
            </w:r>
          </w:p>
        </w:tc>
      </w:tr>
      <w:tr w:rsidR="00004A8F" w:rsidRPr="001A0303" w14:paraId="386F2BA3" w14:textId="77777777" w:rsidTr="00DD1DB0">
        <w:trPr>
          <w:trHeight w:val="204"/>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14:paraId="5E613F9B" w14:textId="77777777" w:rsidR="00004A8F" w:rsidRPr="001A0303" w:rsidRDefault="00004A8F" w:rsidP="005D2B3F">
            <w:pPr>
              <w:bidi/>
              <w:jc w:val="left"/>
              <w:rPr>
                <w:sz w:val="18"/>
                <w:szCs w:val="18"/>
                <w:lang w:eastAsia="en-CA"/>
              </w:rPr>
            </w:pPr>
            <w:r>
              <w:rPr>
                <w:rFonts w:hint="cs"/>
                <w:sz w:val="18"/>
                <w:szCs w:val="18"/>
                <w:rtl/>
                <w:lang w:eastAsia="en-CA"/>
              </w:rPr>
              <w:t>عالمي</w:t>
            </w:r>
          </w:p>
        </w:tc>
        <w:tc>
          <w:tcPr>
            <w:tcW w:w="856" w:type="dxa"/>
            <w:tcBorders>
              <w:top w:val="nil"/>
              <w:left w:val="nil"/>
              <w:bottom w:val="single" w:sz="4" w:space="0" w:color="auto"/>
              <w:right w:val="single" w:sz="4" w:space="0" w:color="auto"/>
            </w:tcBorders>
            <w:shd w:val="clear" w:color="auto" w:fill="auto"/>
            <w:noWrap/>
            <w:hideMark/>
          </w:tcPr>
          <w:p w14:paraId="53D203A9" w14:textId="77777777" w:rsidR="00004A8F" w:rsidRPr="001A0303" w:rsidRDefault="00004A8F" w:rsidP="00452E07">
            <w:pPr>
              <w:bidi/>
              <w:jc w:val="left"/>
              <w:rPr>
                <w:sz w:val="18"/>
                <w:szCs w:val="18"/>
                <w:lang w:eastAsia="en-CA"/>
              </w:rPr>
            </w:pPr>
            <w:r w:rsidRPr="001A0303">
              <w:rPr>
                <w:sz w:val="18"/>
                <w:szCs w:val="18"/>
                <w:lang w:eastAsia="en-CA"/>
              </w:rPr>
              <w:t>n/a</w:t>
            </w:r>
          </w:p>
        </w:tc>
        <w:tc>
          <w:tcPr>
            <w:tcW w:w="1251" w:type="dxa"/>
            <w:tcBorders>
              <w:top w:val="nil"/>
              <w:left w:val="nil"/>
              <w:bottom w:val="single" w:sz="4" w:space="0" w:color="auto"/>
              <w:right w:val="single" w:sz="4" w:space="0" w:color="auto"/>
            </w:tcBorders>
            <w:shd w:val="clear" w:color="auto" w:fill="auto"/>
            <w:noWrap/>
            <w:hideMark/>
          </w:tcPr>
          <w:p w14:paraId="3AE348E1" w14:textId="77777777" w:rsidR="00004A8F" w:rsidRPr="001A0303" w:rsidRDefault="00004A8F" w:rsidP="00452E07">
            <w:pPr>
              <w:bidi/>
              <w:jc w:val="left"/>
              <w:rPr>
                <w:sz w:val="18"/>
                <w:szCs w:val="18"/>
                <w:lang w:eastAsia="en-CA"/>
              </w:rPr>
            </w:pPr>
            <w:r w:rsidRPr="001A0303">
              <w:rPr>
                <w:sz w:val="18"/>
                <w:szCs w:val="18"/>
                <w:lang w:eastAsia="en-CA"/>
              </w:rPr>
              <w:t>0</w:t>
            </w:r>
          </w:p>
        </w:tc>
        <w:tc>
          <w:tcPr>
            <w:tcW w:w="967" w:type="dxa"/>
            <w:tcBorders>
              <w:top w:val="nil"/>
              <w:left w:val="nil"/>
              <w:bottom w:val="single" w:sz="4" w:space="0" w:color="auto"/>
              <w:right w:val="single" w:sz="4" w:space="0" w:color="auto"/>
            </w:tcBorders>
            <w:shd w:val="clear" w:color="auto" w:fill="auto"/>
            <w:noWrap/>
            <w:hideMark/>
          </w:tcPr>
          <w:p w14:paraId="3C6FBB73" w14:textId="77777777" w:rsidR="00004A8F" w:rsidRPr="001A0303" w:rsidRDefault="00004A8F" w:rsidP="00452E07">
            <w:pPr>
              <w:bidi/>
              <w:jc w:val="left"/>
              <w:rPr>
                <w:sz w:val="18"/>
                <w:szCs w:val="18"/>
                <w:lang w:eastAsia="en-CA"/>
              </w:rPr>
            </w:pPr>
            <w:r w:rsidRPr="001A0303">
              <w:rPr>
                <w:sz w:val="18"/>
                <w:szCs w:val="18"/>
                <w:lang w:eastAsia="en-CA"/>
              </w:rPr>
              <w:t>0</w:t>
            </w:r>
          </w:p>
        </w:tc>
        <w:tc>
          <w:tcPr>
            <w:tcW w:w="1009" w:type="dxa"/>
            <w:tcBorders>
              <w:top w:val="nil"/>
              <w:left w:val="nil"/>
              <w:bottom w:val="single" w:sz="4" w:space="0" w:color="auto"/>
              <w:right w:val="single" w:sz="4" w:space="0" w:color="auto"/>
            </w:tcBorders>
            <w:shd w:val="clear" w:color="auto" w:fill="auto"/>
            <w:noWrap/>
            <w:hideMark/>
          </w:tcPr>
          <w:p w14:paraId="25771135" w14:textId="77777777" w:rsidR="00004A8F" w:rsidRPr="001A0303" w:rsidRDefault="00004A8F" w:rsidP="00452E07">
            <w:pPr>
              <w:bidi/>
              <w:jc w:val="lef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63DBDD57" w14:textId="77777777" w:rsidR="00004A8F" w:rsidRPr="001A0303" w:rsidRDefault="00004A8F" w:rsidP="00452E07">
            <w:pPr>
              <w:bidi/>
              <w:jc w:val="lef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04C75090" w14:textId="77777777" w:rsidR="00004A8F" w:rsidRPr="001A0303" w:rsidRDefault="00004A8F" w:rsidP="00452E07">
            <w:pPr>
              <w:bidi/>
              <w:jc w:val="left"/>
              <w:rPr>
                <w:sz w:val="18"/>
                <w:szCs w:val="18"/>
                <w:lang w:eastAsia="en-CA"/>
              </w:rPr>
            </w:pPr>
            <w:r w:rsidRPr="001A0303">
              <w:rPr>
                <w:sz w:val="18"/>
                <w:szCs w:val="18"/>
                <w:lang w:eastAsia="en-CA"/>
              </w:rPr>
              <w:t>n/a</w:t>
            </w:r>
          </w:p>
        </w:tc>
        <w:tc>
          <w:tcPr>
            <w:tcW w:w="1240" w:type="dxa"/>
            <w:tcBorders>
              <w:top w:val="nil"/>
              <w:left w:val="nil"/>
              <w:bottom w:val="single" w:sz="4" w:space="0" w:color="auto"/>
              <w:right w:val="single" w:sz="4" w:space="0" w:color="auto"/>
            </w:tcBorders>
            <w:shd w:val="clear" w:color="auto" w:fill="auto"/>
            <w:noWrap/>
            <w:hideMark/>
          </w:tcPr>
          <w:p w14:paraId="6D6A64C0" w14:textId="77777777" w:rsidR="00004A8F" w:rsidRPr="001A0303" w:rsidRDefault="00004A8F" w:rsidP="00452E07">
            <w:pPr>
              <w:bidi/>
              <w:jc w:val="left"/>
              <w:rPr>
                <w:sz w:val="18"/>
                <w:szCs w:val="18"/>
                <w:lang w:eastAsia="en-CA"/>
              </w:rPr>
            </w:pPr>
            <w:r w:rsidRPr="001A0303">
              <w:rPr>
                <w:sz w:val="18"/>
                <w:szCs w:val="18"/>
                <w:lang w:eastAsia="en-CA"/>
              </w:rPr>
              <w:t>n/a</w:t>
            </w:r>
          </w:p>
        </w:tc>
        <w:tc>
          <w:tcPr>
            <w:tcW w:w="1180" w:type="dxa"/>
            <w:tcBorders>
              <w:top w:val="nil"/>
              <w:left w:val="nil"/>
              <w:bottom w:val="single" w:sz="4" w:space="0" w:color="auto"/>
              <w:right w:val="single" w:sz="4" w:space="0" w:color="auto"/>
            </w:tcBorders>
            <w:shd w:val="clear" w:color="auto" w:fill="auto"/>
            <w:noWrap/>
            <w:hideMark/>
          </w:tcPr>
          <w:p w14:paraId="25A7FBAF" w14:textId="77777777" w:rsidR="00004A8F" w:rsidRPr="001A0303" w:rsidRDefault="00004A8F" w:rsidP="00452E07">
            <w:pPr>
              <w:bidi/>
              <w:jc w:val="left"/>
              <w:rPr>
                <w:sz w:val="18"/>
                <w:szCs w:val="18"/>
                <w:lang w:eastAsia="en-CA"/>
              </w:rPr>
            </w:pPr>
            <w:r w:rsidRPr="001A0303">
              <w:rPr>
                <w:sz w:val="18"/>
                <w:szCs w:val="18"/>
                <w:lang w:eastAsia="en-CA"/>
              </w:rPr>
              <w:t>n/a</w:t>
            </w:r>
          </w:p>
        </w:tc>
      </w:tr>
      <w:tr w:rsidR="00CC2107" w:rsidRPr="001A0303" w14:paraId="46467472" w14:textId="77777777" w:rsidTr="00452E07">
        <w:trPr>
          <w:trHeight w:val="204"/>
        </w:trPr>
        <w:tc>
          <w:tcPr>
            <w:tcW w:w="1446" w:type="dxa"/>
            <w:tcBorders>
              <w:top w:val="nil"/>
              <w:left w:val="single" w:sz="4" w:space="0" w:color="auto"/>
              <w:bottom w:val="nil"/>
              <w:right w:val="nil"/>
            </w:tcBorders>
            <w:shd w:val="clear" w:color="auto" w:fill="auto"/>
            <w:noWrap/>
            <w:hideMark/>
          </w:tcPr>
          <w:p w14:paraId="1BE9D57F" w14:textId="77777777" w:rsidR="00CC2107" w:rsidRPr="001A0303" w:rsidRDefault="00623483" w:rsidP="005D2B3F">
            <w:pPr>
              <w:bidi/>
              <w:jc w:val="left"/>
              <w:rPr>
                <w:b/>
                <w:bCs/>
                <w:sz w:val="18"/>
                <w:szCs w:val="18"/>
                <w:lang w:eastAsia="en-CA"/>
              </w:rPr>
            </w:pPr>
            <w:r>
              <w:rPr>
                <w:rFonts w:hint="cs"/>
                <w:b/>
                <w:bCs/>
                <w:sz w:val="18"/>
                <w:szCs w:val="18"/>
                <w:rtl/>
                <w:lang w:eastAsia="en-CA"/>
              </w:rPr>
              <w:lastRenderedPageBreak/>
              <w:t>القطاع</w:t>
            </w:r>
          </w:p>
        </w:tc>
        <w:tc>
          <w:tcPr>
            <w:tcW w:w="856" w:type="dxa"/>
            <w:tcBorders>
              <w:top w:val="nil"/>
              <w:left w:val="nil"/>
              <w:bottom w:val="nil"/>
              <w:right w:val="nil"/>
            </w:tcBorders>
            <w:shd w:val="clear" w:color="auto" w:fill="auto"/>
            <w:noWrap/>
            <w:hideMark/>
          </w:tcPr>
          <w:p w14:paraId="74B03556" w14:textId="77777777" w:rsidR="00CC2107" w:rsidRPr="001A0303" w:rsidRDefault="00CC2107" w:rsidP="00452E07">
            <w:pPr>
              <w:bidi/>
              <w:jc w:val="left"/>
              <w:rPr>
                <w:b/>
                <w:bCs/>
                <w:sz w:val="18"/>
                <w:szCs w:val="18"/>
                <w:lang w:eastAsia="en-CA"/>
              </w:rPr>
            </w:pPr>
          </w:p>
        </w:tc>
        <w:tc>
          <w:tcPr>
            <w:tcW w:w="1251" w:type="dxa"/>
            <w:tcBorders>
              <w:top w:val="nil"/>
              <w:left w:val="nil"/>
              <w:bottom w:val="nil"/>
              <w:right w:val="nil"/>
            </w:tcBorders>
            <w:shd w:val="clear" w:color="auto" w:fill="auto"/>
            <w:noWrap/>
            <w:hideMark/>
          </w:tcPr>
          <w:p w14:paraId="26FB1A08" w14:textId="77777777" w:rsidR="00CC2107" w:rsidRPr="001A0303" w:rsidRDefault="00CC2107" w:rsidP="00452E07">
            <w:pPr>
              <w:bidi/>
              <w:jc w:val="left"/>
              <w:rPr>
                <w:sz w:val="18"/>
                <w:szCs w:val="18"/>
                <w:lang w:eastAsia="en-CA"/>
              </w:rPr>
            </w:pPr>
          </w:p>
        </w:tc>
        <w:tc>
          <w:tcPr>
            <w:tcW w:w="967" w:type="dxa"/>
            <w:tcBorders>
              <w:top w:val="nil"/>
              <w:left w:val="nil"/>
              <w:bottom w:val="nil"/>
              <w:right w:val="nil"/>
            </w:tcBorders>
            <w:shd w:val="clear" w:color="auto" w:fill="auto"/>
            <w:noWrap/>
            <w:hideMark/>
          </w:tcPr>
          <w:p w14:paraId="0A226D11" w14:textId="77777777" w:rsidR="00CC2107" w:rsidRPr="001A0303" w:rsidRDefault="00CC2107" w:rsidP="00452E07">
            <w:pPr>
              <w:bidi/>
              <w:jc w:val="left"/>
              <w:rPr>
                <w:sz w:val="18"/>
                <w:szCs w:val="18"/>
                <w:lang w:eastAsia="en-CA"/>
              </w:rPr>
            </w:pPr>
          </w:p>
        </w:tc>
        <w:tc>
          <w:tcPr>
            <w:tcW w:w="1009" w:type="dxa"/>
            <w:tcBorders>
              <w:top w:val="nil"/>
              <w:left w:val="nil"/>
              <w:bottom w:val="nil"/>
              <w:right w:val="nil"/>
            </w:tcBorders>
            <w:shd w:val="clear" w:color="auto" w:fill="auto"/>
            <w:noWrap/>
            <w:hideMark/>
          </w:tcPr>
          <w:p w14:paraId="65BED594" w14:textId="77777777" w:rsidR="00CC2107" w:rsidRPr="001A0303" w:rsidRDefault="00CC2107" w:rsidP="00452E07">
            <w:pPr>
              <w:bidi/>
              <w:jc w:val="left"/>
              <w:rPr>
                <w:sz w:val="18"/>
                <w:szCs w:val="18"/>
                <w:lang w:eastAsia="en-CA"/>
              </w:rPr>
            </w:pPr>
          </w:p>
        </w:tc>
        <w:tc>
          <w:tcPr>
            <w:tcW w:w="992" w:type="dxa"/>
            <w:tcBorders>
              <w:top w:val="nil"/>
              <w:left w:val="nil"/>
              <w:bottom w:val="nil"/>
              <w:right w:val="nil"/>
            </w:tcBorders>
            <w:shd w:val="clear" w:color="auto" w:fill="auto"/>
            <w:noWrap/>
            <w:hideMark/>
          </w:tcPr>
          <w:p w14:paraId="651475A4" w14:textId="77777777" w:rsidR="00CC2107" w:rsidRPr="001A0303" w:rsidRDefault="00CC2107" w:rsidP="00452E07">
            <w:pPr>
              <w:bidi/>
              <w:jc w:val="left"/>
              <w:rPr>
                <w:sz w:val="18"/>
                <w:szCs w:val="18"/>
                <w:lang w:eastAsia="en-CA"/>
              </w:rPr>
            </w:pPr>
          </w:p>
        </w:tc>
        <w:tc>
          <w:tcPr>
            <w:tcW w:w="1134" w:type="dxa"/>
            <w:tcBorders>
              <w:top w:val="nil"/>
              <w:left w:val="nil"/>
              <w:bottom w:val="nil"/>
              <w:right w:val="nil"/>
            </w:tcBorders>
            <w:shd w:val="clear" w:color="auto" w:fill="auto"/>
            <w:noWrap/>
            <w:hideMark/>
          </w:tcPr>
          <w:p w14:paraId="5CF1FD7A" w14:textId="77777777" w:rsidR="00CC2107" w:rsidRPr="001A0303" w:rsidRDefault="00CC2107" w:rsidP="00452E07">
            <w:pPr>
              <w:bidi/>
              <w:jc w:val="left"/>
              <w:rPr>
                <w:sz w:val="18"/>
                <w:szCs w:val="18"/>
                <w:lang w:eastAsia="en-CA"/>
              </w:rPr>
            </w:pPr>
          </w:p>
        </w:tc>
        <w:tc>
          <w:tcPr>
            <w:tcW w:w="1240" w:type="dxa"/>
            <w:tcBorders>
              <w:top w:val="nil"/>
              <w:left w:val="nil"/>
              <w:bottom w:val="nil"/>
              <w:right w:val="nil"/>
            </w:tcBorders>
            <w:shd w:val="clear" w:color="auto" w:fill="auto"/>
            <w:noWrap/>
            <w:hideMark/>
          </w:tcPr>
          <w:p w14:paraId="4A96168C" w14:textId="77777777" w:rsidR="00CC2107" w:rsidRPr="001A0303" w:rsidRDefault="00CC2107" w:rsidP="00452E07">
            <w:pPr>
              <w:bidi/>
              <w:jc w:val="left"/>
              <w:rPr>
                <w:sz w:val="18"/>
                <w:szCs w:val="18"/>
                <w:lang w:eastAsia="en-CA"/>
              </w:rPr>
            </w:pPr>
          </w:p>
        </w:tc>
        <w:tc>
          <w:tcPr>
            <w:tcW w:w="1180" w:type="dxa"/>
            <w:tcBorders>
              <w:top w:val="nil"/>
              <w:left w:val="nil"/>
              <w:bottom w:val="nil"/>
              <w:right w:val="single" w:sz="4" w:space="0" w:color="auto"/>
            </w:tcBorders>
            <w:shd w:val="clear" w:color="auto" w:fill="auto"/>
            <w:noWrap/>
            <w:hideMark/>
          </w:tcPr>
          <w:p w14:paraId="7AEBE1E8" w14:textId="77777777" w:rsidR="00CC2107" w:rsidRPr="001A0303" w:rsidRDefault="00CC2107" w:rsidP="00452E07">
            <w:pPr>
              <w:bidi/>
              <w:jc w:val="left"/>
              <w:rPr>
                <w:sz w:val="18"/>
                <w:szCs w:val="18"/>
                <w:lang w:eastAsia="en-CA"/>
              </w:rPr>
            </w:pPr>
            <w:r w:rsidRPr="001A0303">
              <w:rPr>
                <w:sz w:val="18"/>
                <w:szCs w:val="18"/>
                <w:lang w:eastAsia="en-CA"/>
              </w:rPr>
              <w:t> </w:t>
            </w:r>
          </w:p>
        </w:tc>
      </w:tr>
      <w:tr w:rsidR="00CC2107" w:rsidRPr="001A0303" w14:paraId="585A1A75" w14:textId="77777777" w:rsidTr="00452E07">
        <w:trPr>
          <w:trHeight w:val="204"/>
        </w:trPr>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14:paraId="17EE1A4D" w14:textId="77777777" w:rsidR="00CC2107" w:rsidRPr="001A0303" w:rsidRDefault="004F0C09" w:rsidP="005D2B3F">
            <w:pPr>
              <w:bidi/>
              <w:jc w:val="left"/>
              <w:rPr>
                <w:sz w:val="18"/>
                <w:szCs w:val="18"/>
                <w:lang w:eastAsia="en-CA"/>
              </w:rPr>
            </w:pPr>
            <w:r>
              <w:rPr>
                <w:rFonts w:hint="cs"/>
                <w:sz w:val="20"/>
                <w:szCs w:val="20"/>
                <w:rtl/>
                <w:lang w:eastAsia="en-CA"/>
              </w:rPr>
              <w:t>الايروصول</w:t>
            </w:r>
          </w:p>
        </w:tc>
        <w:tc>
          <w:tcPr>
            <w:tcW w:w="856" w:type="dxa"/>
            <w:tcBorders>
              <w:top w:val="single" w:sz="4" w:space="0" w:color="auto"/>
              <w:left w:val="nil"/>
              <w:bottom w:val="single" w:sz="4" w:space="0" w:color="auto"/>
              <w:right w:val="single" w:sz="4" w:space="0" w:color="auto"/>
            </w:tcBorders>
            <w:shd w:val="clear" w:color="auto" w:fill="auto"/>
            <w:noWrap/>
            <w:hideMark/>
          </w:tcPr>
          <w:p w14:paraId="2473AA21" w14:textId="77777777" w:rsidR="00CC2107" w:rsidRPr="001A0303" w:rsidRDefault="00CC2107" w:rsidP="00452E07">
            <w:pPr>
              <w:bidi/>
              <w:jc w:val="left"/>
              <w:rPr>
                <w:sz w:val="18"/>
                <w:szCs w:val="18"/>
                <w:lang w:eastAsia="en-CA"/>
              </w:rPr>
            </w:pPr>
            <w:r w:rsidRPr="001A0303">
              <w:rPr>
                <w:sz w:val="18"/>
                <w:szCs w:val="18"/>
                <w:lang w:eastAsia="en-CA"/>
              </w:rPr>
              <w:t>127</w:t>
            </w:r>
          </w:p>
        </w:tc>
        <w:tc>
          <w:tcPr>
            <w:tcW w:w="1251" w:type="dxa"/>
            <w:tcBorders>
              <w:top w:val="single" w:sz="4" w:space="0" w:color="auto"/>
              <w:left w:val="nil"/>
              <w:bottom w:val="single" w:sz="4" w:space="0" w:color="auto"/>
              <w:right w:val="single" w:sz="4" w:space="0" w:color="auto"/>
            </w:tcBorders>
            <w:shd w:val="clear" w:color="auto" w:fill="auto"/>
            <w:noWrap/>
            <w:hideMark/>
          </w:tcPr>
          <w:p w14:paraId="045289A3" w14:textId="77777777" w:rsidR="00CC2107" w:rsidRPr="001A0303" w:rsidRDefault="00CC2107" w:rsidP="00452E07">
            <w:pPr>
              <w:bidi/>
              <w:jc w:val="left"/>
              <w:rPr>
                <w:sz w:val="18"/>
                <w:szCs w:val="18"/>
                <w:lang w:eastAsia="en-CA"/>
              </w:rPr>
            </w:pPr>
            <w:r w:rsidRPr="001A0303">
              <w:rPr>
                <w:sz w:val="18"/>
                <w:szCs w:val="18"/>
                <w:lang w:eastAsia="en-CA"/>
              </w:rPr>
              <w:t>82,517,299</w:t>
            </w:r>
          </w:p>
        </w:tc>
        <w:tc>
          <w:tcPr>
            <w:tcW w:w="967" w:type="dxa"/>
            <w:tcBorders>
              <w:top w:val="single" w:sz="4" w:space="0" w:color="auto"/>
              <w:left w:val="nil"/>
              <w:bottom w:val="single" w:sz="4" w:space="0" w:color="auto"/>
              <w:right w:val="single" w:sz="4" w:space="0" w:color="auto"/>
            </w:tcBorders>
            <w:shd w:val="clear" w:color="auto" w:fill="auto"/>
            <w:noWrap/>
            <w:hideMark/>
          </w:tcPr>
          <w:p w14:paraId="6D76D6ED" w14:textId="77777777" w:rsidR="00CC2107" w:rsidRPr="001A0303" w:rsidRDefault="00CC2107" w:rsidP="00452E07">
            <w:pPr>
              <w:bidi/>
              <w:jc w:val="left"/>
              <w:rPr>
                <w:sz w:val="18"/>
                <w:szCs w:val="18"/>
                <w:lang w:eastAsia="en-CA"/>
              </w:rPr>
            </w:pPr>
            <w:r w:rsidRPr="001A0303">
              <w:rPr>
                <w:sz w:val="18"/>
                <w:szCs w:val="18"/>
                <w:lang w:eastAsia="en-CA"/>
              </w:rPr>
              <w:t>100</w:t>
            </w:r>
          </w:p>
        </w:tc>
        <w:tc>
          <w:tcPr>
            <w:tcW w:w="1009" w:type="dxa"/>
            <w:tcBorders>
              <w:top w:val="single" w:sz="4" w:space="0" w:color="auto"/>
              <w:left w:val="nil"/>
              <w:bottom w:val="single" w:sz="4" w:space="0" w:color="auto"/>
              <w:right w:val="single" w:sz="4" w:space="0" w:color="auto"/>
            </w:tcBorders>
            <w:shd w:val="clear" w:color="auto" w:fill="auto"/>
            <w:noWrap/>
            <w:hideMark/>
          </w:tcPr>
          <w:p w14:paraId="03204274" w14:textId="77777777" w:rsidR="00CC2107" w:rsidRPr="001A0303" w:rsidRDefault="00CC2107" w:rsidP="00452E07">
            <w:pPr>
              <w:bidi/>
              <w:jc w:val="left"/>
              <w:rPr>
                <w:sz w:val="18"/>
                <w:szCs w:val="18"/>
                <w:lang w:eastAsia="en-CA"/>
              </w:rPr>
            </w:pPr>
            <w:r w:rsidRPr="001A0303">
              <w:rPr>
                <w:sz w:val="18"/>
                <w:szCs w:val="18"/>
                <w:lang w:eastAsia="en-CA"/>
              </w:rPr>
              <w:t>27,449</w:t>
            </w:r>
          </w:p>
        </w:tc>
        <w:tc>
          <w:tcPr>
            <w:tcW w:w="992" w:type="dxa"/>
            <w:tcBorders>
              <w:top w:val="single" w:sz="4" w:space="0" w:color="auto"/>
              <w:left w:val="nil"/>
              <w:bottom w:val="single" w:sz="4" w:space="0" w:color="auto"/>
              <w:right w:val="single" w:sz="4" w:space="0" w:color="auto"/>
            </w:tcBorders>
            <w:shd w:val="clear" w:color="auto" w:fill="auto"/>
            <w:noWrap/>
            <w:hideMark/>
          </w:tcPr>
          <w:p w14:paraId="07A21577" w14:textId="77777777" w:rsidR="00CC2107" w:rsidRPr="001A0303" w:rsidRDefault="00CC2107" w:rsidP="00452E07">
            <w:pPr>
              <w:bidi/>
              <w:jc w:val="left"/>
              <w:rPr>
                <w:sz w:val="18"/>
                <w:szCs w:val="18"/>
                <w:lang w:eastAsia="en-CA"/>
              </w:rPr>
            </w:pPr>
            <w:r w:rsidRPr="001A0303">
              <w:rPr>
                <w:sz w:val="18"/>
                <w:szCs w:val="18"/>
                <w:lang w:eastAsia="en-CA"/>
              </w:rPr>
              <w:t>0</w:t>
            </w:r>
          </w:p>
        </w:tc>
        <w:tc>
          <w:tcPr>
            <w:tcW w:w="1134" w:type="dxa"/>
            <w:tcBorders>
              <w:top w:val="single" w:sz="4" w:space="0" w:color="auto"/>
              <w:left w:val="nil"/>
              <w:bottom w:val="single" w:sz="4" w:space="0" w:color="auto"/>
              <w:right w:val="single" w:sz="4" w:space="0" w:color="auto"/>
            </w:tcBorders>
            <w:shd w:val="clear" w:color="auto" w:fill="auto"/>
            <w:noWrap/>
            <w:hideMark/>
          </w:tcPr>
          <w:p w14:paraId="701E27FC" w14:textId="77777777" w:rsidR="00CC2107" w:rsidRPr="001A0303" w:rsidRDefault="00CC2107" w:rsidP="00452E07">
            <w:pPr>
              <w:bidi/>
              <w:jc w:val="left"/>
              <w:rPr>
                <w:sz w:val="18"/>
                <w:szCs w:val="18"/>
                <w:lang w:eastAsia="en-CA"/>
              </w:rPr>
            </w:pPr>
            <w:r w:rsidRPr="001A0303">
              <w:rPr>
                <w:sz w:val="18"/>
                <w:szCs w:val="18"/>
                <w:lang w:eastAsia="en-CA"/>
              </w:rPr>
              <w:t>16</w:t>
            </w:r>
          </w:p>
        </w:tc>
        <w:tc>
          <w:tcPr>
            <w:tcW w:w="1240" w:type="dxa"/>
            <w:tcBorders>
              <w:top w:val="single" w:sz="4" w:space="0" w:color="auto"/>
              <w:left w:val="nil"/>
              <w:bottom w:val="single" w:sz="4" w:space="0" w:color="auto"/>
              <w:right w:val="single" w:sz="4" w:space="0" w:color="auto"/>
            </w:tcBorders>
            <w:shd w:val="clear" w:color="auto" w:fill="auto"/>
            <w:noWrap/>
            <w:hideMark/>
          </w:tcPr>
          <w:p w14:paraId="4FF0D065" w14:textId="77777777" w:rsidR="00CC2107" w:rsidRPr="001A0303" w:rsidRDefault="00CC2107" w:rsidP="00452E07">
            <w:pPr>
              <w:bidi/>
              <w:jc w:val="left"/>
              <w:rPr>
                <w:sz w:val="18"/>
                <w:szCs w:val="18"/>
                <w:lang w:eastAsia="en-CA"/>
              </w:rPr>
            </w:pPr>
            <w:r w:rsidRPr="001A0303">
              <w:rPr>
                <w:sz w:val="18"/>
                <w:szCs w:val="18"/>
                <w:lang w:eastAsia="en-CA"/>
              </w:rPr>
              <w:t>43</w:t>
            </w:r>
          </w:p>
        </w:tc>
        <w:tc>
          <w:tcPr>
            <w:tcW w:w="1180" w:type="dxa"/>
            <w:tcBorders>
              <w:top w:val="single" w:sz="4" w:space="0" w:color="auto"/>
              <w:left w:val="nil"/>
              <w:bottom w:val="single" w:sz="4" w:space="0" w:color="auto"/>
              <w:right w:val="single" w:sz="4" w:space="0" w:color="auto"/>
            </w:tcBorders>
            <w:shd w:val="clear" w:color="auto" w:fill="auto"/>
            <w:noWrap/>
            <w:hideMark/>
          </w:tcPr>
          <w:p w14:paraId="647785EF" w14:textId="77777777" w:rsidR="00CC2107" w:rsidRPr="001A0303" w:rsidRDefault="00CC2107" w:rsidP="00452E07">
            <w:pPr>
              <w:bidi/>
              <w:jc w:val="left"/>
              <w:rPr>
                <w:sz w:val="18"/>
                <w:szCs w:val="18"/>
                <w:lang w:eastAsia="en-CA"/>
              </w:rPr>
            </w:pPr>
            <w:r w:rsidRPr="001A0303">
              <w:rPr>
                <w:sz w:val="18"/>
                <w:szCs w:val="18"/>
                <w:lang w:eastAsia="en-CA"/>
              </w:rPr>
              <w:t xml:space="preserve">3.01 </w:t>
            </w:r>
          </w:p>
        </w:tc>
      </w:tr>
      <w:tr w:rsidR="00CC2107" w:rsidRPr="001A0303" w14:paraId="65D386D4" w14:textId="77777777" w:rsidTr="00452E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13B5E548" w14:textId="77777777" w:rsidR="00CC2107" w:rsidRPr="001A0303" w:rsidRDefault="004F0C09" w:rsidP="005D2B3F">
            <w:pPr>
              <w:bidi/>
              <w:jc w:val="left"/>
              <w:rPr>
                <w:sz w:val="18"/>
                <w:szCs w:val="18"/>
                <w:lang w:eastAsia="en-CA"/>
              </w:rPr>
            </w:pPr>
            <w:r>
              <w:rPr>
                <w:rFonts w:hint="cs"/>
                <w:sz w:val="20"/>
                <w:szCs w:val="20"/>
                <w:rtl/>
                <w:lang w:eastAsia="en-CA"/>
              </w:rPr>
              <w:t>التدمير</w:t>
            </w:r>
          </w:p>
        </w:tc>
        <w:tc>
          <w:tcPr>
            <w:tcW w:w="856" w:type="dxa"/>
            <w:tcBorders>
              <w:top w:val="nil"/>
              <w:left w:val="nil"/>
              <w:bottom w:val="single" w:sz="4" w:space="0" w:color="auto"/>
              <w:right w:val="single" w:sz="4" w:space="0" w:color="auto"/>
            </w:tcBorders>
            <w:shd w:val="clear" w:color="auto" w:fill="auto"/>
            <w:noWrap/>
            <w:hideMark/>
          </w:tcPr>
          <w:p w14:paraId="4429A86A" w14:textId="77777777" w:rsidR="00CC2107" w:rsidRPr="001A0303" w:rsidRDefault="00CC2107" w:rsidP="00452E07">
            <w:pPr>
              <w:bidi/>
              <w:jc w:val="left"/>
              <w:rPr>
                <w:sz w:val="18"/>
                <w:szCs w:val="18"/>
                <w:lang w:eastAsia="en-CA"/>
              </w:rPr>
            </w:pPr>
            <w:r w:rsidRPr="001A0303">
              <w:rPr>
                <w:sz w:val="18"/>
                <w:szCs w:val="18"/>
                <w:lang w:eastAsia="en-CA"/>
              </w:rPr>
              <w:t>0</w:t>
            </w:r>
          </w:p>
        </w:tc>
        <w:tc>
          <w:tcPr>
            <w:tcW w:w="1251" w:type="dxa"/>
            <w:tcBorders>
              <w:top w:val="nil"/>
              <w:left w:val="nil"/>
              <w:bottom w:val="single" w:sz="4" w:space="0" w:color="auto"/>
              <w:right w:val="single" w:sz="4" w:space="0" w:color="auto"/>
            </w:tcBorders>
            <w:shd w:val="clear" w:color="auto" w:fill="auto"/>
            <w:noWrap/>
            <w:hideMark/>
          </w:tcPr>
          <w:p w14:paraId="0D2EB943" w14:textId="77777777" w:rsidR="00CC2107" w:rsidRPr="001A0303" w:rsidRDefault="00CC2107" w:rsidP="00452E07">
            <w:pPr>
              <w:bidi/>
              <w:jc w:val="left"/>
              <w:rPr>
                <w:sz w:val="18"/>
                <w:szCs w:val="18"/>
                <w:lang w:eastAsia="en-CA"/>
              </w:rPr>
            </w:pPr>
            <w:r w:rsidRPr="001A0303">
              <w:rPr>
                <w:sz w:val="18"/>
                <w:szCs w:val="18"/>
                <w:lang w:eastAsia="en-CA"/>
              </w:rPr>
              <w:t>0</w:t>
            </w:r>
          </w:p>
        </w:tc>
        <w:tc>
          <w:tcPr>
            <w:tcW w:w="967" w:type="dxa"/>
            <w:tcBorders>
              <w:top w:val="nil"/>
              <w:left w:val="nil"/>
              <w:bottom w:val="single" w:sz="4" w:space="0" w:color="auto"/>
              <w:right w:val="single" w:sz="4" w:space="0" w:color="auto"/>
            </w:tcBorders>
            <w:shd w:val="clear" w:color="auto" w:fill="auto"/>
            <w:noWrap/>
            <w:hideMark/>
          </w:tcPr>
          <w:p w14:paraId="5485EF25" w14:textId="77777777" w:rsidR="00CC2107" w:rsidRPr="001A0303" w:rsidRDefault="00CC2107" w:rsidP="00452E07">
            <w:pPr>
              <w:bidi/>
              <w:jc w:val="left"/>
              <w:rPr>
                <w:sz w:val="18"/>
                <w:szCs w:val="18"/>
                <w:lang w:eastAsia="en-CA"/>
              </w:rPr>
            </w:pPr>
            <w:r w:rsidRPr="001A0303">
              <w:rPr>
                <w:sz w:val="18"/>
                <w:szCs w:val="18"/>
                <w:lang w:eastAsia="en-CA"/>
              </w:rPr>
              <w:t>0</w:t>
            </w:r>
          </w:p>
        </w:tc>
        <w:tc>
          <w:tcPr>
            <w:tcW w:w="1009" w:type="dxa"/>
            <w:tcBorders>
              <w:top w:val="nil"/>
              <w:left w:val="nil"/>
              <w:bottom w:val="single" w:sz="4" w:space="0" w:color="auto"/>
              <w:right w:val="single" w:sz="4" w:space="0" w:color="auto"/>
            </w:tcBorders>
            <w:shd w:val="clear" w:color="auto" w:fill="auto"/>
            <w:noWrap/>
            <w:hideMark/>
          </w:tcPr>
          <w:p w14:paraId="313433F0" w14:textId="77777777" w:rsidR="00CC2107" w:rsidRPr="001A0303" w:rsidRDefault="00CC2107" w:rsidP="00452E07">
            <w:pPr>
              <w:bidi/>
              <w:jc w:val="lef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3AB93B54" w14:textId="77777777" w:rsidR="00CC2107" w:rsidRPr="001A0303" w:rsidRDefault="00CC2107" w:rsidP="00452E07">
            <w:pPr>
              <w:bidi/>
              <w:jc w:val="lef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6F25E7BE" w14:textId="77777777" w:rsidR="00CC2107" w:rsidRPr="001A0303" w:rsidRDefault="00CC2107" w:rsidP="00452E07">
            <w:pPr>
              <w:bidi/>
              <w:jc w:val="left"/>
              <w:rPr>
                <w:sz w:val="18"/>
                <w:szCs w:val="18"/>
                <w:lang w:eastAsia="en-CA"/>
              </w:rPr>
            </w:pPr>
            <w:r w:rsidRPr="001A0303">
              <w:rPr>
                <w:sz w:val="18"/>
                <w:szCs w:val="18"/>
                <w:lang w:eastAsia="en-CA"/>
              </w:rPr>
              <w:t>n/a</w:t>
            </w:r>
          </w:p>
        </w:tc>
        <w:tc>
          <w:tcPr>
            <w:tcW w:w="1240" w:type="dxa"/>
            <w:tcBorders>
              <w:top w:val="nil"/>
              <w:left w:val="nil"/>
              <w:bottom w:val="single" w:sz="4" w:space="0" w:color="auto"/>
              <w:right w:val="single" w:sz="4" w:space="0" w:color="auto"/>
            </w:tcBorders>
            <w:shd w:val="clear" w:color="auto" w:fill="auto"/>
            <w:noWrap/>
            <w:hideMark/>
          </w:tcPr>
          <w:p w14:paraId="1C386940" w14:textId="77777777" w:rsidR="00CC2107" w:rsidRPr="001A0303" w:rsidRDefault="00CC2107" w:rsidP="00452E07">
            <w:pPr>
              <w:bidi/>
              <w:jc w:val="left"/>
              <w:rPr>
                <w:sz w:val="18"/>
                <w:szCs w:val="18"/>
                <w:lang w:eastAsia="en-CA"/>
              </w:rPr>
            </w:pPr>
            <w:r w:rsidRPr="001A0303">
              <w:rPr>
                <w:sz w:val="18"/>
                <w:szCs w:val="18"/>
                <w:lang w:eastAsia="en-CA"/>
              </w:rPr>
              <w:t>n/a</w:t>
            </w:r>
          </w:p>
        </w:tc>
        <w:tc>
          <w:tcPr>
            <w:tcW w:w="1180" w:type="dxa"/>
            <w:tcBorders>
              <w:top w:val="nil"/>
              <w:left w:val="nil"/>
              <w:bottom w:val="single" w:sz="4" w:space="0" w:color="auto"/>
              <w:right w:val="single" w:sz="4" w:space="0" w:color="auto"/>
            </w:tcBorders>
            <w:shd w:val="clear" w:color="auto" w:fill="auto"/>
            <w:noWrap/>
            <w:hideMark/>
          </w:tcPr>
          <w:p w14:paraId="3B2A6E3A" w14:textId="77777777" w:rsidR="00CC2107" w:rsidRPr="001A0303" w:rsidRDefault="00CC2107" w:rsidP="00452E07">
            <w:pPr>
              <w:bidi/>
              <w:jc w:val="left"/>
              <w:rPr>
                <w:sz w:val="18"/>
                <w:szCs w:val="18"/>
                <w:lang w:eastAsia="en-CA"/>
              </w:rPr>
            </w:pPr>
            <w:r w:rsidRPr="001A0303">
              <w:rPr>
                <w:sz w:val="18"/>
                <w:szCs w:val="18"/>
                <w:lang w:eastAsia="en-CA"/>
              </w:rPr>
              <w:t>n/a</w:t>
            </w:r>
          </w:p>
        </w:tc>
      </w:tr>
      <w:tr w:rsidR="00CC2107" w:rsidRPr="001A0303" w14:paraId="15F0CCF7" w14:textId="77777777" w:rsidTr="00452E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7EE85219" w14:textId="77777777" w:rsidR="00CC2107" w:rsidRPr="001A0303" w:rsidRDefault="004F0C09" w:rsidP="005D2B3F">
            <w:pPr>
              <w:bidi/>
              <w:jc w:val="left"/>
              <w:rPr>
                <w:sz w:val="18"/>
                <w:szCs w:val="18"/>
                <w:lang w:eastAsia="en-CA"/>
              </w:rPr>
            </w:pPr>
            <w:r>
              <w:rPr>
                <w:rFonts w:hint="cs"/>
                <w:sz w:val="18"/>
                <w:szCs w:val="18"/>
                <w:rtl/>
                <w:lang w:eastAsia="en-CA"/>
              </w:rPr>
              <w:t>مكافحة الحرائق</w:t>
            </w:r>
          </w:p>
        </w:tc>
        <w:tc>
          <w:tcPr>
            <w:tcW w:w="856" w:type="dxa"/>
            <w:tcBorders>
              <w:top w:val="nil"/>
              <w:left w:val="nil"/>
              <w:bottom w:val="single" w:sz="4" w:space="0" w:color="auto"/>
              <w:right w:val="single" w:sz="4" w:space="0" w:color="auto"/>
            </w:tcBorders>
            <w:shd w:val="clear" w:color="auto" w:fill="auto"/>
            <w:noWrap/>
            <w:hideMark/>
          </w:tcPr>
          <w:p w14:paraId="31A2762E" w14:textId="77777777" w:rsidR="00CC2107" w:rsidRPr="001A0303" w:rsidRDefault="00CC2107" w:rsidP="00452E07">
            <w:pPr>
              <w:bidi/>
              <w:jc w:val="left"/>
              <w:rPr>
                <w:sz w:val="18"/>
                <w:szCs w:val="18"/>
                <w:lang w:eastAsia="en-CA"/>
              </w:rPr>
            </w:pPr>
            <w:r w:rsidRPr="001A0303">
              <w:rPr>
                <w:sz w:val="18"/>
                <w:szCs w:val="18"/>
                <w:lang w:eastAsia="en-CA"/>
              </w:rPr>
              <w:t>0</w:t>
            </w:r>
          </w:p>
        </w:tc>
        <w:tc>
          <w:tcPr>
            <w:tcW w:w="1251" w:type="dxa"/>
            <w:tcBorders>
              <w:top w:val="nil"/>
              <w:left w:val="nil"/>
              <w:bottom w:val="single" w:sz="4" w:space="0" w:color="auto"/>
              <w:right w:val="single" w:sz="4" w:space="0" w:color="auto"/>
            </w:tcBorders>
            <w:shd w:val="clear" w:color="auto" w:fill="auto"/>
            <w:noWrap/>
            <w:hideMark/>
          </w:tcPr>
          <w:p w14:paraId="409C882B" w14:textId="77777777" w:rsidR="00CC2107" w:rsidRPr="001A0303" w:rsidRDefault="00CC2107" w:rsidP="00452E07">
            <w:pPr>
              <w:bidi/>
              <w:jc w:val="left"/>
              <w:rPr>
                <w:sz w:val="18"/>
                <w:szCs w:val="18"/>
                <w:lang w:eastAsia="en-CA"/>
              </w:rPr>
            </w:pPr>
            <w:r w:rsidRPr="001A0303">
              <w:rPr>
                <w:sz w:val="18"/>
                <w:szCs w:val="18"/>
                <w:lang w:eastAsia="en-CA"/>
              </w:rPr>
              <w:t>0</w:t>
            </w:r>
          </w:p>
        </w:tc>
        <w:tc>
          <w:tcPr>
            <w:tcW w:w="967" w:type="dxa"/>
            <w:tcBorders>
              <w:top w:val="nil"/>
              <w:left w:val="nil"/>
              <w:bottom w:val="single" w:sz="4" w:space="0" w:color="auto"/>
              <w:right w:val="single" w:sz="4" w:space="0" w:color="auto"/>
            </w:tcBorders>
            <w:shd w:val="clear" w:color="auto" w:fill="auto"/>
            <w:noWrap/>
            <w:hideMark/>
          </w:tcPr>
          <w:p w14:paraId="5020C212" w14:textId="77777777" w:rsidR="00CC2107" w:rsidRPr="001A0303" w:rsidRDefault="00CC2107" w:rsidP="00452E07">
            <w:pPr>
              <w:bidi/>
              <w:jc w:val="left"/>
              <w:rPr>
                <w:sz w:val="18"/>
                <w:szCs w:val="18"/>
                <w:lang w:eastAsia="en-CA"/>
              </w:rPr>
            </w:pPr>
            <w:r w:rsidRPr="001A0303">
              <w:rPr>
                <w:sz w:val="18"/>
                <w:szCs w:val="18"/>
                <w:lang w:eastAsia="en-CA"/>
              </w:rPr>
              <w:t>0</w:t>
            </w:r>
          </w:p>
        </w:tc>
        <w:tc>
          <w:tcPr>
            <w:tcW w:w="1009" w:type="dxa"/>
            <w:tcBorders>
              <w:top w:val="nil"/>
              <w:left w:val="nil"/>
              <w:bottom w:val="single" w:sz="4" w:space="0" w:color="auto"/>
              <w:right w:val="single" w:sz="4" w:space="0" w:color="auto"/>
            </w:tcBorders>
            <w:shd w:val="clear" w:color="auto" w:fill="auto"/>
            <w:noWrap/>
            <w:hideMark/>
          </w:tcPr>
          <w:p w14:paraId="13C20E53" w14:textId="77777777" w:rsidR="00CC2107" w:rsidRPr="001A0303" w:rsidRDefault="00CC2107" w:rsidP="00452E07">
            <w:pPr>
              <w:bidi/>
              <w:jc w:val="lef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16AC3B34" w14:textId="77777777" w:rsidR="00CC2107" w:rsidRPr="001A0303" w:rsidRDefault="00CC2107" w:rsidP="00452E07">
            <w:pPr>
              <w:bidi/>
              <w:jc w:val="lef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68680471" w14:textId="77777777" w:rsidR="00CC2107" w:rsidRPr="001A0303" w:rsidRDefault="00CC2107" w:rsidP="00452E07">
            <w:pPr>
              <w:bidi/>
              <w:jc w:val="left"/>
              <w:rPr>
                <w:sz w:val="18"/>
                <w:szCs w:val="18"/>
                <w:lang w:eastAsia="en-CA"/>
              </w:rPr>
            </w:pPr>
            <w:r w:rsidRPr="001A0303">
              <w:rPr>
                <w:sz w:val="18"/>
                <w:szCs w:val="18"/>
                <w:lang w:eastAsia="en-CA"/>
              </w:rPr>
              <w:t>n/a</w:t>
            </w:r>
          </w:p>
        </w:tc>
        <w:tc>
          <w:tcPr>
            <w:tcW w:w="1240" w:type="dxa"/>
            <w:tcBorders>
              <w:top w:val="nil"/>
              <w:left w:val="nil"/>
              <w:bottom w:val="single" w:sz="4" w:space="0" w:color="auto"/>
              <w:right w:val="single" w:sz="4" w:space="0" w:color="auto"/>
            </w:tcBorders>
            <w:shd w:val="clear" w:color="auto" w:fill="auto"/>
            <w:noWrap/>
            <w:hideMark/>
          </w:tcPr>
          <w:p w14:paraId="797F58FC" w14:textId="77777777" w:rsidR="00CC2107" w:rsidRPr="001A0303" w:rsidRDefault="00CC2107" w:rsidP="00452E07">
            <w:pPr>
              <w:bidi/>
              <w:jc w:val="left"/>
              <w:rPr>
                <w:sz w:val="18"/>
                <w:szCs w:val="18"/>
                <w:lang w:eastAsia="en-CA"/>
              </w:rPr>
            </w:pPr>
            <w:r w:rsidRPr="001A0303">
              <w:rPr>
                <w:sz w:val="18"/>
                <w:szCs w:val="18"/>
                <w:lang w:eastAsia="en-CA"/>
              </w:rPr>
              <w:t>n/a</w:t>
            </w:r>
          </w:p>
        </w:tc>
        <w:tc>
          <w:tcPr>
            <w:tcW w:w="1180" w:type="dxa"/>
            <w:tcBorders>
              <w:top w:val="nil"/>
              <w:left w:val="nil"/>
              <w:bottom w:val="single" w:sz="4" w:space="0" w:color="auto"/>
              <w:right w:val="single" w:sz="4" w:space="0" w:color="auto"/>
            </w:tcBorders>
            <w:shd w:val="clear" w:color="auto" w:fill="auto"/>
            <w:noWrap/>
            <w:hideMark/>
          </w:tcPr>
          <w:p w14:paraId="2585B801" w14:textId="77777777" w:rsidR="00CC2107" w:rsidRPr="001A0303" w:rsidRDefault="00CC2107" w:rsidP="00452E07">
            <w:pPr>
              <w:bidi/>
              <w:jc w:val="left"/>
              <w:rPr>
                <w:sz w:val="18"/>
                <w:szCs w:val="18"/>
                <w:lang w:eastAsia="en-CA"/>
              </w:rPr>
            </w:pPr>
            <w:r w:rsidRPr="001A0303">
              <w:rPr>
                <w:sz w:val="18"/>
                <w:szCs w:val="18"/>
                <w:lang w:eastAsia="en-CA"/>
              </w:rPr>
              <w:t>n/a</w:t>
            </w:r>
          </w:p>
        </w:tc>
      </w:tr>
      <w:tr w:rsidR="00CC2107" w:rsidRPr="001A0303" w14:paraId="0C720D1E" w14:textId="77777777" w:rsidTr="00452E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51F3E7F6" w14:textId="77777777" w:rsidR="00CC2107" w:rsidRPr="001A0303" w:rsidRDefault="004F0C09" w:rsidP="005D2B3F">
            <w:pPr>
              <w:bidi/>
              <w:jc w:val="left"/>
              <w:rPr>
                <w:sz w:val="18"/>
                <w:szCs w:val="18"/>
                <w:lang w:eastAsia="en-CA" w:bidi="ar-EG"/>
              </w:rPr>
            </w:pPr>
            <w:r>
              <w:rPr>
                <w:rFonts w:hint="cs"/>
                <w:sz w:val="20"/>
                <w:szCs w:val="20"/>
                <w:rtl/>
                <w:lang w:eastAsia="en-CA"/>
              </w:rPr>
              <w:t>الرغاوي</w:t>
            </w:r>
          </w:p>
        </w:tc>
        <w:tc>
          <w:tcPr>
            <w:tcW w:w="856" w:type="dxa"/>
            <w:tcBorders>
              <w:top w:val="nil"/>
              <w:left w:val="nil"/>
              <w:bottom w:val="single" w:sz="4" w:space="0" w:color="auto"/>
              <w:right w:val="single" w:sz="4" w:space="0" w:color="auto"/>
            </w:tcBorders>
            <w:shd w:val="clear" w:color="auto" w:fill="auto"/>
            <w:noWrap/>
            <w:hideMark/>
          </w:tcPr>
          <w:p w14:paraId="1516A61B" w14:textId="77777777" w:rsidR="00CC2107" w:rsidRPr="001A0303" w:rsidRDefault="00CC2107" w:rsidP="00452E07">
            <w:pPr>
              <w:bidi/>
              <w:jc w:val="left"/>
              <w:rPr>
                <w:sz w:val="18"/>
                <w:szCs w:val="18"/>
                <w:lang w:eastAsia="en-CA"/>
              </w:rPr>
            </w:pPr>
            <w:r w:rsidRPr="001A0303">
              <w:rPr>
                <w:sz w:val="18"/>
                <w:szCs w:val="18"/>
                <w:lang w:eastAsia="en-CA"/>
              </w:rPr>
              <w:t>1,003</w:t>
            </w:r>
          </w:p>
        </w:tc>
        <w:tc>
          <w:tcPr>
            <w:tcW w:w="1251" w:type="dxa"/>
            <w:tcBorders>
              <w:top w:val="nil"/>
              <w:left w:val="nil"/>
              <w:bottom w:val="single" w:sz="4" w:space="0" w:color="auto"/>
              <w:right w:val="single" w:sz="4" w:space="0" w:color="auto"/>
            </w:tcBorders>
            <w:shd w:val="clear" w:color="auto" w:fill="auto"/>
            <w:noWrap/>
            <w:hideMark/>
          </w:tcPr>
          <w:p w14:paraId="20EF1634" w14:textId="77777777" w:rsidR="00CC2107" w:rsidRPr="001A0303" w:rsidRDefault="00CC2107" w:rsidP="00452E07">
            <w:pPr>
              <w:bidi/>
              <w:jc w:val="left"/>
              <w:rPr>
                <w:sz w:val="18"/>
                <w:szCs w:val="18"/>
                <w:lang w:eastAsia="en-CA"/>
              </w:rPr>
            </w:pPr>
            <w:r w:rsidRPr="001A0303">
              <w:rPr>
                <w:sz w:val="18"/>
                <w:szCs w:val="18"/>
                <w:lang w:eastAsia="en-CA"/>
              </w:rPr>
              <w:t>376,083,231</w:t>
            </w:r>
          </w:p>
        </w:tc>
        <w:tc>
          <w:tcPr>
            <w:tcW w:w="967" w:type="dxa"/>
            <w:tcBorders>
              <w:top w:val="nil"/>
              <w:left w:val="nil"/>
              <w:bottom w:val="single" w:sz="4" w:space="0" w:color="auto"/>
              <w:right w:val="single" w:sz="4" w:space="0" w:color="auto"/>
            </w:tcBorders>
            <w:shd w:val="clear" w:color="auto" w:fill="auto"/>
            <w:noWrap/>
            <w:hideMark/>
          </w:tcPr>
          <w:p w14:paraId="0F338BCE" w14:textId="77777777" w:rsidR="00CC2107" w:rsidRPr="001A0303" w:rsidRDefault="00CC2107" w:rsidP="00452E07">
            <w:pPr>
              <w:bidi/>
              <w:jc w:val="left"/>
              <w:rPr>
                <w:sz w:val="18"/>
                <w:szCs w:val="18"/>
                <w:lang w:eastAsia="en-CA"/>
              </w:rPr>
            </w:pPr>
            <w:r w:rsidRPr="001A0303">
              <w:rPr>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4787192E" w14:textId="77777777" w:rsidR="00CC2107" w:rsidRPr="001A0303" w:rsidRDefault="00CC2107" w:rsidP="00452E07">
            <w:pPr>
              <w:bidi/>
              <w:jc w:val="left"/>
              <w:rPr>
                <w:sz w:val="18"/>
                <w:szCs w:val="18"/>
                <w:lang w:eastAsia="en-CA"/>
              </w:rPr>
            </w:pPr>
            <w:r w:rsidRPr="001A0303">
              <w:rPr>
                <w:sz w:val="18"/>
                <w:szCs w:val="18"/>
                <w:lang w:eastAsia="en-CA"/>
              </w:rPr>
              <w:t>69,420</w:t>
            </w:r>
          </w:p>
        </w:tc>
        <w:tc>
          <w:tcPr>
            <w:tcW w:w="992" w:type="dxa"/>
            <w:tcBorders>
              <w:top w:val="nil"/>
              <w:left w:val="nil"/>
              <w:bottom w:val="single" w:sz="4" w:space="0" w:color="auto"/>
              <w:right w:val="single" w:sz="4" w:space="0" w:color="auto"/>
            </w:tcBorders>
            <w:shd w:val="clear" w:color="auto" w:fill="auto"/>
            <w:noWrap/>
            <w:hideMark/>
          </w:tcPr>
          <w:p w14:paraId="24DDCE28" w14:textId="77777777" w:rsidR="00CC2107" w:rsidRPr="001A0303" w:rsidRDefault="00CC2107" w:rsidP="00452E07">
            <w:pPr>
              <w:bidi/>
              <w:jc w:val="lef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6C3AA334" w14:textId="77777777" w:rsidR="00CC2107" w:rsidRPr="001A0303" w:rsidRDefault="00CC2107" w:rsidP="00452E07">
            <w:pPr>
              <w:bidi/>
              <w:jc w:val="left"/>
              <w:rPr>
                <w:sz w:val="18"/>
                <w:szCs w:val="18"/>
                <w:lang w:eastAsia="en-CA"/>
              </w:rPr>
            </w:pPr>
            <w:r w:rsidRPr="001A0303">
              <w:rPr>
                <w:sz w:val="18"/>
                <w:szCs w:val="18"/>
                <w:lang w:eastAsia="en-CA"/>
              </w:rPr>
              <w:t>15</w:t>
            </w:r>
          </w:p>
        </w:tc>
        <w:tc>
          <w:tcPr>
            <w:tcW w:w="1240" w:type="dxa"/>
            <w:tcBorders>
              <w:top w:val="nil"/>
              <w:left w:val="nil"/>
              <w:bottom w:val="single" w:sz="4" w:space="0" w:color="auto"/>
              <w:right w:val="single" w:sz="4" w:space="0" w:color="auto"/>
            </w:tcBorders>
            <w:shd w:val="clear" w:color="auto" w:fill="auto"/>
            <w:noWrap/>
            <w:hideMark/>
          </w:tcPr>
          <w:p w14:paraId="2093F775" w14:textId="77777777" w:rsidR="00CC2107" w:rsidRPr="001A0303" w:rsidRDefault="00CC2107" w:rsidP="00452E07">
            <w:pPr>
              <w:bidi/>
              <w:jc w:val="left"/>
              <w:rPr>
                <w:sz w:val="18"/>
                <w:szCs w:val="18"/>
                <w:lang w:eastAsia="en-CA"/>
              </w:rPr>
            </w:pPr>
            <w:r w:rsidRPr="001A0303">
              <w:rPr>
                <w:sz w:val="18"/>
                <w:szCs w:val="18"/>
                <w:lang w:eastAsia="en-CA"/>
              </w:rPr>
              <w:t>34</w:t>
            </w:r>
          </w:p>
        </w:tc>
        <w:tc>
          <w:tcPr>
            <w:tcW w:w="1180" w:type="dxa"/>
            <w:tcBorders>
              <w:top w:val="nil"/>
              <w:left w:val="nil"/>
              <w:bottom w:val="single" w:sz="4" w:space="0" w:color="auto"/>
              <w:right w:val="single" w:sz="4" w:space="0" w:color="auto"/>
            </w:tcBorders>
            <w:shd w:val="clear" w:color="auto" w:fill="auto"/>
            <w:noWrap/>
            <w:hideMark/>
          </w:tcPr>
          <w:p w14:paraId="6788F6D4" w14:textId="77777777" w:rsidR="00CC2107" w:rsidRPr="001A0303" w:rsidRDefault="00CC2107" w:rsidP="00452E07">
            <w:pPr>
              <w:bidi/>
              <w:jc w:val="left"/>
              <w:rPr>
                <w:sz w:val="18"/>
                <w:szCs w:val="18"/>
                <w:lang w:eastAsia="en-CA"/>
              </w:rPr>
            </w:pPr>
            <w:r w:rsidRPr="001A0303">
              <w:rPr>
                <w:sz w:val="18"/>
                <w:szCs w:val="18"/>
                <w:lang w:eastAsia="en-CA"/>
              </w:rPr>
              <w:t xml:space="preserve">5.42 </w:t>
            </w:r>
          </w:p>
        </w:tc>
      </w:tr>
      <w:tr w:rsidR="00CC2107" w:rsidRPr="001A0303" w14:paraId="1A8EF467" w14:textId="77777777" w:rsidTr="00452E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0E6DF32C" w14:textId="77777777" w:rsidR="00CC2107" w:rsidRPr="00004A8F" w:rsidRDefault="00004A8F" w:rsidP="005D2B3F">
            <w:pPr>
              <w:bidi/>
              <w:jc w:val="left"/>
              <w:rPr>
                <w:sz w:val="20"/>
                <w:szCs w:val="20"/>
                <w:rtl/>
                <w:lang w:eastAsia="en-CA"/>
              </w:rPr>
            </w:pPr>
            <w:r w:rsidRPr="00004A8F">
              <w:rPr>
                <w:rFonts w:hint="cs"/>
                <w:sz w:val="20"/>
                <w:szCs w:val="20"/>
                <w:rtl/>
                <w:lang w:eastAsia="en-CA"/>
              </w:rPr>
              <w:t>التبخير</w:t>
            </w:r>
          </w:p>
        </w:tc>
        <w:tc>
          <w:tcPr>
            <w:tcW w:w="856" w:type="dxa"/>
            <w:tcBorders>
              <w:top w:val="nil"/>
              <w:left w:val="nil"/>
              <w:bottom w:val="single" w:sz="4" w:space="0" w:color="auto"/>
              <w:right w:val="single" w:sz="4" w:space="0" w:color="auto"/>
            </w:tcBorders>
            <w:shd w:val="clear" w:color="auto" w:fill="auto"/>
            <w:noWrap/>
            <w:hideMark/>
          </w:tcPr>
          <w:p w14:paraId="2B168619" w14:textId="77777777" w:rsidR="00CC2107" w:rsidRPr="001A0303" w:rsidRDefault="00CC2107" w:rsidP="00452E07">
            <w:pPr>
              <w:bidi/>
              <w:jc w:val="left"/>
              <w:rPr>
                <w:sz w:val="18"/>
                <w:szCs w:val="18"/>
                <w:lang w:eastAsia="en-CA"/>
              </w:rPr>
            </w:pPr>
            <w:r w:rsidRPr="001A0303">
              <w:rPr>
                <w:sz w:val="18"/>
                <w:szCs w:val="18"/>
                <w:lang w:eastAsia="en-CA"/>
              </w:rPr>
              <w:t>123</w:t>
            </w:r>
          </w:p>
        </w:tc>
        <w:tc>
          <w:tcPr>
            <w:tcW w:w="1251" w:type="dxa"/>
            <w:tcBorders>
              <w:top w:val="nil"/>
              <w:left w:val="nil"/>
              <w:bottom w:val="single" w:sz="4" w:space="0" w:color="auto"/>
              <w:right w:val="single" w:sz="4" w:space="0" w:color="auto"/>
            </w:tcBorders>
            <w:shd w:val="clear" w:color="auto" w:fill="auto"/>
            <w:noWrap/>
            <w:hideMark/>
          </w:tcPr>
          <w:p w14:paraId="1A233FE1" w14:textId="77777777" w:rsidR="00CC2107" w:rsidRPr="001A0303" w:rsidRDefault="00CC2107" w:rsidP="00452E07">
            <w:pPr>
              <w:bidi/>
              <w:jc w:val="left"/>
              <w:rPr>
                <w:sz w:val="18"/>
                <w:szCs w:val="18"/>
                <w:lang w:eastAsia="en-CA"/>
              </w:rPr>
            </w:pPr>
            <w:r w:rsidRPr="001A0303">
              <w:rPr>
                <w:sz w:val="18"/>
                <w:szCs w:val="18"/>
                <w:lang w:eastAsia="en-CA"/>
              </w:rPr>
              <w:t>99,900,005</w:t>
            </w:r>
          </w:p>
        </w:tc>
        <w:tc>
          <w:tcPr>
            <w:tcW w:w="967" w:type="dxa"/>
            <w:tcBorders>
              <w:top w:val="nil"/>
              <w:left w:val="nil"/>
              <w:bottom w:val="single" w:sz="4" w:space="0" w:color="auto"/>
              <w:right w:val="single" w:sz="4" w:space="0" w:color="auto"/>
            </w:tcBorders>
            <w:shd w:val="clear" w:color="auto" w:fill="auto"/>
            <w:noWrap/>
            <w:hideMark/>
          </w:tcPr>
          <w:p w14:paraId="55566990" w14:textId="77777777" w:rsidR="00CC2107" w:rsidRPr="001A0303" w:rsidRDefault="00CC2107" w:rsidP="00452E07">
            <w:pPr>
              <w:bidi/>
              <w:jc w:val="left"/>
              <w:rPr>
                <w:sz w:val="18"/>
                <w:szCs w:val="18"/>
                <w:lang w:eastAsia="en-CA"/>
              </w:rPr>
            </w:pPr>
            <w:r w:rsidRPr="001A0303">
              <w:rPr>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6F1C9672" w14:textId="77777777" w:rsidR="00CC2107" w:rsidRPr="001A0303" w:rsidRDefault="00CC2107" w:rsidP="00452E07">
            <w:pPr>
              <w:bidi/>
              <w:jc w:val="left"/>
              <w:rPr>
                <w:sz w:val="18"/>
                <w:szCs w:val="18"/>
                <w:lang w:eastAsia="en-CA"/>
              </w:rPr>
            </w:pPr>
            <w:r w:rsidRPr="001A0303">
              <w:rPr>
                <w:sz w:val="18"/>
                <w:szCs w:val="18"/>
                <w:lang w:eastAsia="en-CA"/>
              </w:rPr>
              <w:t>7,993</w:t>
            </w:r>
          </w:p>
        </w:tc>
        <w:tc>
          <w:tcPr>
            <w:tcW w:w="992" w:type="dxa"/>
            <w:tcBorders>
              <w:top w:val="nil"/>
              <w:left w:val="nil"/>
              <w:bottom w:val="single" w:sz="4" w:space="0" w:color="auto"/>
              <w:right w:val="single" w:sz="4" w:space="0" w:color="auto"/>
            </w:tcBorders>
            <w:shd w:val="clear" w:color="auto" w:fill="auto"/>
            <w:noWrap/>
            <w:hideMark/>
          </w:tcPr>
          <w:p w14:paraId="36C48B26" w14:textId="77777777" w:rsidR="00CC2107" w:rsidRPr="001A0303" w:rsidRDefault="00CC2107" w:rsidP="00452E07">
            <w:pPr>
              <w:bidi/>
              <w:jc w:val="lef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2D1B14D6" w14:textId="77777777" w:rsidR="00CC2107" w:rsidRPr="001A0303" w:rsidRDefault="00CC2107" w:rsidP="00452E07">
            <w:pPr>
              <w:bidi/>
              <w:jc w:val="left"/>
              <w:rPr>
                <w:sz w:val="18"/>
                <w:szCs w:val="18"/>
                <w:lang w:eastAsia="en-CA"/>
              </w:rPr>
            </w:pPr>
            <w:r w:rsidRPr="001A0303">
              <w:rPr>
                <w:sz w:val="18"/>
                <w:szCs w:val="18"/>
                <w:lang w:eastAsia="en-CA"/>
              </w:rPr>
              <w:t>10</w:t>
            </w:r>
          </w:p>
        </w:tc>
        <w:tc>
          <w:tcPr>
            <w:tcW w:w="1240" w:type="dxa"/>
            <w:tcBorders>
              <w:top w:val="nil"/>
              <w:left w:val="nil"/>
              <w:bottom w:val="single" w:sz="4" w:space="0" w:color="auto"/>
              <w:right w:val="single" w:sz="4" w:space="0" w:color="auto"/>
            </w:tcBorders>
            <w:shd w:val="clear" w:color="auto" w:fill="auto"/>
            <w:noWrap/>
            <w:hideMark/>
          </w:tcPr>
          <w:p w14:paraId="02FB1C07" w14:textId="77777777" w:rsidR="00CC2107" w:rsidRPr="001A0303" w:rsidRDefault="00CC2107" w:rsidP="00452E07">
            <w:pPr>
              <w:bidi/>
              <w:jc w:val="left"/>
              <w:rPr>
                <w:sz w:val="18"/>
                <w:szCs w:val="18"/>
                <w:lang w:eastAsia="en-CA"/>
              </w:rPr>
            </w:pPr>
            <w:r w:rsidRPr="001A0303">
              <w:rPr>
                <w:sz w:val="18"/>
                <w:szCs w:val="18"/>
                <w:lang w:eastAsia="en-CA"/>
              </w:rPr>
              <w:t>49</w:t>
            </w:r>
          </w:p>
        </w:tc>
        <w:tc>
          <w:tcPr>
            <w:tcW w:w="1180" w:type="dxa"/>
            <w:tcBorders>
              <w:top w:val="nil"/>
              <w:left w:val="nil"/>
              <w:bottom w:val="single" w:sz="4" w:space="0" w:color="auto"/>
              <w:right w:val="single" w:sz="4" w:space="0" w:color="auto"/>
            </w:tcBorders>
            <w:shd w:val="clear" w:color="auto" w:fill="auto"/>
            <w:noWrap/>
            <w:hideMark/>
          </w:tcPr>
          <w:p w14:paraId="766EFA8D" w14:textId="77777777" w:rsidR="00CC2107" w:rsidRPr="001A0303" w:rsidRDefault="00CC2107" w:rsidP="00452E07">
            <w:pPr>
              <w:bidi/>
              <w:jc w:val="left"/>
              <w:rPr>
                <w:sz w:val="18"/>
                <w:szCs w:val="18"/>
                <w:lang w:eastAsia="en-CA"/>
              </w:rPr>
            </w:pPr>
            <w:r w:rsidRPr="001A0303">
              <w:rPr>
                <w:sz w:val="18"/>
                <w:szCs w:val="18"/>
                <w:lang w:eastAsia="en-CA"/>
              </w:rPr>
              <w:t xml:space="preserve">12.50 </w:t>
            </w:r>
          </w:p>
        </w:tc>
      </w:tr>
      <w:tr w:rsidR="00CC2107" w:rsidRPr="001A0303" w14:paraId="24DB5244" w14:textId="77777777" w:rsidTr="00452E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7942E3AA" w14:textId="77777777" w:rsidR="00CC2107" w:rsidRPr="001A0303" w:rsidRDefault="004F0C09" w:rsidP="005D2B3F">
            <w:pPr>
              <w:bidi/>
              <w:jc w:val="left"/>
              <w:rPr>
                <w:sz w:val="18"/>
                <w:szCs w:val="18"/>
                <w:rtl/>
                <w:lang w:eastAsia="en-CA" w:bidi="ar-EG"/>
              </w:rPr>
            </w:pPr>
            <w:r>
              <w:rPr>
                <w:rFonts w:hint="cs"/>
                <w:sz w:val="20"/>
                <w:szCs w:val="20"/>
                <w:rtl/>
                <w:lang w:eastAsia="en-CA"/>
              </w:rPr>
              <w:t>الهالونات</w:t>
            </w:r>
          </w:p>
        </w:tc>
        <w:tc>
          <w:tcPr>
            <w:tcW w:w="856" w:type="dxa"/>
            <w:tcBorders>
              <w:top w:val="nil"/>
              <w:left w:val="nil"/>
              <w:bottom w:val="single" w:sz="4" w:space="0" w:color="auto"/>
              <w:right w:val="single" w:sz="4" w:space="0" w:color="auto"/>
            </w:tcBorders>
            <w:shd w:val="clear" w:color="auto" w:fill="auto"/>
            <w:noWrap/>
            <w:hideMark/>
          </w:tcPr>
          <w:p w14:paraId="1624DF34" w14:textId="77777777" w:rsidR="00CC2107" w:rsidRPr="001A0303" w:rsidRDefault="00CC2107" w:rsidP="00452E07">
            <w:pPr>
              <w:bidi/>
              <w:jc w:val="left"/>
              <w:rPr>
                <w:sz w:val="18"/>
                <w:szCs w:val="18"/>
                <w:lang w:eastAsia="en-CA"/>
              </w:rPr>
            </w:pPr>
            <w:r w:rsidRPr="001A0303">
              <w:rPr>
                <w:sz w:val="18"/>
                <w:szCs w:val="18"/>
                <w:lang w:eastAsia="en-CA"/>
              </w:rPr>
              <w:t>39</w:t>
            </w:r>
          </w:p>
        </w:tc>
        <w:tc>
          <w:tcPr>
            <w:tcW w:w="1251" w:type="dxa"/>
            <w:tcBorders>
              <w:top w:val="nil"/>
              <w:left w:val="nil"/>
              <w:bottom w:val="single" w:sz="4" w:space="0" w:color="auto"/>
              <w:right w:val="single" w:sz="4" w:space="0" w:color="auto"/>
            </w:tcBorders>
            <w:shd w:val="clear" w:color="auto" w:fill="auto"/>
            <w:noWrap/>
            <w:hideMark/>
          </w:tcPr>
          <w:p w14:paraId="1F939DD7" w14:textId="77777777" w:rsidR="00CC2107" w:rsidRPr="001A0303" w:rsidRDefault="00CC2107" w:rsidP="00452E07">
            <w:pPr>
              <w:bidi/>
              <w:jc w:val="left"/>
              <w:rPr>
                <w:sz w:val="18"/>
                <w:szCs w:val="18"/>
                <w:lang w:eastAsia="en-CA"/>
              </w:rPr>
            </w:pPr>
            <w:r w:rsidRPr="001A0303">
              <w:rPr>
                <w:sz w:val="18"/>
                <w:szCs w:val="18"/>
                <w:lang w:eastAsia="en-CA"/>
              </w:rPr>
              <w:t>71,476,177</w:t>
            </w:r>
          </w:p>
        </w:tc>
        <w:tc>
          <w:tcPr>
            <w:tcW w:w="967" w:type="dxa"/>
            <w:tcBorders>
              <w:top w:val="nil"/>
              <w:left w:val="nil"/>
              <w:bottom w:val="single" w:sz="4" w:space="0" w:color="auto"/>
              <w:right w:val="single" w:sz="4" w:space="0" w:color="auto"/>
            </w:tcBorders>
            <w:shd w:val="clear" w:color="auto" w:fill="auto"/>
            <w:noWrap/>
            <w:hideMark/>
          </w:tcPr>
          <w:p w14:paraId="7D1B13AC" w14:textId="77777777" w:rsidR="00CC2107" w:rsidRPr="001A0303" w:rsidRDefault="00CC2107" w:rsidP="00452E07">
            <w:pPr>
              <w:bidi/>
              <w:jc w:val="left"/>
              <w:rPr>
                <w:sz w:val="18"/>
                <w:szCs w:val="18"/>
                <w:lang w:eastAsia="en-CA"/>
              </w:rPr>
            </w:pPr>
            <w:r w:rsidRPr="001A0303">
              <w:rPr>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12CEB422" w14:textId="77777777" w:rsidR="00CC2107" w:rsidRPr="001A0303" w:rsidRDefault="00CC2107" w:rsidP="00452E07">
            <w:pPr>
              <w:bidi/>
              <w:jc w:val="left"/>
              <w:rPr>
                <w:sz w:val="18"/>
                <w:szCs w:val="18"/>
                <w:lang w:eastAsia="en-CA"/>
              </w:rPr>
            </w:pPr>
            <w:r w:rsidRPr="001A0303">
              <w:rPr>
                <w:sz w:val="18"/>
                <w:szCs w:val="18"/>
                <w:lang w:eastAsia="en-CA"/>
              </w:rPr>
              <w:t>42,111</w:t>
            </w:r>
          </w:p>
        </w:tc>
        <w:tc>
          <w:tcPr>
            <w:tcW w:w="992" w:type="dxa"/>
            <w:tcBorders>
              <w:top w:val="nil"/>
              <w:left w:val="nil"/>
              <w:bottom w:val="single" w:sz="4" w:space="0" w:color="auto"/>
              <w:right w:val="single" w:sz="4" w:space="0" w:color="auto"/>
            </w:tcBorders>
            <w:shd w:val="clear" w:color="auto" w:fill="auto"/>
            <w:noWrap/>
            <w:hideMark/>
          </w:tcPr>
          <w:p w14:paraId="1EE13F91" w14:textId="77777777" w:rsidR="00CC2107" w:rsidRPr="001A0303" w:rsidRDefault="00CC2107" w:rsidP="00452E07">
            <w:pPr>
              <w:bidi/>
              <w:jc w:val="left"/>
              <w:rPr>
                <w:sz w:val="18"/>
                <w:szCs w:val="18"/>
                <w:lang w:eastAsia="en-CA"/>
              </w:rPr>
            </w:pPr>
            <w:r w:rsidRPr="001A0303">
              <w:rPr>
                <w:sz w:val="18"/>
                <w:szCs w:val="18"/>
                <w:lang w:eastAsia="en-CA"/>
              </w:rPr>
              <w:t>41,958</w:t>
            </w:r>
          </w:p>
        </w:tc>
        <w:tc>
          <w:tcPr>
            <w:tcW w:w="1134" w:type="dxa"/>
            <w:tcBorders>
              <w:top w:val="nil"/>
              <w:left w:val="nil"/>
              <w:bottom w:val="single" w:sz="4" w:space="0" w:color="auto"/>
              <w:right w:val="single" w:sz="4" w:space="0" w:color="auto"/>
            </w:tcBorders>
            <w:shd w:val="clear" w:color="auto" w:fill="auto"/>
            <w:noWrap/>
            <w:hideMark/>
          </w:tcPr>
          <w:p w14:paraId="42504E87" w14:textId="77777777" w:rsidR="00CC2107" w:rsidRPr="001A0303" w:rsidRDefault="00CC2107" w:rsidP="00452E07">
            <w:pPr>
              <w:bidi/>
              <w:jc w:val="left"/>
              <w:rPr>
                <w:sz w:val="18"/>
                <w:szCs w:val="18"/>
                <w:lang w:eastAsia="en-CA"/>
              </w:rPr>
            </w:pPr>
            <w:r w:rsidRPr="001A0303">
              <w:rPr>
                <w:sz w:val="18"/>
                <w:szCs w:val="18"/>
                <w:lang w:eastAsia="en-CA"/>
              </w:rPr>
              <w:t>17</w:t>
            </w:r>
          </w:p>
        </w:tc>
        <w:tc>
          <w:tcPr>
            <w:tcW w:w="1240" w:type="dxa"/>
            <w:tcBorders>
              <w:top w:val="nil"/>
              <w:left w:val="nil"/>
              <w:bottom w:val="single" w:sz="4" w:space="0" w:color="auto"/>
              <w:right w:val="single" w:sz="4" w:space="0" w:color="auto"/>
            </w:tcBorders>
            <w:shd w:val="clear" w:color="auto" w:fill="auto"/>
            <w:noWrap/>
            <w:hideMark/>
          </w:tcPr>
          <w:p w14:paraId="1DE17B5E" w14:textId="77777777" w:rsidR="00CC2107" w:rsidRPr="001A0303" w:rsidRDefault="00CC2107" w:rsidP="00452E07">
            <w:pPr>
              <w:bidi/>
              <w:jc w:val="left"/>
              <w:rPr>
                <w:sz w:val="18"/>
                <w:szCs w:val="18"/>
                <w:lang w:eastAsia="en-CA"/>
              </w:rPr>
            </w:pPr>
            <w:r w:rsidRPr="001A0303">
              <w:rPr>
                <w:sz w:val="18"/>
                <w:szCs w:val="18"/>
                <w:lang w:eastAsia="en-CA"/>
              </w:rPr>
              <w:t>30</w:t>
            </w:r>
          </w:p>
        </w:tc>
        <w:tc>
          <w:tcPr>
            <w:tcW w:w="1180" w:type="dxa"/>
            <w:tcBorders>
              <w:top w:val="nil"/>
              <w:left w:val="nil"/>
              <w:bottom w:val="single" w:sz="4" w:space="0" w:color="auto"/>
              <w:right w:val="single" w:sz="4" w:space="0" w:color="auto"/>
            </w:tcBorders>
            <w:shd w:val="clear" w:color="auto" w:fill="auto"/>
            <w:noWrap/>
            <w:hideMark/>
          </w:tcPr>
          <w:p w14:paraId="6E469552" w14:textId="77777777" w:rsidR="00CC2107" w:rsidRPr="001A0303" w:rsidRDefault="00CC2107" w:rsidP="00452E07">
            <w:pPr>
              <w:bidi/>
              <w:jc w:val="left"/>
              <w:rPr>
                <w:sz w:val="18"/>
                <w:szCs w:val="18"/>
                <w:lang w:eastAsia="en-CA"/>
              </w:rPr>
            </w:pPr>
            <w:r w:rsidRPr="001A0303">
              <w:rPr>
                <w:sz w:val="18"/>
                <w:szCs w:val="18"/>
                <w:lang w:eastAsia="en-CA"/>
              </w:rPr>
              <w:t xml:space="preserve">0.85 </w:t>
            </w:r>
          </w:p>
        </w:tc>
      </w:tr>
      <w:tr w:rsidR="00CC2107" w:rsidRPr="001A0303" w14:paraId="75B21734" w14:textId="77777777" w:rsidTr="00452E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0CEFCEB4" w14:textId="77777777" w:rsidR="00CC2107" w:rsidRPr="001A0303" w:rsidRDefault="00004A8F" w:rsidP="005D2B3F">
            <w:pPr>
              <w:bidi/>
              <w:jc w:val="left"/>
              <w:rPr>
                <w:sz w:val="18"/>
                <w:szCs w:val="18"/>
                <w:lang w:eastAsia="en-CA" w:bidi="ar-EG"/>
              </w:rPr>
            </w:pPr>
            <w:r>
              <w:rPr>
                <w:rFonts w:hint="cs"/>
                <w:sz w:val="20"/>
                <w:szCs w:val="20"/>
                <w:rtl/>
                <w:lang w:eastAsia="en-CA"/>
              </w:rPr>
              <w:t>التطهير</w:t>
            </w:r>
          </w:p>
        </w:tc>
        <w:tc>
          <w:tcPr>
            <w:tcW w:w="856" w:type="dxa"/>
            <w:tcBorders>
              <w:top w:val="nil"/>
              <w:left w:val="nil"/>
              <w:bottom w:val="single" w:sz="4" w:space="0" w:color="auto"/>
              <w:right w:val="single" w:sz="4" w:space="0" w:color="auto"/>
            </w:tcBorders>
            <w:shd w:val="clear" w:color="auto" w:fill="auto"/>
            <w:noWrap/>
            <w:hideMark/>
          </w:tcPr>
          <w:p w14:paraId="66D97441" w14:textId="77777777" w:rsidR="00CC2107" w:rsidRPr="001A0303" w:rsidRDefault="00CC2107" w:rsidP="00452E07">
            <w:pPr>
              <w:bidi/>
              <w:jc w:val="left"/>
              <w:rPr>
                <w:sz w:val="18"/>
                <w:szCs w:val="18"/>
                <w:lang w:eastAsia="en-CA"/>
              </w:rPr>
            </w:pPr>
            <w:r w:rsidRPr="001A0303">
              <w:rPr>
                <w:sz w:val="18"/>
                <w:szCs w:val="18"/>
                <w:lang w:eastAsia="en-CA"/>
              </w:rPr>
              <w:t>4</w:t>
            </w:r>
          </w:p>
        </w:tc>
        <w:tc>
          <w:tcPr>
            <w:tcW w:w="1251" w:type="dxa"/>
            <w:tcBorders>
              <w:top w:val="nil"/>
              <w:left w:val="nil"/>
              <w:bottom w:val="single" w:sz="4" w:space="0" w:color="auto"/>
              <w:right w:val="single" w:sz="4" w:space="0" w:color="auto"/>
            </w:tcBorders>
            <w:shd w:val="clear" w:color="auto" w:fill="auto"/>
            <w:noWrap/>
            <w:hideMark/>
          </w:tcPr>
          <w:p w14:paraId="3F4DC98A" w14:textId="77777777" w:rsidR="00CC2107" w:rsidRPr="001A0303" w:rsidRDefault="00CC2107" w:rsidP="00452E07">
            <w:pPr>
              <w:bidi/>
              <w:jc w:val="left"/>
              <w:rPr>
                <w:sz w:val="18"/>
                <w:szCs w:val="18"/>
                <w:lang w:eastAsia="en-CA"/>
              </w:rPr>
            </w:pPr>
            <w:r w:rsidRPr="001A0303">
              <w:rPr>
                <w:sz w:val="18"/>
                <w:szCs w:val="18"/>
                <w:lang w:eastAsia="en-CA"/>
              </w:rPr>
              <w:t>2,287,376</w:t>
            </w:r>
          </w:p>
        </w:tc>
        <w:tc>
          <w:tcPr>
            <w:tcW w:w="967" w:type="dxa"/>
            <w:tcBorders>
              <w:top w:val="nil"/>
              <w:left w:val="nil"/>
              <w:bottom w:val="single" w:sz="4" w:space="0" w:color="auto"/>
              <w:right w:val="single" w:sz="4" w:space="0" w:color="auto"/>
            </w:tcBorders>
            <w:shd w:val="clear" w:color="auto" w:fill="auto"/>
            <w:noWrap/>
            <w:hideMark/>
          </w:tcPr>
          <w:p w14:paraId="26398A80" w14:textId="77777777" w:rsidR="00CC2107" w:rsidRPr="001A0303" w:rsidRDefault="00CC2107" w:rsidP="00452E07">
            <w:pPr>
              <w:bidi/>
              <w:jc w:val="left"/>
              <w:rPr>
                <w:sz w:val="18"/>
                <w:szCs w:val="18"/>
                <w:lang w:eastAsia="en-CA"/>
              </w:rPr>
            </w:pPr>
            <w:r w:rsidRPr="001A0303">
              <w:rPr>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08832266" w14:textId="77777777" w:rsidR="00CC2107" w:rsidRPr="001A0303" w:rsidRDefault="00CC2107" w:rsidP="00452E07">
            <w:pPr>
              <w:bidi/>
              <w:jc w:val="left"/>
              <w:rPr>
                <w:sz w:val="18"/>
                <w:szCs w:val="18"/>
                <w:lang w:eastAsia="en-CA"/>
              </w:rPr>
            </w:pPr>
            <w:r w:rsidRPr="001A0303">
              <w:rPr>
                <w:sz w:val="18"/>
                <w:szCs w:val="18"/>
                <w:lang w:eastAsia="en-CA"/>
              </w:rPr>
              <w:t>419</w:t>
            </w:r>
          </w:p>
        </w:tc>
        <w:tc>
          <w:tcPr>
            <w:tcW w:w="992" w:type="dxa"/>
            <w:tcBorders>
              <w:top w:val="nil"/>
              <w:left w:val="nil"/>
              <w:bottom w:val="single" w:sz="4" w:space="0" w:color="auto"/>
              <w:right w:val="single" w:sz="4" w:space="0" w:color="auto"/>
            </w:tcBorders>
            <w:shd w:val="clear" w:color="auto" w:fill="auto"/>
            <w:noWrap/>
            <w:hideMark/>
          </w:tcPr>
          <w:p w14:paraId="29CB6AFD" w14:textId="77777777" w:rsidR="00CC2107" w:rsidRPr="001A0303" w:rsidRDefault="00CC2107" w:rsidP="00452E07">
            <w:pPr>
              <w:bidi/>
              <w:jc w:val="lef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7BD42DC5" w14:textId="77777777" w:rsidR="00CC2107" w:rsidRPr="001A0303" w:rsidRDefault="00CC2107" w:rsidP="00452E07">
            <w:pPr>
              <w:bidi/>
              <w:jc w:val="left"/>
              <w:rPr>
                <w:sz w:val="18"/>
                <w:szCs w:val="18"/>
                <w:lang w:eastAsia="en-CA"/>
              </w:rPr>
            </w:pPr>
            <w:r w:rsidRPr="001A0303">
              <w:rPr>
                <w:sz w:val="18"/>
                <w:szCs w:val="18"/>
                <w:lang w:eastAsia="en-CA"/>
              </w:rPr>
              <w:t>28</w:t>
            </w:r>
          </w:p>
        </w:tc>
        <w:tc>
          <w:tcPr>
            <w:tcW w:w="1240" w:type="dxa"/>
            <w:tcBorders>
              <w:top w:val="nil"/>
              <w:left w:val="nil"/>
              <w:bottom w:val="single" w:sz="4" w:space="0" w:color="auto"/>
              <w:right w:val="single" w:sz="4" w:space="0" w:color="auto"/>
            </w:tcBorders>
            <w:shd w:val="clear" w:color="auto" w:fill="auto"/>
            <w:noWrap/>
            <w:hideMark/>
          </w:tcPr>
          <w:p w14:paraId="15ECD1CF" w14:textId="77777777" w:rsidR="00CC2107" w:rsidRPr="001A0303" w:rsidRDefault="00CC2107" w:rsidP="00452E07">
            <w:pPr>
              <w:bidi/>
              <w:jc w:val="left"/>
              <w:rPr>
                <w:sz w:val="18"/>
                <w:szCs w:val="18"/>
                <w:lang w:eastAsia="en-CA"/>
              </w:rPr>
            </w:pPr>
            <w:r w:rsidRPr="001A0303">
              <w:rPr>
                <w:sz w:val="18"/>
                <w:szCs w:val="18"/>
                <w:lang w:eastAsia="en-CA"/>
              </w:rPr>
              <w:t>78</w:t>
            </w:r>
          </w:p>
        </w:tc>
        <w:tc>
          <w:tcPr>
            <w:tcW w:w="1180" w:type="dxa"/>
            <w:tcBorders>
              <w:top w:val="nil"/>
              <w:left w:val="nil"/>
              <w:bottom w:val="single" w:sz="4" w:space="0" w:color="auto"/>
              <w:right w:val="single" w:sz="4" w:space="0" w:color="auto"/>
            </w:tcBorders>
            <w:shd w:val="clear" w:color="auto" w:fill="auto"/>
            <w:noWrap/>
            <w:hideMark/>
          </w:tcPr>
          <w:p w14:paraId="3939B3C3" w14:textId="77777777" w:rsidR="00CC2107" w:rsidRPr="001A0303" w:rsidRDefault="00CC2107" w:rsidP="00452E07">
            <w:pPr>
              <w:bidi/>
              <w:jc w:val="left"/>
              <w:rPr>
                <w:sz w:val="18"/>
                <w:szCs w:val="18"/>
                <w:lang w:eastAsia="en-CA"/>
              </w:rPr>
            </w:pPr>
            <w:r w:rsidRPr="001A0303">
              <w:rPr>
                <w:sz w:val="18"/>
                <w:szCs w:val="18"/>
                <w:lang w:eastAsia="en-CA"/>
              </w:rPr>
              <w:t xml:space="preserve">5.46 </w:t>
            </w:r>
          </w:p>
        </w:tc>
      </w:tr>
      <w:tr w:rsidR="00CC2107" w:rsidRPr="001A0303" w14:paraId="606ABA00" w14:textId="77777777" w:rsidTr="00452E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4C311E26" w14:textId="77777777" w:rsidR="00CC2107" w:rsidRPr="001A0303" w:rsidRDefault="00004A8F" w:rsidP="005D2B3F">
            <w:pPr>
              <w:bidi/>
              <w:jc w:val="left"/>
              <w:rPr>
                <w:sz w:val="18"/>
                <w:szCs w:val="18"/>
                <w:rtl/>
                <w:lang w:eastAsia="en-CA" w:bidi="ar-EG"/>
              </w:rPr>
            </w:pPr>
            <w:r>
              <w:rPr>
                <w:rFonts w:hint="cs"/>
                <w:sz w:val="20"/>
                <w:szCs w:val="20"/>
                <w:rtl/>
                <w:lang w:eastAsia="en-CA"/>
              </w:rPr>
              <w:t>أخرى</w:t>
            </w:r>
          </w:p>
        </w:tc>
        <w:tc>
          <w:tcPr>
            <w:tcW w:w="856" w:type="dxa"/>
            <w:tcBorders>
              <w:top w:val="nil"/>
              <w:left w:val="nil"/>
              <w:bottom w:val="single" w:sz="4" w:space="0" w:color="auto"/>
              <w:right w:val="single" w:sz="4" w:space="0" w:color="auto"/>
            </w:tcBorders>
            <w:shd w:val="clear" w:color="auto" w:fill="auto"/>
            <w:noWrap/>
            <w:hideMark/>
          </w:tcPr>
          <w:p w14:paraId="135E862D" w14:textId="77777777" w:rsidR="00CC2107" w:rsidRPr="001A0303" w:rsidRDefault="00CC2107" w:rsidP="00452E07">
            <w:pPr>
              <w:bidi/>
              <w:jc w:val="left"/>
              <w:rPr>
                <w:sz w:val="18"/>
                <w:szCs w:val="18"/>
                <w:lang w:eastAsia="en-CA"/>
              </w:rPr>
            </w:pPr>
            <w:r w:rsidRPr="001A0303">
              <w:rPr>
                <w:sz w:val="18"/>
                <w:szCs w:val="18"/>
                <w:lang w:eastAsia="en-CA"/>
              </w:rPr>
              <w:t>8</w:t>
            </w:r>
          </w:p>
        </w:tc>
        <w:tc>
          <w:tcPr>
            <w:tcW w:w="1251" w:type="dxa"/>
            <w:tcBorders>
              <w:top w:val="nil"/>
              <w:left w:val="nil"/>
              <w:bottom w:val="single" w:sz="4" w:space="0" w:color="auto"/>
              <w:right w:val="single" w:sz="4" w:space="0" w:color="auto"/>
            </w:tcBorders>
            <w:shd w:val="clear" w:color="auto" w:fill="auto"/>
            <w:noWrap/>
            <w:hideMark/>
          </w:tcPr>
          <w:p w14:paraId="2C4E352E" w14:textId="77777777" w:rsidR="00CC2107" w:rsidRPr="001A0303" w:rsidRDefault="00CC2107" w:rsidP="00452E07">
            <w:pPr>
              <w:bidi/>
              <w:jc w:val="left"/>
              <w:rPr>
                <w:sz w:val="18"/>
                <w:szCs w:val="18"/>
                <w:lang w:eastAsia="en-CA"/>
              </w:rPr>
            </w:pPr>
            <w:r w:rsidRPr="001A0303">
              <w:rPr>
                <w:sz w:val="18"/>
                <w:szCs w:val="18"/>
                <w:lang w:eastAsia="en-CA"/>
              </w:rPr>
              <w:t>16,059,360</w:t>
            </w:r>
          </w:p>
        </w:tc>
        <w:tc>
          <w:tcPr>
            <w:tcW w:w="967" w:type="dxa"/>
            <w:tcBorders>
              <w:top w:val="nil"/>
              <w:left w:val="nil"/>
              <w:bottom w:val="single" w:sz="4" w:space="0" w:color="auto"/>
              <w:right w:val="single" w:sz="4" w:space="0" w:color="auto"/>
            </w:tcBorders>
            <w:shd w:val="clear" w:color="auto" w:fill="auto"/>
            <w:noWrap/>
            <w:hideMark/>
          </w:tcPr>
          <w:p w14:paraId="4F5AEE77" w14:textId="77777777" w:rsidR="00CC2107" w:rsidRPr="001A0303" w:rsidRDefault="00CC2107" w:rsidP="00452E07">
            <w:pPr>
              <w:bidi/>
              <w:jc w:val="left"/>
              <w:rPr>
                <w:sz w:val="18"/>
                <w:szCs w:val="18"/>
                <w:lang w:eastAsia="en-CA"/>
              </w:rPr>
            </w:pPr>
            <w:r w:rsidRPr="001A0303">
              <w:rPr>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6E7B3361" w14:textId="77777777" w:rsidR="00CC2107" w:rsidRPr="001A0303" w:rsidRDefault="00CC2107" w:rsidP="00452E07">
            <w:pPr>
              <w:bidi/>
              <w:jc w:val="left"/>
              <w:rPr>
                <w:sz w:val="18"/>
                <w:szCs w:val="18"/>
                <w:lang w:eastAsia="en-CA"/>
              </w:rPr>
            </w:pPr>
            <w:r w:rsidRPr="001A0303">
              <w:rPr>
                <w:sz w:val="18"/>
                <w:szCs w:val="18"/>
                <w:lang w:eastAsia="en-CA"/>
              </w:rPr>
              <w:t>1,574</w:t>
            </w:r>
          </w:p>
        </w:tc>
        <w:tc>
          <w:tcPr>
            <w:tcW w:w="992" w:type="dxa"/>
            <w:tcBorders>
              <w:top w:val="nil"/>
              <w:left w:val="nil"/>
              <w:bottom w:val="single" w:sz="4" w:space="0" w:color="auto"/>
              <w:right w:val="single" w:sz="4" w:space="0" w:color="auto"/>
            </w:tcBorders>
            <w:shd w:val="clear" w:color="auto" w:fill="auto"/>
            <w:noWrap/>
            <w:hideMark/>
          </w:tcPr>
          <w:p w14:paraId="076EFC83" w14:textId="77777777" w:rsidR="00CC2107" w:rsidRPr="001A0303" w:rsidRDefault="00CC2107" w:rsidP="00452E07">
            <w:pPr>
              <w:bidi/>
              <w:jc w:val="lef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47D9F333" w14:textId="77777777" w:rsidR="00CC2107" w:rsidRPr="001A0303" w:rsidRDefault="00CC2107" w:rsidP="00452E07">
            <w:pPr>
              <w:bidi/>
              <w:jc w:val="left"/>
              <w:rPr>
                <w:sz w:val="18"/>
                <w:szCs w:val="18"/>
                <w:lang w:eastAsia="en-CA"/>
              </w:rPr>
            </w:pPr>
            <w:r w:rsidRPr="001A0303">
              <w:rPr>
                <w:sz w:val="18"/>
                <w:szCs w:val="18"/>
                <w:lang w:eastAsia="en-CA"/>
              </w:rPr>
              <w:t>12</w:t>
            </w:r>
          </w:p>
        </w:tc>
        <w:tc>
          <w:tcPr>
            <w:tcW w:w="1240" w:type="dxa"/>
            <w:tcBorders>
              <w:top w:val="nil"/>
              <w:left w:val="nil"/>
              <w:bottom w:val="single" w:sz="4" w:space="0" w:color="auto"/>
              <w:right w:val="single" w:sz="4" w:space="0" w:color="auto"/>
            </w:tcBorders>
            <w:shd w:val="clear" w:color="auto" w:fill="auto"/>
            <w:noWrap/>
            <w:hideMark/>
          </w:tcPr>
          <w:p w14:paraId="0F53BB8E" w14:textId="77777777" w:rsidR="00CC2107" w:rsidRPr="001A0303" w:rsidRDefault="00CC2107" w:rsidP="00452E07">
            <w:pPr>
              <w:bidi/>
              <w:jc w:val="left"/>
              <w:rPr>
                <w:sz w:val="18"/>
                <w:szCs w:val="18"/>
                <w:lang w:eastAsia="en-CA"/>
              </w:rPr>
            </w:pPr>
            <w:r w:rsidRPr="001A0303">
              <w:rPr>
                <w:sz w:val="18"/>
                <w:szCs w:val="18"/>
                <w:lang w:eastAsia="en-CA"/>
              </w:rPr>
              <w:t>20</w:t>
            </w:r>
          </w:p>
        </w:tc>
        <w:tc>
          <w:tcPr>
            <w:tcW w:w="1180" w:type="dxa"/>
            <w:tcBorders>
              <w:top w:val="nil"/>
              <w:left w:val="nil"/>
              <w:bottom w:val="single" w:sz="4" w:space="0" w:color="auto"/>
              <w:right w:val="single" w:sz="4" w:space="0" w:color="auto"/>
            </w:tcBorders>
            <w:shd w:val="clear" w:color="auto" w:fill="auto"/>
            <w:noWrap/>
            <w:hideMark/>
          </w:tcPr>
          <w:p w14:paraId="1A4EE9C4" w14:textId="77777777" w:rsidR="00CC2107" w:rsidRPr="001A0303" w:rsidRDefault="00CC2107" w:rsidP="00452E07">
            <w:pPr>
              <w:bidi/>
              <w:jc w:val="left"/>
              <w:rPr>
                <w:sz w:val="18"/>
                <w:szCs w:val="18"/>
                <w:lang w:eastAsia="en-CA"/>
              </w:rPr>
            </w:pPr>
            <w:r w:rsidRPr="001A0303">
              <w:rPr>
                <w:sz w:val="18"/>
                <w:szCs w:val="18"/>
                <w:lang w:eastAsia="en-CA"/>
              </w:rPr>
              <w:t xml:space="preserve">10.20 </w:t>
            </w:r>
          </w:p>
        </w:tc>
      </w:tr>
      <w:tr w:rsidR="00CC2107" w:rsidRPr="001A0303" w14:paraId="65505235" w14:textId="77777777" w:rsidTr="00452E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796E7BDF" w14:textId="77777777" w:rsidR="00CC2107" w:rsidRPr="001A0303" w:rsidRDefault="00004A8F" w:rsidP="005D2B3F">
            <w:pPr>
              <w:bidi/>
              <w:jc w:val="left"/>
              <w:rPr>
                <w:sz w:val="18"/>
                <w:szCs w:val="18"/>
                <w:lang w:eastAsia="en-CA"/>
              </w:rPr>
            </w:pPr>
            <w:r>
              <w:rPr>
                <w:rFonts w:hint="cs"/>
                <w:sz w:val="20"/>
                <w:szCs w:val="20"/>
                <w:rtl/>
                <w:lang w:eastAsia="en-CA"/>
              </w:rPr>
              <w:t>خطة الإزالة</w:t>
            </w:r>
          </w:p>
        </w:tc>
        <w:tc>
          <w:tcPr>
            <w:tcW w:w="856" w:type="dxa"/>
            <w:tcBorders>
              <w:top w:val="nil"/>
              <w:left w:val="nil"/>
              <w:bottom w:val="single" w:sz="4" w:space="0" w:color="auto"/>
              <w:right w:val="single" w:sz="4" w:space="0" w:color="auto"/>
            </w:tcBorders>
            <w:shd w:val="clear" w:color="auto" w:fill="auto"/>
            <w:noWrap/>
            <w:hideMark/>
          </w:tcPr>
          <w:p w14:paraId="1E930D1B" w14:textId="77777777" w:rsidR="00CC2107" w:rsidRPr="001A0303" w:rsidRDefault="00CC2107" w:rsidP="00452E07">
            <w:pPr>
              <w:bidi/>
              <w:jc w:val="left"/>
              <w:rPr>
                <w:sz w:val="18"/>
                <w:szCs w:val="18"/>
                <w:lang w:eastAsia="en-CA"/>
              </w:rPr>
            </w:pPr>
            <w:r w:rsidRPr="001A0303">
              <w:rPr>
                <w:sz w:val="18"/>
                <w:szCs w:val="18"/>
                <w:lang w:eastAsia="en-CA"/>
              </w:rPr>
              <w:t>722</w:t>
            </w:r>
          </w:p>
        </w:tc>
        <w:tc>
          <w:tcPr>
            <w:tcW w:w="1251" w:type="dxa"/>
            <w:tcBorders>
              <w:top w:val="nil"/>
              <w:left w:val="nil"/>
              <w:bottom w:val="single" w:sz="4" w:space="0" w:color="auto"/>
              <w:right w:val="single" w:sz="4" w:space="0" w:color="auto"/>
            </w:tcBorders>
            <w:shd w:val="clear" w:color="auto" w:fill="auto"/>
            <w:noWrap/>
            <w:hideMark/>
          </w:tcPr>
          <w:p w14:paraId="0A6A784A" w14:textId="77777777" w:rsidR="00CC2107" w:rsidRPr="001A0303" w:rsidRDefault="00CC2107" w:rsidP="00452E07">
            <w:pPr>
              <w:bidi/>
              <w:jc w:val="left"/>
              <w:rPr>
                <w:sz w:val="18"/>
                <w:szCs w:val="18"/>
                <w:lang w:eastAsia="en-CA"/>
              </w:rPr>
            </w:pPr>
            <w:r w:rsidRPr="001A0303">
              <w:rPr>
                <w:sz w:val="18"/>
                <w:szCs w:val="18"/>
                <w:lang w:eastAsia="en-CA"/>
              </w:rPr>
              <w:t>600,658,874</w:t>
            </w:r>
          </w:p>
        </w:tc>
        <w:tc>
          <w:tcPr>
            <w:tcW w:w="967" w:type="dxa"/>
            <w:tcBorders>
              <w:top w:val="nil"/>
              <w:left w:val="nil"/>
              <w:bottom w:val="single" w:sz="4" w:space="0" w:color="auto"/>
              <w:right w:val="single" w:sz="4" w:space="0" w:color="auto"/>
            </w:tcBorders>
            <w:shd w:val="clear" w:color="auto" w:fill="auto"/>
            <w:noWrap/>
            <w:hideMark/>
          </w:tcPr>
          <w:p w14:paraId="31955A31" w14:textId="77777777" w:rsidR="00CC2107" w:rsidRPr="001A0303" w:rsidRDefault="00CC2107" w:rsidP="00452E07">
            <w:pPr>
              <w:bidi/>
              <w:jc w:val="left"/>
              <w:rPr>
                <w:sz w:val="18"/>
                <w:szCs w:val="18"/>
                <w:lang w:eastAsia="en-CA"/>
              </w:rPr>
            </w:pPr>
            <w:r w:rsidRPr="001A0303">
              <w:rPr>
                <w:sz w:val="18"/>
                <w:szCs w:val="18"/>
                <w:lang w:eastAsia="en-CA"/>
              </w:rPr>
              <w:t>99</w:t>
            </w:r>
          </w:p>
        </w:tc>
        <w:tc>
          <w:tcPr>
            <w:tcW w:w="1009" w:type="dxa"/>
            <w:tcBorders>
              <w:top w:val="nil"/>
              <w:left w:val="nil"/>
              <w:bottom w:val="single" w:sz="4" w:space="0" w:color="auto"/>
              <w:right w:val="single" w:sz="4" w:space="0" w:color="auto"/>
            </w:tcBorders>
            <w:shd w:val="clear" w:color="auto" w:fill="auto"/>
            <w:noWrap/>
            <w:hideMark/>
          </w:tcPr>
          <w:p w14:paraId="49B1E331" w14:textId="77777777" w:rsidR="00CC2107" w:rsidRPr="001A0303" w:rsidRDefault="00CC2107" w:rsidP="00452E07">
            <w:pPr>
              <w:bidi/>
              <w:jc w:val="left"/>
              <w:rPr>
                <w:sz w:val="18"/>
                <w:szCs w:val="18"/>
                <w:lang w:eastAsia="en-CA"/>
              </w:rPr>
            </w:pPr>
            <w:r w:rsidRPr="001A0303">
              <w:rPr>
                <w:sz w:val="18"/>
                <w:szCs w:val="18"/>
                <w:lang w:eastAsia="en-CA"/>
              </w:rPr>
              <w:t>51,507</w:t>
            </w:r>
          </w:p>
        </w:tc>
        <w:tc>
          <w:tcPr>
            <w:tcW w:w="992" w:type="dxa"/>
            <w:tcBorders>
              <w:top w:val="nil"/>
              <w:left w:val="nil"/>
              <w:bottom w:val="single" w:sz="4" w:space="0" w:color="auto"/>
              <w:right w:val="single" w:sz="4" w:space="0" w:color="auto"/>
            </w:tcBorders>
            <w:shd w:val="clear" w:color="auto" w:fill="auto"/>
            <w:noWrap/>
            <w:hideMark/>
          </w:tcPr>
          <w:p w14:paraId="48659D07" w14:textId="77777777" w:rsidR="00CC2107" w:rsidRPr="001A0303" w:rsidRDefault="00CC2107" w:rsidP="00452E07">
            <w:pPr>
              <w:bidi/>
              <w:jc w:val="left"/>
              <w:rPr>
                <w:sz w:val="18"/>
                <w:szCs w:val="18"/>
                <w:lang w:eastAsia="en-CA"/>
              </w:rPr>
            </w:pPr>
            <w:r w:rsidRPr="001A0303">
              <w:rPr>
                <w:sz w:val="18"/>
                <w:szCs w:val="18"/>
                <w:lang w:eastAsia="en-CA"/>
              </w:rPr>
              <w:t>10,988</w:t>
            </w:r>
          </w:p>
        </w:tc>
        <w:tc>
          <w:tcPr>
            <w:tcW w:w="1134" w:type="dxa"/>
            <w:tcBorders>
              <w:top w:val="nil"/>
              <w:left w:val="nil"/>
              <w:bottom w:val="single" w:sz="4" w:space="0" w:color="auto"/>
              <w:right w:val="single" w:sz="4" w:space="0" w:color="auto"/>
            </w:tcBorders>
            <w:shd w:val="clear" w:color="auto" w:fill="auto"/>
            <w:noWrap/>
            <w:hideMark/>
          </w:tcPr>
          <w:p w14:paraId="7D45E14B" w14:textId="77777777" w:rsidR="00CC2107" w:rsidRPr="001A0303" w:rsidRDefault="00CC2107" w:rsidP="00452E07">
            <w:pPr>
              <w:bidi/>
              <w:jc w:val="left"/>
              <w:rPr>
                <w:sz w:val="18"/>
                <w:szCs w:val="18"/>
                <w:lang w:eastAsia="en-CA"/>
              </w:rPr>
            </w:pPr>
            <w:r w:rsidRPr="001A0303">
              <w:rPr>
                <w:sz w:val="18"/>
                <w:szCs w:val="18"/>
                <w:lang w:eastAsia="en-CA"/>
              </w:rPr>
              <w:t>12</w:t>
            </w:r>
          </w:p>
        </w:tc>
        <w:tc>
          <w:tcPr>
            <w:tcW w:w="1240" w:type="dxa"/>
            <w:tcBorders>
              <w:top w:val="nil"/>
              <w:left w:val="nil"/>
              <w:bottom w:val="single" w:sz="4" w:space="0" w:color="auto"/>
              <w:right w:val="single" w:sz="4" w:space="0" w:color="auto"/>
            </w:tcBorders>
            <w:shd w:val="clear" w:color="auto" w:fill="auto"/>
            <w:noWrap/>
            <w:hideMark/>
          </w:tcPr>
          <w:p w14:paraId="7CE0EC95" w14:textId="77777777" w:rsidR="00CC2107" w:rsidRPr="001A0303" w:rsidRDefault="00CC2107" w:rsidP="00452E07">
            <w:pPr>
              <w:bidi/>
              <w:jc w:val="left"/>
              <w:rPr>
                <w:sz w:val="18"/>
                <w:szCs w:val="18"/>
                <w:lang w:eastAsia="en-CA"/>
              </w:rPr>
            </w:pPr>
            <w:r w:rsidRPr="001A0303">
              <w:rPr>
                <w:sz w:val="18"/>
                <w:szCs w:val="18"/>
                <w:lang w:eastAsia="en-CA"/>
              </w:rPr>
              <w:t>40</w:t>
            </w:r>
          </w:p>
        </w:tc>
        <w:tc>
          <w:tcPr>
            <w:tcW w:w="1180" w:type="dxa"/>
            <w:tcBorders>
              <w:top w:val="nil"/>
              <w:left w:val="nil"/>
              <w:bottom w:val="single" w:sz="4" w:space="0" w:color="auto"/>
              <w:right w:val="single" w:sz="4" w:space="0" w:color="auto"/>
            </w:tcBorders>
            <w:shd w:val="clear" w:color="auto" w:fill="auto"/>
            <w:noWrap/>
            <w:hideMark/>
          </w:tcPr>
          <w:p w14:paraId="5BE11786" w14:textId="77777777" w:rsidR="00CC2107" w:rsidRPr="001A0303" w:rsidRDefault="00CC2107" w:rsidP="00452E07">
            <w:pPr>
              <w:bidi/>
              <w:jc w:val="left"/>
              <w:rPr>
                <w:sz w:val="18"/>
                <w:szCs w:val="18"/>
                <w:lang w:eastAsia="en-CA"/>
              </w:rPr>
            </w:pPr>
            <w:r w:rsidRPr="001A0303">
              <w:rPr>
                <w:sz w:val="18"/>
                <w:szCs w:val="18"/>
                <w:lang w:eastAsia="en-CA"/>
              </w:rPr>
              <w:t xml:space="preserve">9.61 </w:t>
            </w:r>
          </w:p>
        </w:tc>
      </w:tr>
      <w:tr w:rsidR="00004A8F" w:rsidRPr="001A0303" w14:paraId="1D971D1B" w14:textId="77777777" w:rsidTr="00DD1DB0">
        <w:trPr>
          <w:trHeight w:val="204"/>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14:paraId="556EB5FC" w14:textId="77777777" w:rsidR="00004A8F" w:rsidRPr="001A0303" w:rsidRDefault="00004A8F" w:rsidP="005D2B3F">
            <w:pPr>
              <w:bidi/>
              <w:jc w:val="left"/>
              <w:rPr>
                <w:sz w:val="18"/>
                <w:szCs w:val="18"/>
                <w:lang w:eastAsia="en-CA"/>
              </w:rPr>
            </w:pPr>
            <w:r>
              <w:rPr>
                <w:rFonts w:hint="cs"/>
                <w:sz w:val="20"/>
                <w:szCs w:val="20"/>
                <w:rtl/>
                <w:lang w:eastAsia="en-CA"/>
              </w:rPr>
              <w:t>عامل التصنيع</w:t>
            </w:r>
          </w:p>
        </w:tc>
        <w:tc>
          <w:tcPr>
            <w:tcW w:w="856" w:type="dxa"/>
            <w:tcBorders>
              <w:top w:val="nil"/>
              <w:left w:val="nil"/>
              <w:bottom w:val="single" w:sz="4" w:space="0" w:color="auto"/>
              <w:right w:val="single" w:sz="4" w:space="0" w:color="auto"/>
            </w:tcBorders>
            <w:shd w:val="clear" w:color="auto" w:fill="auto"/>
            <w:noWrap/>
            <w:hideMark/>
          </w:tcPr>
          <w:p w14:paraId="1348729F" w14:textId="77777777" w:rsidR="00004A8F" w:rsidRPr="001A0303" w:rsidRDefault="00004A8F" w:rsidP="00452E07">
            <w:pPr>
              <w:bidi/>
              <w:jc w:val="left"/>
              <w:rPr>
                <w:sz w:val="18"/>
                <w:szCs w:val="18"/>
                <w:lang w:eastAsia="en-CA"/>
              </w:rPr>
            </w:pPr>
            <w:r w:rsidRPr="001A0303">
              <w:rPr>
                <w:sz w:val="18"/>
                <w:szCs w:val="18"/>
                <w:lang w:eastAsia="en-CA"/>
              </w:rPr>
              <w:t>30</w:t>
            </w:r>
          </w:p>
        </w:tc>
        <w:tc>
          <w:tcPr>
            <w:tcW w:w="1251" w:type="dxa"/>
            <w:tcBorders>
              <w:top w:val="nil"/>
              <w:left w:val="nil"/>
              <w:bottom w:val="single" w:sz="4" w:space="0" w:color="auto"/>
              <w:right w:val="single" w:sz="4" w:space="0" w:color="auto"/>
            </w:tcBorders>
            <w:shd w:val="clear" w:color="auto" w:fill="auto"/>
            <w:noWrap/>
            <w:hideMark/>
          </w:tcPr>
          <w:p w14:paraId="5D61EAB8" w14:textId="77777777" w:rsidR="00004A8F" w:rsidRPr="001A0303" w:rsidRDefault="00004A8F" w:rsidP="00452E07">
            <w:pPr>
              <w:bidi/>
              <w:jc w:val="left"/>
              <w:rPr>
                <w:sz w:val="18"/>
                <w:szCs w:val="18"/>
                <w:lang w:eastAsia="en-CA"/>
              </w:rPr>
            </w:pPr>
            <w:r w:rsidRPr="001A0303">
              <w:rPr>
                <w:sz w:val="18"/>
                <w:szCs w:val="18"/>
                <w:lang w:eastAsia="en-CA"/>
              </w:rPr>
              <w:t>120,252,627</w:t>
            </w:r>
          </w:p>
        </w:tc>
        <w:tc>
          <w:tcPr>
            <w:tcW w:w="967" w:type="dxa"/>
            <w:tcBorders>
              <w:top w:val="nil"/>
              <w:left w:val="nil"/>
              <w:bottom w:val="single" w:sz="4" w:space="0" w:color="auto"/>
              <w:right w:val="single" w:sz="4" w:space="0" w:color="auto"/>
            </w:tcBorders>
            <w:shd w:val="clear" w:color="auto" w:fill="auto"/>
            <w:noWrap/>
            <w:hideMark/>
          </w:tcPr>
          <w:p w14:paraId="10766E16" w14:textId="77777777" w:rsidR="00004A8F" w:rsidRPr="001A0303" w:rsidRDefault="00004A8F" w:rsidP="00452E07">
            <w:pPr>
              <w:bidi/>
              <w:jc w:val="left"/>
              <w:rPr>
                <w:sz w:val="18"/>
                <w:szCs w:val="18"/>
                <w:lang w:eastAsia="en-CA"/>
              </w:rPr>
            </w:pPr>
            <w:r w:rsidRPr="001A0303">
              <w:rPr>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2A6A0248" w14:textId="77777777" w:rsidR="00004A8F" w:rsidRPr="001A0303" w:rsidRDefault="00004A8F" w:rsidP="00452E07">
            <w:pPr>
              <w:bidi/>
              <w:jc w:val="left"/>
              <w:rPr>
                <w:sz w:val="18"/>
                <w:szCs w:val="18"/>
                <w:lang w:eastAsia="en-CA"/>
              </w:rPr>
            </w:pPr>
            <w:r w:rsidRPr="001A0303">
              <w:rPr>
                <w:sz w:val="18"/>
                <w:szCs w:val="18"/>
                <w:lang w:eastAsia="en-CA"/>
              </w:rPr>
              <w:t>19,573</w:t>
            </w:r>
          </w:p>
        </w:tc>
        <w:tc>
          <w:tcPr>
            <w:tcW w:w="992" w:type="dxa"/>
            <w:tcBorders>
              <w:top w:val="nil"/>
              <w:left w:val="nil"/>
              <w:bottom w:val="single" w:sz="4" w:space="0" w:color="auto"/>
              <w:right w:val="single" w:sz="4" w:space="0" w:color="auto"/>
            </w:tcBorders>
            <w:shd w:val="clear" w:color="auto" w:fill="auto"/>
            <w:noWrap/>
            <w:hideMark/>
          </w:tcPr>
          <w:p w14:paraId="3FE65827" w14:textId="77777777" w:rsidR="00004A8F" w:rsidRPr="001A0303" w:rsidRDefault="00004A8F" w:rsidP="00452E07">
            <w:pPr>
              <w:bidi/>
              <w:jc w:val="left"/>
              <w:rPr>
                <w:sz w:val="18"/>
                <w:szCs w:val="18"/>
                <w:lang w:eastAsia="en-CA"/>
              </w:rPr>
            </w:pPr>
            <w:r w:rsidRPr="001A0303">
              <w:rPr>
                <w:sz w:val="18"/>
                <w:szCs w:val="18"/>
                <w:lang w:eastAsia="en-CA"/>
              </w:rPr>
              <w:t>52,162</w:t>
            </w:r>
          </w:p>
        </w:tc>
        <w:tc>
          <w:tcPr>
            <w:tcW w:w="1134" w:type="dxa"/>
            <w:tcBorders>
              <w:top w:val="nil"/>
              <w:left w:val="nil"/>
              <w:bottom w:val="single" w:sz="4" w:space="0" w:color="auto"/>
              <w:right w:val="single" w:sz="4" w:space="0" w:color="auto"/>
            </w:tcBorders>
            <w:shd w:val="clear" w:color="auto" w:fill="auto"/>
            <w:noWrap/>
            <w:hideMark/>
          </w:tcPr>
          <w:p w14:paraId="02D09B66" w14:textId="77777777" w:rsidR="00004A8F" w:rsidRPr="001A0303" w:rsidRDefault="00004A8F" w:rsidP="00452E07">
            <w:pPr>
              <w:bidi/>
              <w:jc w:val="left"/>
              <w:rPr>
                <w:sz w:val="18"/>
                <w:szCs w:val="18"/>
                <w:lang w:eastAsia="en-CA"/>
              </w:rPr>
            </w:pPr>
            <w:r w:rsidRPr="001A0303">
              <w:rPr>
                <w:sz w:val="18"/>
                <w:szCs w:val="18"/>
                <w:lang w:eastAsia="en-CA"/>
              </w:rPr>
              <w:t>10</w:t>
            </w:r>
          </w:p>
        </w:tc>
        <w:tc>
          <w:tcPr>
            <w:tcW w:w="1240" w:type="dxa"/>
            <w:tcBorders>
              <w:top w:val="nil"/>
              <w:left w:val="nil"/>
              <w:bottom w:val="single" w:sz="4" w:space="0" w:color="auto"/>
              <w:right w:val="single" w:sz="4" w:space="0" w:color="auto"/>
            </w:tcBorders>
            <w:shd w:val="clear" w:color="auto" w:fill="auto"/>
            <w:noWrap/>
            <w:hideMark/>
          </w:tcPr>
          <w:p w14:paraId="17E6599F" w14:textId="77777777" w:rsidR="00004A8F" w:rsidRPr="001A0303" w:rsidRDefault="00004A8F" w:rsidP="00452E07">
            <w:pPr>
              <w:bidi/>
              <w:jc w:val="left"/>
              <w:rPr>
                <w:sz w:val="18"/>
                <w:szCs w:val="18"/>
                <w:lang w:eastAsia="en-CA"/>
              </w:rPr>
            </w:pPr>
            <w:r w:rsidRPr="001A0303">
              <w:rPr>
                <w:sz w:val="18"/>
                <w:szCs w:val="18"/>
                <w:lang w:eastAsia="en-CA"/>
              </w:rPr>
              <w:t>27</w:t>
            </w:r>
          </w:p>
        </w:tc>
        <w:tc>
          <w:tcPr>
            <w:tcW w:w="1180" w:type="dxa"/>
            <w:tcBorders>
              <w:top w:val="nil"/>
              <w:left w:val="nil"/>
              <w:bottom w:val="single" w:sz="4" w:space="0" w:color="auto"/>
              <w:right w:val="single" w:sz="4" w:space="0" w:color="auto"/>
            </w:tcBorders>
            <w:shd w:val="clear" w:color="auto" w:fill="auto"/>
            <w:noWrap/>
            <w:hideMark/>
          </w:tcPr>
          <w:p w14:paraId="7B08D9C4" w14:textId="77777777" w:rsidR="00004A8F" w:rsidRPr="001A0303" w:rsidRDefault="00004A8F" w:rsidP="00452E07">
            <w:pPr>
              <w:bidi/>
              <w:jc w:val="left"/>
              <w:rPr>
                <w:sz w:val="18"/>
                <w:szCs w:val="18"/>
                <w:lang w:eastAsia="en-CA"/>
              </w:rPr>
            </w:pPr>
            <w:r w:rsidRPr="001A0303">
              <w:rPr>
                <w:sz w:val="18"/>
                <w:szCs w:val="18"/>
                <w:lang w:eastAsia="en-CA"/>
              </w:rPr>
              <w:t xml:space="preserve">1.68 </w:t>
            </w:r>
          </w:p>
        </w:tc>
      </w:tr>
      <w:tr w:rsidR="00004A8F" w:rsidRPr="001A0303" w14:paraId="4B0BCA79" w14:textId="77777777" w:rsidTr="00DD1DB0">
        <w:trPr>
          <w:trHeight w:val="204"/>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14:paraId="494453AC" w14:textId="77777777" w:rsidR="00004A8F" w:rsidRPr="001A0303" w:rsidRDefault="00004A8F" w:rsidP="005D2B3F">
            <w:pPr>
              <w:bidi/>
              <w:jc w:val="left"/>
              <w:rPr>
                <w:sz w:val="18"/>
                <w:szCs w:val="18"/>
                <w:lang w:eastAsia="en-CA"/>
              </w:rPr>
            </w:pPr>
            <w:r>
              <w:rPr>
                <w:rFonts w:hint="cs"/>
                <w:sz w:val="20"/>
                <w:szCs w:val="20"/>
                <w:rtl/>
                <w:lang w:eastAsia="en-CA"/>
              </w:rPr>
              <w:t>الإنتاج</w:t>
            </w:r>
          </w:p>
        </w:tc>
        <w:tc>
          <w:tcPr>
            <w:tcW w:w="856" w:type="dxa"/>
            <w:tcBorders>
              <w:top w:val="nil"/>
              <w:left w:val="nil"/>
              <w:bottom w:val="single" w:sz="4" w:space="0" w:color="auto"/>
              <w:right w:val="single" w:sz="4" w:space="0" w:color="auto"/>
            </w:tcBorders>
            <w:shd w:val="clear" w:color="auto" w:fill="auto"/>
            <w:noWrap/>
            <w:hideMark/>
          </w:tcPr>
          <w:p w14:paraId="5D4AD688" w14:textId="77777777" w:rsidR="00004A8F" w:rsidRPr="001A0303" w:rsidRDefault="00004A8F" w:rsidP="00452E07">
            <w:pPr>
              <w:bidi/>
              <w:jc w:val="left"/>
              <w:rPr>
                <w:sz w:val="18"/>
                <w:szCs w:val="18"/>
                <w:lang w:eastAsia="en-CA"/>
              </w:rPr>
            </w:pPr>
            <w:r w:rsidRPr="001A0303">
              <w:rPr>
                <w:sz w:val="18"/>
                <w:szCs w:val="18"/>
                <w:lang w:eastAsia="en-CA"/>
              </w:rPr>
              <w:t>61</w:t>
            </w:r>
          </w:p>
        </w:tc>
        <w:tc>
          <w:tcPr>
            <w:tcW w:w="1251" w:type="dxa"/>
            <w:tcBorders>
              <w:top w:val="nil"/>
              <w:left w:val="nil"/>
              <w:bottom w:val="single" w:sz="4" w:space="0" w:color="auto"/>
              <w:right w:val="single" w:sz="4" w:space="0" w:color="auto"/>
            </w:tcBorders>
            <w:shd w:val="clear" w:color="auto" w:fill="auto"/>
            <w:noWrap/>
            <w:hideMark/>
          </w:tcPr>
          <w:p w14:paraId="1B151293" w14:textId="77777777" w:rsidR="00004A8F" w:rsidRPr="001A0303" w:rsidRDefault="00004A8F" w:rsidP="00452E07">
            <w:pPr>
              <w:bidi/>
              <w:jc w:val="left"/>
              <w:rPr>
                <w:sz w:val="18"/>
                <w:szCs w:val="18"/>
                <w:lang w:eastAsia="en-CA"/>
              </w:rPr>
            </w:pPr>
            <w:r w:rsidRPr="001A0303">
              <w:rPr>
                <w:sz w:val="18"/>
                <w:szCs w:val="18"/>
                <w:lang w:eastAsia="en-CA"/>
              </w:rPr>
              <w:t>414,398,882</w:t>
            </w:r>
          </w:p>
        </w:tc>
        <w:tc>
          <w:tcPr>
            <w:tcW w:w="967" w:type="dxa"/>
            <w:tcBorders>
              <w:top w:val="nil"/>
              <w:left w:val="nil"/>
              <w:bottom w:val="single" w:sz="4" w:space="0" w:color="auto"/>
              <w:right w:val="single" w:sz="4" w:space="0" w:color="auto"/>
            </w:tcBorders>
            <w:shd w:val="clear" w:color="auto" w:fill="auto"/>
            <w:noWrap/>
            <w:hideMark/>
          </w:tcPr>
          <w:p w14:paraId="12764BD9" w14:textId="77777777" w:rsidR="00004A8F" w:rsidRPr="001A0303" w:rsidRDefault="00004A8F" w:rsidP="00452E07">
            <w:pPr>
              <w:bidi/>
              <w:jc w:val="left"/>
              <w:rPr>
                <w:sz w:val="18"/>
                <w:szCs w:val="18"/>
                <w:lang w:eastAsia="en-CA"/>
              </w:rPr>
            </w:pPr>
            <w:r w:rsidRPr="001A0303">
              <w:rPr>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5F489162" w14:textId="77777777" w:rsidR="00004A8F" w:rsidRPr="001A0303" w:rsidRDefault="00004A8F" w:rsidP="00452E07">
            <w:pPr>
              <w:bidi/>
              <w:jc w:val="lef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7DFE365D" w14:textId="77777777" w:rsidR="00004A8F" w:rsidRPr="001A0303" w:rsidRDefault="00004A8F" w:rsidP="00452E07">
            <w:pPr>
              <w:bidi/>
              <w:jc w:val="left"/>
              <w:rPr>
                <w:sz w:val="18"/>
                <w:szCs w:val="18"/>
                <w:lang w:eastAsia="en-CA"/>
              </w:rPr>
            </w:pPr>
            <w:r w:rsidRPr="001A0303">
              <w:rPr>
                <w:sz w:val="18"/>
                <w:szCs w:val="18"/>
                <w:lang w:eastAsia="en-CA"/>
              </w:rPr>
              <w:t>99,081</w:t>
            </w:r>
          </w:p>
        </w:tc>
        <w:tc>
          <w:tcPr>
            <w:tcW w:w="1134" w:type="dxa"/>
            <w:tcBorders>
              <w:top w:val="nil"/>
              <w:left w:val="nil"/>
              <w:bottom w:val="single" w:sz="4" w:space="0" w:color="auto"/>
              <w:right w:val="single" w:sz="4" w:space="0" w:color="auto"/>
            </w:tcBorders>
            <w:shd w:val="clear" w:color="auto" w:fill="auto"/>
            <w:noWrap/>
            <w:hideMark/>
          </w:tcPr>
          <w:p w14:paraId="1C787EDB" w14:textId="77777777" w:rsidR="00004A8F" w:rsidRPr="001A0303" w:rsidRDefault="00004A8F" w:rsidP="00452E07">
            <w:pPr>
              <w:bidi/>
              <w:jc w:val="left"/>
              <w:rPr>
                <w:sz w:val="18"/>
                <w:szCs w:val="18"/>
                <w:lang w:eastAsia="en-CA"/>
              </w:rPr>
            </w:pPr>
            <w:r w:rsidRPr="001A0303">
              <w:rPr>
                <w:sz w:val="18"/>
                <w:szCs w:val="18"/>
                <w:lang w:eastAsia="en-CA"/>
              </w:rPr>
              <w:t>9</w:t>
            </w:r>
          </w:p>
        </w:tc>
        <w:tc>
          <w:tcPr>
            <w:tcW w:w="1240" w:type="dxa"/>
            <w:tcBorders>
              <w:top w:val="nil"/>
              <w:left w:val="nil"/>
              <w:bottom w:val="single" w:sz="4" w:space="0" w:color="auto"/>
              <w:right w:val="single" w:sz="4" w:space="0" w:color="auto"/>
            </w:tcBorders>
            <w:shd w:val="clear" w:color="auto" w:fill="auto"/>
            <w:noWrap/>
            <w:hideMark/>
          </w:tcPr>
          <w:p w14:paraId="55A74EC8" w14:textId="77777777" w:rsidR="00004A8F" w:rsidRPr="001A0303" w:rsidRDefault="00004A8F" w:rsidP="00452E07">
            <w:pPr>
              <w:bidi/>
              <w:jc w:val="left"/>
              <w:rPr>
                <w:sz w:val="18"/>
                <w:szCs w:val="18"/>
                <w:lang w:eastAsia="en-CA"/>
              </w:rPr>
            </w:pPr>
            <w:r w:rsidRPr="001A0303">
              <w:rPr>
                <w:sz w:val="18"/>
                <w:szCs w:val="18"/>
                <w:lang w:eastAsia="en-CA"/>
              </w:rPr>
              <w:t>19</w:t>
            </w:r>
          </w:p>
        </w:tc>
        <w:tc>
          <w:tcPr>
            <w:tcW w:w="1180" w:type="dxa"/>
            <w:tcBorders>
              <w:top w:val="nil"/>
              <w:left w:val="nil"/>
              <w:bottom w:val="single" w:sz="4" w:space="0" w:color="auto"/>
              <w:right w:val="single" w:sz="4" w:space="0" w:color="auto"/>
            </w:tcBorders>
            <w:shd w:val="clear" w:color="auto" w:fill="auto"/>
            <w:noWrap/>
            <w:hideMark/>
          </w:tcPr>
          <w:p w14:paraId="0E86237A" w14:textId="77777777" w:rsidR="00004A8F" w:rsidRPr="001A0303" w:rsidRDefault="00004A8F" w:rsidP="00452E07">
            <w:pPr>
              <w:bidi/>
              <w:jc w:val="left"/>
              <w:rPr>
                <w:sz w:val="18"/>
                <w:szCs w:val="18"/>
                <w:lang w:eastAsia="en-CA"/>
              </w:rPr>
            </w:pPr>
            <w:r w:rsidRPr="001A0303">
              <w:rPr>
                <w:sz w:val="18"/>
                <w:szCs w:val="18"/>
                <w:lang w:eastAsia="en-CA"/>
              </w:rPr>
              <w:t xml:space="preserve">4.18 </w:t>
            </w:r>
          </w:p>
        </w:tc>
      </w:tr>
      <w:tr w:rsidR="00004A8F" w:rsidRPr="001A0303" w14:paraId="680F656E" w14:textId="77777777" w:rsidTr="00DD1DB0">
        <w:trPr>
          <w:trHeight w:val="204"/>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14:paraId="1E6364EB" w14:textId="77777777" w:rsidR="00004A8F" w:rsidRPr="001A0303" w:rsidRDefault="00004A8F" w:rsidP="005D2B3F">
            <w:pPr>
              <w:bidi/>
              <w:jc w:val="left"/>
              <w:rPr>
                <w:sz w:val="18"/>
                <w:szCs w:val="18"/>
                <w:lang w:eastAsia="en-CA"/>
              </w:rPr>
            </w:pPr>
            <w:r>
              <w:rPr>
                <w:rFonts w:hint="cs"/>
                <w:sz w:val="20"/>
                <w:szCs w:val="20"/>
                <w:rtl/>
                <w:lang w:eastAsia="en-CA"/>
              </w:rPr>
              <w:t>التبريد</w:t>
            </w:r>
          </w:p>
        </w:tc>
        <w:tc>
          <w:tcPr>
            <w:tcW w:w="856" w:type="dxa"/>
            <w:tcBorders>
              <w:top w:val="nil"/>
              <w:left w:val="nil"/>
              <w:bottom w:val="single" w:sz="4" w:space="0" w:color="auto"/>
              <w:right w:val="single" w:sz="4" w:space="0" w:color="auto"/>
            </w:tcBorders>
            <w:shd w:val="clear" w:color="auto" w:fill="auto"/>
            <w:noWrap/>
            <w:hideMark/>
          </w:tcPr>
          <w:p w14:paraId="6623407E" w14:textId="77777777" w:rsidR="00004A8F" w:rsidRPr="001A0303" w:rsidRDefault="00004A8F" w:rsidP="00452E07">
            <w:pPr>
              <w:bidi/>
              <w:jc w:val="left"/>
              <w:rPr>
                <w:sz w:val="18"/>
                <w:szCs w:val="18"/>
                <w:lang w:eastAsia="en-CA"/>
              </w:rPr>
            </w:pPr>
            <w:r w:rsidRPr="001A0303">
              <w:rPr>
                <w:sz w:val="18"/>
                <w:szCs w:val="18"/>
                <w:lang w:eastAsia="en-CA"/>
              </w:rPr>
              <w:t>616</w:t>
            </w:r>
          </w:p>
        </w:tc>
        <w:tc>
          <w:tcPr>
            <w:tcW w:w="1251" w:type="dxa"/>
            <w:tcBorders>
              <w:top w:val="nil"/>
              <w:left w:val="nil"/>
              <w:bottom w:val="single" w:sz="4" w:space="0" w:color="auto"/>
              <w:right w:val="single" w:sz="4" w:space="0" w:color="auto"/>
            </w:tcBorders>
            <w:shd w:val="clear" w:color="auto" w:fill="auto"/>
            <w:noWrap/>
            <w:hideMark/>
          </w:tcPr>
          <w:p w14:paraId="716E19A8" w14:textId="77777777" w:rsidR="00004A8F" w:rsidRPr="001A0303" w:rsidRDefault="00004A8F" w:rsidP="00452E07">
            <w:pPr>
              <w:bidi/>
              <w:jc w:val="left"/>
              <w:rPr>
                <w:sz w:val="18"/>
                <w:szCs w:val="18"/>
                <w:lang w:eastAsia="en-CA"/>
              </w:rPr>
            </w:pPr>
            <w:r w:rsidRPr="001A0303">
              <w:rPr>
                <w:sz w:val="18"/>
                <w:szCs w:val="18"/>
                <w:lang w:eastAsia="en-CA"/>
              </w:rPr>
              <w:t>440,046,314</w:t>
            </w:r>
          </w:p>
        </w:tc>
        <w:tc>
          <w:tcPr>
            <w:tcW w:w="967" w:type="dxa"/>
            <w:tcBorders>
              <w:top w:val="nil"/>
              <w:left w:val="nil"/>
              <w:bottom w:val="single" w:sz="4" w:space="0" w:color="auto"/>
              <w:right w:val="single" w:sz="4" w:space="0" w:color="auto"/>
            </w:tcBorders>
            <w:shd w:val="clear" w:color="auto" w:fill="auto"/>
            <w:noWrap/>
            <w:hideMark/>
          </w:tcPr>
          <w:p w14:paraId="27DB33D9" w14:textId="77777777" w:rsidR="00004A8F" w:rsidRPr="001A0303" w:rsidRDefault="00004A8F" w:rsidP="00452E07">
            <w:pPr>
              <w:bidi/>
              <w:jc w:val="left"/>
              <w:rPr>
                <w:sz w:val="18"/>
                <w:szCs w:val="18"/>
                <w:lang w:eastAsia="en-CA"/>
              </w:rPr>
            </w:pPr>
            <w:r w:rsidRPr="001A0303">
              <w:rPr>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1F60E260" w14:textId="77777777" w:rsidR="00004A8F" w:rsidRPr="001A0303" w:rsidRDefault="00004A8F" w:rsidP="00452E07">
            <w:pPr>
              <w:bidi/>
              <w:jc w:val="left"/>
              <w:rPr>
                <w:sz w:val="18"/>
                <w:szCs w:val="18"/>
                <w:lang w:eastAsia="en-CA"/>
              </w:rPr>
            </w:pPr>
            <w:r w:rsidRPr="001A0303">
              <w:rPr>
                <w:sz w:val="18"/>
                <w:szCs w:val="18"/>
                <w:lang w:eastAsia="en-CA"/>
              </w:rPr>
              <w:t>44,334</w:t>
            </w:r>
          </w:p>
        </w:tc>
        <w:tc>
          <w:tcPr>
            <w:tcW w:w="992" w:type="dxa"/>
            <w:tcBorders>
              <w:top w:val="nil"/>
              <w:left w:val="nil"/>
              <w:bottom w:val="single" w:sz="4" w:space="0" w:color="auto"/>
              <w:right w:val="single" w:sz="4" w:space="0" w:color="auto"/>
            </w:tcBorders>
            <w:shd w:val="clear" w:color="auto" w:fill="auto"/>
            <w:noWrap/>
            <w:hideMark/>
          </w:tcPr>
          <w:p w14:paraId="62D94ED8" w14:textId="77777777" w:rsidR="00004A8F" w:rsidRPr="001A0303" w:rsidRDefault="00004A8F" w:rsidP="00452E07">
            <w:pPr>
              <w:bidi/>
              <w:jc w:val="lef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45B2A9BB" w14:textId="77777777" w:rsidR="00004A8F" w:rsidRPr="001A0303" w:rsidRDefault="00004A8F" w:rsidP="00452E07">
            <w:pPr>
              <w:bidi/>
              <w:jc w:val="left"/>
              <w:rPr>
                <w:sz w:val="18"/>
                <w:szCs w:val="18"/>
                <w:lang w:eastAsia="en-CA"/>
              </w:rPr>
            </w:pPr>
            <w:r w:rsidRPr="001A0303">
              <w:rPr>
                <w:sz w:val="18"/>
                <w:szCs w:val="18"/>
                <w:lang w:eastAsia="en-CA"/>
              </w:rPr>
              <w:t>16</w:t>
            </w:r>
          </w:p>
        </w:tc>
        <w:tc>
          <w:tcPr>
            <w:tcW w:w="1240" w:type="dxa"/>
            <w:tcBorders>
              <w:top w:val="nil"/>
              <w:left w:val="nil"/>
              <w:bottom w:val="single" w:sz="4" w:space="0" w:color="auto"/>
              <w:right w:val="single" w:sz="4" w:space="0" w:color="auto"/>
            </w:tcBorders>
            <w:shd w:val="clear" w:color="auto" w:fill="auto"/>
            <w:noWrap/>
            <w:hideMark/>
          </w:tcPr>
          <w:p w14:paraId="72264F09" w14:textId="77777777" w:rsidR="00004A8F" w:rsidRPr="001A0303" w:rsidRDefault="00004A8F" w:rsidP="00452E07">
            <w:pPr>
              <w:bidi/>
              <w:jc w:val="left"/>
              <w:rPr>
                <w:sz w:val="18"/>
                <w:szCs w:val="18"/>
                <w:lang w:eastAsia="en-CA"/>
              </w:rPr>
            </w:pPr>
            <w:r w:rsidRPr="001A0303">
              <w:rPr>
                <w:sz w:val="18"/>
                <w:szCs w:val="18"/>
                <w:lang w:eastAsia="en-CA"/>
              </w:rPr>
              <w:t>39</w:t>
            </w:r>
          </w:p>
        </w:tc>
        <w:tc>
          <w:tcPr>
            <w:tcW w:w="1180" w:type="dxa"/>
            <w:tcBorders>
              <w:top w:val="nil"/>
              <w:left w:val="nil"/>
              <w:bottom w:val="single" w:sz="4" w:space="0" w:color="auto"/>
              <w:right w:val="single" w:sz="4" w:space="0" w:color="auto"/>
            </w:tcBorders>
            <w:shd w:val="clear" w:color="auto" w:fill="auto"/>
            <w:noWrap/>
            <w:hideMark/>
          </w:tcPr>
          <w:p w14:paraId="42B2FFE2" w14:textId="77777777" w:rsidR="00004A8F" w:rsidRPr="001A0303" w:rsidRDefault="00004A8F" w:rsidP="00452E07">
            <w:pPr>
              <w:bidi/>
              <w:jc w:val="left"/>
              <w:rPr>
                <w:sz w:val="18"/>
                <w:szCs w:val="18"/>
                <w:lang w:eastAsia="en-CA"/>
              </w:rPr>
            </w:pPr>
            <w:r w:rsidRPr="001A0303">
              <w:rPr>
                <w:sz w:val="18"/>
                <w:szCs w:val="18"/>
                <w:lang w:eastAsia="en-CA"/>
              </w:rPr>
              <w:t xml:space="preserve">9.93 </w:t>
            </w:r>
          </w:p>
        </w:tc>
      </w:tr>
      <w:tr w:rsidR="00CC2107" w:rsidRPr="001A0303" w14:paraId="1CD54A87" w14:textId="77777777" w:rsidTr="00452E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31B30F1E" w14:textId="77777777" w:rsidR="00CC2107" w:rsidRPr="001A0303" w:rsidRDefault="00004A8F" w:rsidP="005D2B3F">
            <w:pPr>
              <w:bidi/>
              <w:jc w:val="left"/>
              <w:rPr>
                <w:sz w:val="18"/>
                <w:szCs w:val="18"/>
                <w:lang w:eastAsia="en-CA"/>
              </w:rPr>
            </w:pPr>
            <w:r>
              <w:rPr>
                <w:rFonts w:hint="cs"/>
                <w:sz w:val="20"/>
                <w:szCs w:val="20"/>
                <w:rtl/>
                <w:lang w:eastAsia="en-CA"/>
              </w:rPr>
              <w:t>المذيبات</w:t>
            </w:r>
          </w:p>
        </w:tc>
        <w:tc>
          <w:tcPr>
            <w:tcW w:w="856" w:type="dxa"/>
            <w:tcBorders>
              <w:top w:val="nil"/>
              <w:left w:val="nil"/>
              <w:bottom w:val="single" w:sz="4" w:space="0" w:color="auto"/>
              <w:right w:val="single" w:sz="4" w:space="0" w:color="auto"/>
            </w:tcBorders>
            <w:shd w:val="clear" w:color="auto" w:fill="auto"/>
            <w:noWrap/>
            <w:hideMark/>
          </w:tcPr>
          <w:p w14:paraId="3D57C9CA" w14:textId="77777777" w:rsidR="00CC2107" w:rsidRPr="001A0303" w:rsidRDefault="00CC2107" w:rsidP="00452E07">
            <w:pPr>
              <w:bidi/>
              <w:jc w:val="left"/>
              <w:rPr>
                <w:sz w:val="18"/>
                <w:szCs w:val="18"/>
                <w:lang w:eastAsia="en-CA"/>
              </w:rPr>
            </w:pPr>
            <w:r w:rsidRPr="001A0303">
              <w:rPr>
                <w:sz w:val="18"/>
                <w:szCs w:val="18"/>
                <w:lang w:eastAsia="en-CA"/>
              </w:rPr>
              <w:t>128</w:t>
            </w:r>
          </w:p>
        </w:tc>
        <w:tc>
          <w:tcPr>
            <w:tcW w:w="1251" w:type="dxa"/>
            <w:tcBorders>
              <w:top w:val="nil"/>
              <w:left w:val="nil"/>
              <w:bottom w:val="single" w:sz="4" w:space="0" w:color="auto"/>
              <w:right w:val="single" w:sz="4" w:space="0" w:color="auto"/>
            </w:tcBorders>
            <w:shd w:val="clear" w:color="auto" w:fill="auto"/>
            <w:noWrap/>
            <w:hideMark/>
          </w:tcPr>
          <w:p w14:paraId="6BE526B1" w14:textId="77777777" w:rsidR="00CC2107" w:rsidRPr="001A0303" w:rsidRDefault="00CC2107" w:rsidP="00452E07">
            <w:pPr>
              <w:bidi/>
              <w:jc w:val="left"/>
              <w:rPr>
                <w:sz w:val="18"/>
                <w:szCs w:val="18"/>
                <w:lang w:eastAsia="en-CA"/>
              </w:rPr>
            </w:pPr>
            <w:r w:rsidRPr="001A0303">
              <w:rPr>
                <w:sz w:val="18"/>
                <w:szCs w:val="18"/>
                <w:lang w:eastAsia="en-CA"/>
              </w:rPr>
              <w:t>94,351,804</w:t>
            </w:r>
          </w:p>
        </w:tc>
        <w:tc>
          <w:tcPr>
            <w:tcW w:w="967" w:type="dxa"/>
            <w:tcBorders>
              <w:top w:val="nil"/>
              <w:left w:val="nil"/>
              <w:bottom w:val="single" w:sz="4" w:space="0" w:color="auto"/>
              <w:right w:val="single" w:sz="4" w:space="0" w:color="auto"/>
            </w:tcBorders>
            <w:shd w:val="clear" w:color="auto" w:fill="auto"/>
            <w:noWrap/>
            <w:hideMark/>
          </w:tcPr>
          <w:p w14:paraId="510A4C1C" w14:textId="77777777" w:rsidR="00CC2107" w:rsidRPr="001A0303" w:rsidRDefault="00CC2107" w:rsidP="00452E07">
            <w:pPr>
              <w:bidi/>
              <w:jc w:val="left"/>
              <w:rPr>
                <w:sz w:val="18"/>
                <w:szCs w:val="18"/>
                <w:lang w:eastAsia="en-CA"/>
              </w:rPr>
            </w:pPr>
            <w:r w:rsidRPr="001A0303">
              <w:rPr>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1316B919" w14:textId="77777777" w:rsidR="00CC2107" w:rsidRPr="001A0303" w:rsidRDefault="00CC2107" w:rsidP="00452E07">
            <w:pPr>
              <w:bidi/>
              <w:jc w:val="left"/>
              <w:rPr>
                <w:sz w:val="18"/>
                <w:szCs w:val="18"/>
                <w:lang w:eastAsia="en-CA"/>
              </w:rPr>
            </w:pPr>
            <w:r w:rsidRPr="001A0303">
              <w:rPr>
                <w:sz w:val="18"/>
                <w:szCs w:val="18"/>
                <w:lang w:eastAsia="en-CA"/>
              </w:rPr>
              <w:t>7,285</w:t>
            </w:r>
          </w:p>
        </w:tc>
        <w:tc>
          <w:tcPr>
            <w:tcW w:w="992" w:type="dxa"/>
            <w:tcBorders>
              <w:top w:val="nil"/>
              <w:left w:val="nil"/>
              <w:bottom w:val="single" w:sz="4" w:space="0" w:color="auto"/>
              <w:right w:val="single" w:sz="4" w:space="0" w:color="auto"/>
            </w:tcBorders>
            <w:shd w:val="clear" w:color="auto" w:fill="auto"/>
            <w:noWrap/>
            <w:hideMark/>
          </w:tcPr>
          <w:p w14:paraId="69C7AF46" w14:textId="77777777" w:rsidR="00CC2107" w:rsidRPr="001A0303" w:rsidRDefault="00CC2107" w:rsidP="00452E07">
            <w:pPr>
              <w:bidi/>
              <w:jc w:val="lef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2C9BFD4D" w14:textId="77777777" w:rsidR="00CC2107" w:rsidRPr="001A0303" w:rsidRDefault="00CC2107" w:rsidP="00452E07">
            <w:pPr>
              <w:bidi/>
              <w:jc w:val="left"/>
              <w:rPr>
                <w:sz w:val="18"/>
                <w:szCs w:val="18"/>
                <w:lang w:eastAsia="en-CA"/>
              </w:rPr>
            </w:pPr>
            <w:r w:rsidRPr="001A0303">
              <w:rPr>
                <w:sz w:val="18"/>
                <w:szCs w:val="18"/>
                <w:lang w:eastAsia="en-CA"/>
              </w:rPr>
              <w:t>19</w:t>
            </w:r>
          </w:p>
        </w:tc>
        <w:tc>
          <w:tcPr>
            <w:tcW w:w="1240" w:type="dxa"/>
            <w:tcBorders>
              <w:top w:val="nil"/>
              <w:left w:val="nil"/>
              <w:bottom w:val="single" w:sz="4" w:space="0" w:color="auto"/>
              <w:right w:val="single" w:sz="4" w:space="0" w:color="auto"/>
            </w:tcBorders>
            <w:shd w:val="clear" w:color="auto" w:fill="auto"/>
            <w:noWrap/>
            <w:hideMark/>
          </w:tcPr>
          <w:p w14:paraId="775149E3" w14:textId="77777777" w:rsidR="00CC2107" w:rsidRPr="001A0303" w:rsidRDefault="00CC2107" w:rsidP="00452E07">
            <w:pPr>
              <w:bidi/>
              <w:jc w:val="left"/>
              <w:rPr>
                <w:sz w:val="18"/>
                <w:szCs w:val="18"/>
                <w:lang w:eastAsia="en-CA"/>
              </w:rPr>
            </w:pPr>
            <w:r w:rsidRPr="001A0303">
              <w:rPr>
                <w:sz w:val="18"/>
                <w:szCs w:val="18"/>
                <w:lang w:eastAsia="en-CA"/>
              </w:rPr>
              <w:t>32</w:t>
            </w:r>
          </w:p>
        </w:tc>
        <w:tc>
          <w:tcPr>
            <w:tcW w:w="1180" w:type="dxa"/>
            <w:tcBorders>
              <w:top w:val="nil"/>
              <w:left w:val="nil"/>
              <w:bottom w:val="single" w:sz="4" w:space="0" w:color="auto"/>
              <w:right w:val="single" w:sz="4" w:space="0" w:color="auto"/>
            </w:tcBorders>
            <w:shd w:val="clear" w:color="auto" w:fill="auto"/>
            <w:noWrap/>
            <w:hideMark/>
          </w:tcPr>
          <w:p w14:paraId="048C7E48" w14:textId="77777777" w:rsidR="00CC2107" w:rsidRPr="001A0303" w:rsidRDefault="00CC2107" w:rsidP="00452E07">
            <w:pPr>
              <w:bidi/>
              <w:jc w:val="left"/>
              <w:rPr>
                <w:sz w:val="18"/>
                <w:szCs w:val="18"/>
                <w:lang w:eastAsia="en-CA"/>
              </w:rPr>
            </w:pPr>
            <w:r w:rsidRPr="001A0303">
              <w:rPr>
                <w:sz w:val="18"/>
                <w:szCs w:val="18"/>
                <w:lang w:eastAsia="en-CA"/>
              </w:rPr>
              <w:t xml:space="preserve">12.95 </w:t>
            </w:r>
          </w:p>
        </w:tc>
      </w:tr>
      <w:tr w:rsidR="00CC2107" w:rsidRPr="001A0303" w14:paraId="2BF2CAD9" w14:textId="77777777" w:rsidTr="00452E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3D98E3A0" w14:textId="77777777" w:rsidR="00CC2107" w:rsidRPr="00004A8F" w:rsidRDefault="00004A8F" w:rsidP="005D2B3F">
            <w:pPr>
              <w:bidi/>
              <w:jc w:val="left"/>
              <w:rPr>
                <w:sz w:val="20"/>
                <w:szCs w:val="20"/>
                <w:lang w:eastAsia="en-CA"/>
              </w:rPr>
            </w:pPr>
            <w:r w:rsidRPr="00004A8F">
              <w:rPr>
                <w:rFonts w:hint="cs"/>
                <w:sz w:val="20"/>
                <w:szCs w:val="20"/>
                <w:rtl/>
                <w:lang w:eastAsia="en-CA"/>
              </w:rPr>
              <w:t>التعقيم</w:t>
            </w:r>
          </w:p>
        </w:tc>
        <w:tc>
          <w:tcPr>
            <w:tcW w:w="856" w:type="dxa"/>
            <w:tcBorders>
              <w:top w:val="nil"/>
              <w:left w:val="nil"/>
              <w:bottom w:val="single" w:sz="4" w:space="0" w:color="auto"/>
              <w:right w:val="single" w:sz="4" w:space="0" w:color="auto"/>
            </w:tcBorders>
            <w:shd w:val="clear" w:color="auto" w:fill="auto"/>
            <w:noWrap/>
            <w:hideMark/>
          </w:tcPr>
          <w:p w14:paraId="2D614F03" w14:textId="77777777" w:rsidR="00CC2107" w:rsidRPr="001A0303" w:rsidRDefault="00CC2107" w:rsidP="00452E07">
            <w:pPr>
              <w:bidi/>
              <w:jc w:val="left"/>
              <w:rPr>
                <w:sz w:val="18"/>
                <w:szCs w:val="18"/>
                <w:lang w:eastAsia="en-CA"/>
              </w:rPr>
            </w:pPr>
            <w:r w:rsidRPr="001A0303">
              <w:rPr>
                <w:sz w:val="18"/>
                <w:szCs w:val="18"/>
                <w:lang w:eastAsia="en-CA"/>
              </w:rPr>
              <w:t>3</w:t>
            </w:r>
          </w:p>
        </w:tc>
        <w:tc>
          <w:tcPr>
            <w:tcW w:w="1251" w:type="dxa"/>
            <w:tcBorders>
              <w:top w:val="nil"/>
              <w:left w:val="nil"/>
              <w:bottom w:val="single" w:sz="4" w:space="0" w:color="auto"/>
              <w:right w:val="single" w:sz="4" w:space="0" w:color="auto"/>
            </w:tcBorders>
            <w:shd w:val="clear" w:color="auto" w:fill="auto"/>
            <w:noWrap/>
            <w:hideMark/>
          </w:tcPr>
          <w:p w14:paraId="0920F06C" w14:textId="77777777" w:rsidR="00CC2107" w:rsidRPr="001A0303" w:rsidRDefault="00CC2107" w:rsidP="00452E07">
            <w:pPr>
              <w:bidi/>
              <w:jc w:val="left"/>
              <w:rPr>
                <w:sz w:val="18"/>
                <w:szCs w:val="18"/>
                <w:lang w:eastAsia="en-CA"/>
              </w:rPr>
            </w:pPr>
            <w:r w:rsidRPr="001A0303">
              <w:rPr>
                <w:sz w:val="18"/>
                <w:szCs w:val="18"/>
                <w:lang w:eastAsia="en-CA"/>
              </w:rPr>
              <w:t>1,073,855</w:t>
            </w:r>
          </w:p>
        </w:tc>
        <w:tc>
          <w:tcPr>
            <w:tcW w:w="967" w:type="dxa"/>
            <w:tcBorders>
              <w:top w:val="nil"/>
              <w:left w:val="nil"/>
              <w:bottom w:val="single" w:sz="4" w:space="0" w:color="auto"/>
              <w:right w:val="single" w:sz="4" w:space="0" w:color="auto"/>
            </w:tcBorders>
            <w:shd w:val="clear" w:color="auto" w:fill="auto"/>
            <w:noWrap/>
            <w:hideMark/>
          </w:tcPr>
          <w:p w14:paraId="4FB419E7" w14:textId="77777777" w:rsidR="00CC2107" w:rsidRPr="001A0303" w:rsidRDefault="00CC2107" w:rsidP="00452E07">
            <w:pPr>
              <w:bidi/>
              <w:jc w:val="left"/>
              <w:rPr>
                <w:sz w:val="18"/>
                <w:szCs w:val="18"/>
                <w:lang w:eastAsia="en-CA"/>
              </w:rPr>
            </w:pPr>
            <w:r w:rsidRPr="001A0303">
              <w:rPr>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4B529560" w14:textId="77777777" w:rsidR="00CC2107" w:rsidRPr="001A0303" w:rsidRDefault="00CC2107" w:rsidP="00452E07">
            <w:pPr>
              <w:bidi/>
              <w:jc w:val="left"/>
              <w:rPr>
                <w:sz w:val="18"/>
                <w:szCs w:val="18"/>
                <w:lang w:eastAsia="en-CA"/>
              </w:rPr>
            </w:pPr>
            <w:r w:rsidRPr="001A0303">
              <w:rPr>
                <w:sz w:val="18"/>
                <w:szCs w:val="18"/>
                <w:lang w:eastAsia="en-CA"/>
              </w:rPr>
              <w:t>60</w:t>
            </w:r>
          </w:p>
        </w:tc>
        <w:tc>
          <w:tcPr>
            <w:tcW w:w="992" w:type="dxa"/>
            <w:tcBorders>
              <w:top w:val="nil"/>
              <w:left w:val="nil"/>
              <w:bottom w:val="single" w:sz="4" w:space="0" w:color="auto"/>
              <w:right w:val="single" w:sz="4" w:space="0" w:color="auto"/>
            </w:tcBorders>
            <w:shd w:val="clear" w:color="auto" w:fill="auto"/>
            <w:noWrap/>
            <w:hideMark/>
          </w:tcPr>
          <w:p w14:paraId="3A395147" w14:textId="77777777" w:rsidR="00CC2107" w:rsidRPr="001A0303" w:rsidRDefault="00CC2107" w:rsidP="00452E07">
            <w:pPr>
              <w:bidi/>
              <w:jc w:val="lef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43EFDC9F" w14:textId="77777777" w:rsidR="00CC2107" w:rsidRPr="001A0303" w:rsidRDefault="00CC2107" w:rsidP="00452E07">
            <w:pPr>
              <w:bidi/>
              <w:jc w:val="left"/>
              <w:rPr>
                <w:sz w:val="18"/>
                <w:szCs w:val="18"/>
                <w:lang w:eastAsia="en-CA"/>
              </w:rPr>
            </w:pPr>
            <w:r w:rsidRPr="001A0303">
              <w:rPr>
                <w:sz w:val="18"/>
                <w:szCs w:val="18"/>
                <w:lang w:eastAsia="en-CA"/>
              </w:rPr>
              <w:t>15</w:t>
            </w:r>
          </w:p>
        </w:tc>
        <w:tc>
          <w:tcPr>
            <w:tcW w:w="1240" w:type="dxa"/>
            <w:tcBorders>
              <w:top w:val="nil"/>
              <w:left w:val="nil"/>
              <w:bottom w:val="single" w:sz="4" w:space="0" w:color="auto"/>
              <w:right w:val="single" w:sz="4" w:space="0" w:color="auto"/>
            </w:tcBorders>
            <w:shd w:val="clear" w:color="auto" w:fill="auto"/>
            <w:noWrap/>
            <w:hideMark/>
          </w:tcPr>
          <w:p w14:paraId="63EF92B5" w14:textId="77777777" w:rsidR="00CC2107" w:rsidRPr="001A0303" w:rsidRDefault="00CC2107" w:rsidP="00452E07">
            <w:pPr>
              <w:bidi/>
              <w:jc w:val="left"/>
              <w:rPr>
                <w:sz w:val="18"/>
                <w:szCs w:val="18"/>
                <w:lang w:eastAsia="en-CA"/>
              </w:rPr>
            </w:pPr>
            <w:r w:rsidRPr="001A0303">
              <w:rPr>
                <w:sz w:val="18"/>
                <w:szCs w:val="18"/>
                <w:lang w:eastAsia="en-CA"/>
              </w:rPr>
              <w:t>34</w:t>
            </w:r>
          </w:p>
        </w:tc>
        <w:tc>
          <w:tcPr>
            <w:tcW w:w="1180" w:type="dxa"/>
            <w:tcBorders>
              <w:top w:val="nil"/>
              <w:left w:val="nil"/>
              <w:bottom w:val="single" w:sz="4" w:space="0" w:color="auto"/>
              <w:right w:val="single" w:sz="4" w:space="0" w:color="auto"/>
            </w:tcBorders>
            <w:shd w:val="clear" w:color="auto" w:fill="auto"/>
            <w:noWrap/>
            <w:hideMark/>
          </w:tcPr>
          <w:p w14:paraId="78DC0683" w14:textId="77777777" w:rsidR="00CC2107" w:rsidRPr="001A0303" w:rsidRDefault="00CC2107" w:rsidP="00452E07">
            <w:pPr>
              <w:bidi/>
              <w:jc w:val="left"/>
              <w:rPr>
                <w:sz w:val="18"/>
                <w:szCs w:val="18"/>
                <w:lang w:eastAsia="en-CA"/>
              </w:rPr>
            </w:pPr>
            <w:r w:rsidRPr="001A0303">
              <w:rPr>
                <w:sz w:val="18"/>
                <w:szCs w:val="18"/>
                <w:lang w:eastAsia="en-CA"/>
              </w:rPr>
              <w:t xml:space="preserve">17.78 </w:t>
            </w:r>
          </w:p>
        </w:tc>
      </w:tr>
      <w:tr w:rsidR="00CC2107" w:rsidRPr="001A0303" w14:paraId="2C332559" w14:textId="77777777" w:rsidTr="00452E07">
        <w:trPr>
          <w:trHeight w:val="204"/>
        </w:trPr>
        <w:tc>
          <w:tcPr>
            <w:tcW w:w="10075" w:type="dxa"/>
            <w:gridSpan w:val="9"/>
            <w:tcBorders>
              <w:top w:val="nil"/>
              <w:left w:val="single" w:sz="4" w:space="0" w:color="auto"/>
              <w:bottom w:val="nil"/>
              <w:right w:val="single" w:sz="4" w:space="0" w:color="auto"/>
            </w:tcBorders>
            <w:shd w:val="clear" w:color="auto" w:fill="auto"/>
            <w:noWrap/>
            <w:hideMark/>
          </w:tcPr>
          <w:p w14:paraId="1C5CB908" w14:textId="77777777" w:rsidR="00CC2107" w:rsidRPr="001A0303" w:rsidRDefault="007A2FC1" w:rsidP="00452E07">
            <w:pPr>
              <w:bidi/>
              <w:jc w:val="left"/>
              <w:rPr>
                <w:sz w:val="18"/>
                <w:szCs w:val="18"/>
                <w:rtl/>
                <w:lang w:eastAsia="en-CA" w:bidi="ar-EG"/>
              </w:rPr>
            </w:pPr>
            <w:r w:rsidRPr="007A2FC1">
              <w:rPr>
                <w:b/>
                <w:bCs/>
                <w:sz w:val="18"/>
                <w:szCs w:val="18"/>
                <w:rtl/>
                <w:lang w:eastAsia="en-CA"/>
              </w:rPr>
              <w:t>خصائص التنفيذ</w:t>
            </w:r>
          </w:p>
        </w:tc>
      </w:tr>
      <w:tr w:rsidR="00CC2107" w:rsidRPr="001A0303" w14:paraId="0083B8AC" w14:textId="77777777" w:rsidTr="00452E07">
        <w:trPr>
          <w:trHeight w:val="204"/>
        </w:trPr>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14:paraId="412C9F13" w14:textId="77777777" w:rsidR="00CC2107" w:rsidRPr="00B64F94" w:rsidRDefault="001E169D" w:rsidP="005D2B3F">
            <w:pPr>
              <w:bidi/>
              <w:jc w:val="left"/>
              <w:rPr>
                <w:sz w:val="20"/>
                <w:szCs w:val="20"/>
                <w:lang w:eastAsia="en-CA"/>
              </w:rPr>
            </w:pPr>
            <w:r w:rsidRPr="00B64F94">
              <w:rPr>
                <w:rFonts w:hint="cs"/>
                <w:sz w:val="20"/>
                <w:szCs w:val="20"/>
                <w:rtl/>
                <w:lang w:eastAsia="en-CA"/>
              </w:rPr>
              <w:t>تنفيذ الوكالة</w:t>
            </w:r>
          </w:p>
        </w:tc>
        <w:tc>
          <w:tcPr>
            <w:tcW w:w="856" w:type="dxa"/>
            <w:tcBorders>
              <w:top w:val="single" w:sz="4" w:space="0" w:color="auto"/>
              <w:left w:val="nil"/>
              <w:bottom w:val="single" w:sz="4" w:space="0" w:color="auto"/>
              <w:right w:val="single" w:sz="4" w:space="0" w:color="auto"/>
            </w:tcBorders>
            <w:shd w:val="clear" w:color="auto" w:fill="auto"/>
            <w:noWrap/>
            <w:hideMark/>
          </w:tcPr>
          <w:p w14:paraId="67DF6A46" w14:textId="77777777" w:rsidR="00CC2107" w:rsidRPr="001A0303" w:rsidRDefault="00CC2107" w:rsidP="00452E07">
            <w:pPr>
              <w:bidi/>
              <w:jc w:val="left"/>
              <w:rPr>
                <w:sz w:val="18"/>
                <w:szCs w:val="18"/>
                <w:lang w:eastAsia="en-CA"/>
              </w:rPr>
            </w:pPr>
            <w:r w:rsidRPr="001A0303">
              <w:rPr>
                <w:sz w:val="18"/>
                <w:szCs w:val="18"/>
                <w:lang w:eastAsia="en-CA"/>
              </w:rPr>
              <w:t>1,774</w:t>
            </w:r>
          </w:p>
        </w:tc>
        <w:tc>
          <w:tcPr>
            <w:tcW w:w="1251" w:type="dxa"/>
            <w:tcBorders>
              <w:top w:val="single" w:sz="4" w:space="0" w:color="auto"/>
              <w:left w:val="nil"/>
              <w:bottom w:val="single" w:sz="4" w:space="0" w:color="auto"/>
              <w:right w:val="single" w:sz="4" w:space="0" w:color="auto"/>
            </w:tcBorders>
            <w:shd w:val="clear" w:color="auto" w:fill="auto"/>
            <w:noWrap/>
            <w:hideMark/>
          </w:tcPr>
          <w:p w14:paraId="00FCFF7C" w14:textId="77777777" w:rsidR="00CC2107" w:rsidRPr="001A0303" w:rsidRDefault="00CC2107" w:rsidP="00452E07">
            <w:pPr>
              <w:bidi/>
              <w:jc w:val="left"/>
              <w:rPr>
                <w:sz w:val="18"/>
                <w:szCs w:val="18"/>
                <w:lang w:eastAsia="en-CA"/>
              </w:rPr>
            </w:pPr>
            <w:r w:rsidRPr="001A0303">
              <w:rPr>
                <w:sz w:val="18"/>
                <w:szCs w:val="18"/>
                <w:lang w:eastAsia="en-CA"/>
              </w:rPr>
              <w:t>832,724,855</w:t>
            </w:r>
          </w:p>
        </w:tc>
        <w:tc>
          <w:tcPr>
            <w:tcW w:w="967" w:type="dxa"/>
            <w:tcBorders>
              <w:top w:val="single" w:sz="4" w:space="0" w:color="auto"/>
              <w:left w:val="nil"/>
              <w:bottom w:val="single" w:sz="4" w:space="0" w:color="auto"/>
              <w:right w:val="single" w:sz="4" w:space="0" w:color="auto"/>
            </w:tcBorders>
            <w:shd w:val="clear" w:color="auto" w:fill="auto"/>
            <w:noWrap/>
            <w:hideMark/>
          </w:tcPr>
          <w:p w14:paraId="04E1FBC9" w14:textId="77777777" w:rsidR="00CC2107" w:rsidRPr="001A0303" w:rsidRDefault="00CC2107" w:rsidP="00452E07">
            <w:pPr>
              <w:bidi/>
              <w:jc w:val="left"/>
              <w:rPr>
                <w:sz w:val="18"/>
                <w:szCs w:val="18"/>
                <w:lang w:eastAsia="en-CA"/>
              </w:rPr>
            </w:pPr>
            <w:r w:rsidRPr="001A0303">
              <w:rPr>
                <w:sz w:val="18"/>
                <w:szCs w:val="18"/>
                <w:lang w:eastAsia="en-CA"/>
              </w:rPr>
              <w:t>100</w:t>
            </w:r>
          </w:p>
        </w:tc>
        <w:tc>
          <w:tcPr>
            <w:tcW w:w="1009" w:type="dxa"/>
            <w:tcBorders>
              <w:top w:val="single" w:sz="4" w:space="0" w:color="auto"/>
              <w:left w:val="nil"/>
              <w:bottom w:val="single" w:sz="4" w:space="0" w:color="auto"/>
              <w:right w:val="single" w:sz="4" w:space="0" w:color="auto"/>
            </w:tcBorders>
            <w:shd w:val="clear" w:color="auto" w:fill="auto"/>
            <w:noWrap/>
            <w:hideMark/>
          </w:tcPr>
          <w:p w14:paraId="6C850949" w14:textId="77777777" w:rsidR="00CC2107" w:rsidRPr="001A0303" w:rsidRDefault="00CC2107" w:rsidP="00452E07">
            <w:pPr>
              <w:bidi/>
              <w:jc w:val="left"/>
              <w:rPr>
                <w:sz w:val="18"/>
                <w:szCs w:val="18"/>
                <w:lang w:eastAsia="en-CA"/>
              </w:rPr>
            </w:pPr>
            <w:r w:rsidRPr="001A0303">
              <w:rPr>
                <w:sz w:val="18"/>
                <w:szCs w:val="18"/>
                <w:lang w:eastAsia="en-CA"/>
              </w:rPr>
              <w:t>94,262</w:t>
            </w:r>
          </w:p>
        </w:tc>
        <w:tc>
          <w:tcPr>
            <w:tcW w:w="992" w:type="dxa"/>
            <w:tcBorders>
              <w:top w:val="single" w:sz="4" w:space="0" w:color="auto"/>
              <w:left w:val="nil"/>
              <w:bottom w:val="single" w:sz="4" w:space="0" w:color="auto"/>
              <w:right w:val="single" w:sz="4" w:space="0" w:color="auto"/>
            </w:tcBorders>
            <w:shd w:val="clear" w:color="auto" w:fill="auto"/>
            <w:noWrap/>
            <w:hideMark/>
          </w:tcPr>
          <w:p w14:paraId="46C234DB" w14:textId="77777777" w:rsidR="00CC2107" w:rsidRPr="001A0303" w:rsidRDefault="00CC2107" w:rsidP="00452E07">
            <w:pPr>
              <w:bidi/>
              <w:jc w:val="left"/>
              <w:rPr>
                <w:sz w:val="18"/>
                <w:szCs w:val="18"/>
                <w:lang w:eastAsia="en-CA"/>
              </w:rPr>
            </w:pPr>
            <w:r w:rsidRPr="001A0303">
              <w:rPr>
                <w:sz w:val="18"/>
                <w:szCs w:val="18"/>
                <w:lang w:eastAsia="en-CA"/>
              </w:rPr>
              <w:t>17,381</w:t>
            </w:r>
          </w:p>
        </w:tc>
        <w:tc>
          <w:tcPr>
            <w:tcW w:w="1134" w:type="dxa"/>
            <w:tcBorders>
              <w:top w:val="single" w:sz="4" w:space="0" w:color="auto"/>
              <w:left w:val="nil"/>
              <w:bottom w:val="single" w:sz="4" w:space="0" w:color="auto"/>
              <w:right w:val="single" w:sz="4" w:space="0" w:color="auto"/>
            </w:tcBorders>
            <w:shd w:val="clear" w:color="auto" w:fill="auto"/>
            <w:noWrap/>
            <w:hideMark/>
          </w:tcPr>
          <w:p w14:paraId="23728F66" w14:textId="77777777" w:rsidR="00CC2107" w:rsidRPr="001A0303" w:rsidRDefault="00CC2107" w:rsidP="00452E07">
            <w:pPr>
              <w:bidi/>
              <w:jc w:val="left"/>
              <w:rPr>
                <w:sz w:val="18"/>
                <w:szCs w:val="18"/>
                <w:lang w:eastAsia="en-CA"/>
              </w:rPr>
            </w:pPr>
            <w:r w:rsidRPr="001A0303">
              <w:rPr>
                <w:sz w:val="18"/>
                <w:szCs w:val="18"/>
                <w:lang w:eastAsia="en-CA"/>
              </w:rPr>
              <w:t>11</w:t>
            </w:r>
          </w:p>
        </w:tc>
        <w:tc>
          <w:tcPr>
            <w:tcW w:w="1240" w:type="dxa"/>
            <w:tcBorders>
              <w:top w:val="single" w:sz="4" w:space="0" w:color="auto"/>
              <w:left w:val="nil"/>
              <w:bottom w:val="single" w:sz="4" w:space="0" w:color="auto"/>
              <w:right w:val="single" w:sz="4" w:space="0" w:color="auto"/>
            </w:tcBorders>
            <w:shd w:val="clear" w:color="auto" w:fill="auto"/>
            <w:noWrap/>
            <w:hideMark/>
          </w:tcPr>
          <w:p w14:paraId="7CF40DB9" w14:textId="77777777" w:rsidR="00CC2107" w:rsidRPr="001A0303" w:rsidRDefault="00CC2107" w:rsidP="00452E07">
            <w:pPr>
              <w:bidi/>
              <w:jc w:val="left"/>
              <w:rPr>
                <w:sz w:val="18"/>
                <w:szCs w:val="18"/>
                <w:lang w:eastAsia="en-CA"/>
              </w:rPr>
            </w:pPr>
            <w:r w:rsidRPr="001A0303">
              <w:rPr>
                <w:sz w:val="18"/>
                <w:szCs w:val="18"/>
                <w:lang w:eastAsia="en-CA"/>
              </w:rPr>
              <w:t>35</w:t>
            </w:r>
          </w:p>
        </w:tc>
        <w:tc>
          <w:tcPr>
            <w:tcW w:w="1180" w:type="dxa"/>
            <w:tcBorders>
              <w:top w:val="single" w:sz="4" w:space="0" w:color="auto"/>
              <w:left w:val="nil"/>
              <w:bottom w:val="single" w:sz="4" w:space="0" w:color="auto"/>
              <w:right w:val="single" w:sz="4" w:space="0" w:color="auto"/>
            </w:tcBorders>
            <w:shd w:val="clear" w:color="auto" w:fill="auto"/>
            <w:noWrap/>
            <w:hideMark/>
          </w:tcPr>
          <w:p w14:paraId="39BF71F6" w14:textId="77777777" w:rsidR="00CC2107" w:rsidRPr="001A0303" w:rsidRDefault="00CC2107" w:rsidP="00452E07">
            <w:pPr>
              <w:bidi/>
              <w:jc w:val="left"/>
              <w:rPr>
                <w:sz w:val="18"/>
                <w:szCs w:val="18"/>
                <w:lang w:eastAsia="en-CA"/>
              </w:rPr>
            </w:pPr>
            <w:r w:rsidRPr="001A0303">
              <w:rPr>
                <w:sz w:val="18"/>
                <w:szCs w:val="18"/>
                <w:lang w:eastAsia="en-CA"/>
              </w:rPr>
              <w:t xml:space="preserve">7.46 </w:t>
            </w:r>
          </w:p>
        </w:tc>
      </w:tr>
      <w:tr w:rsidR="00CC2107" w:rsidRPr="001A0303" w14:paraId="42C50817" w14:textId="77777777" w:rsidTr="00452E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58504AD7" w14:textId="77777777" w:rsidR="00CC2107" w:rsidRPr="00B64F94" w:rsidRDefault="001E169D" w:rsidP="005D2B3F">
            <w:pPr>
              <w:bidi/>
              <w:jc w:val="left"/>
              <w:rPr>
                <w:sz w:val="20"/>
                <w:szCs w:val="20"/>
                <w:rtl/>
                <w:lang w:eastAsia="en-CA"/>
              </w:rPr>
            </w:pPr>
            <w:r w:rsidRPr="00B64F94">
              <w:rPr>
                <w:sz w:val="20"/>
                <w:szCs w:val="20"/>
                <w:rtl/>
                <w:lang w:eastAsia="en-CA"/>
              </w:rPr>
              <w:t>التنفيذ الوطني</w:t>
            </w:r>
          </w:p>
        </w:tc>
        <w:tc>
          <w:tcPr>
            <w:tcW w:w="856" w:type="dxa"/>
            <w:tcBorders>
              <w:top w:val="nil"/>
              <w:left w:val="nil"/>
              <w:bottom w:val="single" w:sz="4" w:space="0" w:color="auto"/>
              <w:right w:val="single" w:sz="4" w:space="0" w:color="auto"/>
            </w:tcBorders>
            <w:shd w:val="clear" w:color="auto" w:fill="auto"/>
            <w:noWrap/>
            <w:hideMark/>
          </w:tcPr>
          <w:p w14:paraId="1B540854" w14:textId="77777777" w:rsidR="00CC2107" w:rsidRPr="001A0303" w:rsidRDefault="00CC2107" w:rsidP="00452E07">
            <w:pPr>
              <w:bidi/>
              <w:jc w:val="left"/>
              <w:rPr>
                <w:sz w:val="18"/>
                <w:szCs w:val="18"/>
                <w:lang w:eastAsia="en-CA"/>
              </w:rPr>
            </w:pPr>
            <w:r w:rsidRPr="001A0303">
              <w:rPr>
                <w:sz w:val="18"/>
                <w:szCs w:val="18"/>
                <w:lang w:eastAsia="en-CA"/>
              </w:rPr>
              <w:t>1,090</w:t>
            </w:r>
          </w:p>
        </w:tc>
        <w:tc>
          <w:tcPr>
            <w:tcW w:w="1251" w:type="dxa"/>
            <w:tcBorders>
              <w:top w:val="nil"/>
              <w:left w:val="nil"/>
              <w:bottom w:val="single" w:sz="4" w:space="0" w:color="auto"/>
              <w:right w:val="single" w:sz="4" w:space="0" w:color="auto"/>
            </w:tcBorders>
            <w:shd w:val="clear" w:color="auto" w:fill="auto"/>
            <w:noWrap/>
            <w:hideMark/>
          </w:tcPr>
          <w:p w14:paraId="01D044E1" w14:textId="77777777" w:rsidR="00CC2107" w:rsidRPr="001A0303" w:rsidRDefault="00CC2107" w:rsidP="00452E07">
            <w:pPr>
              <w:bidi/>
              <w:jc w:val="left"/>
              <w:rPr>
                <w:sz w:val="18"/>
                <w:szCs w:val="18"/>
                <w:lang w:eastAsia="en-CA"/>
              </w:rPr>
            </w:pPr>
            <w:r w:rsidRPr="001A0303">
              <w:rPr>
                <w:sz w:val="18"/>
                <w:szCs w:val="18"/>
                <w:lang w:eastAsia="en-CA"/>
              </w:rPr>
              <w:t>1,486,380,948</w:t>
            </w:r>
          </w:p>
        </w:tc>
        <w:tc>
          <w:tcPr>
            <w:tcW w:w="967" w:type="dxa"/>
            <w:tcBorders>
              <w:top w:val="nil"/>
              <w:left w:val="nil"/>
              <w:bottom w:val="single" w:sz="4" w:space="0" w:color="auto"/>
              <w:right w:val="single" w:sz="4" w:space="0" w:color="auto"/>
            </w:tcBorders>
            <w:shd w:val="clear" w:color="auto" w:fill="auto"/>
            <w:noWrap/>
            <w:hideMark/>
          </w:tcPr>
          <w:p w14:paraId="2DEF0E5B" w14:textId="77777777" w:rsidR="00CC2107" w:rsidRPr="001A0303" w:rsidRDefault="00CC2107" w:rsidP="00452E07">
            <w:pPr>
              <w:bidi/>
              <w:jc w:val="left"/>
              <w:rPr>
                <w:sz w:val="18"/>
                <w:szCs w:val="18"/>
                <w:lang w:eastAsia="en-CA"/>
              </w:rPr>
            </w:pPr>
            <w:r w:rsidRPr="001A0303">
              <w:rPr>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47068FC1" w14:textId="77777777" w:rsidR="00CC2107" w:rsidRPr="001A0303" w:rsidRDefault="00CC2107" w:rsidP="00452E07">
            <w:pPr>
              <w:bidi/>
              <w:jc w:val="left"/>
              <w:rPr>
                <w:sz w:val="18"/>
                <w:szCs w:val="18"/>
                <w:lang w:eastAsia="en-CA"/>
              </w:rPr>
            </w:pPr>
            <w:r w:rsidRPr="001A0303">
              <w:rPr>
                <w:sz w:val="18"/>
                <w:szCs w:val="18"/>
                <w:lang w:eastAsia="en-CA"/>
              </w:rPr>
              <w:t>177,462</w:t>
            </w:r>
          </w:p>
        </w:tc>
        <w:tc>
          <w:tcPr>
            <w:tcW w:w="992" w:type="dxa"/>
            <w:tcBorders>
              <w:top w:val="nil"/>
              <w:left w:val="nil"/>
              <w:bottom w:val="single" w:sz="4" w:space="0" w:color="auto"/>
              <w:right w:val="single" w:sz="4" w:space="0" w:color="auto"/>
            </w:tcBorders>
            <w:shd w:val="clear" w:color="auto" w:fill="auto"/>
            <w:noWrap/>
            <w:hideMark/>
          </w:tcPr>
          <w:p w14:paraId="61C5AFA9" w14:textId="77777777" w:rsidR="00CC2107" w:rsidRPr="001A0303" w:rsidRDefault="00CC2107" w:rsidP="00452E07">
            <w:pPr>
              <w:bidi/>
              <w:jc w:val="left"/>
              <w:rPr>
                <w:sz w:val="18"/>
                <w:szCs w:val="18"/>
                <w:lang w:eastAsia="en-CA"/>
              </w:rPr>
            </w:pPr>
            <w:r w:rsidRPr="001A0303">
              <w:rPr>
                <w:sz w:val="18"/>
                <w:szCs w:val="18"/>
                <w:lang w:eastAsia="en-CA"/>
              </w:rPr>
              <w:t>186,808</w:t>
            </w:r>
          </w:p>
        </w:tc>
        <w:tc>
          <w:tcPr>
            <w:tcW w:w="1134" w:type="dxa"/>
            <w:tcBorders>
              <w:top w:val="nil"/>
              <w:left w:val="nil"/>
              <w:bottom w:val="single" w:sz="4" w:space="0" w:color="auto"/>
              <w:right w:val="single" w:sz="4" w:space="0" w:color="auto"/>
            </w:tcBorders>
            <w:shd w:val="clear" w:color="auto" w:fill="auto"/>
            <w:noWrap/>
            <w:hideMark/>
          </w:tcPr>
          <w:p w14:paraId="77F0CA59" w14:textId="77777777" w:rsidR="00CC2107" w:rsidRPr="001A0303" w:rsidRDefault="00CC2107" w:rsidP="00452E07">
            <w:pPr>
              <w:bidi/>
              <w:jc w:val="left"/>
              <w:rPr>
                <w:sz w:val="18"/>
                <w:szCs w:val="18"/>
                <w:lang w:eastAsia="en-CA"/>
              </w:rPr>
            </w:pPr>
            <w:r w:rsidRPr="001A0303">
              <w:rPr>
                <w:sz w:val="18"/>
                <w:szCs w:val="18"/>
                <w:lang w:eastAsia="en-CA"/>
              </w:rPr>
              <w:t>20</w:t>
            </w:r>
          </w:p>
        </w:tc>
        <w:tc>
          <w:tcPr>
            <w:tcW w:w="1240" w:type="dxa"/>
            <w:tcBorders>
              <w:top w:val="nil"/>
              <w:left w:val="nil"/>
              <w:bottom w:val="single" w:sz="4" w:space="0" w:color="auto"/>
              <w:right w:val="single" w:sz="4" w:space="0" w:color="auto"/>
            </w:tcBorders>
            <w:shd w:val="clear" w:color="auto" w:fill="auto"/>
            <w:noWrap/>
            <w:hideMark/>
          </w:tcPr>
          <w:p w14:paraId="6B8F9E02" w14:textId="77777777" w:rsidR="00CC2107" w:rsidRPr="001A0303" w:rsidRDefault="00CC2107" w:rsidP="00452E07">
            <w:pPr>
              <w:bidi/>
              <w:jc w:val="left"/>
              <w:rPr>
                <w:sz w:val="18"/>
                <w:szCs w:val="18"/>
                <w:lang w:eastAsia="en-CA"/>
              </w:rPr>
            </w:pPr>
            <w:r w:rsidRPr="001A0303">
              <w:rPr>
                <w:sz w:val="18"/>
                <w:szCs w:val="18"/>
                <w:lang w:eastAsia="en-CA"/>
              </w:rPr>
              <w:t>40</w:t>
            </w:r>
          </w:p>
        </w:tc>
        <w:tc>
          <w:tcPr>
            <w:tcW w:w="1180" w:type="dxa"/>
            <w:tcBorders>
              <w:top w:val="nil"/>
              <w:left w:val="nil"/>
              <w:bottom w:val="single" w:sz="4" w:space="0" w:color="auto"/>
              <w:right w:val="single" w:sz="4" w:space="0" w:color="auto"/>
            </w:tcBorders>
            <w:shd w:val="clear" w:color="auto" w:fill="auto"/>
            <w:noWrap/>
            <w:hideMark/>
          </w:tcPr>
          <w:p w14:paraId="7FAD9F4B" w14:textId="77777777" w:rsidR="00CC2107" w:rsidRPr="001A0303" w:rsidRDefault="00CC2107" w:rsidP="00452E07">
            <w:pPr>
              <w:bidi/>
              <w:jc w:val="left"/>
              <w:rPr>
                <w:sz w:val="18"/>
                <w:szCs w:val="18"/>
                <w:lang w:eastAsia="en-CA"/>
              </w:rPr>
            </w:pPr>
            <w:r w:rsidRPr="001A0303">
              <w:rPr>
                <w:sz w:val="18"/>
                <w:szCs w:val="18"/>
                <w:lang w:eastAsia="en-CA"/>
              </w:rPr>
              <w:t xml:space="preserve">4.08 </w:t>
            </w:r>
          </w:p>
        </w:tc>
      </w:tr>
      <w:tr w:rsidR="001E169D" w:rsidRPr="001A0303" w14:paraId="38B4DEE3" w14:textId="77777777" w:rsidTr="00452E07">
        <w:trPr>
          <w:trHeight w:val="204"/>
        </w:trPr>
        <w:tc>
          <w:tcPr>
            <w:tcW w:w="10075" w:type="dxa"/>
            <w:gridSpan w:val="9"/>
            <w:tcBorders>
              <w:top w:val="nil"/>
              <w:left w:val="single" w:sz="4" w:space="0" w:color="auto"/>
              <w:bottom w:val="nil"/>
              <w:right w:val="single" w:sz="4" w:space="0" w:color="auto"/>
            </w:tcBorders>
            <w:shd w:val="clear" w:color="auto" w:fill="auto"/>
            <w:noWrap/>
            <w:hideMark/>
          </w:tcPr>
          <w:p w14:paraId="1BD44056" w14:textId="77777777" w:rsidR="001E169D" w:rsidRPr="001E169D" w:rsidRDefault="001E169D" w:rsidP="001E169D">
            <w:pPr>
              <w:bidi/>
              <w:jc w:val="left"/>
              <w:rPr>
                <w:b/>
                <w:bCs/>
                <w:sz w:val="18"/>
                <w:szCs w:val="18"/>
                <w:lang w:eastAsia="en-CA"/>
              </w:rPr>
            </w:pPr>
            <w:r>
              <w:rPr>
                <w:rFonts w:hint="cs"/>
                <w:b/>
                <w:bCs/>
                <w:sz w:val="18"/>
                <w:szCs w:val="18"/>
                <w:rtl/>
                <w:lang w:eastAsia="en-CA"/>
              </w:rPr>
              <w:t>طريقة</w:t>
            </w:r>
            <w:r w:rsidRPr="001E169D">
              <w:rPr>
                <w:rFonts w:hint="cs"/>
                <w:b/>
                <w:bCs/>
                <w:sz w:val="18"/>
                <w:szCs w:val="18"/>
                <w:rtl/>
                <w:lang w:eastAsia="en-CA"/>
              </w:rPr>
              <w:t xml:space="preserve"> </w:t>
            </w:r>
            <w:r>
              <w:rPr>
                <w:rFonts w:hint="cs"/>
                <w:b/>
                <w:bCs/>
                <w:sz w:val="18"/>
                <w:szCs w:val="18"/>
                <w:rtl/>
                <w:lang w:eastAsia="en-CA"/>
              </w:rPr>
              <w:t>الصرف</w:t>
            </w:r>
          </w:p>
        </w:tc>
      </w:tr>
      <w:tr w:rsidR="001E169D" w:rsidRPr="001A0303" w14:paraId="035DC159" w14:textId="77777777" w:rsidTr="00452E07">
        <w:trPr>
          <w:trHeight w:val="204"/>
        </w:trPr>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14:paraId="0DD7746C" w14:textId="77777777" w:rsidR="001E169D" w:rsidRPr="00B64F94" w:rsidRDefault="001E169D" w:rsidP="005D2B3F">
            <w:pPr>
              <w:bidi/>
              <w:jc w:val="left"/>
              <w:rPr>
                <w:sz w:val="20"/>
                <w:szCs w:val="20"/>
                <w:lang w:eastAsia="en-CA"/>
              </w:rPr>
            </w:pPr>
            <w:r w:rsidRPr="00B64F94">
              <w:rPr>
                <w:rFonts w:hint="cs"/>
                <w:sz w:val="20"/>
                <w:szCs w:val="20"/>
                <w:rtl/>
                <w:lang w:eastAsia="en-CA"/>
              </w:rPr>
              <w:t>خلال التنفيذ</w:t>
            </w:r>
          </w:p>
        </w:tc>
        <w:tc>
          <w:tcPr>
            <w:tcW w:w="856" w:type="dxa"/>
            <w:tcBorders>
              <w:top w:val="single" w:sz="4" w:space="0" w:color="auto"/>
              <w:left w:val="nil"/>
              <w:bottom w:val="single" w:sz="4" w:space="0" w:color="auto"/>
              <w:right w:val="single" w:sz="4" w:space="0" w:color="auto"/>
            </w:tcBorders>
            <w:shd w:val="clear" w:color="auto" w:fill="auto"/>
            <w:noWrap/>
            <w:hideMark/>
          </w:tcPr>
          <w:p w14:paraId="1D9A116D" w14:textId="77777777" w:rsidR="001E169D" w:rsidRPr="001A0303" w:rsidRDefault="001E169D" w:rsidP="00452E07">
            <w:pPr>
              <w:bidi/>
              <w:jc w:val="left"/>
              <w:rPr>
                <w:sz w:val="18"/>
                <w:szCs w:val="18"/>
                <w:lang w:eastAsia="en-CA"/>
              </w:rPr>
            </w:pPr>
            <w:r w:rsidRPr="001A0303">
              <w:rPr>
                <w:sz w:val="18"/>
                <w:szCs w:val="18"/>
                <w:lang w:eastAsia="en-CA"/>
              </w:rPr>
              <w:t>2,753</w:t>
            </w:r>
          </w:p>
        </w:tc>
        <w:tc>
          <w:tcPr>
            <w:tcW w:w="1251" w:type="dxa"/>
            <w:tcBorders>
              <w:top w:val="single" w:sz="4" w:space="0" w:color="auto"/>
              <w:left w:val="nil"/>
              <w:bottom w:val="single" w:sz="4" w:space="0" w:color="auto"/>
              <w:right w:val="single" w:sz="4" w:space="0" w:color="auto"/>
            </w:tcBorders>
            <w:shd w:val="clear" w:color="auto" w:fill="auto"/>
            <w:noWrap/>
            <w:hideMark/>
          </w:tcPr>
          <w:p w14:paraId="3A9B534C" w14:textId="77777777" w:rsidR="001E169D" w:rsidRPr="001A0303" w:rsidRDefault="001E169D" w:rsidP="00452E07">
            <w:pPr>
              <w:bidi/>
              <w:jc w:val="left"/>
              <w:rPr>
                <w:sz w:val="18"/>
                <w:szCs w:val="18"/>
                <w:lang w:eastAsia="en-CA"/>
              </w:rPr>
            </w:pPr>
            <w:r w:rsidRPr="001A0303">
              <w:rPr>
                <w:sz w:val="18"/>
                <w:szCs w:val="18"/>
                <w:lang w:eastAsia="en-CA"/>
              </w:rPr>
              <w:t>2,004,358,631</w:t>
            </w:r>
          </w:p>
        </w:tc>
        <w:tc>
          <w:tcPr>
            <w:tcW w:w="967" w:type="dxa"/>
            <w:tcBorders>
              <w:top w:val="single" w:sz="4" w:space="0" w:color="auto"/>
              <w:left w:val="nil"/>
              <w:bottom w:val="single" w:sz="4" w:space="0" w:color="auto"/>
              <w:right w:val="single" w:sz="4" w:space="0" w:color="auto"/>
            </w:tcBorders>
            <w:shd w:val="clear" w:color="auto" w:fill="auto"/>
            <w:noWrap/>
            <w:hideMark/>
          </w:tcPr>
          <w:p w14:paraId="73D75622" w14:textId="77777777" w:rsidR="001E169D" w:rsidRPr="001A0303" w:rsidRDefault="001E169D" w:rsidP="00452E07">
            <w:pPr>
              <w:bidi/>
              <w:jc w:val="left"/>
              <w:rPr>
                <w:sz w:val="18"/>
                <w:szCs w:val="18"/>
                <w:lang w:eastAsia="en-CA"/>
              </w:rPr>
            </w:pPr>
            <w:r w:rsidRPr="001A0303">
              <w:rPr>
                <w:sz w:val="18"/>
                <w:szCs w:val="18"/>
                <w:lang w:eastAsia="en-CA"/>
              </w:rPr>
              <w:t>100</w:t>
            </w:r>
          </w:p>
        </w:tc>
        <w:tc>
          <w:tcPr>
            <w:tcW w:w="1009" w:type="dxa"/>
            <w:tcBorders>
              <w:top w:val="single" w:sz="4" w:space="0" w:color="auto"/>
              <w:left w:val="nil"/>
              <w:bottom w:val="single" w:sz="4" w:space="0" w:color="auto"/>
              <w:right w:val="single" w:sz="4" w:space="0" w:color="auto"/>
            </w:tcBorders>
            <w:shd w:val="clear" w:color="auto" w:fill="auto"/>
            <w:noWrap/>
            <w:hideMark/>
          </w:tcPr>
          <w:p w14:paraId="27105A27" w14:textId="77777777" w:rsidR="001E169D" w:rsidRPr="001A0303" w:rsidRDefault="001E169D" w:rsidP="00452E07">
            <w:pPr>
              <w:bidi/>
              <w:jc w:val="left"/>
              <w:rPr>
                <w:sz w:val="18"/>
                <w:szCs w:val="18"/>
                <w:lang w:eastAsia="en-CA"/>
              </w:rPr>
            </w:pPr>
            <w:r w:rsidRPr="001A0303">
              <w:rPr>
                <w:sz w:val="18"/>
                <w:szCs w:val="18"/>
                <w:lang w:eastAsia="en-CA"/>
              </w:rPr>
              <w:t>264,841</w:t>
            </w:r>
          </w:p>
        </w:tc>
        <w:tc>
          <w:tcPr>
            <w:tcW w:w="992" w:type="dxa"/>
            <w:tcBorders>
              <w:top w:val="single" w:sz="4" w:space="0" w:color="auto"/>
              <w:left w:val="nil"/>
              <w:bottom w:val="single" w:sz="4" w:space="0" w:color="auto"/>
              <w:right w:val="single" w:sz="4" w:space="0" w:color="auto"/>
            </w:tcBorders>
            <w:shd w:val="clear" w:color="auto" w:fill="auto"/>
            <w:noWrap/>
            <w:hideMark/>
          </w:tcPr>
          <w:p w14:paraId="395F5120" w14:textId="77777777" w:rsidR="001E169D" w:rsidRPr="001A0303" w:rsidRDefault="001E169D" w:rsidP="00452E07">
            <w:pPr>
              <w:bidi/>
              <w:jc w:val="left"/>
              <w:rPr>
                <w:sz w:val="18"/>
                <w:szCs w:val="18"/>
                <w:lang w:eastAsia="en-CA"/>
              </w:rPr>
            </w:pPr>
            <w:r w:rsidRPr="001A0303">
              <w:rPr>
                <w:sz w:val="18"/>
                <w:szCs w:val="18"/>
                <w:lang w:eastAsia="en-CA"/>
              </w:rPr>
              <w:t>199,719</w:t>
            </w:r>
          </w:p>
        </w:tc>
        <w:tc>
          <w:tcPr>
            <w:tcW w:w="1134" w:type="dxa"/>
            <w:tcBorders>
              <w:top w:val="single" w:sz="4" w:space="0" w:color="auto"/>
              <w:left w:val="nil"/>
              <w:bottom w:val="single" w:sz="4" w:space="0" w:color="auto"/>
              <w:right w:val="single" w:sz="4" w:space="0" w:color="auto"/>
            </w:tcBorders>
            <w:shd w:val="clear" w:color="auto" w:fill="auto"/>
            <w:noWrap/>
            <w:hideMark/>
          </w:tcPr>
          <w:p w14:paraId="18B812FE" w14:textId="77777777" w:rsidR="001E169D" w:rsidRPr="001A0303" w:rsidRDefault="001E169D" w:rsidP="00452E07">
            <w:pPr>
              <w:bidi/>
              <w:jc w:val="left"/>
              <w:rPr>
                <w:sz w:val="18"/>
                <w:szCs w:val="18"/>
                <w:lang w:eastAsia="en-CA"/>
              </w:rPr>
            </w:pPr>
            <w:r w:rsidRPr="001A0303">
              <w:rPr>
                <w:sz w:val="18"/>
                <w:szCs w:val="18"/>
                <w:lang w:eastAsia="en-CA"/>
              </w:rPr>
              <w:t>14</w:t>
            </w:r>
          </w:p>
        </w:tc>
        <w:tc>
          <w:tcPr>
            <w:tcW w:w="1240" w:type="dxa"/>
            <w:tcBorders>
              <w:top w:val="single" w:sz="4" w:space="0" w:color="auto"/>
              <w:left w:val="nil"/>
              <w:bottom w:val="single" w:sz="4" w:space="0" w:color="auto"/>
              <w:right w:val="single" w:sz="4" w:space="0" w:color="auto"/>
            </w:tcBorders>
            <w:shd w:val="clear" w:color="auto" w:fill="auto"/>
            <w:noWrap/>
            <w:hideMark/>
          </w:tcPr>
          <w:p w14:paraId="68BD4FFF" w14:textId="77777777" w:rsidR="001E169D" w:rsidRPr="001A0303" w:rsidRDefault="001E169D" w:rsidP="00452E07">
            <w:pPr>
              <w:bidi/>
              <w:jc w:val="left"/>
              <w:rPr>
                <w:sz w:val="18"/>
                <w:szCs w:val="18"/>
                <w:lang w:eastAsia="en-CA"/>
              </w:rPr>
            </w:pPr>
            <w:r w:rsidRPr="001A0303">
              <w:rPr>
                <w:sz w:val="18"/>
                <w:szCs w:val="18"/>
                <w:lang w:eastAsia="en-CA"/>
              </w:rPr>
              <w:t>38</w:t>
            </w:r>
          </w:p>
        </w:tc>
        <w:tc>
          <w:tcPr>
            <w:tcW w:w="1180" w:type="dxa"/>
            <w:tcBorders>
              <w:top w:val="single" w:sz="4" w:space="0" w:color="auto"/>
              <w:left w:val="nil"/>
              <w:bottom w:val="single" w:sz="4" w:space="0" w:color="auto"/>
              <w:right w:val="single" w:sz="4" w:space="0" w:color="auto"/>
            </w:tcBorders>
            <w:shd w:val="clear" w:color="auto" w:fill="auto"/>
            <w:noWrap/>
            <w:hideMark/>
          </w:tcPr>
          <w:p w14:paraId="41B2CC8B" w14:textId="77777777" w:rsidR="001E169D" w:rsidRPr="001A0303" w:rsidRDefault="001E169D" w:rsidP="00452E07">
            <w:pPr>
              <w:bidi/>
              <w:jc w:val="left"/>
              <w:rPr>
                <w:sz w:val="18"/>
                <w:szCs w:val="18"/>
                <w:lang w:eastAsia="en-CA"/>
              </w:rPr>
            </w:pPr>
            <w:r w:rsidRPr="001A0303">
              <w:rPr>
                <w:sz w:val="18"/>
                <w:szCs w:val="18"/>
                <w:lang w:eastAsia="en-CA"/>
              </w:rPr>
              <w:t xml:space="preserve">4.31 </w:t>
            </w:r>
          </w:p>
        </w:tc>
      </w:tr>
      <w:tr w:rsidR="00CC2107" w:rsidRPr="001A0303" w14:paraId="4A8F7447" w14:textId="77777777" w:rsidTr="00452E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3ECF266F" w14:textId="77777777" w:rsidR="00CC2107" w:rsidRPr="00B64F94" w:rsidRDefault="001E169D" w:rsidP="005D2B3F">
            <w:pPr>
              <w:bidi/>
              <w:jc w:val="left"/>
              <w:rPr>
                <w:sz w:val="20"/>
                <w:szCs w:val="20"/>
                <w:lang w:eastAsia="en-CA"/>
              </w:rPr>
            </w:pPr>
            <w:r w:rsidRPr="00B64F94">
              <w:rPr>
                <w:rFonts w:hint="cs"/>
                <w:sz w:val="20"/>
                <w:szCs w:val="20"/>
                <w:rtl/>
                <w:lang w:eastAsia="en-CA"/>
              </w:rPr>
              <w:t>بعد التنفيذ</w:t>
            </w:r>
          </w:p>
        </w:tc>
        <w:tc>
          <w:tcPr>
            <w:tcW w:w="856" w:type="dxa"/>
            <w:tcBorders>
              <w:top w:val="nil"/>
              <w:left w:val="nil"/>
              <w:bottom w:val="single" w:sz="4" w:space="0" w:color="auto"/>
              <w:right w:val="single" w:sz="4" w:space="0" w:color="auto"/>
            </w:tcBorders>
            <w:shd w:val="clear" w:color="auto" w:fill="auto"/>
            <w:noWrap/>
            <w:hideMark/>
          </w:tcPr>
          <w:p w14:paraId="2C024585" w14:textId="77777777" w:rsidR="00CC2107" w:rsidRPr="001A0303" w:rsidRDefault="00CC2107" w:rsidP="00452E07">
            <w:pPr>
              <w:bidi/>
              <w:jc w:val="left"/>
              <w:rPr>
                <w:sz w:val="18"/>
                <w:szCs w:val="18"/>
                <w:lang w:eastAsia="en-CA"/>
              </w:rPr>
            </w:pPr>
            <w:r w:rsidRPr="001A0303">
              <w:rPr>
                <w:sz w:val="18"/>
                <w:szCs w:val="18"/>
                <w:lang w:eastAsia="en-CA"/>
              </w:rPr>
              <w:t>50</w:t>
            </w:r>
          </w:p>
        </w:tc>
        <w:tc>
          <w:tcPr>
            <w:tcW w:w="1251" w:type="dxa"/>
            <w:tcBorders>
              <w:top w:val="nil"/>
              <w:left w:val="nil"/>
              <w:bottom w:val="single" w:sz="4" w:space="0" w:color="auto"/>
              <w:right w:val="single" w:sz="4" w:space="0" w:color="auto"/>
            </w:tcBorders>
            <w:shd w:val="clear" w:color="auto" w:fill="auto"/>
            <w:noWrap/>
            <w:hideMark/>
          </w:tcPr>
          <w:p w14:paraId="6E31C6F2" w14:textId="77777777" w:rsidR="00CC2107" w:rsidRPr="001A0303" w:rsidRDefault="00CC2107" w:rsidP="00452E07">
            <w:pPr>
              <w:bidi/>
              <w:jc w:val="left"/>
              <w:rPr>
                <w:sz w:val="18"/>
                <w:szCs w:val="18"/>
                <w:lang w:eastAsia="en-CA"/>
              </w:rPr>
            </w:pPr>
            <w:r w:rsidRPr="001A0303">
              <w:rPr>
                <w:sz w:val="18"/>
                <w:szCs w:val="18"/>
                <w:lang w:eastAsia="en-CA"/>
              </w:rPr>
              <w:t>17,166,608</w:t>
            </w:r>
          </w:p>
        </w:tc>
        <w:tc>
          <w:tcPr>
            <w:tcW w:w="967" w:type="dxa"/>
            <w:tcBorders>
              <w:top w:val="nil"/>
              <w:left w:val="nil"/>
              <w:bottom w:val="single" w:sz="4" w:space="0" w:color="auto"/>
              <w:right w:val="single" w:sz="4" w:space="0" w:color="auto"/>
            </w:tcBorders>
            <w:shd w:val="clear" w:color="auto" w:fill="auto"/>
            <w:noWrap/>
            <w:hideMark/>
          </w:tcPr>
          <w:p w14:paraId="06AA24A2" w14:textId="77777777" w:rsidR="00CC2107" w:rsidRPr="001A0303" w:rsidRDefault="00CC2107" w:rsidP="00452E07">
            <w:pPr>
              <w:bidi/>
              <w:jc w:val="left"/>
              <w:rPr>
                <w:sz w:val="18"/>
                <w:szCs w:val="18"/>
                <w:lang w:eastAsia="en-CA"/>
              </w:rPr>
            </w:pPr>
            <w:r w:rsidRPr="001A0303">
              <w:rPr>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484C11EC" w14:textId="77777777" w:rsidR="00CC2107" w:rsidRPr="001A0303" w:rsidRDefault="00CC2107" w:rsidP="00452E07">
            <w:pPr>
              <w:bidi/>
              <w:jc w:val="left"/>
              <w:rPr>
                <w:sz w:val="18"/>
                <w:szCs w:val="18"/>
                <w:lang w:eastAsia="en-CA"/>
              </w:rPr>
            </w:pPr>
            <w:r w:rsidRPr="001A0303">
              <w:rPr>
                <w:sz w:val="18"/>
                <w:szCs w:val="18"/>
                <w:lang w:eastAsia="en-CA"/>
              </w:rPr>
              <w:t>2,512</w:t>
            </w:r>
          </w:p>
        </w:tc>
        <w:tc>
          <w:tcPr>
            <w:tcW w:w="992" w:type="dxa"/>
            <w:tcBorders>
              <w:top w:val="nil"/>
              <w:left w:val="nil"/>
              <w:bottom w:val="single" w:sz="4" w:space="0" w:color="auto"/>
              <w:right w:val="single" w:sz="4" w:space="0" w:color="auto"/>
            </w:tcBorders>
            <w:shd w:val="clear" w:color="auto" w:fill="auto"/>
            <w:noWrap/>
            <w:hideMark/>
          </w:tcPr>
          <w:p w14:paraId="295877FB" w14:textId="77777777" w:rsidR="00CC2107" w:rsidRPr="001A0303" w:rsidRDefault="00CC2107" w:rsidP="00452E07">
            <w:pPr>
              <w:bidi/>
              <w:jc w:val="lef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41FFAB94" w14:textId="77777777" w:rsidR="00CC2107" w:rsidRPr="001A0303" w:rsidRDefault="00CC2107" w:rsidP="00452E07">
            <w:pPr>
              <w:bidi/>
              <w:jc w:val="left"/>
              <w:rPr>
                <w:sz w:val="18"/>
                <w:szCs w:val="18"/>
                <w:lang w:eastAsia="en-CA"/>
              </w:rPr>
            </w:pPr>
            <w:r w:rsidRPr="001A0303">
              <w:rPr>
                <w:sz w:val="18"/>
                <w:szCs w:val="18"/>
                <w:lang w:eastAsia="en-CA"/>
              </w:rPr>
              <w:t>23</w:t>
            </w:r>
          </w:p>
        </w:tc>
        <w:tc>
          <w:tcPr>
            <w:tcW w:w="1240" w:type="dxa"/>
            <w:tcBorders>
              <w:top w:val="nil"/>
              <w:left w:val="nil"/>
              <w:bottom w:val="single" w:sz="4" w:space="0" w:color="auto"/>
              <w:right w:val="single" w:sz="4" w:space="0" w:color="auto"/>
            </w:tcBorders>
            <w:shd w:val="clear" w:color="auto" w:fill="auto"/>
            <w:noWrap/>
            <w:hideMark/>
          </w:tcPr>
          <w:p w14:paraId="08662CFA" w14:textId="77777777" w:rsidR="00CC2107" w:rsidRPr="001A0303" w:rsidRDefault="00CC2107" w:rsidP="00452E07">
            <w:pPr>
              <w:bidi/>
              <w:jc w:val="left"/>
              <w:rPr>
                <w:sz w:val="18"/>
                <w:szCs w:val="18"/>
                <w:lang w:eastAsia="en-CA"/>
              </w:rPr>
            </w:pPr>
            <w:r w:rsidRPr="001A0303">
              <w:rPr>
                <w:sz w:val="18"/>
                <w:szCs w:val="18"/>
                <w:lang w:eastAsia="en-CA"/>
              </w:rPr>
              <w:t>25</w:t>
            </w:r>
          </w:p>
        </w:tc>
        <w:tc>
          <w:tcPr>
            <w:tcW w:w="1180" w:type="dxa"/>
            <w:tcBorders>
              <w:top w:val="nil"/>
              <w:left w:val="nil"/>
              <w:bottom w:val="single" w:sz="4" w:space="0" w:color="auto"/>
              <w:right w:val="single" w:sz="4" w:space="0" w:color="auto"/>
            </w:tcBorders>
            <w:shd w:val="clear" w:color="auto" w:fill="auto"/>
            <w:noWrap/>
            <w:hideMark/>
          </w:tcPr>
          <w:p w14:paraId="52D82EFD" w14:textId="77777777" w:rsidR="00CC2107" w:rsidRPr="001A0303" w:rsidRDefault="00CC2107" w:rsidP="00452E07">
            <w:pPr>
              <w:bidi/>
              <w:jc w:val="left"/>
              <w:rPr>
                <w:sz w:val="18"/>
                <w:szCs w:val="18"/>
                <w:lang w:eastAsia="en-CA"/>
              </w:rPr>
            </w:pPr>
            <w:r w:rsidRPr="001A0303">
              <w:rPr>
                <w:sz w:val="18"/>
                <w:szCs w:val="18"/>
                <w:lang w:eastAsia="en-CA"/>
              </w:rPr>
              <w:t xml:space="preserve">6.83 </w:t>
            </w:r>
          </w:p>
        </w:tc>
      </w:tr>
      <w:tr w:rsidR="00CC2107" w:rsidRPr="001A0303" w14:paraId="06C267E8" w14:textId="77777777" w:rsidTr="00452E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7C6CB5DC" w14:textId="77777777" w:rsidR="00CC2107" w:rsidRPr="00B64F94" w:rsidRDefault="001E169D" w:rsidP="005D2B3F">
            <w:pPr>
              <w:bidi/>
              <w:jc w:val="left"/>
              <w:rPr>
                <w:sz w:val="20"/>
                <w:szCs w:val="20"/>
                <w:rtl/>
                <w:lang w:eastAsia="en-CA"/>
              </w:rPr>
            </w:pPr>
            <w:r w:rsidRPr="00B64F94">
              <w:rPr>
                <w:sz w:val="20"/>
                <w:szCs w:val="20"/>
                <w:rtl/>
                <w:lang w:eastAsia="en-CA"/>
              </w:rPr>
              <w:t>التمويل بأثر رجعي</w:t>
            </w:r>
          </w:p>
        </w:tc>
        <w:tc>
          <w:tcPr>
            <w:tcW w:w="856" w:type="dxa"/>
            <w:tcBorders>
              <w:top w:val="nil"/>
              <w:left w:val="nil"/>
              <w:bottom w:val="single" w:sz="4" w:space="0" w:color="auto"/>
              <w:right w:val="single" w:sz="4" w:space="0" w:color="auto"/>
            </w:tcBorders>
            <w:shd w:val="clear" w:color="auto" w:fill="auto"/>
            <w:noWrap/>
            <w:hideMark/>
          </w:tcPr>
          <w:p w14:paraId="7189B29A" w14:textId="77777777" w:rsidR="00CC2107" w:rsidRPr="001A0303" w:rsidRDefault="00CC2107" w:rsidP="00452E07">
            <w:pPr>
              <w:bidi/>
              <w:jc w:val="left"/>
              <w:rPr>
                <w:sz w:val="18"/>
                <w:szCs w:val="18"/>
                <w:lang w:eastAsia="en-CA"/>
              </w:rPr>
            </w:pPr>
            <w:r w:rsidRPr="001A0303">
              <w:rPr>
                <w:sz w:val="18"/>
                <w:szCs w:val="18"/>
                <w:lang w:eastAsia="en-CA"/>
              </w:rPr>
              <w:t>37</w:t>
            </w:r>
          </w:p>
        </w:tc>
        <w:tc>
          <w:tcPr>
            <w:tcW w:w="1251" w:type="dxa"/>
            <w:tcBorders>
              <w:top w:val="nil"/>
              <w:left w:val="nil"/>
              <w:bottom w:val="single" w:sz="4" w:space="0" w:color="auto"/>
              <w:right w:val="single" w:sz="4" w:space="0" w:color="auto"/>
            </w:tcBorders>
            <w:shd w:val="clear" w:color="auto" w:fill="auto"/>
            <w:noWrap/>
            <w:hideMark/>
          </w:tcPr>
          <w:p w14:paraId="4A95BD8C" w14:textId="77777777" w:rsidR="00CC2107" w:rsidRPr="001A0303" w:rsidRDefault="00CC2107" w:rsidP="00452E07">
            <w:pPr>
              <w:bidi/>
              <w:jc w:val="left"/>
              <w:rPr>
                <w:sz w:val="18"/>
                <w:szCs w:val="18"/>
                <w:lang w:eastAsia="en-CA"/>
              </w:rPr>
            </w:pPr>
            <w:r w:rsidRPr="001A0303">
              <w:rPr>
                <w:sz w:val="18"/>
                <w:szCs w:val="18"/>
                <w:lang w:eastAsia="en-CA"/>
              </w:rPr>
              <w:t>14,635,851</w:t>
            </w:r>
          </w:p>
        </w:tc>
        <w:tc>
          <w:tcPr>
            <w:tcW w:w="967" w:type="dxa"/>
            <w:tcBorders>
              <w:top w:val="nil"/>
              <w:left w:val="nil"/>
              <w:bottom w:val="single" w:sz="4" w:space="0" w:color="auto"/>
              <w:right w:val="single" w:sz="4" w:space="0" w:color="auto"/>
            </w:tcBorders>
            <w:shd w:val="clear" w:color="auto" w:fill="auto"/>
            <w:noWrap/>
            <w:hideMark/>
          </w:tcPr>
          <w:p w14:paraId="6D958A95" w14:textId="77777777" w:rsidR="00CC2107" w:rsidRPr="001A0303" w:rsidRDefault="00CC2107" w:rsidP="00452E07">
            <w:pPr>
              <w:bidi/>
              <w:jc w:val="left"/>
              <w:rPr>
                <w:sz w:val="18"/>
                <w:szCs w:val="18"/>
                <w:lang w:eastAsia="en-CA"/>
              </w:rPr>
            </w:pPr>
            <w:r w:rsidRPr="001A0303">
              <w:rPr>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1CF27775" w14:textId="77777777" w:rsidR="00CC2107" w:rsidRPr="001A0303" w:rsidRDefault="00CC2107" w:rsidP="00452E07">
            <w:pPr>
              <w:bidi/>
              <w:jc w:val="left"/>
              <w:rPr>
                <w:sz w:val="18"/>
                <w:szCs w:val="18"/>
                <w:lang w:eastAsia="en-CA"/>
              </w:rPr>
            </w:pPr>
            <w:r w:rsidRPr="001A0303">
              <w:rPr>
                <w:sz w:val="18"/>
                <w:szCs w:val="18"/>
                <w:lang w:eastAsia="en-CA"/>
              </w:rPr>
              <w:t>2,100</w:t>
            </w:r>
          </w:p>
        </w:tc>
        <w:tc>
          <w:tcPr>
            <w:tcW w:w="992" w:type="dxa"/>
            <w:tcBorders>
              <w:top w:val="nil"/>
              <w:left w:val="nil"/>
              <w:bottom w:val="single" w:sz="4" w:space="0" w:color="auto"/>
              <w:right w:val="single" w:sz="4" w:space="0" w:color="auto"/>
            </w:tcBorders>
            <w:shd w:val="clear" w:color="auto" w:fill="auto"/>
            <w:noWrap/>
            <w:hideMark/>
          </w:tcPr>
          <w:p w14:paraId="1CDD8AC3" w14:textId="77777777" w:rsidR="00CC2107" w:rsidRPr="001A0303" w:rsidRDefault="00CC2107" w:rsidP="00452E07">
            <w:pPr>
              <w:bidi/>
              <w:jc w:val="left"/>
              <w:rPr>
                <w:sz w:val="18"/>
                <w:szCs w:val="18"/>
                <w:lang w:eastAsia="en-CA"/>
              </w:rPr>
            </w:pPr>
            <w:r w:rsidRPr="001A0303">
              <w:rPr>
                <w:sz w:val="18"/>
                <w:szCs w:val="18"/>
                <w:lang w:eastAsia="en-CA"/>
              </w:rPr>
              <w:t>500</w:t>
            </w:r>
          </w:p>
        </w:tc>
        <w:tc>
          <w:tcPr>
            <w:tcW w:w="1134" w:type="dxa"/>
            <w:tcBorders>
              <w:top w:val="nil"/>
              <w:left w:val="nil"/>
              <w:bottom w:val="single" w:sz="4" w:space="0" w:color="auto"/>
              <w:right w:val="single" w:sz="4" w:space="0" w:color="auto"/>
            </w:tcBorders>
            <w:shd w:val="clear" w:color="auto" w:fill="auto"/>
            <w:noWrap/>
            <w:hideMark/>
          </w:tcPr>
          <w:p w14:paraId="7A212AB6" w14:textId="77777777" w:rsidR="00CC2107" w:rsidRPr="001A0303" w:rsidRDefault="00CC2107" w:rsidP="00452E07">
            <w:pPr>
              <w:bidi/>
              <w:jc w:val="left"/>
              <w:rPr>
                <w:sz w:val="18"/>
                <w:szCs w:val="18"/>
                <w:lang w:eastAsia="en-CA"/>
              </w:rPr>
            </w:pPr>
            <w:r w:rsidRPr="001A0303">
              <w:rPr>
                <w:sz w:val="18"/>
                <w:szCs w:val="18"/>
                <w:lang w:eastAsia="en-CA"/>
              </w:rPr>
              <w:t>15</w:t>
            </w:r>
          </w:p>
        </w:tc>
        <w:tc>
          <w:tcPr>
            <w:tcW w:w="1240" w:type="dxa"/>
            <w:tcBorders>
              <w:top w:val="nil"/>
              <w:left w:val="nil"/>
              <w:bottom w:val="single" w:sz="4" w:space="0" w:color="auto"/>
              <w:right w:val="single" w:sz="4" w:space="0" w:color="auto"/>
            </w:tcBorders>
            <w:shd w:val="clear" w:color="auto" w:fill="auto"/>
            <w:noWrap/>
            <w:hideMark/>
          </w:tcPr>
          <w:p w14:paraId="65707A15" w14:textId="77777777" w:rsidR="00CC2107" w:rsidRPr="001A0303" w:rsidRDefault="00CC2107" w:rsidP="00452E07">
            <w:pPr>
              <w:bidi/>
              <w:jc w:val="left"/>
              <w:rPr>
                <w:sz w:val="18"/>
                <w:szCs w:val="18"/>
                <w:lang w:eastAsia="en-CA"/>
              </w:rPr>
            </w:pPr>
            <w:r w:rsidRPr="001A0303">
              <w:rPr>
                <w:sz w:val="18"/>
                <w:szCs w:val="18"/>
                <w:lang w:eastAsia="en-CA"/>
              </w:rPr>
              <w:t>11</w:t>
            </w:r>
          </w:p>
        </w:tc>
        <w:tc>
          <w:tcPr>
            <w:tcW w:w="1180" w:type="dxa"/>
            <w:tcBorders>
              <w:top w:val="nil"/>
              <w:left w:val="nil"/>
              <w:bottom w:val="single" w:sz="4" w:space="0" w:color="auto"/>
              <w:right w:val="single" w:sz="4" w:space="0" w:color="auto"/>
            </w:tcBorders>
            <w:shd w:val="clear" w:color="auto" w:fill="auto"/>
            <w:noWrap/>
            <w:hideMark/>
          </w:tcPr>
          <w:p w14:paraId="27085C1C" w14:textId="77777777" w:rsidR="00CC2107" w:rsidRPr="001A0303" w:rsidRDefault="00CC2107" w:rsidP="00452E07">
            <w:pPr>
              <w:bidi/>
              <w:jc w:val="left"/>
              <w:rPr>
                <w:sz w:val="18"/>
                <w:szCs w:val="18"/>
                <w:lang w:eastAsia="en-CA"/>
              </w:rPr>
            </w:pPr>
            <w:r w:rsidRPr="001A0303">
              <w:rPr>
                <w:sz w:val="18"/>
                <w:szCs w:val="18"/>
                <w:lang w:eastAsia="en-CA"/>
              </w:rPr>
              <w:t xml:space="preserve">5.63 </w:t>
            </w:r>
          </w:p>
        </w:tc>
      </w:tr>
      <w:tr w:rsidR="00CC2107" w:rsidRPr="001A0303" w14:paraId="4B18F6AB" w14:textId="77777777" w:rsidTr="00452E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6B18D890" w14:textId="77777777" w:rsidR="00CC2107" w:rsidRPr="00B64F94" w:rsidRDefault="001E169D" w:rsidP="005D2B3F">
            <w:pPr>
              <w:bidi/>
              <w:jc w:val="left"/>
              <w:rPr>
                <w:sz w:val="20"/>
                <w:szCs w:val="20"/>
                <w:lang w:eastAsia="en-CA"/>
              </w:rPr>
            </w:pPr>
            <w:r w:rsidRPr="00B64F94">
              <w:rPr>
                <w:rFonts w:hint="cs"/>
                <w:sz w:val="20"/>
                <w:szCs w:val="20"/>
                <w:rtl/>
                <w:lang w:eastAsia="en-CA"/>
              </w:rPr>
              <w:t>من البلد للمستفيدين النهائيين</w:t>
            </w:r>
          </w:p>
        </w:tc>
        <w:tc>
          <w:tcPr>
            <w:tcW w:w="856" w:type="dxa"/>
            <w:tcBorders>
              <w:top w:val="nil"/>
              <w:left w:val="nil"/>
              <w:bottom w:val="single" w:sz="4" w:space="0" w:color="auto"/>
              <w:right w:val="single" w:sz="4" w:space="0" w:color="auto"/>
            </w:tcBorders>
            <w:shd w:val="clear" w:color="auto" w:fill="auto"/>
            <w:noWrap/>
            <w:hideMark/>
          </w:tcPr>
          <w:p w14:paraId="33390FBD" w14:textId="77777777" w:rsidR="00CC2107" w:rsidRPr="001A0303" w:rsidRDefault="00CC2107" w:rsidP="00452E07">
            <w:pPr>
              <w:bidi/>
              <w:jc w:val="left"/>
              <w:rPr>
                <w:sz w:val="18"/>
                <w:szCs w:val="18"/>
                <w:lang w:eastAsia="en-CA"/>
              </w:rPr>
            </w:pPr>
            <w:r w:rsidRPr="001A0303">
              <w:rPr>
                <w:sz w:val="18"/>
                <w:szCs w:val="18"/>
                <w:lang w:eastAsia="en-CA"/>
              </w:rPr>
              <w:t>24</w:t>
            </w:r>
          </w:p>
        </w:tc>
        <w:tc>
          <w:tcPr>
            <w:tcW w:w="1251" w:type="dxa"/>
            <w:tcBorders>
              <w:top w:val="nil"/>
              <w:left w:val="nil"/>
              <w:bottom w:val="single" w:sz="4" w:space="0" w:color="auto"/>
              <w:right w:val="single" w:sz="4" w:space="0" w:color="auto"/>
            </w:tcBorders>
            <w:shd w:val="clear" w:color="auto" w:fill="auto"/>
            <w:noWrap/>
            <w:hideMark/>
          </w:tcPr>
          <w:p w14:paraId="2F1D9037" w14:textId="77777777" w:rsidR="00CC2107" w:rsidRPr="001A0303" w:rsidRDefault="00CC2107" w:rsidP="00452E07">
            <w:pPr>
              <w:bidi/>
              <w:jc w:val="left"/>
              <w:rPr>
                <w:sz w:val="18"/>
                <w:szCs w:val="18"/>
                <w:lang w:eastAsia="en-CA"/>
              </w:rPr>
            </w:pPr>
            <w:r w:rsidRPr="001A0303">
              <w:rPr>
                <w:sz w:val="18"/>
                <w:szCs w:val="18"/>
                <w:lang w:eastAsia="en-CA"/>
              </w:rPr>
              <w:t>282,944,713</w:t>
            </w:r>
          </w:p>
        </w:tc>
        <w:tc>
          <w:tcPr>
            <w:tcW w:w="967" w:type="dxa"/>
            <w:tcBorders>
              <w:top w:val="nil"/>
              <w:left w:val="nil"/>
              <w:bottom w:val="single" w:sz="4" w:space="0" w:color="auto"/>
              <w:right w:val="single" w:sz="4" w:space="0" w:color="auto"/>
            </w:tcBorders>
            <w:shd w:val="clear" w:color="auto" w:fill="auto"/>
            <w:noWrap/>
            <w:hideMark/>
          </w:tcPr>
          <w:p w14:paraId="1C325D8F" w14:textId="77777777" w:rsidR="00CC2107" w:rsidRPr="001A0303" w:rsidRDefault="00CC2107" w:rsidP="00452E07">
            <w:pPr>
              <w:bidi/>
              <w:jc w:val="left"/>
              <w:rPr>
                <w:sz w:val="18"/>
                <w:szCs w:val="18"/>
                <w:lang w:eastAsia="en-CA"/>
              </w:rPr>
            </w:pPr>
            <w:r w:rsidRPr="001A0303">
              <w:rPr>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533BE6AD" w14:textId="77777777" w:rsidR="00CC2107" w:rsidRPr="001A0303" w:rsidRDefault="00CC2107" w:rsidP="00452E07">
            <w:pPr>
              <w:bidi/>
              <w:jc w:val="left"/>
              <w:rPr>
                <w:sz w:val="18"/>
                <w:szCs w:val="18"/>
                <w:lang w:eastAsia="en-CA"/>
              </w:rPr>
            </w:pPr>
            <w:r w:rsidRPr="001A0303">
              <w:rPr>
                <w:sz w:val="18"/>
                <w:szCs w:val="18"/>
                <w:lang w:eastAsia="en-CA"/>
              </w:rPr>
              <w:t>2,270</w:t>
            </w:r>
          </w:p>
        </w:tc>
        <w:tc>
          <w:tcPr>
            <w:tcW w:w="992" w:type="dxa"/>
            <w:tcBorders>
              <w:top w:val="nil"/>
              <w:left w:val="nil"/>
              <w:bottom w:val="single" w:sz="4" w:space="0" w:color="auto"/>
              <w:right w:val="single" w:sz="4" w:space="0" w:color="auto"/>
            </w:tcBorders>
            <w:shd w:val="clear" w:color="auto" w:fill="auto"/>
            <w:noWrap/>
            <w:hideMark/>
          </w:tcPr>
          <w:p w14:paraId="3C0D6FBD" w14:textId="77777777" w:rsidR="00CC2107" w:rsidRPr="001A0303" w:rsidRDefault="00CC2107" w:rsidP="00452E07">
            <w:pPr>
              <w:bidi/>
              <w:jc w:val="left"/>
              <w:rPr>
                <w:sz w:val="18"/>
                <w:szCs w:val="18"/>
                <w:lang w:eastAsia="en-CA"/>
              </w:rPr>
            </w:pPr>
            <w:r w:rsidRPr="001A0303">
              <w:rPr>
                <w:sz w:val="18"/>
                <w:szCs w:val="18"/>
                <w:lang w:eastAsia="en-CA"/>
              </w:rPr>
              <w:t>3,970</w:t>
            </w:r>
          </w:p>
        </w:tc>
        <w:tc>
          <w:tcPr>
            <w:tcW w:w="1134" w:type="dxa"/>
            <w:tcBorders>
              <w:top w:val="nil"/>
              <w:left w:val="nil"/>
              <w:bottom w:val="single" w:sz="4" w:space="0" w:color="auto"/>
              <w:right w:val="single" w:sz="4" w:space="0" w:color="auto"/>
            </w:tcBorders>
            <w:shd w:val="clear" w:color="auto" w:fill="auto"/>
            <w:noWrap/>
            <w:hideMark/>
          </w:tcPr>
          <w:p w14:paraId="6A8466EC" w14:textId="77777777" w:rsidR="00CC2107" w:rsidRPr="001A0303" w:rsidRDefault="00CC2107" w:rsidP="00452E07">
            <w:pPr>
              <w:bidi/>
              <w:jc w:val="left"/>
              <w:rPr>
                <w:sz w:val="18"/>
                <w:szCs w:val="18"/>
                <w:lang w:eastAsia="en-CA"/>
              </w:rPr>
            </w:pPr>
            <w:r w:rsidRPr="001A0303">
              <w:rPr>
                <w:sz w:val="18"/>
                <w:szCs w:val="18"/>
                <w:lang w:eastAsia="en-CA"/>
              </w:rPr>
              <w:t>8</w:t>
            </w:r>
          </w:p>
        </w:tc>
        <w:tc>
          <w:tcPr>
            <w:tcW w:w="1240" w:type="dxa"/>
            <w:tcBorders>
              <w:top w:val="nil"/>
              <w:left w:val="nil"/>
              <w:bottom w:val="single" w:sz="4" w:space="0" w:color="auto"/>
              <w:right w:val="single" w:sz="4" w:space="0" w:color="auto"/>
            </w:tcBorders>
            <w:shd w:val="clear" w:color="auto" w:fill="auto"/>
            <w:noWrap/>
            <w:hideMark/>
          </w:tcPr>
          <w:p w14:paraId="746D4D96" w14:textId="77777777" w:rsidR="00CC2107" w:rsidRPr="001A0303" w:rsidRDefault="00CC2107" w:rsidP="00452E07">
            <w:pPr>
              <w:bidi/>
              <w:jc w:val="left"/>
              <w:rPr>
                <w:sz w:val="18"/>
                <w:szCs w:val="18"/>
                <w:lang w:eastAsia="en-CA"/>
              </w:rPr>
            </w:pPr>
            <w:r w:rsidRPr="001A0303">
              <w:rPr>
                <w:sz w:val="18"/>
                <w:szCs w:val="18"/>
                <w:lang w:eastAsia="en-CA"/>
              </w:rPr>
              <w:t>51</w:t>
            </w:r>
          </w:p>
        </w:tc>
        <w:tc>
          <w:tcPr>
            <w:tcW w:w="1180" w:type="dxa"/>
            <w:tcBorders>
              <w:top w:val="nil"/>
              <w:left w:val="nil"/>
              <w:bottom w:val="single" w:sz="4" w:space="0" w:color="auto"/>
              <w:right w:val="single" w:sz="4" w:space="0" w:color="auto"/>
            </w:tcBorders>
            <w:shd w:val="clear" w:color="auto" w:fill="auto"/>
            <w:noWrap/>
            <w:hideMark/>
          </w:tcPr>
          <w:p w14:paraId="20467C3D" w14:textId="77777777" w:rsidR="00CC2107" w:rsidRPr="001A0303" w:rsidRDefault="00CC2107" w:rsidP="00452E07">
            <w:pPr>
              <w:bidi/>
              <w:jc w:val="left"/>
              <w:rPr>
                <w:sz w:val="18"/>
                <w:szCs w:val="18"/>
                <w:lang w:eastAsia="en-CA"/>
              </w:rPr>
            </w:pPr>
            <w:r w:rsidRPr="001A0303">
              <w:rPr>
                <w:sz w:val="18"/>
                <w:szCs w:val="18"/>
                <w:lang w:eastAsia="en-CA"/>
              </w:rPr>
              <w:t xml:space="preserve">45.34 </w:t>
            </w:r>
          </w:p>
        </w:tc>
      </w:tr>
    </w:tbl>
    <w:p w14:paraId="17BBD50A" w14:textId="77777777" w:rsidR="00D631A9" w:rsidRPr="001A0303" w:rsidRDefault="00D631A9" w:rsidP="001E169D">
      <w:pPr>
        <w:bidi/>
        <w:rPr>
          <w:sz w:val="18"/>
          <w:szCs w:val="18"/>
        </w:rPr>
      </w:pPr>
      <w:r w:rsidRPr="001A0303">
        <w:rPr>
          <w:sz w:val="18"/>
          <w:szCs w:val="18"/>
        </w:rPr>
        <w:t>*</w:t>
      </w:r>
      <w:r w:rsidR="001E169D">
        <w:rPr>
          <w:rFonts w:hint="cs"/>
          <w:sz w:val="18"/>
          <w:szCs w:val="18"/>
          <w:rtl/>
        </w:rPr>
        <w:t xml:space="preserve"> باستثناء المشروعات الملغاة والمحولة.</w:t>
      </w:r>
    </w:p>
    <w:p w14:paraId="1BE8AF16" w14:textId="77777777" w:rsidR="00D631A9" w:rsidRPr="001A0303" w:rsidRDefault="00D631A9" w:rsidP="005D2B3F">
      <w:pPr>
        <w:keepNext/>
        <w:keepLines/>
        <w:bidi/>
        <w:rPr>
          <w:b/>
          <w:lang w:bidi="ar-EG"/>
        </w:rPr>
      </w:pPr>
    </w:p>
    <w:p w14:paraId="48919949" w14:textId="77777777" w:rsidR="00D631A9" w:rsidRPr="0000648B" w:rsidRDefault="007A2FC1" w:rsidP="005D2B3F">
      <w:pPr>
        <w:pStyle w:val="a--"/>
        <w:suppressAutoHyphens w:val="0"/>
        <w:bidi/>
        <w:rPr>
          <w:sz w:val="26"/>
          <w:szCs w:val="26"/>
          <w:lang w:val="en-CA"/>
        </w:rPr>
      </w:pPr>
      <w:r w:rsidRPr="0000648B">
        <w:rPr>
          <w:rFonts w:hint="cs"/>
          <w:sz w:val="26"/>
          <w:szCs w:val="26"/>
          <w:rtl/>
          <w:lang w:val="en-CA"/>
        </w:rPr>
        <w:t>المشروعات غير الاستثمارية المنتهية</w:t>
      </w:r>
    </w:p>
    <w:p w14:paraId="14B26B80" w14:textId="77777777" w:rsidR="00D631A9" w:rsidRPr="0000648B" w:rsidRDefault="00D631A9" w:rsidP="005D2B3F">
      <w:pPr>
        <w:pStyle w:val="a--"/>
        <w:suppressAutoHyphens w:val="0"/>
        <w:bidi/>
        <w:rPr>
          <w:sz w:val="26"/>
          <w:szCs w:val="26"/>
          <w:lang w:val="en-CA"/>
        </w:rPr>
      </w:pPr>
    </w:p>
    <w:p w14:paraId="1BD2C925" w14:textId="77777777" w:rsidR="007A2FC1" w:rsidRPr="0000648B" w:rsidRDefault="007A2FC1" w:rsidP="005D2B3F">
      <w:pPr>
        <w:pStyle w:val="Heading1"/>
        <w:bidi/>
        <w:rPr>
          <w:sz w:val="26"/>
          <w:szCs w:val="26"/>
        </w:rPr>
      </w:pPr>
      <w:r w:rsidRPr="0000648B">
        <w:rPr>
          <w:rFonts w:hint="cs"/>
          <w:sz w:val="26"/>
          <w:szCs w:val="26"/>
          <w:rtl/>
        </w:rPr>
        <w:t>يتضمن الجدول 5 بيانات عن المشروعات غير الاستثمارية المنتهية، فمنذ 1991، انتهى العمل من</w:t>
      </w:r>
      <w:r w:rsidRPr="0000648B">
        <w:rPr>
          <w:rFonts w:hint="cs"/>
          <w:sz w:val="26"/>
          <w:szCs w:val="26"/>
          <w:rtl/>
          <w:lang w:bidi="ar-EG"/>
        </w:rPr>
        <w:t xml:space="preserve"> </w:t>
      </w:r>
      <w:r w:rsidRPr="0000648B">
        <w:rPr>
          <w:sz w:val="26"/>
          <w:szCs w:val="26"/>
        </w:rPr>
        <w:t>3,340</w:t>
      </w:r>
      <w:r w:rsidRPr="0000648B">
        <w:rPr>
          <w:rFonts w:hint="cs"/>
          <w:sz w:val="26"/>
          <w:szCs w:val="26"/>
          <w:rtl/>
        </w:rPr>
        <w:t xml:space="preserve"> مشروعا غير استثماري بقيمة إجمالية تبلغ </w:t>
      </w:r>
      <w:r w:rsidRPr="0000648B">
        <w:rPr>
          <w:sz w:val="26"/>
          <w:szCs w:val="26"/>
        </w:rPr>
        <w:t>526.93</w:t>
      </w:r>
      <w:r w:rsidRPr="0000648B">
        <w:rPr>
          <w:rFonts w:hint="cs"/>
          <w:sz w:val="26"/>
          <w:szCs w:val="26"/>
          <w:rtl/>
        </w:rPr>
        <w:t xml:space="preserve"> مليون دولار أمريكي.</w:t>
      </w:r>
    </w:p>
    <w:p w14:paraId="007B5A66" w14:textId="77777777" w:rsidR="00D631A9" w:rsidRPr="0000648B" w:rsidRDefault="007A2FC1" w:rsidP="005D2B3F">
      <w:pPr>
        <w:keepNext/>
        <w:bidi/>
        <w:rPr>
          <w:bCs/>
          <w:sz w:val="26"/>
          <w:szCs w:val="26"/>
        </w:rPr>
      </w:pPr>
      <w:r w:rsidRPr="0000648B">
        <w:rPr>
          <w:rFonts w:hint="cs"/>
          <w:bCs/>
          <w:sz w:val="26"/>
          <w:szCs w:val="26"/>
          <w:rtl/>
        </w:rPr>
        <w:t>الجدول 5: مجموع المشروعات غير الاستثمارية المنتهية</w:t>
      </w:r>
    </w:p>
    <w:tbl>
      <w:tblPr>
        <w:bidiVisual/>
        <w:tblW w:w="9493" w:type="dxa"/>
        <w:tblLook w:val="04A0" w:firstRow="1" w:lastRow="0" w:firstColumn="1" w:lastColumn="0" w:noHBand="0" w:noVBand="1"/>
      </w:tblPr>
      <w:tblGrid>
        <w:gridCol w:w="2840"/>
        <w:gridCol w:w="1120"/>
        <w:gridCol w:w="1422"/>
        <w:gridCol w:w="997"/>
        <w:gridCol w:w="1640"/>
        <w:gridCol w:w="1474"/>
      </w:tblGrid>
      <w:tr w:rsidR="005D1003" w:rsidRPr="001A0303" w14:paraId="381E5CF4" w14:textId="77777777" w:rsidTr="00590598">
        <w:trPr>
          <w:trHeight w:val="612"/>
          <w:tblHeader/>
        </w:trPr>
        <w:tc>
          <w:tcPr>
            <w:tcW w:w="2840" w:type="dxa"/>
            <w:tcBorders>
              <w:top w:val="single" w:sz="4" w:space="0" w:color="auto"/>
              <w:left w:val="single" w:sz="4" w:space="0" w:color="auto"/>
              <w:bottom w:val="single" w:sz="4" w:space="0" w:color="auto"/>
              <w:right w:val="single" w:sz="4" w:space="0" w:color="auto"/>
            </w:tcBorders>
            <w:shd w:val="clear" w:color="auto" w:fill="auto"/>
            <w:hideMark/>
          </w:tcPr>
          <w:p w14:paraId="1747B93F" w14:textId="77777777" w:rsidR="005D1003" w:rsidRPr="001A0303" w:rsidRDefault="007A2FC1" w:rsidP="005D2B3F">
            <w:pPr>
              <w:bidi/>
              <w:jc w:val="left"/>
              <w:rPr>
                <w:b/>
                <w:bCs/>
                <w:sz w:val="18"/>
                <w:szCs w:val="18"/>
                <w:lang w:eastAsia="en-CA"/>
              </w:rPr>
            </w:pPr>
            <w:r>
              <w:rPr>
                <w:rFonts w:hint="cs"/>
                <w:b/>
                <w:bCs/>
                <w:sz w:val="18"/>
                <w:szCs w:val="18"/>
                <w:rtl/>
                <w:lang w:eastAsia="en-CA"/>
              </w:rPr>
              <w:t>البند</w:t>
            </w:r>
          </w:p>
        </w:tc>
        <w:tc>
          <w:tcPr>
            <w:tcW w:w="1120" w:type="dxa"/>
            <w:tcBorders>
              <w:top w:val="single" w:sz="4" w:space="0" w:color="auto"/>
              <w:left w:val="nil"/>
              <w:bottom w:val="single" w:sz="4" w:space="0" w:color="auto"/>
              <w:right w:val="single" w:sz="4" w:space="0" w:color="auto"/>
            </w:tcBorders>
            <w:shd w:val="clear" w:color="auto" w:fill="auto"/>
            <w:hideMark/>
          </w:tcPr>
          <w:p w14:paraId="359A7696" w14:textId="77777777" w:rsidR="005D1003" w:rsidRPr="001A0303" w:rsidRDefault="007A2FC1" w:rsidP="00590598">
            <w:pPr>
              <w:bidi/>
              <w:jc w:val="center"/>
              <w:rPr>
                <w:b/>
                <w:bCs/>
                <w:sz w:val="18"/>
                <w:szCs w:val="18"/>
                <w:rtl/>
                <w:lang w:eastAsia="en-CA" w:bidi="ar-EG"/>
              </w:rPr>
            </w:pPr>
            <w:r>
              <w:rPr>
                <w:rFonts w:hint="cs"/>
                <w:b/>
                <w:bCs/>
                <w:sz w:val="18"/>
                <w:szCs w:val="18"/>
                <w:rtl/>
                <w:lang w:eastAsia="en-CA"/>
              </w:rPr>
              <w:t>عدد المشروعات</w:t>
            </w:r>
          </w:p>
        </w:tc>
        <w:tc>
          <w:tcPr>
            <w:tcW w:w="1422" w:type="dxa"/>
            <w:tcBorders>
              <w:top w:val="single" w:sz="4" w:space="0" w:color="auto"/>
              <w:left w:val="nil"/>
              <w:bottom w:val="single" w:sz="4" w:space="0" w:color="auto"/>
              <w:right w:val="single" w:sz="4" w:space="0" w:color="auto"/>
            </w:tcBorders>
            <w:shd w:val="clear" w:color="auto" w:fill="auto"/>
            <w:hideMark/>
          </w:tcPr>
          <w:p w14:paraId="01C42F87" w14:textId="77777777" w:rsidR="005D1003" w:rsidRPr="001A0303" w:rsidRDefault="007A2FC1" w:rsidP="00590598">
            <w:pPr>
              <w:bidi/>
              <w:jc w:val="center"/>
              <w:rPr>
                <w:b/>
                <w:bCs/>
                <w:sz w:val="18"/>
                <w:szCs w:val="18"/>
                <w:lang w:eastAsia="en-CA"/>
              </w:rPr>
            </w:pPr>
            <w:r>
              <w:rPr>
                <w:rFonts w:hint="cs"/>
                <w:b/>
                <w:bCs/>
                <w:sz w:val="18"/>
                <w:szCs w:val="18"/>
                <w:rtl/>
                <w:lang w:eastAsia="en-CA"/>
              </w:rPr>
              <w:t>الأموال الموافق عليها زائدا التسوية (بالدولار الأمريكي)</w:t>
            </w:r>
          </w:p>
        </w:tc>
        <w:tc>
          <w:tcPr>
            <w:tcW w:w="997" w:type="dxa"/>
            <w:tcBorders>
              <w:top w:val="single" w:sz="4" w:space="0" w:color="auto"/>
              <w:left w:val="nil"/>
              <w:bottom w:val="single" w:sz="4" w:space="0" w:color="auto"/>
              <w:right w:val="single" w:sz="4" w:space="0" w:color="auto"/>
            </w:tcBorders>
            <w:shd w:val="clear" w:color="auto" w:fill="auto"/>
            <w:hideMark/>
          </w:tcPr>
          <w:p w14:paraId="5E5FED5D" w14:textId="77777777" w:rsidR="005D1003" w:rsidRPr="001A0303" w:rsidRDefault="00B85039" w:rsidP="00B85039">
            <w:pPr>
              <w:bidi/>
              <w:jc w:val="center"/>
              <w:rPr>
                <w:b/>
                <w:bCs/>
                <w:sz w:val="18"/>
                <w:szCs w:val="18"/>
                <w:lang w:eastAsia="en-CA"/>
              </w:rPr>
            </w:pPr>
            <w:r>
              <w:rPr>
                <w:rFonts w:hint="cs"/>
                <w:b/>
                <w:bCs/>
                <w:sz w:val="18"/>
                <w:szCs w:val="18"/>
                <w:rtl/>
                <w:lang w:eastAsia="en-CA"/>
              </w:rPr>
              <w:t>نسبة ا</w:t>
            </w:r>
            <w:r w:rsidR="0032510A">
              <w:rPr>
                <w:rFonts w:hint="cs"/>
                <w:b/>
                <w:bCs/>
                <w:sz w:val="18"/>
                <w:szCs w:val="18"/>
                <w:rtl/>
                <w:lang w:eastAsia="en-CA"/>
              </w:rPr>
              <w:t xml:space="preserve">لأموال </w:t>
            </w:r>
            <w:r>
              <w:rPr>
                <w:rFonts w:hint="cs"/>
                <w:b/>
                <w:bCs/>
                <w:sz w:val="18"/>
                <w:szCs w:val="18"/>
                <w:rtl/>
                <w:lang w:eastAsia="en-CA"/>
              </w:rPr>
              <w:t>التي صرفت</w:t>
            </w:r>
          </w:p>
        </w:tc>
        <w:tc>
          <w:tcPr>
            <w:tcW w:w="1640" w:type="dxa"/>
            <w:tcBorders>
              <w:top w:val="single" w:sz="4" w:space="0" w:color="auto"/>
              <w:left w:val="nil"/>
              <w:bottom w:val="single" w:sz="4" w:space="0" w:color="auto"/>
              <w:right w:val="single" w:sz="4" w:space="0" w:color="auto"/>
            </w:tcBorders>
            <w:shd w:val="clear" w:color="auto" w:fill="auto"/>
            <w:hideMark/>
          </w:tcPr>
          <w:p w14:paraId="2121DFC8" w14:textId="77777777" w:rsidR="005D1003" w:rsidRPr="001A0303" w:rsidRDefault="0032510A" w:rsidP="00590598">
            <w:pPr>
              <w:bidi/>
              <w:jc w:val="center"/>
              <w:rPr>
                <w:b/>
                <w:bCs/>
                <w:sz w:val="18"/>
                <w:szCs w:val="18"/>
                <w:lang w:eastAsia="en-CA"/>
              </w:rPr>
            </w:pPr>
            <w:r>
              <w:rPr>
                <w:rFonts w:hint="cs"/>
                <w:b/>
                <w:bCs/>
                <w:sz w:val="18"/>
                <w:szCs w:val="18"/>
                <w:rtl/>
                <w:lang w:eastAsia="en-CA"/>
              </w:rPr>
              <w:t>متوسط عدد الأشهر من الموافقة الى أو عملية صرف</w:t>
            </w:r>
          </w:p>
        </w:tc>
        <w:tc>
          <w:tcPr>
            <w:tcW w:w="1474" w:type="dxa"/>
            <w:tcBorders>
              <w:top w:val="single" w:sz="4" w:space="0" w:color="auto"/>
              <w:left w:val="nil"/>
              <w:bottom w:val="single" w:sz="4" w:space="0" w:color="auto"/>
              <w:right w:val="single" w:sz="4" w:space="0" w:color="auto"/>
            </w:tcBorders>
            <w:shd w:val="clear" w:color="auto" w:fill="auto"/>
            <w:hideMark/>
          </w:tcPr>
          <w:p w14:paraId="2B92C1B7" w14:textId="77777777" w:rsidR="005D1003" w:rsidRPr="001A0303" w:rsidRDefault="0032510A" w:rsidP="00590598">
            <w:pPr>
              <w:bidi/>
              <w:ind w:left="-133" w:right="-108"/>
              <w:jc w:val="center"/>
              <w:rPr>
                <w:b/>
                <w:bCs/>
                <w:sz w:val="18"/>
                <w:szCs w:val="18"/>
                <w:lang w:eastAsia="en-CA"/>
              </w:rPr>
            </w:pPr>
            <w:r>
              <w:rPr>
                <w:rFonts w:hint="cs"/>
                <w:b/>
                <w:bCs/>
                <w:sz w:val="18"/>
                <w:szCs w:val="18"/>
                <w:rtl/>
                <w:lang w:eastAsia="en-CA"/>
              </w:rPr>
              <w:t>متوسط عدد الأشهر من الموافقة الى الانتهاء</w:t>
            </w:r>
          </w:p>
        </w:tc>
      </w:tr>
      <w:tr w:rsidR="00076A6E" w:rsidRPr="001A0303" w14:paraId="372C86F2" w14:textId="77777777" w:rsidTr="00B619A0">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7FE0BD73" w14:textId="77777777" w:rsidR="00076A6E" w:rsidRPr="001A0303" w:rsidRDefault="00076A6E" w:rsidP="005D2B3F">
            <w:pPr>
              <w:bidi/>
              <w:jc w:val="left"/>
              <w:rPr>
                <w:b/>
                <w:bCs/>
                <w:sz w:val="18"/>
                <w:szCs w:val="18"/>
                <w:lang w:eastAsia="en-CA"/>
              </w:rPr>
            </w:pPr>
            <w:r>
              <w:rPr>
                <w:rFonts w:hint="cs"/>
                <w:b/>
                <w:bCs/>
                <w:sz w:val="18"/>
                <w:szCs w:val="18"/>
                <w:rtl/>
                <w:lang w:eastAsia="en-CA"/>
              </w:rPr>
              <w:t>المجموع</w:t>
            </w:r>
          </w:p>
        </w:tc>
        <w:tc>
          <w:tcPr>
            <w:tcW w:w="1120" w:type="dxa"/>
            <w:tcBorders>
              <w:top w:val="nil"/>
              <w:left w:val="nil"/>
              <w:bottom w:val="single" w:sz="4" w:space="0" w:color="auto"/>
              <w:right w:val="single" w:sz="4" w:space="0" w:color="auto"/>
            </w:tcBorders>
            <w:shd w:val="clear" w:color="auto" w:fill="auto"/>
            <w:noWrap/>
            <w:vAlign w:val="bottom"/>
            <w:hideMark/>
          </w:tcPr>
          <w:p w14:paraId="6BD0E98C" w14:textId="77777777" w:rsidR="00076A6E" w:rsidRPr="001A0303" w:rsidRDefault="00076A6E" w:rsidP="00590598">
            <w:pPr>
              <w:bidi/>
              <w:jc w:val="left"/>
              <w:rPr>
                <w:sz w:val="18"/>
                <w:szCs w:val="18"/>
                <w:lang w:eastAsia="en-CA"/>
              </w:rPr>
            </w:pPr>
            <w:r w:rsidRPr="001A0303">
              <w:rPr>
                <w:sz w:val="18"/>
                <w:szCs w:val="18"/>
                <w:lang w:eastAsia="en-CA"/>
              </w:rPr>
              <w:t>3,340</w:t>
            </w:r>
          </w:p>
        </w:tc>
        <w:tc>
          <w:tcPr>
            <w:tcW w:w="1422" w:type="dxa"/>
            <w:tcBorders>
              <w:top w:val="nil"/>
              <w:left w:val="nil"/>
              <w:bottom w:val="single" w:sz="4" w:space="0" w:color="auto"/>
              <w:right w:val="single" w:sz="4" w:space="0" w:color="auto"/>
            </w:tcBorders>
            <w:shd w:val="clear" w:color="auto" w:fill="auto"/>
            <w:noWrap/>
            <w:vAlign w:val="bottom"/>
            <w:hideMark/>
          </w:tcPr>
          <w:p w14:paraId="489C9AF7" w14:textId="77777777" w:rsidR="00076A6E" w:rsidRPr="001A0303" w:rsidRDefault="00076A6E" w:rsidP="00590598">
            <w:pPr>
              <w:bidi/>
              <w:jc w:val="left"/>
              <w:rPr>
                <w:sz w:val="18"/>
                <w:szCs w:val="18"/>
                <w:lang w:eastAsia="en-CA"/>
              </w:rPr>
            </w:pPr>
            <w:r w:rsidRPr="001A0303">
              <w:rPr>
                <w:sz w:val="18"/>
                <w:szCs w:val="18"/>
                <w:lang w:eastAsia="en-CA"/>
              </w:rPr>
              <w:t>526,930,493</w:t>
            </w:r>
          </w:p>
        </w:tc>
        <w:tc>
          <w:tcPr>
            <w:tcW w:w="997" w:type="dxa"/>
            <w:tcBorders>
              <w:top w:val="nil"/>
              <w:left w:val="nil"/>
              <w:bottom w:val="single" w:sz="4" w:space="0" w:color="auto"/>
              <w:right w:val="single" w:sz="4" w:space="0" w:color="auto"/>
            </w:tcBorders>
            <w:shd w:val="clear" w:color="auto" w:fill="auto"/>
            <w:noWrap/>
            <w:vAlign w:val="bottom"/>
            <w:hideMark/>
          </w:tcPr>
          <w:p w14:paraId="3AF1E05B" w14:textId="77777777" w:rsidR="00076A6E" w:rsidRPr="001A0303" w:rsidRDefault="00076A6E" w:rsidP="00590598">
            <w:pPr>
              <w:bidi/>
              <w:jc w:val="left"/>
              <w:rPr>
                <w:sz w:val="18"/>
                <w:szCs w:val="18"/>
                <w:lang w:eastAsia="en-CA"/>
              </w:rPr>
            </w:pPr>
            <w:r w:rsidRPr="001A0303">
              <w:rPr>
                <w:sz w:val="18"/>
                <w:szCs w:val="18"/>
                <w:lang w:eastAsia="en-CA"/>
              </w:rPr>
              <w:t>99</w:t>
            </w:r>
          </w:p>
        </w:tc>
        <w:tc>
          <w:tcPr>
            <w:tcW w:w="1640" w:type="dxa"/>
            <w:tcBorders>
              <w:top w:val="nil"/>
              <w:left w:val="nil"/>
              <w:bottom w:val="single" w:sz="4" w:space="0" w:color="auto"/>
              <w:right w:val="single" w:sz="4" w:space="0" w:color="auto"/>
            </w:tcBorders>
            <w:shd w:val="clear" w:color="auto" w:fill="auto"/>
            <w:noWrap/>
            <w:vAlign w:val="bottom"/>
            <w:hideMark/>
          </w:tcPr>
          <w:p w14:paraId="6C38C8BD" w14:textId="77777777" w:rsidR="00076A6E" w:rsidRPr="001A0303" w:rsidRDefault="00076A6E" w:rsidP="00590598">
            <w:pPr>
              <w:bidi/>
              <w:jc w:val="left"/>
              <w:rPr>
                <w:sz w:val="18"/>
                <w:szCs w:val="18"/>
                <w:lang w:eastAsia="en-CA"/>
              </w:rPr>
            </w:pPr>
            <w:r w:rsidRPr="001A0303">
              <w:rPr>
                <w:sz w:val="18"/>
                <w:szCs w:val="18"/>
                <w:lang w:eastAsia="en-CA"/>
              </w:rPr>
              <w:t>12</w:t>
            </w:r>
          </w:p>
        </w:tc>
        <w:tc>
          <w:tcPr>
            <w:tcW w:w="1474" w:type="dxa"/>
            <w:tcBorders>
              <w:top w:val="nil"/>
              <w:left w:val="nil"/>
              <w:bottom w:val="single" w:sz="4" w:space="0" w:color="auto"/>
              <w:right w:val="single" w:sz="4" w:space="0" w:color="auto"/>
            </w:tcBorders>
            <w:shd w:val="clear" w:color="auto" w:fill="auto"/>
            <w:noWrap/>
            <w:vAlign w:val="bottom"/>
            <w:hideMark/>
          </w:tcPr>
          <w:p w14:paraId="5979F804" w14:textId="77777777" w:rsidR="00076A6E" w:rsidRPr="001A0303" w:rsidRDefault="00076A6E" w:rsidP="00590598">
            <w:pPr>
              <w:bidi/>
              <w:jc w:val="left"/>
              <w:rPr>
                <w:sz w:val="18"/>
                <w:szCs w:val="18"/>
                <w:lang w:eastAsia="en-CA"/>
              </w:rPr>
            </w:pPr>
            <w:r w:rsidRPr="001A0303">
              <w:rPr>
                <w:sz w:val="18"/>
                <w:szCs w:val="18"/>
                <w:lang w:eastAsia="en-CA"/>
              </w:rPr>
              <w:t>38</w:t>
            </w:r>
          </w:p>
        </w:tc>
      </w:tr>
      <w:tr w:rsidR="00076A6E" w:rsidRPr="001A0303" w14:paraId="4D1F3280" w14:textId="77777777" w:rsidTr="00B619A0">
        <w:trPr>
          <w:trHeight w:val="204"/>
        </w:trPr>
        <w:tc>
          <w:tcPr>
            <w:tcW w:w="2840" w:type="dxa"/>
            <w:tcBorders>
              <w:top w:val="nil"/>
              <w:left w:val="single" w:sz="4" w:space="0" w:color="auto"/>
              <w:bottom w:val="nil"/>
              <w:right w:val="nil"/>
            </w:tcBorders>
            <w:shd w:val="clear" w:color="auto" w:fill="auto"/>
            <w:noWrap/>
            <w:hideMark/>
          </w:tcPr>
          <w:p w14:paraId="4241D56B" w14:textId="77777777" w:rsidR="00076A6E" w:rsidRPr="001A0303" w:rsidRDefault="00076A6E" w:rsidP="005D2B3F">
            <w:pPr>
              <w:bidi/>
              <w:jc w:val="left"/>
              <w:rPr>
                <w:b/>
                <w:bCs/>
                <w:sz w:val="18"/>
                <w:szCs w:val="18"/>
                <w:lang w:eastAsia="en-CA"/>
              </w:rPr>
            </w:pPr>
            <w:r>
              <w:rPr>
                <w:rFonts w:hint="cs"/>
                <w:b/>
                <w:bCs/>
                <w:sz w:val="18"/>
                <w:szCs w:val="18"/>
                <w:rtl/>
                <w:lang w:eastAsia="en-CA"/>
              </w:rPr>
              <w:t>الأقاليم</w:t>
            </w:r>
          </w:p>
        </w:tc>
        <w:tc>
          <w:tcPr>
            <w:tcW w:w="1120" w:type="dxa"/>
            <w:tcBorders>
              <w:top w:val="nil"/>
              <w:left w:val="nil"/>
              <w:bottom w:val="nil"/>
              <w:right w:val="nil"/>
            </w:tcBorders>
            <w:shd w:val="clear" w:color="auto" w:fill="auto"/>
            <w:noWrap/>
            <w:vAlign w:val="bottom"/>
            <w:hideMark/>
          </w:tcPr>
          <w:p w14:paraId="72A54C19" w14:textId="77777777" w:rsidR="00076A6E" w:rsidRPr="001A0303" w:rsidRDefault="00076A6E" w:rsidP="00590598">
            <w:pPr>
              <w:bidi/>
              <w:jc w:val="left"/>
              <w:rPr>
                <w:b/>
                <w:bCs/>
                <w:sz w:val="18"/>
                <w:szCs w:val="18"/>
                <w:lang w:eastAsia="en-CA"/>
              </w:rPr>
            </w:pPr>
          </w:p>
        </w:tc>
        <w:tc>
          <w:tcPr>
            <w:tcW w:w="1422" w:type="dxa"/>
            <w:tcBorders>
              <w:top w:val="nil"/>
              <w:left w:val="nil"/>
              <w:bottom w:val="nil"/>
              <w:right w:val="nil"/>
            </w:tcBorders>
            <w:shd w:val="clear" w:color="auto" w:fill="auto"/>
            <w:noWrap/>
            <w:vAlign w:val="bottom"/>
            <w:hideMark/>
          </w:tcPr>
          <w:p w14:paraId="4A65604E" w14:textId="77777777" w:rsidR="00076A6E" w:rsidRPr="001A0303" w:rsidRDefault="00076A6E" w:rsidP="00590598">
            <w:pPr>
              <w:bidi/>
              <w:jc w:val="left"/>
              <w:rPr>
                <w:sz w:val="18"/>
                <w:szCs w:val="18"/>
                <w:lang w:eastAsia="en-CA"/>
              </w:rPr>
            </w:pPr>
          </w:p>
        </w:tc>
        <w:tc>
          <w:tcPr>
            <w:tcW w:w="997" w:type="dxa"/>
            <w:tcBorders>
              <w:top w:val="nil"/>
              <w:left w:val="nil"/>
              <w:bottom w:val="nil"/>
              <w:right w:val="nil"/>
            </w:tcBorders>
            <w:shd w:val="clear" w:color="auto" w:fill="auto"/>
            <w:noWrap/>
            <w:vAlign w:val="bottom"/>
            <w:hideMark/>
          </w:tcPr>
          <w:p w14:paraId="2E2C68AE" w14:textId="77777777" w:rsidR="00076A6E" w:rsidRPr="001A0303" w:rsidRDefault="00076A6E" w:rsidP="00590598">
            <w:pPr>
              <w:bidi/>
              <w:jc w:val="left"/>
              <w:rPr>
                <w:sz w:val="18"/>
                <w:szCs w:val="18"/>
                <w:lang w:eastAsia="en-CA"/>
              </w:rPr>
            </w:pPr>
          </w:p>
        </w:tc>
        <w:tc>
          <w:tcPr>
            <w:tcW w:w="1640" w:type="dxa"/>
            <w:tcBorders>
              <w:top w:val="nil"/>
              <w:left w:val="nil"/>
              <w:bottom w:val="nil"/>
              <w:right w:val="nil"/>
            </w:tcBorders>
            <w:shd w:val="clear" w:color="auto" w:fill="auto"/>
            <w:noWrap/>
            <w:vAlign w:val="bottom"/>
            <w:hideMark/>
          </w:tcPr>
          <w:p w14:paraId="78B8949A" w14:textId="77777777" w:rsidR="00076A6E" w:rsidRPr="001A0303" w:rsidRDefault="00076A6E" w:rsidP="00590598">
            <w:pPr>
              <w:bidi/>
              <w:jc w:val="left"/>
              <w:rPr>
                <w:sz w:val="18"/>
                <w:szCs w:val="18"/>
                <w:lang w:eastAsia="en-CA"/>
              </w:rPr>
            </w:pPr>
          </w:p>
        </w:tc>
        <w:tc>
          <w:tcPr>
            <w:tcW w:w="1474" w:type="dxa"/>
            <w:tcBorders>
              <w:top w:val="nil"/>
              <w:left w:val="nil"/>
              <w:bottom w:val="nil"/>
              <w:right w:val="single" w:sz="4" w:space="0" w:color="auto"/>
            </w:tcBorders>
            <w:shd w:val="clear" w:color="auto" w:fill="auto"/>
            <w:noWrap/>
            <w:vAlign w:val="bottom"/>
            <w:hideMark/>
          </w:tcPr>
          <w:p w14:paraId="5C29DD64" w14:textId="77777777" w:rsidR="00076A6E" w:rsidRPr="001A0303" w:rsidRDefault="00076A6E" w:rsidP="00590598">
            <w:pPr>
              <w:bidi/>
              <w:jc w:val="left"/>
              <w:rPr>
                <w:sz w:val="18"/>
                <w:szCs w:val="18"/>
                <w:lang w:eastAsia="en-CA"/>
              </w:rPr>
            </w:pPr>
            <w:r w:rsidRPr="001A0303">
              <w:rPr>
                <w:sz w:val="18"/>
                <w:szCs w:val="18"/>
                <w:lang w:eastAsia="en-CA"/>
              </w:rPr>
              <w:t> </w:t>
            </w:r>
          </w:p>
        </w:tc>
      </w:tr>
      <w:tr w:rsidR="00076A6E" w:rsidRPr="001A0303" w14:paraId="66684718" w14:textId="77777777" w:rsidTr="00B619A0">
        <w:trPr>
          <w:trHeight w:val="204"/>
        </w:trPr>
        <w:tc>
          <w:tcPr>
            <w:tcW w:w="2840" w:type="dxa"/>
            <w:tcBorders>
              <w:top w:val="single" w:sz="4" w:space="0" w:color="auto"/>
              <w:left w:val="single" w:sz="4" w:space="0" w:color="auto"/>
              <w:bottom w:val="single" w:sz="4" w:space="0" w:color="auto"/>
              <w:right w:val="single" w:sz="4" w:space="0" w:color="auto"/>
            </w:tcBorders>
            <w:shd w:val="clear" w:color="auto" w:fill="auto"/>
            <w:noWrap/>
            <w:hideMark/>
          </w:tcPr>
          <w:p w14:paraId="40E124ED" w14:textId="77777777" w:rsidR="00076A6E" w:rsidRPr="001A0303" w:rsidRDefault="00076A6E" w:rsidP="005D2B3F">
            <w:pPr>
              <w:bidi/>
              <w:jc w:val="left"/>
              <w:rPr>
                <w:sz w:val="18"/>
                <w:szCs w:val="18"/>
                <w:lang w:eastAsia="en-CA"/>
              </w:rPr>
            </w:pPr>
            <w:r>
              <w:rPr>
                <w:rFonts w:hint="cs"/>
                <w:sz w:val="18"/>
                <w:szCs w:val="18"/>
                <w:rtl/>
                <w:lang w:eastAsia="en-CA"/>
              </w:rPr>
              <w:t>أفريقيا</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8527C6E" w14:textId="77777777" w:rsidR="00076A6E" w:rsidRPr="001A0303" w:rsidRDefault="00076A6E" w:rsidP="00590598">
            <w:pPr>
              <w:bidi/>
              <w:jc w:val="left"/>
              <w:rPr>
                <w:sz w:val="18"/>
                <w:szCs w:val="18"/>
                <w:lang w:eastAsia="en-CA"/>
              </w:rPr>
            </w:pPr>
            <w:r w:rsidRPr="001A0303">
              <w:rPr>
                <w:sz w:val="18"/>
                <w:szCs w:val="18"/>
                <w:lang w:eastAsia="en-CA"/>
              </w:rPr>
              <w:t>1,014</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2F7C43C1" w14:textId="77777777" w:rsidR="00076A6E" w:rsidRPr="001A0303" w:rsidRDefault="00076A6E" w:rsidP="00590598">
            <w:pPr>
              <w:bidi/>
              <w:jc w:val="left"/>
              <w:rPr>
                <w:sz w:val="18"/>
                <w:szCs w:val="18"/>
                <w:lang w:eastAsia="en-CA"/>
              </w:rPr>
            </w:pPr>
            <w:r w:rsidRPr="001A0303">
              <w:rPr>
                <w:sz w:val="18"/>
                <w:szCs w:val="18"/>
                <w:lang w:eastAsia="en-CA"/>
              </w:rPr>
              <w:t>87,524,624</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4D401B01" w14:textId="77777777" w:rsidR="00076A6E" w:rsidRPr="001A0303" w:rsidRDefault="00076A6E" w:rsidP="00590598">
            <w:pPr>
              <w:bidi/>
              <w:jc w:val="left"/>
              <w:rPr>
                <w:sz w:val="18"/>
                <w:szCs w:val="18"/>
                <w:lang w:eastAsia="en-CA"/>
              </w:rPr>
            </w:pPr>
            <w:r w:rsidRPr="001A0303">
              <w:rPr>
                <w:sz w:val="18"/>
                <w:szCs w:val="18"/>
                <w:lang w:eastAsia="en-CA"/>
              </w:rPr>
              <w:t>99</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F58D1AD" w14:textId="77777777" w:rsidR="00076A6E" w:rsidRPr="001A0303" w:rsidRDefault="00076A6E" w:rsidP="00590598">
            <w:pPr>
              <w:bidi/>
              <w:jc w:val="left"/>
              <w:rPr>
                <w:sz w:val="18"/>
                <w:szCs w:val="18"/>
                <w:lang w:eastAsia="en-CA"/>
              </w:rPr>
            </w:pPr>
            <w:r w:rsidRPr="001A0303">
              <w:rPr>
                <w:sz w:val="18"/>
                <w:szCs w:val="18"/>
                <w:lang w:eastAsia="en-CA"/>
              </w:rPr>
              <w:t>11</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7D70AB4B" w14:textId="77777777" w:rsidR="00076A6E" w:rsidRPr="001A0303" w:rsidRDefault="00076A6E" w:rsidP="00590598">
            <w:pPr>
              <w:bidi/>
              <w:jc w:val="left"/>
              <w:rPr>
                <w:sz w:val="18"/>
                <w:szCs w:val="18"/>
                <w:lang w:eastAsia="en-CA"/>
              </w:rPr>
            </w:pPr>
            <w:r w:rsidRPr="001A0303">
              <w:rPr>
                <w:sz w:val="18"/>
                <w:szCs w:val="18"/>
                <w:lang w:eastAsia="en-CA"/>
              </w:rPr>
              <w:t>38</w:t>
            </w:r>
          </w:p>
        </w:tc>
      </w:tr>
      <w:tr w:rsidR="00076A6E" w:rsidRPr="001A0303" w14:paraId="7F401CEE" w14:textId="77777777" w:rsidTr="00B619A0">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497C3E75" w14:textId="77777777" w:rsidR="00076A6E" w:rsidRPr="001A0303" w:rsidRDefault="00076A6E" w:rsidP="005D2B3F">
            <w:pPr>
              <w:bidi/>
              <w:jc w:val="left"/>
              <w:rPr>
                <w:sz w:val="18"/>
                <w:szCs w:val="18"/>
                <w:lang w:eastAsia="en-CA"/>
              </w:rPr>
            </w:pPr>
            <w:r>
              <w:rPr>
                <w:rFonts w:hint="cs"/>
                <w:sz w:val="18"/>
                <w:szCs w:val="18"/>
                <w:rtl/>
                <w:lang w:eastAsia="en-CA"/>
              </w:rPr>
              <w:t xml:space="preserve">آسيا والمحيط الهادئ </w:t>
            </w:r>
          </w:p>
        </w:tc>
        <w:tc>
          <w:tcPr>
            <w:tcW w:w="1120" w:type="dxa"/>
            <w:tcBorders>
              <w:top w:val="nil"/>
              <w:left w:val="nil"/>
              <w:bottom w:val="single" w:sz="4" w:space="0" w:color="auto"/>
              <w:right w:val="single" w:sz="4" w:space="0" w:color="auto"/>
            </w:tcBorders>
            <w:shd w:val="clear" w:color="auto" w:fill="auto"/>
            <w:noWrap/>
            <w:vAlign w:val="bottom"/>
            <w:hideMark/>
          </w:tcPr>
          <w:p w14:paraId="3E74E712" w14:textId="77777777" w:rsidR="00076A6E" w:rsidRPr="001A0303" w:rsidRDefault="00076A6E" w:rsidP="00590598">
            <w:pPr>
              <w:bidi/>
              <w:jc w:val="left"/>
              <w:rPr>
                <w:sz w:val="18"/>
                <w:szCs w:val="18"/>
                <w:lang w:eastAsia="en-CA"/>
              </w:rPr>
            </w:pPr>
            <w:r w:rsidRPr="001A0303">
              <w:rPr>
                <w:sz w:val="18"/>
                <w:szCs w:val="18"/>
                <w:lang w:eastAsia="en-CA"/>
              </w:rPr>
              <w:t>1,003</w:t>
            </w:r>
          </w:p>
        </w:tc>
        <w:tc>
          <w:tcPr>
            <w:tcW w:w="1422" w:type="dxa"/>
            <w:tcBorders>
              <w:top w:val="nil"/>
              <w:left w:val="nil"/>
              <w:bottom w:val="single" w:sz="4" w:space="0" w:color="auto"/>
              <w:right w:val="single" w:sz="4" w:space="0" w:color="auto"/>
            </w:tcBorders>
            <w:shd w:val="clear" w:color="auto" w:fill="auto"/>
            <w:noWrap/>
            <w:vAlign w:val="bottom"/>
            <w:hideMark/>
          </w:tcPr>
          <w:p w14:paraId="25D16BD7" w14:textId="77777777" w:rsidR="00076A6E" w:rsidRPr="001A0303" w:rsidRDefault="00076A6E" w:rsidP="00590598">
            <w:pPr>
              <w:bidi/>
              <w:jc w:val="left"/>
              <w:rPr>
                <w:sz w:val="18"/>
                <w:szCs w:val="18"/>
                <w:lang w:eastAsia="en-CA"/>
              </w:rPr>
            </w:pPr>
            <w:r w:rsidRPr="001A0303">
              <w:rPr>
                <w:sz w:val="18"/>
                <w:szCs w:val="18"/>
                <w:lang w:eastAsia="en-CA"/>
              </w:rPr>
              <w:t>150,297,520</w:t>
            </w:r>
          </w:p>
        </w:tc>
        <w:tc>
          <w:tcPr>
            <w:tcW w:w="997" w:type="dxa"/>
            <w:tcBorders>
              <w:top w:val="nil"/>
              <w:left w:val="nil"/>
              <w:bottom w:val="single" w:sz="4" w:space="0" w:color="auto"/>
              <w:right w:val="single" w:sz="4" w:space="0" w:color="auto"/>
            </w:tcBorders>
            <w:shd w:val="clear" w:color="auto" w:fill="auto"/>
            <w:noWrap/>
            <w:vAlign w:val="bottom"/>
            <w:hideMark/>
          </w:tcPr>
          <w:p w14:paraId="6E22E9D3" w14:textId="77777777" w:rsidR="00076A6E" w:rsidRPr="001A0303" w:rsidRDefault="00076A6E" w:rsidP="00590598">
            <w:pPr>
              <w:bidi/>
              <w:jc w:val="left"/>
              <w:rPr>
                <w:sz w:val="18"/>
                <w:szCs w:val="18"/>
                <w:lang w:eastAsia="en-CA"/>
              </w:rPr>
            </w:pPr>
            <w:r w:rsidRPr="001A0303">
              <w:rPr>
                <w:sz w:val="18"/>
                <w:szCs w:val="18"/>
                <w:lang w:eastAsia="en-CA"/>
              </w:rPr>
              <w:t>99</w:t>
            </w:r>
          </w:p>
        </w:tc>
        <w:tc>
          <w:tcPr>
            <w:tcW w:w="1640" w:type="dxa"/>
            <w:tcBorders>
              <w:top w:val="nil"/>
              <w:left w:val="nil"/>
              <w:bottom w:val="single" w:sz="4" w:space="0" w:color="auto"/>
              <w:right w:val="single" w:sz="4" w:space="0" w:color="auto"/>
            </w:tcBorders>
            <w:shd w:val="clear" w:color="auto" w:fill="auto"/>
            <w:noWrap/>
            <w:vAlign w:val="bottom"/>
            <w:hideMark/>
          </w:tcPr>
          <w:p w14:paraId="4C7131DF" w14:textId="77777777" w:rsidR="00076A6E" w:rsidRPr="001A0303" w:rsidRDefault="00076A6E" w:rsidP="00590598">
            <w:pPr>
              <w:bidi/>
              <w:jc w:val="left"/>
              <w:rPr>
                <w:sz w:val="18"/>
                <w:szCs w:val="18"/>
                <w:lang w:eastAsia="en-CA"/>
              </w:rPr>
            </w:pPr>
            <w:r w:rsidRPr="001A0303">
              <w:rPr>
                <w:sz w:val="18"/>
                <w:szCs w:val="18"/>
                <w:lang w:eastAsia="en-CA"/>
              </w:rPr>
              <w:t>13</w:t>
            </w:r>
          </w:p>
        </w:tc>
        <w:tc>
          <w:tcPr>
            <w:tcW w:w="1474" w:type="dxa"/>
            <w:tcBorders>
              <w:top w:val="nil"/>
              <w:left w:val="nil"/>
              <w:bottom w:val="single" w:sz="4" w:space="0" w:color="auto"/>
              <w:right w:val="single" w:sz="4" w:space="0" w:color="auto"/>
            </w:tcBorders>
            <w:shd w:val="clear" w:color="auto" w:fill="auto"/>
            <w:noWrap/>
            <w:vAlign w:val="bottom"/>
            <w:hideMark/>
          </w:tcPr>
          <w:p w14:paraId="2D931958" w14:textId="77777777" w:rsidR="00076A6E" w:rsidRPr="001A0303" w:rsidRDefault="00076A6E" w:rsidP="00590598">
            <w:pPr>
              <w:bidi/>
              <w:jc w:val="left"/>
              <w:rPr>
                <w:sz w:val="18"/>
                <w:szCs w:val="18"/>
                <w:lang w:eastAsia="en-CA"/>
              </w:rPr>
            </w:pPr>
            <w:r w:rsidRPr="001A0303">
              <w:rPr>
                <w:sz w:val="18"/>
                <w:szCs w:val="18"/>
                <w:lang w:eastAsia="en-CA"/>
              </w:rPr>
              <w:t>40</w:t>
            </w:r>
          </w:p>
        </w:tc>
      </w:tr>
      <w:tr w:rsidR="005D1003" w:rsidRPr="001A0303" w14:paraId="1612F538" w14:textId="77777777" w:rsidTr="00590598">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59A2E01A" w14:textId="77777777" w:rsidR="005D1003" w:rsidRPr="001A0303" w:rsidRDefault="00076A6E" w:rsidP="005D2B3F">
            <w:pPr>
              <w:bidi/>
              <w:jc w:val="left"/>
              <w:rPr>
                <w:sz w:val="18"/>
                <w:szCs w:val="18"/>
                <w:lang w:eastAsia="en-CA"/>
              </w:rPr>
            </w:pPr>
            <w:r>
              <w:rPr>
                <w:rFonts w:hint="cs"/>
                <w:sz w:val="18"/>
                <w:szCs w:val="18"/>
                <w:rtl/>
                <w:lang w:eastAsia="en-CA"/>
              </w:rPr>
              <w:t>أوروبا</w:t>
            </w:r>
          </w:p>
        </w:tc>
        <w:tc>
          <w:tcPr>
            <w:tcW w:w="1120" w:type="dxa"/>
            <w:tcBorders>
              <w:top w:val="nil"/>
              <w:left w:val="nil"/>
              <w:bottom w:val="single" w:sz="4" w:space="0" w:color="auto"/>
              <w:right w:val="single" w:sz="4" w:space="0" w:color="auto"/>
            </w:tcBorders>
            <w:shd w:val="clear" w:color="auto" w:fill="auto"/>
            <w:noWrap/>
            <w:vAlign w:val="bottom"/>
            <w:hideMark/>
          </w:tcPr>
          <w:p w14:paraId="587C3935" w14:textId="77777777" w:rsidR="005D1003" w:rsidRPr="001A0303" w:rsidRDefault="005D1003" w:rsidP="00590598">
            <w:pPr>
              <w:bidi/>
              <w:jc w:val="left"/>
              <w:rPr>
                <w:sz w:val="18"/>
                <w:szCs w:val="18"/>
                <w:lang w:eastAsia="en-CA"/>
              </w:rPr>
            </w:pPr>
            <w:r w:rsidRPr="001A0303">
              <w:rPr>
                <w:sz w:val="18"/>
                <w:szCs w:val="18"/>
                <w:lang w:eastAsia="en-CA"/>
              </w:rPr>
              <w:t>219</w:t>
            </w:r>
          </w:p>
        </w:tc>
        <w:tc>
          <w:tcPr>
            <w:tcW w:w="1422" w:type="dxa"/>
            <w:tcBorders>
              <w:top w:val="nil"/>
              <w:left w:val="nil"/>
              <w:bottom w:val="single" w:sz="4" w:space="0" w:color="auto"/>
              <w:right w:val="single" w:sz="4" w:space="0" w:color="auto"/>
            </w:tcBorders>
            <w:shd w:val="clear" w:color="auto" w:fill="auto"/>
            <w:noWrap/>
            <w:vAlign w:val="bottom"/>
            <w:hideMark/>
          </w:tcPr>
          <w:p w14:paraId="30AB9872" w14:textId="77777777" w:rsidR="005D1003" w:rsidRPr="001A0303" w:rsidRDefault="005D1003" w:rsidP="00590598">
            <w:pPr>
              <w:bidi/>
              <w:jc w:val="left"/>
              <w:rPr>
                <w:sz w:val="18"/>
                <w:szCs w:val="18"/>
                <w:lang w:eastAsia="en-CA"/>
              </w:rPr>
            </w:pPr>
            <w:r w:rsidRPr="001A0303">
              <w:rPr>
                <w:sz w:val="18"/>
                <w:szCs w:val="18"/>
                <w:lang w:eastAsia="en-CA"/>
              </w:rPr>
              <w:t>20,783,266</w:t>
            </w:r>
          </w:p>
        </w:tc>
        <w:tc>
          <w:tcPr>
            <w:tcW w:w="997" w:type="dxa"/>
            <w:tcBorders>
              <w:top w:val="nil"/>
              <w:left w:val="nil"/>
              <w:bottom w:val="single" w:sz="4" w:space="0" w:color="auto"/>
              <w:right w:val="single" w:sz="4" w:space="0" w:color="auto"/>
            </w:tcBorders>
            <w:shd w:val="clear" w:color="auto" w:fill="auto"/>
            <w:noWrap/>
            <w:vAlign w:val="bottom"/>
            <w:hideMark/>
          </w:tcPr>
          <w:p w14:paraId="4204205C" w14:textId="77777777" w:rsidR="005D1003" w:rsidRPr="001A0303" w:rsidRDefault="005D1003" w:rsidP="00590598">
            <w:pPr>
              <w:bidi/>
              <w:jc w:val="left"/>
              <w:rPr>
                <w:sz w:val="18"/>
                <w:szCs w:val="18"/>
                <w:lang w:eastAsia="en-CA"/>
              </w:rPr>
            </w:pPr>
            <w:r w:rsidRPr="001A0303">
              <w:rPr>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335A462F" w14:textId="77777777" w:rsidR="005D1003" w:rsidRPr="001A0303" w:rsidRDefault="005D1003" w:rsidP="00590598">
            <w:pPr>
              <w:bidi/>
              <w:jc w:val="left"/>
              <w:rPr>
                <w:sz w:val="18"/>
                <w:szCs w:val="18"/>
                <w:lang w:eastAsia="en-CA"/>
              </w:rPr>
            </w:pPr>
            <w:r w:rsidRPr="001A0303">
              <w:rPr>
                <w:sz w:val="18"/>
                <w:szCs w:val="18"/>
                <w:lang w:eastAsia="en-CA"/>
              </w:rPr>
              <w:t>9</w:t>
            </w:r>
          </w:p>
        </w:tc>
        <w:tc>
          <w:tcPr>
            <w:tcW w:w="1474" w:type="dxa"/>
            <w:tcBorders>
              <w:top w:val="nil"/>
              <w:left w:val="nil"/>
              <w:bottom w:val="single" w:sz="4" w:space="0" w:color="auto"/>
              <w:right w:val="single" w:sz="4" w:space="0" w:color="auto"/>
            </w:tcBorders>
            <w:shd w:val="clear" w:color="auto" w:fill="auto"/>
            <w:noWrap/>
            <w:vAlign w:val="bottom"/>
            <w:hideMark/>
          </w:tcPr>
          <w:p w14:paraId="29434DF8" w14:textId="77777777" w:rsidR="005D1003" w:rsidRPr="001A0303" w:rsidRDefault="005D1003" w:rsidP="00590598">
            <w:pPr>
              <w:bidi/>
              <w:jc w:val="left"/>
              <w:rPr>
                <w:sz w:val="18"/>
                <w:szCs w:val="18"/>
                <w:lang w:eastAsia="en-CA"/>
              </w:rPr>
            </w:pPr>
            <w:r w:rsidRPr="001A0303">
              <w:rPr>
                <w:sz w:val="18"/>
                <w:szCs w:val="18"/>
                <w:lang w:eastAsia="en-CA"/>
              </w:rPr>
              <w:t>33</w:t>
            </w:r>
          </w:p>
        </w:tc>
      </w:tr>
      <w:tr w:rsidR="005D1003" w:rsidRPr="001A0303" w14:paraId="7A8C9D73" w14:textId="77777777" w:rsidTr="00590598">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70561BD0" w14:textId="77777777" w:rsidR="005D1003" w:rsidRPr="001A0303" w:rsidRDefault="00076A6E" w:rsidP="005D2B3F">
            <w:pPr>
              <w:bidi/>
              <w:jc w:val="left"/>
              <w:rPr>
                <w:sz w:val="18"/>
                <w:szCs w:val="18"/>
                <w:lang w:eastAsia="en-CA"/>
              </w:rPr>
            </w:pPr>
            <w:r>
              <w:rPr>
                <w:rFonts w:hint="cs"/>
                <w:sz w:val="18"/>
                <w:szCs w:val="18"/>
                <w:rtl/>
                <w:lang w:eastAsia="en-CA"/>
              </w:rPr>
              <w:t>أمريكا اللاتينية والكاريبي</w:t>
            </w:r>
          </w:p>
        </w:tc>
        <w:tc>
          <w:tcPr>
            <w:tcW w:w="1120" w:type="dxa"/>
            <w:tcBorders>
              <w:top w:val="nil"/>
              <w:left w:val="nil"/>
              <w:bottom w:val="single" w:sz="4" w:space="0" w:color="auto"/>
              <w:right w:val="single" w:sz="4" w:space="0" w:color="auto"/>
            </w:tcBorders>
            <w:shd w:val="clear" w:color="auto" w:fill="auto"/>
            <w:noWrap/>
            <w:vAlign w:val="bottom"/>
            <w:hideMark/>
          </w:tcPr>
          <w:p w14:paraId="3275FCCA" w14:textId="77777777" w:rsidR="005D1003" w:rsidRPr="001A0303" w:rsidRDefault="005D1003" w:rsidP="00590598">
            <w:pPr>
              <w:bidi/>
              <w:jc w:val="left"/>
              <w:rPr>
                <w:sz w:val="18"/>
                <w:szCs w:val="18"/>
                <w:lang w:eastAsia="en-CA"/>
              </w:rPr>
            </w:pPr>
            <w:r w:rsidRPr="001A0303">
              <w:rPr>
                <w:sz w:val="18"/>
                <w:szCs w:val="18"/>
                <w:lang w:eastAsia="en-CA"/>
              </w:rPr>
              <w:t>794</w:t>
            </w:r>
          </w:p>
        </w:tc>
        <w:tc>
          <w:tcPr>
            <w:tcW w:w="1422" w:type="dxa"/>
            <w:tcBorders>
              <w:top w:val="nil"/>
              <w:left w:val="nil"/>
              <w:bottom w:val="single" w:sz="4" w:space="0" w:color="auto"/>
              <w:right w:val="single" w:sz="4" w:space="0" w:color="auto"/>
            </w:tcBorders>
            <w:shd w:val="clear" w:color="auto" w:fill="auto"/>
            <w:noWrap/>
            <w:vAlign w:val="bottom"/>
            <w:hideMark/>
          </w:tcPr>
          <w:p w14:paraId="736F9F88" w14:textId="77777777" w:rsidR="005D1003" w:rsidRPr="001A0303" w:rsidRDefault="005D1003" w:rsidP="00590598">
            <w:pPr>
              <w:bidi/>
              <w:jc w:val="left"/>
              <w:rPr>
                <w:sz w:val="18"/>
                <w:szCs w:val="18"/>
                <w:lang w:eastAsia="en-CA"/>
              </w:rPr>
            </w:pPr>
            <w:r w:rsidRPr="001A0303">
              <w:rPr>
                <w:sz w:val="18"/>
                <w:szCs w:val="18"/>
                <w:lang w:eastAsia="en-CA"/>
              </w:rPr>
              <w:t>93,971,221</w:t>
            </w:r>
          </w:p>
        </w:tc>
        <w:tc>
          <w:tcPr>
            <w:tcW w:w="997" w:type="dxa"/>
            <w:tcBorders>
              <w:top w:val="nil"/>
              <w:left w:val="nil"/>
              <w:bottom w:val="single" w:sz="4" w:space="0" w:color="auto"/>
              <w:right w:val="single" w:sz="4" w:space="0" w:color="auto"/>
            </w:tcBorders>
            <w:shd w:val="clear" w:color="auto" w:fill="auto"/>
            <w:noWrap/>
            <w:vAlign w:val="bottom"/>
            <w:hideMark/>
          </w:tcPr>
          <w:p w14:paraId="1C480F8E" w14:textId="77777777" w:rsidR="005D1003" w:rsidRPr="001A0303" w:rsidRDefault="005D1003" w:rsidP="00590598">
            <w:pPr>
              <w:bidi/>
              <w:jc w:val="left"/>
              <w:rPr>
                <w:sz w:val="18"/>
                <w:szCs w:val="18"/>
                <w:lang w:eastAsia="en-CA"/>
              </w:rPr>
            </w:pPr>
            <w:r w:rsidRPr="001A0303">
              <w:rPr>
                <w:sz w:val="18"/>
                <w:szCs w:val="18"/>
                <w:lang w:eastAsia="en-CA"/>
              </w:rPr>
              <w:t>99</w:t>
            </w:r>
          </w:p>
        </w:tc>
        <w:tc>
          <w:tcPr>
            <w:tcW w:w="1640" w:type="dxa"/>
            <w:tcBorders>
              <w:top w:val="nil"/>
              <w:left w:val="nil"/>
              <w:bottom w:val="single" w:sz="4" w:space="0" w:color="auto"/>
              <w:right w:val="single" w:sz="4" w:space="0" w:color="auto"/>
            </w:tcBorders>
            <w:shd w:val="clear" w:color="auto" w:fill="auto"/>
            <w:noWrap/>
            <w:vAlign w:val="bottom"/>
            <w:hideMark/>
          </w:tcPr>
          <w:p w14:paraId="13898AD6" w14:textId="77777777" w:rsidR="005D1003" w:rsidRPr="001A0303" w:rsidRDefault="005D1003" w:rsidP="00590598">
            <w:pPr>
              <w:bidi/>
              <w:jc w:val="left"/>
              <w:rPr>
                <w:sz w:val="18"/>
                <w:szCs w:val="18"/>
                <w:lang w:eastAsia="en-CA"/>
              </w:rPr>
            </w:pPr>
            <w:r w:rsidRPr="001A0303">
              <w:rPr>
                <w:sz w:val="18"/>
                <w:szCs w:val="18"/>
                <w:lang w:eastAsia="en-CA"/>
              </w:rPr>
              <w:t>13</w:t>
            </w:r>
          </w:p>
        </w:tc>
        <w:tc>
          <w:tcPr>
            <w:tcW w:w="1474" w:type="dxa"/>
            <w:tcBorders>
              <w:top w:val="nil"/>
              <w:left w:val="nil"/>
              <w:bottom w:val="single" w:sz="4" w:space="0" w:color="auto"/>
              <w:right w:val="single" w:sz="4" w:space="0" w:color="auto"/>
            </w:tcBorders>
            <w:shd w:val="clear" w:color="auto" w:fill="auto"/>
            <w:noWrap/>
            <w:vAlign w:val="bottom"/>
            <w:hideMark/>
          </w:tcPr>
          <w:p w14:paraId="1E9FFBD3" w14:textId="77777777" w:rsidR="005D1003" w:rsidRPr="001A0303" w:rsidRDefault="005D1003" w:rsidP="00590598">
            <w:pPr>
              <w:bidi/>
              <w:jc w:val="left"/>
              <w:rPr>
                <w:sz w:val="18"/>
                <w:szCs w:val="18"/>
                <w:lang w:eastAsia="en-CA"/>
              </w:rPr>
            </w:pPr>
            <w:r w:rsidRPr="001A0303">
              <w:rPr>
                <w:sz w:val="18"/>
                <w:szCs w:val="18"/>
                <w:lang w:eastAsia="en-CA"/>
              </w:rPr>
              <w:t>41</w:t>
            </w:r>
          </w:p>
        </w:tc>
      </w:tr>
      <w:tr w:rsidR="005D1003" w:rsidRPr="001A0303" w14:paraId="78962069" w14:textId="77777777" w:rsidTr="00590598">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7F812FC5" w14:textId="77777777" w:rsidR="005D1003" w:rsidRPr="001A0303" w:rsidRDefault="00076A6E" w:rsidP="005D2B3F">
            <w:pPr>
              <w:bidi/>
              <w:jc w:val="left"/>
              <w:rPr>
                <w:sz w:val="18"/>
                <w:szCs w:val="18"/>
                <w:lang w:eastAsia="en-CA"/>
              </w:rPr>
            </w:pPr>
            <w:r>
              <w:rPr>
                <w:rFonts w:hint="cs"/>
                <w:sz w:val="18"/>
                <w:szCs w:val="18"/>
                <w:rtl/>
                <w:lang w:eastAsia="en-CA"/>
              </w:rPr>
              <w:t>عالمي</w:t>
            </w:r>
          </w:p>
        </w:tc>
        <w:tc>
          <w:tcPr>
            <w:tcW w:w="1120" w:type="dxa"/>
            <w:tcBorders>
              <w:top w:val="nil"/>
              <w:left w:val="nil"/>
              <w:bottom w:val="single" w:sz="4" w:space="0" w:color="auto"/>
              <w:right w:val="single" w:sz="4" w:space="0" w:color="auto"/>
            </w:tcBorders>
            <w:shd w:val="clear" w:color="auto" w:fill="auto"/>
            <w:noWrap/>
            <w:vAlign w:val="bottom"/>
            <w:hideMark/>
          </w:tcPr>
          <w:p w14:paraId="1A12A775" w14:textId="77777777" w:rsidR="005D1003" w:rsidRPr="001A0303" w:rsidRDefault="005D1003" w:rsidP="00590598">
            <w:pPr>
              <w:bidi/>
              <w:jc w:val="left"/>
              <w:rPr>
                <w:sz w:val="18"/>
                <w:szCs w:val="18"/>
                <w:lang w:eastAsia="en-CA"/>
              </w:rPr>
            </w:pPr>
            <w:r w:rsidRPr="001A0303">
              <w:rPr>
                <w:sz w:val="18"/>
                <w:szCs w:val="18"/>
                <w:lang w:eastAsia="en-CA"/>
              </w:rPr>
              <w:t>310</w:t>
            </w:r>
          </w:p>
        </w:tc>
        <w:tc>
          <w:tcPr>
            <w:tcW w:w="1422" w:type="dxa"/>
            <w:tcBorders>
              <w:top w:val="nil"/>
              <w:left w:val="nil"/>
              <w:bottom w:val="single" w:sz="4" w:space="0" w:color="auto"/>
              <w:right w:val="single" w:sz="4" w:space="0" w:color="auto"/>
            </w:tcBorders>
            <w:shd w:val="clear" w:color="auto" w:fill="auto"/>
            <w:noWrap/>
            <w:vAlign w:val="bottom"/>
            <w:hideMark/>
          </w:tcPr>
          <w:p w14:paraId="58AEF5F7" w14:textId="77777777" w:rsidR="005D1003" w:rsidRPr="001A0303" w:rsidRDefault="005D1003" w:rsidP="00590598">
            <w:pPr>
              <w:bidi/>
              <w:jc w:val="left"/>
              <w:rPr>
                <w:sz w:val="18"/>
                <w:szCs w:val="18"/>
                <w:lang w:eastAsia="en-CA"/>
              </w:rPr>
            </w:pPr>
            <w:r w:rsidRPr="001A0303">
              <w:rPr>
                <w:sz w:val="18"/>
                <w:szCs w:val="18"/>
                <w:lang w:eastAsia="en-CA"/>
              </w:rPr>
              <w:t>174,353,862</w:t>
            </w:r>
          </w:p>
        </w:tc>
        <w:tc>
          <w:tcPr>
            <w:tcW w:w="997" w:type="dxa"/>
            <w:tcBorders>
              <w:top w:val="nil"/>
              <w:left w:val="nil"/>
              <w:bottom w:val="single" w:sz="4" w:space="0" w:color="auto"/>
              <w:right w:val="single" w:sz="4" w:space="0" w:color="auto"/>
            </w:tcBorders>
            <w:shd w:val="clear" w:color="auto" w:fill="auto"/>
            <w:noWrap/>
            <w:vAlign w:val="bottom"/>
            <w:hideMark/>
          </w:tcPr>
          <w:p w14:paraId="4B1EE2FD" w14:textId="77777777" w:rsidR="005D1003" w:rsidRPr="001A0303" w:rsidRDefault="005D1003" w:rsidP="00590598">
            <w:pPr>
              <w:bidi/>
              <w:jc w:val="left"/>
              <w:rPr>
                <w:sz w:val="18"/>
                <w:szCs w:val="18"/>
                <w:lang w:eastAsia="en-CA"/>
              </w:rPr>
            </w:pPr>
            <w:r w:rsidRPr="001A0303">
              <w:rPr>
                <w:sz w:val="18"/>
                <w:szCs w:val="18"/>
                <w:lang w:eastAsia="en-CA"/>
              </w:rPr>
              <w:t>97</w:t>
            </w:r>
          </w:p>
        </w:tc>
        <w:tc>
          <w:tcPr>
            <w:tcW w:w="1640" w:type="dxa"/>
            <w:tcBorders>
              <w:top w:val="nil"/>
              <w:left w:val="nil"/>
              <w:bottom w:val="single" w:sz="4" w:space="0" w:color="auto"/>
              <w:right w:val="single" w:sz="4" w:space="0" w:color="auto"/>
            </w:tcBorders>
            <w:shd w:val="clear" w:color="auto" w:fill="auto"/>
            <w:noWrap/>
            <w:vAlign w:val="bottom"/>
            <w:hideMark/>
          </w:tcPr>
          <w:p w14:paraId="7AF6F114" w14:textId="77777777" w:rsidR="005D1003" w:rsidRPr="001A0303" w:rsidRDefault="005D1003" w:rsidP="00590598">
            <w:pPr>
              <w:bidi/>
              <w:jc w:val="left"/>
              <w:rPr>
                <w:sz w:val="18"/>
                <w:szCs w:val="18"/>
                <w:lang w:eastAsia="en-CA"/>
              </w:rPr>
            </w:pPr>
            <w:r w:rsidRPr="001A0303">
              <w:rPr>
                <w:sz w:val="18"/>
                <w:szCs w:val="18"/>
                <w:lang w:eastAsia="en-CA"/>
              </w:rPr>
              <w:t>6</w:t>
            </w:r>
          </w:p>
        </w:tc>
        <w:tc>
          <w:tcPr>
            <w:tcW w:w="1474" w:type="dxa"/>
            <w:tcBorders>
              <w:top w:val="nil"/>
              <w:left w:val="nil"/>
              <w:bottom w:val="single" w:sz="4" w:space="0" w:color="auto"/>
              <w:right w:val="single" w:sz="4" w:space="0" w:color="auto"/>
            </w:tcBorders>
            <w:shd w:val="clear" w:color="auto" w:fill="auto"/>
            <w:noWrap/>
            <w:vAlign w:val="bottom"/>
            <w:hideMark/>
          </w:tcPr>
          <w:p w14:paraId="6E8B7F0E" w14:textId="77777777" w:rsidR="005D1003" w:rsidRPr="001A0303" w:rsidRDefault="005D1003" w:rsidP="00590598">
            <w:pPr>
              <w:bidi/>
              <w:jc w:val="left"/>
              <w:rPr>
                <w:sz w:val="18"/>
                <w:szCs w:val="18"/>
                <w:lang w:eastAsia="en-CA"/>
              </w:rPr>
            </w:pPr>
            <w:r w:rsidRPr="001A0303">
              <w:rPr>
                <w:sz w:val="18"/>
                <w:szCs w:val="18"/>
                <w:lang w:eastAsia="en-CA"/>
              </w:rPr>
              <w:t>23</w:t>
            </w:r>
          </w:p>
        </w:tc>
      </w:tr>
      <w:tr w:rsidR="00076A6E" w:rsidRPr="001A0303" w14:paraId="4A91B138" w14:textId="77777777" w:rsidTr="00B619A0">
        <w:trPr>
          <w:trHeight w:val="204"/>
        </w:trPr>
        <w:tc>
          <w:tcPr>
            <w:tcW w:w="2840" w:type="dxa"/>
            <w:tcBorders>
              <w:top w:val="nil"/>
              <w:left w:val="single" w:sz="4" w:space="0" w:color="auto"/>
              <w:bottom w:val="nil"/>
              <w:right w:val="nil"/>
            </w:tcBorders>
            <w:shd w:val="clear" w:color="auto" w:fill="auto"/>
            <w:noWrap/>
            <w:hideMark/>
          </w:tcPr>
          <w:p w14:paraId="326664BD" w14:textId="77777777" w:rsidR="00076A6E" w:rsidRPr="00076A6E" w:rsidRDefault="00076A6E" w:rsidP="005D2B3F">
            <w:pPr>
              <w:bidi/>
              <w:jc w:val="left"/>
              <w:rPr>
                <w:b/>
                <w:bCs/>
                <w:sz w:val="18"/>
                <w:szCs w:val="18"/>
                <w:rtl/>
                <w:lang w:val="en-US" w:eastAsia="en-CA" w:bidi="ar-EG"/>
              </w:rPr>
            </w:pPr>
            <w:r>
              <w:rPr>
                <w:rFonts w:hint="cs"/>
                <w:b/>
                <w:bCs/>
                <w:sz w:val="18"/>
                <w:szCs w:val="18"/>
                <w:rtl/>
                <w:lang w:eastAsia="en-CA"/>
              </w:rPr>
              <w:t>القطاع</w:t>
            </w:r>
          </w:p>
        </w:tc>
        <w:tc>
          <w:tcPr>
            <w:tcW w:w="1120" w:type="dxa"/>
            <w:tcBorders>
              <w:top w:val="nil"/>
              <w:left w:val="nil"/>
              <w:bottom w:val="nil"/>
              <w:right w:val="nil"/>
            </w:tcBorders>
            <w:shd w:val="clear" w:color="auto" w:fill="auto"/>
            <w:noWrap/>
            <w:vAlign w:val="bottom"/>
            <w:hideMark/>
          </w:tcPr>
          <w:p w14:paraId="1D338599" w14:textId="77777777" w:rsidR="00076A6E" w:rsidRPr="001A0303" w:rsidRDefault="00076A6E" w:rsidP="00590598">
            <w:pPr>
              <w:bidi/>
              <w:jc w:val="left"/>
              <w:rPr>
                <w:b/>
                <w:bCs/>
                <w:sz w:val="18"/>
                <w:szCs w:val="18"/>
                <w:lang w:eastAsia="en-CA"/>
              </w:rPr>
            </w:pPr>
          </w:p>
        </w:tc>
        <w:tc>
          <w:tcPr>
            <w:tcW w:w="1422" w:type="dxa"/>
            <w:tcBorders>
              <w:top w:val="nil"/>
              <w:left w:val="nil"/>
              <w:bottom w:val="nil"/>
              <w:right w:val="nil"/>
            </w:tcBorders>
            <w:shd w:val="clear" w:color="auto" w:fill="auto"/>
            <w:noWrap/>
            <w:vAlign w:val="bottom"/>
            <w:hideMark/>
          </w:tcPr>
          <w:p w14:paraId="5C98F760" w14:textId="77777777" w:rsidR="00076A6E" w:rsidRPr="001A0303" w:rsidRDefault="00076A6E" w:rsidP="00590598">
            <w:pPr>
              <w:bidi/>
              <w:jc w:val="left"/>
              <w:rPr>
                <w:sz w:val="18"/>
                <w:szCs w:val="18"/>
                <w:lang w:eastAsia="en-CA"/>
              </w:rPr>
            </w:pPr>
          </w:p>
        </w:tc>
        <w:tc>
          <w:tcPr>
            <w:tcW w:w="997" w:type="dxa"/>
            <w:tcBorders>
              <w:top w:val="nil"/>
              <w:left w:val="nil"/>
              <w:bottom w:val="nil"/>
              <w:right w:val="nil"/>
            </w:tcBorders>
            <w:shd w:val="clear" w:color="auto" w:fill="auto"/>
            <w:noWrap/>
            <w:vAlign w:val="bottom"/>
            <w:hideMark/>
          </w:tcPr>
          <w:p w14:paraId="735711F0" w14:textId="77777777" w:rsidR="00076A6E" w:rsidRPr="001A0303" w:rsidRDefault="00076A6E" w:rsidP="00590598">
            <w:pPr>
              <w:bidi/>
              <w:jc w:val="left"/>
              <w:rPr>
                <w:sz w:val="18"/>
                <w:szCs w:val="18"/>
                <w:lang w:eastAsia="en-CA"/>
              </w:rPr>
            </w:pPr>
          </w:p>
        </w:tc>
        <w:tc>
          <w:tcPr>
            <w:tcW w:w="1640" w:type="dxa"/>
            <w:tcBorders>
              <w:top w:val="nil"/>
              <w:left w:val="nil"/>
              <w:bottom w:val="nil"/>
              <w:right w:val="nil"/>
            </w:tcBorders>
            <w:shd w:val="clear" w:color="auto" w:fill="auto"/>
            <w:noWrap/>
            <w:vAlign w:val="bottom"/>
            <w:hideMark/>
          </w:tcPr>
          <w:p w14:paraId="6E580BE3" w14:textId="77777777" w:rsidR="00076A6E" w:rsidRPr="001A0303" w:rsidRDefault="00076A6E" w:rsidP="00590598">
            <w:pPr>
              <w:bidi/>
              <w:jc w:val="left"/>
              <w:rPr>
                <w:sz w:val="18"/>
                <w:szCs w:val="18"/>
                <w:lang w:eastAsia="en-CA"/>
              </w:rPr>
            </w:pPr>
          </w:p>
        </w:tc>
        <w:tc>
          <w:tcPr>
            <w:tcW w:w="1474" w:type="dxa"/>
            <w:tcBorders>
              <w:top w:val="nil"/>
              <w:left w:val="nil"/>
              <w:bottom w:val="nil"/>
              <w:right w:val="single" w:sz="4" w:space="0" w:color="auto"/>
            </w:tcBorders>
            <w:shd w:val="clear" w:color="auto" w:fill="auto"/>
            <w:noWrap/>
            <w:vAlign w:val="bottom"/>
            <w:hideMark/>
          </w:tcPr>
          <w:p w14:paraId="42CCEC4A" w14:textId="77777777" w:rsidR="00076A6E" w:rsidRPr="001A0303" w:rsidRDefault="00076A6E" w:rsidP="00590598">
            <w:pPr>
              <w:bidi/>
              <w:jc w:val="left"/>
              <w:rPr>
                <w:sz w:val="18"/>
                <w:szCs w:val="18"/>
                <w:lang w:eastAsia="en-CA"/>
              </w:rPr>
            </w:pPr>
            <w:r w:rsidRPr="001A0303">
              <w:rPr>
                <w:sz w:val="18"/>
                <w:szCs w:val="18"/>
                <w:lang w:eastAsia="en-CA"/>
              </w:rPr>
              <w:t> </w:t>
            </w:r>
          </w:p>
        </w:tc>
      </w:tr>
      <w:tr w:rsidR="00076A6E" w:rsidRPr="001A0303" w14:paraId="0162B6B7" w14:textId="77777777" w:rsidTr="00B619A0">
        <w:trPr>
          <w:trHeight w:val="204"/>
        </w:trPr>
        <w:tc>
          <w:tcPr>
            <w:tcW w:w="2840" w:type="dxa"/>
            <w:tcBorders>
              <w:top w:val="single" w:sz="4" w:space="0" w:color="auto"/>
              <w:left w:val="single" w:sz="4" w:space="0" w:color="auto"/>
              <w:bottom w:val="single" w:sz="4" w:space="0" w:color="auto"/>
              <w:right w:val="single" w:sz="4" w:space="0" w:color="auto"/>
            </w:tcBorders>
            <w:shd w:val="clear" w:color="auto" w:fill="auto"/>
            <w:noWrap/>
            <w:hideMark/>
          </w:tcPr>
          <w:p w14:paraId="52487F1E" w14:textId="77777777" w:rsidR="00076A6E" w:rsidRPr="001A0303" w:rsidRDefault="00076A6E" w:rsidP="005D2B3F">
            <w:pPr>
              <w:bidi/>
              <w:jc w:val="left"/>
              <w:rPr>
                <w:sz w:val="18"/>
                <w:szCs w:val="18"/>
                <w:lang w:eastAsia="en-CA"/>
              </w:rPr>
            </w:pPr>
            <w:r>
              <w:rPr>
                <w:rFonts w:hint="cs"/>
                <w:sz w:val="18"/>
                <w:szCs w:val="18"/>
                <w:rtl/>
                <w:lang w:eastAsia="en-CA"/>
              </w:rPr>
              <w:t>الايروصول</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2419091" w14:textId="77777777" w:rsidR="00076A6E" w:rsidRPr="001A0303" w:rsidRDefault="00076A6E" w:rsidP="00590598">
            <w:pPr>
              <w:bidi/>
              <w:jc w:val="left"/>
              <w:rPr>
                <w:sz w:val="18"/>
                <w:szCs w:val="18"/>
                <w:lang w:eastAsia="en-CA"/>
              </w:rPr>
            </w:pPr>
            <w:r w:rsidRPr="001A0303">
              <w:rPr>
                <w:sz w:val="18"/>
                <w:szCs w:val="18"/>
                <w:lang w:eastAsia="en-CA"/>
              </w:rPr>
              <w:t>31</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6853EF61" w14:textId="77777777" w:rsidR="00076A6E" w:rsidRPr="001A0303" w:rsidRDefault="00076A6E" w:rsidP="00590598">
            <w:pPr>
              <w:bidi/>
              <w:jc w:val="left"/>
              <w:rPr>
                <w:sz w:val="18"/>
                <w:szCs w:val="18"/>
                <w:lang w:eastAsia="en-CA"/>
              </w:rPr>
            </w:pPr>
            <w:r w:rsidRPr="001A0303">
              <w:rPr>
                <w:sz w:val="18"/>
                <w:szCs w:val="18"/>
                <w:lang w:eastAsia="en-CA"/>
              </w:rPr>
              <w:t>2,461,265</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77133ADF" w14:textId="77777777" w:rsidR="00076A6E" w:rsidRPr="001A0303" w:rsidRDefault="00076A6E" w:rsidP="00590598">
            <w:pPr>
              <w:bidi/>
              <w:jc w:val="left"/>
              <w:rPr>
                <w:sz w:val="18"/>
                <w:szCs w:val="18"/>
                <w:lang w:eastAsia="en-CA"/>
              </w:rPr>
            </w:pPr>
            <w:r w:rsidRPr="001A0303">
              <w:rPr>
                <w:sz w:val="18"/>
                <w:szCs w:val="18"/>
                <w:lang w:eastAsia="en-CA"/>
              </w:rPr>
              <w:t>100</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7C666A9" w14:textId="77777777" w:rsidR="00076A6E" w:rsidRPr="001A0303" w:rsidRDefault="00076A6E" w:rsidP="00590598">
            <w:pPr>
              <w:bidi/>
              <w:jc w:val="left"/>
              <w:rPr>
                <w:sz w:val="18"/>
                <w:szCs w:val="18"/>
                <w:lang w:eastAsia="en-CA"/>
              </w:rPr>
            </w:pPr>
            <w:r w:rsidRPr="001A0303">
              <w:rPr>
                <w:sz w:val="18"/>
                <w:szCs w:val="18"/>
                <w:lang w:eastAsia="en-CA"/>
              </w:rPr>
              <w:t>11</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515D3FBB" w14:textId="77777777" w:rsidR="00076A6E" w:rsidRPr="001A0303" w:rsidRDefault="00076A6E" w:rsidP="00590598">
            <w:pPr>
              <w:bidi/>
              <w:jc w:val="left"/>
              <w:rPr>
                <w:sz w:val="18"/>
                <w:szCs w:val="18"/>
                <w:lang w:eastAsia="en-CA"/>
              </w:rPr>
            </w:pPr>
            <w:r w:rsidRPr="001A0303">
              <w:rPr>
                <w:sz w:val="18"/>
                <w:szCs w:val="18"/>
                <w:lang w:eastAsia="en-CA"/>
              </w:rPr>
              <w:t>36</w:t>
            </w:r>
          </w:p>
        </w:tc>
      </w:tr>
      <w:tr w:rsidR="00076A6E" w:rsidRPr="001A0303" w14:paraId="4B6A387C" w14:textId="77777777" w:rsidTr="00B619A0">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43082C6C" w14:textId="77777777" w:rsidR="00076A6E" w:rsidRPr="001A0303" w:rsidRDefault="00076A6E" w:rsidP="005D2B3F">
            <w:pPr>
              <w:bidi/>
              <w:jc w:val="left"/>
              <w:rPr>
                <w:sz w:val="18"/>
                <w:szCs w:val="18"/>
                <w:lang w:eastAsia="en-CA"/>
              </w:rPr>
            </w:pPr>
            <w:r>
              <w:rPr>
                <w:rFonts w:hint="cs"/>
                <w:sz w:val="18"/>
                <w:szCs w:val="18"/>
                <w:rtl/>
                <w:lang w:eastAsia="en-CA"/>
              </w:rPr>
              <w:t>التدمير</w:t>
            </w:r>
          </w:p>
        </w:tc>
        <w:tc>
          <w:tcPr>
            <w:tcW w:w="1120" w:type="dxa"/>
            <w:tcBorders>
              <w:top w:val="nil"/>
              <w:left w:val="nil"/>
              <w:bottom w:val="single" w:sz="4" w:space="0" w:color="auto"/>
              <w:right w:val="single" w:sz="4" w:space="0" w:color="auto"/>
            </w:tcBorders>
            <w:shd w:val="clear" w:color="auto" w:fill="auto"/>
            <w:noWrap/>
            <w:vAlign w:val="bottom"/>
            <w:hideMark/>
          </w:tcPr>
          <w:p w14:paraId="2B9D0FF1" w14:textId="77777777" w:rsidR="00076A6E" w:rsidRPr="001A0303" w:rsidRDefault="00076A6E" w:rsidP="00590598">
            <w:pPr>
              <w:bidi/>
              <w:jc w:val="left"/>
              <w:rPr>
                <w:sz w:val="18"/>
                <w:szCs w:val="18"/>
                <w:lang w:eastAsia="en-CA"/>
              </w:rPr>
            </w:pPr>
            <w:r w:rsidRPr="001A0303">
              <w:rPr>
                <w:sz w:val="18"/>
                <w:szCs w:val="18"/>
                <w:lang w:eastAsia="en-CA"/>
              </w:rPr>
              <w:t>16</w:t>
            </w:r>
          </w:p>
        </w:tc>
        <w:tc>
          <w:tcPr>
            <w:tcW w:w="1422" w:type="dxa"/>
            <w:tcBorders>
              <w:top w:val="nil"/>
              <w:left w:val="nil"/>
              <w:bottom w:val="single" w:sz="4" w:space="0" w:color="auto"/>
              <w:right w:val="single" w:sz="4" w:space="0" w:color="auto"/>
            </w:tcBorders>
            <w:shd w:val="clear" w:color="auto" w:fill="auto"/>
            <w:noWrap/>
            <w:vAlign w:val="bottom"/>
            <w:hideMark/>
          </w:tcPr>
          <w:p w14:paraId="43795449" w14:textId="77777777" w:rsidR="00076A6E" w:rsidRPr="001A0303" w:rsidRDefault="00076A6E" w:rsidP="00590598">
            <w:pPr>
              <w:bidi/>
              <w:jc w:val="left"/>
              <w:rPr>
                <w:sz w:val="18"/>
                <w:szCs w:val="18"/>
                <w:lang w:eastAsia="en-CA"/>
              </w:rPr>
            </w:pPr>
            <w:r w:rsidRPr="001A0303">
              <w:rPr>
                <w:sz w:val="18"/>
                <w:szCs w:val="18"/>
                <w:lang w:eastAsia="en-CA"/>
              </w:rPr>
              <w:t>7,205,265</w:t>
            </w:r>
          </w:p>
        </w:tc>
        <w:tc>
          <w:tcPr>
            <w:tcW w:w="997" w:type="dxa"/>
            <w:tcBorders>
              <w:top w:val="nil"/>
              <w:left w:val="nil"/>
              <w:bottom w:val="single" w:sz="4" w:space="0" w:color="auto"/>
              <w:right w:val="single" w:sz="4" w:space="0" w:color="auto"/>
            </w:tcBorders>
            <w:shd w:val="clear" w:color="auto" w:fill="auto"/>
            <w:noWrap/>
            <w:vAlign w:val="bottom"/>
            <w:hideMark/>
          </w:tcPr>
          <w:p w14:paraId="20A35627" w14:textId="77777777" w:rsidR="00076A6E" w:rsidRPr="001A0303" w:rsidRDefault="00076A6E" w:rsidP="00590598">
            <w:pPr>
              <w:bidi/>
              <w:jc w:val="left"/>
              <w:rPr>
                <w:sz w:val="18"/>
                <w:szCs w:val="18"/>
                <w:lang w:eastAsia="en-CA"/>
              </w:rPr>
            </w:pPr>
            <w:r w:rsidRPr="001A0303">
              <w:rPr>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352CE3A5" w14:textId="77777777" w:rsidR="00076A6E" w:rsidRPr="001A0303" w:rsidRDefault="00076A6E" w:rsidP="00590598">
            <w:pPr>
              <w:bidi/>
              <w:jc w:val="left"/>
              <w:rPr>
                <w:sz w:val="18"/>
                <w:szCs w:val="18"/>
                <w:lang w:eastAsia="en-CA"/>
              </w:rPr>
            </w:pPr>
            <w:r w:rsidRPr="001A0303">
              <w:rPr>
                <w:sz w:val="18"/>
                <w:szCs w:val="18"/>
                <w:lang w:eastAsia="en-CA"/>
              </w:rPr>
              <w:t>11</w:t>
            </w:r>
          </w:p>
        </w:tc>
        <w:tc>
          <w:tcPr>
            <w:tcW w:w="1474" w:type="dxa"/>
            <w:tcBorders>
              <w:top w:val="nil"/>
              <w:left w:val="nil"/>
              <w:bottom w:val="single" w:sz="4" w:space="0" w:color="auto"/>
              <w:right w:val="single" w:sz="4" w:space="0" w:color="auto"/>
            </w:tcBorders>
            <w:shd w:val="clear" w:color="auto" w:fill="auto"/>
            <w:noWrap/>
            <w:vAlign w:val="bottom"/>
            <w:hideMark/>
          </w:tcPr>
          <w:p w14:paraId="162603BD" w14:textId="77777777" w:rsidR="00076A6E" w:rsidRPr="001A0303" w:rsidRDefault="00076A6E" w:rsidP="00590598">
            <w:pPr>
              <w:bidi/>
              <w:jc w:val="left"/>
              <w:rPr>
                <w:sz w:val="18"/>
                <w:szCs w:val="18"/>
                <w:lang w:eastAsia="en-CA"/>
              </w:rPr>
            </w:pPr>
            <w:r w:rsidRPr="001A0303">
              <w:rPr>
                <w:sz w:val="18"/>
                <w:szCs w:val="18"/>
                <w:lang w:eastAsia="en-CA"/>
              </w:rPr>
              <w:t>63</w:t>
            </w:r>
          </w:p>
        </w:tc>
      </w:tr>
      <w:tr w:rsidR="00076A6E" w:rsidRPr="001A0303" w14:paraId="7A7BEB35" w14:textId="77777777" w:rsidTr="00B619A0">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4505CA2F" w14:textId="77777777" w:rsidR="00076A6E" w:rsidRPr="001A0303" w:rsidRDefault="00076A6E" w:rsidP="005D2B3F">
            <w:pPr>
              <w:bidi/>
              <w:jc w:val="left"/>
              <w:rPr>
                <w:sz w:val="18"/>
                <w:szCs w:val="18"/>
                <w:lang w:eastAsia="en-CA"/>
              </w:rPr>
            </w:pPr>
            <w:r>
              <w:rPr>
                <w:rFonts w:hint="cs"/>
                <w:sz w:val="18"/>
                <w:szCs w:val="18"/>
                <w:rtl/>
                <w:lang w:eastAsia="en-CA"/>
              </w:rPr>
              <w:t>مكافحة الحرائق</w:t>
            </w:r>
          </w:p>
        </w:tc>
        <w:tc>
          <w:tcPr>
            <w:tcW w:w="1120" w:type="dxa"/>
            <w:tcBorders>
              <w:top w:val="nil"/>
              <w:left w:val="nil"/>
              <w:bottom w:val="single" w:sz="4" w:space="0" w:color="auto"/>
              <w:right w:val="single" w:sz="4" w:space="0" w:color="auto"/>
            </w:tcBorders>
            <w:shd w:val="clear" w:color="auto" w:fill="auto"/>
            <w:noWrap/>
            <w:vAlign w:val="bottom"/>
            <w:hideMark/>
          </w:tcPr>
          <w:p w14:paraId="0A2A3E73" w14:textId="77777777" w:rsidR="00076A6E" w:rsidRPr="001A0303" w:rsidRDefault="00076A6E" w:rsidP="00590598">
            <w:pPr>
              <w:bidi/>
              <w:jc w:val="left"/>
              <w:rPr>
                <w:sz w:val="18"/>
                <w:szCs w:val="18"/>
                <w:lang w:eastAsia="en-CA"/>
              </w:rPr>
            </w:pPr>
            <w:r w:rsidRPr="001A0303">
              <w:rPr>
                <w:sz w:val="18"/>
                <w:szCs w:val="18"/>
                <w:lang w:eastAsia="en-CA"/>
              </w:rPr>
              <w:t>0</w:t>
            </w:r>
          </w:p>
        </w:tc>
        <w:tc>
          <w:tcPr>
            <w:tcW w:w="1422" w:type="dxa"/>
            <w:tcBorders>
              <w:top w:val="nil"/>
              <w:left w:val="nil"/>
              <w:bottom w:val="single" w:sz="4" w:space="0" w:color="auto"/>
              <w:right w:val="single" w:sz="4" w:space="0" w:color="auto"/>
            </w:tcBorders>
            <w:shd w:val="clear" w:color="auto" w:fill="auto"/>
            <w:noWrap/>
            <w:vAlign w:val="bottom"/>
            <w:hideMark/>
          </w:tcPr>
          <w:p w14:paraId="11AA7F4C" w14:textId="77777777" w:rsidR="00076A6E" w:rsidRPr="001A0303" w:rsidRDefault="00076A6E" w:rsidP="00590598">
            <w:pPr>
              <w:bidi/>
              <w:jc w:val="left"/>
              <w:rPr>
                <w:sz w:val="18"/>
                <w:szCs w:val="18"/>
                <w:lang w:eastAsia="en-CA"/>
              </w:rPr>
            </w:pPr>
            <w:r w:rsidRPr="001A0303">
              <w:rPr>
                <w:sz w:val="18"/>
                <w:szCs w:val="18"/>
                <w:lang w:eastAsia="en-CA"/>
              </w:rPr>
              <w:t>0</w:t>
            </w:r>
          </w:p>
        </w:tc>
        <w:tc>
          <w:tcPr>
            <w:tcW w:w="997" w:type="dxa"/>
            <w:tcBorders>
              <w:top w:val="nil"/>
              <w:left w:val="nil"/>
              <w:bottom w:val="single" w:sz="4" w:space="0" w:color="auto"/>
              <w:right w:val="single" w:sz="4" w:space="0" w:color="auto"/>
            </w:tcBorders>
            <w:shd w:val="clear" w:color="auto" w:fill="auto"/>
            <w:noWrap/>
            <w:vAlign w:val="bottom"/>
            <w:hideMark/>
          </w:tcPr>
          <w:p w14:paraId="54E23EF4" w14:textId="77777777" w:rsidR="00076A6E" w:rsidRPr="001A0303" w:rsidRDefault="00076A6E" w:rsidP="00590598">
            <w:pPr>
              <w:bidi/>
              <w:jc w:val="left"/>
              <w:rPr>
                <w:sz w:val="18"/>
                <w:szCs w:val="18"/>
                <w:lang w:eastAsia="en-CA"/>
              </w:rPr>
            </w:pPr>
            <w:r w:rsidRPr="001A0303">
              <w:rPr>
                <w:sz w:val="18"/>
                <w:szCs w:val="18"/>
                <w:lang w:eastAsia="en-CA"/>
              </w:rPr>
              <w:t>0</w:t>
            </w:r>
          </w:p>
        </w:tc>
        <w:tc>
          <w:tcPr>
            <w:tcW w:w="1640" w:type="dxa"/>
            <w:tcBorders>
              <w:top w:val="nil"/>
              <w:left w:val="nil"/>
              <w:bottom w:val="single" w:sz="4" w:space="0" w:color="auto"/>
              <w:right w:val="single" w:sz="4" w:space="0" w:color="auto"/>
            </w:tcBorders>
            <w:shd w:val="clear" w:color="auto" w:fill="auto"/>
            <w:noWrap/>
            <w:vAlign w:val="bottom"/>
            <w:hideMark/>
          </w:tcPr>
          <w:p w14:paraId="06960743" w14:textId="77777777" w:rsidR="00076A6E" w:rsidRPr="001A0303" w:rsidRDefault="00076A6E" w:rsidP="00590598">
            <w:pPr>
              <w:bidi/>
              <w:jc w:val="left"/>
              <w:rPr>
                <w:sz w:val="18"/>
                <w:szCs w:val="18"/>
                <w:lang w:eastAsia="en-CA"/>
              </w:rPr>
            </w:pPr>
            <w:r w:rsidRPr="001A0303">
              <w:rPr>
                <w:sz w:val="18"/>
                <w:szCs w:val="18"/>
                <w:lang w:eastAsia="en-CA"/>
              </w:rPr>
              <w:t>n/a</w:t>
            </w:r>
          </w:p>
        </w:tc>
        <w:tc>
          <w:tcPr>
            <w:tcW w:w="1474" w:type="dxa"/>
            <w:tcBorders>
              <w:top w:val="nil"/>
              <w:left w:val="nil"/>
              <w:bottom w:val="single" w:sz="4" w:space="0" w:color="auto"/>
              <w:right w:val="single" w:sz="4" w:space="0" w:color="auto"/>
            </w:tcBorders>
            <w:shd w:val="clear" w:color="auto" w:fill="auto"/>
            <w:noWrap/>
            <w:vAlign w:val="bottom"/>
            <w:hideMark/>
          </w:tcPr>
          <w:p w14:paraId="44A1490A" w14:textId="77777777" w:rsidR="00076A6E" w:rsidRPr="001A0303" w:rsidRDefault="00076A6E" w:rsidP="00590598">
            <w:pPr>
              <w:bidi/>
              <w:jc w:val="left"/>
              <w:rPr>
                <w:sz w:val="18"/>
                <w:szCs w:val="18"/>
                <w:lang w:eastAsia="en-CA"/>
              </w:rPr>
            </w:pPr>
            <w:r w:rsidRPr="001A0303">
              <w:rPr>
                <w:sz w:val="18"/>
                <w:szCs w:val="18"/>
                <w:lang w:eastAsia="en-CA"/>
              </w:rPr>
              <w:t>n/a</w:t>
            </w:r>
          </w:p>
        </w:tc>
      </w:tr>
      <w:tr w:rsidR="005D1003" w:rsidRPr="001A0303" w14:paraId="1C4A70A1" w14:textId="77777777" w:rsidTr="00590598">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7EFB43A4" w14:textId="77777777" w:rsidR="005D1003" w:rsidRPr="001A0303" w:rsidRDefault="00076A6E" w:rsidP="005D2B3F">
            <w:pPr>
              <w:bidi/>
              <w:jc w:val="left"/>
              <w:rPr>
                <w:sz w:val="18"/>
                <w:szCs w:val="18"/>
                <w:lang w:eastAsia="en-CA"/>
              </w:rPr>
            </w:pPr>
            <w:r>
              <w:rPr>
                <w:rFonts w:hint="cs"/>
                <w:sz w:val="18"/>
                <w:szCs w:val="18"/>
                <w:rtl/>
                <w:lang w:eastAsia="en-CA"/>
              </w:rPr>
              <w:t>الرغاوي</w:t>
            </w:r>
          </w:p>
        </w:tc>
        <w:tc>
          <w:tcPr>
            <w:tcW w:w="1120" w:type="dxa"/>
            <w:tcBorders>
              <w:top w:val="nil"/>
              <w:left w:val="nil"/>
              <w:bottom w:val="single" w:sz="4" w:space="0" w:color="auto"/>
              <w:right w:val="single" w:sz="4" w:space="0" w:color="auto"/>
            </w:tcBorders>
            <w:shd w:val="clear" w:color="auto" w:fill="auto"/>
            <w:noWrap/>
            <w:vAlign w:val="bottom"/>
            <w:hideMark/>
          </w:tcPr>
          <w:p w14:paraId="085EE04B" w14:textId="77777777" w:rsidR="005D1003" w:rsidRPr="001A0303" w:rsidRDefault="005D1003" w:rsidP="00590598">
            <w:pPr>
              <w:bidi/>
              <w:jc w:val="left"/>
              <w:rPr>
                <w:sz w:val="18"/>
                <w:szCs w:val="18"/>
                <w:lang w:eastAsia="en-CA"/>
              </w:rPr>
            </w:pPr>
            <w:r w:rsidRPr="001A0303">
              <w:rPr>
                <w:sz w:val="18"/>
                <w:szCs w:val="18"/>
                <w:lang w:eastAsia="en-CA"/>
              </w:rPr>
              <w:t>34</w:t>
            </w:r>
          </w:p>
        </w:tc>
        <w:tc>
          <w:tcPr>
            <w:tcW w:w="1422" w:type="dxa"/>
            <w:tcBorders>
              <w:top w:val="nil"/>
              <w:left w:val="nil"/>
              <w:bottom w:val="single" w:sz="4" w:space="0" w:color="auto"/>
              <w:right w:val="single" w:sz="4" w:space="0" w:color="auto"/>
            </w:tcBorders>
            <w:shd w:val="clear" w:color="auto" w:fill="auto"/>
            <w:noWrap/>
            <w:vAlign w:val="bottom"/>
            <w:hideMark/>
          </w:tcPr>
          <w:p w14:paraId="3ACF5E82" w14:textId="77777777" w:rsidR="005D1003" w:rsidRPr="001A0303" w:rsidRDefault="005D1003" w:rsidP="00590598">
            <w:pPr>
              <w:bidi/>
              <w:jc w:val="left"/>
              <w:rPr>
                <w:sz w:val="18"/>
                <w:szCs w:val="18"/>
                <w:lang w:eastAsia="en-CA"/>
              </w:rPr>
            </w:pPr>
            <w:r w:rsidRPr="001A0303">
              <w:rPr>
                <w:sz w:val="18"/>
                <w:szCs w:val="18"/>
                <w:lang w:eastAsia="en-CA"/>
              </w:rPr>
              <w:t>10,738,870</w:t>
            </w:r>
          </w:p>
        </w:tc>
        <w:tc>
          <w:tcPr>
            <w:tcW w:w="997" w:type="dxa"/>
            <w:tcBorders>
              <w:top w:val="nil"/>
              <w:left w:val="nil"/>
              <w:bottom w:val="single" w:sz="4" w:space="0" w:color="auto"/>
              <w:right w:val="single" w:sz="4" w:space="0" w:color="auto"/>
            </w:tcBorders>
            <w:shd w:val="clear" w:color="auto" w:fill="auto"/>
            <w:noWrap/>
            <w:vAlign w:val="bottom"/>
            <w:hideMark/>
          </w:tcPr>
          <w:p w14:paraId="40698315" w14:textId="77777777" w:rsidR="005D1003" w:rsidRPr="001A0303" w:rsidRDefault="005D1003" w:rsidP="00590598">
            <w:pPr>
              <w:bidi/>
              <w:jc w:val="left"/>
              <w:rPr>
                <w:sz w:val="18"/>
                <w:szCs w:val="18"/>
                <w:lang w:eastAsia="en-CA"/>
              </w:rPr>
            </w:pPr>
            <w:r w:rsidRPr="001A0303">
              <w:rPr>
                <w:sz w:val="18"/>
                <w:szCs w:val="18"/>
                <w:lang w:eastAsia="en-CA"/>
              </w:rPr>
              <w:t>98</w:t>
            </w:r>
          </w:p>
        </w:tc>
        <w:tc>
          <w:tcPr>
            <w:tcW w:w="1640" w:type="dxa"/>
            <w:tcBorders>
              <w:top w:val="nil"/>
              <w:left w:val="nil"/>
              <w:bottom w:val="single" w:sz="4" w:space="0" w:color="auto"/>
              <w:right w:val="single" w:sz="4" w:space="0" w:color="auto"/>
            </w:tcBorders>
            <w:shd w:val="clear" w:color="auto" w:fill="auto"/>
            <w:noWrap/>
            <w:vAlign w:val="bottom"/>
            <w:hideMark/>
          </w:tcPr>
          <w:p w14:paraId="2AD69F03" w14:textId="77777777" w:rsidR="005D1003" w:rsidRPr="001A0303" w:rsidRDefault="005D1003" w:rsidP="00590598">
            <w:pPr>
              <w:bidi/>
              <w:jc w:val="left"/>
              <w:rPr>
                <w:sz w:val="18"/>
                <w:szCs w:val="18"/>
                <w:lang w:eastAsia="en-CA"/>
              </w:rPr>
            </w:pPr>
            <w:r w:rsidRPr="001A0303">
              <w:rPr>
                <w:sz w:val="18"/>
                <w:szCs w:val="18"/>
                <w:lang w:eastAsia="en-CA"/>
              </w:rPr>
              <w:t>14</w:t>
            </w:r>
          </w:p>
        </w:tc>
        <w:tc>
          <w:tcPr>
            <w:tcW w:w="1474" w:type="dxa"/>
            <w:tcBorders>
              <w:top w:val="nil"/>
              <w:left w:val="nil"/>
              <w:bottom w:val="single" w:sz="4" w:space="0" w:color="auto"/>
              <w:right w:val="single" w:sz="4" w:space="0" w:color="auto"/>
            </w:tcBorders>
            <w:shd w:val="clear" w:color="auto" w:fill="auto"/>
            <w:noWrap/>
            <w:vAlign w:val="bottom"/>
            <w:hideMark/>
          </w:tcPr>
          <w:p w14:paraId="069EFC87" w14:textId="77777777" w:rsidR="005D1003" w:rsidRPr="001A0303" w:rsidRDefault="005D1003" w:rsidP="00590598">
            <w:pPr>
              <w:bidi/>
              <w:jc w:val="left"/>
              <w:rPr>
                <w:sz w:val="18"/>
                <w:szCs w:val="18"/>
                <w:lang w:eastAsia="en-CA"/>
              </w:rPr>
            </w:pPr>
            <w:r w:rsidRPr="001A0303">
              <w:rPr>
                <w:sz w:val="18"/>
                <w:szCs w:val="18"/>
                <w:lang w:eastAsia="en-CA"/>
              </w:rPr>
              <w:t>36</w:t>
            </w:r>
          </w:p>
        </w:tc>
      </w:tr>
      <w:tr w:rsidR="005D1003" w:rsidRPr="001A0303" w14:paraId="09E6F2D7" w14:textId="77777777" w:rsidTr="00590598">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6ECFA30F" w14:textId="77777777" w:rsidR="005D1003" w:rsidRPr="001A0303" w:rsidRDefault="00076A6E" w:rsidP="005D2B3F">
            <w:pPr>
              <w:bidi/>
              <w:jc w:val="left"/>
              <w:rPr>
                <w:sz w:val="18"/>
                <w:szCs w:val="18"/>
                <w:lang w:eastAsia="en-CA"/>
              </w:rPr>
            </w:pPr>
            <w:r>
              <w:rPr>
                <w:rFonts w:hint="cs"/>
                <w:sz w:val="18"/>
                <w:szCs w:val="18"/>
                <w:rtl/>
                <w:lang w:eastAsia="en-CA"/>
              </w:rPr>
              <w:t>التطهير</w:t>
            </w:r>
          </w:p>
        </w:tc>
        <w:tc>
          <w:tcPr>
            <w:tcW w:w="1120" w:type="dxa"/>
            <w:tcBorders>
              <w:top w:val="nil"/>
              <w:left w:val="nil"/>
              <w:bottom w:val="single" w:sz="4" w:space="0" w:color="auto"/>
              <w:right w:val="single" w:sz="4" w:space="0" w:color="auto"/>
            </w:tcBorders>
            <w:shd w:val="clear" w:color="auto" w:fill="auto"/>
            <w:noWrap/>
            <w:vAlign w:val="bottom"/>
            <w:hideMark/>
          </w:tcPr>
          <w:p w14:paraId="2EAF56BC" w14:textId="77777777" w:rsidR="005D1003" w:rsidRPr="001A0303" w:rsidRDefault="005D1003" w:rsidP="00590598">
            <w:pPr>
              <w:bidi/>
              <w:jc w:val="left"/>
              <w:rPr>
                <w:sz w:val="18"/>
                <w:szCs w:val="18"/>
                <w:lang w:eastAsia="en-CA"/>
              </w:rPr>
            </w:pPr>
            <w:r w:rsidRPr="001A0303">
              <w:rPr>
                <w:sz w:val="18"/>
                <w:szCs w:val="18"/>
                <w:lang w:eastAsia="en-CA"/>
              </w:rPr>
              <w:t>137</w:t>
            </w:r>
          </w:p>
        </w:tc>
        <w:tc>
          <w:tcPr>
            <w:tcW w:w="1422" w:type="dxa"/>
            <w:tcBorders>
              <w:top w:val="nil"/>
              <w:left w:val="nil"/>
              <w:bottom w:val="single" w:sz="4" w:space="0" w:color="auto"/>
              <w:right w:val="single" w:sz="4" w:space="0" w:color="auto"/>
            </w:tcBorders>
            <w:shd w:val="clear" w:color="auto" w:fill="auto"/>
            <w:noWrap/>
            <w:vAlign w:val="bottom"/>
            <w:hideMark/>
          </w:tcPr>
          <w:p w14:paraId="179F2D83" w14:textId="77777777" w:rsidR="005D1003" w:rsidRPr="001A0303" w:rsidRDefault="005D1003" w:rsidP="00590598">
            <w:pPr>
              <w:bidi/>
              <w:jc w:val="left"/>
              <w:rPr>
                <w:sz w:val="18"/>
                <w:szCs w:val="18"/>
                <w:lang w:eastAsia="en-CA"/>
              </w:rPr>
            </w:pPr>
            <w:r w:rsidRPr="001A0303">
              <w:rPr>
                <w:sz w:val="18"/>
                <w:szCs w:val="18"/>
                <w:lang w:eastAsia="en-CA"/>
              </w:rPr>
              <w:t>21,224,434</w:t>
            </w:r>
          </w:p>
        </w:tc>
        <w:tc>
          <w:tcPr>
            <w:tcW w:w="997" w:type="dxa"/>
            <w:tcBorders>
              <w:top w:val="nil"/>
              <w:left w:val="nil"/>
              <w:bottom w:val="single" w:sz="4" w:space="0" w:color="auto"/>
              <w:right w:val="single" w:sz="4" w:space="0" w:color="auto"/>
            </w:tcBorders>
            <w:shd w:val="clear" w:color="auto" w:fill="auto"/>
            <w:noWrap/>
            <w:vAlign w:val="bottom"/>
            <w:hideMark/>
          </w:tcPr>
          <w:p w14:paraId="50A1AB71" w14:textId="77777777" w:rsidR="005D1003" w:rsidRPr="001A0303" w:rsidRDefault="005D1003" w:rsidP="00590598">
            <w:pPr>
              <w:bidi/>
              <w:jc w:val="left"/>
              <w:rPr>
                <w:sz w:val="18"/>
                <w:szCs w:val="18"/>
                <w:lang w:eastAsia="en-CA"/>
              </w:rPr>
            </w:pPr>
            <w:r w:rsidRPr="001A0303">
              <w:rPr>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653AF85F" w14:textId="77777777" w:rsidR="005D1003" w:rsidRPr="001A0303" w:rsidRDefault="005D1003" w:rsidP="00590598">
            <w:pPr>
              <w:bidi/>
              <w:jc w:val="left"/>
              <w:rPr>
                <w:sz w:val="18"/>
                <w:szCs w:val="18"/>
                <w:lang w:eastAsia="en-CA"/>
              </w:rPr>
            </w:pPr>
            <w:r w:rsidRPr="001A0303">
              <w:rPr>
                <w:sz w:val="18"/>
                <w:szCs w:val="18"/>
                <w:lang w:eastAsia="en-CA"/>
              </w:rPr>
              <w:t>9</w:t>
            </w:r>
          </w:p>
        </w:tc>
        <w:tc>
          <w:tcPr>
            <w:tcW w:w="1474" w:type="dxa"/>
            <w:tcBorders>
              <w:top w:val="nil"/>
              <w:left w:val="nil"/>
              <w:bottom w:val="single" w:sz="4" w:space="0" w:color="auto"/>
              <w:right w:val="single" w:sz="4" w:space="0" w:color="auto"/>
            </w:tcBorders>
            <w:shd w:val="clear" w:color="auto" w:fill="auto"/>
            <w:noWrap/>
            <w:vAlign w:val="bottom"/>
            <w:hideMark/>
          </w:tcPr>
          <w:p w14:paraId="22574B0D" w14:textId="77777777" w:rsidR="005D1003" w:rsidRPr="001A0303" w:rsidRDefault="005D1003" w:rsidP="00590598">
            <w:pPr>
              <w:bidi/>
              <w:jc w:val="left"/>
              <w:rPr>
                <w:sz w:val="18"/>
                <w:szCs w:val="18"/>
                <w:lang w:eastAsia="en-CA"/>
              </w:rPr>
            </w:pPr>
            <w:r w:rsidRPr="001A0303">
              <w:rPr>
                <w:sz w:val="18"/>
                <w:szCs w:val="18"/>
                <w:lang w:eastAsia="en-CA"/>
              </w:rPr>
              <w:t>39</w:t>
            </w:r>
          </w:p>
        </w:tc>
      </w:tr>
      <w:tr w:rsidR="005D1003" w:rsidRPr="001A0303" w14:paraId="162DCF2B" w14:textId="77777777" w:rsidTr="00590598">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7BFECFA9" w14:textId="77777777" w:rsidR="005D1003" w:rsidRPr="001A0303" w:rsidRDefault="00076A6E" w:rsidP="005D2B3F">
            <w:pPr>
              <w:bidi/>
              <w:jc w:val="left"/>
              <w:rPr>
                <w:sz w:val="18"/>
                <w:szCs w:val="18"/>
                <w:lang w:eastAsia="en-CA"/>
              </w:rPr>
            </w:pPr>
            <w:r>
              <w:rPr>
                <w:rFonts w:hint="cs"/>
                <w:sz w:val="18"/>
                <w:szCs w:val="18"/>
                <w:rtl/>
                <w:lang w:eastAsia="en-CA"/>
              </w:rPr>
              <w:t>الهالونات</w:t>
            </w:r>
          </w:p>
        </w:tc>
        <w:tc>
          <w:tcPr>
            <w:tcW w:w="1120" w:type="dxa"/>
            <w:tcBorders>
              <w:top w:val="nil"/>
              <w:left w:val="nil"/>
              <w:bottom w:val="single" w:sz="4" w:space="0" w:color="auto"/>
              <w:right w:val="single" w:sz="4" w:space="0" w:color="auto"/>
            </w:tcBorders>
            <w:shd w:val="clear" w:color="auto" w:fill="auto"/>
            <w:noWrap/>
            <w:vAlign w:val="bottom"/>
            <w:hideMark/>
          </w:tcPr>
          <w:p w14:paraId="79717104" w14:textId="77777777" w:rsidR="005D1003" w:rsidRPr="001A0303" w:rsidRDefault="005D1003" w:rsidP="00590598">
            <w:pPr>
              <w:bidi/>
              <w:jc w:val="left"/>
              <w:rPr>
                <w:sz w:val="18"/>
                <w:szCs w:val="18"/>
                <w:lang w:eastAsia="en-CA"/>
              </w:rPr>
            </w:pPr>
            <w:r w:rsidRPr="001A0303">
              <w:rPr>
                <w:sz w:val="18"/>
                <w:szCs w:val="18"/>
                <w:lang w:eastAsia="en-CA"/>
              </w:rPr>
              <w:t>82</w:t>
            </w:r>
          </w:p>
        </w:tc>
        <w:tc>
          <w:tcPr>
            <w:tcW w:w="1422" w:type="dxa"/>
            <w:tcBorders>
              <w:top w:val="nil"/>
              <w:left w:val="nil"/>
              <w:bottom w:val="single" w:sz="4" w:space="0" w:color="auto"/>
              <w:right w:val="single" w:sz="4" w:space="0" w:color="auto"/>
            </w:tcBorders>
            <w:shd w:val="clear" w:color="auto" w:fill="auto"/>
            <w:noWrap/>
            <w:vAlign w:val="bottom"/>
            <w:hideMark/>
          </w:tcPr>
          <w:p w14:paraId="10099294" w14:textId="77777777" w:rsidR="005D1003" w:rsidRPr="001A0303" w:rsidRDefault="005D1003" w:rsidP="00590598">
            <w:pPr>
              <w:bidi/>
              <w:jc w:val="left"/>
              <w:rPr>
                <w:sz w:val="18"/>
                <w:szCs w:val="18"/>
                <w:lang w:eastAsia="en-CA"/>
              </w:rPr>
            </w:pPr>
            <w:r w:rsidRPr="001A0303">
              <w:rPr>
                <w:sz w:val="18"/>
                <w:szCs w:val="18"/>
                <w:lang w:eastAsia="en-CA"/>
              </w:rPr>
              <w:t>11,238,156</w:t>
            </w:r>
          </w:p>
        </w:tc>
        <w:tc>
          <w:tcPr>
            <w:tcW w:w="997" w:type="dxa"/>
            <w:tcBorders>
              <w:top w:val="nil"/>
              <w:left w:val="nil"/>
              <w:bottom w:val="single" w:sz="4" w:space="0" w:color="auto"/>
              <w:right w:val="single" w:sz="4" w:space="0" w:color="auto"/>
            </w:tcBorders>
            <w:shd w:val="clear" w:color="auto" w:fill="auto"/>
            <w:noWrap/>
            <w:vAlign w:val="bottom"/>
            <w:hideMark/>
          </w:tcPr>
          <w:p w14:paraId="5A48EF70" w14:textId="77777777" w:rsidR="005D1003" w:rsidRPr="001A0303" w:rsidRDefault="005D1003" w:rsidP="00590598">
            <w:pPr>
              <w:bidi/>
              <w:jc w:val="left"/>
              <w:rPr>
                <w:sz w:val="18"/>
                <w:szCs w:val="18"/>
                <w:lang w:eastAsia="en-CA"/>
              </w:rPr>
            </w:pPr>
            <w:r w:rsidRPr="001A0303">
              <w:rPr>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3B1673F4" w14:textId="77777777" w:rsidR="005D1003" w:rsidRPr="001A0303" w:rsidRDefault="005D1003" w:rsidP="00590598">
            <w:pPr>
              <w:bidi/>
              <w:jc w:val="left"/>
              <w:rPr>
                <w:sz w:val="18"/>
                <w:szCs w:val="18"/>
                <w:lang w:eastAsia="en-CA"/>
              </w:rPr>
            </w:pPr>
            <w:r w:rsidRPr="001A0303">
              <w:rPr>
                <w:sz w:val="18"/>
                <w:szCs w:val="18"/>
                <w:lang w:eastAsia="en-CA"/>
              </w:rPr>
              <w:t>17</w:t>
            </w:r>
          </w:p>
        </w:tc>
        <w:tc>
          <w:tcPr>
            <w:tcW w:w="1474" w:type="dxa"/>
            <w:tcBorders>
              <w:top w:val="nil"/>
              <w:left w:val="nil"/>
              <w:bottom w:val="single" w:sz="4" w:space="0" w:color="auto"/>
              <w:right w:val="single" w:sz="4" w:space="0" w:color="auto"/>
            </w:tcBorders>
            <w:shd w:val="clear" w:color="auto" w:fill="auto"/>
            <w:noWrap/>
            <w:vAlign w:val="bottom"/>
            <w:hideMark/>
          </w:tcPr>
          <w:p w14:paraId="676B306E" w14:textId="77777777" w:rsidR="005D1003" w:rsidRPr="001A0303" w:rsidRDefault="005D1003" w:rsidP="00590598">
            <w:pPr>
              <w:bidi/>
              <w:jc w:val="left"/>
              <w:rPr>
                <w:sz w:val="18"/>
                <w:szCs w:val="18"/>
                <w:lang w:eastAsia="en-CA"/>
              </w:rPr>
            </w:pPr>
            <w:r w:rsidRPr="001A0303">
              <w:rPr>
                <w:sz w:val="18"/>
                <w:szCs w:val="18"/>
                <w:lang w:eastAsia="en-CA"/>
              </w:rPr>
              <w:t>44</w:t>
            </w:r>
          </w:p>
        </w:tc>
      </w:tr>
      <w:tr w:rsidR="005D1003" w:rsidRPr="001A0303" w14:paraId="3E71188D" w14:textId="77777777" w:rsidTr="00590598">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76716AFA" w14:textId="77777777" w:rsidR="005D1003" w:rsidRPr="001A0303" w:rsidRDefault="00076A6E" w:rsidP="005D2B3F">
            <w:pPr>
              <w:bidi/>
              <w:jc w:val="left"/>
              <w:rPr>
                <w:sz w:val="18"/>
                <w:szCs w:val="18"/>
                <w:lang w:eastAsia="en-CA"/>
              </w:rPr>
            </w:pPr>
            <w:r>
              <w:rPr>
                <w:rFonts w:hint="cs"/>
                <w:sz w:val="18"/>
                <w:szCs w:val="18"/>
                <w:rtl/>
                <w:lang w:eastAsia="en-CA"/>
              </w:rPr>
              <w:t>القطاعات المتعددة</w:t>
            </w:r>
          </w:p>
        </w:tc>
        <w:tc>
          <w:tcPr>
            <w:tcW w:w="1120" w:type="dxa"/>
            <w:tcBorders>
              <w:top w:val="nil"/>
              <w:left w:val="nil"/>
              <w:bottom w:val="single" w:sz="4" w:space="0" w:color="auto"/>
              <w:right w:val="single" w:sz="4" w:space="0" w:color="auto"/>
            </w:tcBorders>
            <w:shd w:val="clear" w:color="auto" w:fill="auto"/>
            <w:noWrap/>
            <w:vAlign w:val="bottom"/>
            <w:hideMark/>
          </w:tcPr>
          <w:p w14:paraId="7821E829" w14:textId="77777777" w:rsidR="005D1003" w:rsidRPr="001A0303" w:rsidRDefault="005D1003" w:rsidP="00590598">
            <w:pPr>
              <w:bidi/>
              <w:jc w:val="left"/>
              <w:rPr>
                <w:sz w:val="18"/>
                <w:szCs w:val="18"/>
                <w:lang w:eastAsia="en-CA"/>
              </w:rPr>
            </w:pPr>
            <w:r w:rsidRPr="001A0303">
              <w:rPr>
                <w:sz w:val="18"/>
                <w:szCs w:val="18"/>
                <w:lang w:eastAsia="en-CA"/>
              </w:rPr>
              <w:t>1</w:t>
            </w:r>
          </w:p>
        </w:tc>
        <w:tc>
          <w:tcPr>
            <w:tcW w:w="1422" w:type="dxa"/>
            <w:tcBorders>
              <w:top w:val="nil"/>
              <w:left w:val="nil"/>
              <w:bottom w:val="single" w:sz="4" w:space="0" w:color="auto"/>
              <w:right w:val="single" w:sz="4" w:space="0" w:color="auto"/>
            </w:tcBorders>
            <w:shd w:val="clear" w:color="auto" w:fill="auto"/>
            <w:noWrap/>
            <w:vAlign w:val="bottom"/>
            <w:hideMark/>
          </w:tcPr>
          <w:p w14:paraId="47D46A19" w14:textId="77777777" w:rsidR="005D1003" w:rsidRPr="001A0303" w:rsidRDefault="005D1003" w:rsidP="00590598">
            <w:pPr>
              <w:bidi/>
              <w:jc w:val="left"/>
              <w:rPr>
                <w:sz w:val="18"/>
                <w:szCs w:val="18"/>
                <w:lang w:eastAsia="en-CA"/>
              </w:rPr>
            </w:pPr>
            <w:r w:rsidRPr="001A0303">
              <w:rPr>
                <w:sz w:val="18"/>
                <w:szCs w:val="18"/>
                <w:lang w:eastAsia="en-CA"/>
              </w:rPr>
              <w:t>53,792</w:t>
            </w:r>
          </w:p>
        </w:tc>
        <w:tc>
          <w:tcPr>
            <w:tcW w:w="997" w:type="dxa"/>
            <w:tcBorders>
              <w:top w:val="nil"/>
              <w:left w:val="nil"/>
              <w:bottom w:val="single" w:sz="4" w:space="0" w:color="auto"/>
              <w:right w:val="single" w:sz="4" w:space="0" w:color="auto"/>
            </w:tcBorders>
            <w:shd w:val="clear" w:color="auto" w:fill="auto"/>
            <w:noWrap/>
            <w:vAlign w:val="bottom"/>
            <w:hideMark/>
          </w:tcPr>
          <w:p w14:paraId="3AF72F01" w14:textId="77777777" w:rsidR="005D1003" w:rsidRPr="001A0303" w:rsidRDefault="005D1003" w:rsidP="00590598">
            <w:pPr>
              <w:bidi/>
              <w:jc w:val="left"/>
              <w:rPr>
                <w:sz w:val="18"/>
                <w:szCs w:val="18"/>
                <w:lang w:eastAsia="en-CA"/>
              </w:rPr>
            </w:pPr>
            <w:r w:rsidRPr="001A0303">
              <w:rPr>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37D2FEBF" w14:textId="77777777" w:rsidR="005D1003" w:rsidRPr="001A0303" w:rsidRDefault="005D1003" w:rsidP="00590598">
            <w:pPr>
              <w:bidi/>
              <w:jc w:val="left"/>
              <w:rPr>
                <w:sz w:val="18"/>
                <w:szCs w:val="18"/>
                <w:lang w:eastAsia="en-CA"/>
              </w:rPr>
            </w:pPr>
            <w:r w:rsidRPr="001A0303">
              <w:rPr>
                <w:sz w:val="18"/>
                <w:szCs w:val="18"/>
                <w:lang w:eastAsia="en-CA"/>
              </w:rPr>
              <w:t>56</w:t>
            </w:r>
          </w:p>
        </w:tc>
        <w:tc>
          <w:tcPr>
            <w:tcW w:w="1474" w:type="dxa"/>
            <w:tcBorders>
              <w:top w:val="nil"/>
              <w:left w:val="nil"/>
              <w:bottom w:val="single" w:sz="4" w:space="0" w:color="auto"/>
              <w:right w:val="single" w:sz="4" w:space="0" w:color="auto"/>
            </w:tcBorders>
            <w:shd w:val="clear" w:color="auto" w:fill="auto"/>
            <w:noWrap/>
            <w:vAlign w:val="bottom"/>
            <w:hideMark/>
          </w:tcPr>
          <w:p w14:paraId="3483C6DF" w14:textId="77777777" w:rsidR="005D1003" w:rsidRPr="001A0303" w:rsidRDefault="005D1003" w:rsidP="00590598">
            <w:pPr>
              <w:bidi/>
              <w:jc w:val="left"/>
              <w:rPr>
                <w:sz w:val="18"/>
                <w:szCs w:val="18"/>
                <w:lang w:eastAsia="en-CA"/>
              </w:rPr>
            </w:pPr>
            <w:r w:rsidRPr="001A0303">
              <w:rPr>
                <w:sz w:val="18"/>
                <w:szCs w:val="18"/>
                <w:lang w:eastAsia="en-CA"/>
              </w:rPr>
              <w:t>58</w:t>
            </w:r>
          </w:p>
        </w:tc>
      </w:tr>
      <w:tr w:rsidR="0086405B" w:rsidRPr="001A0303" w14:paraId="57B8D78E" w14:textId="77777777" w:rsidTr="00B619A0">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13C7B443" w14:textId="77777777" w:rsidR="0086405B" w:rsidRPr="001A0303" w:rsidRDefault="0086405B" w:rsidP="005D2B3F">
            <w:pPr>
              <w:bidi/>
              <w:jc w:val="left"/>
              <w:rPr>
                <w:sz w:val="18"/>
                <w:szCs w:val="18"/>
                <w:lang w:eastAsia="en-CA"/>
              </w:rPr>
            </w:pPr>
            <w:r>
              <w:rPr>
                <w:rFonts w:hint="cs"/>
                <w:sz w:val="18"/>
                <w:szCs w:val="18"/>
                <w:rtl/>
                <w:lang w:eastAsia="en-CA"/>
              </w:rPr>
              <w:t>قطاعات أخرى</w:t>
            </w:r>
          </w:p>
        </w:tc>
        <w:tc>
          <w:tcPr>
            <w:tcW w:w="1120" w:type="dxa"/>
            <w:tcBorders>
              <w:top w:val="nil"/>
              <w:left w:val="nil"/>
              <w:bottom w:val="single" w:sz="4" w:space="0" w:color="auto"/>
              <w:right w:val="single" w:sz="4" w:space="0" w:color="auto"/>
            </w:tcBorders>
            <w:shd w:val="clear" w:color="auto" w:fill="auto"/>
            <w:noWrap/>
            <w:vAlign w:val="bottom"/>
            <w:hideMark/>
          </w:tcPr>
          <w:p w14:paraId="6F5B3C6A" w14:textId="77777777" w:rsidR="0086405B" w:rsidRPr="001A0303" w:rsidRDefault="0086405B" w:rsidP="00590598">
            <w:pPr>
              <w:bidi/>
              <w:jc w:val="left"/>
              <w:rPr>
                <w:sz w:val="18"/>
                <w:szCs w:val="18"/>
                <w:lang w:eastAsia="en-CA"/>
              </w:rPr>
            </w:pPr>
            <w:r w:rsidRPr="001A0303">
              <w:rPr>
                <w:sz w:val="18"/>
                <w:szCs w:val="18"/>
                <w:lang w:eastAsia="en-CA"/>
              </w:rPr>
              <w:t>1</w:t>
            </w:r>
          </w:p>
        </w:tc>
        <w:tc>
          <w:tcPr>
            <w:tcW w:w="1422" w:type="dxa"/>
            <w:tcBorders>
              <w:top w:val="nil"/>
              <w:left w:val="nil"/>
              <w:bottom w:val="single" w:sz="4" w:space="0" w:color="auto"/>
              <w:right w:val="single" w:sz="4" w:space="0" w:color="auto"/>
            </w:tcBorders>
            <w:shd w:val="clear" w:color="auto" w:fill="auto"/>
            <w:noWrap/>
            <w:vAlign w:val="bottom"/>
            <w:hideMark/>
          </w:tcPr>
          <w:p w14:paraId="1A2992B1" w14:textId="77777777" w:rsidR="0086405B" w:rsidRPr="001A0303" w:rsidRDefault="0086405B" w:rsidP="00590598">
            <w:pPr>
              <w:bidi/>
              <w:jc w:val="left"/>
              <w:rPr>
                <w:sz w:val="18"/>
                <w:szCs w:val="18"/>
                <w:lang w:eastAsia="en-CA"/>
              </w:rPr>
            </w:pPr>
            <w:r w:rsidRPr="001A0303">
              <w:rPr>
                <w:sz w:val="18"/>
                <w:szCs w:val="18"/>
                <w:lang w:eastAsia="en-CA"/>
              </w:rPr>
              <w:t>76,499</w:t>
            </w:r>
          </w:p>
        </w:tc>
        <w:tc>
          <w:tcPr>
            <w:tcW w:w="997" w:type="dxa"/>
            <w:tcBorders>
              <w:top w:val="nil"/>
              <w:left w:val="nil"/>
              <w:bottom w:val="single" w:sz="4" w:space="0" w:color="auto"/>
              <w:right w:val="single" w:sz="4" w:space="0" w:color="auto"/>
            </w:tcBorders>
            <w:shd w:val="clear" w:color="auto" w:fill="auto"/>
            <w:noWrap/>
            <w:vAlign w:val="bottom"/>
            <w:hideMark/>
          </w:tcPr>
          <w:p w14:paraId="47ED3E3B" w14:textId="77777777" w:rsidR="0086405B" w:rsidRPr="001A0303" w:rsidRDefault="0086405B" w:rsidP="00590598">
            <w:pPr>
              <w:bidi/>
              <w:jc w:val="left"/>
              <w:rPr>
                <w:sz w:val="18"/>
                <w:szCs w:val="18"/>
                <w:lang w:eastAsia="en-CA"/>
              </w:rPr>
            </w:pPr>
            <w:r w:rsidRPr="001A0303">
              <w:rPr>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73794488" w14:textId="77777777" w:rsidR="0086405B" w:rsidRPr="001A0303" w:rsidRDefault="0086405B" w:rsidP="00590598">
            <w:pPr>
              <w:bidi/>
              <w:jc w:val="left"/>
              <w:rPr>
                <w:sz w:val="18"/>
                <w:szCs w:val="18"/>
                <w:lang w:eastAsia="en-CA"/>
              </w:rPr>
            </w:pPr>
            <w:r w:rsidRPr="001A0303">
              <w:rPr>
                <w:sz w:val="18"/>
                <w:szCs w:val="18"/>
                <w:lang w:eastAsia="en-CA"/>
              </w:rPr>
              <w:t>7</w:t>
            </w:r>
          </w:p>
        </w:tc>
        <w:tc>
          <w:tcPr>
            <w:tcW w:w="1474" w:type="dxa"/>
            <w:tcBorders>
              <w:top w:val="nil"/>
              <w:left w:val="nil"/>
              <w:bottom w:val="single" w:sz="4" w:space="0" w:color="auto"/>
              <w:right w:val="single" w:sz="4" w:space="0" w:color="auto"/>
            </w:tcBorders>
            <w:shd w:val="clear" w:color="auto" w:fill="auto"/>
            <w:noWrap/>
            <w:vAlign w:val="bottom"/>
            <w:hideMark/>
          </w:tcPr>
          <w:p w14:paraId="0E471337" w14:textId="77777777" w:rsidR="0086405B" w:rsidRPr="001A0303" w:rsidRDefault="0086405B" w:rsidP="00590598">
            <w:pPr>
              <w:bidi/>
              <w:jc w:val="left"/>
              <w:rPr>
                <w:sz w:val="18"/>
                <w:szCs w:val="18"/>
                <w:lang w:eastAsia="en-CA"/>
              </w:rPr>
            </w:pPr>
            <w:r w:rsidRPr="001A0303">
              <w:rPr>
                <w:sz w:val="18"/>
                <w:szCs w:val="18"/>
                <w:lang w:eastAsia="en-CA"/>
              </w:rPr>
              <w:t>38</w:t>
            </w:r>
          </w:p>
        </w:tc>
      </w:tr>
      <w:tr w:rsidR="00A17F98" w:rsidRPr="001A0303" w14:paraId="09A9EEEE" w14:textId="77777777" w:rsidTr="00B619A0">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693253BA" w14:textId="77777777" w:rsidR="00A17F98" w:rsidRPr="001A0303" w:rsidRDefault="00A17F98" w:rsidP="005D2B3F">
            <w:pPr>
              <w:bidi/>
              <w:jc w:val="left"/>
              <w:rPr>
                <w:sz w:val="18"/>
                <w:szCs w:val="18"/>
                <w:lang w:eastAsia="en-CA"/>
              </w:rPr>
            </w:pPr>
            <w:r>
              <w:rPr>
                <w:rFonts w:hint="cs"/>
                <w:sz w:val="18"/>
                <w:szCs w:val="18"/>
                <w:rtl/>
                <w:lang w:eastAsia="en-CA"/>
              </w:rPr>
              <w:t>خطة الإزالة</w:t>
            </w:r>
          </w:p>
        </w:tc>
        <w:tc>
          <w:tcPr>
            <w:tcW w:w="1120" w:type="dxa"/>
            <w:tcBorders>
              <w:top w:val="nil"/>
              <w:left w:val="nil"/>
              <w:bottom w:val="single" w:sz="4" w:space="0" w:color="auto"/>
              <w:right w:val="single" w:sz="4" w:space="0" w:color="auto"/>
            </w:tcBorders>
            <w:shd w:val="clear" w:color="auto" w:fill="auto"/>
            <w:noWrap/>
            <w:vAlign w:val="bottom"/>
            <w:hideMark/>
          </w:tcPr>
          <w:p w14:paraId="4AC2EB0C" w14:textId="77777777" w:rsidR="00A17F98" w:rsidRPr="001A0303" w:rsidRDefault="00A17F98" w:rsidP="00590598">
            <w:pPr>
              <w:bidi/>
              <w:jc w:val="left"/>
              <w:rPr>
                <w:sz w:val="18"/>
                <w:szCs w:val="18"/>
                <w:lang w:eastAsia="en-CA"/>
              </w:rPr>
            </w:pPr>
            <w:r w:rsidRPr="001A0303">
              <w:rPr>
                <w:sz w:val="18"/>
                <w:szCs w:val="18"/>
                <w:lang w:eastAsia="en-CA"/>
              </w:rPr>
              <w:t>564</w:t>
            </w:r>
          </w:p>
        </w:tc>
        <w:tc>
          <w:tcPr>
            <w:tcW w:w="1422" w:type="dxa"/>
            <w:tcBorders>
              <w:top w:val="nil"/>
              <w:left w:val="nil"/>
              <w:bottom w:val="single" w:sz="4" w:space="0" w:color="auto"/>
              <w:right w:val="single" w:sz="4" w:space="0" w:color="auto"/>
            </w:tcBorders>
            <w:shd w:val="clear" w:color="auto" w:fill="auto"/>
            <w:noWrap/>
            <w:vAlign w:val="bottom"/>
            <w:hideMark/>
          </w:tcPr>
          <w:p w14:paraId="32C01B74" w14:textId="77777777" w:rsidR="00A17F98" w:rsidRPr="001A0303" w:rsidRDefault="00A17F98" w:rsidP="00590598">
            <w:pPr>
              <w:bidi/>
              <w:jc w:val="left"/>
              <w:rPr>
                <w:sz w:val="18"/>
                <w:szCs w:val="18"/>
                <w:lang w:eastAsia="en-CA"/>
              </w:rPr>
            </w:pPr>
            <w:r w:rsidRPr="001A0303">
              <w:rPr>
                <w:sz w:val="18"/>
                <w:szCs w:val="18"/>
                <w:lang w:eastAsia="en-CA"/>
              </w:rPr>
              <w:t>55,302,572</w:t>
            </w:r>
          </w:p>
        </w:tc>
        <w:tc>
          <w:tcPr>
            <w:tcW w:w="997" w:type="dxa"/>
            <w:tcBorders>
              <w:top w:val="nil"/>
              <w:left w:val="nil"/>
              <w:bottom w:val="single" w:sz="4" w:space="0" w:color="auto"/>
              <w:right w:val="single" w:sz="4" w:space="0" w:color="auto"/>
            </w:tcBorders>
            <w:shd w:val="clear" w:color="auto" w:fill="auto"/>
            <w:noWrap/>
            <w:vAlign w:val="bottom"/>
            <w:hideMark/>
          </w:tcPr>
          <w:p w14:paraId="0EEA00CB" w14:textId="77777777" w:rsidR="00A17F98" w:rsidRPr="001A0303" w:rsidRDefault="00A17F98" w:rsidP="00590598">
            <w:pPr>
              <w:bidi/>
              <w:jc w:val="left"/>
              <w:rPr>
                <w:sz w:val="18"/>
                <w:szCs w:val="18"/>
                <w:lang w:eastAsia="en-CA"/>
              </w:rPr>
            </w:pPr>
            <w:r w:rsidRPr="001A0303">
              <w:rPr>
                <w:sz w:val="18"/>
                <w:szCs w:val="18"/>
                <w:lang w:eastAsia="en-CA"/>
              </w:rPr>
              <w:t>98</w:t>
            </w:r>
          </w:p>
        </w:tc>
        <w:tc>
          <w:tcPr>
            <w:tcW w:w="1640" w:type="dxa"/>
            <w:tcBorders>
              <w:top w:val="nil"/>
              <w:left w:val="nil"/>
              <w:bottom w:val="single" w:sz="4" w:space="0" w:color="auto"/>
              <w:right w:val="single" w:sz="4" w:space="0" w:color="auto"/>
            </w:tcBorders>
            <w:shd w:val="clear" w:color="auto" w:fill="auto"/>
            <w:noWrap/>
            <w:vAlign w:val="bottom"/>
            <w:hideMark/>
          </w:tcPr>
          <w:p w14:paraId="422D2272" w14:textId="77777777" w:rsidR="00A17F98" w:rsidRPr="001A0303" w:rsidRDefault="00A17F98" w:rsidP="00590598">
            <w:pPr>
              <w:bidi/>
              <w:jc w:val="left"/>
              <w:rPr>
                <w:sz w:val="18"/>
                <w:szCs w:val="18"/>
                <w:lang w:eastAsia="en-CA"/>
              </w:rPr>
            </w:pPr>
            <w:r w:rsidRPr="001A0303">
              <w:rPr>
                <w:sz w:val="18"/>
                <w:szCs w:val="18"/>
                <w:lang w:eastAsia="en-CA"/>
              </w:rPr>
              <w:t>13</w:t>
            </w:r>
          </w:p>
        </w:tc>
        <w:tc>
          <w:tcPr>
            <w:tcW w:w="1474" w:type="dxa"/>
            <w:tcBorders>
              <w:top w:val="nil"/>
              <w:left w:val="nil"/>
              <w:bottom w:val="single" w:sz="4" w:space="0" w:color="auto"/>
              <w:right w:val="single" w:sz="4" w:space="0" w:color="auto"/>
            </w:tcBorders>
            <w:shd w:val="clear" w:color="auto" w:fill="auto"/>
            <w:noWrap/>
            <w:vAlign w:val="bottom"/>
            <w:hideMark/>
          </w:tcPr>
          <w:p w14:paraId="588F39D1" w14:textId="77777777" w:rsidR="00A17F98" w:rsidRPr="001A0303" w:rsidRDefault="00A17F98" w:rsidP="00590598">
            <w:pPr>
              <w:bidi/>
              <w:jc w:val="left"/>
              <w:rPr>
                <w:sz w:val="18"/>
                <w:szCs w:val="18"/>
                <w:lang w:eastAsia="en-CA"/>
              </w:rPr>
            </w:pPr>
            <w:r w:rsidRPr="001A0303">
              <w:rPr>
                <w:sz w:val="18"/>
                <w:szCs w:val="18"/>
                <w:lang w:eastAsia="en-CA"/>
              </w:rPr>
              <w:t>41</w:t>
            </w:r>
          </w:p>
        </w:tc>
      </w:tr>
      <w:tr w:rsidR="00A17F98" w:rsidRPr="001A0303" w14:paraId="41CEC3F3" w14:textId="77777777" w:rsidTr="00B619A0">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573FD86E" w14:textId="77777777" w:rsidR="00A17F98" w:rsidRPr="001A0303" w:rsidRDefault="00A17F98" w:rsidP="005D2B3F">
            <w:pPr>
              <w:bidi/>
              <w:jc w:val="left"/>
              <w:rPr>
                <w:sz w:val="18"/>
                <w:szCs w:val="18"/>
                <w:lang w:eastAsia="en-CA"/>
              </w:rPr>
            </w:pPr>
            <w:r>
              <w:rPr>
                <w:rFonts w:hint="cs"/>
                <w:sz w:val="18"/>
                <w:szCs w:val="18"/>
                <w:rtl/>
                <w:lang w:eastAsia="en-CA"/>
              </w:rPr>
              <w:t>عامل التصنيع</w:t>
            </w:r>
          </w:p>
        </w:tc>
        <w:tc>
          <w:tcPr>
            <w:tcW w:w="1120" w:type="dxa"/>
            <w:tcBorders>
              <w:top w:val="nil"/>
              <w:left w:val="nil"/>
              <w:bottom w:val="single" w:sz="4" w:space="0" w:color="auto"/>
              <w:right w:val="single" w:sz="4" w:space="0" w:color="auto"/>
            </w:tcBorders>
            <w:shd w:val="clear" w:color="auto" w:fill="auto"/>
            <w:noWrap/>
            <w:vAlign w:val="bottom"/>
            <w:hideMark/>
          </w:tcPr>
          <w:p w14:paraId="475EE81A" w14:textId="77777777" w:rsidR="00A17F98" w:rsidRPr="001A0303" w:rsidRDefault="00A17F98" w:rsidP="00590598">
            <w:pPr>
              <w:bidi/>
              <w:jc w:val="left"/>
              <w:rPr>
                <w:sz w:val="18"/>
                <w:szCs w:val="18"/>
                <w:lang w:eastAsia="en-CA"/>
              </w:rPr>
            </w:pPr>
            <w:r w:rsidRPr="001A0303">
              <w:rPr>
                <w:sz w:val="18"/>
                <w:szCs w:val="18"/>
                <w:lang w:eastAsia="en-CA"/>
              </w:rPr>
              <w:t>0</w:t>
            </w:r>
          </w:p>
        </w:tc>
        <w:tc>
          <w:tcPr>
            <w:tcW w:w="1422" w:type="dxa"/>
            <w:tcBorders>
              <w:top w:val="nil"/>
              <w:left w:val="nil"/>
              <w:bottom w:val="single" w:sz="4" w:space="0" w:color="auto"/>
              <w:right w:val="single" w:sz="4" w:space="0" w:color="auto"/>
            </w:tcBorders>
            <w:shd w:val="clear" w:color="auto" w:fill="auto"/>
            <w:noWrap/>
            <w:vAlign w:val="bottom"/>
            <w:hideMark/>
          </w:tcPr>
          <w:p w14:paraId="1EFAF5C1" w14:textId="77777777" w:rsidR="00A17F98" w:rsidRPr="001A0303" w:rsidRDefault="00A17F98" w:rsidP="00590598">
            <w:pPr>
              <w:bidi/>
              <w:jc w:val="left"/>
              <w:rPr>
                <w:sz w:val="18"/>
                <w:szCs w:val="18"/>
                <w:lang w:eastAsia="en-CA"/>
              </w:rPr>
            </w:pPr>
            <w:r w:rsidRPr="001A0303">
              <w:rPr>
                <w:sz w:val="18"/>
                <w:szCs w:val="18"/>
                <w:lang w:eastAsia="en-CA"/>
              </w:rPr>
              <w:t>0</w:t>
            </w:r>
          </w:p>
        </w:tc>
        <w:tc>
          <w:tcPr>
            <w:tcW w:w="997" w:type="dxa"/>
            <w:tcBorders>
              <w:top w:val="nil"/>
              <w:left w:val="nil"/>
              <w:bottom w:val="single" w:sz="4" w:space="0" w:color="auto"/>
              <w:right w:val="single" w:sz="4" w:space="0" w:color="auto"/>
            </w:tcBorders>
            <w:shd w:val="clear" w:color="auto" w:fill="auto"/>
            <w:noWrap/>
            <w:vAlign w:val="bottom"/>
            <w:hideMark/>
          </w:tcPr>
          <w:p w14:paraId="1CB2AB75" w14:textId="77777777" w:rsidR="00A17F98" w:rsidRPr="001A0303" w:rsidRDefault="00A17F98" w:rsidP="00590598">
            <w:pPr>
              <w:bidi/>
              <w:jc w:val="left"/>
              <w:rPr>
                <w:sz w:val="18"/>
                <w:szCs w:val="18"/>
                <w:lang w:eastAsia="en-CA"/>
              </w:rPr>
            </w:pPr>
            <w:r w:rsidRPr="001A0303">
              <w:rPr>
                <w:sz w:val="18"/>
                <w:szCs w:val="18"/>
                <w:lang w:eastAsia="en-CA"/>
              </w:rPr>
              <w:t>0</w:t>
            </w:r>
          </w:p>
        </w:tc>
        <w:tc>
          <w:tcPr>
            <w:tcW w:w="1640" w:type="dxa"/>
            <w:tcBorders>
              <w:top w:val="nil"/>
              <w:left w:val="nil"/>
              <w:bottom w:val="single" w:sz="4" w:space="0" w:color="auto"/>
              <w:right w:val="single" w:sz="4" w:space="0" w:color="auto"/>
            </w:tcBorders>
            <w:shd w:val="clear" w:color="auto" w:fill="auto"/>
            <w:noWrap/>
            <w:vAlign w:val="bottom"/>
            <w:hideMark/>
          </w:tcPr>
          <w:p w14:paraId="0D685FC7" w14:textId="77777777" w:rsidR="00A17F98" w:rsidRPr="001A0303" w:rsidRDefault="00A17F98" w:rsidP="00590598">
            <w:pPr>
              <w:bidi/>
              <w:jc w:val="left"/>
              <w:rPr>
                <w:sz w:val="18"/>
                <w:szCs w:val="18"/>
                <w:lang w:eastAsia="en-CA"/>
              </w:rPr>
            </w:pPr>
            <w:r w:rsidRPr="001A0303">
              <w:rPr>
                <w:sz w:val="18"/>
                <w:szCs w:val="18"/>
                <w:lang w:eastAsia="en-CA"/>
              </w:rPr>
              <w:t>n/a</w:t>
            </w:r>
          </w:p>
        </w:tc>
        <w:tc>
          <w:tcPr>
            <w:tcW w:w="1474" w:type="dxa"/>
            <w:tcBorders>
              <w:top w:val="nil"/>
              <w:left w:val="nil"/>
              <w:bottom w:val="single" w:sz="4" w:space="0" w:color="auto"/>
              <w:right w:val="single" w:sz="4" w:space="0" w:color="auto"/>
            </w:tcBorders>
            <w:shd w:val="clear" w:color="auto" w:fill="auto"/>
            <w:noWrap/>
            <w:vAlign w:val="bottom"/>
            <w:hideMark/>
          </w:tcPr>
          <w:p w14:paraId="782F1893" w14:textId="77777777" w:rsidR="00A17F98" w:rsidRPr="001A0303" w:rsidRDefault="00A17F98" w:rsidP="00590598">
            <w:pPr>
              <w:bidi/>
              <w:jc w:val="left"/>
              <w:rPr>
                <w:sz w:val="18"/>
                <w:szCs w:val="18"/>
                <w:lang w:eastAsia="en-CA"/>
              </w:rPr>
            </w:pPr>
            <w:r w:rsidRPr="001A0303">
              <w:rPr>
                <w:sz w:val="18"/>
                <w:szCs w:val="18"/>
                <w:lang w:eastAsia="en-CA"/>
              </w:rPr>
              <w:t>n/a</w:t>
            </w:r>
          </w:p>
        </w:tc>
      </w:tr>
      <w:tr w:rsidR="00A17F98" w:rsidRPr="001A0303" w14:paraId="2D9B201D" w14:textId="77777777" w:rsidTr="00B619A0">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3440278E" w14:textId="77777777" w:rsidR="00A17F98" w:rsidRPr="001A0303" w:rsidRDefault="00A17F98" w:rsidP="005D2B3F">
            <w:pPr>
              <w:bidi/>
              <w:jc w:val="left"/>
              <w:rPr>
                <w:sz w:val="18"/>
                <w:szCs w:val="18"/>
                <w:lang w:eastAsia="en-CA"/>
              </w:rPr>
            </w:pPr>
            <w:r>
              <w:rPr>
                <w:rFonts w:hint="cs"/>
                <w:sz w:val="18"/>
                <w:szCs w:val="18"/>
                <w:rtl/>
                <w:lang w:eastAsia="en-CA"/>
              </w:rPr>
              <w:t>الإنتاج</w:t>
            </w:r>
          </w:p>
        </w:tc>
        <w:tc>
          <w:tcPr>
            <w:tcW w:w="1120" w:type="dxa"/>
            <w:tcBorders>
              <w:top w:val="nil"/>
              <w:left w:val="nil"/>
              <w:bottom w:val="single" w:sz="4" w:space="0" w:color="auto"/>
              <w:right w:val="single" w:sz="4" w:space="0" w:color="auto"/>
            </w:tcBorders>
            <w:shd w:val="clear" w:color="auto" w:fill="auto"/>
            <w:noWrap/>
            <w:vAlign w:val="bottom"/>
            <w:hideMark/>
          </w:tcPr>
          <w:p w14:paraId="1C3A4A1B" w14:textId="77777777" w:rsidR="00A17F98" w:rsidRPr="001A0303" w:rsidRDefault="00A17F98" w:rsidP="00590598">
            <w:pPr>
              <w:bidi/>
              <w:jc w:val="left"/>
              <w:rPr>
                <w:sz w:val="18"/>
                <w:szCs w:val="18"/>
                <w:lang w:eastAsia="en-CA"/>
              </w:rPr>
            </w:pPr>
            <w:r w:rsidRPr="001A0303">
              <w:rPr>
                <w:sz w:val="18"/>
                <w:szCs w:val="18"/>
                <w:lang w:eastAsia="en-CA"/>
              </w:rPr>
              <w:t>1</w:t>
            </w:r>
          </w:p>
        </w:tc>
        <w:tc>
          <w:tcPr>
            <w:tcW w:w="1422" w:type="dxa"/>
            <w:tcBorders>
              <w:top w:val="nil"/>
              <w:left w:val="nil"/>
              <w:bottom w:val="single" w:sz="4" w:space="0" w:color="auto"/>
              <w:right w:val="single" w:sz="4" w:space="0" w:color="auto"/>
            </w:tcBorders>
            <w:shd w:val="clear" w:color="auto" w:fill="auto"/>
            <w:noWrap/>
            <w:vAlign w:val="bottom"/>
            <w:hideMark/>
          </w:tcPr>
          <w:p w14:paraId="0339A748" w14:textId="77777777" w:rsidR="00A17F98" w:rsidRPr="001A0303" w:rsidRDefault="00A17F98" w:rsidP="00590598">
            <w:pPr>
              <w:bidi/>
              <w:jc w:val="left"/>
              <w:rPr>
                <w:sz w:val="18"/>
                <w:szCs w:val="18"/>
                <w:lang w:eastAsia="en-CA"/>
              </w:rPr>
            </w:pPr>
            <w:r w:rsidRPr="001A0303">
              <w:rPr>
                <w:sz w:val="18"/>
                <w:szCs w:val="18"/>
                <w:lang w:eastAsia="en-CA"/>
              </w:rPr>
              <w:t>40,000</w:t>
            </w:r>
          </w:p>
        </w:tc>
        <w:tc>
          <w:tcPr>
            <w:tcW w:w="997" w:type="dxa"/>
            <w:tcBorders>
              <w:top w:val="nil"/>
              <w:left w:val="nil"/>
              <w:bottom w:val="single" w:sz="4" w:space="0" w:color="auto"/>
              <w:right w:val="single" w:sz="4" w:space="0" w:color="auto"/>
            </w:tcBorders>
            <w:shd w:val="clear" w:color="auto" w:fill="auto"/>
            <w:noWrap/>
            <w:vAlign w:val="bottom"/>
            <w:hideMark/>
          </w:tcPr>
          <w:p w14:paraId="55D334D8" w14:textId="77777777" w:rsidR="00A17F98" w:rsidRPr="001A0303" w:rsidRDefault="00A17F98" w:rsidP="00590598">
            <w:pPr>
              <w:bidi/>
              <w:jc w:val="left"/>
              <w:rPr>
                <w:sz w:val="18"/>
                <w:szCs w:val="18"/>
                <w:lang w:eastAsia="en-CA"/>
              </w:rPr>
            </w:pPr>
            <w:r w:rsidRPr="001A0303">
              <w:rPr>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229F2B73" w14:textId="77777777" w:rsidR="00A17F98" w:rsidRPr="001A0303" w:rsidRDefault="00A17F98" w:rsidP="00590598">
            <w:pPr>
              <w:bidi/>
              <w:jc w:val="left"/>
              <w:rPr>
                <w:sz w:val="18"/>
                <w:szCs w:val="18"/>
                <w:lang w:eastAsia="en-CA"/>
              </w:rPr>
            </w:pPr>
            <w:r w:rsidRPr="001A0303">
              <w:rPr>
                <w:sz w:val="18"/>
                <w:szCs w:val="18"/>
                <w:lang w:eastAsia="en-CA"/>
              </w:rPr>
              <w:t>4</w:t>
            </w:r>
          </w:p>
        </w:tc>
        <w:tc>
          <w:tcPr>
            <w:tcW w:w="1474" w:type="dxa"/>
            <w:tcBorders>
              <w:top w:val="nil"/>
              <w:left w:val="nil"/>
              <w:bottom w:val="single" w:sz="4" w:space="0" w:color="auto"/>
              <w:right w:val="single" w:sz="4" w:space="0" w:color="auto"/>
            </w:tcBorders>
            <w:shd w:val="clear" w:color="auto" w:fill="auto"/>
            <w:noWrap/>
            <w:vAlign w:val="bottom"/>
            <w:hideMark/>
          </w:tcPr>
          <w:p w14:paraId="4F529140" w14:textId="77777777" w:rsidR="00A17F98" w:rsidRPr="001A0303" w:rsidRDefault="00A17F98" w:rsidP="00590598">
            <w:pPr>
              <w:bidi/>
              <w:jc w:val="left"/>
              <w:rPr>
                <w:sz w:val="18"/>
                <w:szCs w:val="18"/>
                <w:lang w:eastAsia="en-CA"/>
              </w:rPr>
            </w:pPr>
            <w:r w:rsidRPr="001A0303">
              <w:rPr>
                <w:sz w:val="18"/>
                <w:szCs w:val="18"/>
                <w:lang w:eastAsia="en-CA"/>
              </w:rPr>
              <w:t>4</w:t>
            </w:r>
          </w:p>
        </w:tc>
      </w:tr>
      <w:tr w:rsidR="00A17F98" w:rsidRPr="001A0303" w14:paraId="1B1CDB2A" w14:textId="77777777" w:rsidTr="00B619A0">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332BC689" w14:textId="77777777" w:rsidR="00A17F98" w:rsidRPr="001A0303" w:rsidRDefault="00A17F98" w:rsidP="005D2B3F">
            <w:pPr>
              <w:bidi/>
              <w:jc w:val="left"/>
              <w:rPr>
                <w:sz w:val="18"/>
                <w:szCs w:val="18"/>
                <w:lang w:eastAsia="en-CA"/>
              </w:rPr>
            </w:pPr>
            <w:r>
              <w:rPr>
                <w:rFonts w:hint="cs"/>
                <w:sz w:val="18"/>
                <w:szCs w:val="18"/>
                <w:rtl/>
                <w:lang w:eastAsia="en-CA"/>
              </w:rPr>
              <w:lastRenderedPageBreak/>
              <w:t>التبريد</w:t>
            </w:r>
          </w:p>
        </w:tc>
        <w:tc>
          <w:tcPr>
            <w:tcW w:w="1120" w:type="dxa"/>
            <w:tcBorders>
              <w:top w:val="nil"/>
              <w:left w:val="nil"/>
              <w:bottom w:val="single" w:sz="4" w:space="0" w:color="auto"/>
              <w:right w:val="single" w:sz="4" w:space="0" w:color="auto"/>
            </w:tcBorders>
            <w:shd w:val="clear" w:color="auto" w:fill="auto"/>
            <w:noWrap/>
            <w:vAlign w:val="bottom"/>
            <w:hideMark/>
          </w:tcPr>
          <w:p w14:paraId="316C52FB" w14:textId="77777777" w:rsidR="00A17F98" w:rsidRPr="001A0303" w:rsidRDefault="00A17F98" w:rsidP="00590598">
            <w:pPr>
              <w:bidi/>
              <w:jc w:val="left"/>
              <w:rPr>
                <w:sz w:val="18"/>
                <w:szCs w:val="18"/>
                <w:lang w:eastAsia="en-CA"/>
              </w:rPr>
            </w:pPr>
            <w:r w:rsidRPr="001A0303">
              <w:rPr>
                <w:sz w:val="18"/>
                <w:szCs w:val="18"/>
                <w:lang w:eastAsia="en-CA"/>
              </w:rPr>
              <w:t>638</w:t>
            </w:r>
          </w:p>
        </w:tc>
        <w:tc>
          <w:tcPr>
            <w:tcW w:w="1422" w:type="dxa"/>
            <w:tcBorders>
              <w:top w:val="nil"/>
              <w:left w:val="nil"/>
              <w:bottom w:val="single" w:sz="4" w:space="0" w:color="auto"/>
              <w:right w:val="single" w:sz="4" w:space="0" w:color="auto"/>
            </w:tcBorders>
            <w:shd w:val="clear" w:color="auto" w:fill="auto"/>
            <w:noWrap/>
            <w:vAlign w:val="bottom"/>
            <w:hideMark/>
          </w:tcPr>
          <w:p w14:paraId="23B83F87" w14:textId="77777777" w:rsidR="00A17F98" w:rsidRPr="001A0303" w:rsidRDefault="00A17F98" w:rsidP="00590598">
            <w:pPr>
              <w:bidi/>
              <w:jc w:val="left"/>
              <w:rPr>
                <w:sz w:val="18"/>
                <w:szCs w:val="18"/>
                <w:lang w:eastAsia="en-CA"/>
              </w:rPr>
            </w:pPr>
            <w:r w:rsidRPr="001A0303">
              <w:rPr>
                <w:sz w:val="18"/>
                <w:szCs w:val="18"/>
                <w:lang w:eastAsia="en-CA"/>
              </w:rPr>
              <w:t>91,902,739</w:t>
            </w:r>
          </w:p>
        </w:tc>
        <w:tc>
          <w:tcPr>
            <w:tcW w:w="997" w:type="dxa"/>
            <w:tcBorders>
              <w:top w:val="nil"/>
              <w:left w:val="nil"/>
              <w:bottom w:val="single" w:sz="4" w:space="0" w:color="auto"/>
              <w:right w:val="single" w:sz="4" w:space="0" w:color="auto"/>
            </w:tcBorders>
            <w:shd w:val="clear" w:color="auto" w:fill="auto"/>
            <w:noWrap/>
            <w:vAlign w:val="bottom"/>
            <w:hideMark/>
          </w:tcPr>
          <w:p w14:paraId="6E69D76F" w14:textId="77777777" w:rsidR="00A17F98" w:rsidRPr="001A0303" w:rsidRDefault="00A17F98" w:rsidP="00590598">
            <w:pPr>
              <w:bidi/>
              <w:jc w:val="left"/>
              <w:rPr>
                <w:sz w:val="18"/>
                <w:szCs w:val="18"/>
                <w:lang w:eastAsia="en-CA"/>
              </w:rPr>
            </w:pPr>
            <w:r w:rsidRPr="001A0303">
              <w:rPr>
                <w:sz w:val="18"/>
                <w:szCs w:val="18"/>
                <w:lang w:eastAsia="en-CA"/>
              </w:rPr>
              <w:t>99</w:t>
            </w:r>
          </w:p>
        </w:tc>
        <w:tc>
          <w:tcPr>
            <w:tcW w:w="1640" w:type="dxa"/>
            <w:tcBorders>
              <w:top w:val="nil"/>
              <w:left w:val="nil"/>
              <w:bottom w:val="single" w:sz="4" w:space="0" w:color="auto"/>
              <w:right w:val="single" w:sz="4" w:space="0" w:color="auto"/>
            </w:tcBorders>
            <w:shd w:val="clear" w:color="auto" w:fill="auto"/>
            <w:noWrap/>
            <w:vAlign w:val="bottom"/>
            <w:hideMark/>
          </w:tcPr>
          <w:p w14:paraId="6D7AC2C5" w14:textId="77777777" w:rsidR="00A17F98" w:rsidRPr="001A0303" w:rsidRDefault="00A17F98" w:rsidP="00590598">
            <w:pPr>
              <w:bidi/>
              <w:jc w:val="left"/>
              <w:rPr>
                <w:sz w:val="18"/>
                <w:szCs w:val="18"/>
                <w:lang w:eastAsia="en-CA"/>
              </w:rPr>
            </w:pPr>
            <w:r w:rsidRPr="001A0303">
              <w:rPr>
                <w:sz w:val="18"/>
                <w:szCs w:val="18"/>
                <w:lang w:eastAsia="en-CA"/>
              </w:rPr>
              <w:t>16</w:t>
            </w:r>
          </w:p>
        </w:tc>
        <w:tc>
          <w:tcPr>
            <w:tcW w:w="1474" w:type="dxa"/>
            <w:tcBorders>
              <w:top w:val="nil"/>
              <w:left w:val="nil"/>
              <w:bottom w:val="single" w:sz="4" w:space="0" w:color="auto"/>
              <w:right w:val="single" w:sz="4" w:space="0" w:color="auto"/>
            </w:tcBorders>
            <w:shd w:val="clear" w:color="auto" w:fill="auto"/>
            <w:noWrap/>
            <w:vAlign w:val="bottom"/>
            <w:hideMark/>
          </w:tcPr>
          <w:p w14:paraId="198EECBD" w14:textId="77777777" w:rsidR="00A17F98" w:rsidRPr="001A0303" w:rsidRDefault="00A17F98" w:rsidP="00590598">
            <w:pPr>
              <w:bidi/>
              <w:jc w:val="left"/>
              <w:rPr>
                <w:sz w:val="18"/>
                <w:szCs w:val="18"/>
                <w:lang w:eastAsia="en-CA"/>
              </w:rPr>
            </w:pPr>
            <w:r w:rsidRPr="001A0303">
              <w:rPr>
                <w:sz w:val="18"/>
                <w:szCs w:val="18"/>
                <w:lang w:eastAsia="en-CA"/>
              </w:rPr>
              <w:t>50</w:t>
            </w:r>
          </w:p>
        </w:tc>
      </w:tr>
      <w:tr w:rsidR="005D1003" w:rsidRPr="001A0303" w14:paraId="0E288399" w14:textId="77777777" w:rsidTr="00590598">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3D109F31" w14:textId="77777777" w:rsidR="005D1003" w:rsidRPr="001A0303" w:rsidRDefault="00A17F98" w:rsidP="005D2B3F">
            <w:pPr>
              <w:bidi/>
              <w:jc w:val="left"/>
              <w:rPr>
                <w:sz w:val="18"/>
                <w:szCs w:val="18"/>
                <w:lang w:eastAsia="en-CA"/>
              </w:rPr>
            </w:pPr>
            <w:r>
              <w:rPr>
                <w:rFonts w:hint="cs"/>
                <w:sz w:val="18"/>
                <w:szCs w:val="18"/>
                <w:rtl/>
                <w:lang w:eastAsia="en-CA"/>
              </w:rPr>
              <w:t>العديد من</w:t>
            </w:r>
          </w:p>
        </w:tc>
        <w:tc>
          <w:tcPr>
            <w:tcW w:w="1120" w:type="dxa"/>
            <w:tcBorders>
              <w:top w:val="nil"/>
              <w:left w:val="nil"/>
              <w:bottom w:val="single" w:sz="4" w:space="0" w:color="auto"/>
              <w:right w:val="single" w:sz="4" w:space="0" w:color="auto"/>
            </w:tcBorders>
            <w:shd w:val="clear" w:color="auto" w:fill="auto"/>
            <w:noWrap/>
            <w:vAlign w:val="bottom"/>
            <w:hideMark/>
          </w:tcPr>
          <w:p w14:paraId="41B7F8D6" w14:textId="77777777" w:rsidR="005D1003" w:rsidRPr="001A0303" w:rsidRDefault="005D1003" w:rsidP="00590598">
            <w:pPr>
              <w:bidi/>
              <w:jc w:val="left"/>
              <w:rPr>
                <w:sz w:val="18"/>
                <w:szCs w:val="18"/>
                <w:lang w:eastAsia="en-CA"/>
              </w:rPr>
            </w:pPr>
            <w:r w:rsidRPr="001A0303">
              <w:rPr>
                <w:sz w:val="18"/>
                <w:szCs w:val="18"/>
                <w:lang w:eastAsia="en-CA"/>
              </w:rPr>
              <w:t>1,801</w:t>
            </w:r>
          </w:p>
        </w:tc>
        <w:tc>
          <w:tcPr>
            <w:tcW w:w="1422" w:type="dxa"/>
            <w:tcBorders>
              <w:top w:val="nil"/>
              <w:left w:val="nil"/>
              <w:bottom w:val="single" w:sz="4" w:space="0" w:color="auto"/>
              <w:right w:val="single" w:sz="4" w:space="0" w:color="auto"/>
            </w:tcBorders>
            <w:shd w:val="clear" w:color="auto" w:fill="auto"/>
            <w:noWrap/>
            <w:vAlign w:val="bottom"/>
            <w:hideMark/>
          </w:tcPr>
          <w:p w14:paraId="49D20202" w14:textId="77777777" w:rsidR="005D1003" w:rsidRPr="001A0303" w:rsidRDefault="005D1003" w:rsidP="00590598">
            <w:pPr>
              <w:bidi/>
              <w:jc w:val="left"/>
              <w:rPr>
                <w:sz w:val="18"/>
                <w:szCs w:val="18"/>
                <w:lang w:eastAsia="en-CA"/>
              </w:rPr>
            </w:pPr>
            <w:r w:rsidRPr="001A0303">
              <w:rPr>
                <w:sz w:val="18"/>
                <w:szCs w:val="18"/>
                <w:lang w:eastAsia="en-CA"/>
              </w:rPr>
              <w:t>323,288,119</w:t>
            </w:r>
          </w:p>
        </w:tc>
        <w:tc>
          <w:tcPr>
            <w:tcW w:w="997" w:type="dxa"/>
            <w:tcBorders>
              <w:top w:val="nil"/>
              <w:left w:val="nil"/>
              <w:bottom w:val="single" w:sz="4" w:space="0" w:color="auto"/>
              <w:right w:val="single" w:sz="4" w:space="0" w:color="auto"/>
            </w:tcBorders>
            <w:shd w:val="clear" w:color="auto" w:fill="auto"/>
            <w:noWrap/>
            <w:vAlign w:val="bottom"/>
            <w:hideMark/>
          </w:tcPr>
          <w:p w14:paraId="18A3DF85" w14:textId="77777777" w:rsidR="005D1003" w:rsidRPr="001A0303" w:rsidRDefault="005D1003" w:rsidP="00590598">
            <w:pPr>
              <w:bidi/>
              <w:jc w:val="left"/>
              <w:rPr>
                <w:sz w:val="18"/>
                <w:szCs w:val="18"/>
                <w:lang w:eastAsia="en-CA"/>
              </w:rPr>
            </w:pPr>
            <w:r w:rsidRPr="001A0303">
              <w:rPr>
                <w:sz w:val="18"/>
                <w:szCs w:val="18"/>
                <w:lang w:eastAsia="en-CA"/>
              </w:rPr>
              <w:t>98</w:t>
            </w:r>
          </w:p>
        </w:tc>
        <w:tc>
          <w:tcPr>
            <w:tcW w:w="1640" w:type="dxa"/>
            <w:tcBorders>
              <w:top w:val="nil"/>
              <w:left w:val="nil"/>
              <w:bottom w:val="single" w:sz="4" w:space="0" w:color="auto"/>
              <w:right w:val="single" w:sz="4" w:space="0" w:color="auto"/>
            </w:tcBorders>
            <w:shd w:val="clear" w:color="auto" w:fill="auto"/>
            <w:noWrap/>
            <w:vAlign w:val="bottom"/>
            <w:hideMark/>
          </w:tcPr>
          <w:p w14:paraId="61C2AE28" w14:textId="77777777" w:rsidR="005D1003" w:rsidRPr="001A0303" w:rsidRDefault="005D1003" w:rsidP="00590598">
            <w:pPr>
              <w:bidi/>
              <w:jc w:val="left"/>
              <w:rPr>
                <w:sz w:val="18"/>
                <w:szCs w:val="18"/>
                <w:lang w:eastAsia="en-CA"/>
              </w:rPr>
            </w:pPr>
            <w:r w:rsidRPr="001A0303">
              <w:rPr>
                <w:sz w:val="18"/>
                <w:szCs w:val="18"/>
                <w:lang w:eastAsia="en-CA"/>
              </w:rPr>
              <w:t>10</w:t>
            </w:r>
          </w:p>
        </w:tc>
        <w:tc>
          <w:tcPr>
            <w:tcW w:w="1474" w:type="dxa"/>
            <w:tcBorders>
              <w:top w:val="nil"/>
              <w:left w:val="nil"/>
              <w:bottom w:val="single" w:sz="4" w:space="0" w:color="auto"/>
              <w:right w:val="single" w:sz="4" w:space="0" w:color="auto"/>
            </w:tcBorders>
            <w:shd w:val="clear" w:color="auto" w:fill="auto"/>
            <w:noWrap/>
            <w:vAlign w:val="bottom"/>
            <w:hideMark/>
          </w:tcPr>
          <w:p w14:paraId="04A02142" w14:textId="77777777" w:rsidR="005D1003" w:rsidRPr="001A0303" w:rsidRDefault="005D1003" w:rsidP="00590598">
            <w:pPr>
              <w:bidi/>
              <w:jc w:val="left"/>
              <w:rPr>
                <w:sz w:val="18"/>
                <w:szCs w:val="18"/>
                <w:lang w:eastAsia="en-CA"/>
              </w:rPr>
            </w:pPr>
            <w:r w:rsidRPr="001A0303">
              <w:rPr>
                <w:sz w:val="18"/>
                <w:szCs w:val="18"/>
                <w:lang w:eastAsia="en-CA"/>
              </w:rPr>
              <w:t>32</w:t>
            </w:r>
          </w:p>
        </w:tc>
      </w:tr>
      <w:tr w:rsidR="00A17F98" w:rsidRPr="001A0303" w14:paraId="5E4D2B39" w14:textId="77777777" w:rsidTr="00B619A0">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434D34E9" w14:textId="77777777" w:rsidR="00A17F98" w:rsidRPr="001A0303" w:rsidRDefault="00A17F98" w:rsidP="005D2B3F">
            <w:pPr>
              <w:bidi/>
              <w:jc w:val="left"/>
              <w:rPr>
                <w:sz w:val="18"/>
                <w:szCs w:val="18"/>
                <w:lang w:eastAsia="en-CA"/>
              </w:rPr>
            </w:pPr>
            <w:r>
              <w:rPr>
                <w:rFonts w:hint="cs"/>
                <w:sz w:val="18"/>
                <w:szCs w:val="18"/>
                <w:rtl/>
                <w:lang w:eastAsia="en-CA"/>
              </w:rPr>
              <w:t>المذيبات</w:t>
            </w:r>
          </w:p>
        </w:tc>
        <w:tc>
          <w:tcPr>
            <w:tcW w:w="1120" w:type="dxa"/>
            <w:tcBorders>
              <w:top w:val="nil"/>
              <w:left w:val="nil"/>
              <w:bottom w:val="single" w:sz="4" w:space="0" w:color="auto"/>
              <w:right w:val="single" w:sz="4" w:space="0" w:color="auto"/>
            </w:tcBorders>
            <w:shd w:val="clear" w:color="auto" w:fill="auto"/>
            <w:noWrap/>
            <w:vAlign w:val="bottom"/>
            <w:hideMark/>
          </w:tcPr>
          <w:p w14:paraId="03F3AE8F" w14:textId="77777777" w:rsidR="00A17F98" w:rsidRPr="001A0303" w:rsidRDefault="00A17F98" w:rsidP="00590598">
            <w:pPr>
              <w:bidi/>
              <w:jc w:val="left"/>
              <w:rPr>
                <w:sz w:val="18"/>
                <w:szCs w:val="18"/>
                <w:lang w:eastAsia="en-CA"/>
              </w:rPr>
            </w:pPr>
            <w:r w:rsidRPr="001A0303">
              <w:rPr>
                <w:sz w:val="18"/>
                <w:szCs w:val="18"/>
                <w:lang w:eastAsia="en-CA"/>
              </w:rPr>
              <w:t>34</w:t>
            </w:r>
          </w:p>
        </w:tc>
        <w:tc>
          <w:tcPr>
            <w:tcW w:w="1422" w:type="dxa"/>
            <w:tcBorders>
              <w:top w:val="nil"/>
              <w:left w:val="nil"/>
              <w:bottom w:val="single" w:sz="4" w:space="0" w:color="auto"/>
              <w:right w:val="single" w:sz="4" w:space="0" w:color="auto"/>
            </w:tcBorders>
            <w:shd w:val="clear" w:color="auto" w:fill="auto"/>
            <w:noWrap/>
            <w:vAlign w:val="bottom"/>
            <w:hideMark/>
          </w:tcPr>
          <w:p w14:paraId="367C443F" w14:textId="77777777" w:rsidR="00A17F98" w:rsidRPr="001A0303" w:rsidRDefault="00A17F98" w:rsidP="00590598">
            <w:pPr>
              <w:bidi/>
              <w:jc w:val="left"/>
              <w:rPr>
                <w:sz w:val="18"/>
                <w:szCs w:val="18"/>
                <w:lang w:eastAsia="en-CA"/>
              </w:rPr>
            </w:pPr>
            <w:r w:rsidRPr="001A0303">
              <w:rPr>
                <w:sz w:val="18"/>
                <w:szCs w:val="18"/>
                <w:lang w:eastAsia="en-CA"/>
              </w:rPr>
              <w:t>3,398,782</w:t>
            </w:r>
          </w:p>
        </w:tc>
        <w:tc>
          <w:tcPr>
            <w:tcW w:w="997" w:type="dxa"/>
            <w:tcBorders>
              <w:top w:val="nil"/>
              <w:left w:val="nil"/>
              <w:bottom w:val="single" w:sz="4" w:space="0" w:color="auto"/>
              <w:right w:val="single" w:sz="4" w:space="0" w:color="auto"/>
            </w:tcBorders>
            <w:shd w:val="clear" w:color="auto" w:fill="auto"/>
            <w:noWrap/>
            <w:vAlign w:val="bottom"/>
            <w:hideMark/>
          </w:tcPr>
          <w:p w14:paraId="5852E360" w14:textId="77777777" w:rsidR="00A17F98" w:rsidRPr="001A0303" w:rsidRDefault="00A17F98" w:rsidP="00590598">
            <w:pPr>
              <w:bidi/>
              <w:jc w:val="left"/>
              <w:rPr>
                <w:sz w:val="18"/>
                <w:szCs w:val="18"/>
                <w:lang w:eastAsia="en-CA"/>
              </w:rPr>
            </w:pPr>
            <w:r w:rsidRPr="001A0303">
              <w:rPr>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7EE9C671" w14:textId="77777777" w:rsidR="00A17F98" w:rsidRPr="001A0303" w:rsidRDefault="00A17F98" w:rsidP="00590598">
            <w:pPr>
              <w:bidi/>
              <w:jc w:val="left"/>
              <w:rPr>
                <w:sz w:val="18"/>
                <w:szCs w:val="18"/>
                <w:lang w:eastAsia="en-CA"/>
              </w:rPr>
            </w:pPr>
            <w:r w:rsidRPr="001A0303">
              <w:rPr>
                <w:sz w:val="18"/>
                <w:szCs w:val="18"/>
                <w:lang w:eastAsia="en-CA"/>
              </w:rPr>
              <w:t>11</w:t>
            </w:r>
          </w:p>
        </w:tc>
        <w:tc>
          <w:tcPr>
            <w:tcW w:w="1474" w:type="dxa"/>
            <w:tcBorders>
              <w:top w:val="nil"/>
              <w:left w:val="nil"/>
              <w:bottom w:val="single" w:sz="4" w:space="0" w:color="auto"/>
              <w:right w:val="single" w:sz="4" w:space="0" w:color="auto"/>
            </w:tcBorders>
            <w:shd w:val="clear" w:color="auto" w:fill="auto"/>
            <w:noWrap/>
            <w:vAlign w:val="bottom"/>
            <w:hideMark/>
          </w:tcPr>
          <w:p w14:paraId="696EE4D2" w14:textId="77777777" w:rsidR="00A17F98" w:rsidRPr="001A0303" w:rsidRDefault="00A17F98" w:rsidP="00590598">
            <w:pPr>
              <w:bidi/>
              <w:jc w:val="left"/>
              <w:rPr>
                <w:sz w:val="18"/>
                <w:szCs w:val="18"/>
                <w:lang w:eastAsia="en-CA"/>
              </w:rPr>
            </w:pPr>
            <w:r w:rsidRPr="001A0303">
              <w:rPr>
                <w:sz w:val="18"/>
                <w:szCs w:val="18"/>
                <w:lang w:eastAsia="en-CA"/>
              </w:rPr>
              <w:t>27</w:t>
            </w:r>
          </w:p>
        </w:tc>
      </w:tr>
      <w:tr w:rsidR="00A17F98" w:rsidRPr="001A0303" w14:paraId="2EB26BE3" w14:textId="77777777" w:rsidTr="00B619A0">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518008DD" w14:textId="77777777" w:rsidR="00A17F98" w:rsidRPr="001A0303" w:rsidRDefault="00A17F98" w:rsidP="005D2B3F">
            <w:pPr>
              <w:bidi/>
              <w:jc w:val="left"/>
              <w:rPr>
                <w:sz w:val="18"/>
                <w:szCs w:val="18"/>
                <w:lang w:eastAsia="en-CA"/>
              </w:rPr>
            </w:pPr>
            <w:r>
              <w:rPr>
                <w:rFonts w:hint="cs"/>
                <w:sz w:val="18"/>
                <w:szCs w:val="18"/>
                <w:rtl/>
                <w:lang w:eastAsia="en-CA"/>
              </w:rPr>
              <w:t>التعقيم</w:t>
            </w:r>
          </w:p>
        </w:tc>
        <w:tc>
          <w:tcPr>
            <w:tcW w:w="1120" w:type="dxa"/>
            <w:tcBorders>
              <w:top w:val="nil"/>
              <w:left w:val="nil"/>
              <w:bottom w:val="single" w:sz="4" w:space="0" w:color="auto"/>
              <w:right w:val="single" w:sz="4" w:space="0" w:color="auto"/>
            </w:tcBorders>
            <w:shd w:val="clear" w:color="auto" w:fill="auto"/>
            <w:noWrap/>
            <w:vAlign w:val="bottom"/>
            <w:hideMark/>
          </w:tcPr>
          <w:p w14:paraId="37E0FA5A" w14:textId="77777777" w:rsidR="00A17F98" w:rsidRPr="001A0303" w:rsidRDefault="00A17F98" w:rsidP="00590598">
            <w:pPr>
              <w:bidi/>
              <w:jc w:val="left"/>
              <w:rPr>
                <w:sz w:val="18"/>
                <w:szCs w:val="18"/>
                <w:lang w:eastAsia="en-CA"/>
              </w:rPr>
            </w:pPr>
            <w:r w:rsidRPr="001A0303">
              <w:rPr>
                <w:sz w:val="18"/>
                <w:szCs w:val="18"/>
                <w:lang w:eastAsia="en-CA"/>
              </w:rPr>
              <w:t>0</w:t>
            </w:r>
          </w:p>
        </w:tc>
        <w:tc>
          <w:tcPr>
            <w:tcW w:w="1422" w:type="dxa"/>
            <w:tcBorders>
              <w:top w:val="nil"/>
              <w:left w:val="nil"/>
              <w:bottom w:val="single" w:sz="4" w:space="0" w:color="auto"/>
              <w:right w:val="single" w:sz="4" w:space="0" w:color="auto"/>
            </w:tcBorders>
            <w:shd w:val="clear" w:color="auto" w:fill="auto"/>
            <w:noWrap/>
            <w:vAlign w:val="bottom"/>
            <w:hideMark/>
          </w:tcPr>
          <w:p w14:paraId="4CF11008" w14:textId="77777777" w:rsidR="00A17F98" w:rsidRPr="001A0303" w:rsidRDefault="00A17F98" w:rsidP="00590598">
            <w:pPr>
              <w:bidi/>
              <w:jc w:val="left"/>
              <w:rPr>
                <w:sz w:val="18"/>
                <w:szCs w:val="18"/>
                <w:lang w:eastAsia="en-CA"/>
              </w:rPr>
            </w:pPr>
            <w:r w:rsidRPr="001A0303">
              <w:rPr>
                <w:sz w:val="18"/>
                <w:szCs w:val="18"/>
                <w:lang w:eastAsia="en-CA"/>
              </w:rPr>
              <w:t>0</w:t>
            </w:r>
          </w:p>
        </w:tc>
        <w:tc>
          <w:tcPr>
            <w:tcW w:w="997" w:type="dxa"/>
            <w:tcBorders>
              <w:top w:val="nil"/>
              <w:left w:val="nil"/>
              <w:bottom w:val="single" w:sz="4" w:space="0" w:color="auto"/>
              <w:right w:val="single" w:sz="4" w:space="0" w:color="auto"/>
            </w:tcBorders>
            <w:shd w:val="clear" w:color="auto" w:fill="auto"/>
            <w:noWrap/>
            <w:vAlign w:val="bottom"/>
            <w:hideMark/>
          </w:tcPr>
          <w:p w14:paraId="5700EBBB" w14:textId="77777777" w:rsidR="00A17F98" w:rsidRPr="001A0303" w:rsidRDefault="00A17F98" w:rsidP="00590598">
            <w:pPr>
              <w:bidi/>
              <w:jc w:val="left"/>
              <w:rPr>
                <w:sz w:val="18"/>
                <w:szCs w:val="18"/>
                <w:lang w:eastAsia="en-CA"/>
              </w:rPr>
            </w:pPr>
            <w:r w:rsidRPr="001A0303">
              <w:rPr>
                <w:sz w:val="18"/>
                <w:szCs w:val="18"/>
                <w:lang w:eastAsia="en-CA"/>
              </w:rPr>
              <w:t>0</w:t>
            </w:r>
          </w:p>
        </w:tc>
        <w:tc>
          <w:tcPr>
            <w:tcW w:w="1640" w:type="dxa"/>
            <w:tcBorders>
              <w:top w:val="nil"/>
              <w:left w:val="nil"/>
              <w:bottom w:val="single" w:sz="4" w:space="0" w:color="auto"/>
              <w:right w:val="single" w:sz="4" w:space="0" w:color="auto"/>
            </w:tcBorders>
            <w:shd w:val="clear" w:color="auto" w:fill="auto"/>
            <w:noWrap/>
            <w:vAlign w:val="bottom"/>
            <w:hideMark/>
          </w:tcPr>
          <w:p w14:paraId="59604331" w14:textId="77777777" w:rsidR="00A17F98" w:rsidRPr="001A0303" w:rsidRDefault="00A17F98" w:rsidP="00590598">
            <w:pPr>
              <w:bidi/>
              <w:jc w:val="left"/>
              <w:rPr>
                <w:sz w:val="18"/>
                <w:szCs w:val="18"/>
                <w:lang w:eastAsia="en-CA"/>
              </w:rPr>
            </w:pPr>
            <w:r w:rsidRPr="001A0303">
              <w:rPr>
                <w:sz w:val="18"/>
                <w:szCs w:val="18"/>
                <w:lang w:eastAsia="en-CA"/>
              </w:rPr>
              <w:t>n/a</w:t>
            </w:r>
          </w:p>
        </w:tc>
        <w:tc>
          <w:tcPr>
            <w:tcW w:w="1474" w:type="dxa"/>
            <w:tcBorders>
              <w:top w:val="nil"/>
              <w:left w:val="nil"/>
              <w:bottom w:val="single" w:sz="4" w:space="0" w:color="auto"/>
              <w:right w:val="single" w:sz="4" w:space="0" w:color="auto"/>
            </w:tcBorders>
            <w:shd w:val="clear" w:color="auto" w:fill="auto"/>
            <w:noWrap/>
            <w:vAlign w:val="bottom"/>
            <w:hideMark/>
          </w:tcPr>
          <w:p w14:paraId="5CFE9BF8" w14:textId="77777777" w:rsidR="00A17F98" w:rsidRPr="001A0303" w:rsidRDefault="00A17F98" w:rsidP="00590598">
            <w:pPr>
              <w:bidi/>
              <w:jc w:val="left"/>
              <w:rPr>
                <w:sz w:val="18"/>
                <w:szCs w:val="18"/>
                <w:lang w:eastAsia="en-CA"/>
              </w:rPr>
            </w:pPr>
            <w:r w:rsidRPr="001A0303">
              <w:rPr>
                <w:sz w:val="18"/>
                <w:szCs w:val="18"/>
                <w:lang w:eastAsia="en-CA"/>
              </w:rPr>
              <w:t>n/a</w:t>
            </w:r>
          </w:p>
        </w:tc>
      </w:tr>
      <w:tr w:rsidR="005D1003" w:rsidRPr="001A0303" w14:paraId="180CAB68" w14:textId="77777777" w:rsidTr="00590598">
        <w:trPr>
          <w:trHeight w:val="204"/>
        </w:trPr>
        <w:tc>
          <w:tcPr>
            <w:tcW w:w="2840" w:type="dxa"/>
            <w:tcBorders>
              <w:top w:val="nil"/>
              <w:left w:val="single" w:sz="4" w:space="0" w:color="auto"/>
              <w:bottom w:val="nil"/>
              <w:right w:val="nil"/>
            </w:tcBorders>
            <w:shd w:val="clear" w:color="auto" w:fill="auto"/>
            <w:noWrap/>
            <w:vAlign w:val="bottom"/>
            <w:hideMark/>
          </w:tcPr>
          <w:p w14:paraId="0DE1A16F" w14:textId="77777777" w:rsidR="005D1003" w:rsidRPr="001A0303" w:rsidRDefault="0032510A" w:rsidP="005D2B3F">
            <w:pPr>
              <w:bidi/>
              <w:jc w:val="left"/>
              <w:rPr>
                <w:b/>
                <w:bCs/>
                <w:sz w:val="18"/>
                <w:szCs w:val="18"/>
                <w:lang w:eastAsia="en-CA"/>
              </w:rPr>
            </w:pPr>
            <w:r>
              <w:rPr>
                <w:rFonts w:hint="cs"/>
                <w:b/>
                <w:bCs/>
                <w:sz w:val="18"/>
                <w:szCs w:val="18"/>
                <w:rtl/>
                <w:lang w:eastAsia="en-CA"/>
              </w:rPr>
              <w:t>خصائص التنفيذ</w:t>
            </w:r>
          </w:p>
        </w:tc>
        <w:tc>
          <w:tcPr>
            <w:tcW w:w="1120" w:type="dxa"/>
            <w:tcBorders>
              <w:top w:val="nil"/>
              <w:left w:val="nil"/>
              <w:bottom w:val="nil"/>
              <w:right w:val="nil"/>
            </w:tcBorders>
            <w:shd w:val="clear" w:color="auto" w:fill="auto"/>
            <w:noWrap/>
            <w:vAlign w:val="bottom"/>
            <w:hideMark/>
          </w:tcPr>
          <w:p w14:paraId="23FADB1E" w14:textId="77777777" w:rsidR="005D1003" w:rsidRPr="001A0303" w:rsidRDefault="005D1003" w:rsidP="00590598">
            <w:pPr>
              <w:bidi/>
              <w:jc w:val="left"/>
              <w:rPr>
                <w:b/>
                <w:bCs/>
                <w:sz w:val="18"/>
                <w:szCs w:val="18"/>
                <w:lang w:eastAsia="en-CA"/>
              </w:rPr>
            </w:pPr>
          </w:p>
        </w:tc>
        <w:tc>
          <w:tcPr>
            <w:tcW w:w="1422" w:type="dxa"/>
            <w:tcBorders>
              <w:top w:val="nil"/>
              <w:left w:val="nil"/>
              <w:bottom w:val="nil"/>
              <w:right w:val="nil"/>
            </w:tcBorders>
            <w:shd w:val="clear" w:color="auto" w:fill="auto"/>
            <w:noWrap/>
            <w:vAlign w:val="bottom"/>
            <w:hideMark/>
          </w:tcPr>
          <w:p w14:paraId="69B4E5C9" w14:textId="77777777" w:rsidR="005D1003" w:rsidRPr="001A0303" w:rsidRDefault="005D1003" w:rsidP="00590598">
            <w:pPr>
              <w:bidi/>
              <w:jc w:val="left"/>
              <w:rPr>
                <w:sz w:val="18"/>
                <w:szCs w:val="18"/>
                <w:lang w:eastAsia="en-CA"/>
              </w:rPr>
            </w:pPr>
          </w:p>
        </w:tc>
        <w:tc>
          <w:tcPr>
            <w:tcW w:w="997" w:type="dxa"/>
            <w:tcBorders>
              <w:top w:val="nil"/>
              <w:left w:val="nil"/>
              <w:bottom w:val="nil"/>
              <w:right w:val="nil"/>
            </w:tcBorders>
            <w:shd w:val="clear" w:color="auto" w:fill="auto"/>
            <w:noWrap/>
            <w:vAlign w:val="bottom"/>
            <w:hideMark/>
          </w:tcPr>
          <w:p w14:paraId="5BE052B1" w14:textId="77777777" w:rsidR="005D1003" w:rsidRPr="001A0303" w:rsidRDefault="005D1003" w:rsidP="00590598">
            <w:pPr>
              <w:bidi/>
              <w:jc w:val="left"/>
              <w:rPr>
                <w:sz w:val="18"/>
                <w:szCs w:val="18"/>
                <w:lang w:eastAsia="en-CA"/>
              </w:rPr>
            </w:pPr>
          </w:p>
        </w:tc>
        <w:tc>
          <w:tcPr>
            <w:tcW w:w="1640" w:type="dxa"/>
            <w:tcBorders>
              <w:top w:val="nil"/>
              <w:left w:val="nil"/>
              <w:bottom w:val="nil"/>
              <w:right w:val="nil"/>
            </w:tcBorders>
            <w:shd w:val="clear" w:color="auto" w:fill="auto"/>
            <w:noWrap/>
            <w:vAlign w:val="bottom"/>
            <w:hideMark/>
          </w:tcPr>
          <w:p w14:paraId="47D1481C" w14:textId="77777777" w:rsidR="005D1003" w:rsidRPr="001A0303" w:rsidRDefault="005D1003" w:rsidP="00590598">
            <w:pPr>
              <w:bidi/>
              <w:jc w:val="left"/>
              <w:rPr>
                <w:sz w:val="18"/>
                <w:szCs w:val="18"/>
                <w:lang w:eastAsia="en-CA"/>
              </w:rPr>
            </w:pPr>
          </w:p>
        </w:tc>
        <w:tc>
          <w:tcPr>
            <w:tcW w:w="1474" w:type="dxa"/>
            <w:tcBorders>
              <w:top w:val="nil"/>
              <w:left w:val="nil"/>
              <w:bottom w:val="nil"/>
              <w:right w:val="single" w:sz="4" w:space="0" w:color="auto"/>
            </w:tcBorders>
            <w:shd w:val="clear" w:color="auto" w:fill="auto"/>
            <w:noWrap/>
            <w:vAlign w:val="bottom"/>
            <w:hideMark/>
          </w:tcPr>
          <w:p w14:paraId="42C84505" w14:textId="77777777" w:rsidR="005D1003" w:rsidRPr="001A0303" w:rsidRDefault="005D1003" w:rsidP="00590598">
            <w:pPr>
              <w:bidi/>
              <w:jc w:val="left"/>
              <w:rPr>
                <w:sz w:val="18"/>
                <w:szCs w:val="18"/>
                <w:lang w:eastAsia="en-CA"/>
              </w:rPr>
            </w:pPr>
            <w:r w:rsidRPr="001A0303">
              <w:rPr>
                <w:sz w:val="18"/>
                <w:szCs w:val="18"/>
                <w:lang w:eastAsia="en-CA"/>
              </w:rPr>
              <w:t> </w:t>
            </w:r>
          </w:p>
        </w:tc>
      </w:tr>
      <w:tr w:rsidR="005D1003" w:rsidRPr="001A0303" w14:paraId="6CD966D2" w14:textId="77777777" w:rsidTr="00590598">
        <w:trPr>
          <w:trHeight w:val="204"/>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87F69" w14:textId="77777777" w:rsidR="005D1003" w:rsidRPr="001A0303" w:rsidRDefault="0032510A" w:rsidP="005D2B3F">
            <w:pPr>
              <w:bidi/>
              <w:jc w:val="left"/>
              <w:rPr>
                <w:sz w:val="18"/>
                <w:szCs w:val="18"/>
                <w:lang w:eastAsia="en-CA"/>
              </w:rPr>
            </w:pPr>
            <w:r>
              <w:rPr>
                <w:rFonts w:hint="cs"/>
                <w:sz w:val="18"/>
                <w:szCs w:val="18"/>
                <w:rtl/>
                <w:lang w:eastAsia="en-CA"/>
              </w:rPr>
              <w:t>تنفيذ الوكالة</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BDCB5AF" w14:textId="77777777" w:rsidR="005D1003" w:rsidRPr="001A0303" w:rsidRDefault="005D1003" w:rsidP="00590598">
            <w:pPr>
              <w:bidi/>
              <w:jc w:val="left"/>
              <w:rPr>
                <w:sz w:val="18"/>
                <w:szCs w:val="18"/>
                <w:lang w:eastAsia="en-CA"/>
              </w:rPr>
            </w:pPr>
            <w:r w:rsidRPr="001A0303">
              <w:rPr>
                <w:sz w:val="18"/>
                <w:szCs w:val="18"/>
                <w:lang w:eastAsia="en-CA"/>
              </w:rPr>
              <w:t>2,724</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5D32F2E8" w14:textId="77777777" w:rsidR="005D1003" w:rsidRPr="001A0303" w:rsidRDefault="005D1003" w:rsidP="00590598">
            <w:pPr>
              <w:bidi/>
              <w:jc w:val="left"/>
              <w:rPr>
                <w:sz w:val="18"/>
                <w:szCs w:val="18"/>
                <w:lang w:eastAsia="en-CA"/>
              </w:rPr>
            </w:pPr>
            <w:r w:rsidRPr="001A0303">
              <w:rPr>
                <w:sz w:val="18"/>
                <w:szCs w:val="18"/>
                <w:lang w:eastAsia="en-CA"/>
              </w:rPr>
              <w:t>398,241,985</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069DA3B3" w14:textId="77777777" w:rsidR="005D1003" w:rsidRPr="001A0303" w:rsidRDefault="005D1003" w:rsidP="00590598">
            <w:pPr>
              <w:bidi/>
              <w:jc w:val="left"/>
              <w:rPr>
                <w:sz w:val="18"/>
                <w:szCs w:val="18"/>
                <w:lang w:eastAsia="en-CA"/>
              </w:rPr>
            </w:pPr>
            <w:r w:rsidRPr="001A0303">
              <w:rPr>
                <w:sz w:val="18"/>
                <w:szCs w:val="18"/>
                <w:lang w:eastAsia="en-CA"/>
              </w:rPr>
              <w:t>98</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89DAF57" w14:textId="77777777" w:rsidR="005D1003" w:rsidRPr="001A0303" w:rsidRDefault="005D1003" w:rsidP="00590598">
            <w:pPr>
              <w:bidi/>
              <w:jc w:val="left"/>
              <w:rPr>
                <w:sz w:val="18"/>
                <w:szCs w:val="18"/>
                <w:lang w:eastAsia="en-CA"/>
              </w:rPr>
            </w:pPr>
            <w:r w:rsidRPr="001A0303">
              <w:rPr>
                <w:sz w:val="18"/>
                <w:szCs w:val="18"/>
                <w:lang w:eastAsia="en-CA"/>
              </w:rPr>
              <w:t>11</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045C87FB" w14:textId="77777777" w:rsidR="005D1003" w:rsidRPr="001A0303" w:rsidRDefault="005D1003" w:rsidP="00590598">
            <w:pPr>
              <w:bidi/>
              <w:jc w:val="left"/>
              <w:rPr>
                <w:sz w:val="18"/>
                <w:szCs w:val="18"/>
                <w:lang w:eastAsia="en-CA"/>
              </w:rPr>
            </w:pPr>
            <w:r w:rsidRPr="001A0303">
              <w:rPr>
                <w:sz w:val="18"/>
                <w:szCs w:val="18"/>
                <w:lang w:eastAsia="en-CA"/>
              </w:rPr>
              <w:t>37</w:t>
            </w:r>
          </w:p>
        </w:tc>
      </w:tr>
      <w:tr w:rsidR="005D1003" w:rsidRPr="001A0303" w14:paraId="3FB49916" w14:textId="77777777" w:rsidTr="00590598">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6B4A80CB" w14:textId="77777777" w:rsidR="005D1003" w:rsidRPr="001A0303" w:rsidRDefault="0032510A" w:rsidP="005D2B3F">
            <w:pPr>
              <w:bidi/>
              <w:jc w:val="left"/>
              <w:rPr>
                <w:sz w:val="18"/>
                <w:szCs w:val="18"/>
                <w:lang w:eastAsia="en-CA"/>
              </w:rPr>
            </w:pPr>
            <w:r>
              <w:rPr>
                <w:rFonts w:hint="cs"/>
                <w:sz w:val="18"/>
                <w:szCs w:val="18"/>
                <w:rtl/>
                <w:lang w:eastAsia="en-CA"/>
              </w:rPr>
              <w:t>التنفيذ الوطني</w:t>
            </w:r>
          </w:p>
        </w:tc>
        <w:tc>
          <w:tcPr>
            <w:tcW w:w="1120" w:type="dxa"/>
            <w:tcBorders>
              <w:top w:val="nil"/>
              <w:left w:val="nil"/>
              <w:bottom w:val="single" w:sz="4" w:space="0" w:color="auto"/>
              <w:right w:val="single" w:sz="4" w:space="0" w:color="auto"/>
            </w:tcBorders>
            <w:shd w:val="clear" w:color="auto" w:fill="auto"/>
            <w:noWrap/>
            <w:vAlign w:val="bottom"/>
            <w:hideMark/>
          </w:tcPr>
          <w:p w14:paraId="243BEB5A" w14:textId="77777777" w:rsidR="005D1003" w:rsidRPr="001A0303" w:rsidRDefault="005D1003" w:rsidP="00590598">
            <w:pPr>
              <w:bidi/>
              <w:jc w:val="left"/>
              <w:rPr>
                <w:sz w:val="18"/>
                <w:szCs w:val="18"/>
                <w:lang w:eastAsia="en-CA"/>
              </w:rPr>
            </w:pPr>
            <w:r w:rsidRPr="001A0303">
              <w:rPr>
                <w:sz w:val="18"/>
                <w:szCs w:val="18"/>
                <w:lang w:eastAsia="en-CA"/>
              </w:rPr>
              <w:t>616</w:t>
            </w:r>
          </w:p>
        </w:tc>
        <w:tc>
          <w:tcPr>
            <w:tcW w:w="1422" w:type="dxa"/>
            <w:tcBorders>
              <w:top w:val="nil"/>
              <w:left w:val="nil"/>
              <w:bottom w:val="single" w:sz="4" w:space="0" w:color="auto"/>
              <w:right w:val="single" w:sz="4" w:space="0" w:color="auto"/>
            </w:tcBorders>
            <w:shd w:val="clear" w:color="auto" w:fill="auto"/>
            <w:noWrap/>
            <w:vAlign w:val="bottom"/>
            <w:hideMark/>
          </w:tcPr>
          <w:p w14:paraId="29C09C0F" w14:textId="77777777" w:rsidR="005D1003" w:rsidRPr="001A0303" w:rsidRDefault="005D1003" w:rsidP="00590598">
            <w:pPr>
              <w:bidi/>
              <w:jc w:val="left"/>
              <w:rPr>
                <w:sz w:val="18"/>
                <w:szCs w:val="18"/>
                <w:lang w:eastAsia="en-CA"/>
              </w:rPr>
            </w:pPr>
            <w:r w:rsidRPr="001A0303">
              <w:rPr>
                <w:sz w:val="18"/>
                <w:szCs w:val="18"/>
                <w:lang w:eastAsia="en-CA"/>
              </w:rPr>
              <w:t>128,688,508</w:t>
            </w:r>
          </w:p>
        </w:tc>
        <w:tc>
          <w:tcPr>
            <w:tcW w:w="997" w:type="dxa"/>
            <w:tcBorders>
              <w:top w:val="nil"/>
              <w:left w:val="nil"/>
              <w:bottom w:val="single" w:sz="4" w:space="0" w:color="auto"/>
              <w:right w:val="single" w:sz="4" w:space="0" w:color="auto"/>
            </w:tcBorders>
            <w:shd w:val="clear" w:color="auto" w:fill="auto"/>
            <w:noWrap/>
            <w:vAlign w:val="bottom"/>
            <w:hideMark/>
          </w:tcPr>
          <w:p w14:paraId="5D2FC669" w14:textId="77777777" w:rsidR="005D1003" w:rsidRPr="001A0303" w:rsidRDefault="005D1003" w:rsidP="00590598">
            <w:pPr>
              <w:bidi/>
              <w:jc w:val="left"/>
              <w:rPr>
                <w:sz w:val="18"/>
                <w:szCs w:val="18"/>
                <w:lang w:eastAsia="en-CA"/>
              </w:rPr>
            </w:pPr>
            <w:r w:rsidRPr="001A0303">
              <w:rPr>
                <w:sz w:val="18"/>
                <w:szCs w:val="18"/>
                <w:lang w:eastAsia="en-CA"/>
              </w:rPr>
              <w:t>99</w:t>
            </w:r>
          </w:p>
        </w:tc>
        <w:tc>
          <w:tcPr>
            <w:tcW w:w="1640" w:type="dxa"/>
            <w:tcBorders>
              <w:top w:val="nil"/>
              <w:left w:val="nil"/>
              <w:bottom w:val="single" w:sz="4" w:space="0" w:color="auto"/>
              <w:right w:val="single" w:sz="4" w:space="0" w:color="auto"/>
            </w:tcBorders>
            <w:shd w:val="clear" w:color="auto" w:fill="auto"/>
            <w:noWrap/>
            <w:vAlign w:val="bottom"/>
            <w:hideMark/>
          </w:tcPr>
          <w:p w14:paraId="0CDB979E" w14:textId="77777777" w:rsidR="005D1003" w:rsidRPr="001A0303" w:rsidRDefault="005D1003" w:rsidP="00590598">
            <w:pPr>
              <w:bidi/>
              <w:jc w:val="left"/>
              <w:rPr>
                <w:sz w:val="18"/>
                <w:szCs w:val="18"/>
                <w:lang w:eastAsia="en-CA"/>
              </w:rPr>
            </w:pPr>
            <w:r w:rsidRPr="001A0303">
              <w:rPr>
                <w:sz w:val="18"/>
                <w:szCs w:val="18"/>
                <w:lang w:eastAsia="en-CA"/>
              </w:rPr>
              <w:t>14</w:t>
            </w:r>
          </w:p>
        </w:tc>
        <w:tc>
          <w:tcPr>
            <w:tcW w:w="1474" w:type="dxa"/>
            <w:tcBorders>
              <w:top w:val="nil"/>
              <w:left w:val="nil"/>
              <w:bottom w:val="single" w:sz="4" w:space="0" w:color="auto"/>
              <w:right w:val="single" w:sz="4" w:space="0" w:color="auto"/>
            </w:tcBorders>
            <w:shd w:val="clear" w:color="auto" w:fill="auto"/>
            <w:noWrap/>
            <w:vAlign w:val="bottom"/>
            <w:hideMark/>
          </w:tcPr>
          <w:p w14:paraId="5F544A55" w14:textId="77777777" w:rsidR="005D1003" w:rsidRPr="001A0303" w:rsidRDefault="005D1003" w:rsidP="00590598">
            <w:pPr>
              <w:bidi/>
              <w:jc w:val="left"/>
              <w:rPr>
                <w:sz w:val="18"/>
                <w:szCs w:val="18"/>
                <w:lang w:eastAsia="en-CA"/>
              </w:rPr>
            </w:pPr>
            <w:r w:rsidRPr="001A0303">
              <w:rPr>
                <w:sz w:val="18"/>
                <w:szCs w:val="18"/>
                <w:lang w:eastAsia="en-CA"/>
              </w:rPr>
              <w:t>41</w:t>
            </w:r>
          </w:p>
        </w:tc>
      </w:tr>
      <w:tr w:rsidR="005D1003" w:rsidRPr="001A0303" w14:paraId="4372AB48" w14:textId="77777777" w:rsidTr="00590598">
        <w:trPr>
          <w:trHeight w:val="204"/>
        </w:trPr>
        <w:tc>
          <w:tcPr>
            <w:tcW w:w="2840" w:type="dxa"/>
            <w:tcBorders>
              <w:top w:val="nil"/>
              <w:left w:val="single" w:sz="4" w:space="0" w:color="auto"/>
              <w:bottom w:val="nil"/>
              <w:right w:val="nil"/>
            </w:tcBorders>
            <w:shd w:val="clear" w:color="auto" w:fill="auto"/>
            <w:noWrap/>
            <w:vAlign w:val="bottom"/>
            <w:hideMark/>
          </w:tcPr>
          <w:p w14:paraId="0E61C4A6" w14:textId="77777777" w:rsidR="005D1003" w:rsidRPr="001A0303" w:rsidRDefault="0032510A" w:rsidP="005D2B3F">
            <w:pPr>
              <w:bidi/>
              <w:jc w:val="left"/>
              <w:rPr>
                <w:b/>
                <w:bCs/>
                <w:sz w:val="18"/>
                <w:szCs w:val="18"/>
                <w:lang w:eastAsia="en-CA"/>
              </w:rPr>
            </w:pPr>
            <w:r>
              <w:rPr>
                <w:rFonts w:hint="cs"/>
                <w:b/>
                <w:bCs/>
                <w:sz w:val="18"/>
                <w:szCs w:val="18"/>
                <w:rtl/>
                <w:lang w:eastAsia="en-CA"/>
              </w:rPr>
              <w:t>طرق الصرف</w:t>
            </w:r>
          </w:p>
        </w:tc>
        <w:tc>
          <w:tcPr>
            <w:tcW w:w="1120" w:type="dxa"/>
            <w:tcBorders>
              <w:top w:val="nil"/>
              <w:left w:val="nil"/>
              <w:bottom w:val="nil"/>
              <w:right w:val="nil"/>
            </w:tcBorders>
            <w:shd w:val="clear" w:color="auto" w:fill="auto"/>
            <w:noWrap/>
            <w:vAlign w:val="bottom"/>
            <w:hideMark/>
          </w:tcPr>
          <w:p w14:paraId="57C1DE1C" w14:textId="77777777" w:rsidR="005D1003" w:rsidRPr="001A0303" w:rsidRDefault="005D1003" w:rsidP="00590598">
            <w:pPr>
              <w:bidi/>
              <w:jc w:val="left"/>
              <w:rPr>
                <w:b/>
                <w:bCs/>
                <w:sz w:val="18"/>
                <w:szCs w:val="18"/>
                <w:lang w:eastAsia="en-CA"/>
              </w:rPr>
            </w:pPr>
          </w:p>
        </w:tc>
        <w:tc>
          <w:tcPr>
            <w:tcW w:w="1422" w:type="dxa"/>
            <w:tcBorders>
              <w:top w:val="nil"/>
              <w:left w:val="nil"/>
              <w:bottom w:val="nil"/>
              <w:right w:val="nil"/>
            </w:tcBorders>
            <w:shd w:val="clear" w:color="auto" w:fill="auto"/>
            <w:noWrap/>
            <w:vAlign w:val="bottom"/>
            <w:hideMark/>
          </w:tcPr>
          <w:p w14:paraId="4372AECA" w14:textId="77777777" w:rsidR="005D1003" w:rsidRPr="001A0303" w:rsidRDefault="005D1003" w:rsidP="00590598">
            <w:pPr>
              <w:bidi/>
              <w:jc w:val="left"/>
              <w:rPr>
                <w:sz w:val="18"/>
                <w:szCs w:val="18"/>
                <w:lang w:eastAsia="en-CA"/>
              </w:rPr>
            </w:pPr>
          </w:p>
        </w:tc>
        <w:tc>
          <w:tcPr>
            <w:tcW w:w="997" w:type="dxa"/>
            <w:tcBorders>
              <w:top w:val="nil"/>
              <w:left w:val="nil"/>
              <w:bottom w:val="nil"/>
              <w:right w:val="nil"/>
            </w:tcBorders>
            <w:shd w:val="clear" w:color="auto" w:fill="auto"/>
            <w:noWrap/>
            <w:vAlign w:val="bottom"/>
            <w:hideMark/>
          </w:tcPr>
          <w:p w14:paraId="21A85453" w14:textId="77777777" w:rsidR="005D1003" w:rsidRPr="001A0303" w:rsidRDefault="005D1003" w:rsidP="00590598">
            <w:pPr>
              <w:bidi/>
              <w:jc w:val="left"/>
              <w:rPr>
                <w:sz w:val="18"/>
                <w:szCs w:val="18"/>
                <w:lang w:eastAsia="en-CA"/>
              </w:rPr>
            </w:pPr>
          </w:p>
        </w:tc>
        <w:tc>
          <w:tcPr>
            <w:tcW w:w="1640" w:type="dxa"/>
            <w:tcBorders>
              <w:top w:val="nil"/>
              <w:left w:val="nil"/>
              <w:bottom w:val="nil"/>
              <w:right w:val="nil"/>
            </w:tcBorders>
            <w:shd w:val="clear" w:color="auto" w:fill="auto"/>
            <w:noWrap/>
            <w:vAlign w:val="bottom"/>
            <w:hideMark/>
          </w:tcPr>
          <w:p w14:paraId="51B7BEEE" w14:textId="77777777" w:rsidR="005D1003" w:rsidRPr="001A0303" w:rsidRDefault="005D1003" w:rsidP="00590598">
            <w:pPr>
              <w:bidi/>
              <w:jc w:val="left"/>
              <w:rPr>
                <w:sz w:val="18"/>
                <w:szCs w:val="18"/>
                <w:lang w:eastAsia="en-CA"/>
              </w:rPr>
            </w:pPr>
          </w:p>
        </w:tc>
        <w:tc>
          <w:tcPr>
            <w:tcW w:w="1474" w:type="dxa"/>
            <w:tcBorders>
              <w:top w:val="nil"/>
              <w:left w:val="nil"/>
              <w:bottom w:val="nil"/>
              <w:right w:val="single" w:sz="4" w:space="0" w:color="auto"/>
            </w:tcBorders>
            <w:shd w:val="clear" w:color="auto" w:fill="auto"/>
            <w:noWrap/>
            <w:vAlign w:val="bottom"/>
            <w:hideMark/>
          </w:tcPr>
          <w:p w14:paraId="112494F1" w14:textId="77777777" w:rsidR="005D1003" w:rsidRPr="001A0303" w:rsidRDefault="005D1003" w:rsidP="00590598">
            <w:pPr>
              <w:bidi/>
              <w:jc w:val="left"/>
              <w:rPr>
                <w:sz w:val="18"/>
                <w:szCs w:val="18"/>
                <w:lang w:eastAsia="en-CA"/>
              </w:rPr>
            </w:pPr>
            <w:r w:rsidRPr="001A0303">
              <w:rPr>
                <w:sz w:val="18"/>
                <w:szCs w:val="18"/>
                <w:lang w:eastAsia="en-CA"/>
              </w:rPr>
              <w:t> </w:t>
            </w:r>
          </w:p>
        </w:tc>
      </w:tr>
      <w:tr w:rsidR="005D1003" w:rsidRPr="001A0303" w14:paraId="76032E24" w14:textId="77777777" w:rsidTr="00590598">
        <w:trPr>
          <w:trHeight w:val="204"/>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1B8CF" w14:textId="77777777" w:rsidR="005D1003" w:rsidRPr="001A0303" w:rsidRDefault="0032510A" w:rsidP="005D2B3F">
            <w:pPr>
              <w:bidi/>
              <w:jc w:val="left"/>
              <w:rPr>
                <w:sz w:val="18"/>
                <w:szCs w:val="18"/>
                <w:lang w:eastAsia="en-CA"/>
              </w:rPr>
            </w:pPr>
            <w:r>
              <w:rPr>
                <w:rFonts w:hint="cs"/>
                <w:sz w:val="18"/>
                <w:szCs w:val="18"/>
                <w:rtl/>
                <w:lang w:eastAsia="en-CA"/>
              </w:rPr>
              <w:t>خلال التنفيذ</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5BB93E6" w14:textId="77777777" w:rsidR="005D1003" w:rsidRPr="001A0303" w:rsidRDefault="005D1003" w:rsidP="00590598">
            <w:pPr>
              <w:bidi/>
              <w:jc w:val="left"/>
              <w:rPr>
                <w:sz w:val="18"/>
                <w:szCs w:val="18"/>
                <w:lang w:eastAsia="en-CA"/>
              </w:rPr>
            </w:pPr>
            <w:r w:rsidRPr="001A0303">
              <w:rPr>
                <w:sz w:val="18"/>
                <w:szCs w:val="18"/>
                <w:lang w:eastAsia="en-CA"/>
              </w:rPr>
              <w:t>3,306</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2825A8F6" w14:textId="77777777" w:rsidR="005D1003" w:rsidRPr="001A0303" w:rsidRDefault="005D1003" w:rsidP="00590598">
            <w:pPr>
              <w:bidi/>
              <w:jc w:val="left"/>
              <w:rPr>
                <w:sz w:val="18"/>
                <w:szCs w:val="18"/>
                <w:lang w:eastAsia="en-CA"/>
              </w:rPr>
            </w:pPr>
            <w:r w:rsidRPr="001A0303">
              <w:rPr>
                <w:sz w:val="18"/>
                <w:szCs w:val="18"/>
                <w:lang w:eastAsia="en-CA"/>
              </w:rPr>
              <w:t>515,024,296</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47CFA701" w14:textId="77777777" w:rsidR="005D1003" w:rsidRPr="001A0303" w:rsidRDefault="005D1003" w:rsidP="00590598">
            <w:pPr>
              <w:bidi/>
              <w:jc w:val="left"/>
              <w:rPr>
                <w:sz w:val="18"/>
                <w:szCs w:val="18"/>
                <w:lang w:eastAsia="en-CA"/>
              </w:rPr>
            </w:pPr>
            <w:r w:rsidRPr="001A0303">
              <w:rPr>
                <w:sz w:val="18"/>
                <w:szCs w:val="18"/>
                <w:lang w:eastAsia="en-CA"/>
              </w:rPr>
              <w:t>99</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446AFB4" w14:textId="77777777" w:rsidR="005D1003" w:rsidRPr="001A0303" w:rsidRDefault="005D1003" w:rsidP="00590598">
            <w:pPr>
              <w:bidi/>
              <w:jc w:val="left"/>
              <w:rPr>
                <w:sz w:val="18"/>
                <w:szCs w:val="18"/>
                <w:lang w:eastAsia="en-CA"/>
              </w:rPr>
            </w:pPr>
            <w:r w:rsidRPr="001A0303">
              <w:rPr>
                <w:sz w:val="18"/>
                <w:szCs w:val="18"/>
                <w:lang w:eastAsia="en-CA"/>
              </w:rPr>
              <w:t>12</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26CF33CE" w14:textId="77777777" w:rsidR="005D1003" w:rsidRPr="001A0303" w:rsidRDefault="005D1003" w:rsidP="00590598">
            <w:pPr>
              <w:bidi/>
              <w:jc w:val="left"/>
              <w:rPr>
                <w:sz w:val="18"/>
                <w:szCs w:val="18"/>
                <w:lang w:eastAsia="en-CA"/>
              </w:rPr>
            </w:pPr>
            <w:r w:rsidRPr="001A0303">
              <w:rPr>
                <w:sz w:val="18"/>
                <w:szCs w:val="18"/>
                <w:lang w:eastAsia="en-CA"/>
              </w:rPr>
              <w:t>38</w:t>
            </w:r>
          </w:p>
        </w:tc>
      </w:tr>
      <w:tr w:rsidR="0032510A" w:rsidRPr="001A0303" w14:paraId="01F3E13E" w14:textId="77777777" w:rsidTr="00590598">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730DFFC7" w14:textId="77777777" w:rsidR="0032510A" w:rsidRPr="001A0303" w:rsidRDefault="0032510A" w:rsidP="005D2B3F">
            <w:pPr>
              <w:bidi/>
              <w:jc w:val="left"/>
              <w:rPr>
                <w:sz w:val="18"/>
                <w:szCs w:val="18"/>
                <w:rtl/>
                <w:lang w:eastAsia="en-CA" w:bidi="ar-EG"/>
              </w:rPr>
            </w:pPr>
            <w:r>
              <w:rPr>
                <w:rFonts w:hint="cs"/>
                <w:sz w:val="18"/>
                <w:szCs w:val="18"/>
                <w:rtl/>
                <w:lang w:eastAsia="en-CA"/>
              </w:rPr>
              <w:t>بعد التنفيذ</w:t>
            </w:r>
          </w:p>
        </w:tc>
        <w:tc>
          <w:tcPr>
            <w:tcW w:w="1120" w:type="dxa"/>
            <w:tcBorders>
              <w:top w:val="nil"/>
              <w:left w:val="nil"/>
              <w:bottom w:val="single" w:sz="4" w:space="0" w:color="auto"/>
              <w:right w:val="single" w:sz="4" w:space="0" w:color="auto"/>
            </w:tcBorders>
            <w:shd w:val="clear" w:color="auto" w:fill="auto"/>
            <w:noWrap/>
            <w:vAlign w:val="bottom"/>
            <w:hideMark/>
          </w:tcPr>
          <w:p w14:paraId="7B1A7A4A" w14:textId="77777777" w:rsidR="0032510A" w:rsidRPr="001A0303" w:rsidRDefault="0032510A" w:rsidP="00590598">
            <w:pPr>
              <w:bidi/>
              <w:jc w:val="left"/>
              <w:rPr>
                <w:sz w:val="18"/>
                <w:szCs w:val="18"/>
                <w:lang w:eastAsia="en-CA"/>
              </w:rPr>
            </w:pPr>
            <w:r w:rsidRPr="001A0303">
              <w:rPr>
                <w:sz w:val="18"/>
                <w:szCs w:val="18"/>
                <w:lang w:eastAsia="en-CA"/>
              </w:rPr>
              <w:t>26</w:t>
            </w:r>
          </w:p>
        </w:tc>
        <w:tc>
          <w:tcPr>
            <w:tcW w:w="1422" w:type="dxa"/>
            <w:tcBorders>
              <w:top w:val="nil"/>
              <w:left w:val="nil"/>
              <w:bottom w:val="single" w:sz="4" w:space="0" w:color="auto"/>
              <w:right w:val="single" w:sz="4" w:space="0" w:color="auto"/>
            </w:tcBorders>
            <w:shd w:val="clear" w:color="auto" w:fill="auto"/>
            <w:noWrap/>
            <w:vAlign w:val="bottom"/>
            <w:hideMark/>
          </w:tcPr>
          <w:p w14:paraId="41D2529B" w14:textId="77777777" w:rsidR="0032510A" w:rsidRPr="001A0303" w:rsidRDefault="0032510A" w:rsidP="00590598">
            <w:pPr>
              <w:bidi/>
              <w:jc w:val="left"/>
              <w:rPr>
                <w:sz w:val="18"/>
                <w:szCs w:val="18"/>
                <w:lang w:eastAsia="en-CA"/>
              </w:rPr>
            </w:pPr>
            <w:r w:rsidRPr="001A0303">
              <w:rPr>
                <w:sz w:val="18"/>
                <w:szCs w:val="18"/>
                <w:lang w:eastAsia="en-CA"/>
              </w:rPr>
              <w:t>2,325,462</w:t>
            </w:r>
          </w:p>
        </w:tc>
        <w:tc>
          <w:tcPr>
            <w:tcW w:w="997" w:type="dxa"/>
            <w:tcBorders>
              <w:top w:val="nil"/>
              <w:left w:val="nil"/>
              <w:bottom w:val="single" w:sz="4" w:space="0" w:color="auto"/>
              <w:right w:val="single" w:sz="4" w:space="0" w:color="auto"/>
            </w:tcBorders>
            <w:shd w:val="clear" w:color="auto" w:fill="auto"/>
            <w:noWrap/>
            <w:vAlign w:val="bottom"/>
            <w:hideMark/>
          </w:tcPr>
          <w:p w14:paraId="3CB7E98A" w14:textId="77777777" w:rsidR="0032510A" w:rsidRPr="001A0303" w:rsidRDefault="0032510A" w:rsidP="00590598">
            <w:pPr>
              <w:bidi/>
              <w:jc w:val="left"/>
              <w:rPr>
                <w:sz w:val="18"/>
                <w:szCs w:val="18"/>
                <w:lang w:eastAsia="en-CA"/>
              </w:rPr>
            </w:pPr>
            <w:r w:rsidRPr="001A0303">
              <w:rPr>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768715D1" w14:textId="77777777" w:rsidR="0032510A" w:rsidRPr="001A0303" w:rsidRDefault="0032510A" w:rsidP="00590598">
            <w:pPr>
              <w:bidi/>
              <w:jc w:val="left"/>
              <w:rPr>
                <w:sz w:val="18"/>
                <w:szCs w:val="18"/>
                <w:lang w:eastAsia="en-CA"/>
              </w:rPr>
            </w:pPr>
            <w:r w:rsidRPr="001A0303">
              <w:rPr>
                <w:sz w:val="18"/>
                <w:szCs w:val="18"/>
                <w:lang w:eastAsia="en-CA"/>
              </w:rPr>
              <w:t>14</w:t>
            </w:r>
          </w:p>
        </w:tc>
        <w:tc>
          <w:tcPr>
            <w:tcW w:w="1474" w:type="dxa"/>
            <w:tcBorders>
              <w:top w:val="nil"/>
              <w:left w:val="nil"/>
              <w:bottom w:val="single" w:sz="4" w:space="0" w:color="auto"/>
              <w:right w:val="single" w:sz="4" w:space="0" w:color="auto"/>
            </w:tcBorders>
            <w:shd w:val="clear" w:color="auto" w:fill="auto"/>
            <w:noWrap/>
            <w:vAlign w:val="bottom"/>
            <w:hideMark/>
          </w:tcPr>
          <w:p w14:paraId="375CE617" w14:textId="77777777" w:rsidR="0032510A" w:rsidRPr="001A0303" w:rsidRDefault="0032510A" w:rsidP="00590598">
            <w:pPr>
              <w:bidi/>
              <w:jc w:val="left"/>
              <w:rPr>
                <w:sz w:val="18"/>
                <w:szCs w:val="18"/>
                <w:lang w:eastAsia="en-CA"/>
              </w:rPr>
            </w:pPr>
            <w:r w:rsidRPr="001A0303">
              <w:rPr>
                <w:sz w:val="18"/>
                <w:szCs w:val="18"/>
                <w:lang w:eastAsia="en-CA"/>
              </w:rPr>
              <w:t>21</w:t>
            </w:r>
          </w:p>
        </w:tc>
      </w:tr>
      <w:tr w:rsidR="005D1003" w:rsidRPr="001A0303" w14:paraId="07A2EA9D" w14:textId="77777777" w:rsidTr="00590598">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0414B5AF" w14:textId="77777777" w:rsidR="005D1003" w:rsidRPr="001A0303" w:rsidRDefault="0032510A" w:rsidP="005D2B3F">
            <w:pPr>
              <w:bidi/>
              <w:jc w:val="left"/>
              <w:rPr>
                <w:sz w:val="18"/>
                <w:szCs w:val="18"/>
                <w:lang w:eastAsia="en-CA"/>
              </w:rPr>
            </w:pPr>
            <w:r>
              <w:rPr>
                <w:rFonts w:hint="cs"/>
                <w:sz w:val="18"/>
                <w:szCs w:val="18"/>
                <w:rtl/>
                <w:lang w:eastAsia="en-CA"/>
              </w:rPr>
              <w:t>التمويل بأثر رجعي</w:t>
            </w:r>
          </w:p>
        </w:tc>
        <w:tc>
          <w:tcPr>
            <w:tcW w:w="1120" w:type="dxa"/>
            <w:tcBorders>
              <w:top w:val="nil"/>
              <w:left w:val="nil"/>
              <w:bottom w:val="single" w:sz="4" w:space="0" w:color="auto"/>
              <w:right w:val="single" w:sz="4" w:space="0" w:color="auto"/>
            </w:tcBorders>
            <w:shd w:val="clear" w:color="auto" w:fill="auto"/>
            <w:noWrap/>
            <w:vAlign w:val="bottom"/>
            <w:hideMark/>
          </w:tcPr>
          <w:p w14:paraId="298AA9DC" w14:textId="77777777" w:rsidR="005D1003" w:rsidRPr="001A0303" w:rsidRDefault="005D1003" w:rsidP="00590598">
            <w:pPr>
              <w:bidi/>
              <w:jc w:val="left"/>
              <w:rPr>
                <w:sz w:val="18"/>
                <w:szCs w:val="18"/>
                <w:lang w:eastAsia="en-CA"/>
              </w:rPr>
            </w:pPr>
            <w:r w:rsidRPr="001A0303">
              <w:rPr>
                <w:sz w:val="18"/>
                <w:szCs w:val="18"/>
                <w:lang w:eastAsia="en-CA"/>
              </w:rPr>
              <w:t>1</w:t>
            </w:r>
          </w:p>
        </w:tc>
        <w:tc>
          <w:tcPr>
            <w:tcW w:w="1422" w:type="dxa"/>
            <w:tcBorders>
              <w:top w:val="nil"/>
              <w:left w:val="nil"/>
              <w:bottom w:val="single" w:sz="4" w:space="0" w:color="auto"/>
              <w:right w:val="single" w:sz="4" w:space="0" w:color="auto"/>
            </w:tcBorders>
            <w:shd w:val="clear" w:color="auto" w:fill="auto"/>
            <w:noWrap/>
            <w:vAlign w:val="bottom"/>
            <w:hideMark/>
          </w:tcPr>
          <w:p w14:paraId="47A318A1" w14:textId="77777777" w:rsidR="005D1003" w:rsidRPr="001A0303" w:rsidRDefault="005D1003" w:rsidP="00590598">
            <w:pPr>
              <w:bidi/>
              <w:jc w:val="left"/>
              <w:rPr>
                <w:sz w:val="18"/>
                <w:szCs w:val="18"/>
                <w:lang w:eastAsia="en-CA"/>
              </w:rPr>
            </w:pPr>
            <w:r w:rsidRPr="001A0303">
              <w:rPr>
                <w:sz w:val="18"/>
                <w:szCs w:val="18"/>
                <w:lang w:eastAsia="en-CA"/>
              </w:rPr>
              <w:t>146,698</w:t>
            </w:r>
          </w:p>
        </w:tc>
        <w:tc>
          <w:tcPr>
            <w:tcW w:w="997" w:type="dxa"/>
            <w:tcBorders>
              <w:top w:val="nil"/>
              <w:left w:val="nil"/>
              <w:bottom w:val="single" w:sz="4" w:space="0" w:color="auto"/>
              <w:right w:val="single" w:sz="4" w:space="0" w:color="auto"/>
            </w:tcBorders>
            <w:shd w:val="clear" w:color="auto" w:fill="auto"/>
            <w:noWrap/>
            <w:vAlign w:val="bottom"/>
            <w:hideMark/>
          </w:tcPr>
          <w:p w14:paraId="56F4C086" w14:textId="77777777" w:rsidR="005D1003" w:rsidRPr="001A0303" w:rsidRDefault="005D1003" w:rsidP="00590598">
            <w:pPr>
              <w:bidi/>
              <w:jc w:val="left"/>
              <w:rPr>
                <w:sz w:val="18"/>
                <w:szCs w:val="18"/>
                <w:lang w:eastAsia="en-CA"/>
              </w:rPr>
            </w:pPr>
            <w:r w:rsidRPr="001A0303">
              <w:rPr>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068AC9B9" w14:textId="77777777" w:rsidR="005D1003" w:rsidRPr="001A0303" w:rsidRDefault="005D1003" w:rsidP="00590598">
            <w:pPr>
              <w:bidi/>
              <w:jc w:val="left"/>
              <w:rPr>
                <w:sz w:val="18"/>
                <w:szCs w:val="18"/>
                <w:lang w:eastAsia="en-CA"/>
              </w:rPr>
            </w:pPr>
            <w:r w:rsidRPr="001A0303">
              <w:rPr>
                <w:sz w:val="18"/>
                <w:szCs w:val="18"/>
                <w:lang w:eastAsia="en-CA"/>
              </w:rPr>
              <w:t>3</w:t>
            </w:r>
          </w:p>
        </w:tc>
        <w:tc>
          <w:tcPr>
            <w:tcW w:w="1474" w:type="dxa"/>
            <w:tcBorders>
              <w:top w:val="nil"/>
              <w:left w:val="nil"/>
              <w:bottom w:val="single" w:sz="4" w:space="0" w:color="auto"/>
              <w:right w:val="single" w:sz="4" w:space="0" w:color="auto"/>
            </w:tcBorders>
            <w:shd w:val="clear" w:color="auto" w:fill="auto"/>
            <w:noWrap/>
            <w:vAlign w:val="bottom"/>
            <w:hideMark/>
          </w:tcPr>
          <w:p w14:paraId="1569670C" w14:textId="77777777" w:rsidR="005D1003" w:rsidRPr="001A0303" w:rsidRDefault="005D1003" w:rsidP="00590598">
            <w:pPr>
              <w:bidi/>
              <w:jc w:val="left"/>
              <w:rPr>
                <w:sz w:val="18"/>
                <w:szCs w:val="18"/>
                <w:lang w:eastAsia="en-CA"/>
              </w:rPr>
            </w:pPr>
            <w:r w:rsidRPr="001A0303">
              <w:rPr>
                <w:sz w:val="18"/>
                <w:szCs w:val="18"/>
                <w:lang w:eastAsia="en-CA"/>
              </w:rPr>
              <w:t>83</w:t>
            </w:r>
          </w:p>
        </w:tc>
      </w:tr>
      <w:tr w:rsidR="005D1003" w:rsidRPr="001A0303" w14:paraId="10967432" w14:textId="77777777" w:rsidTr="00590598">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100F45CE" w14:textId="77777777" w:rsidR="005D1003" w:rsidRPr="001A0303" w:rsidRDefault="0032510A" w:rsidP="005D2B3F">
            <w:pPr>
              <w:bidi/>
              <w:jc w:val="left"/>
              <w:rPr>
                <w:sz w:val="18"/>
                <w:szCs w:val="18"/>
                <w:lang w:eastAsia="en-CA"/>
              </w:rPr>
            </w:pPr>
            <w:r>
              <w:rPr>
                <w:rFonts w:hint="cs"/>
                <w:sz w:val="18"/>
                <w:szCs w:val="18"/>
                <w:rtl/>
                <w:lang w:eastAsia="en-CA"/>
              </w:rPr>
              <w:t>من البلد للمستفيدين النهائيين</w:t>
            </w:r>
          </w:p>
        </w:tc>
        <w:tc>
          <w:tcPr>
            <w:tcW w:w="1120" w:type="dxa"/>
            <w:tcBorders>
              <w:top w:val="nil"/>
              <w:left w:val="nil"/>
              <w:bottom w:val="single" w:sz="4" w:space="0" w:color="auto"/>
              <w:right w:val="single" w:sz="4" w:space="0" w:color="auto"/>
            </w:tcBorders>
            <w:shd w:val="clear" w:color="auto" w:fill="auto"/>
            <w:noWrap/>
            <w:vAlign w:val="bottom"/>
            <w:hideMark/>
          </w:tcPr>
          <w:p w14:paraId="34F5AF3A" w14:textId="77777777" w:rsidR="005D1003" w:rsidRPr="001A0303" w:rsidRDefault="005D1003" w:rsidP="00590598">
            <w:pPr>
              <w:bidi/>
              <w:jc w:val="left"/>
              <w:rPr>
                <w:sz w:val="18"/>
                <w:szCs w:val="18"/>
                <w:lang w:eastAsia="en-CA"/>
              </w:rPr>
            </w:pPr>
            <w:r w:rsidRPr="001A0303">
              <w:rPr>
                <w:sz w:val="18"/>
                <w:szCs w:val="18"/>
                <w:lang w:eastAsia="en-CA"/>
              </w:rPr>
              <w:t>7</w:t>
            </w:r>
          </w:p>
        </w:tc>
        <w:tc>
          <w:tcPr>
            <w:tcW w:w="1422" w:type="dxa"/>
            <w:tcBorders>
              <w:top w:val="nil"/>
              <w:left w:val="nil"/>
              <w:bottom w:val="single" w:sz="4" w:space="0" w:color="auto"/>
              <w:right w:val="single" w:sz="4" w:space="0" w:color="auto"/>
            </w:tcBorders>
            <w:shd w:val="clear" w:color="auto" w:fill="auto"/>
            <w:noWrap/>
            <w:vAlign w:val="bottom"/>
            <w:hideMark/>
          </w:tcPr>
          <w:p w14:paraId="5050112C" w14:textId="77777777" w:rsidR="005D1003" w:rsidRPr="001A0303" w:rsidRDefault="005D1003" w:rsidP="00590598">
            <w:pPr>
              <w:bidi/>
              <w:jc w:val="left"/>
              <w:rPr>
                <w:sz w:val="18"/>
                <w:szCs w:val="18"/>
                <w:lang w:eastAsia="en-CA"/>
              </w:rPr>
            </w:pPr>
            <w:r w:rsidRPr="001A0303">
              <w:rPr>
                <w:sz w:val="18"/>
                <w:szCs w:val="18"/>
                <w:lang w:eastAsia="en-CA"/>
              </w:rPr>
              <w:t>9,434,037</w:t>
            </w:r>
          </w:p>
        </w:tc>
        <w:tc>
          <w:tcPr>
            <w:tcW w:w="997" w:type="dxa"/>
            <w:tcBorders>
              <w:top w:val="nil"/>
              <w:left w:val="nil"/>
              <w:bottom w:val="single" w:sz="4" w:space="0" w:color="auto"/>
              <w:right w:val="single" w:sz="4" w:space="0" w:color="auto"/>
            </w:tcBorders>
            <w:shd w:val="clear" w:color="auto" w:fill="auto"/>
            <w:noWrap/>
            <w:vAlign w:val="bottom"/>
            <w:hideMark/>
          </w:tcPr>
          <w:p w14:paraId="2AAF9B4E" w14:textId="77777777" w:rsidR="005D1003" w:rsidRPr="001A0303" w:rsidRDefault="005D1003" w:rsidP="00590598">
            <w:pPr>
              <w:bidi/>
              <w:jc w:val="left"/>
              <w:rPr>
                <w:sz w:val="18"/>
                <w:szCs w:val="18"/>
                <w:lang w:eastAsia="en-CA"/>
              </w:rPr>
            </w:pPr>
            <w:r w:rsidRPr="001A0303">
              <w:rPr>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2DE5BC67" w14:textId="77777777" w:rsidR="005D1003" w:rsidRPr="001A0303" w:rsidRDefault="005D1003" w:rsidP="00590598">
            <w:pPr>
              <w:bidi/>
              <w:jc w:val="left"/>
              <w:rPr>
                <w:sz w:val="18"/>
                <w:szCs w:val="18"/>
                <w:lang w:eastAsia="en-CA"/>
              </w:rPr>
            </w:pPr>
            <w:r w:rsidRPr="001A0303">
              <w:rPr>
                <w:sz w:val="18"/>
                <w:szCs w:val="18"/>
                <w:lang w:eastAsia="en-CA"/>
              </w:rPr>
              <w:t>7</w:t>
            </w:r>
          </w:p>
        </w:tc>
        <w:tc>
          <w:tcPr>
            <w:tcW w:w="1474" w:type="dxa"/>
            <w:tcBorders>
              <w:top w:val="nil"/>
              <w:left w:val="nil"/>
              <w:bottom w:val="single" w:sz="4" w:space="0" w:color="auto"/>
              <w:right w:val="single" w:sz="4" w:space="0" w:color="auto"/>
            </w:tcBorders>
            <w:shd w:val="clear" w:color="auto" w:fill="auto"/>
            <w:noWrap/>
            <w:vAlign w:val="bottom"/>
            <w:hideMark/>
          </w:tcPr>
          <w:p w14:paraId="617996AE" w14:textId="77777777" w:rsidR="005D1003" w:rsidRPr="001A0303" w:rsidRDefault="005D1003" w:rsidP="00590598">
            <w:pPr>
              <w:bidi/>
              <w:jc w:val="left"/>
              <w:rPr>
                <w:sz w:val="18"/>
                <w:szCs w:val="18"/>
                <w:lang w:eastAsia="en-CA"/>
              </w:rPr>
            </w:pPr>
            <w:r w:rsidRPr="001A0303">
              <w:rPr>
                <w:sz w:val="18"/>
                <w:szCs w:val="18"/>
                <w:lang w:eastAsia="en-CA"/>
              </w:rPr>
              <w:t>38</w:t>
            </w:r>
          </w:p>
        </w:tc>
      </w:tr>
    </w:tbl>
    <w:p w14:paraId="76F4539D" w14:textId="77777777" w:rsidR="00D631A9" w:rsidRPr="001A0303" w:rsidRDefault="00D631A9" w:rsidP="005D2B3F">
      <w:pPr>
        <w:pStyle w:val="Header"/>
        <w:bidi/>
      </w:pPr>
    </w:p>
    <w:p w14:paraId="1638A9BF" w14:textId="77777777" w:rsidR="0032510A" w:rsidRPr="0000648B" w:rsidRDefault="0032510A" w:rsidP="005679A9">
      <w:pPr>
        <w:pStyle w:val="Heading1"/>
        <w:bidi/>
        <w:rPr>
          <w:sz w:val="26"/>
          <w:szCs w:val="26"/>
        </w:rPr>
      </w:pPr>
      <w:r w:rsidRPr="0000648B">
        <w:rPr>
          <w:rFonts w:hint="cs"/>
          <w:sz w:val="26"/>
          <w:szCs w:val="26"/>
          <w:rtl/>
        </w:rPr>
        <w:t xml:space="preserve">يبلغ متوسط الوقت </w:t>
      </w:r>
      <w:r w:rsidR="005679A9" w:rsidRPr="0000648B">
        <w:rPr>
          <w:rFonts w:hint="cs"/>
          <w:sz w:val="26"/>
          <w:szCs w:val="26"/>
          <w:rtl/>
        </w:rPr>
        <w:t>من الموافقة الى أول عملية صرف 12 شهرا بالنسبة للمشروعات غير الاستثمارية. وقد انتهت المشروعات غير الاستثمارية، خلال 38 شهرا في المتوسط بعد الموافقة عليها. ويتأثر هذا الرقم بالعدد الكبير من المشروعات (</w:t>
      </w:r>
      <w:r w:rsidR="005679A9" w:rsidRPr="0000648B">
        <w:rPr>
          <w:sz w:val="26"/>
          <w:szCs w:val="26"/>
        </w:rPr>
        <w:t>1,801</w:t>
      </w:r>
      <w:r w:rsidR="005679A9" w:rsidRPr="0000648B">
        <w:rPr>
          <w:rFonts w:hint="cs"/>
          <w:sz w:val="26"/>
          <w:szCs w:val="26"/>
          <w:rtl/>
        </w:rPr>
        <w:t xml:space="preserve"> من </w:t>
      </w:r>
      <w:r w:rsidR="005679A9" w:rsidRPr="0000648B">
        <w:rPr>
          <w:sz w:val="26"/>
          <w:szCs w:val="26"/>
        </w:rPr>
        <w:t>3,340</w:t>
      </w:r>
      <w:r w:rsidR="005679A9" w:rsidRPr="0000648B">
        <w:rPr>
          <w:rFonts w:hint="cs"/>
          <w:sz w:val="26"/>
          <w:szCs w:val="26"/>
          <w:rtl/>
        </w:rPr>
        <w:t xml:space="preserve"> مشروعا) في القطاع المسمى "متعددة" التي لديها فترة زمنية من الموافقة الى الانتهاء تبلغ 32 شهرا. وقد انتهت المشروعات غير الاستثمارية في القطاعات الأخرى فيما بين أربعة أشهر و63 شهرا بعد الموافقة عليها.</w:t>
      </w:r>
    </w:p>
    <w:p w14:paraId="16D4B3AB" w14:textId="77777777" w:rsidR="005679A9" w:rsidRPr="0000648B" w:rsidRDefault="005679A9" w:rsidP="005D2B3F">
      <w:pPr>
        <w:pStyle w:val="Heading1"/>
        <w:bidi/>
        <w:rPr>
          <w:sz w:val="26"/>
          <w:szCs w:val="26"/>
        </w:rPr>
      </w:pPr>
      <w:r w:rsidRPr="0000648B">
        <w:rPr>
          <w:rFonts w:hint="cs"/>
          <w:sz w:val="26"/>
          <w:szCs w:val="26"/>
          <w:rtl/>
          <w:lang w:bidi="ar-EG"/>
        </w:rPr>
        <w:t>وقد انتهت جميع المشروعات بواسطة الوكالة المعنية بدلا من خلال التنفيذ الوطني. ولا يتطلب تنفيذ الوكالة للمشروعات غير الاستثمارية عادة اتفاقات قانونية مما قد يفسر قصر الوقت (37 شهرا) بالمقارنة بالتنفيذ الوطني للمشروعات غير الاستثمارية(41 شهرا).</w:t>
      </w:r>
    </w:p>
    <w:p w14:paraId="78FD7232" w14:textId="77777777" w:rsidR="00D631A9" w:rsidRPr="0000648B" w:rsidRDefault="005679A9" w:rsidP="005D2B3F">
      <w:pPr>
        <w:keepLines/>
        <w:bidi/>
        <w:rPr>
          <w:bCs/>
          <w:caps/>
          <w:sz w:val="26"/>
          <w:szCs w:val="26"/>
        </w:rPr>
      </w:pPr>
      <w:r w:rsidRPr="0000648B">
        <w:rPr>
          <w:rFonts w:hint="cs"/>
          <w:bCs/>
          <w:caps/>
          <w:sz w:val="26"/>
          <w:szCs w:val="26"/>
          <w:rtl/>
        </w:rPr>
        <w:t>المشروعات الجارية</w:t>
      </w:r>
    </w:p>
    <w:p w14:paraId="2E12E885" w14:textId="77777777" w:rsidR="00D631A9" w:rsidRPr="0000648B" w:rsidRDefault="00D631A9" w:rsidP="005D2B3F">
      <w:pPr>
        <w:pStyle w:val="Footer"/>
        <w:keepLines/>
        <w:tabs>
          <w:tab w:val="clear" w:pos="4320"/>
          <w:tab w:val="clear" w:pos="8640"/>
        </w:tabs>
        <w:bidi/>
        <w:rPr>
          <w:sz w:val="26"/>
          <w:szCs w:val="26"/>
        </w:rPr>
      </w:pPr>
    </w:p>
    <w:p w14:paraId="266EEFA3" w14:textId="77777777" w:rsidR="00D631A9" w:rsidRPr="0000648B" w:rsidRDefault="00B85039" w:rsidP="005D2B3F">
      <w:pPr>
        <w:pStyle w:val="Heading2"/>
        <w:keepNext/>
        <w:numPr>
          <w:ilvl w:val="0"/>
          <w:numId w:val="0"/>
        </w:numPr>
        <w:bidi/>
        <w:spacing w:after="0"/>
        <w:rPr>
          <w:b/>
          <w:sz w:val="26"/>
          <w:szCs w:val="26"/>
        </w:rPr>
      </w:pPr>
      <w:r w:rsidRPr="0000648B">
        <w:rPr>
          <w:rFonts w:hint="cs"/>
          <w:bCs/>
          <w:caps/>
          <w:sz w:val="26"/>
          <w:szCs w:val="26"/>
          <w:rtl/>
        </w:rPr>
        <w:t>المشروعات</w:t>
      </w:r>
      <w:r w:rsidRPr="0000648B">
        <w:rPr>
          <w:rFonts w:hint="cs"/>
          <w:bCs/>
          <w:caps/>
          <w:sz w:val="26"/>
          <w:szCs w:val="26"/>
          <w:rtl/>
          <w:lang w:bidi="ar-EG"/>
        </w:rPr>
        <w:t xml:space="preserve"> الاستثمارية</w:t>
      </w:r>
      <w:r w:rsidRPr="0000648B">
        <w:rPr>
          <w:rFonts w:hint="cs"/>
          <w:bCs/>
          <w:caps/>
          <w:sz w:val="26"/>
          <w:szCs w:val="26"/>
          <w:rtl/>
        </w:rPr>
        <w:t xml:space="preserve"> الجارية</w:t>
      </w:r>
    </w:p>
    <w:p w14:paraId="08EC1856" w14:textId="77777777" w:rsidR="00D631A9" w:rsidRPr="0000648B" w:rsidRDefault="00D631A9" w:rsidP="005D2B3F">
      <w:pPr>
        <w:pStyle w:val="Heading2"/>
        <w:keepNext/>
        <w:numPr>
          <w:ilvl w:val="0"/>
          <w:numId w:val="0"/>
        </w:numPr>
        <w:bidi/>
        <w:spacing w:after="0"/>
        <w:rPr>
          <w:sz w:val="26"/>
          <w:szCs w:val="26"/>
        </w:rPr>
      </w:pPr>
    </w:p>
    <w:p w14:paraId="646E3FBB" w14:textId="77777777" w:rsidR="00B85039" w:rsidRPr="0000648B" w:rsidRDefault="00B85039" w:rsidP="005D2B3F">
      <w:pPr>
        <w:pStyle w:val="Heading1"/>
        <w:bidi/>
        <w:rPr>
          <w:sz w:val="26"/>
          <w:szCs w:val="26"/>
        </w:rPr>
      </w:pPr>
      <w:r w:rsidRPr="0000648B">
        <w:rPr>
          <w:rFonts w:hint="cs"/>
          <w:sz w:val="26"/>
          <w:szCs w:val="26"/>
          <w:rtl/>
        </w:rPr>
        <w:t>يقدم الجدول 6 معلومات عن حالة المشروعات غير الاستثمارية بموجب التنفيذ بحسب الإقليم والقطاع وخصائص التنفيذ.</w:t>
      </w:r>
    </w:p>
    <w:p w14:paraId="748FD461" w14:textId="77777777" w:rsidR="00D631A9" w:rsidRPr="0000648B" w:rsidRDefault="00B85039" w:rsidP="005D2B3F">
      <w:pPr>
        <w:pStyle w:val="subhead"/>
        <w:keepNext/>
        <w:bidi/>
        <w:jc w:val="left"/>
        <w:rPr>
          <w:bCs/>
          <w:sz w:val="26"/>
          <w:szCs w:val="26"/>
          <w:lang w:val="en-CA"/>
        </w:rPr>
      </w:pPr>
      <w:r w:rsidRPr="0000648B">
        <w:rPr>
          <w:rFonts w:hint="cs"/>
          <w:bCs/>
          <w:sz w:val="26"/>
          <w:szCs w:val="26"/>
          <w:rtl/>
          <w:lang w:val="en-CA"/>
        </w:rPr>
        <w:t>الجدول 6: مجموع المشروعات الاستثمارية الجارية</w:t>
      </w:r>
    </w:p>
    <w:tbl>
      <w:tblPr>
        <w:bidiVisual/>
        <w:tblW w:w="10566" w:type="dxa"/>
        <w:tblInd w:w="-431" w:type="dxa"/>
        <w:tblLayout w:type="fixed"/>
        <w:tblLook w:val="04A0" w:firstRow="1" w:lastRow="0" w:firstColumn="1" w:lastColumn="0" w:noHBand="0" w:noVBand="1"/>
      </w:tblPr>
      <w:tblGrid>
        <w:gridCol w:w="1702"/>
        <w:gridCol w:w="856"/>
        <w:gridCol w:w="1129"/>
        <w:gridCol w:w="850"/>
        <w:gridCol w:w="851"/>
        <w:gridCol w:w="992"/>
        <w:gridCol w:w="1134"/>
        <w:gridCol w:w="992"/>
        <w:gridCol w:w="992"/>
        <w:gridCol w:w="1060"/>
        <w:gridCol w:w="8"/>
      </w:tblGrid>
      <w:tr w:rsidR="00B85039" w:rsidRPr="001A0303" w14:paraId="53E6BB0E" w14:textId="77777777" w:rsidTr="00590598">
        <w:trPr>
          <w:gridAfter w:val="1"/>
          <w:wAfter w:w="8" w:type="dxa"/>
          <w:trHeight w:val="1057"/>
          <w:tblHeader/>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CD37936" w14:textId="77777777" w:rsidR="00B85039" w:rsidRPr="007E2B9F" w:rsidRDefault="00B85039" w:rsidP="005D2B3F">
            <w:pPr>
              <w:bidi/>
              <w:jc w:val="center"/>
              <w:rPr>
                <w:b/>
                <w:bCs/>
                <w:lang w:eastAsia="en-CA"/>
              </w:rPr>
            </w:pPr>
            <w:r w:rsidRPr="007E2B9F">
              <w:rPr>
                <w:rFonts w:hint="cs"/>
                <w:b/>
                <w:bCs/>
                <w:rtl/>
                <w:lang w:eastAsia="en-CA"/>
              </w:rPr>
              <w:t>البند</w:t>
            </w:r>
          </w:p>
        </w:tc>
        <w:tc>
          <w:tcPr>
            <w:tcW w:w="856" w:type="dxa"/>
            <w:tcBorders>
              <w:top w:val="single" w:sz="4" w:space="0" w:color="auto"/>
              <w:left w:val="nil"/>
              <w:bottom w:val="single" w:sz="4" w:space="0" w:color="auto"/>
              <w:right w:val="single" w:sz="4" w:space="0" w:color="auto"/>
            </w:tcBorders>
            <w:shd w:val="clear" w:color="auto" w:fill="auto"/>
            <w:hideMark/>
          </w:tcPr>
          <w:p w14:paraId="67DDDCB7" w14:textId="77777777" w:rsidR="00B85039" w:rsidRPr="001A0303" w:rsidRDefault="00B85039" w:rsidP="00590598">
            <w:pPr>
              <w:bidi/>
              <w:jc w:val="center"/>
              <w:rPr>
                <w:b/>
                <w:bCs/>
                <w:sz w:val="18"/>
                <w:szCs w:val="18"/>
                <w:lang w:eastAsia="en-CA"/>
              </w:rPr>
            </w:pPr>
            <w:r>
              <w:rPr>
                <w:rFonts w:hint="cs"/>
                <w:b/>
                <w:bCs/>
                <w:sz w:val="18"/>
                <w:szCs w:val="18"/>
                <w:rtl/>
                <w:lang w:eastAsia="en-CA"/>
              </w:rPr>
              <w:t>عدد المشروعات</w:t>
            </w:r>
          </w:p>
        </w:tc>
        <w:tc>
          <w:tcPr>
            <w:tcW w:w="1129" w:type="dxa"/>
            <w:tcBorders>
              <w:top w:val="single" w:sz="4" w:space="0" w:color="auto"/>
              <w:left w:val="nil"/>
              <w:bottom w:val="single" w:sz="4" w:space="0" w:color="auto"/>
              <w:right w:val="single" w:sz="4" w:space="0" w:color="auto"/>
            </w:tcBorders>
            <w:shd w:val="clear" w:color="auto" w:fill="auto"/>
            <w:hideMark/>
          </w:tcPr>
          <w:p w14:paraId="456938FD" w14:textId="77777777" w:rsidR="00B85039" w:rsidRPr="001A0303" w:rsidRDefault="00B85039" w:rsidP="00590598">
            <w:pPr>
              <w:bidi/>
              <w:jc w:val="center"/>
              <w:rPr>
                <w:b/>
                <w:bCs/>
                <w:sz w:val="18"/>
                <w:szCs w:val="18"/>
                <w:lang w:eastAsia="en-CA"/>
              </w:rPr>
            </w:pPr>
            <w:r>
              <w:rPr>
                <w:rFonts w:hint="cs"/>
                <w:b/>
                <w:bCs/>
                <w:sz w:val="18"/>
                <w:szCs w:val="18"/>
                <w:rtl/>
                <w:lang w:eastAsia="en-CA"/>
              </w:rPr>
              <w:t>الأموال الموافق عليها زائدا التسوية (بالدولار الأمريكي)</w:t>
            </w:r>
          </w:p>
        </w:tc>
        <w:tc>
          <w:tcPr>
            <w:tcW w:w="850" w:type="dxa"/>
            <w:tcBorders>
              <w:top w:val="single" w:sz="4" w:space="0" w:color="auto"/>
              <w:left w:val="nil"/>
              <w:bottom w:val="single" w:sz="4" w:space="0" w:color="auto"/>
              <w:right w:val="single" w:sz="4" w:space="0" w:color="auto"/>
            </w:tcBorders>
            <w:shd w:val="clear" w:color="auto" w:fill="auto"/>
            <w:hideMark/>
          </w:tcPr>
          <w:p w14:paraId="70BC19F3" w14:textId="77777777" w:rsidR="00B85039" w:rsidRPr="001A0303" w:rsidRDefault="00B85039" w:rsidP="00590598">
            <w:pPr>
              <w:bidi/>
              <w:ind w:left="-111" w:right="-103"/>
              <w:jc w:val="center"/>
              <w:rPr>
                <w:b/>
                <w:bCs/>
                <w:sz w:val="18"/>
                <w:szCs w:val="18"/>
                <w:lang w:eastAsia="en-CA"/>
              </w:rPr>
            </w:pPr>
            <w:r>
              <w:rPr>
                <w:rFonts w:hint="cs"/>
                <w:b/>
                <w:bCs/>
                <w:sz w:val="18"/>
                <w:szCs w:val="18"/>
                <w:rtl/>
                <w:lang w:eastAsia="en-CA"/>
              </w:rPr>
              <w:t>نسبة الأموال التي صرفت</w:t>
            </w:r>
          </w:p>
        </w:tc>
        <w:tc>
          <w:tcPr>
            <w:tcW w:w="851" w:type="dxa"/>
            <w:tcBorders>
              <w:top w:val="single" w:sz="4" w:space="0" w:color="auto"/>
              <w:left w:val="nil"/>
              <w:bottom w:val="single" w:sz="4" w:space="0" w:color="auto"/>
              <w:right w:val="single" w:sz="4" w:space="0" w:color="auto"/>
            </w:tcBorders>
            <w:shd w:val="clear" w:color="auto" w:fill="auto"/>
            <w:hideMark/>
          </w:tcPr>
          <w:p w14:paraId="7B3C6986" w14:textId="77777777" w:rsidR="00B85039" w:rsidRPr="001A0303" w:rsidRDefault="00B85039" w:rsidP="00590598">
            <w:pPr>
              <w:bidi/>
              <w:ind w:left="-113" w:right="-114"/>
              <w:jc w:val="center"/>
              <w:rPr>
                <w:b/>
                <w:bCs/>
                <w:sz w:val="18"/>
                <w:szCs w:val="18"/>
                <w:rtl/>
                <w:lang w:eastAsia="en-CA" w:bidi="ar-EG"/>
              </w:rPr>
            </w:pPr>
            <w:r>
              <w:rPr>
                <w:rFonts w:hint="cs"/>
                <w:b/>
                <w:bCs/>
                <w:sz w:val="18"/>
                <w:szCs w:val="18"/>
                <w:rtl/>
                <w:lang w:eastAsia="en-CA"/>
              </w:rPr>
              <w:t>عدد المشروعات التي صرفت</w:t>
            </w:r>
          </w:p>
        </w:tc>
        <w:tc>
          <w:tcPr>
            <w:tcW w:w="992" w:type="dxa"/>
            <w:tcBorders>
              <w:top w:val="single" w:sz="4" w:space="0" w:color="auto"/>
              <w:left w:val="nil"/>
              <w:bottom w:val="single" w:sz="4" w:space="0" w:color="auto"/>
              <w:right w:val="single" w:sz="4" w:space="0" w:color="auto"/>
            </w:tcBorders>
            <w:shd w:val="clear" w:color="auto" w:fill="auto"/>
            <w:hideMark/>
          </w:tcPr>
          <w:p w14:paraId="57A92966" w14:textId="77777777" w:rsidR="00B85039" w:rsidRPr="001A0303" w:rsidRDefault="00F93E1D" w:rsidP="00F93E1D">
            <w:pPr>
              <w:bidi/>
              <w:ind w:left="-114" w:right="-110"/>
              <w:jc w:val="center"/>
              <w:rPr>
                <w:b/>
                <w:bCs/>
                <w:sz w:val="18"/>
                <w:szCs w:val="18"/>
                <w:lang w:eastAsia="en-CA"/>
              </w:rPr>
            </w:pPr>
            <w:r w:rsidRPr="00F93E1D">
              <w:rPr>
                <w:b/>
                <w:bCs/>
                <w:sz w:val="18"/>
                <w:szCs w:val="18"/>
                <w:rtl/>
                <w:lang w:eastAsia="en-CA"/>
              </w:rPr>
              <w:t xml:space="preserve">النسبة المئوية للصرف من </w:t>
            </w:r>
            <w:r>
              <w:rPr>
                <w:rFonts w:hint="cs"/>
                <w:b/>
                <w:bCs/>
                <w:sz w:val="18"/>
                <w:szCs w:val="18"/>
                <w:rtl/>
                <w:lang w:eastAsia="en-CA"/>
              </w:rPr>
              <w:t>المشروعات</w:t>
            </w:r>
          </w:p>
        </w:tc>
        <w:tc>
          <w:tcPr>
            <w:tcW w:w="1134" w:type="dxa"/>
            <w:tcBorders>
              <w:top w:val="single" w:sz="4" w:space="0" w:color="auto"/>
              <w:left w:val="nil"/>
              <w:bottom w:val="single" w:sz="4" w:space="0" w:color="auto"/>
              <w:right w:val="single" w:sz="4" w:space="0" w:color="auto"/>
            </w:tcBorders>
            <w:shd w:val="clear" w:color="auto" w:fill="auto"/>
            <w:hideMark/>
          </w:tcPr>
          <w:p w14:paraId="0FA6014E" w14:textId="77777777" w:rsidR="00B85039" w:rsidRPr="001A0303" w:rsidRDefault="00076A6E" w:rsidP="00076A6E">
            <w:pPr>
              <w:bidi/>
              <w:ind w:left="-106" w:right="-104"/>
              <w:jc w:val="center"/>
              <w:rPr>
                <w:b/>
                <w:bCs/>
                <w:sz w:val="18"/>
                <w:szCs w:val="18"/>
                <w:lang w:eastAsia="en-CA"/>
              </w:rPr>
            </w:pPr>
            <w:r w:rsidRPr="00076A6E">
              <w:rPr>
                <w:b/>
                <w:bCs/>
                <w:sz w:val="18"/>
                <w:szCs w:val="18"/>
                <w:rtl/>
                <w:lang w:eastAsia="en-CA"/>
              </w:rPr>
              <w:t xml:space="preserve">متوسط عدد الأشهر من الموافقة إلى أول </w:t>
            </w:r>
            <w:r>
              <w:rPr>
                <w:rFonts w:hint="cs"/>
                <w:b/>
                <w:bCs/>
                <w:sz w:val="18"/>
                <w:szCs w:val="18"/>
                <w:rtl/>
                <w:lang w:eastAsia="en-CA"/>
              </w:rPr>
              <w:t>عملية صرف</w:t>
            </w:r>
          </w:p>
        </w:tc>
        <w:tc>
          <w:tcPr>
            <w:tcW w:w="992" w:type="dxa"/>
            <w:tcBorders>
              <w:top w:val="single" w:sz="4" w:space="0" w:color="auto"/>
              <w:left w:val="nil"/>
              <w:bottom w:val="single" w:sz="4" w:space="0" w:color="auto"/>
              <w:right w:val="single" w:sz="4" w:space="0" w:color="auto"/>
            </w:tcBorders>
            <w:shd w:val="clear" w:color="auto" w:fill="auto"/>
            <w:hideMark/>
          </w:tcPr>
          <w:p w14:paraId="6E8CB93E" w14:textId="77777777" w:rsidR="00B85039" w:rsidRPr="001A0303" w:rsidRDefault="00F93E1D" w:rsidP="00590598">
            <w:pPr>
              <w:bidi/>
              <w:ind w:left="-112" w:right="-112"/>
              <w:jc w:val="center"/>
              <w:rPr>
                <w:b/>
                <w:bCs/>
                <w:sz w:val="18"/>
                <w:szCs w:val="18"/>
                <w:rtl/>
                <w:lang w:eastAsia="en-CA" w:bidi="ar-EG"/>
              </w:rPr>
            </w:pPr>
            <w:r>
              <w:rPr>
                <w:rFonts w:hint="cs"/>
                <w:b/>
                <w:bCs/>
                <w:sz w:val="18"/>
                <w:szCs w:val="18"/>
                <w:rtl/>
                <w:lang w:eastAsia="en-CA" w:bidi="ar-EG"/>
              </w:rPr>
              <w:t>متوسط عدد الأشهر من الموافقة على الانتهاء</w:t>
            </w:r>
          </w:p>
        </w:tc>
        <w:tc>
          <w:tcPr>
            <w:tcW w:w="992" w:type="dxa"/>
            <w:tcBorders>
              <w:top w:val="single" w:sz="4" w:space="0" w:color="auto"/>
              <w:left w:val="nil"/>
              <w:bottom w:val="single" w:sz="4" w:space="0" w:color="auto"/>
              <w:right w:val="single" w:sz="4" w:space="0" w:color="auto"/>
            </w:tcBorders>
            <w:shd w:val="clear" w:color="auto" w:fill="auto"/>
            <w:hideMark/>
          </w:tcPr>
          <w:p w14:paraId="27AB6A4C" w14:textId="77777777" w:rsidR="00B85039" w:rsidRPr="001A0303" w:rsidRDefault="00F93E1D" w:rsidP="00590598">
            <w:pPr>
              <w:bidi/>
              <w:ind w:left="-104" w:right="-36"/>
              <w:jc w:val="center"/>
              <w:rPr>
                <w:b/>
                <w:bCs/>
                <w:sz w:val="18"/>
                <w:szCs w:val="18"/>
                <w:lang w:eastAsia="en-CA"/>
              </w:rPr>
            </w:pPr>
            <w:r>
              <w:rPr>
                <w:rFonts w:hint="cs"/>
                <w:b/>
                <w:bCs/>
                <w:sz w:val="18"/>
                <w:szCs w:val="18"/>
                <w:rtl/>
                <w:lang w:eastAsia="en-CA"/>
              </w:rPr>
              <w:t>متوسط مدة التأخير في تنفيذ المشروع</w:t>
            </w:r>
          </w:p>
        </w:tc>
        <w:tc>
          <w:tcPr>
            <w:tcW w:w="1060" w:type="dxa"/>
            <w:tcBorders>
              <w:top w:val="single" w:sz="4" w:space="0" w:color="auto"/>
              <w:left w:val="nil"/>
              <w:bottom w:val="single" w:sz="4" w:space="0" w:color="auto"/>
              <w:right w:val="single" w:sz="4" w:space="0" w:color="auto"/>
            </w:tcBorders>
            <w:shd w:val="clear" w:color="auto" w:fill="auto"/>
            <w:hideMark/>
          </w:tcPr>
          <w:p w14:paraId="7619B94D" w14:textId="77777777" w:rsidR="00B85039" w:rsidRPr="001A0303" w:rsidRDefault="00F93E1D" w:rsidP="00590598">
            <w:pPr>
              <w:bidi/>
              <w:ind w:left="-180" w:right="-136"/>
              <w:jc w:val="center"/>
              <w:rPr>
                <w:b/>
                <w:bCs/>
                <w:sz w:val="18"/>
                <w:szCs w:val="18"/>
                <w:lang w:eastAsia="en-CA"/>
              </w:rPr>
            </w:pPr>
            <w:r>
              <w:rPr>
                <w:rFonts w:hint="cs"/>
                <w:b/>
                <w:bCs/>
                <w:sz w:val="18"/>
                <w:szCs w:val="18"/>
                <w:rtl/>
                <w:lang w:eastAsia="en-CA"/>
              </w:rPr>
              <w:t>متوسط مردودية التكاليف للصندوق (بالدولار الأمريكي/ للكيلو غرام)</w:t>
            </w:r>
            <w:r w:rsidR="00B85039" w:rsidRPr="001A0303">
              <w:rPr>
                <w:b/>
                <w:bCs/>
                <w:sz w:val="18"/>
                <w:szCs w:val="18"/>
                <w:lang w:eastAsia="en-CA"/>
              </w:rPr>
              <w:t>*</w:t>
            </w:r>
          </w:p>
        </w:tc>
      </w:tr>
      <w:tr w:rsidR="00CC07F4" w:rsidRPr="001A0303" w14:paraId="3BC1C368" w14:textId="77777777" w:rsidTr="00590598">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55A2DA22" w14:textId="77777777" w:rsidR="000460A6" w:rsidRPr="007E2B9F" w:rsidRDefault="00076A6E" w:rsidP="005D2B3F">
            <w:pPr>
              <w:bidi/>
              <w:jc w:val="left"/>
              <w:rPr>
                <w:b/>
                <w:bCs/>
                <w:lang w:eastAsia="en-CA"/>
              </w:rPr>
            </w:pPr>
            <w:r w:rsidRPr="007E2B9F">
              <w:rPr>
                <w:rFonts w:hint="cs"/>
                <w:b/>
                <w:bCs/>
                <w:rtl/>
                <w:lang w:eastAsia="en-CA"/>
              </w:rPr>
              <w:t>المجموع</w:t>
            </w:r>
          </w:p>
        </w:tc>
        <w:tc>
          <w:tcPr>
            <w:tcW w:w="856" w:type="dxa"/>
            <w:tcBorders>
              <w:top w:val="nil"/>
              <w:left w:val="nil"/>
              <w:bottom w:val="single" w:sz="4" w:space="0" w:color="auto"/>
              <w:right w:val="single" w:sz="4" w:space="0" w:color="auto"/>
            </w:tcBorders>
            <w:shd w:val="clear" w:color="auto" w:fill="auto"/>
            <w:noWrap/>
            <w:hideMark/>
          </w:tcPr>
          <w:p w14:paraId="63972038" w14:textId="77777777" w:rsidR="000460A6" w:rsidRPr="001A0303" w:rsidRDefault="000460A6" w:rsidP="00590598">
            <w:pPr>
              <w:bidi/>
              <w:jc w:val="left"/>
              <w:rPr>
                <w:b/>
                <w:bCs/>
                <w:sz w:val="18"/>
                <w:szCs w:val="18"/>
                <w:lang w:eastAsia="en-CA"/>
              </w:rPr>
            </w:pPr>
            <w:r w:rsidRPr="001A0303">
              <w:rPr>
                <w:b/>
                <w:bCs/>
                <w:sz w:val="18"/>
                <w:szCs w:val="18"/>
                <w:lang w:eastAsia="en-CA"/>
              </w:rPr>
              <w:t>262</w:t>
            </w:r>
          </w:p>
        </w:tc>
        <w:tc>
          <w:tcPr>
            <w:tcW w:w="1129" w:type="dxa"/>
            <w:tcBorders>
              <w:top w:val="nil"/>
              <w:left w:val="nil"/>
              <w:bottom w:val="single" w:sz="4" w:space="0" w:color="auto"/>
              <w:right w:val="single" w:sz="4" w:space="0" w:color="auto"/>
            </w:tcBorders>
            <w:shd w:val="clear" w:color="auto" w:fill="auto"/>
            <w:noWrap/>
            <w:hideMark/>
          </w:tcPr>
          <w:p w14:paraId="37BBE454" w14:textId="77777777" w:rsidR="000460A6" w:rsidRPr="001A0303" w:rsidRDefault="000460A6" w:rsidP="00590598">
            <w:pPr>
              <w:bidi/>
              <w:jc w:val="left"/>
              <w:rPr>
                <w:b/>
                <w:bCs/>
                <w:sz w:val="18"/>
                <w:szCs w:val="18"/>
                <w:lang w:eastAsia="en-CA"/>
              </w:rPr>
            </w:pPr>
            <w:r w:rsidRPr="001A0303">
              <w:rPr>
                <w:b/>
                <w:bCs/>
                <w:sz w:val="18"/>
                <w:szCs w:val="18"/>
                <w:lang w:eastAsia="en-CA"/>
              </w:rPr>
              <w:t>350,726,061</w:t>
            </w:r>
          </w:p>
        </w:tc>
        <w:tc>
          <w:tcPr>
            <w:tcW w:w="850" w:type="dxa"/>
            <w:tcBorders>
              <w:top w:val="nil"/>
              <w:left w:val="nil"/>
              <w:bottom w:val="single" w:sz="4" w:space="0" w:color="auto"/>
              <w:right w:val="single" w:sz="4" w:space="0" w:color="auto"/>
            </w:tcBorders>
            <w:shd w:val="clear" w:color="auto" w:fill="auto"/>
            <w:noWrap/>
            <w:hideMark/>
          </w:tcPr>
          <w:p w14:paraId="3E333824" w14:textId="77777777" w:rsidR="000460A6" w:rsidRPr="001A0303" w:rsidRDefault="000460A6" w:rsidP="00590598">
            <w:pPr>
              <w:bidi/>
              <w:jc w:val="left"/>
              <w:rPr>
                <w:b/>
                <w:bCs/>
                <w:sz w:val="18"/>
                <w:szCs w:val="18"/>
                <w:lang w:eastAsia="en-CA"/>
              </w:rPr>
            </w:pPr>
            <w:r w:rsidRPr="001A0303">
              <w:rPr>
                <w:b/>
                <w:bCs/>
                <w:sz w:val="18"/>
                <w:szCs w:val="18"/>
                <w:lang w:eastAsia="en-CA"/>
              </w:rPr>
              <w:t>59</w:t>
            </w:r>
          </w:p>
        </w:tc>
        <w:tc>
          <w:tcPr>
            <w:tcW w:w="851" w:type="dxa"/>
            <w:tcBorders>
              <w:top w:val="nil"/>
              <w:left w:val="nil"/>
              <w:bottom w:val="single" w:sz="4" w:space="0" w:color="auto"/>
              <w:right w:val="single" w:sz="4" w:space="0" w:color="auto"/>
            </w:tcBorders>
            <w:shd w:val="clear" w:color="auto" w:fill="auto"/>
            <w:noWrap/>
            <w:hideMark/>
          </w:tcPr>
          <w:p w14:paraId="4DFD9DCF" w14:textId="77777777" w:rsidR="000460A6" w:rsidRPr="001A0303" w:rsidRDefault="000460A6" w:rsidP="00590598">
            <w:pPr>
              <w:bidi/>
              <w:jc w:val="left"/>
              <w:rPr>
                <w:b/>
                <w:bCs/>
                <w:sz w:val="18"/>
                <w:szCs w:val="18"/>
                <w:lang w:eastAsia="en-CA"/>
              </w:rPr>
            </w:pPr>
            <w:r w:rsidRPr="001A0303">
              <w:rPr>
                <w:b/>
                <w:bCs/>
                <w:sz w:val="18"/>
                <w:szCs w:val="18"/>
                <w:lang w:eastAsia="en-CA"/>
              </w:rPr>
              <w:t>156</w:t>
            </w:r>
          </w:p>
        </w:tc>
        <w:tc>
          <w:tcPr>
            <w:tcW w:w="992" w:type="dxa"/>
            <w:tcBorders>
              <w:top w:val="nil"/>
              <w:left w:val="nil"/>
              <w:bottom w:val="single" w:sz="4" w:space="0" w:color="auto"/>
              <w:right w:val="single" w:sz="4" w:space="0" w:color="auto"/>
            </w:tcBorders>
            <w:shd w:val="clear" w:color="auto" w:fill="auto"/>
            <w:noWrap/>
            <w:hideMark/>
          </w:tcPr>
          <w:p w14:paraId="159BFB26" w14:textId="77777777" w:rsidR="000460A6" w:rsidRPr="001A0303" w:rsidRDefault="000460A6" w:rsidP="00590598">
            <w:pPr>
              <w:bidi/>
              <w:jc w:val="left"/>
              <w:rPr>
                <w:b/>
                <w:bCs/>
                <w:sz w:val="18"/>
                <w:szCs w:val="18"/>
                <w:lang w:eastAsia="en-CA"/>
              </w:rPr>
            </w:pPr>
            <w:r w:rsidRPr="001A0303">
              <w:rPr>
                <w:b/>
                <w:bCs/>
                <w:sz w:val="18"/>
                <w:szCs w:val="18"/>
                <w:lang w:eastAsia="en-CA"/>
              </w:rPr>
              <w:t>60</w:t>
            </w:r>
          </w:p>
        </w:tc>
        <w:tc>
          <w:tcPr>
            <w:tcW w:w="1134" w:type="dxa"/>
            <w:tcBorders>
              <w:top w:val="nil"/>
              <w:left w:val="nil"/>
              <w:bottom w:val="single" w:sz="4" w:space="0" w:color="auto"/>
              <w:right w:val="single" w:sz="4" w:space="0" w:color="auto"/>
            </w:tcBorders>
            <w:shd w:val="clear" w:color="auto" w:fill="auto"/>
            <w:noWrap/>
            <w:hideMark/>
          </w:tcPr>
          <w:p w14:paraId="1BFE9854" w14:textId="77777777" w:rsidR="000460A6" w:rsidRPr="001A0303" w:rsidRDefault="000460A6" w:rsidP="00590598">
            <w:pPr>
              <w:bidi/>
              <w:jc w:val="left"/>
              <w:rPr>
                <w:b/>
                <w:bCs/>
                <w:sz w:val="18"/>
                <w:szCs w:val="18"/>
                <w:lang w:eastAsia="en-CA"/>
              </w:rPr>
            </w:pPr>
            <w:r w:rsidRPr="001A0303">
              <w:rPr>
                <w:b/>
                <w:bCs/>
                <w:sz w:val="18"/>
                <w:szCs w:val="18"/>
                <w:lang w:eastAsia="en-CA"/>
              </w:rPr>
              <w:t>11</w:t>
            </w:r>
          </w:p>
        </w:tc>
        <w:tc>
          <w:tcPr>
            <w:tcW w:w="992" w:type="dxa"/>
            <w:tcBorders>
              <w:top w:val="nil"/>
              <w:left w:val="nil"/>
              <w:bottom w:val="single" w:sz="4" w:space="0" w:color="auto"/>
              <w:right w:val="single" w:sz="4" w:space="0" w:color="auto"/>
            </w:tcBorders>
            <w:shd w:val="clear" w:color="auto" w:fill="auto"/>
            <w:noWrap/>
            <w:hideMark/>
          </w:tcPr>
          <w:p w14:paraId="112698D9" w14:textId="77777777" w:rsidR="000460A6" w:rsidRPr="001A0303" w:rsidRDefault="000460A6" w:rsidP="00590598">
            <w:pPr>
              <w:bidi/>
              <w:jc w:val="left"/>
              <w:rPr>
                <w:b/>
                <w:bCs/>
                <w:sz w:val="18"/>
                <w:szCs w:val="18"/>
                <w:lang w:eastAsia="en-CA"/>
              </w:rPr>
            </w:pPr>
            <w:r w:rsidRPr="001A0303">
              <w:rPr>
                <w:b/>
                <w:bCs/>
                <w:sz w:val="18"/>
                <w:szCs w:val="18"/>
                <w:lang w:eastAsia="en-CA"/>
              </w:rPr>
              <w:t>54</w:t>
            </w:r>
          </w:p>
        </w:tc>
        <w:tc>
          <w:tcPr>
            <w:tcW w:w="992" w:type="dxa"/>
            <w:tcBorders>
              <w:top w:val="nil"/>
              <w:left w:val="nil"/>
              <w:bottom w:val="single" w:sz="4" w:space="0" w:color="auto"/>
              <w:right w:val="single" w:sz="4" w:space="0" w:color="auto"/>
            </w:tcBorders>
            <w:shd w:val="clear" w:color="auto" w:fill="auto"/>
            <w:noWrap/>
            <w:hideMark/>
          </w:tcPr>
          <w:p w14:paraId="10C27781" w14:textId="77777777" w:rsidR="000460A6" w:rsidRPr="001A0303" w:rsidRDefault="000460A6" w:rsidP="00590598">
            <w:pPr>
              <w:bidi/>
              <w:jc w:val="left"/>
              <w:rPr>
                <w:b/>
                <w:bCs/>
                <w:sz w:val="18"/>
                <w:szCs w:val="18"/>
                <w:lang w:eastAsia="en-CA"/>
              </w:rPr>
            </w:pPr>
            <w:r w:rsidRPr="001A0303">
              <w:rPr>
                <w:b/>
                <w:bCs/>
                <w:sz w:val="18"/>
                <w:szCs w:val="18"/>
                <w:lang w:eastAsia="en-CA"/>
              </w:rPr>
              <w:t>32</w:t>
            </w:r>
          </w:p>
        </w:tc>
        <w:tc>
          <w:tcPr>
            <w:tcW w:w="1060" w:type="dxa"/>
            <w:tcBorders>
              <w:top w:val="nil"/>
              <w:left w:val="nil"/>
              <w:bottom w:val="single" w:sz="4" w:space="0" w:color="auto"/>
              <w:right w:val="single" w:sz="4" w:space="0" w:color="auto"/>
            </w:tcBorders>
            <w:shd w:val="clear" w:color="auto" w:fill="auto"/>
            <w:noWrap/>
            <w:hideMark/>
          </w:tcPr>
          <w:p w14:paraId="0F6F4BF6" w14:textId="77777777" w:rsidR="000460A6" w:rsidRPr="001A0303" w:rsidRDefault="000460A6" w:rsidP="00590598">
            <w:pPr>
              <w:bidi/>
              <w:jc w:val="left"/>
              <w:rPr>
                <w:b/>
                <w:bCs/>
                <w:sz w:val="18"/>
                <w:szCs w:val="18"/>
                <w:lang w:eastAsia="en-CA"/>
              </w:rPr>
            </w:pPr>
            <w:r w:rsidRPr="001A0303">
              <w:rPr>
                <w:b/>
                <w:bCs/>
                <w:sz w:val="18"/>
                <w:szCs w:val="18"/>
                <w:lang w:eastAsia="en-CA"/>
              </w:rPr>
              <w:t>50.01</w:t>
            </w:r>
          </w:p>
        </w:tc>
      </w:tr>
      <w:tr w:rsidR="00CC07F4" w:rsidRPr="001A0303" w14:paraId="44712AE7" w14:textId="77777777" w:rsidTr="00590598">
        <w:trPr>
          <w:gridAfter w:val="1"/>
          <w:wAfter w:w="8" w:type="dxa"/>
          <w:trHeight w:val="204"/>
        </w:trPr>
        <w:tc>
          <w:tcPr>
            <w:tcW w:w="1702" w:type="dxa"/>
            <w:tcBorders>
              <w:top w:val="nil"/>
              <w:left w:val="single" w:sz="4" w:space="0" w:color="auto"/>
              <w:bottom w:val="nil"/>
              <w:right w:val="nil"/>
            </w:tcBorders>
            <w:shd w:val="clear" w:color="auto" w:fill="auto"/>
            <w:noWrap/>
            <w:hideMark/>
          </w:tcPr>
          <w:p w14:paraId="1372389D" w14:textId="77777777" w:rsidR="000460A6" w:rsidRPr="007E2B9F" w:rsidRDefault="00076A6E" w:rsidP="005D2B3F">
            <w:pPr>
              <w:bidi/>
              <w:jc w:val="left"/>
              <w:rPr>
                <w:b/>
                <w:bCs/>
                <w:lang w:eastAsia="en-CA"/>
              </w:rPr>
            </w:pPr>
            <w:r w:rsidRPr="007E2B9F">
              <w:rPr>
                <w:rFonts w:hint="cs"/>
                <w:b/>
                <w:bCs/>
                <w:rtl/>
                <w:lang w:eastAsia="en-CA"/>
              </w:rPr>
              <w:t>الأقاليم</w:t>
            </w:r>
          </w:p>
        </w:tc>
        <w:tc>
          <w:tcPr>
            <w:tcW w:w="856" w:type="dxa"/>
            <w:tcBorders>
              <w:top w:val="nil"/>
              <w:left w:val="nil"/>
              <w:bottom w:val="nil"/>
              <w:right w:val="nil"/>
            </w:tcBorders>
            <w:shd w:val="clear" w:color="auto" w:fill="auto"/>
            <w:noWrap/>
            <w:hideMark/>
          </w:tcPr>
          <w:p w14:paraId="1FF28B9F" w14:textId="77777777" w:rsidR="000460A6" w:rsidRPr="001A0303" w:rsidRDefault="000460A6" w:rsidP="00590598">
            <w:pPr>
              <w:bidi/>
              <w:jc w:val="left"/>
              <w:rPr>
                <w:b/>
                <w:bCs/>
                <w:sz w:val="18"/>
                <w:szCs w:val="18"/>
                <w:lang w:eastAsia="en-CA"/>
              </w:rPr>
            </w:pPr>
          </w:p>
        </w:tc>
        <w:tc>
          <w:tcPr>
            <w:tcW w:w="1129" w:type="dxa"/>
            <w:tcBorders>
              <w:top w:val="nil"/>
              <w:left w:val="nil"/>
              <w:bottom w:val="nil"/>
              <w:right w:val="nil"/>
            </w:tcBorders>
            <w:shd w:val="clear" w:color="auto" w:fill="auto"/>
            <w:noWrap/>
            <w:hideMark/>
          </w:tcPr>
          <w:p w14:paraId="36E30929" w14:textId="77777777" w:rsidR="000460A6" w:rsidRPr="001A0303" w:rsidRDefault="000460A6" w:rsidP="00590598">
            <w:pPr>
              <w:bidi/>
              <w:jc w:val="left"/>
              <w:rPr>
                <w:sz w:val="18"/>
                <w:szCs w:val="18"/>
                <w:lang w:eastAsia="en-CA"/>
              </w:rPr>
            </w:pPr>
          </w:p>
        </w:tc>
        <w:tc>
          <w:tcPr>
            <w:tcW w:w="850" w:type="dxa"/>
            <w:tcBorders>
              <w:top w:val="nil"/>
              <w:left w:val="nil"/>
              <w:bottom w:val="nil"/>
              <w:right w:val="nil"/>
            </w:tcBorders>
            <w:shd w:val="clear" w:color="auto" w:fill="auto"/>
            <w:noWrap/>
            <w:hideMark/>
          </w:tcPr>
          <w:p w14:paraId="3EE33ECA" w14:textId="77777777" w:rsidR="000460A6" w:rsidRPr="001A0303" w:rsidRDefault="000460A6" w:rsidP="00590598">
            <w:pPr>
              <w:bidi/>
              <w:jc w:val="left"/>
              <w:rPr>
                <w:sz w:val="18"/>
                <w:szCs w:val="18"/>
                <w:lang w:eastAsia="en-CA"/>
              </w:rPr>
            </w:pPr>
          </w:p>
        </w:tc>
        <w:tc>
          <w:tcPr>
            <w:tcW w:w="851" w:type="dxa"/>
            <w:tcBorders>
              <w:top w:val="nil"/>
              <w:left w:val="nil"/>
              <w:bottom w:val="nil"/>
              <w:right w:val="nil"/>
            </w:tcBorders>
            <w:shd w:val="clear" w:color="auto" w:fill="auto"/>
            <w:noWrap/>
            <w:hideMark/>
          </w:tcPr>
          <w:p w14:paraId="2EEC9D81" w14:textId="77777777" w:rsidR="000460A6" w:rsidRPr="001A0303" w:rsidRDefault="000460A6" w:rsidP="00590598">
            <w:pPr>
              <w:bidi/>
              <w:jc w:val="left"/>
              <w:rPr>
                <w:sz w:val="18"/>
                <w:szCs w:val="18"/>
                <w:lang w:eastAsia="en-CA"/>
              </w:rPr>
            </w:pPr>
          </w:p>
        </w:tc>
        <w:tc>
          <w:tcPr>
            <w:tcW w:w="992" w:type="dxa"/>
            <w:tcBorders>
              <w:top w:val="nil"/>
              <w:left w:val="nil"/>
              <w:bottom w:val="nil"/>
              <w:right w:val="nil"/>
            </w:tcBorders>
            <w:shd w:val="clear" w:color="auto" w:fill="auto"/>
            <w:noWrap/>
            <w:hideMark/>
          </w:tcPr>
          <w:p w14:paraId="46633AB3" w14:textId="77777777" w:rsidR="000460A6" w:rsidRPr="001A0303" w:rsidRDefault="000460A6" w:rsidP="00590598">
            <w:pPr>
              <w:bidi/>
              <w:jc w:val="left"/>
              <w:rPr>
                <w:sz w:val="18"/>
                <w:szCs w:val="18"/>
                <w:lang w:eastAsia="en-CA"/>
              </w:rPr>
            </w:pPr>
          </w:p>
        </w:tc>
        <w:tc>
          <w:tcPr>
            <w:tcW w:w="1134" w:type="dxa"/>
            <w:tcBorders>
              <w:top w:val="nil"/>
              <w:left w:val="nil"/>
              <w:bottom w:val="nil"/>
              <w:right w:val="nil"/>
            </w:tcBorders>
            <w:shd w:val="clear" w:color="auto" w:fill="auto"/>
            <w:noWrap/>
            <w:hideMark/>
          </w:tcPr>
          <w:p w14:paraId="67CFC0E3" w14:textId="77777777" w:rsidR="000460A6" w:rsidRPr="001A0303" w:rsidRDefault="000460A6" w:rsidP="00590598">
            <w:pPr>
              <w:bidi/>
              <w:jc w:val="left"/>
              <w:rPr>
                <w:sz w:val="18"/>
                <w:szCs w:val="18"/>
                <w:lang w:eastAsia="en-CA"/>
              </w:rPr>
            </w:pPr>
          </w:p>
        </w:tc>
        <w:tc>
          <w:tcPr>
            <w:tcW w:w="992" w:type="dxa"/>
            <w:tcBorders>
              <w:top w:val="nil"/>
              <w:left w:val="nil"/>
              <w:bottom w:val="nil"/>
              <w:right w:val="nil"/>
            </w:tcBorders>
            <w:shd w:val="clear" w:color="auto" w:fill="auto"/>
            <w:noWrap/>
            <w:hideMark/>
          </w:tcPr>
          <w:p w14:paraId="2827B8D5" w14:textId="77777777" w:rsidR="000460A6" w:rsidRPr="001A0303" w:rsidRDefault="000460A6" w:rsidP="00590598">
            <w:pPr>
              <w:bidi/>
              <w:jc w:val="left"/>
              <w:rPr>
                <w:sz w:val="18"/>
                <w:szCs w:val="18"/>
                <w:lang w:eastAsia="en-CA"/>
              </w:rPr>
            </w:pPr>
          </w:p>
        </w:tc>
        <w:tc>
          <w:tcPr>
            <w:tcW w:w="992" w:type="dxa"/>
            <w:tcBorders>
              <w:top w:val="nil"/>
              <w:left w:val="nil"/>
              <w:bottom w:val="nil"/>
              <w:right w:val="nil"/>
            </w:tcBorders>
            <w:shd w:val="clear" w:color="auto" w:fill="auto"/>
            <w:noWrap/>
            <w:hideMark/>
          </w:tcPr>
          <w:p w14:paraId="16EA7A3B" w14:textId="77777777" w:rsidR="000460A6" w:rsidRPr="001A0303" w:rsidRDefault="000460A6" w:rsidP="00590598">
            <w:pPr>
              <w:bidi/>
              <w:jc w:val="left"/>
              <w:rPr>
                <w:sz w:val="18"/>
                <w:szCs w:val="18"/>
                <w:lang w:eastAsia="en-CA"/>
              </w:rPr>
            </w:pPr>
          </w:p>
        </w:tc>
        <w:tc>
          <w:tcPr>
            <w:tcW w:w="1060" w:type="dxa"/>
            <w:tcBorders>
              <w:top w:val="nil"/>
              <w:left w:val="nil"/>
              <w:bottom w:val="nil"/>
              <w:right w:val="single" w:sz="4" w:space="0" w:color="auto"/>
            </w:tcBorders>
            <w:shd w:val="clear" w:color="auto" w:fill="auto"/>
            <w:noWrap/>
            <w:hideMark/>
          </w:tcPr>
          <w:p w14:paraId="3C5FDB69" w14:textId="77777777" w:rsidR="000460A6" w:rsidRPr="001A0303" w:rsidRDefault="000460A6" w:rsidP="00590598">
            <w:pPr>
              <w:bidi/>
              <w:jc w:val="left"/>
              <w:rPr>
                <w:sz w:val="18"/>
                <w:szCs w:val="18"/>
                <w:lang w:eastAsia="en-CA"/>
              </w:rPr>
            </w:pPr>
            <w:r w:rsidRPr="001A0303">
              <w:rPr>
                <w:sz w:val="18"/>
                <w:szCs w:val="18"/>
                <w:lang w:eastAsia="en-CA"/>
              </w:rPr>
              <w:t> </w:t>
            </w:r>
          </w:p>
        </w:tc>
      </w:tr>
      <w:tr w:rsidR="00CC07F4" w:rsidRPr="001A0303" w14:paraId="7EDBF7D5" w14:textId="77777777" w:rsidTr="00590598">
        <w:trPr>
          <w:gridAfter w:val="1"/>
          <w:wAfter w:w="8" w:type="dxa"/>
          <w:trHeight w:val="204"/>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14:paraId="4487BF01" w14:textId="77777777" w:rsidR="000460A6" w:rsidRPr="007E2B9F" w:rsidRDefault="00076A6E" w:rsidP="005D2B3F">
            <w:pPr>
              <w:bidi/>
              <w:jc w:val="left"/>
              <w:rPr>
                <w:lang w:eastAsia="en-CA"/>
              </w:rPr>
            </w:pPr>
            <w:r w:rsidRPr="007E2B9F">
              <w:rPr>
                <w:rFonts w:hint="cs"/>
                <w:rtl/>
                <w:lang w:eastAsia="en-CA"/>
              </w:rPr>
              <w:t>أفريقيا</w:t>
            </w:r>
          </w:p>
        </w:tc>
        <w:tc>
          <w:tcPr>
            <w:tcW w:w="856" w:type="dxa"/>
            <w:tcBorders>
              <w:top w:val="single" w:sz="4" w:space="0" w:color="auto"/>
              <w:left w:val="nil"/>
              <w:bottom w:val="single" w:sz="4" w:space="0" w:color="auto"/>
              <w:right w:val="single" w:sz="4" w:space="0" w:color="auto"/>
            </w:tcBorders>
            <w:shd w:val="clear" w:color="auto" w:fill="auto"/>
            <w:noWrap/>
            <w:hideMark/>
          </w:tcPr>
          <w:p w14:paraId="26B75019" w14:textId="77777777" w:rsidR="000460A6" w:rsidRPr="001A0303" w:rsidRDefault="000460A6" w:rsidP="00590598">
            <w:pPr>
              <w:bidi/>
              <w:jc w:val="left"/>
              <w:rPr>
                <w:sz w:val="18"/>
                <w:szCs w:val="18"/>
                <w:lang w:eastAsia="en-CA"/>
              </w:rPr>
            </w:pPr>
            <w:r w:rsidRPr="001A0303">
              <w:rPr>
                <w:sz w:val="18"/>
                <w:szCs w:val="18"/>
                <w:lang w:eastAsia="en-CA"/>
              </w:rPr>
              <w:t>80</w:t>
            </w:r>
          </w:p>
        </w:tc>
        <w:tc>
          <w:tcPr>
            <w:tcW w:w="1129" w:type="dxa"/>
            <w:tcBorders>
              <w:top w:val="single" w:sz="4" w:space="0" w:color="auto"/>
              <w:left w:val="nil"/>
              <w:bottom w:val="single" w:sz="4" w:space="0" w:color="auto"/>
              <w:right w:val="single" w:sz="4" w:space="0" w:color="auto"/>
            </w:tcBorders>
            <w:shd w:val="clear" w:color="auto" w:fill="auto"/>
            <w:noWrap/>
            <w:hideMark/>
          </w:tcPr>
          <w:p w14:paraId="6188948A" w14:textId="77777777" w:rsidR="000460A6" w:rsidRPr="001A0303" w:rsidRDefault="000460A6" w:rsidP="00590598">
            <w:pPr>
              <w:bidi/>
              <w:jc w:val="left"/>
              <w:rPr>
                <w:sz w:val="18"/>
                <w:szCs w:val="18"/>
                <w:lang w:eastAsia="en-CA"/>
              </w:rPr>
            </w:pPr>
            <w:r w:rsidRPr="001A0303">
              <w:rPr>
                <w:sz w:val="18"/>
                <w:szCs w:val="18"/>
                <w:lang w:eastAsia="en-CA"/>
              </w:rPr>
              <w:t>30,647,500</w:t>
            </w:r>
          </w:p>
        </w:tc>
        <w:tc>
          <w:tcPr>
            <w:tcW w:w="850" w:type="dxa"/>
            <w:tcBorders>
              <w:top w:val="single" w:sz="4" w:space="0" w:color="auto"/>
              <w:left w:val="nil"/>
              <w:bottom w:val="single" w:sz="4" w:space="0" w:color="auto"/>
              <w:right w:val="single" w:sz="4" w:space="0" w:color="auto"/>
            </w:tcBorders>
            <w:shd w:val="clear" w:color="auto" w:fill="auto"/>
            <w:noWrap/>
            <w:hideMark/>
          </w:tcPr>
          <w:p w14:paraId="4FB75A95" w14:textId="77777777" w:rsidR="000460A6" w:rsidRPr="001A0303" w:rsidRDefault="000460A6" w:rsidP="00590598">
            <w:pPr>
              <w:bidi/>
              <w:jc w:val="left"/>
              <w:rPr>
                <w:sz w:val="18"/>
                <w:szCs w:val="18"/>
                <w:lang w:eastAsia="en-CA"/>
              </w:rPr>
            </w:pPr>
            <w:r w:rsidRPr="001A0303">
              <w:rPr>
                <w:sz w:val="18"/>
                <w:szCs w:val="18"/>
                <w:lang w:eastAsia="en-CA"/>
              </w:rPr>
              <w:t>34</w:t>
            </w:r>
          </w:p>
        </w:tc>
        <w:tc>
          <w:tcPr>
            <w:tcW w:w="851" w:type="dxa"/>
            <w:tcBorders>
              <w:top w:val="single" w:sz="4" w:space="0" w:color="auto"/>
              <w:left w:val="nil"/>
              <w:bottom w:val="single" w:sz="4" w:space="0" w:color="auto"/>
              <w:right w:val="single" w:sz="4" w:space="0" w:color="auto"/>
            </w:tcBorders>
            <w:shd w:val="clear" w:color="auto" w:fill="auto"/>
            <w:noWrap/>
            <w:hideMark/>
          </w:tcPr>
          <w:p w14:paraId="481AE7E9" w14:textId="77777777" w:rsidR="000460A6" w:rsidRPr="001A0303" w:rsidRDefault="000460A6" w:rsidP="00590598">
            <w:pPr>
              <w:bidi/>
              <w:jc w:val="left"/>
              <w:rPr>
                <w:sz w:val="18"/>
                <w:szCs w:val="18"/>
                <w:lang w:eastAsia="en-CA"/>
              </w:rPr>
            </w:pPr>
            <w:r w:rsidRPr="001A0303">
              <w:rPr>
                <w:sz w:val="18"/>
                <w:szCs w:val="18"/>
                <w:lang w:eastAsia="en-CA"/>
              </w:rPr>
              <w:t>50</w:t>
            </w:r>
          </w:p>
        </w:tc>
        <w:tc>
          <w:tcPr>
            <w:tcW w:w="992" w:type="dxa"/>
            <w:tcBorders>
              <w:top w:val="single" w:sz="4" w:space="0" w:color="auto"/>
              <w:left w:val="nil"/>
              <w:bottom w:val="single" w:sz="4" w:space="0" w:color="auto"/>
              <w:right w:val="single" w:sz="4" w:space="0" w:color="auto"/>
            </w:tcBorders>
            <w:shd w:val="clear" w:color="auto" w:fill="auto"/>
            <w:noWrap/>
            <w:hideMark/>
          </w:tcPr>
          <w:p w14:paraId="4B3FB10F" w14:textId="77777777" w:rsidR="000460A6" w:rsidRPr="001A0303" w:rsidRDefault="000460A6" w:rsidP="00590598">
            <w:pPr>
              <w:bidi/>
              <w:jc w:val="left"/>
              <w:rPr>
                <w:sz w:val="18"/>
                <w:szCs w:val="18"/>
                <w:lang w:eastAsia="en-CA"/>
              </w:rPr>
            </w:pPr>
            <w:r w:rsidRPr="001A0303">
              <w:rPr>
                <w:sz w:val="18"/>
                <w:szCs w:val="18"/>
                <w:lang w:eastAsia="en-CA"/>
              </w:rPr>
              <w:t>63</w:t>
            </w:r>
          </w:p>
        </w:tc>
        <w:tc>
          <w:tcPr>
            <w:tcW w:w="1134" w:type="dxa"/>
            <w:tcBorders>
              <w:top w:val="single" w:sz="4" w:space="0" w:color="auto"/>
              <w:left w:val="nil"/>
              <w:bottom w:val="single" w:sz="4" w:space="0" w:color="auto"/>
              <w:right w:val="single" w:sz="4" w:space="0" w:color="auto"/>
            </w:tcBorders>
            <w:shd w:val="clear" w:color="auto" w:fill="auto"/>
            <w:noWrap/>
            <w:hideMark/>
          </w:tcPr>
          <w:p w14:paraId="65785700" w14:textId="77777777" w:rsidR="000460A6" w:rsidRPr="001A0303" w:rsidRDefault="000460A6" w:rsidP="00590598">
            <w:pPr>
              <w:bidi/>
              <w:jc w:val="left"/>
              <w:rPr>
                <w:sz w:val="18"/>
                <w:szCs w:val="18"/>
                <w:lang w:eastAsia="en-CA"/>
              </w:rPr>
            </w:pPr>
            <w:r w:rsidRPr="001A0303">
              <w:rPr>
                <w:sz w:val="18"/>
                <w:szCs w:val="18"/>
                <w:lang w:eastAsia="en-CA"/>
              </w:rPr>
              <w:t>11</w:t>
            </w:r>
          </w:p>
        </w:tc>
        <w:tc>
          <w:tcPr>
            <w:tcW w:w="992" w:type="dxa"/>
            <w:tcBorders>
              <w:top w:val="single" w:sz="4" w:space="0" w:color="auto"/>
              <w:left w:val="nil"/>
              <w:bottom w:val="single" w:sz="4" w:space="0" w:color="auto"/>
              <w:right w:val="single" w:sz="4" w:space="0" w:color="auto"/>
            </w:tcBorders>
            <w:shd w:val="clear" w:color="auto" w:fill="auto"/>
            <w:noWrap/>
            <w:hideMark/>
          </w:tcPr>
          <w:p w14:paraId="54AE90F0" w14:textId="77777777" w:rsidR="000460A6" w:rsidRPr="001A0303" w:rsidRDefault="000460A6" w:rsidP="00590598">
            <w:pPr>
              <w:bidi/>
              <w:jc w:val="left"/>
              <w:rPr>
                <w:sz w:val="18"/>
                <w:szCs w:val="18"/>
                <w:lang w:eastAsia="en-CA"/>
              </w:rPr>
            </w:pPr>
            <w:r w:rsidRPr="001A0303">
              <w:rPr>
                <w:sz w:val="18"/>
                <w:szCs w:val="18"/>
                <w:lang w:eastAsia="en-CA"/>
              </w:rPr>
              <w:t>56</w:t>
            </w:r>
          </w:p>
        </w:tc>
        <w:tc>
          <w:tcPr>
            <w:tcW w:w="992" w:type="dxa"/>
            <w:tcBorders>
              <w:top w:val="single" w:sz="4" w:space="0" w:color="auto"/>
              <w:left w:val="nil"/>
              <w:bottom w:val="single" w:sz="4" w:space="0" w:color="auto"/>
              <w:right w:val="single" w:sz="4" w:space="0" w:color="auto"/>
            </w:tcBorders>
            <w:shd w:val="clear" w:color="auto" w:fill="auto"/>
            <w:noWrap/>
            <w:hideMark/>
          </w:tcPr>
          <w:p w14:paraId="47FB1D48" w14:textId="77777777" w:rsidR="000460A6" w:rsidRPr="001A0303" w:rsidRDefault="000460A6" w:rsidP="00590598">
            <w:pPr>
              <w:bidi/>
              <w:jc w:val="left"/>
              <w:rPr>
                <w:sz w:val="18"/>
                <w:szCs w:val="18"/>
                <w:lang w:eastAsia="en-CA"/>
              </w:rPr>
            </w:pPr>
            <w:r w:rsidRPr="001A0303">
              <w:rPr>
                <w:sz w:val="18"/>
                <w:szCs w:val="18"/>
                <w:lang w:eastAsia="en-CA"/>
              </w:rPr>
              <w:t>28</w:t>
            </w:r>
          </w:p>
        </w:tc>
        <w:tc>
          <w:tcPr>
            <w:tcW w:w="1060" w:type="dxa"/>
            <w:tcBorders>
              <w:top w:val="single" w:sz="4" w:space="0" w:color="auto"/>
              <w:left w:val="nil"/>
              <w:bottom w:val="single" w:sz="4" w:space="0" w:color="auto"/>
              <w:right w:val="single" w:sz="4" w:space="0" w:color="auto"/>
            </w:tcBorders>
            <w:shd w:val="clear" w:color="auto" w:fill="auto"/>
            <w:noWrap/>
            <w:hideMark/>
          </w:tcPr>
          <w:p w14:paraId="079F21AF" w14:textId="77777777" w:rsidR="000460A6" w:rsidRPr="001A0303" w:rsidRDefault="000460A6" w:rsidP="00590598">
            <w:pPr>
              <w:bidi/>
              <w:jc w:val="left"/>
              <w:rPr>
                <w:sz w:val="18"/>
                <w:szCs w:val="18"/>
                <w:lang w:eastAsia="en-CA"/>
              </w:rPr>
            </w:pPr>
            <w:r w:rsidRPr="001A0303">
              <w:rPr>
                <w:sz w:val="18"/>
                <w:szCs w:val="18"/>
                <w:lang w:eastAsia="en-CA"/>
              </w:rPr>
              <w:t>84.01</w:t>
            </w:r>
          </w:p>
        </w:tc>
      </w:tr>
      <w:tr w:rsidR="00CC07F4" w:rsidRPr="001A0303" w14:paraId="43C84F8D" w14:textId="77777777" w:rsidTr="00590598">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57BFAE99" w14:textId="77777777" w:rsidR="000460A6" w:rsidRPr="007E2B9F" w:rsidRDefault="00076A6E" w:rsidP="005D2B3F">
            <w:pPr>
              <w:bidi/>
              <w:jc w:val="left"/>
              <w:rPr>
                <w:lang w:eastAsia="en-CA"/>
              </w:rPr>
            </w:pPr>
            <w:r w:rsidRPr="007E2B9F">
              <w:rPr>
                <w:rFonts w:hint="cs"/>
                <w:rtl/>
                <w:lang w:eastAsia="en-CA"/>
              </w:rPr>
              <w:t xml:space="preserve">آسيا والمحيط الهادئ </w:t>
            </w:r>
          </w:p>
        </w:tc>
        <w:tc>
          <w:tcPr>
            <w:tcW w:w="856" w:type="dxa"/>
            <w:tcBorders>
              <w:top w:val="nil"/>
              <w:left w:val="nil"/>
              <w:bottom w:val="single" w:sz="4" w:space="0" w:color="auto"/>
              <w:right w:val="single" w:sz="4" w:space="0" w:color="auto"/>
            </w:tcBorders>
            <w:shd w:val="clear" w:color="auto" w:fill="auto"/>
            <w:noWrap/>
            <w:hideMark/>
          </w:tcPr>
          <w:p w14:paraId="6F9A061C" w14:textId="77777777" w:rsidR="000460A6" w:rsidRPr="001A0303" w:rsidRDefault="000460A6" w:rsidP="00590598">
            <w:pPr>
              <w:bidi/>
              <w:jc w:val="left"/>
              <w:rPr>
                <w:sz w:val="18"/>
                <w:szCs w:val="18"/>
                <w:lang w:eastAsia="en-CA"/>
              </w:rPr>
            </w:pPr>
            <w:r w:rsidRPr="001A0303">
              <w:rPr>
                <w:sz w:val="18"/>
                <w:szCs w:val="18"/>
                <w:lang w:eastAsia="en-CA"/>
              </w:rPr>
              <w:t>102</w:t>
            </w:r>
          </w:p>
        </w:tc>
        <w:tc>
          <w:tcPr>
            <w:tcW w:w="1129" w:type="dxa"/>
            <w:tcBorders>
              <w:top w:val="nil"/>
              <w:left w:val="nil"/>
              <w:bottom w:val="single" w:sz="4" w:space="0" w:color="auto"/>
              <w:right w:val="single" w:sz="4" w:space="0" w:color="auto"/>
            </w:tcBorders>
            <w:shd w:val="clear" w:color="auto" w:fill="auto"/>
            <w:noWrap/>
            <w:hideMark/>
          </w:tcPr>
          <w:p w14:paraId="02E95AE9" w14:textId="77777777" w:rsidR="000460A6" w:rsidRPr="001A0303" w:rsidRDefault="000460A6" w:rsidP="00590598">
            <w:pPr>
              <w:bidi/>
              <w:jc w:val="left"/>
              <w:rPr>
                <w:sz w:val="18"/>
                <w:szCs w:val="18"/>
                <w:lang w:eastAsia="en-CA"/>
              </w:rPr>
            </w:pPr>
            <w:r w:rsidRPr="001A0303">
              <w:rPr>
                <w:sz w:val="18"/>
                <w:szCs w:val="18"/>
                <w:lang w:eastAsia="en-CA"/>
              </w:rPr>
              <w:t>282,482,116</w:t>
            </w:r>
          </w:p>
        </w:tc>
        <w:tc>
          <w:tcPr>
            <w:tcW w:w="850" w:type="dxa"/>
            <w:tcBorders>
              <w:top w:val="nil"/>
              <w:left w:val="nil"/>
              <w:bottom w:val="single" w:sz="4" w:space="0" w:color="auto"/>
              <w:right w:val="single" w:sz="4" w:space="0" w:color="auto"/>
            </w:tcBorders>
            <w:shd w:val="clear" w:color="auto" w:fill="auto"/>
            <w:noWrap/>
            <w:hideMark/>
          </w:tcPr>
          <w:p w14:paraId="4D513E23" w14:textId="77777777" w:rsidR="000460A6" w:rsidRPr="001A0303" w:rsidRDefault="000460A6" w:rsidP="00590598">
            <w:pPr>
              <w:bidi/>
              <w:jc w:val="left"/>
              <w:rPr>
                <w:sz w:val="18"/>
                <w:szCs w:val="18"/>
                <w:lang w:eastAsia="en-CA"/>
              </w:rPr>
            </w:pPr>
            <w:r w:rsidRPr="001A0303">
              <w:rPr>
                <w:sz w:val="18"/>
                <w:szCs w:val="18"/>
                <w:lang w:eastAsia="en-CA"/>
              </w:rPr>
              <w:t>64</w:t>
            </w:r>
          </w:p>
        </w:tc>
        <w:tc>
          <w:tcPr>
            <w:tcW w:w="851" w:type="dxa"/>
            <w:tcBorders>
              <w:top w:val="nil"/>
              <w:left w:val="nil"/>
              <w:bottom w:val="single" w:sz="4" w:space="0" w:color="auto"/>
              <w:right w:val="single" w:sz="4" w:space="0" w:color="auto"/>
            </w:tcBorders>
            <w:shd w:val="clear" w:color="auto" w:fill="auto"/>
            <w:noWrap/>
            <w:hideMark/>
          </w:tcPr>
          <w:p w14:paraId="40C9A5F9" w14:textId="77777777" w:rsidR="000460A6" w:rsidRPr="001A0303" w:rsidRDefault="000460A6" w:rsidP="00590598">
            <w:pPr>
              <w:bidi/>
              <w:jc w:val="left"/>
              <w:rPr>
                <w:sz w:val="18"/>
                <w:szCs w:val="18"/>
                <w:lang w:eastAsia="en-CA"/>
              </w:rPr>
            </w:pPr>
            <w:r w:rsidRPr="001A0303">
              <w:rPr>
                <w:sz w:val="18"/>
                <w:szCs w:val="18"/>
                <w:lang w:eastAsia="en-CA"/>
              </w:rPr>
              <w:t>62</w:t>
            </w:r>
          </w:p>
        </w:tc>
        <w:tc>
          <w:tcPr>
            <w:tcW w:w="992" w:type="dxa"/>
            <w:tcBorders>
              <w:top w:val="nil"/>
              <w:left w:val="nil"/>
              <w:bottom w:val="single" w:sz="4" w:space="0" w:color="auto"/>
              <w:right w:val="single" w:sz="4" w:space="0" w:color="auto"/>
            </w:tcBorders>
            <w:shd w:val="clear" w:color="auto" w:fill="auto"/>
            <w:noWrap/>
            <w:hideMark/>
          </w:tcPr>
          <w:p w14:paraId="12F12976" w14:textId="77777777" w:rsidR="000460A6" w:rsidRPr="001A0303" w:rsidRDefault="000460A6" w:rsidP="00590598">
            <w:pPr>
              <w:bidi/>
              <w:jc w:val="left"/>
              <w:rPr>
                <w:sz w:val="18"/>
                <w:szCs w:val="18"/>
                <w:lang w:eastAsia="en-CA"/>
              </w:rPr>
            </w:pPr>
            <w:r w:rsidRPr="001A0303">
              <w:rPr>
                <w:sz w:val="18"/>
                <w:szCs w:val="18"/>
                <w:lang w:eastAsia="en-CA"/>
              </w:rPr>
              <w:t>61</w:t>
            </w:r>
          </w:p>
        </w:tc>
        <w:tc>
          <w:tcPr>
            <w:tcW w:w="1134" w:type="dxa"/>
            <w:tcBorders>
              <w:top w:val="nil"/>
              <w:left w:val="nil"/>
              <w:bottom w:val="single" w:sz="4" w:space="0" w:color="auto"/>
              <w:right w:val="single" w:sz="4" w:space="0" w:color="auto"/>
            </w:tcBorders>
            <w:shd w:val="clear" w:color="auto" w:fill="auto"/>
            <w:noWrap/>
            <w:hideMark/>
          </w:tcPr>
          <w:p w14:paraId="48D04BD7" w14:textId="77777777" w:rsidR="000460A6" w:rsidRPr="001A0303" w:rsidRDefault="000460A6" w:rsidP="00590598">
            <w:pPr>
              <w:bidi/>
              <w:jc w:val="left"/>
              <w:rPr>
                <w:sz w:val="18"/>
                <w:szCs w:val="18"/>
                <w:lang w:eastAsia="en-CA"/>
              </w:rPr>
            </w:pPr>
            <w:r w:rsidRPr="001A0303">
              <w:rPr>
                <w:sz w:val="18"/>
                <w:szCs w:val="18"/>
                <w:lang w:eastAsia="en-CA"/>
              </w:rPr>
              <w:t>11</w:t>
            </w:r>
          </w:p>
        </w:tc>
        <w:tc>
          <w:tcPr>
            <w:tcW w:w="992" w:type="dxa"/>
            <w:tcBorders>
              <w:top w:val="nil"/>
              <w:left w:val="nil"/>
              <w:bottom w:val="single" w:sz="4" w:space="0" w:color="auto"/>
              <w:right w:val="single" w:sz="4" w:space="0" w:color="auto"/>
            </w:tcBorders>
            <w:shd w:val="clear" w:color="auto" w:fill="auto"/>
            <w:noWrap/>
            <w:hideMark/>
          </w:tcPr>
          <w:p w14:paraId="79FA44E1" w14:textId="77777777" w:rsidR="000460A6" w:rsidRPr="001A0303" w:rsidRDefault="000460A6" w:rsidP="00590598">
            <w:pPr>
              <w:bidi/>
              <w:jc w:val="left"/>
              <w:rPr>
                <w:sz w:val="18"/>
                <w:szCs w:val="18"/>
                <w:lang w:eastAsia="en-CA"/>
              </w:rPr>
            </w:pPr>
            <w:r w:rsidRPr="001A0303">
              <w:rPr>
                <w:sz w:val="18"/>
                <w:szCs w:val="18"/>
                <w:lang w:eastAsia="en-CA"/>
              </w:rPr>
              <w:t>60</w:t>
            </w:r>
          </w:p>
        </w:tc>
        <w:tc>
          <w:tcPr>
            <w:tcW w:w="992" w:type="dxa"/>
            <w:tcBorders>
              <w:top w:val="nil"/>
              <w:left w:val="nil"/>
              <w:bottom w:val="single" w:sz="4" w:space="0" w:color="auto"/>
              <w:right w:val="single" w:sz="4" w:space="0" w:color="auto"/>
            </w:tcBorders>
            <w:shd w:val="clear" w:color="auto" w:fill="auto"/>
            <w:noWrap/>
            <w:hideMark/>
          </w:tcPr>
          <w:p w14:paraId="11315A69" w14:textId="77777777" w:rsidR="000460A6" w:rsidRPr="001A0303" w:rsidRDefault="000460A6" w:rsidP="00590598">
            <w:pPr>
              <w:bidi/>
              <w:jc w:val="left"/>
              <w:rPr>
                <w:sz w:val="18"/>
                <w:szCs w:val="18"/>
                <w:lang w:eastAsia="en-CA"/>
              </w:rPr>
            </w:pPr>
            <w:r w:rsidRPr="001A0303">
              <w:rPr>
                <w:sz w:val="18"/>
                <w:szCs w:val="18"/>
                <w:lang w:eastAsia="en-CA"/>
              </w:rPr>
              <w:t>44</w:t>
            </w:r>
          </w:p>
        </w:tc>
        <w:tc>
          <w:tcPr>
            <w:tcW w:w="1060" w:type="dxa"/>
            <w:tcBorders>
              <w:top w:val="nil"/>
              <w:left w:val="nil"/>
              <w:bottom w:val="single" w:sz="4" w:space="0" w:color="auto"/>
              <w:right w:val="single" w:sz="4" w:space="0" w:color="auto"/>
            </w:tcBorders>
            <w:shd w:val="clear" w:color="auto" w:fill="auto"/>
            <w:noWrap/>
            <w:hideMark/>
          </w:tcPr>
          <w:p w14:paraId="2D662C90" w14:textId="77777777" w:rsidR="000460A6" w:rsidRPr="001A0303" w:rsidRDefault="000460A6" w:rsidP="00590598">
            <w:pPr>
              <w:bidi/>
              <w:jc w:val="left"/>
              <w:rPr>
                <w:sz w:val="18"/>
                <w:szCs w:val="18"/>
                <w:lang w:eastAsia="en-CA"/>
              </w:rPr>
            </w:pPr>
            <w:r w:rsidRPr="001A0303">
              <w:rPr>
                <w:sz w:val="18"/>
                <w:szCs w:val="18"/>
                <w:lang w:eastAsia="en-CA"/>
              </w:rPr>
              <w:t>46.18</w:t>
            </w:r>
          </w:p>
        </w:tc>
      </w:tr>
      <w:tr w:rsidR="00076A6E" w:rsidRPr="001A0303" w14:paraId="5D716869" w14:textId="77777777" w:rsidTr="00B619A0">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76A0B9BF" w14:textId="77777777" w:rsidR="00076A6E" w:rsidRPr="007E2B9F" w:rsidRDefault="00076A6E" w:rsidP="005D2B3F">
            <w:pPr>
              <w:bidi/>
              <w:jc w:val="left"/>
              <w:rPr>
                <w:lang w:eastAsia="en-CA"/>
              </w:rPr>
            </w:pPr>
            <w:r w:rsidRPr="007E2B9F">
              <w:rPr>
                <w:rFonts w:hint="cs"/>
                <w:rtl/>
                <w:lang w:eastAsia="en-CA"/>
              </w:rPr>
              <w:t>أوروبا</w:t>
            </w:r>
          </w:p>
        </w:tc>
        <w:tc>
          <w:tcPr>
            <w:tcW w:w="856" w:type="dxa"/>
            <w:tcBorders>
              <w:top w:val="nil"/>
              <w:left w:val="nil"/>
              <w:bottom w:val="single" w:sz="4" w:space="0" w:color="auto"/>
              <w:right w:val="single" w:sz="4" w:space="0" w:color="auto"/>
            </w:tcBorders>
            <w:shd w:val="clear" w:color="auto" w:fill="auto"/>
            <w:noWrap/>
            <w:hideMark/>
          </w:tcPr>
          <w:p w14:paraId="0F02D950" w14:textId="77777777" w:rsidR="00076A6E" w:rsidRPr="001A0303" w:rsidRDefault="00076A6E" w:rsidP="00590598">
            <w:pPr>
              <w:bidi/>
              <w:jc w:val="left"/>
              <w:rPr>
                <w:sz w:val="18"/>
                <w:szCs w:val="18"/>
                <w:lang w:eastAsia="en-CA"/>
              </w:rPr>
            </w:pPr>
            <w:r w:rsidRPr="001A0303">
              <w:rPr>
                <w:sz w:val="18"/>
                <w:szCs w:val="18"/>
                <w:lang w:eastAsia="en-CA"/>
              </w:rPr>
              <w:t>21</w:t>
            </w:r>
          </w:p>
        </w:tc>
        <w:tc>
          <w:tcPr>
            <w:tcW w:w="1129" w:type="dxa"/>
            <w:tcBorders>
              <w:top w:val="nil"/>
              <w:left w:val="nil"/>
              <w:bottom w:val="single" w:sz="4" w:space="0" w:color="auto"/>
              <w:right w:val="single" w:sz="4" w:space="0" w:color="auto"/>
            </w:tcBorders>
            <w:shd w:val="clear" w:color="auto" w:fill="auto"/>
            <w:noWrap/>
            <w:hideMark/>
          </w:tcPr>
          <w:p w14:paraId="7B578E87" w14:textId="77777777" w:rsidR="00076A6E" w:rsidRPr="001A0303" w:rsidRDefault="00076A6E" w:rsidP="00590598">
            <w:pPr>
              <w:bidi/>
              <w:jc w:val="left"/>
              <w:rPr>
                <w:sz w:val="18"/>
                <w:szCs w:val="18"/>
                <w:lang w:eastAsia="en-CA"/>
              </w:rPr>
            </w:pPr>
            <w:r w:rsidRPr="001A0303">
              <w:rPr>
                <w:sz w:val="18"/>
                <w:szCs w:val="18"/>
                <w:lang w:eastAsia="en-CA"/>
              </w:rPr>
              <w:t>5,143,646</w:t>
            </w:r>
          </w:p>
        </w:tc>
        <w:tc>
          <w:tcPr>
            <w:tcW w:w="850" w:type="dxa"/>
            <w:tcBorders>
              <w:top w:val="nil"/>
              <w:left w:val="nil"/>
              <w:bottom w:val="single" w:sz="4" w:space="0" w:color="auto"/>
              <w:right w:val="single" w:sz="4" w:space="0" w:color="auto"/>
            </w:tcBorders>
            <w:shd w:val="clear" w:color="auto" w:fill="auto"/>
            <w:noWrap/>
            <w:hideMark/>
          </w:tcPr>
          <w:p w14:paraId="6903C149" w14:textId="77777777" w:rsidR="00076A6E" w:rsidRPr="001A0303" w:rsidRDefault="00076A6E" w:rsidP="00590598">
            <w:pPr>
              <w:bidi/>
              <w:jc w:val="left"/>
              <w:rPr>
                <w:sz w:val="18"/>
                <w:szCs w:val="18"/>
                <w:lang w:eastAsia="en-CA"/>
              </w:rPr>
            </w:pPr>
            <w:r w:rsidRPr="001A0303">
              <w:rPr>
                <w:sz w:val="18"/>
                <w:szCs w:val="18"/>
                <w:lang w:eastAsia="en-CA"/>
              </w:rPr>
              <w:t>29</w:t>
            </w:r>
          </w:p>
        </w:tc>
        <w:tc>
          <w:tcPr>
            <w:tcW w:w="851" w:type="dxa"/>
            <w:tcBorders>
              <w:top w:val="nil"/>
              <w:left w:val="nil"/>
              <w:bottom w:val="single" w:sz="4" w:space="0" w:color="auto"/>
              <w:right w:val="single" w:sz="4" w:space="0" w:color="auto"/>
            </w:tcBorders>
            <w:shd w:val="clear" w:color="auto" w:fill="auto"/>
            <w:noWrap/>
            <w:hideMark/>
          </w:tcPr>
          <w:p w14:paraId="501AEB41" w14:textId="77777777" w:rsidR="00076A6E" w:rsidRPr="001A0303" w:rsidRDefault="00076A6E" w:rsidP="00590598">
            <w:pPr>
              <w:bidi/>
              <w:jc w:val="left"/>
              <w:rPr>
                <w:sz w:val="18"/>
                <w:szCs w:val="18"/>
                <w:lang w:eastAsia="en-CA"/>
              </w:rPr>
            </w:pPr>
            <w:r w:rsidRPr="001A0303">
              <w:rPr>
                <w:sz w:val="18"/>
                <w:szCs w:val="18"/>
                <w:lang w:eastAsia="en-CA"/>
              </w:rPr>
              <w:t>12</w:t>
            </w:r>
          </w:p>
        </w:tc>
        <w:tc>
          <w:tcPr>
            <w:tcW w:w="992" w:type="dxa"/>
            <w:tcBorders>
              <w:top w:val="nil"/>
              <w:left w:val="nil"/>
              <w:bottom w:val="single" w:sz="4" w:space="0" w:color="auto"/>
              <w:right w:val="single" w:sz="4" w:space="0" w:color="auto"/>
            </w:tcBorders>
            <w:shd w:val="clear" w:color="auto" w:fill="auto"/>
            <w:noWrap/>
            <w:hideMark/>
          </w:tcPr>
          <w:p w14:paraId="33BFFF5F" w14:textId="77777777" w:rsidR="00076A6E" w:rsidRPr="001A0303" w:rsidRDefault="00076A6E" w:rsidP="00590598">
            <w:pPr>
              <w:bidi/>
              <w:jc w:val="left"/>
              <w:rPr>
                <w:sz w:val="18"/>
                <w:szCs w:val="18"/>
                <w:lang w:eastAsia="en-CA"/>
              </w:rPr>
            </w:pPr>
            <w:r w:rsidRPr="001A0303">
              <w:rPr>
                <w:sz w:val="18"/>
                <w:szCs w:val="18"/>
                <w:lang w:eastAsia="en-CA"/>
              </w:rPr>
              <w:t>57</w:t>
            </w:r>
          </w:p>
        </w:tc>
        <w:tc>
          <w:tcPr>
            <w:tcW w:w="1134" w:type="dxa"/>
            <w:tcBorders>
              <w:top w:val="nil"/>
              <w:left w:val="nil"/>
              <w:bottom w:val="single" w:sz="4" w:space="0" w:color="auto"/>
              <w:right w:val="single" w:sz="4" w:space="0" w:color="auto"/>
            </w:tcBorders>
            <w:shd w:val="clear" w:color="auto" w:fill="auto"/>
            <w:noWrap/>
            <w:hideMark/>
          </w:tcPr>
          <w:p w14:paraId="67B4A26C" w14:textId="77777777" w:rsidR="00076A6E" w:rsidRPr="001A0303" w:rsidRDefault="00076A6E" w:rsidP="00590598">
            <w:pPr>
              <w:bidi/>
              <w:jc w:val="left"/>
              <w:rPr>
                <w:sz w:val="18"/>
                <w:szCs w:val="18"/>
                <w:lang w:eastAsia="en-CA"/>
              </w:rPr>
            </w:pPr>
            <w:r w:rsidRPr="001A0303">
              <w:rPr>
                <w:sz w:val="18"/>
                <w:szCs w:val="18"/>
                <w:lang w:eastAsia="en-CA"/>
              </w:rPr>
              <w:t>8</w:t>
            </w:r>
          </w:p>
        </w:tc>
        <w:tc>
          <w:tcPr>
            <w:tcW w:w="992" w:type="dxa"/>
            <w:tcBorders>
              <w:top w:val="nil"/>
              <w:left w:val="nil"/>
              <w:bottom w:val="single" w:sz="4" w:space="0" w:color="auto"/>
              <w:right w:val="single" w:sz="4" w:space="0" w:color="auto"/>
            </w:tcBorders>
            <w:shd w:val="clear" w:color="auto" w:fill="auto"/>
            <w:noWrap/>
            <w:hideMark/>
          </w:tcPr>
          <w:p w14:paraId="17C7EAF2" w14:textId="77777777" w:rsidR="00076A6E" w:rsidRPr="001A0303" w:rsidRDefault="00076A6E" w:rsidP="00590598">
            <w:pPr>
              <w:bidi/>
              <w:jc w:val="left"/>
              <w:rPr>
                <w:sz w:val="18"/>
                <w:szCs w:val="18"/>
                <w:lang w:eastAsia="en-CA"/>
              </w:rPr>
            </w:pPr>
            <w:r w:rsidRPr="001A0303">
              <w:rPr>
                <w:sz w:val="18"/>
                <w:szCs w:val="18"/>
                <w:lang w:eastAsia="en-CA"/>
              </w:rPr>
              <w:t>44</w:t>
            </w:r>
          </w:p>
        </w:tc>
        <w:tc>
          <w:tcPr>
            <w:tcW w:w="992" w:type="dxa"/>
            <w:tcBorders>
              <w:top w:val="nil"/>
              <w:left w:val="nil"/>
              <w:bottom w:val="single" w:sz="4" w:space="0" w:color="auto"/>
              <w:right w:val="single" w:sz="4" w:space="0" w:color="auto"/>
            </w:tcBorders>
            <w:shd w:val="clear" w:color="auto" w:fill="auto"/>
            <w:noWrap/>
            <w:hideMark/>
          </w:tcPr>
          <w:p w14:paraId="6B8CF3FE" w14:textId="77777777" w:rsidR="00076A6E" w:rsidRPr="001A0303" w:rsidRDefault="00076A6E" w:rsidP="00590598">
            <w:pPr>
              <w:bidi/>
              <w:jc w:val="left"/>
              <w:rPr>
                <w:sz w:val="18"/>
                <w:szCs w:val="18"/>
                <w:lang w:eastAsia="en-CA"/>
              </w:rPr>
            </w:pPr>
            <w:r w:rsidRPr="001A0303">
              <w:rPr>
                <w:sz w:val="18"/>
                <w:szCs w:val="18"/>
                <w:lang w:eastAsia="en-CA"/>
              </w:rPr>
              <w:t>29</w:t>
            </w:r>
          </w:p>
        </w:tc>
        <w:tc>
          <w:tcPr>
            <w:tcW w:w="1060" w:type="dxa"/>
            <w:tcBorders>
              <w:top w:val="nil"/>
              <w:left w:val="nil"/>
              <w:bottom w:val="single" w:sz="4" w:space="0" w:color="auto"/>
              <w:right w:val="single" w:sz="4" w:space="0" w:color="auto"/>
            </w:tcBorders>
            <w:shd w:val="clear" w:color="auto" w:fill="auto"/>
            <w:noWrap/>
            <w:hideMark/>
          </w:tcPr>
          <w:p w14:paraId="19794C50" w14:textId="77777777" w:rsidR="00076A6E" w:rsidRPr="001A0303" w:rsidRDefault="00076A6E" w:rsidP="00590598">
            <w:pPr>
              <w:bidi/>
              <w:jc w:val="left"/>
              <w:rPr>
                <w:sz w:val="18"/>
                <w:szCs w:val="18"/>
                <w:lang w:eastAsia="en-CA"/>
              </w:rPr>
            </w:pPr>
            <w:r w:rsidRPr="001A0303">
              <w:rPr>
                <w:sz w:val="18"/>
                <w:szCs w:val="18"/>
                <w:lang w:eastAsia="en-CA"/>
              </w:rPr>
              <w:t>86.30</w:t>
            </w:r>
          </w:p>
        </w:tc>
      </w:tr>
      <w:tr w:rsidR="00076A6E" w:rsidRPr="001A0303" w14:paraId="68F21535" w14:textId="77777777" w:rsidTr="00B619A0">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62BF6BB2" w14:textId="77777777" w:rsidR="00076A6E" w:rsidRPr="007E2B9F" w:rsidRDefault="00076A6E" w:rsidP="005D2B3F">
            <w:pPr>
              <w:bidi/>
              <w:jc w:val="left"/>
              <w:rPr>
                <w:lang w:eastAsia="en-CA"/>
              </w:rPr>
            </w:pPr>
            <w:r w:rsidRPr="007E2B9F">
              <w:rPr>
                <w:rFonts w:hint="cs"/>
                <w:rtl/>
                <w:lang w:eastAsia="en-CA"/>
              </w:rPr>
              <w:t>أمريكا اللاتينية والكاريبي</w:t>
            </w:r>
          </w:p>
        </w:tc>
        <w:tc>
          <w:tcPr>
            <w:tcW w:w="856" w:type="dxa"/>
            <w:tcBorders>
              <w:top w:val="nil"/>
              <w:left w:val="nil"/>
              <w:bottom w:val="single" w:sz="4" w:space="0" w:color="auto"/>
              <w:right w:val="single" w:sz="4" w:space="0" w:color="auto"/>
            </w:tcBorders>
            <w:shd w:val="clear" w:color="auto" w:fill="auto"/>
            <w:noWrap/>
            <w:hideMark/>
          </w:tcPr>
          <w:p w14:paraId="6493668D" w14:textId="77777777" w:rsidR="00076A6E" w:rsidRPr="001A0303" w:rsidRDefault="00076A6E" w:rsidP="00590598">
            <w:pPr>
              <w:bidi/>
              <w:jc w:val="left"/>
              <w:rPr>
                <w:sz w:val="18"/>
                <w:szCs w:val="18"/>
                <w:lang w:eastAsia="en-CA"/>
              </w:rPr>
            </w:pPr>
            <w:r w:rsidRPr="001A0303">
              <w:rPr>
                <w:sz w:val="18"/>
                <w:szCs w:val="18"/>
                <w:lang w:eastAsia="en-CA"/>
              </w:rPr>
              <w:t>59</w:t>
            </w:r>
          </w:p>
        </w:tc>
        <w:tc>
          <w:tcPr>
            <w:tcW w:w="1129" w:type="dxa"/>
            <w:tcBorders>
              <w:top w:val="nil"/>
              <w:left w:val="nil"/>
              <w:bottom w:val="single" w:sz="4" w:space="0" w:color="auto"/>
              <w:right w:val="single" w:sz="4" w:space="0" w:color="auto"/>
            </w:tcBorders>
            <w:shd w:val="clear" w:color="auto" w:fill="auto"/>
            <w:noWrap/>
            <w:hideMark/>
          </w:tcPr>
          <w:p w14:paraId="05D215BA" w14:textId="77777777" w:rsidR="00076A6E" w:rsidRPr="001A0303" w:rsidRDefault="00076A6E" w:rsidP="00590598">
            <w:pPr>
              <w:bidi/>
              <w:jc w:val="left"/>
              <w:rPr>
                <w:sz w:val="18"/>
                <w:szCs w:val="18"/>
                <w:lang w:eastAsia="en-CA"/>
              </w:rPr>
            </w:pPr>
            <w:r w:rsidRPr="001A0303">
              <w:rPr>
                <w:sz w:val="18"/>
                <w:szCs w:val="18"/>
                <w:lang w:eastAsia="en-CA"/>
              </w:rPr>
              <w:t>32,452,799</w:t>
            </w:r>
          </w:p>
        </w:tc>
        <w:tc>
          <w:tcPr>
            <w:tcW w:w="850" w:type="dxa"/>
            <w:tcBorders>
              <w:top w:val="nil"/>
              <w:left w:val="nil"/>
              <w:bottom w:val="single" w:sz="4" w:space="0" w:color="auto"/>
              <w:right w:val="single" w:sz="4" w:space="0" w:color="auto"/>
            </w:tcBorders>
            <w:shd w:val="clear" w:color="auto" w:fill="auto"/>
            <w:noWrap/>
            <w:hideMark/>
          </w:tcPr>
          <w:p w14:paraId="679846A0" w14:textId="77777777" w:rsidR="00076A6E" w:rsidRPr="001A0303" w:rsidRDefault="00076A6E" w:rsidP="00590598">
            <w:pPr>
              <w:bidi/>
              <w:jc w:val="left"/>
              <w:rPr>
                <w:sz w:val="18"/>
                <w:szCs w:val="18"/>
                <w:lang w:eastAsia="en-CA"/>
              </w:rPr>
            </w:pPr>
            <w:r w:rsidRPr="001A0303">
              <w:rPr>
                <w:sz w:val="18"/>
                <w:szCs w:val="18"/>
                <w:lang w:eastAsia="en-CA"/>
              </w:rPr>
              <w:t>38</w:t>
            </w:r>
          </w:p>
        </w:tc>
        <w:tc>
          <w:tcPr>
            <w:tcW w:w="851" w:type="dxa"/>
            <w:tcBorders>
              <w:top w:val="nil"/>
              <w:left w:val="nil"/>
              <w:bottom w:val="single" w:sz="4" w:space="0" w:color="auto"/>
              <w:right w:val="single" w:sz="4" w:space="0" w:color="auto"/>
            </w:tcBorders>
            <w:shd w:val="clear" w:color="auto" w:fill="auto"/>
            <w:noWrap/>
            <w:hideMark/>
          </w:tcPr>
          <w:p w14:paraId="57DA61F5" w14:textId="77777777" w:rsidR="00076A6E" w:rsidRPr="001A0303" w:rsidRDefault="00076A6E" w:rsidP="00590598">
            <w:pPr>
              <w:bidi/>
              <w:jc w:val="left"/>
              <w:rPr>
                <w:sz w:val="18"/>
                <w:szCs w:val="18"/>
                <w:lang w:eastAsia="en-CA"/>
              </w:rPr>
            </w:pPr>
            <w:r w:rsidRPr="001A0303">
              <w:rPr>
                <w:sz w:val="18"/>
                <w:szCs w:val="18"/>
                <w:lang w:eastAsia="en-CA"/>
              </w:rPr>
              <w:t>32</w:t>
            </w:r>
          </w:p>
        </w:tc>
        <w:tc>
          <w:tcPr>
            <w:tcW w:w="992" w:type="dxa"/>
            <w:tcBorders>
              <w:top w:val="nil"/>
              <w:left w:val="nil"/>
              <w:bottom w:val="single" w:sz="4" w:space="0" w:color="auto"/>
              <w:right w:val="single" w:sz="4" w:space="0" w:color="auto"/>
            </w:tcBorders>
            <w:shd w:val="clear" w:color="auto" w:fill="auto"/>
            <w:noWrap/>
            <w:hideMark/>
          </w:tcPr>
          <w:p w14:paraId="6FECDB2D" w14:textId="77777777" w:rsidR="00076A6E" w:rsidRPr="001A0303" w:rsidRDefault="00076A6E" w:rsidP="00590598">
            <w:pPr>
              <w:bidi/>
              <w:jc w:val="left"/>
              <w:rPr>
                <w:sz w:val="18"/>
                <w:szCs w:val="18"/>
                <w:lang w:eastAsia="en-CA"/>
              </w:rPr>
            </w:pPr>
            <w:r w:rsidRPr="001A0303">
              <w:rPr>
                <w:sz w:val="18"/>
                <w:szCs w:val="18"/>
                <w:lang w:eastAsia="en-CA"/>
              </w:rPr>
              <w:t>54</w:t>
            </w:r>
          </w:p>
        </w:tc>
        <w:tc>
          <w:tcPr>
            <w:tcW w:w="1134" w:type="dxa"/>
            <w:tcBorders>
              <w:top w:val="nil"/>
              <w:left w:val="nil"/>
              <w:bottom w:val="single" w:sz="4" w:space="0" w:color="auto"/>
              <w:right w:val="single" w:sz="4" w:space="0" w:color="auto"/>
            </w:tcBorders>
            <w:shd w:val="clear" w:color="auto" w:fill="auto"/>
            <w:noWrap/>
            <w:hideMark/>
          </w:tcPr>
          <w:p w14:paraId="6CA1521E" w14:textId="77777777" w:rsidR="00076A6E" w:rsidRPr="001A0303" w:rsidRDefault="00076A6E" w:rsidP="00590598">
            <w:pPr>
              <w:bidi/>
              <w:jc w:val="left"/>
              <w:rPr>
                <w:sz w:val="18"/>
                <w:szCs w:val="18"/>
                <w:lang w:eastAsia="en-CA"/>
              </w:rPr>
            </w:pPr>
            <w:r w:rsidRPr="001A0303">
              <w:rPr>
                <w:sz w:val="18"/>
                <w:szCs w:val="18"/>
                <w:lang w:eastAsia="en-CA"/>
              </w:rPr>
              <w:t>10</w:t>
            </w:r>
          </w:p>
        </w:tc>
        <w:tc>
          <w:tcPr>
            <w:tcW w:w="992" w:type="dxa"/>
            <w:tcBorders>
              <w:top w:val="nil"/>
              <w:left w:val="nil"/>
              <w:bottom w:val="single" w:sz="4" w:space="0" w:color="auto"/>
              <w:right w:val="single" w:sz="4" w:space="0" w:color="auto"/>
            </w:tcBorders>
            <w:shd w:val="clear" w:color="auto" w:fill="auto"/>
            <w:noWrap/>
            <w:hideMark/>
          </w:tcPr>
          <w:p w14:paraId="03D84402" w14:textId="77777777" w:rsidR="00076A6E" w:rsidRPr="001A0303" w:rsidRDefault="00076A6E" w:rsidP="00590598">
            <w:pPr>
              <w:bidi/>
              <w:jc w:val="left"/>
              <w:rPr>
                <w:sz w:val="18"/>
                <w:szCs w:val="18"/>
                <w:lang w:eastAsia="en-CA"/>
              </w:rPr>
            </w:pPr>
            <w:r w:rsidRPr="001A0303">
              <w:rPr>
                <w:sz w:val="18"/>
                <w:szCs w:val="18"/>
                <w:lang w:eastAsia="en-CA"/>
              </w:rPr>
              <w:t>45</w:t>
            </w:r>
          </w:p>
        </w:tc>
        <w:tc>
          <w:tcPr>
            <w:tcW w:w="992" w:type="dxa"/>
            <w:tcBorders>
              <w:top w:val="nil"/>
              <w:left w:val="nil"/>
              <w:bottom w:val="single" w:sz="4" w:space="0" w:color="auto"/>
              <w:right w:val="single" w:sz="4" w:space="0" w:color="auto"/>
            </w:tcBorders>
            <w:shd w:val="clear" w:color="auto" w:fill="auto"/>
            <w:noWrap/>
            <w:hideMark/>
          </w:tcPr>
          <w:p w14:paraId="1AB5C4FD" w14:textId="77777777" w:rsidR="00076A6E" w:rsidRPr="001A0303" w:rsidRDefault="00076A6E" w:rsidP="00590598">
            <w:pPr>
              <w:bidi/>
              <w:jc w:val="left"/>
              <w:rPr>
                <w:sz w:val="18"/>
                <w:szCs w:val="18"/>
                <w:lang w:eastAsia="en-CA"/>
              </w:rPr>
            </w:pPr>
            <w:r w:rsidRPr="001A0303">
              <w:rPr>
                <w:sz w:val="18"/>
                <w:szCs w:val="18"/>
                <w:lang w:eastAsia="en-CA"/>
              </w:rPr>
              <w:t>20</w:t>
            </w:r>
          </w:p>
        </w:tc>
        <w:tc>
          <w:tcPr>
            <w:tcW w:w="1060" w:type="dxa"/>
            <w:tcBorders>
              <w:top w:val="nil"/>
              <w:left w:val="nil"/>
              <w:bottom w:val="single" w:sz="4" w:space="0" w:color="auto"/>
              <w:right w:val="single" w:sz="4" w:space="0" w:color="auto"/>
            </w:tcBorders>
            <w:shd w:val="clear" w:color="auto" w:fill="auto"/>
            <w:noWrap/>
            <w:hideMark/>
          </w:tcPr>
          <w:p w14:paraId="4A52E398" w14:textId="77777777" w:rsidR="00076A6E" w:rsidRPr="001A0303" w:rsidRDefault="00076A6E" w:rsidP="00590598">
            <w:pPr>
              <w:bidi/>
              <w:jc w:val="left"/>
              <w:rPr>
                <w:sz w:val="18"/>
                <w:szCs w:val="18"/>
                <w:lang w:eastAsia="en-CA"/>
              </w:rPr>
            </w:pPr>
            <w:r w:rsidRPr="001A0303">
              <w:rPr>
                <w:sz w:val="18"/>
                <w:szCs w:val="18"/>
                <w:lang w:eastAsia="en-CA"/>
              </w:rPr>
              <w:t>68.65</w:t>
            </w:r>
          </w:p>
        </w:tc>
      </w:tr>
      <w:tr w:rsidR="00076A6E" w:rsidRPr="001A0303" w14:paraId="5A91525A" w14:textId="77777777" w:rsidTr="00B619A0">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2A248E09" w14:textId="77777777" w:rsidR="00076A6E" w:rsidRPr="007E2B9F" w:rsidRDefault="00076A6E" w:rsidP="005D2B3F">
            <w:pPr>
              <w:bidi/>
              <w:jc w:val="left"/>
              <w:rPr>
                <w:lang w:eastAsia="en-CA"/>
              </w:rPr>
            </w:pPr>
            <w:r w:rsidRPr="007E2B9F">
              <w:rPr>
                <w:rFonts w:hint="cs"/>
                <w:rtl/>
                <w:lang w:eastAsia="en-CA"/>
              </w:rPr>
              <w:t>عالمي</w:t>
            </w:r>
          </w:p>
        </w:tc>
        <w:tc>
          <w:tcPr>
            <w:tcW w:w="856" w:type="dxa"/>
            <w:tcBorders>
              <w:top w:val="nil"/>
              <w:left w:val="nil"/>
              <w:bottom w:val="single" w:sz="4" w:space="0" w:color="auto"/>
              <w:right w:val="single" w:sz="4" w:space="0" w:color="auto"/>
            </w:tcBorders>
            <w:shd w:val="clear" w:color="auto" w:fill="auto"/>
            <w:noWrap/>
            <w:hideMark/>
          </w:tcPr>
          <w:p w14:paraId="5769CBCE" w14:textId="77777777" w:rsidR="00076A6E" w:rsidRPr="001A0303" w:rsidRDefault="00076A6E" w:rsidP="00590598">
            <w:pPr>
              <w:bidi/>
              <w:jc w:val="left"/>
              <w:rPr>
                <w:sz w:val="18"/>
                <w:szCs w:val="18"/>
                <w:lang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10BC8431" w14:textId="77777777" w:rsidR="00076A6E" w:rsidRPr="001A0303" w:rsidRDefault="00076A6E" w:rsidP="00590598">
            <w:pPr>
              <w:bidi/>
              <w:jc w:val="left"/>
              <w:rPr>
                <w:sz w:val="18"/>
                <w:szCs w:val="18"/>
                <w:lang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2B2803EC" w14:textId="77777777" w:rsidR="00076A6E" w:rsidRPr="001A0303" w:rsidRDefault="00076A6E" w:rsidP="00590598">
            <w:pPr>
              <w:bidi/>
              <w:jc w:val="left"/>
              <w:rPr>
                <w:sz w:val="18"/>
                <w:szCs w:val="18"/>
                <w:lang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392B5073" w14:textId="77777777" w:rsidR="00076A6E" w:rsidRPr="001A0303" w:rsidRDefault="00076A6E" w:rsidP="00590598">
            <w:pPr>
              <w:bidi/>
              <w:jc w:val="lef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4DBA0BD7" w14:textId="77777777" w:rsidR="00076A6E" w:rsidRPr="001A0303" w:rsidRDefault="00076A6E" w:rsidP="00590598">
            <w:pPr>
              <w:bidi/>
              <w:jc w:val="lef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75651C8E" w14:textId="77777777" w:rsidR="00076A6E" w:rsidRPr="001A0303" w:rsidRDefault="00076A6E" w:rsidP="00590598">
            <w:pPr>
              <w:bidi/>
              <w:jc w:val="lef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4305718A" w14:textId="77777777" w:rsidR="00076A6E" w:rsidRPr="001A0303" w:rsidRDefault="00076A6E" w:rsidP="00590598">
            <w:pPr>
              <w:bidi/>
              <w:jc w:val="lef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42E1A202" w14:textId="77777777" w:rsidR="00076A6E" w:rsidRPr="001A0303" w:rsidRDefault="00076A6E" w:rsidP="00590598">
            <w:pPr>
              <w:bidi/>
              <w:jc w:val="left"/>
              <w:rPr>
                <w:sz w:val="18"/>
                <w:szCs w:val="18"/>
                <w:lang w:eastAsia="en-CA"/>
              </w:rPr>
            </w:pPr>
            <w:r w:rsidRPr="001A0303">
              <w:rPr>
                <w:sz w:val="18"/>
                <w:szCs w:val="18"/>
                <w:lang w:eastAsia="en-CA"/>
              </w:rPr>
              <w:t>n/a</w:t>
            </w:r>
          </w:p>
        </w:tc>
        <w:tc>
          <w:tcPr>
            <w:tcW w:w="1060" w:type="dxa"/>
            <w:tcBorders>
              <w:top w:val="nil"/>
              <w:left w:val="nil"/>
              <w:bottom w:val="single" w:sz="4" w:space="0" w:color="auto"/>
              <w:right w:val="single" w:sz="4" w:space="0" w:color="auto"/>
            </w:tcBorders>
            <w:shd w:val="clear" w:color="auto" w:fill="auto"/>
            <w:noWrap/>
            <w:hideMark/>
          </w:tcPr>
          <w:p w14:paraId="65110FA0" w14:textId="77777777" w:rsidR="00076A6E" w:rsidRPr="001A0303" w:rsidRDefault="00076A6E" w:rsidP="00590598">
            <w:pPr>
              <w:bidi/>
              <w:jc w:val="left"/>
              <w:rPr>
                <w:sz w:val="18"/>
                <w:szCs w:val="18"/>
                <w:lang w:eastAsia="en-CA"/>
              </w:rPr>
            </w:pPr>
            <w:r w:rsidRPr="001A0303">
              <w:rPr>
                <w:sz w:val="18"/>
                <w:szCs w:val="18"/>
                <w:lang w:eastAsia="en-CA"/>
              </w:rPr>
              <w:t>n/a</w:t>
            </w:r>
          </w:p>
        </w:tc>
      </w:tr>
      <w:tr w:rsidR="00CC07F4" w:rsidRPr="001A0303" w14:paraId="4067C817" w14:textId="77777777" w:rsidTr="00590598">
        <w:trPr>
          <w:gridAfter w:val="1"/>
          <w:wAfter w:w="8" w:type="dxa"/>
          <w:trHeight w:val="204"/>
        </w:trPr>
        <w:tc>
          <w:tcPr>
            <w:tcW w:w="1702" w:type="dxa"/>
            <w:tcBorders>
              <w:top w:val="nil"/>
              <w:left w:val="single" w:sz="4" w:space="0" w:color="auto"/>
              <w:bottom w:val="nil"/>
              <w:right w:val="nil"/>
            </w:tcBorders>
            <w:shd w:val="clear" w:color="auto" w:fill="auto"/>
            <w:noWrap/>
            <w:hideMark/>
          </w:tcPr>
          <w:p w14:paraId="14112FBF" w14:textId="77777777" w:rsidR="000460A6" w:rsidRPr="007E2B9F" w:rsidRDefault="00076A6E" w:rsidP="005D2B3F">
            <w:pPr>
              <w:bidi/>
              <w:jc w:val="left"/>
              <w:rPr>
                <w:b/>
                <w:bCs/>
                <w:lang w:eastAsia="en-CA"/>
              </w:rPr>
            </w:pPr>
            <w:r w:rsidRPr="007E2B9F">
              <w:rPr>
                <w:rFonts w:hint="cs"/>
                <w:b/>
                <w:bCs/>
                <w:rtl/>
                <w:lang w:eastAsia="en-CA"/>
              </w:rPr>
              <w:t>القطاع</w:t>
            </w:r>
          </w:p>
        </w:tc>
        <w:tc>
          <w:tcPr>
            <w:tcW w:w="856" w:type="dxa"/>
            <w:tcBorders>
              <w:top w:val="nil"/>
              <w:left w:val="nil"/>
              <w:bottom w:val="nil"/>
              <w:right w:val="nil"/>
            </w:tcBorders>
            <w:shd w:val="clear" w:color="auto" w:fill="auto"/>
            <w:noWrap/>
            <w:hideMark/>
          </w:tcPr>
          <w:p w14:paraId="72617F2F" w14:textId="77777777" w:rsidR="000460A6" w:rsidRPr="001A0303" w:rsidRDefault="000460A6" w:rsidP="00590598">
            <w:pPr>
              <w:bidi/>
              <w:jc w:val="left"/>
              <w:rPr>
                <w:b/>
                <w:bCs/>
                <w:sz w:val="18"/>
                <w:szCs w:val="18"/>
                <w:lang w:eastAsia="en-CA"/>
              </w:rPr>
            </w:pPr>
          </w:p>
        </w:tc>
        <w:tc>
          <w:tcPr>
            <w:tcW w:w="1129" w:type="dxa"/>
            <w:tcBorders>
              <w:top w:val="nil"/>
              <w:left w:val="nil"/>
              <w:bottom w:val="nil"/>
              <w:right w:val="nil"/>
            </w:tcBorders>
            <w:shd w:val="clear" w:color="auto" w:fill="auto"/>
            <w:noWrap/>
            <w:hideMark/>
          </w:tcPr>
          <w:p w14:paraId="2159353F" w14:textId="77777777" w:rsidR="000460A6" w:rsidRPr="001A0303" w:rsidRDefault="000460A6" w:rsidP="00590598">
            <w:pPr>
              <w:bidi/>
              <w:jc w:val="left"/>
              <w:rPr>
                <w:sz w:val="18"/>
                <w:szCs w:val="18"/>
                <w:lang w:eastAsia="en-CA"/>
              </w:rPr>
            </w:pPr>
          </w:p>
        </w:tc>
        <w:tc>
          <w:tcPr>
            <w:tcW w:w="850" w:type="dxa"/>
            <w:tcBorders>
              <w:top w:val="nil"/>
              <w:left w:val="nil"/>
              <w:bottom w:val="nil"/>
              <w:right w:val="nil"/>
            </w:tcBorders>
            <w:shd w:val="clear" w:color="auto" w:fill="auto"/>
            <w:noWrap/>
            <w:hideMark/>
          </w:tcPr>
          <w:p w14:paraId="765C7F6F" w14:textId="77777777" w:rsidR="000460A6" w:rsidRPr="001A0303" w:rsidRDefault="000460A6" w:rsidP="00590598">
            <w:pPr>
              <w:bidi/>
              <w:jc w:val="left"/>
              <w:rPr>
                <w:sz w:val="18"/>
                <w:szCs w:val="18"/>
                <w:lang w:eastAsia="en-CA"/>
              </w:rPr>
            </w:pPr>
          </w:p>
        </w:tc>
        <w:tc>
          <w:tcPr>
            <w:tcW w:w="851" w:type="dxa"/>
            <w:tcBorders>
              <w:top w:val="nil"/>
              <w:left w:val="nil"/>
              <w:bottom w:val="nil"/>
              <w:right w:val="nil"/>
            </w:tcBorders>
            <w:shd w:val="clear" w:color="auto" w:fill="auto"/>
            <w:noWrap/>
            <w:hideMark/>
          </w:tcPr>
          <w:p w14:paraId="5591C573" w14:textId="77777777" w:rsidR="000460A6" w:rsidRPr="001A0303" w:rsidRDefault="000460A6" w:rsidP="00590598">
            <w:pPr>
              <w:bidi/>
              <w:jc w:val="left"/>
              <w:rPr>
                <w:sz w:val="18"/>
                <w:szCs w:val="18"/>
                <w:lang w:eastAsia="en-CA"/>
              </w:rPr>
            </w:pPr>
          </w:p>
        </w:tc>
        <w:tc>
          <w:tcPr>
            <w:tcW w:w="992" w:type="dxa"/>
            <w:tcBorders>
              <w:top w:val="nil"/>
              <w:left w:val="nil"/>
              <w:bottom w:val="nil"/>
              <w:right w:val="nil"/>
            </w:tcBorders>
            <w:shd w:val="clear" w:color="auto" w:fill="auto"/>
            <w:noWrap/>
            <w:hideMark/>
          </w:tcPr>
          <w:p w14:paraId="5450BDFE" w14:textId="77777777" w:rsidR="000460A6" w:rsidRPr="001A0303" w:rsidRDefault="000460A6" w:rsidP="00590598">
            <w:pPr>
              <w:bidi/>
              <w:jc w:val="left"/>
              <w:rPr>
                <w:sz w:val="18"/>
                <w:szCs w:val="18"/>
                <w:lang w:eastAsia="en-CA"/>
              </w:rPr>
            </w:pPr>
          </w:p>
        </w:tc>
        <w:tc>
          <w:tcPr>
            <w:tcW w:w="1134" w:type="dxa"/>
            <w:tcBorders>
              <w:top w:val="nil"/>
              <w:left w:val="nil"/>
              <w:bottom w:val="nil"/>
              <w:right w:val="nil"/>
            </w:tcBorders>
            <w:shd w:val="clear" w:color="auto" w:fill="auto"/>
            <w:noWrap/>
            <w:hideMark/>
          </w:tcPr>
          <w:p w14:paraId="3895A4B9" w14:textId="77777777" w:rsidR="000460A6" w:rsidRPr="001A0303" w:rsidRDefault="000460A6" w:rsidP="00590598">
            <w:pPr>
              <w:bidi/>
              <w:jc w:val="left"/>
              <w:rPr>
                <w:sz w:val="18"/>
                <w:szCs w:val="18"/>
                <w:lang w:eastAsia="en-CA"/>
              </w:rPr>
            </w:pPr>
          </w:p>
        </w:tc>
        <w:tc>
          <w:tcPr>
            <w:tcW w:w="992" w:type="dxa"/>
            <w:tcBorders>
              <w:top w:val="nil"/>
              <w:left w:val="nil"/>
              <w:bottom w:val="nil"/>
              <w:right w:val="nil"/>
            </w:tcBorders>
            <w:shd w:val="clear" w:color="auto" w:fill="auto"/>
            <w:noWrap/>
            <w:hideMark/>
          </w:tcPr>
          <w:p w14:paraId="5FDD12D0" w14:textId="77777777" w:rsidR="000460A6" w:rsidRPr="001A0303" w:rsidRDefault="000460A6" w:rsidP="00590598">
            <w:pPr>
              <w:bidi/>
              <w:jc w:val="left"/>
              <w:rPr>
                <w:sz w:val="18"/>
                <w:szCs w:val="18"/>
                <w:lang w:eastAsia="en-CA"/>
              </w:rPr>
            </w:pPr>
          </w:p>
        </w:tc>
        <w:tc>
          <w:tcPr>
            <w:tcW w:w="992" w:type="dxa"/>
            <w:tcBorders>
              <w:top w:val="nil"/>
              <w:left w:val="nil"/>
              <w:bottom w:val="nil"/>
              <w:right w:val="nil"/>
            </w:tcBorders>
            <w:shd w:val="clear" w:color="auto" w:fill="auto"/>
            <w:noWrap/>
            <w:hideMark/>
          </w:tcPr>
          <w:p w14:paraId="3F27ABF3" w14:textId="77777777" w:rsidR="000460A6" w:rsidRPr="001A0303" w:rsidRDefault="000460A6" w:rsidP="00590598">
            <w:pPr>
              <w:bidi/>
              <w:jc w:val="left"/>
              <w:rPr>
                <w:sz w:val="18"/>
                <w:szCs w:val="18"/>
                <w:lang w:eastAsia="en-CA"/>
              </w:rPr>
            </w:pPr>
          </w:p>
        </w:tc>
        <w:tc>
          <w:tcPr>
            <w:tcW w:w="1060" w:type="dxa"/>
            <w:tcBorders>
              <w:top w:val="nil"/>
              <w:left w:val="nil"/>
              <w:bottom w:val="nil"/>
              <w:right w:val="single" w:sz="4" w:space="0" w:color="auto"/>
            </w:tcBorders>
            <w:shd w:val="clear" w:color="auto" w:fill="auto"/>
            <w:noWrap/>
            <w:hideMark/>
          </w:tcPr>
          <w:p w14:paraId="6FFC62D0" w14:textId="77777777" w:rsidR="000460A6" w:rsidRPr="001A0303" w:rsidRDefault="000460A6" w:rsidP="00590598">
            <w:pPr>
              <w:bidi/>
              <w:jc w:val="left"/>
              <w:rPr>
                <w:sz w:val="18"/>
                <w:szCs w:val="18"/>
                <w:lang w:eastAsia="en-CA"/>
              </w:rPr>
            </w:pPr>
            <w:r w:rsidRPr="001A0303">
              <w:rPr>
                <w:sz w:val="18"/>
                <w:szCs w:val="18"/>
                <w:lang w:eastAsia="en-CA"/>
              </w:rPr>
              <w:t> </w:t>
            </w:r>
          </w:p>
        </w:tc>
      </w:tr>
      <w:tr w:rsidR="00CC07F4" w:rsidRPr="001A0303" w14:paraId="2D4EFF87" w14:textId="77777777" w:rsidTr="00590598">
        <w:trPr>
          <w:gridAfter w:val="1"/>
          <w:wAfter w:w="8" w:type="dxa"/>
          <w:trHeight w:val="58"/>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14:paraId="6873DE03" w14:textId="77777777" w:rsidR="000460A6" w:rsidRPr="007E2B9F" w:rsidRDefault="00076A6E" w:rsidP="005D2B3F">
            <w:pPr>
              <w:bidi/>
              <w:jc w:val="left"/>
              <w:rPr>
                <w:lang w:eastAsia="en-CA"/>
              </w:rPr>
            </w:pPr>
            <w:r w:rsidRPr="007E2B9F">
              <w:rPr>
                <w:rFonts w:hint="cs"/>
                <w:rtl/>
                <w:lang w:eastAsia="en-CA"/>
              </w:rPr>
              <w:t>الايروصول</w:t>
            </w:r>
          </w:p>
        </w:tc>
        <w:tc>
          <w:tcPr>
            <w:tcW w:w="856" w:type="dxa"/>
            <w:tcBorders>
              <w:top w:val="single" w:sz="4" w:space="0" w:color="auto"/>
              <w:left w:val="nil"/>
              <w:bottom w:val="single" w:sz="4" w:space="0" w:color="auto"/>
              <w:right w:val="single" w:sz="4" w:space="0" w:color="auto"/>
            </w:tcBorders>
            <w:shd w:val="clear" w:color="auto" w:fill="auto"/>
            <w:noWrap/>
            <w:hideMark/>
          </w:tcPr>
          <w:p w14:paraId="40191A1E" w14:textId="77777777" w:rsidR="000460A6" w:rsidRPr="001A0303" w:rsidRDefault="000460A6" w:rsidP="00590598">
            <w:pPr>
              <w:bidi/>
              <w:jc w:val="left"/>
              <w:rPr>
                <w:sz w:val="18"/>
                <w:szCs w:val="18"/>
                <w:lang w:eastAsia="en-CA"/>
              </w:rPr>
            </w:pPr>
            <w:r w:rsidRPr="001A0303">
              <w:rPr>
                <w:sz w:val="18"/>
                <w:szCs w:val="18"/>
                <w:lang w:eastAsia="en-CA"/>
              </w:rPr>
              <w:t>0</w:t>
            </w:r>
          </w:p>
        </w:tc>
        <w:tc>
          <w:tcPr>
            <w:tcW w:w="1129" w:type="dxa"/>
            <w:tcBorders>
              <w:top w:val="single" w:sz="4" w:space="0" w:color="auto"/>
              <w:left w:val="nil"/>
              <w:bottom w:val="single" w:sz="4" w:space="0" w:color="auto"/>
              <w:right w:val="single" w:sz="4" w:space="0" w:color="auto"/>
            </w:tcBorders>
            <w:shd w:val="clear" w:color="auto" w:fill="auto"/>
            <w:noWrap/>
            <w:hideMark/>
          </w:tcPr>
          <w:p w14:paraId="1E0BC27F" w14:textId="77777777" w:rsidR="000460A6" w:rsidRPr="001A0303" w:rsidRDefault="000460A6" w:rsidP="00590598">
            <w:pPr>
              <w:bidi/>
              <w:jc w:val="left"/>
              <w:rPr>
                <w:sz w:val="18"/>
                <w:szCs w:val="18"/>
                <w:lang w:eastAsia="en-CA"/>
              </w:rPr>
            </w:pPr>
            <w:r w:rsidRPr="001A0303">
              <w:rPr>
                <w:sz w:val="18"/>
                <w:szCs w:val="18"/>
                <w:lang w:eastAsia="en-CA"/>
              </w:rPr>
              <w:t>0</w:t>
            </w:r>
          </w:p>
        </w:tc>
        <w:tc>
          <w:tcPr>
            <w:tcW w:w="850" w:type="dxa"/>
            <w:tcBorders>
              <w:top w:val="single" w:sz="4" w:space="0" w:color="auto"/>
              <w:left w:val="nil"/>
              <w:bottom w:val="single" w:sz="4" w:space="0" w:color="auto"/>
              <w:right w:val="single" w:sz="4" w:space="0" w:color="auto"/>
            </w:tcBorders>
            <w:shd w:val="clear" w:color="auto" w:fill="auto"/>
            <w:noWrap/>
            <w:hideMark/>
          </w:tcPr>
          <w:p w14:paraId="4431548F" w14:textId="77777777" w:rsidR="000460A6" w:rsidRPr="001A0303" w:rsidRDefault="000460A6" w:rsidP="00590598">
            <w:pPr>
              <w:bidi/>
              <w:jc w:val="left"/>
              <w:rPr>
                <w:sz w:val="18"/>
                <w:szCs w:val="18"/>
                <w:lang w:eastAsia="en-CA"/>
              </w:rPr>
            </w:pPr>
            <w:r w:rsidRPr="001A0303">
              <w:rPr>
                <w:sz w:val="18"/>
                <w:szCs w:val="18"/>
                <w:lang w:eastAsia="en-CA"/>
              </w:rPr>
              <w:t>0</w:t>
            </w:r>
          </w:p>
        </w:tc>
        <w:tc>
          <w:tcPr>
            <w:tcW w:w="851" w:type="dxa"/>
            <w:tcBorders>
              <w:top w:val="single" w:sz="4" w:space="0" w:color="auto"/>
              <w:left w:val="nil"/>
              <w:bottom w:val="single" w:sz="4" w:space="0" w:color="auto"/>
              <w:right w:val="single" w:sz="4" w:space="0" w:color="auto"/>
            </w:tcBorders>
            <w:shd w:val="clear" w:color="auto" w:fill="auto"/>
            <w:noWrap/>
            <w:hideMark/>
          </w:tcPr>
          <w:p w14:paraId="3385C44C" w14:textId="77777777" w:rsidR="000460A6" w:rsidRPr="001A0303" w:rsidRDefault="000460A6" w:rsidP="00590598">
            <w:pPr>
              <w:bidi/>
              <w:jc w:val="left"/>
              <w:rPr>
                <w:sz w:val="18"/>
                <w:szCs w:val="18"/>
                <w:lang w:eastAsia="en-CA"/>
              </w:rPr>
            </w:pPr>
            <w:r w:rsidRPr="001A0303">
              <w:rPr>
                <w:sz w:val="18"/>
                <w:szCs w:val="18"/>
                <w:lang w:eastAsia="en-CA"/>
              </w:rPr>
              <w:t>0</w:t>
            </w:r>
          </w:p>
        </w:tc>
        <w:tc>
          <w:tcPr>
            <w:tcW w:w="992" w:type="dxa"/>
            <w:tcBorders>
              <w:top w:val="single" w:sz="4" w:space="0" w:color="auto"/>
              <w:left w:val="nil"/>
              <w:bottom w:val="single" w:sz="4" w:space="0" w:color="auto"/>
              <w:right w:val="single" w:sz="4" w:space="0" w:color="auto"/>
            </w:tcBorders>
            <w:shd w:val="clear" w:color="auto" w:fill="auto"/>
            <w:noWrap/>
            <w:hideMark/>
          </w:tcPr>
          <w:p w14:paraId="2DC862FD" w14:textId="77777777" w:rsidR="000460A6" w:rsidRPr="001A0303" w:rsidRDefault="000460A6" w:rsidP="00590598">
            <w:pPr>
              <w:bidi/>
              <w:jc w:val="left"/>
              <w:rPr>
                <w:sz w:val="18"/>
                <w:szCs w:val="18"/>
                <w:lang w:eastAsia="en-CA"/>
              </w:rPr>
            </w:pPr>
            <w:r w:rsidRPr="001A0303">
              <w:rPr>
                <w:sz w:val="18"/>
                <w:szCs w:val="18"/>
                <w:lang w:eastAsia="en-CA"/>
              </w:rPr>
              <w:t>0</w:t>
            </w:r>
          </w:p>
        </w:tc>
        <w:tc>
          <w:tcPr>
            <w:tcW w:w="1134" w:type="dxa"/>
            <w:tcBorders>
              <w:top w:val="single" w:sz="4" w:space="0" w:color="auto"/>
              <w:left w:val="nil"/>
              <w:bottom w:val="single" w:sz="4" w:space="0" w:color="auto"/>
              <w:right w:val="single" w:sz="4" w:space="0" w:color="auto"/>
            </w:tcBorders>
            <w:shd w:val="clear" w:color="auto" w:fill="auto"/>
            <w:noWrap/>
            <w:hideMark/>
          </w:tcPr>
          <w:p w14:paraId="7B8A5368" w14:textId="77777777" w:rsidR="000460A6" w:rsidRPr="001A0303" w:rsidRDefault="000460A6" w:rsidP="00590598">
            <w:pPr>
              <w:bidi/>
              <w:jc w:val="left"/>
              <w:rPr>
                <w:sz w:val="18"/>
                <w:szCs w:val="18"/>
                <w:lang w:eastAsia="en-CA"/>
              </w:rPr>
            </w:pPr>
            <w:r w:rsidRPr="001A0303">
              <w:rPr>
                <w:sz w:val="18"/>
                <w:szCs w:val="18"/>
                <w:lang w:eastAsia="en-CA"/>
              </w:rPr>
              <w:t>n/a</w:t>
            </w:r>
          </w:p>
        </w:tc>
        <w:tc>
          <w:tcPr>
            <w:tcW w:w="992" w:type="dxa"/>
            <w:tcBorders>
              <w:top w:val="single" w:sz="4" w:space="0" w:color="auto"/>
              <w:left w:val="nil"/>
              <w:bottom w:val="single" w:sz="4" w:space="0" w:color="auto"/>
              <w:right w:val="single" w:sz="4" w:space="0" w:color="auto"/>
            </w:tcBorders>
            <w:shd w:val="clear" w:color="auto" w:fill="auto"/>
            <w:noWrap/>
            <w:hideMark/>
          </w:tcPr>
          <w:p w14:paraId="04AEB246" w14:textId="77777777" w:rsidR="000460A6" w:rsidRPr="001A0303" w:rsidRDefault="000460A6" w:rsidP="00590598">
            <w:pPr>
              <w:bidi/>
              <w:jc w:val="left"/>
              <w:rPr>
                <w:sz w:val="18"/>
                <w:szCs w:val="18"/>
                <w:lang w:eastAsia="en-CA"/>
              </w:rPr>
            </w:pPr>
            <w:r w:rsidRPr="001A0303">
              <w:rPr>
                <w:sz w:val="18"/>
                <w:szCs w:val="18"/>
                <w:lang w:eastAsia="en-CA"/>
              </w:rPr>
              <w:t>n/a</w:t>
            </w:r>
          </w:p>
        </w:tc>
        <w:tc>
          <w:tcPr>
            <w:tcW w:w="992" w:type="dxa"/>
            <w:tcBorders>
              <w:top w:val="single" w:sz="4" w:space="0" w:color="auto"/>
              <w:left w:val="nil"/>
              <w:bottom w:val="single" w:sz="4" w:space="0" w:color="auto"/>
              <w:right w:val="single" w:sz="4" w:space="0" w:color="auto"/>
            </w:tcBorders>
            <w:shd w:val="clear" w:color="auto" w:fill="auto"/>
            <w:noWrap/>
            <w:hideMark/>
          </w:tcPr>
          <w:p w14:paraId="3CF9D3B6" w14:textId="77777777" w:rsidR="000460A6" w:rsidRPr="001A0303" w:rsidRDefault="000460A6" w:rsidP="00590598">
            <w:pPr>
              <w:bidi/>
              <w:jc w:val="left"/>
              <w:rPr>
                <w:sz w:val="18"/>
                <w:szCs w:val="18"/>
                <w:lang w:eastAsia="en-CA"/>
              </w:rPr>
            </w:pPr>
            <w:r w:rsidRPr="001A0303">
              <w:rPr>
                <w:sz w:val="18"/>
                <w:szCs w:val="18"/>
                <w:lang w:eastAsia="en-CA"/>
              </w:rPr>
              <w:t>n/a</w:t>
            </w:r>
          </w:p>
        </w:tc>
        <w:tc>
          <w:tcPr>
            <w:tcW w:w="1060" w:type="dxa"/>
            <w:tcBorders>
              <w:top w:val="single" w:sz="4" w:space="0" w:color="auto"/>
              <w:left w:val="nil"/>
              <w:bottom w:val="single" w:sz="4" w:space="0" w:color="auto"/>
              <w:right w:val="single" w:sz="4" w:space="0" w:color="auto"/>
            </w:tcBorders>
            <w:shd w:val="clear" w:color="auto" w:fill="auto"/>
            <w:noWrap/>
            <w:hideMark/>
          </w:tcPr>
          <w:p w14:paraId="573BD45E" w14:textId="77777777" w:rsidR="000460A6" w:rsidRPr="001A0303" w:rsidRDefault="000460A6" w:rsidP="00590598">
            <w:pPr>
              <w:bidi/>
              <w:jc w:val="left"/>
              <w:rPr>
                <w:sz w:val="18"/>
                <w:szCs w:val="18"/>
                <w:lang w:eastAsia="en-CA"/>
              </w:rPr>
            </w:pPr>
            <w:r w:rsidRPr="001A0303">
              <w:rPr>
                <w:sz w:val="18"/>
                <w:szCs w:val="18"/>
                <w:lang w:eastAsia="en-CA"/>
              </w:rPr>
              <w:t>n/a</w:t>
            </w:r>
          </w:p>
        </w:tc>
      </w:tr>
      <w:tr w:rsidR="00CC07F4" w:rsidRPr="001A0303" w14:paraId="50945025" w14:textId="77777777" w:rsidTr="00590598">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4AADAEAA" w14:textId="77777777" w:rsidR="000460A6" w:rsidRPr="007E2B9F" w:rsidRDefault="00076A6E" w:rsidP="005D2B3F">
            <w:pPr>
              <w:bidi/>
              <w:jc w:val="left"/>
              <w:rPr>
                <w:lang w:eastAsia="en-CA"/>
              </w:rPr>
            </w:pPr>
            <w:r w:rsidRPr="007E2B9F">
              <w:rPr>
                <w:rFonts w:hint="cs"/>
                <w:rtl/>
                <w:lang w:eastAsia="en-CA"/>
              </w:rPr>
              <w:t>التدمير</w:t>
            </w:r>
          </w:p>
        </w:tc>
        <w:tc>
          <w:tcPr>
            <w:tcW w:w="856" w:type="dxa"/>
            <w:tcBorders>
              <w:top w:val="nil"/>
              <w:left w:val="nil"/>
              <w:bottom w:val="single" w:sz="4" w:space="0" w:color="auto"/>
              <w:right w:val="single" w:sz="4" w:space="0" w:color="auto"/>
            </w:tcBorders>
            <w:shd w:val="clear" w:color="auto" w:fill="auto"/>
            <w:noWrap/>
            <w:hideMark/>
          </w:tcPr>
          <w:p w14:paraId="04129AAF" w14:textId="77777777" w:rsidR="000460A6" w:rsidRPr="001A0303" w:rsidRDefault="000460A6" w:rsidP="00590598">
            <w:pPr>
              <w:bidi/>
              <w:jc w:val="left"/>
              <w:rPr>
                <w:sz w:val="18"/>
                <w:szCs w:val="18"/>
                <w:lang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58C4E6C4" w14:textId="77777777" w:rsidR="000460A6" w:rsidRPr="001A0303" w:rsidRDefault="000460A6" w:rsidP="00590598">
            <w:pPr>
              <w:bidi/>
              <w:jc w:val="left"/>
              <w:rPr>
                <w:sz w:val="18"/>
                <w:szCs w:val="18"/>
                <w:lang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14D5DA14" w14:textId="77777777" w:rsidR="000460A6" w:rsidRPr="001A0303" w:rsidRDefault="000460A6" w:rsidP="00590598">
            <w:pPr>
              <w:bidi/>
              <w:jc w:val="left"/>
              <w:rPr>
                <w:sz w:val="18"/>
                <w:szCs w:val="18"/>
                <w:lang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6B1BE1D1" w14:textId="77777777" w:rsidR="000460A6" w:rsidRPr="001A0303" w:rsidRDefault="000460A6" w:rsidP="00590598">
            <w:pPr>
              <w:bidi/>
              <w:jc w:val="lef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27B303BE" w14:textId="77777777" w:rsidR="000460A6" w:rsidRPr="001A0303" w:rsidRDefault="000460A6" w:rsidP="00590598">
            <w:pPr>
              <w:bidi/>
              <w:jc w:val="lef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19A34A65" w14:textId="77777777" w:rsidR="000460A6" w:rsidRPr="001A0303" w:rsidRDefault="000460A6" w:rsidP="00590598">
            <w:pPr>
              <w:bidi/>
              <w:jc w:val="lef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2869CB47" w14:textId="77777777" w:rsidR="000460A6" w:rsidRPr="001A0303" w:rsidRDefault="000460A6" w:rsidP="00590598">
            <w:pPr>
              <w:bidi/>
              <w:jc w:val="lef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7DA81A50" w14:textId="77777777" w:rsidR="000460A6" w:rsidRPr="001A0303" w:rsidRDefault="000460A6" w:rsidP="00590598">
            <w:pPr>
              <w:bidi/>
              <w:jc w:val="left"/>
              <w:rPr>
                <w:sz w:val="18"/>
                <w:szCs w:val="18"/>
                <w:lang w:eastAsia="en-CA"/>
              </w:rPr>
            </w:pPr>
            <w:r w:rsidRPr="001A0303">
              <w:rPr>
                <w:sz w:val="18"/>
                <w:szCs w:val="18"/>
                <w:lang w:eastAsia="en-CA"/>
              </w:rPr>
              <w:t>n/a</w:t>
            </w:r>
          </w:p>
        </w:tc>
        <w:tc>
          <w:tcPr>
            <w:tcW w:w="1060" w:type="dxa"/>
            <w:tcBorders>
              <w:top w:val="nil"/>
              <w:left w:val="nil"/>
              <w:bottom w:val="single" w:sz="4" w:space="0" w:color="auto"/>
              <w:right w:val="single" w:sz="4" w:space="0" w:color="auto"/>
            </w:tcBorders>
            <w:shd w:val="clear" w:color="auto" w:fill="auto"/>
            <w:noWrap/>
            <w:hideMark/>
          </w:tcPr>
          <w:p w14:paraId="35065FC1" w14:textId="77777777" w:rsidR="000460A6" w:rsidRPr="001A0303" w:rsidRDefault="000460A6" w:rsidP="00590598">
            <w:pPr>
              <w:bidi/>
              <w:jc w:val="left"/>
              <w:rPr>
                <w:sz w:val="18"/>
                <w:szCs w:val="18"/>
                <w:lang w:eastAsia="en-CA"/>
              </w:rPr>
            </w:pPr>
            <w:r w:rsidRPr="001A0303">
              <w:rPr>
                <w:sz w:val="18"/>
                <w:szCs w:val="18"/>
                <w:lang w:eastAsia="en-CA"/>
              </w:rPr>
              <w:t>n/a</w:t>
            </w:r>
          </w:p>
        </w:tc>
      </w:tr>
      <w:tr w:rsidR="00CC07F4" w:rsidRPr="001A0303" w14:paraId="14C922F8" w14:textId="77777777" w:rsidTr="00590598">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64D37DE5" w14:textId="77777777" w:rsidR="000460A6" w:rsidRPr="007E2B9F" w:rsidRDefault="00076A6E" w:rsidP="005D2B3F">
            <w:pPr>
              <w:bidi/>
              <w:jc w:val="left"/>
              <w:rPr>
                <w:lang w:eastAsia="en-CA"/>
              </w:rPr>
            </w:pPr>
            <w:r w:rsidRPr="007E2B9F">
              <w:rPr>
                <w:rFonts w:hint="cs"/>
                <w:rtl/>
                <w:lang w:eastAsia="en-CA"/>
              </w:rPr>
              <w:t>مكافحة الحرائق</w:t>
            </w:r>
          </w:p>
        </w:tc>
        <w:tc>
          <w:tcPr>
            <w:tcW w:w="856" w:type="dxa"/>
            <w:tcBorders>
              <w:top w:val="nil"/>
              <w:left w:val="nil"/>
              <w:bottom w:val="single" w:sz="4" w:space="0" w:color="auto"/>
              <w:right w:val="single" w:sz="4" w:space="0" w:color="auto"/>
            </w:tcBorders>
            <w:shd w:val="clear" w:color="auto" w:fill="auto"/>
            <w:noWrap/>
            <w:hideMark/>
          </w:tcPr>
          <w:p w14:paraId="2091ADF5" w14:textId="77777777" w:rsidR="000460A6" w:rsidRPr="001A0303" w:rsidRDefault="000460A6" w:rsidP="00590598">
            <w:pPr>
              <w:bidi/>
              <w:jc w:val="left"/>
              <w:rPr>
                <w:sz w:val="18"/>
                <w:szCs w:val="18"/>
                <w:lang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0FCB5BD6" w14:textId="77777777" w:rsidR="000460A6" w:rsidRPr="001A0303" w:rsidRDefault="000460A6" w:rsidP="00590598">
            <w:pPr>
              <w:bidi/>
              <w:jc w:val="left"/>
              <w:rPr>
                <w:sz w:val="18"/>
                <w:szCs w:val="18"/>
                <w:lang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078ECD54" w14:textId="77777777" w:rsidR="000460A6" w:rsidRPr="001A0303" w:rsidRDefault="000460A6" w:rsidP="00590598">
            <w:pPr>
              <w:bidi/>
              <w:jc w:val="left"/>
              <w:rPr>
                <w:sz w:val="18"/>
                <w:szCs w:val="18"/>
                <w:lang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0C67C5EB" w14:textId="77777777" w:rsidR="000460A6" w:rsidRPr="001A0303" w:rsidRDefault="000460A6" w:rsidP="00590598">
            <w:pPr>
              <w:bidi/>
              <w:jc w:val="lef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042076E8" w14:textId="77777777" w:rsidR="000460A6" w:rsidRPr="001A0303" w:rsidRDefault="000460A6" w:rsidP="00590598">
            <w:pPr>
              <w:bidi/>
              <w:jc w:val="lef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6C7E4E09" w14:textId="77777777" w:rsidR="000460A6" w:rsidRPr="001A0303" w:rsidRDefault="000460A6" w:rsidP="00590598">
            <w:pPr>
              <w:bidi/>
              <w:jc w:val="lef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4484B278" w14:textId="77777777" w:rsidR="000460A6" w:rsidRPr="001A0303" w:rsidRDefault="000460A6" w:rsidP="00590598">
            <w:pPr>
              <w:bidi/>
              <w:jc w:val="lef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31BF8188" w14:textId="77777777" w:rsidR="000460A6" w:rsidRPr="001A0303" w:rsidRDefault="000460A6" w:rsidP="00590598">
            <w:pPr>
              <w:bidi/>
              <w:jc w:val="left"/>
              <w:rPr>
                <w:sz w:val="18"/>
                <w:szCs w:val="18"/>
                <w:lang w:eastAsia="en-CA"/>
              </w:rPr>
            </w:pPr>
            <w:r w:rsidRPr="001A0303">
              <w:rPr>
                <w:sz w:val="18"/>
                <w:szCs w:val="18"/>
                <w:lang w:eastAsia="en-CA"/>
              </w:rPr>
              <w:t>n/a</w:t>
            </w:r>
          </w:p>
        </w:tc>
        <w:tc>
          <w:tcPr>
            <w:tcW w:w="1060" w:type="dxa"/>
            <w:tcBorders>
              <w:top w:val="nil"/>
              <w:left w:val="nil"/>
              <w:bottom w:val="single" w:sz="4" w:space="0" w:color="auto"/>
              <w:right w:val="single" w:sz="4" w:space="0" w:color="auto"/>
            </w:tcBorders>
            <w:shd w:val="clear" w:color="auto" w:fill="auto"/>
            <w:noWrap/>
            <w:hideMark/>
          </w:tcPr>
          <w:p w14:paraId="1AD91361" w14:textId="77777777" w:rsidR="000460A6" w:rsidRPr="001A0303" w:rsidRDefault="000460A6" w:rsidP="00590598">
            <w:pPr>
              <w:bidi/>
              <w:jc w:val="left"/>
              <w:rPr>
                <w:sz w:val="18"/>
                <w:szCs w:val="18"/>
                <w:lang w:eastAsia="en-CA"/>
              </w:rPr>
            </w:pPr>
            <w:r w:rsidRPr="001A0303">
              <w:rPr>
                <w:sz w:val="18"/>
                <w:szCs w:val="18"/>
                <w:lang w:eastAsia="en-CA"/>
              </w:rPr>
              <w:t>n/a</w:t>
            </w:r>
          </w:p>
        </w:tc>
      </w:tr>
      <w:tr w:rsidR="0086405B" w:rsidRPr="001A0303" w14:paraId="01A7243A" w14:textId="77777777" w:rsidTr="00B619A0">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034F3673" w14:textId="77777777" w:rsidR="0086405B" w:rsidRPr="007E2B9F" w:rsidRDefault="0086405B" w:rsidP="005D2B3F">
            <w:pPr>
              <w:bidi/>
              <w:jc w:val="left"/>
              <w:rPr>
                <w:lang w:eastAsia="en-CA"/>
              </w:rPr>
            </w:pPr>
            <w:r w:rsidRPr="007E2B9F">
              <w:rPr>
                <w:rFonts w:hint="cs"/>
                <w:rtl/>
                <w:lang w:eastAsia="en-CA"/>
              </w:rPr>
              <w:t>الرغاوي</w:t>
            </w:r>
          </w:p>
        </w:tc>
        <w:tc>
          <w:tcPr>
            <w:tcW w:w="856" w:type="dxa"/>
            <w:tcBorders>
              <w:top w:val="nil"/>
              <w:left w:val="nil"/>
              <w:bottom w:val="single" w:sz="4" w:space="0" w:color="auto"/>
              <w:right w:val="single" w:sz="4" w:space="0" w:color="auto"/>
            </w:tcBorders>
            <w:shd w:val="clear" w:color="auto" w:fill="auto"/>
            <w:noWrap/>
            <w:hideMark/>
          </w:tcPr>
          <w:p w14:paraId="10E88FA7" w14:textId="77777777" w:rsidR="0086405B" w:rsidRPr="001A0303" w:rsidRDefault="0086405B" w:rsidP="00590598">
            <w:pPr>
              <w:bidi/>
              <w:jc w:val="left"/>
              <w:rPr>
                <w:sz w:val="18"/>
                <w:szCs w:val="18"/>
                <w:lang w:eastAsia="en-CA"/>
              </w:rPr>
            </w:pPr>
            <w:r w:rsidRPr="001A0303">
              <w:rPr>
                <w:sz w:val="18"/>
                <w:szCs w:val="18"/>
                <w:lang w:eastAsia="en-CA"/>
              </w:rPr>
              <w:t>3</w:t>
            </w:r>
          </w:p>
        </w:tc>
        <w:tc>
          <w:tcPr>
            <w:tcW w:w="1129" w:type="dxa"/>
            <w:tcBorders>
              <w:top w:val="nil"/>
              <w:left w:val="nil"/>
              <w:bottom w:val="single" w:sz="4" w:space="0" w:color="auto"/>
              <w:right w:val="single" w:sz="4" w:space="0" w:color="auto"/>
            </w:tcBorders>
            <w:shd w:val="clear" w:color="auto" w:fill="auto"/>
            <w:noWrap/>
            <w:hideMark/>
          </w:tcPr>
          <w:p w14:paraId="44DBC426" w14:textId="77777777" w:rsidR="0086405B" w:rsidRPr="001A0303" w:rsidRDefault="0086405B" w:rsidP="00590598">
            <w:pPr>
              <w:bidi/>
              <w:jc w:val="left"/>
              <w:rPr>
                <w:sz w:val="18"/>
                <w:szCs w:val="18"/>
                <w:lang w:eastAsia="en-CA"/>
              </w:rPr>
            </w:pPr>
            <w:r w:rsidRPr="001A0303">
              <w:rPr>
                <w:sz w:val="18"/>
                <w:szCs w:val="18"/>
                <w:lang w:eastAsia="en-CA"/>
              </w:rPr>
              <w:t>3,573,740</w:t>
            </w:r>
          </w:p>
        </w:tc>
        <w:tc>
          <w:tcPr>
            <w:tcW w:w="850" w:type="dxa"/>
            <w:tcBorders>
              <w:top w:val="nil"/>
              <w:left w:val="nil"/>
              <w:bottom w:val="single" w:sz="4" w:space="0" w:color="auto"/>
              <w:right w:val="single" w:sz="4" w:space="0" w:color="auto"/>
            </w:tcBorders>
            <w:shd w:val="clear" w:color="auto" w:fill="auto"/>
            <w:noWrap/>
            <w:hideMark/>
          </w:tcPr>
          <w:p w14:paraId="3E00C56A" w14:textId="77777777" w:rsidR="0086405B" w:rsidRPr="001A0303" w:rsidRDefault="0086405B" w:rsidP="00590598">
            <w:pPr>
              <w:bidi/>
              <w:jc w:val="left"/>
              <w:rPr>
                <w:sz w:val="18"/>
                <w:szCs w:val="18"/>
                <w:lang w:eastAsia="en-CA"/>
              </w:rPr>
            </w:pPr>
            <w:r w:rsidRPr="001A0303">
              <w:rPr>
                <w:sz w:val="18"/>
                <w:szCs w:val="18"/>
                <w:lang w:eastAsia="en-CA"/>
              </w:rPr>
              <w:t>68</w:t>
            </w:r>
          </w:p>
        </w:tc>
        <w:tc>
          <w:tcPr>
            <w:tcW w:w="851" w:type="dxa"/>
            <w:tcBorders>
              <w:top w:val="nil"/>
              <w:left w:val="nil"/>
              <w:bottom w:val="single" w:sz="4" w:space="0" w:color="auto"/>
              <w:right w:val="single" w:sz="4" w:space="0" w:color="auto"/>
            </w:tcBorders>
            <w:shd w:val="clear" w:color="auto" w:fill="auto"/>
            <w:noWrap/>
            <w:hideMark/>
          </w:tcPr>
          <w:p w14:paraId="3EA244A8" w14:textId="77777777" w:rsidR="0086405B" w:rsidRPr="001A0303" w:rsidRDefault="0086405B" w:rsidP="00590598">
            <w:pPr>
              <w:bidi/>
              <w:jc w:val="left"/>
              <w:rPr>
                <w:sz w:val="18"/>
                <w:szCs w:val="18"/>
                <w:lang w:eastAsia="en-CA"/>
              </w:rPr>
            </w:pPr>
            <w:r w:rsidRPr="001A0303">
              <w:rPr>
                <w:sz w:val="18"/>
                <w:szCs w:val="18"/>
                <w:lang w:eastAsia="en-CA"/>
              </w:rPr>
              <w:t>3</w:t>
            </w:r>
          </w:p>
        </w:tc>
        <w:tc>
          <w:tcPr>
            <w:tcW w:w="992" w:type="dxa"/>
            <w:tcBorders>
              <w:top w:val="nil"/>
              <w:left w:val="nil"/>
              <w:bottom w:val="single" w:sz="4" w:space="0" w:color="auto"/>
              <w:right w:val="single" w:sz="4" w:space="0" w:color="auto"/>
            </w:tcBorders>
            <w:shd w:val="clear" w:color="auto" w:fill="auto"/>
            <w:noWrap/>
            <w:hideMark/>
          </w:tcPr>
          <w:p w14:paraId="7230B001" w14:textId="77777777" w:rsidR="0086405B" w:rsidRPr="001A0303" w:rsidRDefault="0086405B" w:rsidP="00590598">
            <w:pPr>
              <w:bidi/>
              <w:jc w:val="left"/>
              <w:rPr>
                <w:sz w:val="18"/>
                <w:szCs w:val="18"/>
                <w:lang w:eastAsia="en-CA"/>
              </w:rPr>
            </w:pPr>
            <w:r w:rsidRPr="001A0303">
              <w:rPr>
                <w:sz w:val="18"/>
                <w:szCs w:val="18"/>
                <w:lang w:eastAsia="en-CA"/>
              </w:rPr>
              <w:t>100</w:t>
            </w:r>
          </w:p>
        </w:tc>
        <w:tc>
          <w:tcPr>
            <w:tcW w:w="1134" w:type="dxa"/>
            <w:tcBorders>
              <w:top w:val="nil"/>
              <w:left w:val="nil"/>
              <w:bottom w:val="single" w:sz="4" w:space="0" w:color="auto"/>
              <w:right w:val="single" w:sz="4" w:space="0" w:color="auto"/>
            </w:tcBorders>
            <w:shd w:val="clear" w:color="auto" w:fill="auto"/>
            <w:noWrap/>
            <w:hideMark/>
          </w:tcPr>
          <w:p w14:paraId="50DD016F" w14:textId="77777777" w:rsidR="0086405B" w:rsidRPr="001A0303" w:rsidRDefault="0086405B" w:rsidP="00590598">
            <w:pPr>
              <w:bidi/>
              <w:jc w:val="left"/>
              <w:rPr>
                <w:sz w:val="18"/>
                <w:szCs w:val="18"/>
                <w:lang w:eastAsia="en-CA"/>
              </w:rPr>
            </w:pPr>
            <w:r w:rsidRPr="001A0303">
              <w:rPr>
                <w:sz w:val="18"/>
                <w:szCs w:val="18"/>
                <w:lang w:eastAsia="en-CA"/>
              </w:rPr>
              <w:t>10</w:t>
            </w:r>
          </w:p>
        </w:tc>
        <w:tc>
          <w:tcPr>
            <w:tcW w:w="992" w:type="dxa"/>
            <w:tcBorders>
              <w:top w:val="nil"/>
              <w:left w:val="nil"/>
              <w:bottom w:val="single" w:sz="4" w:space="0" w:color="auto"/>
              <w:right w:val="single" w:sz="4" w:space="0" w:color="auto"/>
            </w:tcBorders>
            <w:shd w:val="clear" w:color="auto" w:fill="auto"/>
            <w:noWrap/>
            <w:hideMark/>
          </w:tcPr>
          <w:p w14:paraId="498CEEE4" w14:textId="77777777" w:rsidR="0086405B" w:rsidRPr="001A0303" w:rsidRDefault="0086405B" w:rsidP="00590598">
            <w:pPr>
              <w:bidi/>
              <w:jc w:val="left"/>
              <w:rPr>
                <w:sz w:val="18"/>
                <w:szCs w:val="18"/>
                <w:lang w:eastAsia="en-CA"/>
              </w:rPr>
            </w:pPr>
            <w:r w:rsidRPr="001A0303">
              <w:rPr>
                <w:sz w:val="18"/>
                <w:szCs w:val="18"/>
                <w:lang w:eastAsia="en-CA"/>
              </w:rPr>
              <w:t>94</w:t>
            </w:r>
          </w:p>
        </w:tc>
        <w:tc>
          <w:tcPr>
            <w:tcW w:w="992" w:type="dxa"/>
            <w:tcBorders>
              <w:top w:val="nil"/>
              <w:left w:val="nil"/>
              <w:bottom w:val="single" w:sz="4" w:space="0" w:color="auto"/>
              <w:right w:val="single" w:sz="4" w:space="0" w:color="auto"/>
            </w:tcBorders>
            <w:shd w:val="clear" w:color="auto" w:fill="auto"/>
            <w:noWrap/>
            <w:hideMark/>
          </w:tcPr>
          <w:p w14:paraId="3EB58C6D" w14:textId="77777777" w:rsidR="0086405B" w:rsidRPr="001A0303" w:rsidRDefault="0086405B" w:rsidP="00590598">
            <w:pPr>
              <w:bidi/>
              <w:jc w:val="left"/>
              <w:rPr>
                <w:sz w:val="18"/>
                <w:szCs w:val="18"/>
                <w:lang w:eastAsia="en-CA"/>
              </w:rPr>
            </w:pPr>
            <w:r w:rsidRPr="001A0303">
              <w:rPr>
                <w:sz w:val="18"/>
                <w:szCs w:val="18"/>
                <w:lang w:eastAsia="en-CA"/>
              </w:rPr>
              <w:t>72</w:t>
            </w:r>
          </w:p>
        </w:tc>
        <w:tc>
          <w:tcPr>
            <w:tcW w:w="1060" w:type="dxa"/>
            <w:tcBorders>
              <w:top w:val="nil"/>
              <w:left w:val="nil"/>
              <w:bottom w:val="single" w:sz="4" w:space="0" w:color="auto"/>
              <w:right w:val="single" w:sz="4" w:space="0" w:color="auto"/>
            </w:tcBorders>
            <w:shd w:val="clear" w:color="auto" w:fill="auto"/>
            <w:noWrap/>
            <w:hideMark/>
          </w:tcPr>
          <w:p w14:paraId="55D90524" w14:textId="77777777" w:rsidR="0086405B" w:rsidRPr="001A0303" w:rsidRDefault="0086405B" w:rsidP="00590598">
            <w:pPr>
              <w:bidi/>
              <w:jc w:val="left"/>
              <w:rPr>
                <w:sz w:val="18"/>
                <w:szCs w:val="18"/>
                <w:lang w:eastAsia="en-CA"/>
              </w:rPr>
            </w:pPr>
            <w:r w:rsidRPr="001A0303">
              <w:rPr>
                <w:sz w:val="18"/>
                <w:szCs w:val="18"/>
                <w:lang w:eastAsia="en-CA"/>
              </w:rPr>
              <w:t>73.53</w:t>
            </w:r>
          </w:p>
        </w:tc>
      </w:tr>
      <w:tr w:rsidR="0086405B" w:rsidRPr="001A0303" w14:paraId="448D55CB" w14:textId="77777777" w:rsidTr="00B619A0">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04257900" w14:textId="77777777" w:rsidR="0086405B" w:rsidRPr="007E2B9F" w:rsidRDefault="0086405B" w:rsidP="005D2B3F">
            <w:pPr>
              <w:bidi/>
              <w:jc w:val="left"/>
              <w:rPr>
                <w:lang w:eastAsia="en-CA"/>
              </w:rPr>
            </w:pPr>
            <w:r w:rsidRPr="007E2B9F">
              <w:rPr>
                <w:rFonts w:hint="cs"/>
                <w:rtl/>
                <w:lang w:eastAsia="en-CA"/>
              </w:rPr>
              <w:t>التطهير</w:t>
            </w:r>
          </w:p>
        </w:tc>
        <w:tc>
          <w:tcPr>
            <w:tcW w:w="856" w:type="dxa"/>
            <w:tcBorders>
              <w:top w:val="nil"/>
              <w:left w:val="nil"/>
              <w:bottom w:val="single" w:sz="4" w:space="0" w:color="auto"/>
              <w:right w:val="single" w:sz="4" w:space="0" w:color="auto"/>
            </w:tcBorders>
            <w:shd w:val="clear" w:color="auto" w:fill="auto"/>
            <w:noWrap/>
            <w:hideMark/>
          </w:tcPr>
          <w:p w14:paraId="2C9FA3C2" w14:textId="77777777" w:rsidR="0086405B" w:rsidRPr="001A0303" w:rsidRDefault="0086405B" w:rsidP="00590598">
            <w:pPr>
              <w:bidi/>
              <w:jc w:val="left"/>
              <w:rPr>
                <w:sz w:val="18"/>
                <w:szCs w:val="18"/>
                <w:lang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035A15A4" w14:textId="77777777" w:rsidR="0086405B" w:rsidRPr="001A0303" w:rsidRDefault="0086405B" w:rsidP="00590598">
            <w:pPr>
              <w:bidi/>
              <w:jc w:val="left"/>
              <w:rPr>
                <w:sz w:val="18"/>
                <w:szCs w:val="18"/>
                <w:lang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31FCE5B2" w14:textId="77777777" w:rsidR="0086405B" w:rsidRPr="001A0303" w:rsidRDefault="0086405B" w:rsidP="00590598">
            <w:pPr>
              <w:bidi/>
              <w:jc w:val="left"/>
              <w:rPr>
                <w:sz w:val="18"/>
                <w:szCs w:val="18"/>
                <w:lang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4E04A6D5" w14:textId="77777777" w:rsidR="0086405B" w:rsidRPr="001A0303" w:rsidRDefault="0086405B" w:rsidP="00590598">
            <w:pPr>
              <w:bidi/>
              <w:jc w:val="lef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23810E50" w14:textId="77777777" w:rsidR="0086405B" w:rsidRPr="001A0303" w:rsidRDefault="0086405B" w:rsidP="00590598">
            <w:pPr>
              <w:bidi/>
              <w:jc w:val="lef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290ED573" w14:textId="77777777" w:rsidR="0086405B" w:rsidRPr="001A0303" w:rsidRDefault="0086405B" w:rsidP="00590598">
            <w:pPr>
              <w:bidi/>
              <w:jc w:val="lef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391F7412" w14:textId="77777777" w:rsidR="0086405B" w:rsidRPr="001A0303" w:rsidRDefault="0086405B" w:rsidP="00590598">
            <w:pPr>
              <w:bidi/>
              <w:jc w:val="lef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06B4A179" w14:textId="77777777" w:rsidR="0086405B" w:rsidRPr="001A0303" w:rsidRDefault="0086405B" w:rsidP="00590598">
            <w:pPr>
              <w:bidi/>
              <w:jc w:val="left"/>
              <w:rPr>
                <w:sz w:val="18"/>
                <w:szCs w:val="18"/>
                <w:lang w:eastAsia="en-CA"/>
              </w:rPr>
            </w:pPr>
            <w:r w:rsidRPr="001A0303">
              <w:rPr>
                <w:sz w:val="18"/>
                <w:szCs w:val="18"/>
                <w:lang w:eastAsia="en-CA"/>
              </w:rPr>
              <w:t>n/a</w:t>
            </w:r>
          </w:p>
        </w:tc>
        <w:tc>
          <w:tcPr>
            <w:tcW w:w="1060" w:type="dxa"/>
            <w:tcBorders>
              <w:top w:val="nil"/>
              <w:left w:val="nil"/>
              <w:bottom w:val="single" w:sz="4" w:space="0" w:color="auto"/>
              <w:right w:val="single" w:sz="4" w:space="0" w:color="auto"/>
            </w:tcBorders>
            <w:shd w:val="clear" w:color="auto" w:fill="auto"/>
            <w:noWrap/>
            <w:hideMark/>
          </w:tcPr>
          <w:p w14:paraId="5AA344A5" w14:textId="77777777" w:rsidR="0086405B" w:rsidRPr="001A0303" w:rsidRDefault="0086405B" w:rsidP="00590598">
            <w:pPr>
              <w:bidi/>
              <w:jc w:val="left"/>
              <w:rPr>
                <w:sz w:val="18"/>
                <w:szCs w:val="18"/>
                <w:lang w:eastAsia="en-CA"/>
              </w:rPr>
            </w:pPr>
            <w:r w:rsidRPr="001A0303">
              <w:rPr>
                <w:sz w:val="18"/>
                <w:szCs w:val="18"/>
                <w:lang w:eastAsia="en-CA"/>
              </w:rPr>
              <w:t>n/a</w:t>
            </w:r>
          </w:p>
        </w:tc>
      </w:tr>
      <w:tr w:rsidR="0086405B" w:rsidRPr="001A0303" w14:paraId="44CB1ED0" w14:textId="77777777" w:rsidTr="00B619A0">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7D211D24" w14:textId="77777777" w:rsidR="0086405B" w:rsidRPr="007E2B9F" w:rsidRDefault="0086405B" w:rsidP="005D2B3F">
            <w:pPr>
              <w:bidi/>
              <w:jc w:val="left"/>
              <w:rPr>
                <w:lang w:eastAsia="en-CA"/>
              </w:rPr>
            </w:pPr>
            <w:r w:rsidRPr="007E2B9F">
              <w:rPr>
                <w:rFonts w:hint="cs"/>
                <w:rtl/>
                <w:lang w:eastAsia="en-CA"/>
              </w:rPr>
              <w:lastRenderedPageBreak/>
              <w:t>الهالونات</w:t>
            </w:r>
          </w:p>
        </w:tc>
        <w:tc>
          <w:tcPr>
            <w:tcW w:w="856" w:type="dxa"/>
            <w:tcBorders>
              <w:top w:val="nil"/>
              <w:left w:val="nil"/>
              <w:bottom w:val="single" w:sz="4" w:space="0" w:color="auto"/>
              <w:right w:val="single" w:sz="4" w:space="0" w:color="auto"/>
            </w:tcBorders>
            <w:shd w:val="clear" w:color="auto" w:fill="auto"/>
            <w:noWrap/>
            <w:hideMark/>
          </w:tcPr>
          <w:p w14:paraId="7A67EA75" w14:textId="77777777" w:rsidR="0086405B" w:rsidRPr="001A0303" w:rsidRDefault="0086405B" w:rsidP="00590598">
            <w:pPr>
              <w:bidi/>
              <w:jc w:val="left"/>
              <w:rPr>
                <w:sz w:val="18"/>
                <w:szCs w:val="18"/>
                <w:lang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7F9A786C" w14:textId="77777777" w:rsidR="0086405B" w:rsidRPr="001A0303" w:rsidRDefault="0086405B" w:rsidP="00590598">
            <w:pPr>
              <w:bidi/>
              <w:jc w:val="left"/>
              <w:rPr>
                <w:sz w:val="18"/>
                <w:szCs w:val="18"/>
                <w:lang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640AB30E" w14:textId="77777777" w:rsidR="0086405B" w:rsidRPr="001A0303" w:rsidRDefault="0086405B" w:rsidP="00590598">
            <w:pPr>
              <w:bidi/>
              <w:jc w:val="left"/>
              <w:rPr>
                <w:sz w:val="18"/>
                <w:szCs w:val="18"/>
                <w:lang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0984089D" w14:textId="77777777" w:rsidR="0086405B" w:rsidRPr="001A0303" w:rsidRDefault="0086405B" w:rsidP="00590598">
            <w:pPr>
              <w:bidi/>
              <w:jc w:val="lef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294B316C" w14:textId="77777777" w:rsidR="0086405B" w:rsidRPr="001A0303" w:rsidRDefault="0086405B" w:rsidP="00590598">
            <w:pPr>
              <w:bidi/>
              <w:jc w:val="lef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44B3D387" w14:textId="77777777" w:rsidR="0086405B" w:rsidRPr="001A0303" w:rsidRDefault="0086405B" w:rsidP="00590598">
            <w:pPr>
              <w:bidi/>
              <w:jc w:val="lef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41C6ACF9" w14:textId="77777777" w:rsidR="0086405B" w:rsidRPr="001A0303" w:rsidRDefault="0086405B" w:rsidP="00590598">
            <w:pPr>
              <w:bidi/>
              <w:jc w:val="lef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7DE69881" w14:textId="77777777" w:rsidR="0086405B" w:rsidRPr="001A0303" w:rsidRDefault="0086405B" w:rsidP="00590598">
            <w:pPr>
              <w:bidi/>
              <w:jc w:val="left"/>
              <w:rPr>
                <w:sz w:val="18"/>
                <w:szCs w:val="18"/>
                <w:lang w:eastAsia="en-CA"/>
              </w:rPr>
            </w:pPr>
            <w:r w:rsidRPr="001A0303">
              <w:rPr>
                <w:sz w:val="18"/>
                <w:szCs w:val="18"/>
                <w:lang w:eastAsia="en-CA"/>
              </w:rPr>
              <w:t>n/a</w:t>
            </w:r>
          </w:p>
        </w:tc>
        <w:tc>
          <w:tcPr>
            <w:tcW w:w="1060" w:type="dxa"/>
            <w:tcBorders>
              <w:top w:val="nil"/>
              <w:left w:val="nil"/>
              <w:bottom w:val="single" w:sz="4" w:space="0" w:color="auto"/>
              <w:right w:val="single" w:sz="4" w:space="0" w:color="auto"/>
            </w:tcBorders>
            <w:shd w:val="clear" w:color="auto" w:fill="auto"/>
            <w:noWrap/>
            <w:hideMark/>
          </w:tcPr>
          <w:p w14:paraId="12759B15" w14:textId="77777777" w:rsidR="0086405B" w:rsidRPr="001A0303" w:rsidRDefault="0086405B" w:rsidP="00590598">
            <w:pPr>
              <w:bidi/>
              <w:jc w:val="left"/>
              <w:rPr>
                <w:sz w:val="18"/>
                <w:szCs w:val="18"/>
                <w:lang w:eastAsia="en-CA"/>
              </w:rPr>
            </w:pPr>
            <w:r w:rsidRPr="001A0303">
              <w:rPr>
                <w:sz w:val="18"/>
                <w:szCs w:val="18"/>
                <w:lang w:eastAsia="en-CA"/>
              </w:rPr>
              <w:t>n/a</w:t>
            </w:r>
          </w:p>
        </w:tc>
      </w:tr>
      <w:tr w:rsidR="0086405B" w:rsidRPr="001A0303" w14:paraId="7BC38CE9" w14:textId="77777777" w:rsidTr="00B619A0">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3F69F584" w14:textId="77777777" w:rsidR="0086405B" w:rsidRPr="007E2B9F" w:rsidRDefault="0086405B" w:rsidP="005D2B3F">
            <w:pPr>
              <w:bidi/>
              <w:jc w:val="left"/>
              <w:rPr>
                <w:lang w:eastAsia="en-CA"/>
              </w:rPr>
            </w:pPr>
            <w:r w:rsidRPr="007E2B9F">
              <w:rPr>
                <w:rFonts w:hint="cs"/>
                <w:rtl/>
                <w:lang w:eastAsia="en-CA"/>
              </w:rPr>
              <w:t>القطاعات المتعددة</w:t>
            </w:r>
          </w:p>
        </w:tc>
        <w:tc>
          <w:tcPr>
            <w:tcW w:w="856" w:type="dxa"/>
            <w:tcBorders>
              <w:top w:val="nil"/>
              <w:left w:val="nil"/>
              <w:bottom w:val="single" w:sz="4" w:space="0" w:color="auto"/>
              <w:right w:val="single" w:sz="4" w:space="0" w:color="auto"/>
            </w:tcBorders>
            <w:shd w:val="clear" w:color="auto" w:fill="auto"/>
            <w:noWrap/>
            <w:hideMark/>
          </w:tcPr>
          <w:p w14:paraId="5EFCAEA1" w14:textId="77777777" w:rsidR="0086405B" w:rsidRPr="001A0303" w:rsidRDefault="0086405B" w:rsidP="00590598">
            <w:pPr>
              <w:bidi/>
              <w:jc w:val="left"/>
              <w:rPr>
                <w:sz w:val="18"/>
                <w:szCs w:val="18"/>
                <w:lang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1EC442FD" w14:textId="77777777" w:rsidR="0086405B" w:rsidRPr="001A0303" w:rsidRDefault="0086405B" w:rsidP="00590598">
            <w:pPr>
              <w:bidi/>
              <w:jc w:val="left"/>
              <w:rPr>
                <w:sz w:val="18"/>
                <w:szCs w:val="18"/>
                <w:lang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6A4A97FC" w14:textId="77777777" w:rsidR="0086405B" w:rsidRPr="001A0303" w:rsidRDefault="0086405B" w:rsidP="00590598">
            <w:pPr>
              <w:bidi/>
              <w:jc w:val="left"/>
              <w:rPr>
                <w:sz w:val="18"/>
                <w:szCs w:val="18"/>
                <w:lang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4AB5819A" w14:textId="77777777" w:rsidR="0086405B" w:rsidRPr="001A0303" w:rsidRDefault="0086405B" w:rsidP="00590598">
            <w:pPr>
              <w:bidi/>
              <w:jc w:val="lef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3039CFBB" w14:textId="77777777" w:rsidR="0086405B" w:rsidRPr="001A0303" w:rsidRDefault="0086405B" w:rsidP="00590598">
            <w:pPr>
              <w:bidi/>
              <w:jc w:val="lef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34E30A28" w14:textId="77777777" w:rsidR="0086405B" w:rsidRPr="001A0303" w:rsidRDefault="0086405B" w:rsidP="00590598">
            <w:pPr>
              <w:bidi/>
              <w:jc w:val="lef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0509767A" w14:textId="77777777" w:rsidR="0086405B" w:rsidRPr="001A0303" w:rsidRDefault="0086405B" w:rsidP="00590598">
            <w:pPr>
              <w:bidi/>
              <w:jc w:val="lef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5712E6E8" w14:textId="77777777" w:rsidR="0086405B" w:rsidRPr="001A0303" w:rsidRDefault="0086405B" w:rsidP="00590598">
            <w:pPr>
              <w:bidi/>
              <w:jc w:val="left"/>
              <w:rPr>
                <w:sz w:val="18"/>
                <w:szCs w:val="18"/>
                <w:lang w:eastAsia="en-CA"/>
              </w:rPr>
            </w:pPr>
            <w:r w:rsidRPr="001A0303">
              <w:rPr>
                <w:sz w:val="18"/>
                <w:szCs w:val="18"/>
                <w:lang w:eastAsia="en-CA"/>
              </w:rPr>
              <w:t>n/a</w:t>
            </w:r>
          </w:p>
        </w:tc>
        <w:tc>
          <w:tcPr>
            <w:tcW w:w="1060" w:type="dxa"/>
            <w:tcBorders>
              <w:top w:val="nil"/>
              <w:left w:val="nil"/>
              <w:bottom w:val="single" w:sz="4" w:space="0" w:color="auto"/>
              <w:right w:val="single" w:sz="4" w:space="0" w:color="auto"/>
            </w:tcBorders>
            <w:shd w:val="clear" w:color="auto" w:fill="auto"/>
            <w:noWrap/>
            <w:hideMark/>
          </w:tcPr>
          <w:p w14:paraId="0B314227" w14:textId="77777777" w:rsidR="0086405B" w:rsidRPr="001A0303" w:rsidRDefault="0086405B" w:rsidP="00590598">
            <w:pPr>
              <w:bidi/>
              <w:jc w:val="left"/>
              <w:rPr>
                <w:sz w:val="18"/>
                <w:szCs w:val="18"/>
                <w:lang w:eastAsia="en-CA"/>
              </w:rPr>
            </w:pPr>
            <w:r w:rsidRPr="001A0303">
              <w:rPr>
                <w:sz w:val="18"/>
                <w:szCs w:val="18"/>
                <w:lang w:eastAsia="en-CA"/>
              </w:rPr>
              <w:t>n/a</w:t>
            </w:r>
          </w:p>
        </w:tc>
      </w:tr>
      <w:tr w:rsidR="00CC07F4" w:rsidRPr="001A0303" w14:paraId="2BD7EF73" w14:textId="77777777" w:rsidTr="00590598">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1801B012" w14:textId="77777777" w:rsidR="000460A6" w:rsidRPr="007E2B9F" w:rsidRDefault="0086405B" w:rsidP="005D2B3F">
            <w:pPr>
              <w:bidi/>
              <w:jc w:val="left"/>
              <w:rPr>
                <w:lang w:eastAsia="en-CA"/>
              </w:rPr>
            </w:pPr>
            <w:r w:rsidRPr="007E2B9F">
              <w:rPr>
                <w:rFonts w:hint="cs"/>
                <w:rtl/>
                <w:lang w:eastAsia="en-CA"/>
              </w:rPr>
              <w:t>قطاعات أخرى</w:t>
            </w:r>
          </w:p>
        </w:tc>
        <w:tc>
          <w:tcPr>
            <w:tcW w:w="856" w:type="dxa"/>
            <w:tcBorders>
              <w:top w:val="nil"/>
              <w:left w:val="nil"/>
              <w:bottom w:val="single" w:sz="4" w:space="0" w:color="auto"/>
              <w:right w:val="single" w:sz="4" w:space="0" w:color="auto"/>
            </w:tcBorders>
            <w:shd w:val="clear" w:color="auto" w:fill="auto"/>
            <w:noWrap/>
            <w:hideMark/>
          </w:tcPr>
          <w:p w14:paraId="13CC6BE6" w14:textId="77777777" w:rsidR="000460A6" w:rsidRPr="001A0303" w:rsidRDefault="000460A6" w:rsidP="00590598">
            <w:pPr>
              <w:bidi/>
              <w:jc w:val="left"/>
              <w:rPr>
                <w:sz w:val="18"/>
                <w:szCs w:val="18"/>
                <w:lang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2454035D" w14:textId="77777777" w:rsidR="000460A6" w:rsidRPr="001A0303" w:rsidRDefault="000460A6" w:rsidP="00590598">
            <w:pPr>
              <w:bidi/>
              <w:jc w:val="left"/>
              <w:rPr>
                <w:sz w:val="18"/>
                <w:szCs w:val="18"/>
                <w:lang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4611D217" w14:textId="77777777" w:rsidR="000460A6" w:rsidRPr="001A0303" w:rsidRDefault="000460A6" w:rsidP="00590598">
            <w:pPr>
              <w:bidi/>
              <w:jc w:val="left"/>
              <w:rPr>
                <w:sz w:val="18"/>
                <w:szCs w:val="18"/>
                <w:lang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34B584E3" w14:textId="77777777" w:rsidR="000460A6" w:rsidRPr="001A0303" w:rsidRDefault="000460A6" w:rsidP="00590598">
            <w:pPr>
              <w:bidi/>
              <w:jc w:val="lef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32B7CBB6" w14:textId="77777777" w:rsidR="000460A6" w:rsidRPr="001A0303" w:rsidRDefault="000460A6" w:rsidP="00590598">
            <w:pPr>
              <w:bidi/>
              <w:jc w:val="lef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500ED763" w14:textId="77777777" w:rsidR="000460A6" w:rsidRPr="001A0303" w:rsidRDefault="000460A6" w:rsidP="00590598">
            <w:pPr>
              <w:bidi/>
              <w:jc w:val="lef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6469DBBC" w14:textId="77777777" w:rsidR="000460A6" w:rsidRPr="001A0303" w:rsidRDefault="000460A6" w:rsidP="00590598">
            <w:pPr>
              <w:bidi/>
              <w:jc w:val="lef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4C1FB548" w14:textId="77777777" w:rsidR="000460A6" w:rsidRPr="001A0303" w:rsidRDefault="000460A6" w:rsidP="00590598">
            <w:pPr>
              <w:bidi/>
              <w:jc w:val="left"/>
              <w:rPr>
                <w:sz w:val="18"/>
                <w:szCs w:val="18"/>
                <w:lang w:eastAsia="en-CA"/>
              </w:rPr>
            </w:pPr>
            <w:r w:rsidRPr="001A0303">
              <w:rPr>
                <w:sz w:val="18"/>
                <w:szCs w:val="18"/>
                <w:lang w:eastAsia="en-CA"/>
              </w:rPr>
              <w:t>n/a</w:t>
            </w:r>
          </w:p>
        </w:tc>
        <w:tc>
          <w:tcPr>
            <w:tcW w:w="1060" w:type="dxa"/>
            <w:tcBorders>
              <w:top w:val="nil"/>
              <w:left w:val="nil"/>
              <w:bottom w:val="single" w:sz="4" w:space="0" w:color="auto"/>
              <w:right w:val="single" w:sz="4" w:space="0" w:color="auto"/>
            </w:tcBorders>
            <w:shd w:val="clear" w:color="auto" w:fill="auto"/>
            <w:noWrap/>
            <w:hideMark/>
          </w:tcPr>
          <w:p w14:paraId="777A59E7" w14:textId="77777777" w:rsidR="000460A6" w:rsidRPr="001A0303" w:rsidRDefault="000460A6" w:rsidP="00590598">
            <w:pPr>
              <w:bidi/>
              <w:jc w:val="left"/>
              <w:rPr>
                <w:sz w:val="18"/>
                <w:szCs w:val="18"/>
                <w:lang w:eastAsia="en-CA"/>
              </w:rPr>
            </w:pPr>
            <w:r w:rsidRPr="001A0303">
              <w:rPr>
                <w:sz w:val="18"/>
                <w:szCs w:val="18"/>
                <w:lang w:eastAsia="en-CA"/>
              </w:rPr>
              <w:t>n/a</w:t>
            </w:r>
          </w:p>
        </w:tc>
      </w:tr>
      <w:tr w:rsidR="00CC07F4" w:rsidRPr="001A0303" w14:paraId="1A15189D" w14:textId="77777777" w:rsidTr="00590598">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1609E46C" w14:textId="77777777" w:rsidR="000460A6" w:rsidRPr="007E2B9F" w:rsidRDefault="0086405B" w:rsidP="005D2B3F">
            <w:pPr>
              <w:bidi/>
              <w:jc w:val="left"/>
              <w:rPr>
                <w:lang w:eastAsia="en-CA"/>
              </w:rPr>
            </w:pPr>
            <w:r w:rsidRPr="007E2B9F">
              <w:rPr>
                <w:rFonts w:hint="cs"/>
                <w:rtl/>
                <w:lang w:eastAsia="en-CA"/>
              </w:rPr>
              <w:t>خطة الإزالة</w:t>
            </w:r>
          </w:p>
        </w:tc>
        <w:tc>
          <w:tcPr>
            <w:tcW w:w="856" w:type="dxa"/>
            <w:tcBorders>
              <w:top w:val="nil"/>
              <w:left w:val="nil"/>
              <w:bottom w:val="single" w:sz="4" w:space="0" w:color="auto"/>
              <w:right w:val="single" w:sz="4" w:space="0" w:color="auto"/>
            </w:tcBorders>
            <w:shd w:val="clear" w:color="auto" w:fill="auto"/>
            <w:noWrap/>
            <w:hideMark/>
          </w:tcPr>
          <w:p w14:paraId="148CCE51" w14:textId="77777777" w:rsidR="000460A6" w:rsidRPr="001A0303" w:rsidRDefault="000460A6" w:rsidP="00590598">
            <w:pPr>
              <w:bidi/>
              <w:jc w:val="left"/>
              <w:rPr>
                <w:sz w:val="18"/>
                <w:szCs w:val="18"/>
                <w:lang w:eastAsia="en-CA"/>
              </w:rPr>
            </w:pPr>
            <w:r w:rsidRPr="001A0303">
              <w:rPr>
                <w:sz w:val="18"/>
                <w:szCs w:val="18"/>
                <w:lang w:eastAsia="en-CA"/>
              </w:rPr>
              <w:t>252</w:t>
            </w:r>
          </w:p>
        </w:tc>
        <w:tc>
          <w:tcPr>
            <w:tcW w:w="1129" w:type="dxa"/>
            <w:tcBorders>
              <w:top w:val="nil"/>
              <w:left w:val="nil"/>
              <w:bottom w:val="single" w:sz="4" w:space="0" w:color="auto"/>
              <w:right w:val="single" w:sz="4" w:space="0" w:color="auto"/>
            </w:tcBorders>
            <w:shd w:val="clear" w:color="auto" w:fill="auto"/>
            <w:noWrap/>
            <w:hideMark/>
          </w:tcPr>
          <w:p w14:paraId="78D3AD0C" w14:textId="77777777" w:rsidR="000460A6" w:rsidRPr="001A0303" w:rsidRDefault="000460A6" w:rsidP="00590598">
            <w:pPr>
              <w:bidi/>
              <w:jc w:val="left"/>
              <w:rPr>
                <w:sz w:val="18"/>
                <w:szCs w:val="18"/>
                <w:lang w:eastAsia="en-CA"/>
              </w:rPr>
            </w:pPr>
            <w:r w:rsidRPr="001A0303">
              <w:rPr>
                <w:sz w:val="18"/>
                <w:szCs w:val="18"/>
                <w:lang w:eastAsia="en-CA"/>
              </w:rPr>
              <w:t>317,825,367</w:t>
            </w:r>
          </w:p>
        </w:tc>
        <w:tc>
          <w:tcPr>
            <w:tcW w:w="850" w:type="dxa"/>
            <w:tcBorders>
              <w:top w:val="nil"/>
              <w:left w:val="nil"/>
              <w:bottom w:val="single" w:sz="4" w:space="0" w:color="auto"/>
              <w:right w:val="single" w:sz="4" w:space="0" w:color="auto"/>
            </w:tcBorders>
            <w:shd w:val="clear" w:color="auto" w:fill="auto"/>
            <w:noWrap/>
            <w:hideMark/>
          </w:tcPr>
          <w:p w14:paraId="6BA2AB54" w14:textId="77777777" w:rsidR="000460A6" w:rsidRPr="001A0303" w:rsidRDefault="000460A6" w:rsidP="00590598">
            <w:pPr>
              <w:bidi/>
              <w:jc w:val="left"/>
              <w:rPr>
                <w:sz w:val="18"/>
                <w:szCs w:val="18"/>
                <w:lang w:eastAsia="en-CA"/>
              </w:rPr>
            </w:pPr>
            <w:r w:rsidRPr="001A0303">
              <w:rPr>
                <w:sz w:val="18"/>
                <w:szCs w:val="18"/>
                <w:lang w:eastAsia="en-CA"/>
              </w:rPr>
              <w:t>57</w:t>
            </w:r>
          </w:p>
        </w:tc>
        <w:tc>
          <w:tcPr>
            <w:tcW w:w="851" w:type="dxa"/>
            <w:tcBorders>
              <w:top w:val="nil"/>
              <w:left w:val="nil"/>
              <w:bottom w:val="single" w:sz="4" w:space="0" w:color="auto"/>
              <w:right w:val="single" w:sz="4" w:space="0" w:color="auto"/>
            </w:tcBorders>
            <w:shd w:val="clear" w:color="auto" w:fill="auto"/>
            <w:noWrap/>
            <w:hideMark/>
          </w:tcPr>
          <w:p w14:paraId="5A93AD06" w14:textId="77777777" w:rsidR="000460A6" w:rsidRPr="001A0303" w:rsidRDefault="000460A6" w:rsidP="00590598">
            <w:pPr>
              <w:bidi/>
              <w:jc w:val="left"/>
              <w:rPr>
                <w:sz w:val="18"/>
                <w:szCs w:val="18"/>
                <w:lang w:eastAsia="en-CA"/>
              </w:rPr>
            </w:pPr>
            <w:r w:rsidRPr="001A0303">
              <w:rPr>
                <w:sz w:val="18"/>
                <w:szCs w:val="18"/>
                <w:lang w:eastAsia="en-CA"/>
              </w:rPr>
              <w:t>149</w:t>
            </w:r>
          </w:p>
        </w:tc>
        <w:tc>
          <w:tcPr>
            <w:tcW w:w="992" w:type="dxa"/>
            <w:tcBorders>
              <w:top w:val="nil"/>
              <w:left w:val="nil"/>
              <w:bottom w:val="single" w:sz="4" w:space="0" w:color="auto"/>
              <w:right w:val="single" w:sz="4" w:space="0" w:color="auto"/>
            </w:tcBorders>
            <w:shd w:val="clear" w:color="auto" w:fill="auto"/>
            <w:noWrap/>
            <w:hideMark/>
          </w:tcPr>
          <w:p w14:paraId="6E61B497" w14:textId="77777777" w:rsidR="000460A6" w:rsidRPr="001A0303" w:rsidRDefault="000460A6" w:rsidP="00590598">
            <w:pPr>
              <w:bidi/>
              <w:jc w:val="left"/>
              <w:rPr>
                <w:sz w:val="18"/>
                <w:szCs w:val="18"/>
                <w:lang w:eastAsia="en-CA"/>
              </w:rPr>
            </w:pPr>
            <w:r w:rsidRPr="001A0303">
              <w:rPr>
                <w:sz w:val="18"/>
                <w:szCs w:val="18"/>
                <w:lang w:eastAsia="en-CA"/>
              </w:rPr>
              <w:t>59</w:t>
            </w:r>
          </w:p>
        </w:tc>
        <w:tc>
          <w:tcPr>
            <w:tcW w:w="1134" w:type="dxa"/>
            <w:tcBorders>
              <w:top w:val="nil"/>
              <w:left w:val="nil"/>
              <w:bottom w:val="single" w:sz="4" w:space="0" w:color="auto"/>
              <w:right w:val="single" w:sz="4" w:space="0" w:color="auto"/>
            </w:tcBorders>
            <w:shd w:val="clear" w:color="auto" w:fill="auto"/>
            <w:noWrap/>
            <w:hideMark/>
          </w:tcPr>
          <w:p w14:paraId="3559F6E6" w14:textId="77777777" w:rsidR="000460A6" w:rsidRPr="001A0303" w:rsidRDefault="000460A6" w:rsidP="00590598">
            <w:pPr>
              <w:bidi/>
              <w:jc w:val="left"/>
              <w:rPr>
                <w:sz w:val="18"/>
                <w:szCs w:val="18"/>
                <w:lang w:eastAsia="en-CA"/>
              </w:rPr>
            </w:pPr>
            <w:r w:rsidRPr="001A0303">
              <w:rPr>
                <w:sz w:val="18"/>
                <w:szCs w:val="18"/>
                <w:lang w:eastAsia="en-CA"/>
              </w:rPr>
              <w:t>11</w:t>
            </w:r>
          </w:p>
        </w:tc>
        <w:tc>
          <w:tcPr>
            <w:tcW w:w="992" w:type="dxa"/>
            <w:tcBorders>
              <w:top w:val="nil"/>
              <w:left w:val="nil"/>
              <w:bottom w:val="single" w:sz="4" w:space="0" w:color="auto"/>
              <w:right w:val="single" w:sz="4" w:space="0" w:color="auto"/>
            </w:tcBorders>
            <w:shd w:val="clear" w:color="auto" w:fill="auto"/>
            <w:noWrap/>
            <w:hideMark/>
          </w:tcPr>
          <w:p w14:paraId="57619AB6" w14:textId="77777777" w:rsidR="000460A6" w:rsidRPr="001A0303" w:rsidRDefault="000460A6" w:rsidP="00590598">
            <w:pPr>
              <w:bidi/>
              <w:jc w:val="left"/>
              <w:rPr>
                <w:sz w:val="18"/>
                <w:szCs w:val="18"/>
                <w:lang w:eastAsia="en-CA"/>
              </w:rPr>
            </w:pPr>
            <w:r w:rsidRPr="001A0303">
              <w:rPr>
                <w:sz w:val="18"/>
                <w:szCs w:val="18"/>
                <w:lang w:eastAsia="en-CA"/>
              </w:rPr>
              <w:t>53</w:t>
            </w:r>
          </w:p>
        </w:tc>
        <w:tc>
          <w:tcPr>
            <w:tcW w:w="992" w:type="dxa"/>
            <w:tcBorders>
              <w:top w:val="nil"/>
              <w:left w:val="nil"/>
              <w:bottom w:val="single" w:sz="4" w:space="0" w:color="auto"/>
              <w:right w:val="single" w:sz="4" w:space="0" w:color="auto"/>
            </w:tcBorders>
            <w:shd w:val="clear" w:color="auto" w:fill="auto"/>
            <w:noWrap/>
            <w:hideMark/>
          </w:tcPr>
          <w:p w14:paraId="56792B0E" w14:textId="77777777" w:rsidR="000460A6" w:rsidRPr="001A0303" w:rsidRDefault="000460A6" w:rsidP="00590598">
            <w:pPr>
              <w:bidi/>
              <w:jc w:val="left"/>
              <w:rPr>
                <w:sz w:val="18"/>
                <w:szCs w:val="18"/>
                <w:lang w:eastAsia="en-CA"/>
              </w:rPr>
            </w:pPr>
            <w:r w:rsidRPr="001A0303">
              <w:rPr>
                <w:sz w:val="18"/>
                <w:szCs w:val="18"/>
                <w:lang w:eastAsia="en-CA"/>
              </w:rPr>
              <w:t>30</w:t>
            </w:r>
          </w:p>
        </w:tc>
        <w:tc>
          <w:tcPr>
            <w:tcW w:w="1060" w:type="dxa"/>
            <w:tcBorders>
              <w:top w:val="nil"/>
              <w:left w:val="nil"/>
              <w:bottom w:val="single" w:sz="4" w:space="0" w:color="auto"/>
              <w:right w:val="single" w:sz="4" w:space="0" w:color="auto"/>
            </w:tcBorders>
            <w:shd w:val="clear" w:color="auto" w:fill="auto"/>
            <w:noWrap/>
            <w:hideMark/>
          </w:tcPr>
          <w:p w14:paraId="0175AA5B" w14:textId="77777777" w:rsidR="000460A6" w:rsidRPr="001A0303" w:rsidRDefault="000460A6" w:rsidP="00590598">
            <w:pPr>
              <w:bidi/>
              <w:jc w:val="left"/>
              <w:rPr>
                <w:sz w:val="18"/>
                <w:szCs w:val="18"/>
                <w:lang w:eastAsia="en-CA"/>
              </w:rPr>
            </w:pPr>
            <w:r w:rsidRPr="001A0303">
              <w:rPr>
                <w:sz w:val="18"/>
                <w:szCs w:val="18"/>
                <w:lang w:eastAsia="en-CA"/>
              </w:rPr>
              <w:t>47.13</w:t>
            </w:r>
          </w:p>
        </w:tc>
      </w:tr>
      <w:tr w:rsidR="00CC07F4" w:rsidRPr="001A0303" w14:paraId="386E43E7" w14:textId="77777777" w:rsidTr="00590598">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365DF150" w14:textId="77777777" w:rsidR="000460A6" w:rsidRPr="007E2B9F" w:rsidRDefault="0086405B" w:rsidP="005D2B3F">
            <w:pPr>
              <w:bidi/>
              <w:jc w:val="left"/>
              <w:rPr>
                <w:lang w:eastAsia="en-CA"/>
              </w:rPr>
            </w:pPr>
            <w:r w:rsidRPr="007E2B9F">
              <w:rPr>
                <w:rFonts w:hint="cs"/>
                <w:rtl/>
                <w:lang w:eastAsia="en-CA"/>
              </w:rPr>
              <w:t>عامل التصنيع</w:t>
            </w:r>
          </w:p>
        </w:tc>
        <w:tc>
          <w:tcPr>
            <w:tcW w:w="856" w:type="dxa"/>
            <w:tcBorders>
              <w:top w:val="nil"/>
              <w:left w:val="nil"/>
              <w:bottom w:val="single" w:sz="4" w:space="0" w:color="auto"/>
              <w:right w:val="single" w:sz="4" w:space="0" w:color="auto"/>
            </w:tcBorders>
            <w:shd w:val="clear" w:color="auto" w:fill="auto"/>
            <w:noWrap/>
            <w:hideMark/>
          </w:tcPr>
          <w:p w14:paraId="4CFF6AD5" w14:textId="77777777" w:rsidR="000460A6" w:rsidRPr="001A0303" w:rsidRDefault="000460A6" w:rsidP="00590598">
            <w:pPr>
              <w:bidi/>
              <w:jc w:val="left"/>
              <w:rPr>
                <w:sz w:val="18"/>
                <w:szCs w:val="18"/>
                <w:lang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7DB24A96" w14:textId="77777777" w:rsidR="000460A6" w:rsidRPr="001A0303" w:rsidRDefault="000460A6" w:rsidP="00590598">
            <w:pPr>
              <w:bidi/>
              <w:jc w:val="left"/>
              <w:rPr>
                <w:sz w:val="18"/>
                <w:szCs w:val="18"/>
                <w:lang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3BE45B32" w14:textId="77777777" w:rsidR="000460A6" w:rsidRPr="001A0303" w:rsidRDefault="000460A6" w:rsidP="00590598">
            <w:pPr>
              <w:bidi/>
              <w:jc w:val="left"/>
              <w:rPr>
                <w:sz w:val="18"/>
                <w:szCs w:val="18"/>
                <w:lang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428B6CFF" w14:textId="77777777" w:rsidR="000460A6" w:rsidRPr="001A0303" w:rsidRDefault="000460A6" w:rsidP="00590598">
            <w:pPr>
              <w:bidi/>
              <w:jc w:val="lef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79E158B0" w14:textId="77777777" w:rsidR="000460A6" w:rsidRPr="001A0303" w:rsidRDefault="000460A6" w:rsidP="00590598">
            <w:pPr>
              <w:bidi/>
              <w:jc w:val="lef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551440E9" w14:textId="77777777" w:rsidR="000460A6" w:rsidRPr="001A0303" w:rsidRDefault="000460A6" w:rsidP="00590598">
            <w:pPr>
              <w:bidi/>
              <w:jc w:val="lef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050B16EB" w14:textId="77777777" w:rsidR="000460A6" w:rsidRPr="001A0303" w:rsidRDefault="000460A6" w:rsidP="00590598">
            <w:pPr>
              <w:bidi/>
              <w:jc w:val="lef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157AFAE8" w14:textId="77777777" w:rsidR="000460A6" w:rsidRPr="001A0303" w:rsidRDefault="000460A6" w:rsidP="00590598">
            <w:pPr>
              <w:bidi/>
              <w:jc w:val="left"/>
              <w:rPr>
                <w:sz w:val="18"/>
                <w:szCs w:val="18"/>
                <w:lang w:eastAsia="en-CA"/>
              </w:rPr>
            </w:pPr>
            <w:r w:rsidRPr="001A0303">
              <w:rPr>
                <w:sz w:val="18"/>
                <w:szCs w:val="18"/>
                <w:lang w:eastAsia="en-CA"/>
              </w:rPr>
              <w:t>n/a</w:t>
            </w:r>
          </w:p>
        </w:tc>
        <w:tc>
          <w:tcPr>
            <w:tcW w:w="1060" w:type="dxa"/>
            <w:tcBorders>
              <w:top w:val="nil"/>
              <w:left w:val="nil"/>
              <w:bottom w:val="single" w:sz="4" w:space="0" w:color="auto"/>
              <w:right w:val="single" w:sz="4" w:space="0" w:color="auto"/>
            </w:tcBorders>
            <w:shd w:val="clear" w:color="auto" w:fill="auto"/>
            <w:noWrap/>
            <w:hideMark/>
          </w:tcPr>
          <w:p w14:paraId="29F85F57" w14:textId="77777777" w:rsidR="000460A6" w:rsidRPr="001A0303" w:rsidRDefault="000460A6" w:rsidP="00590598">
            <w:pPr>
              <w:bidi/>
              <w:jc w:val="left"/>
              <w:rPr>
                <w:sz w:val="18"/>
                <w:szCs w:val="18"/>
                <w:lang w:eastAsia="en-CA"/>
              </w:rPr>
            </w:pPr>
            <w:r w:rsidRPr="001A0303">
              <w:rPr>
                <w:sz w:val="18"/>
                <w:szCs w:val="18"/>
                <w:lang w:eastAsia="en-CA"/>
              </w:rPr>
              <w:t>n/a</w:t>
            </w:r>
          </w:p>
        </w:tc>
      </w:tr>
      <w:tr w:rsidR="00CC07F4" w:rsidRPr="001A0303" w14:paraId="5EE84891" w14:textId="77777777" w:rsidTr="00590598">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792FD0B4" w14:textId="77777777" w:rsidR="000460A6" w:rsidRPr="007E2B9F" w:rsidRDefault="0086405B" w:rsidP="005D2B3F">
            <w:pPr>
              <w:bidi/>
              <w:jc w:val="left"/>
              <w:rPr>
                <w:lang w:eastAsia="en-CA"/>
              </w:rPr>
            </w:pPr>
            <w:r w:rsidRPr="007E2B9F">
              <w:rPr>
                <w:rFonts w:hint="cs"/>
                <w:rtl/>
                <w:lang w:eastAsia="en-CA"/>
              </w:rPr>
              <w:t>الإنتاج</w:t>
            </w:r>
          </w:p>
        </w:tc>
        <w:tc>
          <w:tcPr>
            <w:tcW w:w="856" w:type="dxa"/>
            <w:tcBorders>
              <w:top w:val="nil"/>
              <w:left w:val="nil"/>
              <w:bottom w:val="single" w:sz="4" w:space="0" w:color="auto"/>
              <w:right w:val="single" w:sz="4" w:space="0" w:color="auto"/>
            </w:tcBorders>
            <w:shd w:val="clear" w:color="auto" w:fill="auto"/>
            <w:noWrap/>
            <w:hideMark/>
          </w:tcPr>
          <w:p w14:paraId="3A6676C9" w14:textId="77777777" w:rsidR="000460A6" w:rsidRPr="001A0303" w:rsidRDefault="000460A6" w:rsidP="00590598">
            <w:pPr>
              <w:bidi/>
              <w:jc w:val="left"/>
              <w:rPr>
                <w:sz w:val="18"/>
                <w:szCs w:val="18"/>
                <w:lang w:eastAsia="en-CA"/>
              </w:rPr>
            </w:pPr>
            <w:r w:rsidRPr="001A0303">
              <w:rPr>
                <w:sz w:val="18"/>
                <w:szCs w:val="18"/>
                <w:lang w:eastAsia="en-CA"/>
              </w:rPr>
              <w:t>3</w:t>
            </w:r>
          </w:p>
        </w:tc>
        <w:tc>
          <w:tcPr>
            <w:tcW w:w="1129" w:type="dxa"/>
            <w:tcBorders>
              <w:top w:val="nil"/>
              <w:left w:val="nil"/>
              <w:bottom w:val="single" w:sz="4" w:space="0" w:color="auto"/>
              <w:right w:val="single" w:sz="4" w:space="0" w:color="auto"/>
            </w:tcBorders>
            <w:shd w:val="clear" w:color="auto" w:fill="auto"/>
            <w:noWrap/>
            <w:hideMark/>
          </w:tcPr>
          <w:p w14:paraId="07E7DE5B" w14:textId="77777777" w:rsidR="000460A6" w:rsidRPr="001A0303" w:rsidRDefault="000460A6" w:rsidP="00590598">
            <w:pPr>
              <w:bidi/>
              <w:jc w:val="left"/>
              <w:rPr>
                <w:sz w:val="18"/>
                <w:szCs w:val="18"/>
                <w:lang w:eastAsia="en-CA"/>
              </w:rPr>
            </w:pPr>
            <w:r w:rsidRPr="001A0303">
              <w:rPr>
                <w:sz w:val="18"/>
                <w:szCs w:val="18"/>
                <w:lang w:eastAsia="en-CA"/>
              </w:rPr>
              <w:t>25,273,058</w:t>
            </w:r>
          </w:p>
        </w:tc>
        <w:tc>
          <w:tcPr>
            <w:tcW w:w="850" w:type="dxa"/>
            <w:tcBorders>
              <w:top w:val="nil"/>
              <w:left w:val="nil"/>
              <w:bottom w:val="single" w:sz="4" w:space="0" w:color="auto"/>
              <w:right w:val="single" w:sz="4" w:space="0" w:color="auto"/>
            </w:tcBorders>
            <w:shd w:val="clear" w:color="auto" w:fill="auto"/>
            <w:noWrap/>
            <w:hideMark/>
          </w:tcPr>
          <w:p w14:paraId="6549FAA9" w14:textId="77777777" w:rsidR="000460A6" w:rsidRPr="001A0303" w:rsidRDefault="000460A6" w:rsidP="00590598">
            <w:pPr>
              <w:bidi/>
              <w:jc w:val="left"/>
              <w:rPr>
                <w:sz w:val="18"/>
                <w:szCs w:val="18"/>
                <w:lang w:eastAsia="en-CA"/>
              </w:rPr>
            </w:pPr>
            <w:r w:rsidRPr="001A0303">
              <w:rPr>
                <w:sz w:val="18"/>
                <w:szCs w:val="18"/>
                <w:lang w:eastAsia="en-CA"/>
              </w:rPr>
              <w:t>79</w:t>
            </w:r>
          </w:p>
        </w:tc>
        <w:tc>
          <w:tcPr>
            <w:tcW w:w="851" w:type="dxa"/>
            <w:tcBorders>
              <w:top w:val="nil"/>
              <w:left w:val="nil"/>
              <w:bottom w:val="single" w:sz="4" w:space="0" w:color="auto"/>
              <w:right w:val="single" w:sz="4" w:space="0" w:color="auto"/>
            </w:tcBorders>
            <w:shd w:val="clear" w:color="auto" w:fill="auto"/>
            <w:noWrap/>
            <w:hideMark/>
          </w:tcPr>
          <w:p w14:paraId="622208AC" w14:textId="77777777" w:rsidR="000460A6" w:rsidRPr="001A0303" w:rsidRDefault="000460A6" w:rsidP="00590598">
            <w:pPr>
              <w:bidi/>
              <w:jc w:val="left"/>
              <w:rPr>
                <w:sz w:val="18"/>
                <w:szCs w:val="18"/>
                <w:lang w:eastAsia="en-CA"/>
              </w:rPr>
            </w:pPr>
            <w:r w:rsidRPr="001A0303">
              <w:rPr>
                <w:sz w:val="18"/>
                <w:szCs w:val="18"/>
                <w:lang w:eastAsia="en-CA"/>
              </w:rPr>
              <w:t>2</w:t>
            </w:r>
          </w:p>
        </w:tc>
        <w:tc>
          <w:tcPr>
            <w:tcW w:w="992" w:type="dxa"/>
            <w:tcBorders>
              <w:top w:val="nil"/>
              <w:left w:val="nil"/>
              <w:bottom w:val="single" w:sz="4" w:space="0" w:color="auto"/>
              <w:right w:val="single" w:sz="4" w:space="0" w:color="auto"/>
            </w:tcBorders>
            <w:shd w:val="clear" w:color="auto" w:fill="auto"/>
            <w:noWrap/>
            <w:hideMark/>
          </w:tcPr>
          <w:p w14:paraId="4EB3A22C" w14:textId="77777777" w:rsidR="000460A6" w:rsidRPr="001A0303" w:rsidRDefault="000460A6" w:rsidP="00590598">
            <w:pPr>
              <w:bidi/>
              <w:jc w:val="left"/>
              <w:rPr>
                <w:sz w:val="18"/>
                <w:szCs w:val="18"/>
                <w:lang w:eastAsia="en-CA"/>
              </w:rPr>
            </w:pPr>
            <w:r w:rsidRPr="001A0303">
              <w:rPr>
                <w:sz w:val="18"/>
                <w:szCs w:val="18"/>
                <w:lang w:eastAsia="en-CA"/>
              </w:rPr>
              <w:t>67</w:t>
            </w:r>
          </w:p>
        </w:tc>
        <w:tc>
          <w:tcPr>
            <w:tcW w:w="1134" w:type="dxa"/>
            <w:tcBorders>
              <w:top w:val="nil"/>
              <w:left w:val="nil"/>
              <w:bottom w:val="single" w:sz="4" w:space="0" w:color="auto"/>
              <w:right w:val="single" w:sz="4" w:space="0" w:color="auto"/>
            </w:tcBorders>
            <w:shd w:val="clear" w:color="auto" w:fill="auto"/>
            <w:noWrap/>
            <w:hideMark/>
          </w:tcPr>
          <w:p w14:paraId="5C615D35" w14:textId="77777777" w:rsidR="000460A6" w:rsidRPr="001A0303" w:rsidRDefault="000460A6" w:rsidP="00590598">
            <w:pPr>
              <w:bidi/>
              <w:jc w:val="left"/>
              <w:rPr>
                <w:sz w:val="18"/>
                <w:szCs w:val="18"/>
                <w:lang w:eastAsia="en-CA"/>
              </w:rPr>
            </w:pPr>
            <w:r w:rsidRPr="001A0303">
              <w:rPr>
                <w:sz w:val="18"/>
                <w:szCs w:val="18"/>
                <w:lang w:eastAsia="en-CA"/>
              </w:rPr>
              <w:t>12</w:t>
            </w:r>
          </w:p>
        </w:tc>
        <w:tc>
          <w:tcPr>
            <w:tcW w:w="992" w:type="dxa"/>
            <w:tcBorders>
              <w:top w:val="nil"/>
              <w:left w:val="nil"/>
              <w:bottom w:val="single" w:sz="4" w:space="0" w:color="auto"/>
              <w:right w:val="single" w:sz="4" w:space="0" w:color="auto"/>
            </w:tcBorders>
            <w:shd w:val="clear" w:color="auto" w:fill="auto"/>
            <w:noWrap/>
            <w:hideMark/>
          </w:tcPr>
          <w:p w14:paraId="1E419153" w14:textId="77777777" w:rsidR="000460A6" w:rsidRPr="001A0303" w:rsidRDefault="000460A6" w:rsidP="00590598">
            <w:pPr>
              <w:bidi/>
              <w:jc w:val="left"/>
              <w:rPr>
                <w:sz w:val="18"/>
                <w:szCs w:val="18"/>
                <w:lang w:eastAsia="en-CA"/>
              </w:rPr>
            </w:pPr>
            <w:r w:rsidRPr="001A0303">
              <w:rPr>
                <w:sz w:val="18"/>
                <w:szCs w:val="18"/>
                <w:lang w:eastAsia="en-CA"/>
              </w:rPr>
              <w:t>54</w:t>
            </w:r>
          </w:p>
        </w:tc>
        <w:tc>
          <w:tcPr>
            <w:tcW w:w="992" w:type="dxa"/>
            <w:tcBorders>
              <w:top w:val="nil"/>
              <w:left w:val="nil"/>
              <w:bottom w:val="single" w:sz="4" w:space="0" w:color="auto"/>
              <w:right w:val="single" w:sz="4" w:space="0" w:color="auto"/>
            </w:tcBorders>
            <w:shd w:val="clear" w:color="auto" w:fill="auto"/>
            <w:noWrap/>
            <w:hideMark/>
          </w:tcPr>
          <w:p w14:paraId="5470D32D" w14:textId="77777777" w:rsidR="000460A6" w:rsidRPr="001A0303" w:rsidRDefault="000460A6" w:rsidP="00590598">
            <w:pPr>
              <w:bidi/>
              <w:jc w:val="left"/>
              <w:rPr>
                <w:sz w:val="18"/>
                <w:szCs w:val="18"/>
                <w:lang w:eastAsia="en-CA"/>
              </w:rPr>
            </w:pPr>
            <w:r w:rsidRPr="001A0303">
              <w:rPr>
                <w:sz w:val="18"/>
                <w:szCs w:val="18"/>
                <w:lang w:eastAsia="en-CA"/>
              </w:rPr>
              <w:t>36</w:t>
            </w:r>
          </w:p>
        </w:tc>
        <w:tc>
          <w:tcPr>
            <w:tcW w:w="1060" w:type="dxa"/>
            <w:tcBorders>
              <w:top w:val="nil"/>
              <w:left w:val="nil"/>
              <w:bottom w:val="single" w:sz="4" w:space="0" w:color="auto"/>
              <w:right w:val="single" w:sz="4" w:space="0" w:color="auto"/>
            </w:tcBorders>
            <w:shd w:val="clear" w:color="auto" w:fill="auto"/>
            <w:noWrap/>
            <w:hideMark/>
          </w:tcPr>
          <w:p w14:paraId="07623DC4" w14:textId="77777777" w:rsidR="000460A6" w:rsidRPr="001A0303" w:rsidRDefault="003C02F2" w:rsidP="00590598">
            <w:pPr>
              <w:bidi/>
              <w:jc w:val="left"/>
              <w:rPr>
                <w:sz w:val="18"/>
                <w:szCs w:val="18"/>
                <w:lang w:eastAsia="en-CA"/>
              </w:rPr>
            </w:pPr>
            <w:r w:rsidRPr="001A0303">
              <w:rPr>
                <w:sz w:val="18"/>
                <w:szCs w:val="18"/>
                <w:lang w:eastAsia="en-CA"/>
              </w:rPr>
              <w:t>n/a</w:t>
            </w:r>
          </w:p>
        </w:tc>
      </w:tr>
      <w:tr w:rsidR="00CC07F4" w:rsidRPr="001A0303" w14:paraId="15DE89F6" w14:textId="77777777" w:rsidTr="00590598">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1034BDA4" w14:textId="77777777" w:rsidR="000460A6" w:rsidRPr="007E2B9F" w:rsidRDefault="0086405B" w:rsidP="005D2B3F">
            <w:pPr>
              <w:bidi/>
              <w:jc w:val="left"/>
              <w:rPr>
                <w:lang w:eastAsia="en-CA"/>
              </w:rPr>
            </w:pPr>
            <w:r w:rsidRPr="007E2B9F">
              <w:rPr>
                <w:rFonts w:hint="cs"/>
                <w:rtl/>
                <w:lang w:eastAsia="en-CA"/>
              </w:rPr>
              <w:t>التبريد</w:t>
            </w:r>
          </w:p>
        </w:tc>
        <w:tc>
          <w:tcPr>
            <w:tcW w:w="856" w:type="dxa"/>
            <w:tcBorders>
              <w:top w:val="nil"/>
              <w:left w:val="nil"/>
              <w:bottom w:val="single" w:sz="4" w:space="0" w:color="auto"/>
              <w:right w:val="single" w:sz="4" w:space="0" w:color="auto"/>
            </w:tcBorders>
            <w:shd w:val="clear" w:color="auto" w:fill="auto"/>
            <w:noWrap/>
            <w:hideMark/>
          </w:tcPr>
          <w:p w14:paraId="525C03AF" w14:textId="77777777" w:rsidR="000460A6" w:rsidRPr="001A0303" w:rsidRDefault="000460A6" w:rsidP="00590598">
            <w:pPr>
              <w:bidi/>
              <w:jc w:val="left"/>
              <w:rPr>
                <w:sz w:val="18"/>
                <w:szCs w:val="18"/>
                <w:lang w:eastAsia="en-CA"/>
              </w:rPr>
            </w:pPr>
            <w:r w:rsidRPr="001A0303">
              <w:rPr>
                <w:sz w:val="18"/>
                <w:szCs w:val="18"/>
                <w:lang w:eastAsia="en-CA"/>
              </w:rPr>
              <w:t>4</w:t>
            </w:r>
          </w:p>
        </w:tc>
        <w:tc>
          <w:tcPr>
            <w:tcW w:w="1129" w:type="dxa"/>
            <w:tcBorders>
              <w:top w:val="nil"/>
              <w:left w:val="nil"/>
              <w:bottom w:val="single" w:sz="4" w:space="0" w:color="auto"/>
              <w:right w:val="single" w:sz="4" w:space="0" w:color="auto"/>
            </w:tcBorders>
            <w:shd w:val="clear" w:color="auto" w:fill="auto"/>
            <w:noWrap/>
            <w:hideMark/>
          </w:tcPr>
          <w:p w14:paraId="2F0638E0" w14:textId="77777777" w:rsidR="000460A6" w:rsidRPr="001A0303" w:rsidRDefault="000460A6" w:rsidP="00590598">
            <w:pPr>
              <w:bidi/>
              <w:jc w:val="left"/>
              <w:rPr>
                <w:sz w:val="18"/>
                <w:szCs w:val="18"/>
                <w:lang w:eastAsia="en-CA"/>
              </w:rPr>
            </w:pPr>
            <w:r w:rsidRPr="001A0303">
              <w:rPr>
                <w:sz w:val="18"/>
                <w:szCs w:val="18"/>
                <w:lang w:eastAsia="en-CA"/>
              </w:rPr>
              <w:t>4,053,896</w:t>
            </w:r>
          </w:p>
        </w:tc>
        <w:tc>
          <w:tcPr>
            <w:tcW w:w="850" w:type="dxa"/>
            <w:tcBorders>
              <w:top w:val="nil"/>
              <w:left w:val="nil"/>
              <w:bottom w:val="single" w:sz="4" w:space="0" w:color="auto"/>
              <w:right w:val="single" w:sz="4" w:space="0" w:color="auto"/>
            </w:tcBorders>
            <w:shd w:val="clear" w:color="auto" w:fill="auto"/>
            <w:noWrap/>
            <w:hideMark/>
          </w:tcPr>
          <w:p w14:paraId="1CC0BD39" w14:textId="77777777" w:rsidR="000460A6" w:rsidRPr="001A0303" w:rsidRDefault="000460A6" w:rsidP="00590598">
            <w:pPr>
              <w:bidi/>
              <w:jc w:val="left"/>
              <w:rPr>
                <w:sz w:val="18"/>
                <w:szCs w:val="18"/>
                <w:lang w:eastAsia="en-CA"/>
              </w:rPr>
            </w:pPr>
            <w:r w:rsidRPr="001A0303">
              <w:rPr>
                <w:sz w:val="18"/>
                <w:szCs w:val="18"/>
                <w:lang w:eastAsia="en-CA"/>
              </w:rPr>
              <w:t>73</w:t>
            </w:r>
          </w:p>
        </w:tc>
        <w:tc>
          <w:tcPr>
            <w:tcW w:w="851" w:type="dxa"/>
            <w:tcBorders>
              <w:top w:val="nil"/>
              <w:left w:val="nil"/>
              <w:bottom w:val="single" w:sz="4" w:space="0" w:color="auto"/>
              <w:right w:val="single" w:sz="4" w:space="0" w:color="auto"/>
            </w:tcBorders>
            <w:shd w:val="clear" w:color="auto" w:fill="auto"/>
            <w:noWrap/>
            <w:hideMark/>
          </w:tcPr>
          <w:p w14:paraId="2927F100" w14:textId="77777777" w:rsidR="000460A6" w:rsidRPr="001A0303" w:rsidRDefault="000460A6" w:rsidP="00590598">
            <w:pPr>
              <w:bidi/>
              <w:jc w:val="left"/>
              <w:rPr>
                <w:sz w:val="18"/>
                <w:szCs w:val="18"/>
                <w:lang w:eastAsia="en-CA"/>
              </w:rPr>
            </w:pPr>
            <w:r w:rsidRPr="001A0303">
              <w:rPr>
                <w:sz w:val="18"/>
                <w:szCs w:val="18"/>
                <w:lang w:eastAsia="en-CA"/>
              </w:rPr>
              <w:t>2</w:t>
            </w:r>
          </w:p>
        </w:tc>
        <w:tc>
          <w:tcPr>
            <w:tcW w:w="992" w:type="dxa"/>
            <w:tcBorders>
              <w:top w:val="nil"/>
              <w:left w:val="nil"/>
              <w:bottom w:val="single" w:sz="4" w:space="0" w:color="auto"/>
              <w:right w:val="single" w:sz="4" w:space="0" w:color="auto"/>
            </w:tcBorders>
            <w:shd w:val="clear" w:color="auto" w:fill="auto"/>
            <w:noWrap/>
            <w:hideMark/>
          </w:tcPr>
          <w:p w14:paraId="7C5556CD" w14:textId="77777777" w:rsidR="000460A6" w:rsidRPr="001A0303" w:rsidRDefault="000460A6" w:rsidP="00590598">
            <w:pPr>
              <w:bidi/>
              <w:jc w:val="left"/>
              <w:rPr>
                <w:sz w:val="18"/>
                <w:szCs w:val="18"/>
                <w:lang w:eastAsia="en-CA"/>
              </w:rPr>
            </w:pPr>
            <w:r w:rsidRPr="001A0303">
              <w:rPr>
                <w:sz w:val="18"/>
                <w:szCs w:val="18"/>
                <w:lang w:eastAsia="en-CA"/>
              </w:rPr>
              <w:t>50</w:t>
            </w:r>
          </w:p>
        </w:tc>
        <w:tc>
          <w:tcPr>
            <w:tcW w:w="1134" w:type="dxa"/>
            <w:tcBorders>
              <w:top w:val="nil"/>
              <w:left w:val="nil"/>
              <w:bottom w:val="single" w:sz="4" w:space="0" w:color="auto"/>
              <w:right w:val="single" w:sz="4" w:space="0" w:color="auto"/>
            </w:tcBorders>
            <w:shd w:val="clear" w:color="auto" w:fill="auto"/>
            <w:noWrap/>
            <w:hideMark/>
          </w:tcPr>
          <w:p w14:paraId="70EFF373" w14:textId="77777777" w:rsidR="000460A6" w:rsidRPr="001A0303" w:rsidRDefault="000460A6" w:rsidP="00590598">
            <w:pPr>
              <w:bidi/>
              <w:jc w:val="left"/>
              <w:rPr>
                <w:sz w:val="18"/>
                <w:szCs w:val="18"/>
                <w:lang w:eastAsia="en-CA"/>
              </w:rPr>
            </w:pPr>
            <w:r w:rsidRPr="001A0303">
              <w:rPr>
                <w:sz w:val="18"/>
                <w:szCs w:val="18"/>
                <w:lang w:eastAsia="en-CA"/>
              </w:rPr>
              <w:t>7</w:t>
            </w:r>
          </w:p>
        </w:tc>
        <w:tc>
          <w:tcPr>
            <w:tcW w:w="992" w:type="dxa"/>
            <w:tcBorders>
              <w:top w:val="nil"/>
              <w:left w:val="nil"/>
              <w:bottom w:val="single" w:sz="4" w:space="0" w:color="auto"/>
              <w:right w:val="single" w:sz="4" w:space="0" w:color="auto"/>
            </w:tcBorders>
            <w:shd w:val="clear" w:color="auto" w:fill="auto"/>
            <w:noWrap/>
            <w:hideMark/>
          </w:tcPr>
          <w:p w14:paraId="405B8215" w14:textId="77777777" w:rsidR="000460A6" w:rsidRPr="001A0303" w:rsidRDefault="000460A6" w:rsidP="00590598">
            <w:pPr>
              <w:bidi/>
              <w:jc w:val="left"/>
              <w:rPr>
                <w:sz w:val="18"/>
                <w:szCs w:val="18"/>
                <w:lang w:eastAsia="en-CA"/>
              </w:rPr>
            </w:pPr>
            <w:r w:rsidRPr="001A0303">
              <w:rPr>
                <w:sz w:val="18"/>
                <w:szCs w:val="18"/>
                <w:lang w:eastAsia="en-CA"/>
              </w:rPr>
              <w:t>97</w:t>
            </w:r>
          </w:p>
        </w:tc>
        <w:tc>
          <w:tcPr>
            <w:tcW w:w="992" w:type="dxa"/>
            <w:tcBorders>
              <w:top w:val="nil"/>
              <w:left w:val="nil"/>
              <w:bottom w:val="single" w:sz="4" w:space="0" w:color="auto"/>
              <w:right w:val="single" w:sz="4" w:space="0" w:color="auto"/>
            </w:tcBorders>
            <w:shd w:val="clear" w:color="auto" w:fill="auto"/>
            <w:noWrap/>
            <w:hideMark/>
          </w:tcPr>
          <w:p w14:paraId="119A2A7C" w14:textId="77777777" w:rsidR="000460A6" w:rsidRPr="001A0303" w:rsidRDefault="000460A6" w:rsidP="00590598">
            <w:pPr>
              <w:bidi/>
              <w:jc w:val="left"/>
              <w:rPr>
                <w:sz w:val="18"/>
                <w:szCs w:val="18"/>
                <w:lang w:eastAsia="en-CA"/>
              </w:rPr>
            </w:pPr>
            <w:r w:rsidRPr="001A0303">
              <w:rPr>
                <w:sz w:val="18"/>
                <w:szCs w:val="18"/>
                <w:lang w:eastAsia="en-CA"/>
              </w:rPr>
              <w:t>71</w:t>
            </w:r>
          </w:p>
        </w:tc>
        <w:tc>
          <w:tcPr>
            <w:tcW w:w="1060" w:type="dxa"/>
            <w:tcBorders>
              <w:top w:val="nil"/>
              <w:left w:val="nil"/>
              <w:bottom w:val="single" w:sz="4" w:space="0" w:color="auto"/>
              <w:right w:val="single" w:sz="4" w:space="0" w:color="auto"/>
            </w:tcBorders>
            <w:shd w:val="clear" w:color="auto" w:fill="auto"/>
            <w:noWrap/>
            <w:hideMark/>
          </w:tcPr>
          <w:p w14:paraId="625C9C21" w14:textId="77777777" w:rsidR="000460A6" w:rsidRPr="001A0303" w:rsidRDefault="000460A6" w:rsidP="00590598">
            <w:pPr>
              <w:bidi/>
              <w:jc w:val="left"/>
              <w:rPr>
                <w:sz w:val="18"/>
                <w:szCs w:val="18"/>
                <w:lang w:eastAsia="en-CA"/>
              </w:rPr>
            </w:pPr>
            <w:r w:rsidRPr="001A0303">
              <w:rPr>
                <w:sz w:val="18"/>
                <w:szCs w:val="18"/>
                <w:lang w:eastAsia="en-CA"/>
              </w:rPr>
              <w:t>18.34</w:t>
            </w:r>
          </w:p>
        </w:tc>
      </w:tr>
      <w:tr w:rsidR="00B73D8A" w:rsidRPr="001A0303" w14:paraId="56E4FFC5" w14:textId="77777777" w:rsidTr="00590598">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155F7265" w14:textId="77777777" w:rsidR="000460A6" w:rsidRPr="007E2B9F" w:rsidRDefault="0086405B" w:rsidP="005D2B3F">
            <w:pPr>
              <w:bidi/>
              <w:jc w:val="left"/>
              <w:rPr>
                <w:lang w:eastAsia="en-CA"/>
              </w:rPr>
            </w:pPr>
            <w:r w:rsidRPr="007E2B9F">
              <w:rPr>
                <w:rFonts w:hint="cs"/>
                <w:rtl/>
                <w:lang w:eastAsia="en-CA"/>
              </w:rPr>
              <w:t>المذيبات</w:t>
            </w:r>
          </w:p>
        </w:tc>
        <w:tc>
          <w:tcPr>
            <w:tcW w:w="856" w:type="dxa"/>
            <w:tcBorders>
              <w:top w:val="nil"/>
              <w:left w:val="nil"/>
              <w:bottom w:val="single" w:sz="4" w:space="0" w:color="auto"/>
              <w:right w:val="single" w:sz="4" w:space="0" w:color="auto"/>
            </w:tcBorders>
            <w:shd w:val="clear" w:color="auto" w:fill="auto"/>
            <w:noWrap/>
            <w:hideMark/>
          </w:tcPr>
          <w:p w14:paraId="09B43FDF" w14:textId="77777777" w:rsidR="000460A6" w:rsidRPr="001A0303" w:rsidRDefault="000460A6" w:rsidP="00590598">
            <w:pPr>
              <w:bidi/>
              <w:jc w:val="left"/>
              <w:rPr>
                <w:sz w:val="18"/>
                <w:szCs w:val="18"/>
                <w:lang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630303CF" w14:textId="77777777" w:rsidR="000460A6" w:rsidRPr="001A0303" w:rsidRDefault="000460A6" w:rsidP="00590598">
            <w:pPr>
              <w:bidi/>
              <w:jc w:val="left"/>
              <w:rPr>
                <w:sz w:val="18"/>
                <w:szCs w:val="18"/>
                <w:lang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05B60614" w14:textId="77777777" w:rsidR="000460A6" w:rsidRPr="001A0303" w:rsidRDefault="000460A6" w:rsidP="00590598">
            <w:pPr>
              <w:bidi/>
              <w:jc w:val="left"/>
              <w:rPr>
                <w:sz w:val="18"/>
                <w:szCs w:val="18"/>
                <w:lang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3313D3A1" w14:textId="77777777" w:rsidR="000460A6" w:rsidRPr="001A0303" w:rsidRDefault="000460A6" w:rsidP="00590598">
            <w:pPr>
              <w:bidi/>
              <w:jc w:val="lef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1AAAA154" w14:textId="77777777" w:rsidR="000460A6" w:rsidRPr="001A0303" w:rsidRDefault="000460A6" w:rsidP="00590598">
            <w:pPr>
              <w:bidi/>
              <w:jc w:val="lef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1EFBE531" w14:textId="77777777" w:rsidR="000460A6" w:rsidRPr="001A0303" w:rsidRDefault="000460A6" w:rsidP="00590598">
            <w:pPr>
              <w:bidi/>
              <w:jc w:val="lef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40943BD4" w14:textId="77777777" w:rsidR="000460A6" w:rsidRPr="001A0303" w:rsidRDefault="000460A6" w:rsidP="00590598">
            <w:pPr>
              <w:bidi/>
              <w:jc w:val="lef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11C8023E" w14:textId="77777777" w:rsidR="000460A6" w:rsidRPr="001A0303" w:rsidRDefault="000460A6" w:rsidP="00590598">
            <w:pPr>
              <w:bidi/>
              <w:jc w:val="left"/>
              <w:rPr>
                <w:sz w:val="18"/>
                <w:szCs w:val="18"/>
                <w:lang w:eastAsia="en-CA"/>
              </w:rPr>
            </w:pPr>
            <w:r w:rsidRPr="001A0303">
              <w:rPr>
                <w:sz w:val="18"/>
                <w:szCs w:val="18"/>
                <w:lang w:eastAsia="en-CA"/>
              </w:rPr>
              <w:t>n/a</w:t>
            </w:r>
          </w:p>
        </w:tc>
        <w:tc>
          <w:tcPr>
            <w:tcW w:w="1060" w:type="dxa"/>
            <w:tcBorders>
              <w:top w:val="nil"/>
              <w:left w:val="nil"/>
              <w:bottom w:val="single" w:sz="4" w:space="0" w:color="auto"/>
              <w:right w:val="single" w:sz="4" w:space="0" w:color="auto"/>
            </w:tcBorders>
            <w:shd w:val="clear" w:color="auto" w:fill="auto"/>
            <w:noWrap/>
            <w:hideMark/>
          </w:tcPr>
          <w:p w14:paraId="410AD047" w14:textId="77777777" w:rsidR="000460A6" w:rsidRPr="001A0303" w:rsidRDefault="000460A6" w:rsidP="00590598">
            <w:pPr>
              <w:bidi/>
              <w:jc w:val="left"/>
              <w:rPr>
                <w:sz w:val="18"/>
                <w:szCs w:val="18"/>
                <w:lang w:eastAsia="en-CA"/>
              </w:rPr>
            </w:pPr>
            <w:r w:rsidRPr="001A0303">
              <w:rPr>
                <w:sz w:val="18"/>
                <w:szCs w:val="18"/>
                <w:lang w:eastAsia="en-CA"/>
              </w:rPr>
              <w:t>n/a</w:t>
            </w:r>
          </w:p>
        </w:tc>
      </w:tr>
      <w:tr w:rsidR="00B73D8A" w:rsidRPr="001A0303" w14:paraId="21BA7E95" w14:textId="77777777" w:rsidTr="00590598">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2A350973" w14:textId="77777777" w:rsidR="000460A6" w:rsidRPr="007E2B9F" w:rsidRDefault="0086405B" w:rsidP="005D2B3F">
            <w:pPr>
              <w:bidi/>
              <w:jc w:val="left"/>
              <w:rPr>
                <w:lang w:eastAsia="en-CA"/>
              </w:rPr>
            </w:pPr>
            <w:r w:rsidRPr="007E2B9F">
              <w:rPr>
                <w:rFonts w:hint="cs"/>
                <w:rtl/>
                <w:lang w:eastAsia="en-CA"/>
              </w:rPr>
              <w:t>التعقيم</w:t>
            </w:r>
          </w:p>
        </w:tc>
        <w:tc>
          <w:tcPr>
            <w:tcW w:w="856" w:type="dxa"/>
            <w:tcBorders>
              <w:top w:val="nil"/>
              <w:left w:val="nil"/>
              <w:bottom w:val="single" w:sz="4" w:space="0" w:color="auto"/>
              <w:right w:val="single" w:sz="4" w:space="0" w:color="auto"/>
            </w:tcBorders>
            <w:shd w:val="clear" w:color="auto" w:fill="auto"/>
            <w:noWrap/>
            <w:hideMark/>
          </w:tcPr>
          <w:p w14:paraId="4FB8554C" w14:textId="77777777" w:rsidR="000460A6" w:rsidRPr="001A0303" w:rsidRDefault="000460A6" w:rsidP="00590598">
            <w:pPr>
              <w:bidi/>
              <w:jc w:val="left"/>
              <w:rPr>
                <w:sz w:val="18"/>
                <w:szCs w:val="18"/>
                <w:lang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6DAD1A40" w14:textId="77777777" w:rsidR="000460A6" w:rsidRPr="001A0303" w:rsidRDefault="000460A6" w:rsidP="00590598">
            <w:pPr>
              <w:bidi/>
              <w:jc w:val="left"/>
              <w:rPr>
                <w:sz w:val="18"/>
                <w:szCs w:val="18"/>
                <w:lang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24D4FAB2" w14:textId="77777777" w:rsidR="000460A6" w:rsidRPr="001A0303" w:rsidRDefault="000460A6" w:rsidP="00590598">
            <w:pPr>
              <w:bidi/>
              <w:jc w:val="left"/>
              <w:rPr>
                <w:sz w:val="18"/>
                <w:szCs w:val="18"/>
                <w:lang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19A23271" w14:textId="77777777" w:rsidR="000460A6" w:rsidRPr="001A0303" w:rsidRDefault="000460A6" w:rsidP="00590598">
            <w:pPr>
              <w:bidi/>
              <w:jc w:val="lef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7E75E03B" w14:textId="77777777" w:rsidR="000460A6" w:rsidRPr="001A0303" w:rsidRDefault="000460A6" w:rsidP="00590598">
            <w:pPr>
              <w:bidi/>
              <w:jc w:val="lef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0B2826B5" w14:textId="77777777" w:rsidR="000460A6" w:rsidRPr="001A0303" w:rsidRDefault="000460A6" w:rsidP="00590598">
            <w:pPr>
              <w:bidi/>
              <w:jc w:val="lef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1E619731" w14:textId="77777777" w:rsidR="000460A6" w:rsidRPr="001A0303" w:rsidRDefault="000460A6" w:rsidP="00590598">
            <w:pPr>
              <w:bidi/>
              <w:jc w:val="lef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20F1F770" w14:textId="77777777" w:rsidR="000460A6" w:rsidRPr="001A0303" w:rsidRDefault="000460A6" w:rsidP="00590598">
            <w:pPr>
              <w:bidi/>
              <w:jc w:val="left"/>
              <w:rPr>
                <w:sz w:val="18"/>
                <w:szCs w:val="18"/>
                <w:lang w:eastAsia="en-CA"/>
              </w:rPr>
            </w:pPr>
            <w:r w:rsidRPr="001A0303">
              <w:rPr>
                <w:sz w:val="18"/>
                <w:szCs w:val="18"/>
                <w:lang w:eastAsia="en-CA"/>
              </w:rPr>
              <w:t>n/a</w:t>
            </w:r>
          </w:p>
        </w:tc>
        <w:tc>
          <w:tcPr>
            <w:tcW w:w="1060" w:type="dxa"/>
            <w:tcBorders>
              <w:top w:val="nil"/>
              <w:left w:val="nil"/>
              <w:bottom w:val="single" w:sz="4" w:space="0" w:color="auto"/>
              <w:right w:val="single" w:sz="4" w:space="0" w:color="auto"/>
            </w:tcBorders>
            <w:shd w:val="clear" w:color="auto" w:fill="auto"/>
            <w:noWrap/>
            <w:hideMark/>
          </w:tcPr>
          <w:p w14:paraId="7DAE45D9" w14:textId="77777777" w:rsidR="000460A6" w:rsidRPr="001A0303" w:rsidRDefault="000460A6" w:rsidP="00590598">
            <w:pPr>
              <w:bidi/>
              <w:jc w:val="left"/>
              <w:rPr>
                <w:sz w:val="18"/>
                <w:szCs w:val="18"/>
                <w:lang w:eastAsia="en-CA"/>
              </w:rPr>
            </w:pPr>
            <w:r w:rsidRPr="001A0303">
              <w:rPr>
                <w:sz w:val="18"/>
                <w:szCs w:val="18"/>
                <w:lang w:eastAsia="en-CA"/>
              </w:rPr>
              <w:t>n/a</w:t>
            </w:r>
          </w:p>
        </w:tc>
      </w:tr>
      <w:tr w:rsidR="000460A6" w:rsidRPr="001A0303" w14:paraId="5BBE46E7" w14:textId="77777777" w:rsidTr="00590598">
        <w:trPr>
          <w:trHeight w:val="264"/>
        </w:trPr>
        <w:tc>
          <w:tcPr>
            <w:tcW w:w="10566" w:type="dxa"/>
            <w:gridSpan w:val="11"/>
            <w:tcBorders>
              <w:top w:val="nil"/>
              <w:left w:val="single" w:sz="4" w:space="0" w:color="auto"/>
              <w:bottom w:val="nil"/>
              <w:right w:val="single" w:sz="4" w:space="0" w:color="auto"/>
            </w:tcBorders>
            <w:shd w:val="clear" w:color="auto" w:fill="auto"/>
            <w:noWrap/>
            <w:hideMark/>
          </w:tcPr>
          <w:p w14:paraId="0A96F193" w14:textId="77777777" w:rsidR="000460A6" w:rsidRPr="007E2B9F" w:rsidRDefault="00A17F98" w:rsidP="00590598">
            <w:pPr>
              <w:bidi/>
              <w:jc w:val="left"/>
              <w:rPr>
                <w:lang w:eastAsia="en-CA"/>
              </w:rPr>
            </w:pPr>
            <w:r w:rsidRPr="007E2B9F">
              <w:rPr>
                <w:rFonts w:hint="cs"/>
                <w:b/>
                <w:bCs/>
                <w:rtl/>
                <w:lang w:eastAsia="en-CA"/>
              </w:rPr>
              <w:t>خصائص التنفيذ</w:t>
            </w:r>
          </w:p>
        </w:tc>
      </w:tr>
      <w:tr w:rsidR="00A17F98" w:rsidRPr="001A0303" w14:paraId="660478BE" w14:textId="77777777" w:rsidTr="00B619A0">
        <w:trPr>
          <w:gridAfter w:val="1"/>
          <w:wAfter w:w="8" w:type="dxa"/>
          <w:trHeight w:val="204"/>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2F618" w14:textId="77777777" w:rsidR="00A17F98" w:rsidRPr="007E2B9F" w:rsidRDefault="00A17F98" w:rsidP="005D2B3F">
            <w:pPr>
              <w:bidi/>
              <w:jc w:val="left"/>
              <w:rPr>
                <w:lang w:eastAsia="en-CA"/>
              </w:rPr>
            </w:pPr>
            <w:r w:rsidRPr="007E2B9F">
              <w:rPr>
                <w:rFonts w:hint="cs"/>
                <w:rtl/>
                <w:lang w:eastAsia="en-CA"/>
              </w:rPr>
              <w:t>تنفيذ الوكالة</w:t>
            </w:r>
          </w:p>
        </w:tc>
        <w:tc>
          <w:tcPr>
            <w:tcW w:w="856" w:type="dxa"/>
            <w:tcBorders>
              <w:top w:val="single" w:sz="4" w:space="0" w:color="auto"/>
              <w:left w:val="nil"/>
              <w:bottom w:val="single" w:sz="4" w:space="0" w:color="auto"/>
              <w:right w:val="single" w:sz="4" w:space="0" w:color="auto"/>
            </w:tcBorders>
            <w:shd w:val="clear" w:color="auto" w:fill="auto"/>
            <w:noWrap/>
            <w:hideMark/>
          </w:tcPr>
          <w:p w14:paraId="4597B8F5" w14:textId="77777777" w:rsidR="00A17F98" w:rsidRPr="001A0303" w:rsidRDefault="00A17F98" w:rsidP="00590598">
            <w:pPr>
              <w:bidi/>
              <w:jc w:val="left"/>
              <w:rPr>
                <w:sz w:val="18"/>
                <w:szCs w:val="18"/>
                <w:lang w:eastAsia="en-CA"/>
              </w:rPr>
            </w:pPr>
            <w:r w:rsidRPr="001A0303">
              <w:rPr>
                <w:sz w:val="18"/>
                <w:szCs w:val="18"/>
                <w:lang w:eastAsia="en-CA"/>
              </w:rPr>
              <w:t>183</w:t>
            </w:r>
          </w:p>
        </w:tc>
        <w:tc>
          <w:tcPr>
            <w:tcW w:w="1129" w:type="dxa"/>
            <w:tcBorders>
              <w:top w:val="single" w:sz="4" w:space="0" w:color="auto"/>
              <w:left w:val="nil"/>
              <w:bottom w:val="single" w:sz="4" w:space="0" w:color="auto"/>
              <w:right w:val="single" w:sz="4" w:space="0" w:color="auto"/>
            </w:tcBorders>
            <w:shd w:val="clear" w:color="auto" w:fill="auto"/>
            <w:noWrap/>
            <w:hideMark/>
          </w:tcPr>
          <w:p w14:paraId="689F585B" w14:textId="77777777" w:rsidR="00A17F98" w:rsidRPr="001A0303" w:rsidRDefault="00A17F98" w:rsidP="00590598">
            <w:pPr>
              <w:bidi/>
              <w:jc w:val="left"/>
              <w:rPr>
                <w:sz w:val="18"/>
                <w:szCs w:val="18"/>
                <w:lang w:eastAsia="en-CA"/>
              </w:rPr>
            </w:pPr>
            <w:r w:rsidRPr="001A0303">
              <w:rPr>
                <w:sz w:val="18"/>
                <w:szCs w:val="18"/>
                <w:lang w:eastAsia="en-CA"/>
              </w:rPr>
              <w:t>216,878,898</w:t>
            </w:r>
          </w:p>
        </w:tc>
        <w:tc>
          <w:tcPr>
            <w:tcW w:w="850" w:type="dxa"/>
            <w:tcBorders>
              <w:top w:val="single" w:sz="4" w:space="0" w:color="auto"/>
              <w:left w:val="nil"/>
              <w:bottom w:val="single" w:sz="4" w:space="0" w:color="auto"/>
              <w:right w:val="single" w:sz="4" w:space="0" w:color="auto"/>
            </w:tcBorders>
            <w:shd w:val="clear" w:color="auto" w:fill="auto"/>
            <w:noWrap/>
            <w:hideMark/>
          </w:tcPr>
          <w:p w14:paraId="440D9498" w14:textId="77777777" w:rsidR="00A17F98" w:rsidRPr="001A0303" w:rsidRDefault="00A17F98" w:rsidP="00590598">
            <w:pPr>
              <w:bidi/>
              <w:jc w:val="left"/>
              <w:rPr>
                <w:sz w:val="18"/>
                <w:szCs w:val="18"/>
                <w:lang w:eastAsia="en-CA"/>
              </w:rPr>
            </w:pPr>
            <w:r w:rsidRPr="001A0303">
              <w:rPr>
                <w:sz w:val="18"/>
                <w:szCs w:val="18"/>
                <w:lang w:eastAsia="en-CA"/>
              </w:rPr>
              <w:t>58</w:t>
            </w:r>
          </w:p>
        </w:tc>
        <w:tc>
          <w:tcPr>
            <w:tcW w:w="851" w:type="dxa"/>
            <w:tcBorders>
              <w:top w:val="single" w:sz="4" w:space="0" w:color="auto"/>
              <w:left w:val="nil"/>
              <w:bottom w:val="single" w:sz="4" w:space="0" w:color="auto"/>
              <w:right w:val="single" w:sz="4" w:space="0" w:color="auto"/>
            </w:tcBorders>
            <w:shd w:val="clear" w:color="auto" w:fill="auto"/>
            <w:noWrap/>
            <w:hideMark/>
          </w:tcPr>
          <w:p w14:paraId="580A5685" w14:textId="77777777" w:rsidR="00A17F98" w:rsidRPr="001A0303" w:rsidRDefault="00A17F98" w:rsidP="00590598">
            <w:pPr>
              <w:bidi/>
              <w:jc w:val="left"/>
              <w:rPr>
                <w:sz w:val="18"/>
                <w:szCs w:val="18"/>
                <w:lang w:eastAsia="en-CA"/>
              </w:rPr>
            </w:pPr>
            <w:r w:rsidRPr="001A0303">
              <w:rPr>
                <w:sz w:val="18"/>
                <w:szCs w:val="18"/>
                <w:lang w:eastAsia="en-CA"/>
              </w:rPr>
              <w:t>126</w:t>
            </w:r>
          </w:p>
        </w:tc>
        <w:tc>
          <w:tcPr>
            <w:tcW w:w="992" w:type="dxa"/>
            <w:tcBorders>
              <w:top w:val="single" w:sz="4" w:space="0" w:color="auto"/>
              <w:left w:val="nil"/>
              <w:bottom w:val="single" w:sz="4" w:space="0" w:color="auto"/>
              <w:right w:val="single" w:sz="4" w:space="0" w:color="auto"/>
            </w:tcBorders>
            <w:shd w:val="clear" w:color="auto" w:fill="auto"/>
            <w:noWrap/>
            <w:hideMark/>
          </w:tcPr>
          <w:p w14:paraId="1FA61B36" w14:textId="77777777" w:rsidR="00A17F98" w:rsidRPr="001A0303" w:rsidRDefault="00A17F98" w:rsidP="00590598">
            <w:pPr>
              <w:bidi/>
              <w:jc w:val="left"/>
              <w:rPr>
                <w:sz w:val="18"/>
                <w:szCs w:val="18"/>
                <w:lang w:eastAsia="en-CA"/>
              </w:rPr>
            </w:pPr>
            <w:r w:rsidRPr="001A0303">
              <w:rPr>
                <w:sz w:val="18"/>
                <w:szCs w:val="18"/>
                <w:lang w:eastAsia="en-CA"/>
              </w:rPr>
              <w:t>69</w:t>
            </w:r>
          </w:p>
        </w:tc>
        <w:tc>
          <w:tcPr>
            <w:tcW w:w="1134" w:type="dxa"/>
            <w:tcBorders>
              <w:top w:val="single" w:sz="4" w:space="0" w:color="auto"/>
              <w:left w:val="nil"/>
              <w:bottom w:val="single" w:sz="4" w:space="0" w:color="auto"/>
              <w:right w:val="single" w:sz="4" w:space="0" w:color="auto"/>
            </w:tcBorders>
            <w:shd w:val="clear" w:color="auto" w:fill="auto"/>
            <w:noWrap/>
            <w:hideMark/>
          </w:tcPr>
          <w:p w14:paraId="426EB9DD" w14:textId="77777777" w:rsidR="00A17F98" w:rsidRPr="001A0303" w:rsidRDefault="00A17F98" w:rsidP="00590598">
            <w:pPr>
              <w:bidi/>
              <w:jc w:val="left"/>
              <w:rPr>
                <w:sz w:val="18"/>
                <w:szCs w:val="18"/>
                <w:lang w:eastAsia="en-CA"/>
              </w:rPr>
            </w:pPr>
            <w:r w:rsidRPr="001A0303">
              <w:rPr>
                <w:sz w:val="18"/>
                <w:szCs w:val="18"/>
                <w:lang w:eastAsia="en-CA"/>
              </w:rPr>
              <w:t>10</w:t>
            </w:r>
          </w:p>
        </w:tc>
        <w:tc>
          <w:tcPr>
            <w:tcW w:w="992" w:type="dxa"/>
            <w:tcBorders>
              <w:top w:val="single" w:sz="4" w:space="0" w:color="auto"/>
              <w:left w:val="nil"/>
              <w:bottom w:val="single" w:sz="4" w:space="0" w:color="auto"/>
              <w:right w:val="single" w:sz="4" w:space="0" w:color="auto"/>
            </w:tcBorders>
            <w:shd w:val="clear" w:color="auto" w:fill="auto"/>
            <w:noWrap/>
            <w:hideMark/>
          </w:tcPr>
          <w:p w14:paraId="2CDD258F" w14:textId="77777777" w:rsidR="00A17F98" w:rsidRPr="001A0303" w:rsidRDefault="00A17F98" w:rsidP="00590598">
            <w:pPr>
              <w:bidi/>
              <w:jc w:val="left"/>
              <w:rPr>
                <w:sz w:val="18"/>
                <w:szCs w:val="18"/>
                <w:lang w:eastAsia="en-CA"/>
              </w:rPr>
            </w:pPr>
            <w:r w:rsidRPr="001A0303">
              <w:rPr>
                <w:sz w:val="18"/>
                <w:szCs w:val="18"/>
                <w:lang w:eastAsia="en-CA"/>
              </w:rPr>
              <w:t>60</w:t>
            </w:r>
          </w:p>
        </w:tc>
        <w:tc>
          <w:tcPr>
            <w:tcW w:w="992" w:type="dxa"/>
            <w:tcBorders>
              <w:top w:val="single" w:sz="4" w:space="0" w:color="auto"/>
              <w:left w:val="nil"/>
              <w:bottom w:val="single" w:sz="4" w:space="0" w:color="auto"/>
              <w:right w:val="single" w:sz="4" w:space="0" w:color="auto"/>
            </w:tcBorders>
            <w:shd w:val="clear" w:color="auto" w:fill="auto"/>
            <w:noWrap/>
            <w:hideMark/>
          </w:tcPr>
          <w:p w14:paraId="3AF6A35C" w14:textId="77777777" w:rsidR="00A17F98" w:rsidRPr="001A0303" w:rsidRDefault="00A17F98" w:rsidP="00590598">
            <w:pPr>
              <w:bidi/>
              <w:jc w:val="left"/>
              <w:rPr>
                <w:sz w:val="18"/>
                <w:szCs w:val="18"/>
                <w:lang w:eastAsia="en-CA"/>
              </w:rPr>
            </w:pPr>
            <w:r w:rsidRPr="001A0303">
              <w:rPr>
                <w:sz w:val="18"/>
                <w:szCs w:val="18"/>
                <w:lang w:eastAsia="en-CA"/>
              </w:rPr>
              <w:t>33</w:t>
            </w:r>
          </w:p>
        </w:tc>
        <w:tc>
          <w:tcPr>
            <w:tcW w:w="1060" w:type="dxa"/>
            <w:tcBorders>
              <w:top w:val="single" w:sz="4" w:space="0" w:color="auto"/>
              <w:left w:val="nil"/>
              <w:bottom w:val="single" w:sz="4" w:space="0" w:color="auto"/>
              <w:right w:val="single" w:sz="4" w:space="0" w:color="auto"/>
            </w:tcBorders>
            <w:shd w:val="clear" w:color="auto" w:fill="auto"/>
            <w:noWrap/>
            <w:hideMark/>
          </w:tcPr>
          <w:p w14:paraId="22E5D40B" w14:textId="77777777" w:rsidR="00A17F98" w:rsidRPr="001A0303" w:rsidRDefault="00A17F98" w:rsidP="00590598">
            <w:pPr>
              <w:bidi/>
              <w:jc w:val="left"/>
              <w:rPr>
                <w:sz w:val="18"/>
                <w:szCs w:val="18"/>
                <w:lang w:eastAsia="en-CA"/>
              </w:rPr>
            </w:pPr>
            <w:r w:rsidRPr="001A0303">
              <w:rPr>
                <w:sz w:val="18"/>
                <w:szCs w:val="18"/>
                <w:lang w:eastAsia="en-CA"/>
              </w:rPr>
              <w:t>47.57</w:t>
            </w:r>
          </w:p>
        </w:tc>
      </w:tr>
      <w:tr w:rsidR="00A17F98" w:rsidRPr="001A0303" w14:paraId="0A616054" w14:textId="77777777" w:rsidTr="00B619A0">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54990D8E" w14:textId="77777777" w:rsidR="00A17F98" w:rsidRPr="007E2B9F" w:rsidRDefault="00A17F98" w:rsidP="005D2B3F">
            <w:pPr>
              <w:bidi/>
              <w:jc w:val="left"/>
              <w:rPr>
                <w:lang w:eastAsia="en-CA"/>
              </w:rPr>
            </w:pPr>
            <w:r w:rsidRPr="007E2B9F">
              <w:rPr>
                <w:rFonts w:hint="cs"/>
                <w:rtl/>
                <w:lang w:eastAsia="en-CA"/>
              </w:rPr>
              <w:t>التنفيذ الوطني</w:t>
            </w:r>
          </w:p>
        </w:tc>
        <w:tc>
          <w:tcPr>
            <w:tcW w:w="856" w:type="dxa"/>
            <w:tcBorders>
              <w:top w:val="nil"/>
              <w:left w:val="nil"/>
              <w:bottom w:val="single" w:sz="4" w:space="0" w:color="auto"/>
              <w:right w:val="single" w:sz="4" w:space="0" w:color="auto"/>
            </w:tcBorders>
            <w:shd w:val="clear" w:color="auto" w:fill="auto"/>
            <w:noWrap/>
            <w:hideMark/>
          </w:tcPr>
          <w:p w14:paraId="0EA9D615" w14:textId="77777777" w:rsidR="00A17F98" w:rsidRPr="001A0303" w:rsidRDefault="00A17F98" w:rsidP="00590598">
            <w:pPr>
              <w:bidi/>
              <w:jc w:val="left"/>
              <w:rPr>
                <w:sz w:val="18"/>
                <w:szCs w:val="18"/>
                <w:lang w:eastAsia="en-CA"/>
              </w:rPr>
            </w:pPr>
            <w:r w:rsidRPr="001A0303">
              <w:rPr>
                <w:sz w:val="18"/>
                <w:szCs w:val="18"/>
                <w:lang w:eastAsia="en-CA"/>
              </w:rPr>
              <w:t>79</w:t>
            </w:r>
          </w:p>
        </w:tc>
        <w:tc>
          <w:tcPr>
            <w:tcW w:w="1129" w:type="dxa"/>
            <w:tcBorders>
              <w:top w:val="nil"/>
              <w:left w:val="nil"/>
              <w:bottom w:val="single" w:sz="4" w:space="0" w:color="auto"/>
              <w:right w:val="single" w:sz="4" w:space="0" w:color="auto"/>
            </w:tcBorders>
            <w:shd w:val="clear" w:color="auto" w:fill="auto"/>
            <w:noWrap/>
            <w:hideMark/>
          </w:tcPr>
          <w:p w14:paraId="2486A0C6" w14:textId="77777777" w:rsidR="00A17F98" w:rsidRPr="001A0303" w:rsidRDefault="00A17F98" w:rsidP="00590598">
            <w:pPr>
              <w:bidi/>
              <w:jc w:val="left"/>
              <w:rPr>
                <w:sz w:val="18"/>
                <w:szCs w:val="18"/>
                <w:lang w:eastAsia="en-CA"/>
              </w:rPr>
            </w:pPr>
            <w:r w:rsidRPr="001A0303">
              <w:rPr>
                <w:sz w:val="18"/>
                <w:szCs w:val="18"/>
                <w:lang w:eastAsia="en-CA"/>
              </w:rPr>
              <w:t>133,847,163</w:t>
            </w:r>
          </w:p>
        </w:tc>
        <w:tc>
          <w:tcPr>
            <w:tcW w:w="850" w:type="dxa"/>
            <w:tcBorders>
              <w:top w:val="nil"/>
              <w:left w:val="nil"/>
              <w:bottom w:val="single" w:sz="4" w:space="0" w:color="auto"/>
              <w:right w:val="single" w:sz="4" w:space="0" w:color="auto"/>
            </w:tcBorders>
            <w:shd w:val="clear" w:color="auto" w:fill="auto"/>
            <w:noWrap/>
            <w:hideMark/>
          </w:tcPr>
          <w:p w14:paraId="5BD287CC" w14:textId="77777777" w:rsidR="00A17F98" w:rsidRPr="001A0303" w:rsidRDefault="00A17F98" w:rsidP="00590598">
            <w:pPr>
              <w:bidi/>
              <w:jc w:val="left"/>
              <w:rPr>
                <w:sz w:val="18"/>
                <w:szCs w:val="18"/>
                <w:lang w:eastAsia="en-CA"/>
              </w:rPr>
            </w:pPr>
            <w:r w:rsidRPr="001A0303">
              <w:rPr>
                <w:sz w:val="18"/>
                <w:szCs w:val="18"/>
                <w:lang w:eastAsia="en-CA"/>
              </w:rPr>
              <w:t>60</w:t>
            </w:r>
          </w:p>
        </w:tc>
        <w:tc>
          <w:tcPr>
            <w:tcW w:w="851" w:type="dxa"/>
            <w:tcBorders>
              <w:top w:val="nil"/>
              <w:left w:val="nil"/>
              <w:bottom w:val="single" w:sz="4" w:space="0" w:color="auto"/>
              <w:right w:val="single" w:sz="4" w:space="0" w:color="auto"/>
            </w:tcBorders>
            <w:shd w:val="clear" w:color="auto" w:fill="auto"/>
            <w:noWrap/>
            <w:hideMark/>
          </w:tcPr>
          <w:p w14:paraId="36B07BF8" w14:textId="77777777" w:rsidR="00A17F98" w:rsidRPr="001A0303" w:rsidRDefault="00A17F98" w:rsidP="00590598">
            <w:pPr>
              <w:bidi/>
              <w:jc w:val="left"/>
              <w:rPr>
                <w:sz w:val="18"/>
                <w:szCs w:val="18"/>
                <w:lang w:eastAsia="en-CA"/>
              </w:rPr>
            </w:pPr>
            <w:r w:rsidRPr="001A0303">
              <w:rPr>
                <w:sz w:val="18"/>
                <w:szCs w:val="18"/>
                <w:lang w:eastAsia="en-CA"/>
              </w:rPr>
              <w:t>30</w:t>
            </w:r>
          </w:p>
        </w:tc>
        <w:tc>
          <w:tcPr>
            <w:tcW w:w="992" w:type="dxa"/>
            <w:tcBorders>
              <w:top w:val="nil"/>
              <w:left w:val="nil"/>
              <w:bottom w:val="single" w:sz="4" w:space="0" w:color="auto"/>
              <w:right w:val="single" w:sz="4" w:space="0" w:color="auto"/>
            </w:tcBorders>
            <w:shd w:val="clear" w:color="auto" w:fill="auto"/>
            <w:noWrap/>
            <w:hideMark/>
          </w:tcPr>
          <w:p w14:paraId="2B90B149" w14:textId="77777777" w:rsidR="00A17F98" w:rsidRPr="001A0303" w:rsidRDefault="00A17F98" w:rsidP="00590598">
            <w:pPr>
              <w:bidi/>
              <w:jc w:val="left"/>
              <w:rPr>
                <w:sz w:val="18"/>
                <w:szCs w:val="18"/>
                <w:lang w:eastAsia="en-CA"/>
              </w:rPr>
            </w:pPr>
            <w:r w:rsidRPr="001A0303">
              <w:rPr>
                <w:sz w:val="18"/>
                <w:szCs w:val="18"/>
                <w:lang w:eastAsia="en-CA"/>
              </w:rPr>
              <w:t>38</w:t>
            </w:r>
          </w:p>
        </w:tc>
        <w:tc>
          <w:tcPr>
            <w:tcW w:w="1134" w:type="dxa"/>
            <w:tcBorders>
              <w:top w:val="nil"/>
              <w:left w:val="nil"/>
              <w:bottom w:val="single" w:sz="4" w:space="0" w:color="auto"/>
              <w:right w:val="single" w:sz="4" w:space="0" w:color="auto"/>
            </w:tcBorders>
            <w:shd w:val="clear" w:color="auto" w:fill="auto"/>
            <w:noWrap/>
            <w:hideMark/>
          </w:tcPr>
          <w:p w14:paraId="68EE0F57" w14:textId="77777777" w:rsidR="00A17F98" w:rsidRPr="001A0303" w:rsidRDefault="00A17F98" w:rsidP="00590598">
            <w:pPr>
              <w:bidi/>
              <w:jc w:val="left"/>
              <w:rPr>
                <w:sz w:val="18"/>
                <w:szCs w:val="18"/>
                <w:lang w:eastAsia="en-CA"/>
              </w:rPr>
            </w:pPr>
            <w:r w:rsidRPr="001A0303">
              <w:rPr>
                <w:sz w:val="18"/>
                <w:szCs w:val="18"/>
                <w:lang w:eastAsia="en-CA"/>
              </w:rPr>
              <w:t>13</w:t>
            </w:r>
          </w:p>
        </w:tc>
        <w:tc>
          <w:tcPr>
            <w:tcW w:w="992" w:type="dxa"/>
            <w:tcBorders>
              <w:top w:val="nil"/>
              <w:left w:val="nil"/>
              <w:bottom w:val="single" w:sz="4" w:space="0" w:color="auto"/>
              <w:right w:val="single" w:sz="4" w:space="0" w:color="auto"/>
            </w:tcBorders>
            <w:shd w:val="clear" w:color="auto" w:fill="auto"/>
            <w:noWrap/>
            <w:hideMark/>
          </w:tcPr>
          <w:p w14:paraId="0FCF63EF" w14:textId="77777777" w:rsidR="00A17F98" w:rsidRPr="001A0303" w:rsidRDefault="00A17F98" w:rsidP="00590598">
            <w:pPr>
              <w:bidi/>
              <w:jc w:val="left"/>
              <w:rPr>
                <w:sz w:val="18"/>
                <w:szCs w:val="18"/>
                <w:lang w:eastAsia="en-CA"/>
              </w:rPr>
            </w:pPr>
            <w:r w:rsidRPr="001A0303">
              <w:rPr>
                <w:sz w:val="18"/>
                <w:szCs w:val="18"/>
                <w:lang w:eastAsia="en-CA"/>
              </w:rPr>
              <w:t>40</w:t>
            </w:r>
          </w:p>
        </w:tc>
        <w:tc>
          <w:tcPr>
            <w:tcW w:w="992" w:type="dxa"/>
            <w:tcBorders>
              <w:top w:val="nil"/>
              <w:left w:val="nil"/>
              <w:bottom w:val="single" w:sz="4" w:space="0" w:color="auto"/>
              <w:right w:val="single" w:sz="4" w:space="0" w:color="auto"/>
            </w:tcBorders>
            <w:shd w:val="clear" w:color="auto" w:fill="auto"/>
            <w:noWrap/>
            <w:hideMark/>
          </w:tcPr>
          <w:p w14:paraId="22398DCF" w14:textId="77777777" w:rsidR="00A17F98" w:rsidRPr="001A0303" w:rsidRDefault="00A17F98" w:rsidP="00590598">
            <w:pPr>
              <w:bidi/>
              <w:jc w:val="left"/>
              <w:rPr>
                <w:sz w:val="18"/>
                <w:szCs w:val="18"/>
                <w:lang w:eastAsia="en-CA"/>
              </w:rPr>
            </w:pPr>
            <w:r w:rsidRPr="001A0303">
              <w:rPr>
                <w:sz w:val="18"/>
                <w:szCs w:val="18"/>
                <w:lang w:eastAsia="en-CA"/>
              </w:rPr>
              <w:t>25</w:t>
            </w:r>
          </w:p>
        </w:tc>
        <w:tc>
          <w:tcPr>
            <w:tcW w:w="1060" w:type="dxa"/>
            <w:tcBorders>
              <w:top w:val="nil"/>
              <w:left w:val="nil"/>
              <w:bottom w:val="single" w:sz="4" w:space="0" w:color="auto"/>
              <w:right w:val="single" w:sz="4" w:space="0" w:color="auto"/>
            </w:tcBorders>
            <w:shd w:val="clear" w:color="auto" w:fill="auto"/>
            <w:noWrap/>
            <w:hideMark/>
          </w:tcPr>
          <w:p w14:paraId="15020AB4" w14:textId="77777777" w:rsidR="00A17F98" w:rsidRPr="001A0303" w:rsidRDefault="00A17F98" w:rsidP="00590598">
            <w:pPr>
              <w:bidi/>
              <w:jc w:val="left"/>
              <w:rPr>
                <w:sz w:val="18"/>
                <w:szCs w:val="18"/>
                <w:lang w:eastAsia="en-CA"/>
              </w:rPr>
            </w:pPr>
            <w:r w:rsidRPr="001A0303">
              <w:rPr>
                <w:sz w:val="18"/>
                <w:szCs w:val="18"/>
                <w:lang w:eastAsia="en-CA"/>
              </w:rPr>
              <w:t>54.53</w:t>
            </w:r>
          </w:p>
        </w:tc>
      </w:tr>
      <w:tr w:rsidR="000460A6" w:rsidRPr="001A0303" w14:paraId="5F2DBFB4" w14:textId="77777777" w:rsidTr="00590598">
        <w:trPr>
          <w:trHeight w:val="58"/>
        </w:trPr>
        <w:tc>
          <w:tcPr>
            <w:tcW w:w="10566" w:type="dxa"/>
            <w:gridSpan w:val="11"/>
            <w:tcBorders>
              <w:top w:val="nil"/>
              <w:left w:val="single" w:sz="4" w:space="0" w:color="auto"/>
              <w:bottom w:val="nil"/>
              <w:right w:val="single" w:sz="4" w:space="0" w:color="auto"/>
            </w:tcBorders>
            <w:shd w:val="clear" w:color="auto" w:fill="auto"/>
            <w:noWrap/>
            <w:hideMark/>
          </w:tcPr>
          <w:p w14:paraId="54B92E30" w14:textId="77777777" w:rsidR="000460A6" w:rsidRPr="007E2B9F" w:rsidRDefault="00E95BE5" w:rsidP="00590598">
            <w:pPr>
              <w:bidi/>
              <w:jc w:val="left"/>
              <w:rPr>
                <w:lang w:eastAsia="en-CA"/>
              </w:rPr>
            </w:pPr>
            <w:r w:rsidRPr="007E2B9F">
              <w:rPr>
                <w:rFonts w:hint="cs"/>
                <w:b/>
                <w:bCs/>
                <w:rtl/>
                <w:lang w:eastAsia="en-CA"/>
              </w:rPr>
              <w:t>طرق الصرف</w:t>
            </w:r>
          </w:p>
        </w:tc>
      </w:tr>
      <w:tr w:rsidR="00E95BE5" w:rsidRPr="001A0303" w14:paraId="598CABF3" w14:textId="77777777" w:rsidTr="00B619A0">
        <w:trPr>
          <w:gridAfter w:val="1"/>
          <w:wAfter w:w="8" w:type="dxa"/>
          <w:trHeight w:val="204"/>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0352D" w14:textId="77777777" w:rsidR="00E95BE5" w:rsidRPr="007E2B9F" w:rsidRDefault="00E95BE5" w:rsidP="005D2B3F">
            <w:pPr>
              <w:bidi/>
              <w:jc w:val="left"/>
              <w:rPr>
                <w:lang w:eastAsia="en-CA"/>
              </w:rPr>
            </w:pPr>
            <w:r w:rsidRPr="007E2B9F">
              <w:rPr>
                <w:rFonts w:hint="cs"/>
                <w:rtl/>
                <w:lang w:eastAsia="en-CA"/>
              </w:rPr>
              <w:t>خلال التنفيذ</w:t>
            </w:r>
          </w:p>
        </w:tc>
        <w:tc>
          <w:tcPr>
            <w:tcW w:w="856" w:type="dxa"/>
            <w:tcBorders>
              <w:top w:val="single" w:sz="4" w:space="0" w:color="auto"/>
              <w:left w:val="nil"/>
              <w:bottom w:val="single" w:sz="4" w:space="0" w:color="auto"/>
              <w:right w:val="single" w:sz="4" w:space="0" w:color="auto"/>
            </w:tcBorders>
            <w:shd w:val="clear" w:color="auto" w:fill="auto"/>
            <w:noWrap/>
            <w:hideMark/>
          </w:tcPr>
          <w:p w14:paraId="63A508EA" w14:textId="77777777" w:rsidR="00E95BE5" w:rsidRPr="001A0303" w:rsidRDefault="00E95BE5" w:rsidP="00590598">
            <w:pPr>
              <w:bidi/>
              <w:jc w:val="left"/>
              <w:rPr>
                <w:sz w:val="18"/>
                <w:szCs w:val="18"/>
                <w:lang w:eastAsia="en-CA"/>
              </w:rPr>
            </w:pPr>
            <w:r w:rsidRPr="001A0303">
              <w:rPr>
                <w:sz w:val="18"/>
                <w:szCs w:val="18"/>
                <w:lang w:eastAsia="en-CA"/>
              </w:rPr>
              <w:t>248</w:t>
            </w:r>
          </w:p>
        </w:tc>
        <w:tc>
          <w:tcPr>
            <w:tcW w:w="1129" w:type="dxa"/>
            <w:tcBorders>
              <w:top w:val="single" w:sz="4" w:space="0" w:color="auto"/>
              <w:left w:val="nil"/>
              <w:bottom w:val="single" w:sz="4" w:space="0" w:color="auto"/>
              <w:right w:val="single" w:sz="4" w:space="0" w:color="auto"/>
            </w:tcBorders>
            <w:shd w:val="clear" w:color="auto" w:fill="auto"/>
            <w:noWrap/>
            <w:hideMark/>
          </w:tcPr>
          <w:p w14:paraId="4D53E5BA" w14:textId="77777777" w:rsidR="00E95BE5" w:rsidRPr="001A0303" w:rsidRDefault="00E95BE5" w:rsidP="00590598">
            <w:pPr>
              <w:bidi/>
              <w:jc w:val="left"/>
              <w:rPr>
                <w:sz w:val="18"/>
                <w:szCs w:val="18"/>
                <w:lang w:eastAsia="en-CA"/>
              </w:rPr>
            </w:pPr>
            <w:r w:rsidRPr="001A0303">
              <w:rPr>
                <w:sz w:val="18"/>
                <w:szCs w:val="18"/>
                <w:lang w:eastAsia="en-CA"/>
              </w:rPr>
              <w:t>163,326,691</w:t>
            </w:r>
          </w:p>
        </w:tc>
        <w:tc>
          <w:tcPr>
            <w:tcW w:w="850" w:type="dxa"/>
            <w:tcBorders>
              <w:top w:val="single" w:sz="4" w:space="0" w:color="auto"/>
              <w:left w:val="nil"/>
              <w:bottom w:val="single" w:sz="4" w:space="0" w:color="auto"/>
              <w:right w:val="single" w:sz="4" w:space="0" w:color="auto"/>
            </w:tcBorders>
            <w:shd w:val="clear" w:color="auto" w:fill="auto"/>
            <w:noWrap/>
            <w:hideMark/>
          </w:tcPr>
          <w:p w14:paraId="26A0FFEA" w14:textId="77777777" w:rsidR="00E95BE5" w:rsidRPr="001A0303" w:rsidRDefault="00E95BE5" w:rsidP="00590598">
            <w:pPr>
              <w:bidi/>
              <w:jc w:val="left"/>
              <w:rPr>
                <w:sz w:val="18"/>
                <w:szCs w:val="18"/>
                <w:lang w:eastAsia="en-CA"/>
              </w:rPr>
            </w:pPr>
            <w:r w:rsidRPr="001A0303">
              <w:rPr>
                <w:sz w:val="18"/>
                <w:szCs w:val="18"/>
                <w:lang w:eastAsia="en-CA"/>
              </w:rPr>
              <w:t>37</w:t>
            </w:r>
          </w:p>
        </w:tc>
        <w:tc>
          <w:tcPr>
            <w:tcW w:w="851" w:type="dxa"/>
            <w:tcBorders>
              <w:top w:val="single" w:sz="4" w:space="0" w:color="auto"/>
              <w:left w:val="nil"/>
              <w:bottom w:val="single" w:sz="4" w:space="0" w:color="auto"/>
              <w:right w:val="single" w:sz="4" w:space="0" w:color="auto"/>
            </w:tcBorders>
            <w:shd w:val="clear" w:color="auto" w:fill="auto"/>
            <w:noWrap/>
            <w:hideMark/>
          </w:tcPr>
          <w:p w14:paraId="09868AB4" w14:textId="77777777" w:rsidR="00E95BE5" w:rsidRPr="001A0303" w:rsidRDefault="00E95BE5" w:rsidP="00590598">
            <w:pPr>
              <w:bidi/>
              <w:jc w:val="left"/>
              <w:rPr>
                <w:sz w:val="18"/>
                <w:szCs w:val="18"/>
                <w:lang w:eastAsia="en-CA"/>
              </w:rPr>
            </w:pPr>
            <w:r w:rsidRPr="001A0303">
              <w:rPr>
                <w:sz w:val="18"/>
                <w:szCs w:val="18"/>
                <w:lang w:eastAsia="en-CA"/>
              </w:rPr>
              <w:t>142</w:t>
            </w:r>
          </w:p>
        </w:tc>
        <w:tc>
          <w:tcPr>
            <w:tcW w:w="992" w:type="dxa"/>
            <w:tcBorders>
              <w:top w:val="single" w:sz="4" w:space="0" w:color="auto"/>
              <w:left w:val="nil"/>
              <w:bottom w:val="single" w:sz="4" w:space="0" w:color="auto"/>
              <w:right w:val="single" w:sz="4" w:space="0" w:color="auto"/>
            </w:tcBorders>
            <w:shd w:val="clear" w:color="auto" w:fill="auto"/>
            <w:noWrap/>
            <w:hideMark/>
          </w:tcPr>
          <w:p w14:paraId="0983D4F0" w14:textId="77777777" w:rsidR="00E95BE5" w:rsidRPr="001A0303" w:rsidRDefault="00E95BE5" w:rsidP="00590598">
            <w:pPr>
              <w:bidi/>
              <w:jc w:val="left"/>
              <w:rPr>
                <w:sz w:val="18"/>
                <w:szCs w:val="18"/>
                <w:lang w:eastAsia="en-CA"/>
              </w:rPr>
            </w:pPr>
            <w:r w:rsidRPr="001A0303">
              <w:rPr>
                <w:sz w:val="18"/>
                <w:szCs w:val="18"/>
                <w:lang w:eastAsia="en-CA"/>
              </w:rPr>
              <w:t>57</w:t>
            </w:r>
          </w:p>
        </w:tc>
        <w:tc>
          <w:tcPr>
            <w:tcW w:w="1134" w:type="dxa"/>
            <w:tcBorders>
              <w:top w:val="single" w:sz="4" w:space="0" w:color="auto"/>
              <w:left w:val="nil"/>
              <w:bottom w:val="single" w:sz="4" w:space="0" w:color="auto"/>
              <w:right w:val="single" w:sz="4" w:space="0" w:color="auto"/>
            </w:tcBorders>
            <w:shd w:val="clear" w:color="auto" w:fill="auto"/>
            <w:noWrap/>
            <w:hideMark/>
          </w:tcPr>
          <w:p w14:paraId="218CC1D9" w14:textId="77777777" w:rsidR="00E95BE5" w:rsidRPr="001A0303" w:rsidRDefault="00E95BE5" w:rsidP="00590598">
            <w:pPr>
              <w:bidi/>
              <w:jc w:val="left"/>
              <w:rPr>
                <w:sz w:val="18"/>
                <w:szCs w:val="18"/>
                <w:lang w:eastAsia="en-CA"/>
              </w:rPr>
            </w:pPr>
            <w:r w:rsidRPr="001A0303">
              <w:rPr>
                <w:sz w:val="18"/>
                <w:szCs w:val="18"/>
                <w:lang w:eastAsia="en-CA"/>
              </w:rPr>
              <w:t>11</w:t>
            </w:r>
          </w:p>
        </w:tc>
        <w:tc>
          <w:tcPr>
            <w:tcW w:w="992" w:type="dxa"/>
            <w:tcBorders>
              <w:top w:val="single" w:sz="4" w:space="0" w:color="auto"/>
              <w:left w:val="nil"/>
              <w:bottom w:val="single" w:sz="4" w:space="0" w:color="auto"/>
              <w:right w:val="single" w:sz="4" w:space="0" w:color="auto"/>
            </w:tcBorders>
            <w:shd w:val="clear" w:color="auto" w:fill="auto"/>
            <w:noWrap/>
            <w:hideMark/>
          </w:tcPr>
          <w:p w14:paraId="2FF56053" w14:textId="77777777" w:rsidR="00E95BE5" w:rsidRPr="001A0303" w:rsidRDefault="00E95BE5" w:rsidP="00590598">
            <w:pPr>
              <w:bidi/>
              <w:jc w:val="left"/>
              <w:rPr>
                <w:sz w:val="18"/>
                <w:szCs w:val="18"/>
                <w:lang w:eastAsia="en-CA"/>
              </w:rPr>
            </w:pPr>
            <w:r w:rsidRPr="001A0303">
              <w:rPr>
                <w:sz w:val="18"/>
                <w:szCs w:val="18"/>
                <w:lang w:eastAsia="en-CA"/>
              </w:rPr>
              <w:t>53</w:t>
            </w:r>
          </w:p>
        </w:tc>
        <w:tc>
          <w:tcPr>
            <w:tcW w:w="992" w:type="dxa"/>
            <w:tcBorders>
              <w:top w:val="single" w:sz="4" w:space="0" w:color="auto"/>
              <w:left w:val="nil"/>
              <w:bottom w:val="single" w:sz="4" w:space="0" w:color="auto"/>
              <w:right w:val="single" w:sz="4" w:space="0" w:color="auto"/>
            </w:tcBorders>
            <w:shd w:val="clear" w:color="auto" w:fill="auto"/>
            <w:noWrap/>
            <w:hideMark/>
          </w:tcPr>
          <w:p w14:paraId="737D165B" w14:textId="77777777" w:rsidR="00E95BE5" w:rsidRPr="001A0303" w:rsidRDefault="00E95BE5" w:rsidP="00590598">
            <w:pPr>
              <w:bidi/>
              <w:jc w:val="left"/>
              <w:rPr>
                <w:sz w:val="18"/>
                <w:szCs w:val="18"/>
                <w:lang w:eastAsia="en-CA"/>
              </w:rPr>
            </w:pPr>
            <w:r w:rsidRPr="001A0303">
              <w:rPr>
                <w:sz w:val="18"/>
                <w:szCs w:val="18"/>
                <w:lang w:eastAsia="en-CA"/>
              </w:rPr>
              <w:t>30</w:t>
            </w:r>
          </w:p>
        </w:tc>
        <w:tc>
          <w:tcPr>
            <w:tcW w:w="1060" w:type="dxa"/>
            <w:tcBorders>
              <w:top w:val="single" w:sz="4" w:space="0" w:color="auto"/>
              <w:left w:val="nil"/>
              <w:bottom w:val="single" w:sz="4" w:space="0" w:color="auto"/>
              <w:right w:val="single" w:sz="4" w:space="0" w:color="auto"/>
            </w:tcBorders>
            <w:shd w:val="clear" w:color="auto" w:fill="auto"/>
            <w:noWrap/>
            <w:hideMark/>
          </w:tcPr>
          <w:p w14:paraId="20CFA8D5" w14:textId="77777777" w:rsidR="00E95BE5" w:rsidRPr="001A0303" w:rsidRDefault="00E95BE5" w:rsidP="00590598">
            <w:pPr>
              <w:bidi/>
              <w:jc w:val="left"/>
              <w:rPr>
                <w:sz w:val="18"/>
                <w:szCs w:val="18"/>
                <w:lang w:eastAsia="en-CA"/>
              </w:rPr>
            </w:pPr>
            <w:r w:rsidRPr="001A0303">
              <w:rPr>
                <w:sz w:val="18"/>
                <w:szCs w:val="18"/>
                <w:lang w:eastAsia="en-CA"/>
              </w:rPr>
              <w:t>36.02</w:t>
            </w:r>
          </w:p>
        </w:tc>
      </w:tr>
      <w:tr w:rsidR="00E95BE5" w:rsidRPr="001A0303" w14:paraId="07E9DB53" w14:textId="77777777" w:rsidTr="00B619A0">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04AD6871" w14:textId="77777777" w:rsidR="00E95BE5" w:rsidRPr="007E2B9F" w:rsidRDefault="00E95BE5" w:rsidP="005D2B3F">
            <w:pPr>
              <w:bidi/>
              <w:jc w:val="left"/>
              <w:rPr>
                <w:lang w:eastAsia="en-CA"/>
              </w:rPr>
            </w:pPr>
            <w:r w:rsidRPr="007E2B9F">
              <w:rPr>
                <w:rFonts w:hint="cs"/>
                <w:rtl/>
                <w:lang w:eastAsia="en-CA"/>
              </w:rPr>
              <w:t>بعد التنفيذ</w:t>
            </w:r>
          </w:p>
        </w:tc>
        <w:tc>
          <w:tcPr>
            <w:tcW w:w="856" w:type="dxa"/>
            <w:tcBorders>
              <w:top w:val="nil"/>
              <w:left w:val="nil"/>
              <w:bottom w:val="single" w:sz="4" w:space="0" w:color="auto"/>
              <w:right w:val="single" w:sz="4" w:space="0" w:color="auto"/>
            </w:tcBorders>
            <w:shd w:val="clear" w:color="auto" w:fill="auto"/>
            <w:noWrap/>
            <w:hideMark/>
          </w:tcPr>
          <w:p w14:paraId="0B8C5E64" w14:textId="77777777" w:rsidR="00E95BE5" w:rsidRPr="001A0303" w:rsidRDefault="00E95BE5" w:rsidP="00590598">
            <w:pPr>
              <w:bidi/>
              <w:jc w:val="left"/>
              <w:rPr>
                <w:sz w:val="18"/>
                <w:szCs w:val="18"/>
                <w:lang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230DE3AB" w14:textId="77777777" w:rsidR="00E95BE5" w:rsidRPr="001A0303" w:rsidRDefault="00E95BE5" w:rsidP="00590598">
            <w:pPr>
              <w:bidi/>
              <w:jc w:val="left"/>
              <w:rPr>
                <w:sz w:val="18"/>
                <w:szCs w:val="18"/>
                <w:lang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66E3D995" w14:textId="77777777" w:rsidR="00E95BE5" w:rsidRPr="001A0303" w:rsidRDefault="00E95BE5" w:rsidP="00590598">
            <w:pPr>
              <w:bidi/>
              <w:jc w:val="left"/>
              <w:rPr>
                <w:sz w:val="18"/>
                <w:szCs w:val="18"/>
                <w:lang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4E1F0763" w14:textId="77777777" w:rsidR="00E95BE5" w:rsidRPr="001A0303" w:rsidRDefault="00E95BE5" w:rsidP="00590598">
            <w:pPr>
              <w:bidi/>
              <w:jc w:val="lef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176B4E23" w14:textId="77777777" w:rsidR="00E95BE5" w:rsidRPr="001A0303" w:rsidRDefault="00E95BE5" w:rsidP="00590598">
            <w:pPr>
              <w:bidi/>
              <w:jc w:val="lef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0AA16125" w14:textId="77777777" w:rsidR="00E95BE5" w:rsidRPr="001A0303" w:rsidRDefault="00E95BE5" w:rsidP="00590598">
            <w:pPr>
              <w:bidi/>
              <w:jc w:val="lef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6C188668" w14:textId="77777777" w:rsidR="00E95BE5" w:rsidRPr="001A0303" w:rsidRDefault="00E95BE5" w:rsidP="00590598">
            <w:pPr>
              <w:bidi/>
              <w:jc w:val="lef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03E925F1" w14:textId="77777777" w:rsidR="00E95BE5" w:rsidRPr="001A0303" w:rsidRDefault="00E95BE5" w:rsidP="00590598">
            <w:pPr>
              <w:bidi/>
              <w:jc w:val="left"/>
              <w:rPr>
                <w:sz w:val="18"/>
                <w:szCs w:val="18"/>
                <w:lang w:eastAsia="en-CA"/>
              </w:rPr>
            </w:pPr>
            <w:r w:rsidRPr="001A0303">
              <w:rPr>
                <w:sz w:val="18"/>
                <w:szCs w:val="18"/>
                <w:lang w:eastAsia="en-CA"/>
              </w:rPr>
              <w:t>n/a</w:t>
            </w:r>
          </w:p>
        </w:tc>
        <w:tc>
          <w:tcPr>
            <w:tcW w:w="1060" w:type="dxa"/>
            <w:tcBorders>
              <w:top w:val="nil"/>
              <w:left w:val="nil"/>
              <w:bottom w:val="single" w:sz="4" w:space="0" w:color="auto"/>
              <w:right w:val="single" w:sz="4" w:space="0" w:color="auto"/>
            </w:tcBorders>
            <w:shd w:val="clear" w:color="auto" w:fill="auto"/>
            <w:noWrap/>
            <w:hideMark/>
          </w:tcPr>
          <w:p w14:paraId="2261403B" w14:textId="77777777" w:rsidR="00E95BE5" w:rsidRPr="001A0303" w:rsidRDefault="00E95BE5" w:rsidP="00590598">
            <w:pPr>
              <w:bidi/>
              <w:jc w:val="left"/>
              <w:rPr>
                <w:sz w:val="18"/>
                <w:szCs w:val="18"/>
                <w:lang w:eastAsia="en-CA"/>
              </w:rPr>
            </w:pPr>
            <w:r w:rsidRPr="001A0303">
              <w:rPr>
                <w:sz w:val="18"/>
                <w:szCs w:val="18"/>
                <w:lang w:eastAsia="en-CA"/>
              </w:rPr>
              <w:t>n/a</w:t>
            </w:r>
          </w:p>
        </w:tc>
      </w:tr>
      <w:tr w:rsidR="00E95BE5" w:rsidRPr="001A0303" w14:paraId="1B0F653F" w14:textId="77777777" w:rsidTr="00B619A0">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318FA1FF" w14:textId="77777777" w:rsidR="00E95BE5" w:rsidRPr="007E2B9F" w:rsidRDefault="00E95BE5" w:rsidP="005D2B3F">
            <w:pPr>
              <w:bidi/>
              <w:jc w:val="left"/>
              <w:rPr>
                <w:lang w:eastAsia="en-CA"/>
              </w:rPr>
            </w:pPr>
            <w:r w:rsidRPr="007E2B9F">
              <w:rPr>
                <w:rFonts w:hint="cs"/>
                <w:rtl/>
                <w:lang w:eastAsia="en-CA"/>
              </w:rPr>
              <w:t>التمويل بأثر رجعي</w:t>
            </w:r>
          </w:p>
        </w:tc>
        <w:tc>
          <w:tcPr>
            <w:tcW w:w="856" w:type="dxa"/>
            <w:tcBorders>
              <w:top w:val="nil"/>
              <w:left w:val="nil"/>
              <w:bottom w:val="single" w:sz="4" w:space="0" w:color="auto"/>
              <w:right w:val="single" w:sz="4" w:space="0" w:color="auto"/>
            </w:tcBorders>
            <w:shd w:val="clear" w:color="auto" w:fill="auto"/>
            <w:noWrap/>
            <w:hideMark/>
          </w:tcPr>
          <w:p w14:paraId="6E4678DE" w14:textId="77777777" w:rsidR="00E95BE5" w:rsidRPr="001A0303" w:rsidRDefault="00E95BE5" w:rsidP="00590598">
            <w:pPr>
              <w:bidi/>
              <w:jc w:val="left"/>
              <w:rPr>
                <w:sz w:val="18"/>
                <w:szCs w:val="18"/>
                <w:lang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2097D68F" w14:textId="77777777" w:rsidR="00E95BE5" w:rsidRPr="001A0303" w:rsidRDefault="00E95BE5" w:rsidP="00590598">
            <w:pPr>
              <w:bidi/>
              <w:jc w:val="left"/>
              <w:rPr>
                <w:sz w:val="18"/>
                <w:szCs w:val="18"/>
                <w:lang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7C0EF3CD" w14:textId="77777777" w:rsidR="00E95BE5" w:rsidRPr="001A0303" w:rsidRDefault="00E95BE5" w:rsidP="00590598">
            <w:pPr>
              <w:bidi/>
              <w:jc w:val="left"/>
              <w:rPr>
                <w:sz w:val="18"/>
                <w:szCs w:val="18"/>
                <w:lang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64AC0717" w14:textId="77777777" w:rsidR="00E95BE5" w:rsidRPr="001A0303" w:rsidRDefault="00E95BE5" w:rsidP="00590598">
            <w:pPr>
              <w:bidi/>
              <w:jc w:val="lef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3698F4DE" w14:textId="77777777" w:rsidR="00E95BE5" w:rsidRPr="001A0303" w:rsidRDefault="00E95BE5" w:rsidP="00590598">
            <w:pPr>
              <w:bidi/>
              <w:jc w:val="lef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24F6B7A0" w14:textId="77777777" w:rsidR="00E95BE5" w:rsidRPr="001A0303" w:rsidRDefault="00E95BE5" w:rsidP="00590598">
            <w:pPr>
              <w:bidi/>
              <w:jc w:val="lef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27EF39D6" w14:textId="77777777" w:rsidR="00E95BE5" w:rsidRPr="001A0303" w:rsidRDefault="00E95BE5" w:rsidP="00590598">
            <w:pPr>
              <w:bidi/>
              <w:jc w:val="lef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1F8A8FE0" w14:textId="77777777" w:rsidR="00E95BE5" w:rsidRPr="001A0303" w:rsidRDefault="00E95BE5" w:rsidP="00590598">
            <w:pPr>
              <w:bidi/>
              <w:jc w:val="left"/>
              <w:rPr>
                <w:sz w:val="18"/>
                <w:szCs w:val="18"/>
                <w:lang w:eastAsia="en-CA"/>
              </w:rPr>
            </w:pPr>
            <w:r w:rsidRPr="001A0303">
              <w:rPr>
                <w:sz w:val="18"/>
                <w:szCs w:val="18"/>
                <w:lang w:eastAsia="en-CA"/>
              </w:rPr>
              <w:t>n/a</w:t>
            </w:r>
          </w:p>
        </w:tc>
        <w:tc>
          <w:tcPr>
            <w:tcW w:w="1060" w:type="dxa"/>
            <w:tcBorders>
              <w:top w:val="nil"/>
              <w:left w:val="nil"/>
              <w:bottom w:val="single" w:sz="4" w:space="0" w:color="auto"/>
              <w:right w:val="single" w:sz="4" w:space="0" w:color="auto"/>
            </w:tcBorders>
            <w:shd w:val="clear" w:color="auto" w:fill="auto"/>
            <w:noWrap/>
            <w:hideMark/>
          </w:tcPr>
          <w:p w14:paraId="21BE42A5" w14:textId="77777777" w:rsidR="00E95BE5" w:rsidRPr="001A0303" w:rsidRDefault="00E95BE5" w:rsidP="00590598">
            <w:pPr>
              <w:bidi/>
              <w:jc w:val="left"/>
              <w:rPr>
                <w:sz w:val="18"/>
                <w:szCs w:val="18"/>
                <w:lang w:eastAsia="en-CA"/>
              </w:rPr>
            </w:pPr>
            <w:r w:rsidRPr="001A0303">
              <w:rPr>
                <w:sz w:val="18"/>
                <w:szCs w:val="18"/>
                <w:lang w:eastAsia="en-CA"/>
              </w:rPr>
              <w:t>n/a</w:t>
            </w:r>
          </w:p>
        </w:tc>
      </w:tr>
      <w:tr w:rsidR="00E95BE5" w:rsidRPr="001A0303" w14:paraId="1C37909E" w14:textId="77777777" w:rsidTr="00B619A0">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38ABE94B" w14:textId="77777777" w:rsidR="00E95BE5" w:rsidRPr="007E2B9F" w:rsidRDefault="00E95BE5" w:rsidP="005D2B3F">
            <w:pPr>
              <w:bidi/>
              <w:jc w:val="left"/>
              <w:rPr>
                <w:lang w:eastAsia="en-CA"/>
              </w:rPr>
            </w:pPr>
            <w:r w:rsidRPr="007E2B9F">
              <w:rPr>
                <w:rFonts w:hint="cs"/>
                <w:rtl/>
                <w:lang w:eastAsia="en-CA"/>
              </w:rPr>
              <w:t>من البلد للمستفيدين النهائيين</w:t>
            </w:r>
          </w:p>
        </w:tc>
        <w:tc>
          <w:tcPr>
            <w:tcW w:w="856" w:type="dxa"/>
            <w:tcBorders>
              <w:top w:val="nil"/>
              <w:left w:val="nil"/>
              <w:bottom w:val="single" w:sz="4" w:space="0" w:color="auto"/>
              <w:right w:val="single" w:sz="4" w:space="0" w:color="auto"/>
            </w:tcBorders>
            <w:shd w:val="clear" w:color="auto" w:fill="auto"/>
            <w:noWrap/>
            <w:hideMark/>
          </w:tcPr>
          <w:p w14:paraId="3621C00F" w14:textId="77777777" w:rsidR="00E95BE5" w:rsidRPr="001A0303" w:rsidRDefault="00E95BE5" w:rsidP="00590598">
            <w:pPr>
              <w:bidi/>
              <w:jc w:val="left"/>
              <w:rPr>
                <w:sz w:val="18"/>
                <w:szCs w:val="18"/>
                <w:lang w:eastAsia="en-CA"/>
              </w:rPr>
            </w:pPr>
            <w:r w:rsidRPr="001A0303">
              <w:rPr>
                <w:sz w:val="18"/>
                <w:szCs w:val="18"/>
                <w:lang w:eastAsia="en-CA"/>
              </w:rPr>
              <w:t>14</w:t>
            </w:r>
          </w:p>
        </w:tc>
        <w:tc>
          <w:tcPr>
            <w:tcW w:w="1129" w:type="dxa"/>
            <w:tcBorders>
              <w:top w:val="nil"/>
              <w:left w:val="nil"/>
              <w:bottom w:val="single" w:sz="4" w:space="0" w:color="auto"/>
              <w:right w:val="single" w:sz="4" w:space="0" w:color="auto"/>
            </w:tcBorders>
            <w:shd w:val="clear" w:color="auto" w:fill="auto"/>
            <w:noWrap/>
            <w:hideMark/>
          </w:tcPr>
          <w:p w14:paraId="47D1C2CF" w14:textId="77777777" w:rsidR="00E95BE5" w:rsidRPr="001A0303" w:rsidRDefault="00E95BE5" w:rsidP="00590598">
            <w:pPr>
              <w:bidi/>
              <w:jc w:val="left"/>
              <w:rPr>
                <w:sz w:val="18"/>
                <w:szCs w:val="18"/>
                <w:lang w:eastAsia="en-CA"/>
              </w:rPr>
            </w:pPr>
            <w:r w:rsidRPr="001A0303">
              <w:rPr>
                <w:sz w:val="18"/>
                <w:szCs w:val="18"/>
                <w:lang w:eastAsia="en-CA"/>
              </w:rPr>
              <w:t>187,399,370</w:t>
            </w:r>
          </w:p>
        </w:tc>
        <w:tc>
          <w:tcPr>
            <w:tcW w:w="850" w:type="dxa"/>
            <w:tcBorders>
              <w:top w:val="nil"/>
              <w:left w:val="nil"/>
              <w:bottom w:val="single" w:sz="4" w:space="0" w:color="auto"/>
              <w:right w:val="single" w:sz="4" w:space="0" w:color="auto"/>
            </w:tcBorders>
            <w:shd w:val="clear" w:color="auto" w:fill="auto"/>
            <w:noWrap/>
            <w:hideMark/>
          </w:tcPr>
          <w:p w14:paraId="552B645A" w14:textId="77777777" w:rsidR="00E95BE5" w:rsidRPr="001A0303" w:rsidRDefault="00E95BE5" w:rsidP="00590598">
            <w:pPr>
              <w:bidi/>
              <w:jc w:val="left"/>
              <w:rPr>
                <w:sz w:val="18"/>
                <w:szCs w:val="18"/>
                <w:lang w:eastAsia="en-CA"/>
              </w:rPr>
            </w:pPr>
            <w:r w:rsidRPr="001A0303">
              <w:rPr>
                <w:sz w:val="18"/>
                <w:szCs w:val="18"/>
                <w:lang w:eastAsia="en-CA"/>
              </w:rPr>
              <w:t>77</w:t>
            </w:r>
          </w:p>
        </w:tc>
        <w:tc>
          <w:tcPr>
            <w:tcW w:w="851" w:type="dxa"/>
            <w:tcBorders>
              <w:top w:val="nil"/>
              <w:left w:val="nil"/>
              <w:bottom w:val="single" w:sz="4" w:space="0" w:color="auto"/>
              <w:right w:val="single" w:sz="4" w:space="0" w:color="auto"/>
            </w:tcBorders>
            <w:shd w:val="clear" w:color="auto" w:fill="auto"/>
            <w:noWrap/>
            <w:hideMark/>
          </w:tcPr>
          <w:p w14:paraId="7CB5B2C6" w14:textId="77777777" w:rsidR="00E95BE5" w:rsidRPr="001A0303" w:rsidRDefault="00E95BE5" w:rsidP="00590598">
            <w:pPr>
              <w:bidi/>
              <w:jc w:val="left"/>
              <w:rPr>
                <w:sz w:val="18"/>
                <w:szCs w:val="18"/>
                <w:lang w:eastAsia="en-CA"/>
              </w:rPr>
            </w:pPr>
            <w:r w:rsidRPr="001A0303">
              <w:rPr>
                <w:sz w:val="18"/>
                <w:szCs w:val="18"/>
                <w:lang w:eastAsia="en-CA"/>
              </w:rPr>
              <w:t>14</w:t>
            </w:r>
          </w:p>
        </w:tc>
        <w:tc>
          <w:tcPr>
            <w:tcW w:w="992" w:type="dxa"/>
            <w:tcBorders>
              <w:top w:val="nil"/>
              <w:left w:val="nil"/>
              <w:bottom w:val="single" w:sz="4" w:space="0" w:color="auto"/>
              <w:right w:val="single" w:sz="4" w:space="0" w:color="auto"/>
            </w:tcBorders>
            <w:shd w:val="clear" w:color="auto" w:fill="auto"/>
            <w:noWrap/>
            <w:hideMark/>
          </w:tcPr>
          <w:p w14:paraId="61984D37" w14:textId="77777777" w:rsidR="00E95BE5" w:rsidRPr="001A0303" w:rsidRDefault="00E95BE5" w:rsidP="00590598">
            <w:pPr>
              <w:bidi/>
              <w:jc w:val="left"/>
              <w:rPr>
                <w:sz w:val="18"/>
                <w:szCs w:val="18"/>
                <w:lang w:eastAsia="en-CA"/>
              </w:rPr>
            </w:pPr>
            <w:r w:rsidRPr="001A0303">
              <w:rPr>
                <w:sz w:val="18"/>
                <w:szCs w:val="18"/>
                <w:lang w:eastAsia="en-CA"/>
              </w:rPr>
              <w:t>100</w:t>
            </w:r>
          </w:p>
        </w:tc>
        <w:tc>
          <w:tcPr>
            <w:tcW w:w="1134" w:type="dxa"/>
            <w:tcBorders>
              <w:top w:val="nil"/>
              <w:left w:val="nil"/>
              <w:bottom w:val="single" w:sz="4" w:space="0" w:color="auto"/>
              <w:right w:val="single" w:sz="4" w:space="0" w:color="auto"/>
            </w:tcBorders>
            <w:shd w:val="clear" w:color="auto" w:fill="auto"/>
            <w:noWrap/>
            <w:hideMark/>
          </w:tcPr>
          <w:p w14:paraId="2AD7176A" w14:textId="77777777" w:rsidR="00E95BE5" w:rsidRPr="001A0303" w:rsidRDefault="00E95BE5" w:rsidP="00590598">
            <w:pPr>
              <w:bidi/>
              <w:jc w:val="left"/>
              <w:rPr>
                <w:sz w:val="18"/>
                <w:szCs w:val="18"/>
                <w:lang w:eastAsia="en-CA"/>
              </w:rPr>
            </w:pPr>
            <w:r w:rsidRPr="001A0303">
              <w:rPr>
                <w:sz w:val="18"/>
                <w:szCs w:val="18"/>
                <w:lang w:eastAsia="en-CA"/>
              </w:rPr>
              <w:t>10</w:t>
            </w:r>
          </w:p>
        </w:tc>
        <w:tc>
          <w:tcPr>
            <w:tcW w:w="992" w:type="dxa"/>
            <w:tcBorders>
              <w:top w:val="nil"/>
              <w:left w:val="nil"/>
              <w:bottom w:val="single" w:sz="4" w:space="0" w:color="auto"/>
              <w:right w:val="single" w:sz="4" w:space="0" w:color="auto"/>
            </w:tcBorders>
            <w:shd w:val="clear" w:color="auto" w:fill="auto"/>
            <w:noWrap/>
            <w:hideMark/>
          </w:tcPr>
          <w:p w14:paraId="18AA0E95" w14:textId="77777777" w:rsidR="00E95BE5" w:rsidRPr="001A0303" w:rsidRDefault="00E95BE5" w:rsidP="00590598">
            <w:pPr>
              <w:bidi/>
              <w:jc w:val="left"/>
              <w:rPr>
                <w:sz w:val="18"/>
                <w:szCs w:val="18"/>
                <w:lang w:eastAsia="en-CA"/>
              </w:rPr>
            </w:pPr>
            <w:r w:rsidRPr="001A0303">
              <w:rPr>
                <w:sz w:val="18"/>
                <w:szCs w:val="18"/>
                <w:lang w:eastAsia="en-CA"/>
              </w:rPr>
              <w:t>80</w:t>
            </w:r>
          </w:p>
        </w:tc>
        <w:tc>
          <w:tcPr>
            <w:tcW w:w="992" w:type="dxa"/>
            <w:tcBorders>
              <w:top w:val="nil"/>
              <w:left w:val="nil"/>
              <w:bottom w:val="single" w:sz="4" w:space="0" w:color="auto"/>
              <w:right w:val="single" w:sz="4" w:space="0" w:color="auto"/>
            </w:tcBorders>
            <w:shd w:val="clear" w:color="auto" w:fill="auto"/>
            <w:noWrap/>
            <w:hideMark/>
          </w:tcPr>
          <w:p w14:paraId="4EFE3222" w14:textId="77777777" w:rsidR="00E95BE5" w:rsidRPr="001A0303" w:rsidRDefault="00E95BE5" w:rsidP="00590598">
            <w:pPr>
              <w:bidi/>
              <w:jc w:val="left"/>
              <w:rPr>
                <w:sz w:val="18"/>
                <w:szCs w:val="18"/>
                <w:lang w:eastAsia="en-CA"/>
              </w:rPr>
            </w:pPr>
            <w:r w:rsidRPr="001A0303">
              <w:rPr>
                <w:sz w:val="18"/>
                <w:szCs w:val="18"/>
                <w:lang w:eastAsia="en-CA"/>
              </w:rPr>
              <w:t>53</w:t>
            </w:r>
          </w:p>
        </w:tc>
        <w:tc>
          <w:tcPr>
            <w:tcW w:w="1060" w:type="dxa"/>
            <w:tcBorders>
              <w:top w:val="nil"/>
              <w:left w:val="nil"/>
              <w:bottom w:val="single" w:sz="4" w:space="0" w:color="auto"/>
              <w:right w:val="single" w:sz="4" w:space="0" w:color="auto"/>
            </w:tcBorders>
            <w:shd w:val="clear" w:color="auto" w:fill="auto"/>
            <w:noWrap/>
            <w:hideMark/>
          </w:tcPr>
          <w:p w14:paraId="08D6318D" w14:textId="77777777" w:rsidR="00E95BE5" w:rsidRPr="001A0303" w:rsidRDefault="00E95BE5" w:rsidP="00590598">
            <w:pPr>
              <w:bidi/>
              <w:jc w:val="left"/>
              <w:rPr>
                <w:sz w:val="18"/>
                <w:szCs w:val="18"/>
                <w:lang w:eastAsia="en-CA"/>
              </w:rPr>
            </w:pPr>
            <w:r w:rsidRPr="001A0303">
              <w:rPr>
                <w:sz w:val="18"/>
                <w:szCs w:val="18"/>
                <w:lang w:eastAsia="en-CA"/>
              </w:rPr>
              <w:t>75.60</w:t>
            </w:r>
          </w:p>
        </w:tc>
      </w:tr>
    </w:tbl>
    <w:p w14:paraId="1AB3BF30" w14:textId="77777777" w:rsidR="00D631A9" w:rsidRPr="007E2B9F" w:rsidRDefault="00D631A9" w:rsidP="00E95BE5">
      <w:pPr>
        <w:pStyle w:val="Header"/>
        <w:bidi/>
      </w:pPr>
      <w:r w:rsidRPr="007E2B9F">
        <w:t>*</w:t>
      </w:r>
      <w:r w:rsidR="00E95BE5" w:rsidRPr="007E2B9F">
        <w:rPr>
          <w:rFonts w:hint="cs"/>
          <w:rtl/>
        </w:rPr>
        <w:t xml:space="preserve"> استنادا الى المواد المستنفدة للأوزون التي سيتم إزالتها وفقا للقترح.</w:t>
      </w:r>
    </w:p>
    <w:p w14:paraId="7CBA5A58" w14:textId="77777777" w:rsidR="00D631A9" w:rsidRPr="001A0303" w:rsidRDefault="00D631A9" w:rsidP="005D2B3F">
      <w:pPr>
        <w:pStyle w:val="Header"/>
        <w:bidi/>
        <w:rPr>
          <w:lang w:bidi="ar-EG"/>
        </w:rPr>
      </w:pPr>
    </w:p>
    <w:p w14:paraId="1428CDDE" w14:textId="77777777" w:rsidR="00E95BE5" w:rsidRPr="0000648B" w:rsidRDefault="002728F3" w:rsidP="005D2B3F">
      <w:pPr>
        <w:pStyle w:val="Heading1"/>
        <w:bidi/>
        <w:rPr>
          <w:sz w:val="26"/>
          <w:szCs w:val="26"/>
        </w:rPr>
      </w:pPr>
      <w:r w:rsidRPr="0000648B">
        <w:rPr>
          <w:rFonts w:hint="cs"/>
          <w:sz w:val="26"/>
          <w:szCs w:val="26"/>
          <w:rtl/>
        </w:rPr>
        <w:t xml:space="preserve">يوجد حاليا 262 مشروعا استثمارية قيد التنفيذ بقيمة إجمالية تزيد عن </w:t>
      </w:r>
      <w:r w:rsidRPr="0000648B">
        <w:rPr>
          <w:sz w:val="26"/>
          <w:szCs w:val="26"/>
        </w:rPr>
        <w:t>350.72</w:t>
      </w:r>
      <w:r w:rsidRPr="0000648B">
        <w:rPr>
          <w:rFonts w:hint="cs"/>
          <w:sz w:val="26"/>
          <w:szCs w:val="26"/>
          <w:rtl/>
        </w:rPr>
        <w:t xml:space="preserve"> مليون د ولار أمريكي. وقد صرف حتى الآن 59 في المائة من الأموال. ويبلغ المتوسط الشامل لمردودية التكاليف للمشروعات الجارية مقدار </w:t>
      </w:r>
      <w:r w:rsidRPr="0000648B">
        <w:rPr>
          <w:sz w:val="26"/>
          <w:szCs w:val="26"/>
        </w:rPr>
        <w:t>50.01</w:t>
      </w:r>
      <w:r w:rsidRPr="0000648B">
        <w:rPr>
          <w:rFonts w:hint="cs"/>
          <w:sz w:val="26"/>
          <w:szCs w:val="26"/>
          <w:rtl/>
        </w:rPr>
        <w:t xml:space="preserve"> دولار</w:t>
      </w:r>
      <w:r w:rsidRPr="0000648B">
        <w:rPr>
          <w:rFonts w:hint="cs"/>
          <w:sz w:val="26"/>
          <w:szCs w:val="26"/>
          <w:rtl/>
          <w:lang w:bidi="ar-EG"/>
        </w:rPr>
        <w:t xml:space="preserve"> أمريكي/ للكيلوغرام الواحد من المواد المستنفدة للأوزون التي سيتم إزالتها. ويبلغ متوسط عدد الأشهر من الموافقة الى أول عملية صرف 11 شهرا. ويبلغ متوسط مدة المشروع الاستثماري الجاري </w:t>
      </w:r>
      <w:r w:rsidR="005735CC" w:rsidRPr="0000648B">
        <w:rPr>
          <w:rFonts w:hint="cs"/>
          <w:sz w:val="26"/>
          <w:szCs w:val="26"/>
          <w:rtl/>
          <w:lang w:bidi="ar-EG"/>
        </w:rPr>
        <w:t>54 شهرا وعادة ما تنتهي المشروعات الاستثمارية الجارية خلال 32 شهرا عقب المقرر الأصلي الذي يمكن اعتباره متوسط التأخير.</w:t>
      </w:r>
    </w:p>
    <w:p w14:paraId="7C6E86B3" w14:textId="77777777" w:rsidR="00D631A9" w:rsidRPr="0000648B" w:rsidRDefault="005735CC" w:rsidP="005D2B3F">
      <w:pPr>
        <w:suppressAutoHyphens/>
        <w:bidi/>
        <w:rPr>
          <w:bCs/>
          <w:spacing w:val="-3"/>
          <w:sz w:val="26"/>
          <w:szCs w:val="26"/>
        </w:rPr>
      </w:pPr>
      <w:r w:rsidRPr="0000648B">
        <w:rPr>
          <w:rFonts w:hint="cs"/>
          <w:bCs/>
          <w:spacing w:val="-3"/>
          <w:sz w:val="26"/>
          <w:szCs w:val="26"/>
          <w:rtl/>
        </w:rPr>
        <w:t>المشروعات غير الاستثمارية الجارية</w:t>
      </w:r>
    </w:p>
    <w:p w14:paraId="3732850D" w14:textId="77777777" w:rsidR="00D631A9" w:rsidRPr="0000648B" w:rsidRDefault="00D631A9" w:rsidP="005D2B3F">
      <w:pPr>
        <w:suppressAutoHyphens/>
        <w:bidi/>
        <w:rPr>
          <w:spacing w:val="-3"/>
          <w:sz w:val="26"/>
          <w:szCs w:val="26"/>
        </w:rPr>
      </w:pPr>
    </w:p>
    <w:p w14:paraId="28271FA9" w14:textId="77777777" w:rsidR="009E4A81" w:rsidRPr="0000648B" w:rsidRDefault="009E4A81" w:rsidP="005D2B3F">
      <w:pPr>
        <w:pStyle w:val="Heading1"/>
        <w:bidi/>
        <w:rPr>
          <w:sz w:val="26"/>
          <w:szCs w:val="26"/>
        </w:rPr>
      </w:pPr>
      <w:r w:rsidRPr="0000648B">
        <w:rPr>
          <w:rFonts w:hint="cs"/>
          <w:sz w:val="26"/>
          <w:szCs w:val="26"/>
          <w:rtl/>
        </w:rPr>
        <w:t>يقدم الجدول 7 معلومات</w:t>
      </w:r>
      <w:r w:rsidR="00633A5D" w:rsidRPr="0000648B">
        <w:rPr>
          <w:rFonts w:hint="cs"/>
          <w:sz w:val="26"/>
          <w:szCs w:val="26"/>
          <w:rtl/>
        </w:rPr>
        <w:t xml:space="preserve"> عن حالة المشروعات غير الاستثمارية التي تنفذ بحسب الإقليم والقطاع وخصائص التنفيذ.</w:t>
      </w:r>
    </w:p>
    <w:p w14:paraId="7FF66B5C" w14:textId="77777777" w:rsidR="00D631A9" w:rsidRPr="0000648B" w:rsidRDefault="00633A5D" w:rsidP="00633A5D">
      <w:pPr>
        <w:keepNext/>
        <w:bidi/>
        <w:rPr>
          <w:bCs/>
          <w:sz w:val="26"/>
          <w:szCs w:val="26"/>
          <w:rtl/>
          <w:lang w:bidi="ar-EG"/>
        </w:rPr>
      </w:pPr>
      <w:r w:rsidRPr="0000648B">
        <w:rPr>
          <w:rFonts w:hint="cs"/>
          <w:bCs/>
          <w:sz w:val="26"/>
          <w:szCs w:val="26"/>
          <w:rtl/>
          <w:lang w:bidi="ar-EG"/>
        </w:rPr>
        <w:t>الجدول 7: مجموع المشروعات غير الاستثمارية الجارية</w:t>
      </w:r>
    </w:p>
    <w:tbl>
      <w:tblPr>
        <w:bidiVisual/>
        <w:tblW w:w="9696" w:type="dxa"/>
        <w:tblInd w:w="-5" w:type="dxa"/>
        <w:tblLook w:val="04A0" w:firstRow="1" w:lastRow="0" w:firstColumn="1" w:lastColumn="0" w:noHBand="0" w:noVBand="1"/>
      </w:tblPr>
      <w:tblGrid>
        <w:gridCol w:w="1701"/>
        <w:gridCol w:w="897"/>
        <w:gridCol w:w="1087"/>
        <w:gridCol w:w="892"/>
        <w:gridCol w:w="919"/>
        <w:gridCol w:w="924"/>
        <w:gridCol w:w="1144"/>
        <w:gridCol w:w="1066"/>
        <w:gridCol w:w="1054"/>
        <w:gridCol w:w="12"/>
      </w:tblGrid>
      <w:tr w:rsidR="00FC1B4E" w:rsidRPr="001A0303" w14:paraId="747FE41F" w14:textId="77777777" w:rsidTr="00710F3B">
        <w:trPr>
          <w:trHeight w:val="1051"/>
          <w:tblHeader/>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B81A7E0" w14:textId="77777777" w:rsidR="00FC1B4E" w:rsidRPr="007E2B9F" w:rsidRDefault="00FC1B4E" w:rsidP="005D2B3F">
            <w:pPr>
              <w:bidi/>
              <w:jc w:val="center"/>
              <w:rPr>
                <w:b/>
                <w:bCs/>
                <w:lang w:eastAsia="en-CA"/>
              </w:rPr>
            </w:pPr>
            <w:r w:rsidRPr="007E2B9F">
              <w:rPr>
                <w:rFonts w:hint="cs"/>
                <w:b/>
                <w:bCs/>
                <w:rtl/>
                <w:lang w:eastAsia="en-CA"/>
              </w:rPr>
              <w:t>البند</w:t>
            </w:r>
          </w:p>
        </w:tc>
        <w:tc>
          <w:tcPr>
            <w:tcW w:w="897" w:type="dxa"/>
            <w:tcBorders>
              <w:top w:val="single" w:sz="4" w:space="0" w:color="auto"/>
              <w:left w:val="nil"/>
              <w:bottom w:val="single" w:sz="4" w:space="0" w:color="auto"/>
              <w:right w:val="single" w:sz="4" w:space="0" w:color="auto"/>
            </w:tcBorders>
            <w:shd w:val="clear" w:color="auto" w:fill="auto"/>
            <w:hideMark/>
          </w:tcPr>
          <w:p w14:paraId="2812152B" w14:textId="77777777" w:rsidR="00FC1B4E" w:rsidRPr="001A0303" w:rsidRDefault="00FC1B4E" w:rsidP="00590598">
            <w:pPr>
              <w:bidi/>
              <w:jc w:val="center"/>
              <w:rPr>
                <w:b/>
                <w:bCs/>
                <w:sz w:val="18"/>
                <w:szCs w:val="18"/>
                <w:lang w:eastAsia="en-CA"/>
              </w:rPr>
            </w:pPr>
            <w:r>
              <w:rPr>
                <w:rFonts w:hint="cs"/>
                <w:b/>
                <w:bCs/>
                <w:sz w:val="18"/>
                <w:szCs w:val="18"/>
                <w:rtl/>
                <w:lang w:eastAsia="en-CA"/>
              </w:rPr>
              <w:t>عدد المشروعات</w:t>
            </w:r>
          </w:p>
        </w:tc>
        <w:tc>
          <w:tcPr>
            <w:tcW w:w="1087" w:type="dxa"/>
            <w:tcBorders>
              <w:top w:val="single" w:sz="4" w:space="0" w:color="auto"/>
              <w:left w:val="nil"/>
              <w:bottom w:val="single" w:sz="4" w:space="0" w:color="auto"/>
              <w:right w:val="single" w:sz="4" w:space="0" w:color="auto"/>
            </w:tcBorders>
            <w:shd w:val="clear" w:color="auto" w:fill="auto"/>
            <w:hideMark/>
          </w:tcPr>
          <w:p w14:paraId="58C2CF76" w14:textId="77777777" w:rsidR="00FC1B4E" w:rsidRPr="001A0303" w:rsidRDefault="00FC1B4E" w:rsidP="00590598">
            <w:pPr>
              <w:bidi/>
              <w:jc w:val="center"/>
              <w:rPr>
                <w:b/>
                <w:bCs/>
                <w:sz w:val="18"/>
                <w:szCs w:val="18"/>
                <w:lang w:eastAsia="en-CA"/>
              </w:rPr>
            </w:pPr>
            <w:r>
              <w:rPr>
                <w:rFonts w:hint="cs"/>
                <w:b/>
                <w:bCs/>
                <w:sz w:val="18"/>
                <w:szCs w:val="18"/>
                <w:rtl/>
                <w:lang w:eastAsia="en-CA"/>
              </w:rPr>
              <w:t>الأموال الموافق عليها زائدا التسوية (بالدولار الأمريكي)</w:t>
            </w:r>
          </w:p>
        </w:tc>
        <w:tc>
          <w:tcPr>
            <w:tcW w:w="892" w:type="dxa"/>
            <w:tcBorders>
              <w:top w:val="single" w:sz="4" w:space="0" w:color="auto"/>
              <w:left w:val="nil"/>
              <w:bottom w:val="single" w:sz="4" w:space="0" w:color="auto"/>
              <w:right w:val="single" w:sz="4" w:space="0" w:color="auto"/>
            </w:tcBorders>
            <w:shd w:val="clear" w:color="auto" w:fill="auto"/>
            <w:hideMark/>
          </w:tcPr>
          <w:p w14:paraId="449DCE97" w14:textId="77777777" w:rsidR="00FC1B4E" w:rsidRPr="001A0303" w:rsidRDefault="00FC1B4E" w:rsidP="00590598">
            <w:pPr>
              <w:bidi/>
              <w:ind w:left="-212" w:right="-178"/>
              <w:jc w:val="center"/>
              <w:rPr>
                <w:b/>
                <w:bCs/>
                <w:sz w:val="18"/>
                <w:szCs w:val="18"/>
                <w:lang w:eastAsia="en-CA"/>
              </w:rPr>
            </w:pPr>
            <w:r>
              <w:rPr>
                <w:rFonts w:hint="cs"/>
                <w:b/>
                <w:bCs/>
                <w:sz w:val="18"/>
                <w:szCs w:val="18"/>
                <w:rtl/>
                <w:lang w:eastAsia="en-CA"/>
              </w:rPr>
              <w:t>نسبة الأموال التي صرفت</w:t>
            </w:r>
          </w:p>
        </w:tc>
        <w:tc>
          <w:tcPr>
            <w:tcW w:w="919" w:type="dxa"/>
            <w:tcBorders>
              <w:top w:val="single" w:sz="4" w:space="0" w:color="auto"/>
              <w:left w:val="nil"/>
              <w:bottom w:val="single" w:sz="4" w:space="0" w:color="auto"/>
              <w:right w:val="single" w:sz="4" w:space="0" w:color="auto"/>
            </w:tcBorders>
            <w:shd w:val="clear" w:color="auto" w:fill="auto"/>
            <w:hideMark/>
          </w:tcPr>
          <w:p w14:paraId="750B3FD5" w14:textId="77777777" w:rsidR="00FC1B4E" w:rsidRPr="001A0303" w:rsidRDefault="00FC1B4E" w:rsidP="00590598">
            <w:pPr>
              <w:bidi/>
              <w:ind w:left="-108" w:right="-69"/>
              <w:jc w:val="center"/>
              <w:rPr>
                <w:b/>
                <w:bCs/>
                <w:sz w:val="18"/>
                <w:szCs w:val="18"/>
                <w:lang w:eastAsia="en-CA"/>
              </w:rPr>
            </w:pPr>
            <w:r>
              <w:rPr>
                <w:rFonts w:hint="cs"/>
                <w:b/>
                <w:bCs/>
                <w:sz w:val="18"/>
                <w:szCs w:val="18"/>
                <w:rtl/>
                <w:lang w:eastAsia="en-CA"/>
              </w:rPr>
              <w:t>عدد المشروعات التي صرفت</w:t>
            </w:r>
          </w:p>
        </w:tc>
        <w:tc>
          <w:tcPr>
            <w:tcW w:w="924" w:type="dxa"/>
            <w:tcBorders>
              <w:top w:val="single" w:sz="4" w:space="0" w:color="auto"/>
              <w:left w:val="nil"/>
              <w:bottom w:val="single" w:sz="4" w:space="0" w:color="auto"/>
              <w:right w:val="single" w:sz="4" w:space="0" w:color="auto"/>
            </w:tcBorders>
            <w:shd w:val="clear" w:color="auto" w:fill="auto"/>
            <w:hideMark/>
          </w:tcPr>
          <w:p w14:paraId="4B9CCB6F" w14:textId="77777777" w:rsidR="00FC1B4E" w:rsidRPr="001A0303" w:rsidRDefault="00FC1B4E" w:rsidP="00590598">
            <w:pPr>
              <w:bidi/>
              <w:ind w:left="-181" w:right="-149"/>
              <w:jc w:val="center"/>
              <w:rPr>
                <w:b/>
                <w:bCs/>
                <w:sz w:val="18"/>
                <w:szCs w:val="18"/>
                <w:rtl/>
                <w:lang w:eastAsia="en-CA" w:bidi="ar-EG"/>
              </w:rPr>
            </w:pPr>
            <w:r w:rsidRPr="00F93E1D">
              <w:rPr>
                <w:b/>
                <w:bCs/>
                <w:sz w:val="18"/>
                <w:szCs w:val="18"/>
                <w:rtl/>
                <w:lang w:eastAsia="en-CA"/>
              </w:rPr>
              <w:t xml:space="preserve">النسبة المئوية للصرف من </w:t>
            </w:r>
            <w:r>
              <w:rPr>
                <w:rFonts w:hint="cs"/>
                <w:b/>
                <w:bCs/>
                <w:sz w:val="18"/>
                <w:szCs w:val="18"/>
                <w:rtl/>
                <w:lang w:eastAsia="en-CA"/>
              </w:rPr>
              <w:t>المشروعات</w:t>
            </w:r>
          </w:p>
        </w:tc>
        <w:tc>
          <w:tcPr>
            <w:tcW w:w="1144" w:type="dxa"/>
            <w:tcBorders>
              <w:top w:val="single" w:sz="4" w:space="0" w:color="auto"/>
              <w:left w:val="nil"/>
              <w:bottom w:val="single" w:sz="4" w:space="0" w:color="auto"/>
              <w:right w:val="single" w:sz="4" w:space="0" w:color="auto"/>
            </w:tcBorders>
            <w:shd w:val="clear" w:color="auto" w:fill="auto"/>
            <w:hideMark/>
          </w:tcPr>
          <w:p w14:paraId="5935414E" w14:textId="77777777" w:rsidR="00FC1B4E" w:rsidRPr="001A0303" w:rsidRDefault="00FC1B4E" w:rsidP="00590598">
            <w:pPr>
              <w:bidi/>
              <w:ind w:left="-113" w:right="-131"/>
              <w:jc w:val="center"/>
              <w:rPr>
                <w:b/>
                <w:bCs/>
                <w:sz w:val="18"/>
                <w:szCs w:val="18"/>
                <w:lang w:eastAsia="en-CA"/>
              </w:rPr>
            </w:pPr>
            <w:r w:rsidRPr="00076A6E">
              <w:rPr>
                <w:b/>
                <w:bCs/>
                <w:sz w:val="18"/>
                <w:szCs w:val="18"/>
                <w:rtl/>
                <w:lang w:eastAsia="en-CA"/>
              </w:rPr>
              <w:t xml:space="preserve">متوسط عدد الأشهر من الموافقة إلى أول </w:t>
            </w:r>
            <w:r>
              <w:rPr>
                <w:rFonts w:hint="cs"/>
                <w:b/>
                <w:bCs/>
                <w:sz w:val="18"/>
                <w:szCs w:val="18"/>
                <w:rtl/>
                <w:lang w:eastAsia="en-CA"/>
              </w:rPr>
              <w:t>عملية صرف</w:t>
            </w:r>
          </w:p>
        </w:tc>
        <w:tc>
          <w:tcPr>
            <w:tcW w:w="1066" w:type="dxa"/>
            <w:tcBorders>
              <w:top w:val="single" w:sz="4" w:space="0" w:color="auto"/>
              <w:left w:val="nil"/>
              <w:bottom w:val="single" w:sz="4" w:space="0" w:color="auto"/>
              <w:right w:val="single" w:sz="4" w:space="0" w:color="auto"/>
            </w:tcBorders>
            <w:shd w:val="clear" w:color="auto" w:fill="auto"/>
            <w:hideMark/>
          </w:tcPr>
          <w:p w14:paraId="6B174153" w14:textId="77777777" w:rsidR="00FC1B4E" w:rsidRPr="001A0303" w:rsidRDefault="00FC1B4E" w:rsidP="007B67BB">
            <w:pPr>
              <w:bidi/>
              <w:ind w:left="-119" w:right="-163"/>
              <w:jc w:val="center"/>
              <w:rPr>
                <w:b/>
                <w:bCs/>
                <w:sz w:val="18"/>
                <w:szCs w:val="18"/>
                <w:lang w:eastAsia="en-CA"/>
              </w:rPr>
            </w:pPr>
            <w:r>
              <w:rPr>
                <w:rFonts w:hint="cs"/>
                <w:b/>
                <w:bCs/>
                <w:sz w:val="18"/>
                <w:szCs w:val="18"/>
                <w:rtl/>
                <w:lang w:eastAsia="en-CA" w:bidi="ar-EG"/>
              </w:rPr>
              <w:t xml:space="preserve">متوسط عدد الأشهر من الموافقة </w:t>
            </w:r>
            <w:r w:rsidR="007B67BB">
              <w:rPr>
                <w:rFonts w:hint="cs"/>
                <w:b/>
                <w:bCs/>
                <w:sz w:val="18"/>
                <w:szCs w:val="18"/>
                <w:rtl/>
                <w:lang w:eastAsia="en-CA" w:bidi="ar-EG"/>
              </w:rPr>
              <w:t>إلى</w:t>
            </w:r>
            <w:r>
              <w:rPr>
                <w:rFonts w:hint="cs"/>
                <w:b/>
                <w:bCs/>
                <w:sz w:val="18"/>
                <w:szCs w:val="18"/>
                <w:rtl/>
                <w:lang w:eastAsia="en-CA" w:bidi="ar-EG"/>
              </w:rPr>
              <w:t xml:space="preserve"> الانتهاء</w:t>
            </w:r>
          </w:p>
        </w:tc>
        <w:tc>
          <w:tcPr>
            <w:tcW w:w="1066" w:type="dxa"/>
            <w:gridSpan w:val="2"/>
            <w:tcBorders>
              <w:top w:val="single" w:sz="4" w:space="0" w:color="auto"/>
              <w:left w:val="nil"/>
              <w:bottom w:val="single" w:sz="4" w:space="0" w:color="auto"/>
              <w:right w:val="single" w:sz="4" w:space="0" w:color="auto"/>
            </w:tcBorders>
            <w:shd w:val="clear" w:color="auto" w:fill="auto"/>
            <w:hideMark/>
          </w:tcPr>
          <w:p w14:paraId="7631EDE2" w14:textId="77777777" w:rsidR="00FC1B4E" w:rsidRPr="001A0303" w:rsidRDefault="00FC1B4E" w:rsidP="00590598">
            <w:pPr>
              <w:bidi/>
              <w:jc w:val="center"/>
              <w:rPr>
                <w:b/>
                <w:bCs/>
                <w:sz w:val="18"/>
                <w:szCs w:val="18"/>
                <w:lang w:eastAsia="en-CA"/>
              </w:rPr>
            </w:pPr>
            <w:r>
              <w:rPr>
                <w:rFonts w:hint="cs"/>
                <w:b/>
                <w:bCs/>
                <w:sz w:val="18"/>
                <w:szCs w:val="18"/>
                <w:rtl/>
                <w:lang w:eastAsia="en-CA"/>
              </w:rPr>
              <w:t>متوسط مدة التأخير في تنفيذ المشروع</w:t>
            </w:r>
          </w:p>
        </w:tc>
      </w:tr>
      <w:tr w:rsidR="007C55C7" w:rsidRPr="001A0303" w14:paraId="3E0E7488" w14:textId="77777777" w:rsidTr="00710F3B">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695F5E30" w14:textId="77777777" w:rsidR="007C55C7" w:rsidRPr="007E2B9F" w:rsidRDefault="00FC1B4E" w:rsidP="005D2B3F">
            <w:pPr>
              <w:bidi/>
              <w:jc w:val="left"/>
              <w:rPr>
                <w:b/>
                <w:bCs/>
                <w:lang w:eastAsia="en-CA"/>
              </w:rPr>
            </w:pPr>
            <w:r w:rsidRPr="007E2B9F">
              <w:rPr>
                <w:rFonts w:hint="cs"/>
                <w:b/>
                <w:bCs/>
                <w:rtl/>
                <w:lang w:eastAsia="en-CA"/>
              </w:rPr>
              <w:t>المجموع</w:t>
            </w:r>
          </w:p>
        </w:tc>
        <w:tc>
          <w:tcPr>
            <w:tcW w:w="897" w:type="dxa"/>
            <w:tcBorders>
              <w:top w:val="nil"/>
              <w:left w:val="nil"/>
              <w:bottom w:val="single" w:sz="4" w:space="0" w:color="auto"/>
              <w:right w:val="single" w:sz="4" w:space="0" w:color="auto"/>
            </w:tcBorders>
            <w:shd w:val="clear" w:color="auto" w:fill="auto"/>
            <w:noWrap/>
            <w:hideMark/>
          </w:tcPr>
          <w:p w14:paraId="0AAD4B0E" w14:textId="77777777" w:rsidR="007C55C7" w:rsidRPr="001A0303" w:rsidRDefault="007C55C7" w:rsidP="00590598">
            <w:pPr>
              <w:bidi/>
              <w:jc w:val="left"/>
              <w:rPr>
                <w:b/>
                <w:bCs/>
                <w:sz w:val="18"/>
                <w:szCs w:val="18"/>
                <w:lang w:eastAsia="en-CA"/>
              </w:rPr>
            </w:pPr>
            <w:r w:rsidRPr="001A0303">
              <w:rPr>
                <w:b/>
                <w:bCs/>
                <w:sz w:val="18"/>
                <w:szCs w:val="18"/>
                <w:lang w:eastAsia="en-CA"/>
              </w:rPr>
              <w:t>447</w:t>
            </w:r>
          </w:p>
        </w:tc>
        <w:tc>
          <w:tcPr>
            <w:tcW w:w="1087" w:type="dxa"/>
            <w:tcBorders>
              <w:top w:val="nil"/>
              <w:left w:val="nil"/>
              <w:bottom w:val="single" w:sz="4" w:space="0" w:color="auto"/>
              <w:right w:val="single" w:sz="4" w:space="0" w:color="auto"/>
            </w:tcBorders>
            <w:shd w:val="clear" w:color="auto" w:fill="auto"/>
            <w:noWrap/>
            <w:hideMark/>
          </w:tcPr>
          <w:p w14:paraId="352515FA" w14:textId="77777777" w:rsidR="007C55C7" w:rsidRPr="001A0303" w:rsidRDefault="007C55C7" w:rsidP="00590598">
            <w:pPr>
              <w:bidi/>
              <w:jc w:val="left"/>
              <w:rPr>
                <w:b/>
                <w:bCs/>
                <w:sz w:val="18"/>
                <w:szCs w:val="18"/>
                <w:lang w:eastAsia="en-CA"/>
              </w:rPr>
            </w:pPr>
            <w:r w:rsidRPr="001A0303">
              <w:rPr>
                <w:b/>
                <w:bCs/>
                <w:sz w:val="18"/>
                <w:szCs w:val="18"/>
                <w:lang w:eastAsia="en-CA"/>
              </w:rPr>
              <w:t>81,990,312</w:t>
            </w:r>
          </w:p>
        </w:tc>
        <w:tc>
          <w:tcPr>
            <w:tcW w:w="892" w:type="dxa"/>
            <w:tcBorders>
              <w:top w:val="nil"/>
              <w:left w:val="nil"/>
              <w:bottom w:val="single" w:sz="4" w:space="0" w:color="auto"/>
              <w:right w:val="single" w:sz="4" w:space="0" w:color="auto"/>
            </w:tcBorders>
            <w:shd w:val="clear" w:color="auto" w:fill="auto"/>
            <w:noWrap/>
            <w:hideMark/>
          </w:tcPr>
          <w:p w14:paraId="6AC8F301" w14:textId="77777777" w:rsidR="007C55C7" w:rsidRPr="001A0303" w:rsidRDefault="008720F3" w:rsidP="00590598">
            <w:pPr>
              <w:bidi/>
              <w:jc w:val="left"/>
              <w:rPr>
                <w:b/>
                <w:bCs/>
                <w:sz w:val="18"/>
                <w:szCs w:val="18"/>
                <w:lang w:eastAsia="en-CA"/>
              </w:rPr>
            </w:pPr>
            <w:r w:rsidRPr="001A0303">
              <w:rPr>
                <w:b/>
                <w:bCs/>
                <w:sz w:val="18"/>
                <w:szCs w:val="18"/>
                <w:lang w:eastAsia="en-CA"/>
              </w:rPr>
              <w:t>22</w:t>
            </w:r>
          </w:p>
        </w:tc>
        <w:tc>
          <w:tcPr>
            <w:tcW w:w="919" w:type="dxa"/>
            <w:tcBorders>
              <w:top w:val="nil"/>
              <w:left w:val="nil"/>
              <w:bottom w:val="single" w:sz="4" w:space="0" w:color="auto"/>
              <w:right w:val="single" w:sz="4" w:space="0" w:color="auto"/>
            </w:tcBorders>
            <w:shd w:val="clear" w:color="auto" w:fill="auto"/>
            <w:noWrap/>
            <w:hideMark/>
          </w:tcPr>
          <w:p w14:paraId="3A1F6FBD" w14:textId="77777777" w:rsidR="007C55C7" w:rsidRPr="001A0303" w:rsidRDefault="007C55C7" w:rsidP="00590598">
            <w:pPr>
              <w:bidi/>
              <w:jc w:val="left"/>
              <w:rPr>
                <w:b/>
                <w:bCs/>
                <w:sz w:val="18"/>
                <w:szCs w:val="18"/>
                <w:lang w:eastAsia="en-CA"/>
              </w:rPr>
            </w:pPr>
            <w:r w:rsidRPr="001A0303">
              <w:rPr>
                <w:b/>
                <w:bCs/>
                <w:sz w:val="18"/>
                <w:szCs w:val="18"/>
                <w:lang w:eastAsia="en-CA"/>
              </w:rPr>
              <w:t>210</w:t>
            </w:r>
          </w:p>
        </w:tc>
        <w:tc>
          <w:tcPr>
            <w:tcW w:w="924" w:type="dxa"/>
            <w:tcBorders>
              <w:top w:val="nil"/>
              <w:left w:val="nil"/>
              <w:bottom w:val="single" w:sz="4" w:space="0" w:color="auto"/>
              <w:right w:val="single" w:sz="4" w:space="0" w:color="auto"/>
            </w:tcBorders>
            <w:shd w:val="clear" w:color="auto" w:fill="auto"/>
            <w:noWrap/>
            <w:hideMark/>
          </w:tcPr>
          <w:p w14:paraId="630E8198" w14:textId="77777777" w:rsidR="007C55C7" w:rsidRPr="001A0303" w:rsidRDefault="008720F3" w:rsidP="00590598">
            <w:pPr>
              <w:bidi/>
              <w:jc w:val="left"/>
              <w:rPr>
                <w:b/>
                <w:bCs/>
                <w:sz w:val="18"/>
                <w:szCs w:val="18"/>
                <w:lang w:eastAsia="en-CA"/>
              </w:rPr>
            </w:pPr>
            <w:r w:rsidRPr="001A0303">
              <w:rPr>
                <w:b/>
                <w:bCs/>
                <w:sz w:val="18"/>
                <w:szCs w:val="18"/>
                <w:lang w:eastAsia="en-CA"/>
              </w:rPr>
              <w:t>47</w:t>
            </w:r>
          </w:p>
        </w:tc>
        <w:tc>
          <w:tcPr>
            <w:tcW w:w="1144" w:type="dxa"/>
            <w:tcBorders>
              <w:top w:val="nil"/>
              <w:left w:val="nil"/>
              <w:bottom w:val="single" w:sz="4" w:space="0" w:color="auto"/>
              <w:right w:val="single" w:sz="4" w:space="0" w:color="auto"/>
            </w:tcBorders>
            <w:shd w:val="clear" w:color="auto" w:fill="auto"/>
            <w:noWrap/>
            <w:hideMark/>
          </w:tcPr>
          <w:p w14:paraId="3E8E9F8D" w14:textId="77777777" w:rsidR="007C55C7" w:rsidRPr="001A0303" w:rsidRDefault="007C55C7" w:rsidP="00590598">
            <w:pPr>
              <w:bidi/>
              <w:jc w:val="left"/>
              <w:rPr>
                <w:b/>
                <w:bCs/>
                <w:sz w:val="18"/>
                <w:szCs w:val="18"/>
                <w:lang w:eastAsia="en-CA"/>
              </w:rPr>
            </w:pPr>
            <w:r w:rsidRPr="001A0303">
              <w:rPr>
                <w:b/>
                <w:bCs/>
                <w:sz w:val="18"/>
                <w:szCs w:val="18"/>
                <w:lang w:eastAsia="en-CA"/>
              </w:rPr>
              <w:t>12</w:t>
            </w:r>
          </w:p>
        </w:tc>
        <w:tc>
          <w:tcPr>
            <w:tcW w:w="1066" w:type="dxa"/>
            <w:tcBorders>
              <w:top w:val="nil"/>
              <w:left w:val="nil"/>
              <w:bottom w:val="single" w:sz="4" w:space="0" w:color="auto"/>
              <w:right w:val="single" w:sz="4" w:space="0" w:color="auto"/>
            </w:tcBorders>
            <w:shd w:val="clear" w:color="auto" w:fill="auto"/>
            <w:noWrap/>
            <w:hideMark/>
          </w:tcPr>
          <w:p w14:paraId="008BBD51" w14:textId="77777777" w:rsidR="007C55C7" w:rsidRPr="001A0303" w:rsidRDefault="007C55C7" w:rsidP="00590598">
            <w:pPr>
              <w:bidi/>
              <w:jc w:val="left"/>
              <w:rPr>
                <w:b/>
                <w:bCs/>
                <w:sz w:val="18"/>
                <w:szCs w:val="18"/>
                <w:lang w:eastAsia="en-CA"/>
              </w:rPr>
            </w:pPr>
            <w:r w:rsidRPr="001A0303">
              <w:rPr>
                <w:b/>
                <w:bCs/>
                <w:sz w:val="18"/>
                <w:szCs w:val="18"/>
                <w:lang w:eastAsia="en-CA"/>
              </w:rPr>
              <w:t>38</w:t>
            </w:r>
          </w:p>
        </w:tc>
        <w:tc>
          <w:tcPr>
            <w:tcW w:w="1066" w:type="dxa"/>
            <w:gridSpan w:val="2"/>
            <w:tcBorders>
              <w:top w:val="nil"/>
              <w:left w:val="nil"/>
              <w:bottom w:val="single" w:sz="4" w:space="0" w:color="auto"/>
              <w:right w:val="single" w:sz="4" w:space="0" w:color="auto"/>
            </w:tcBorders>
            <w:shd w:val="clear" w:color="auto" w:fill="auto"/>
            <w:noWrap/>
            <w:hideMark/>
          </w:tcPr>
          <w:p w14:paraId="0BEA7EC8" w14:textId="77777777" w:rsidR="007C55C7" w:rsidRPr="001A0303" w:rsidRDefault="007C55C7" w:rsidP="00590598">
            <w:pPr>
              <w:bidi/>
              <w:jc w:val="left"/>
              <w:rPr>
                <w:b/>
                <w:bCs/>
                <w:sz w:val="18"/>
                <w:szCs w:val="18"/>
                <w:lang w:eastAsia="en-CA"/>
              </w:rPr>
            </w:pPr>
            <w:r w:rsidRPr="001A0303">
              <w:rPr>
                <w:b/>
                <w:bCs/>
                <w:sz w:val="18"/>
                <w:szCs w:val="18"/>
                <w:lang w:eastAsia="en-CA"/>
              </w:rPr>
              <w:t>11</w:t>
            </w:r>
          </w:p>
        </w:tc>
      </w:tr>
      <w:tr w:rsidR="00FC1B4E" w:rsidRPr="001A0303" w14:paraId="3A41E05F" w14:textId="77777777" w:rsidTr="00710F3B">
        <w:trPr>
          <w:trHeight w:val="204"/>
        </w:trPr>
        <w:tc>
          <w:tcPr>
            <w:tcW w:w="1701" w:type="dxa"/>
            <w:tcBorders>
              <w:top w:val="nil"/>
              <w:left w:val="single" w:sz="4" w:space="0" w:color="auto"/>
              <w:bottom w:val="nil"/>
              <w:right w:val="nil"/>
            </w:tcBorders>
            <w:shd w:val="clear" w:color="auto" w:fill="auto"/>
            <w:noWrap/>
            <w:hideMark/>
          </w:tcPr>
          <w:p w14:paraId="4B995B63" w14:textId="77777777" w:rsidR="00FC1B4E" w:rsidRPr="007E2B9F" w:rsidRDefault="00FC1B4E" w:rsidP="005D2B3F">
            <w:pPr>
              <w:bidi/>
              <w:jc w:val="left"/>
              <w:rPr>
                <w:b/>
                <w:bCs/>
                <w:lang w:eastAsia="en-CA"/>
              </w:rPr>
            </w:pPr>
            <w:r w:rsidRPr="007E2B9F">
              <w:rPr>
                <w:rFonts w:hint="cs"/>
                <w:b/>
                <w:bCs/>
                <w:rtl/>
                <w:lang w:eastAsia="en-CA"/>
              </w:rPr>
              <w:t>الأقاليم</w:t>
            </w:r>
          </w:p>
        </w:tc>
        <w:tc>
          <w:tcPr>
            <w:tcW w:w="897" w:type="dxa"/>
            <w:tcBorders>
              <w:top w:val="nil"/>
              <w:left w:val="nil"/>
              <w:bottom w:val="nil"/>
              <w:right w:val="nil"/>
            </w:tcBorders>
            <w:shd w:val="clear" w:color="auto" w:fill="auto"/>
            <w:noWrap/>
            <w:hideMark/>
          </w:tcPr>
          <w:p w14:paraId="5553BC2E" w14:textId="77777777" w:rsidR="00FC1B4E" w:rsidRPr="001A0303" w:rsidRDefault="00FC1B4E" w:rsidP="00590598">
            <w:pPr>
              <w:bidi/>
              <w:jc w:val="left"/>
              <w:rPr>
                <w:b/>
                <w:bCs/>
                <w:sz w:val="18"/>
                <w:szCs w:val="18"/>
                <w:lang w:eastAsia="en-CA"/>
              </w:rPr>
            </w:pPr>
          </w:p>
        </w:tc>
        <w:tc>
          <w:tcPr>
            <w:tcW w:w="1087" w:type="dxa"/>
            <w:tcBorders>
              <w:top w:val="nil"/>
              <w:left w:val="nil"/>
              <w:bottom w:val="nil"/>
              <w:right w:val="nil"/>
            </w:tcBorders>
            <w:shd w:val="clear" w:color="auto" w:fill="auto"/>
            <w:noWrap/>
            <w:hideMark/>
          </w:tcPr>
          <w:p w14:paraId="08671B0A" w14:textId="77777777" w:rsidR="00FC1B4E" w:rsidRPr="001A0303" w:rsidRDefault="00FC1B4E" w:rsidP="00590598">
            <w:pPr>
              <w:bidi/>
              <w:jc w:val="left"/>
              <w:rPr>
                <w:sz w:val="18"/>
                <w:szCs w:val="18"/>
                <w:lang w:eastAsia="en-CA" w:bidi="ar-EG"/>
              </w:rPr>
            </w:pPr>
          </w:p>
        </w:tc>
        <w:tc>
          <w:tcPr>
            <w:tcW w:w="892" w:type="dxa"/>
            <w:tcBorders>
              <w:top w:val="nil"/>
              <w:left w:val="nil"/>
              <w:bottom w:val="nil"/>
              <w:right w:val="nil"/>
            </w:tcBorders>
            <w:shd w:val="clear" w:color="auto" w:fill="auto"/>
            <w:noWrap/>
            <w:hideMark/>
          </w:tcPr>
          <w:p w14:paraId="7684F871" w14:textId="77777777" w:rsidR="00FC1B4E" w:rsidRPr="001A0303" w:rsidRDefault="00FC1B4E" w:rsidP="00590598">
            <w:pPr>
              <w:bidi/>
              <w:jc w:val="left"/>
              <w:rPr>
                <w:sz w:val="18"/>
                <w:szCs w:val="18"/>
                <w:lang w:eastAsia="en-CA"/>
              </w:rPr>
            </w:pPr>
          </w:p>
        </w:tc>
        <w:tc>
          <w:tcPr>
            <w:tcW w:w="919" w:type="dxa"/>
            <w:tcBorders>
              <w:top w:val="nil"/>
              <w:left w:val="nil"/>
              <w:bottom w:val="nil"/>
              <w:right w:val="nil"/>
            </w:tcBorders>
            <w:shd w:val="clear" w:color="auto" w:fill="auto"/>
            <w:noWrap/>
            <w:hideMark/>
          </w:tcPr>
          <w:p w14:paraId="663BEE86" w14:textId="77777777" w:rsidR="00FC1B4E" w:rsidRPr="001A0303" w:rsidRDefault="00FC1B4E" w:rsidP="00590598">
            <w:pPr>
              <w:bidi/>
              <w:jc w:val="left"/>
              <w:rPr>
                <w:sz w:val="18"/>
                <w:szCs w:val="18"/>
                <w:lang w:eastAsia="en-CA"/>
              </w:rPr>
            </w:pPr>
          </w:p>
        </w:tc>
        <w:tc>
          <w:tcPr>
            <w:tcW w:w="924" w:type="dxa"/>
            <w:tcBorders>
              <w:top w:val="nil"/>
              <w:left w:val="nil"/>
              <w:bottom w:val="nil"/>
              <w:right w:val="nil"/>
            </w:tcBorders>
            <w:shd w:val="clear" w:color="auto" w:fill="auto"/>
            <w:noWrap/>
            <w:hideMark/>
          </w:tcPr>
          <w:p w14:paraId="243A850A" w14:textId="77777777" w:rsidR="00FC1B4E" w:rsidRPr="001A0303" w:rsidRDefault="00FC1B4E" w:rsidP="00590598">
            <w:pPr>
              <w:bidi/>
              <w:jc w:val="left"/>
              <w:rPr>
                <w:sz w:val="18"/>
                <w:szCs w:val="18"/>
                <w:lang w:eastAsia="en-CA"/>
              </w:rPr>
            </w:pPr>
          </w:p>
        </w:tc>
        <w:tc>
          <w:tcPr>
            <w:tcW w:w="1144" w:type="dxa"/>
            <w:tcBorders>
              <w:top w:val="nil"/>
              <w:left w:val="nil"/>
              <w:bottom w:val="nil"/>
              <w:right w:val="nil"/>
            </w:tcBorders>
            <w:shd w:val="clear" w:color="auto" w:fill="auto"/>
            <w:noWrap/>
            <w:hideMark/>
          </w:tcPr>
          <w:p w14:paraId="740E9BDC" w14:textId="77777777" w:rsidR="00FC1B4E" w:rsidRPr="001A0303" w:rsidRDefault="00FC1B4E" w:rsidP="00590598">
            <w:pPr>
              <w:bidi/>
              <w:jc w:val="left"/>
              <w:rPr>
                <w:sz w:val="18"/>
                <w:szCs w:val="18"/>
                <w:lang w:eastAsia="en-CA"/>
              </w:rPr>
            </w:pPr>
          </w:p>
        </w:tc>
        <w:tc>
          <w:tcPr>
            <w:tcW w:w="1066" w:type="dxa"/>
            <w:tcBorders>
              <w:top w:val="nil"/>
              <w:left w:val="nil"/>
              <w:bottom w:val="nil"/>
              <w:right w:val="single" w:sz="4" w:space="0" w:color="auto"/>
            </w:tcBorders>
            <w:shd w:val="clear" w:color="auto" w:fill="auto"/>
            <w:noWrap/>
            <w:hideMark/>
          </w:tcPr>
          <w:p w14:paraId="6F7E2ED8" w14:textId="77777777" w:rsidR="00FC1B4E" w:rsidRPr="001A0303" w:rsidRDefault="00FC1B4E" w:rsidP="00590598">
            <w:pPr>
              <w:bidi/>
              <w:jc w:val="left"/>
              <w:rPr>
                <w:sz w:val="18"/>
                <w:szCs w:val="18"/>
                <w:lang w:eastAsia="en-CA"/>
              </w:rPr>
            </w:pPr>
            <w:r w:rsidRPr="001A0303">
              <w:rPr>
                <w:sz w:val="18"/>
                <w:szCs w:val="18"/>
                <w:lang w:eastAsia="en-CA"/>
              </w:rPr>
              <w:t> </w:t>
            </w:r>
          </w:p>
        </w:tc>
        <w:tc>
          <w:tcPr>
            <w:tcW w:w="1066" w:type="dxa"/>
            <w:gridSpan w:val="2"/>
            <w:tcBorders>
              <w:top w:val="nil"/>
              <w:left w:val="nil"/>
              <w:bottom w:val="nil"/>
              <w:right w:val="single" w:sz="4" w:space="0" w:color="auto"/>
            </w:tcBorders>
            <w:shd w:val="clear" w:color="auto" w:fill="auto"/>
            <w:noWrap/>
            <w:hideMark/>
          </w:tcPr>
          <w:p w14:paraId="56D81246" w14:textId="77777777" w:rsidR="00FC1B4E" w:rsidRPr="001A0303" w:rsidRDefault="00FC1B4E" w:rsidP="00590598">
            <w:pPr>
              <w:bidi/>
              <w:jc w:val="left"/>
              <w:rPr>
                <w:sz w:val="18"/>
                <w:szCs w:val="18"/>
                <w:lang w:eastAsia="en-CA"/>
              </w:rPr>
            </w:pPr>
            <w:r w:rsidRPr="001A0303">
              <w:rPr>
                <w:sz w:val="18"/>
                <w:szCs w:val="18"/>
                <w:lang w:eastAsia="en-CA"/>
              </w:rPr>
              <w:t> </w:t>
            </w:r>
          </w:p>
        </w:tc>
      </w:tr>
      <w:tr w:rsidR="00FC1B4E" w:rsidRPr="001A0303" w14:paraId="0B595345" w14:textId="77777777" w:rsidTr="00710F3B">
        <w:trPr>
          <w:trHeight w:val="204"/>
        </w:trPr>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C49674B" w14:textId="77777777" w:rsidR="00FC1B4E" w:rsidRPr="007E2B9F" w:rsidRDefault="00FC1B4E" w:rsidP="005D2B3F">
            <w:pPr>
              <w:bidi/>
              <w:jc w:val="left"/>
              <w:rPr>
                <w:lang w:eastAsia="en-CA"/>
              </w:rPr>
            </w:pPr>
            <w:r w:rsidRPr="007E2B9F">
              <w:rPr>
                <w:rFonts w:hint="cs"/>
                <w:rtl/>
                <w:lang w:eastAsia="en-CA"/>
              </w:rPr>
              <w:t>أفريقيا</w:t>
            </w:r>
          </w:p>
        </w:tc>
        <w:tc>
          <w:tcPr>
            <w:tcW w:w="897" w:type="dxa"/>
            <w:tcBorders>
              <w:top w:val="single" w:sz="4" w:space="0" w:color="auto"/>
              <w:left w:val="nil"/>
              <w:bottom w:val="single" w:sz="4" w:space="0" w:color="auto"/>
              <w:right w:val="single" w:sz="4" w:space="0" w:color="auto"/>
            </w:tcBorders>
            <w:shd w:val="clear" w:color="auto" w:fill="auto"/>
            <w:noWrap/>
            <w:hideMark/>
          </w:tcPr>
          <w:p w14:paraId="770C665C" w14:textId="77777777" w:rsidR="00FC1B4E" w:rsidRPr="001A0303" w:rsidRDefault="00FC1B4E" w:rsidP="00590598">
            <w:pPr>
              <w:bidi/>
              <w:jc w:val="left"/>
              <w:rPr>
                <w:sz w:val="18"/>
                <w:szCs w:val="18"/>
                <w:lang w:eastAsia="en-CA"/>
              </w:rPr>
            </w:pPr>
            <w:r w:rsidRPr="001A0303">
              <w:rPr>
                <w:sz w:val="18"/>
                <w:szCs w:val="18"/>
                <w:lang w:eastAsia="en-CA"/>
              </w:rPr>
              <w:t>126</w:t>
            </w:r>
          </w:p>
        </w:tc>
        <w:tc>
          <w:tcPr>
            <w:tcW w:w="1087" w:type="dxa"/>
            <w:tcBorders>
              <w:top w:val="single" w:sz="4" w:space="0" w:color="auto"/>
              <w:left w:val="nil"/>
              <w:bottom w:val="single" w:sz="4" w:space="0" w:color="auto"/>
              <w:right w:val="single" w:sz="4" w:space="0" w:color="auto"/>
            </w:tcBorders>
            <w:shd w:val="clear" w:color="auto" w:fill="auto"/>
            <w:noWrap/>
            <w:hideMark/>
          </w:tcPr>
          <w:p w14:paraId="31BFC784" w14:textId="77777777" w:rsidR="00FC1B4E" w:rsidRPr="001A0303" w:rsidRDefault="00FC1B4E" w:rsidP="00590598">
            <w:pPr>
              <w:bidi/>
              <w:jc w:val="left"/>
              <w:rPr>
                <w:sz w:val="18"/>
                <w:szCs w:val="18"/>
                <w:lang w:eastAsia="en-CA"/>
              </w:rPr>
            </w:pPr>
            <w:r w:rsidRPr="001A0303">
              <w:rPr>
                <w:sz w:val="18"/>
                <w:szCs w:val="18"/>
                <w:lang w:eastAsia="en-CA"/>
              </w:rPr>
              <w:t>14,065,461</w:t>
            </w:r>
          </w:p>
        </w:tc>
        <w:tc>
          <w:tcPr>
            <w:tcW w:w="892" w:type="dxa"/>
            <w:tcBorders>
              <w:top w:val="single" w:sz="4" w:space="0" w:color="auto"/>
              <w:left w:val="nil"/>
              <w:bottom w:val="single" w:sz="4" w:space="0" w:color="auto"/>
              <w:right w:val="single" w:sz="4" w:space="0" w:color="auto"/>
            </w:tcBorders>
            <w:shd w:val="clear" w:color="auto" w:fill="auto"/>
            <w:noWrap/>
            <w:hideMark/>
          </w:tcPr>
          <w:p w14:paraId="2555E29B" w14:textId="77777777" w:rsidR="00FC1B4E" w:rsidRPr="001A0303" w:rsidRDefault="00FC1B4E" w:rsidP="00590598">
            <w:pPr>
              <w:bidi/>
              <w:jc w:val="left"/>
              <w:rPr>
                <w:sz w:val="18"/>
                <w:szCs w:val="18"/>
                <w:lang w:eastAsia="en-CA"/>
              </w:rPr>
            </w:pPr>
            <w:r w:rsidRPr="001A0303">
              <w:rPr>
                <w:sz w:val="18"/>
                <w:szCs w:val="18"/>
                <w:lang w:eastAsia="en-CA"/>
              </w:rPr>
              <w:t>18</w:t>
            </w:r>
          </w:p>
        </w:tc>
        <w:tc>
          <w:tcPr>
            <w:tcW w:w="919" w:type="dxa"/>
            <w:tcBorders>
              <w:top w:val="single" w:sz="4" w:space="0" w:color="auto"/>
              <w:left w:val="nil"/>
              <w:bottom w:val="single" w:sz="4" w:space="0" w:color="auto"/>
              <w:right w:val="single" w:sz="4" w:space="0" w:color="auto"/>
            </w:tcBorders>
            <w:shd w:val="clear" w:color="auto" w:fill="auto"/>
            <w:noWrap/>
            <w:hideMark/>
          </w:tcPr>
          <w:p w14:paraId="6AE30B01" w14:textId="77777777" w:rsidR="00FC1B4E" w:rsidRPr="001A0303" w:rsidRDefault="00FC1B4E" w:rsidP="00590598">
            <w:pPr>
              <w:bidi/>
              <w:jc w:val="left"/>
              <w:rPr>
                <w:sz w:val="18"/>
                <w:szCs w:val="18"/>
                <w:lang w:eastAsia="en-CA"/>
              </w:rPr>
            </w:pPr>
            <w:r w:rsidRPr="001A0303">
              <w:rPr>
                <w:sz w:val="18"/>
                <w:szCs w:val="18"/>
                <w:lang w:eastAsia="en-CA"/>
              </w:rPr>
              <w:t>47</w:t>
            </w:r>
          </w:p>
        </w:tc>
        <w:tc>
          <w:tcPr>
            <w:tcW w:w="924" w:type="dxa"/>
            <w:tcBorders>
              <w:top w:val="single" w:sz="4" w:space="0" w:color="auto"/>
              <w:left w:val="nil"/>
              <w:bottom w:val="single" w:sz="4" w:space="0" w:color="auto"/>
              <w:right w:val="single" w:sz="4" w:space="0" w:color="auto"/>
            </w:tcBorders>
            <w:shd w:val="clear" w:color="auto" w:fill="auto"/>
            <w:noWrap/>
            <w:hideMark/>
          </w:tcPr>
          <w:p w14:paraId="232A1622" w14:textId="77777777" w:rsidR="00FC1B4E" w:rsidRPr="001A0303" w:rsidRDefault="00FC1B4E" w:rsidP="00590598">
            <w:pPr>
              <w:bidi/>
              <w:jc w:val="left"/>
              <w:rPr>
                <w:sz w:val="18"/>
                <w:szCs w:val="18"/>
                <w:lang w:eastAsia="en-CA"/>
              </w:rPr>
            </w:pPr>
            <w:r w:rsidRPr="001A0303">
              <w:rPr>
                <w:sz w:val="18"/>
                <w:szCs w:val="18"/>
                <w:lang w:eastAsia="en-CA"/>
              </w:rPr>
              <w:t>37</w:t>
            </w:r>
          </w:p>
        </w:tc>
        <w:tc>
          <w:tcPr>
            <w:tcW w:w="1144" w:type="dxa"/>
            <w:tcBorders>
              <w:top w:val="single" w:sz="4" w:space="0" w:color="auto"/>
              <w:left w:val="nil"/>
              <w:bottom w:val="single" w:sz="4" w:space="0" w:color="auto"/>
              <w:right w:val="single" w:sz="4" w:space="0" w:color="auto"/>
            </w:tcBorders>
            <w:shd w:val="clear" w:color="auto" w:fill="auto"/>
            <w:noWrap/>
            <w:hideMark/>
          </w:tcPr>
          <w:p w14:paraId="209FD811" w14:textId="77777777" w:rsidR="00FC1B4E" w:rsidRPr="001A0303" w:rsidRDefault="00FC1B4E" w:rsidP="00590598">
            <w:pPr>
              <w:bidi/>
              <w:jc w:val="left"/>
              <w:rPr>
                <w:sz w:val="18"/>
                <w:szCs w:val="18"/>
                <w:lang w:eastAsia="en-CA"/>
              </w:rPr>
            </w:pPr>
            <w:r w:rsidRPr="001A0303">
              <w:rPr>
                <w:sz w:val="18"/>
                <w:szCs w:val="18"/>
                <w:lang w:eastAsia="en-CA"/>
              </w:rPr>
              <w:t>15</w:t>
            </w:r>
          </w:p>
        </w:tc>
        <w:tc>
          <w:tcPr>
            <w:tcW w:w="1066" w:type="dxa"/>
            <w:tcBorders>
              <w:top w:val="single" w:sz="4" w:space="0" w:color="auto"/>
              <w:left w:val="nil"/>
              <w:bottom w:val="single" w:sz="4" w:space="0" w:color="auto"/>
              <w:right w:val="single" w:sz="4" w:space="0" w:color="auto"/>
            </w:tcBorders>
            <w:shd w:val="clear" w:color="auto" w:fill="auto"/>
            <w:noWrap/>
            <w:hideMark/>
          </w:tcPr>
          <w:p w14:paraId="2F30C31E" w14:textId="77777777" w:rsidR="00FC1B4E" w:rsidRPr="001A0303" w:rsidRDefault="00FC1B4E" w:rsidP="00590598">
            <w:pPr>
              <w:bidi/>
              <w:jc w:val="left"/>
              <w:rPr>
                <w:sz w:val="18"/>
                <w:szCs w:val="18"/>
                <w:lang w:eastAsia="en-CA"/>
              </w:rPr>
            </w:pPr>
            <w:r w:rsidRPr="001A0303">
              <w:rPr>
                <w:sz w:val="18"/>
                <w:szCs w:val="18"/>
                <w:lang w:eastAsia="en-CA"/>
              </w:rPr>
              <w:t>34</w:t>
            </w:r>
          </w:p>
        </w:tc>
        <w:tc>
          <w:tcPr>
            <w:tcW w:w="1066" w:type="dxa"/>
            <w:gridSpan w:val="2"/>
            <w:tcBorders>
              <w:top w:val="single" w:sz="4" w:space="0" w:color="auto"/>
              <w:left w:val="nil"/>
              <w:bottom w:val="single" w:sz="4" w:space="0" w:color="auto"/>
              <w:right w:val="single" w:sz="4" w:space="0" w:color="auto"/>
            </w:tcBorders>
            <w:shd w:val="clear" w:color="auto" w:fill="auto"/>
            <w:noWrap/>
            <w:hideMark/>
          </w:tcPr>
          <w:p w14:paraId="7CBA1F8D" w14:textId="77777777" w:rsidR="00FC1B4E" w:rsidRPr="001A0303" w:rsidRDefault="00FC1B4E" w:rsidP="00590598">
            <w:pPr>
              <w:bidi/>
              <w:jc w:val="left"/>
              <w:rPr>
                <w:sz w:val="18"/>
                <w:szCs w:val="18"/>
                <w:lang w:eastAsia="en-CA"/>
              </w:rPr>
            </w:pPr>
            <w:r w:rsidRPr="001A0303">
              <w:rPr>
                <w:sz w:val="18"/>
                <w:szCs w:val="18"/>
                <w:lang w:eastAsia="en-CA"/>
              </w:rPr>
              <w:t>8</w:t>
            </w:r>
          </w:p>
        </w:tc>
      </w:tr>
      <w:tr w:rsidR="00FC1B4E" w:rsidRPr="001A0303" w14:paraId="3DE21E4E" w14:textId="77777777" w:rsidTr="00710F3B">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7CDC3908" w14:textId="77777777" w:rsidR="00FC1B4E" w:rsidRPr="007E2B9F" w:rsidRDefault="00FC1B4E" w:rsidP="005D2B3F">
            <w:pPr>
              <w:bidi/>
              <w:jc w:val="left"/>
              <w:rPr>
                <w:lang w:eastAsia="en-CA"/>
              </w:rPr>
            </w:pPr>
            <w:r w:rsidRPr="007E2B9F">
              <w:rPr>
                <w:rFonts w:hint="cs"/>
                <w:rtl/>
                <w:lang w:eastAsia="en-CA"/>
              </w:rPr>
              <w:t xml:space="preserve">آسيا والمحيط الهادئ </w:t>
            </w:r>
          </w:p>
        </w:tc>
        <w:tc>
          <w:tcPr>
            <w:tcW w:w="897" w:type="dxa"/>
            <w:tcBorders>
              <w:top w:val="nil"/>
              <w:left w:val="nil"/>
              <w:bottom w:val="single" w:sz="4" w:space="0" w:color="auto"/>
              <w:right w:val="single" w:sz="4" w:space="0" w:color="auto"/>
            </w:tcBorders>
            <w:shd w:val="clear" w:color="auto" w:fill="auto"/>
            <w:noWrap/>
            <w:hideMark/>
          </w:tcPr>
          <w:p w14:paraId="2784E63D" w14:textId="77777777" w:rsidR="00FC1B4E" w:rsidRPr="001A0303" w:rsidRDefault="00FC1B4E" w:rsidP="00590598">
            <w:pPr>
              <w:bidi/>
              <w:jc w:val="left"/>
              <w:rPr>
                <w:sz w:val="18"/>
                <w:szCs w:val="18"/>
                <w:lang w:eastAsia="en-CA"/>
              </w:rPr>
            </w:pPr>
            <w:r w:rsidRPr="001A0303">
              <w:rPr>
                <w:sz w:val="18"/>
                <w:szCs w:val="18"/>
                <w:lang w:eastAsia="en-CA"/>
              </w:rPr>
              <w:t>180</w:t>
            </w:r>
          </w:p>
        </w:tc>
        <w:tc>
          <w:tcPr>
            <w:tcW w:w="1087" w:type="dxa"/>
            <w:tcBorders>
              <w:top w:val="nil"/>
              <w:left w:val="nil"/>
              <w:bottom w:val="single" w:sz="4" w:space="0" w:color="auto"/>
              <w:right w:val="single" w:sz="4" w:space="0" w:color="auto"/>
            </w:tcBorders>
            <w:shd w:val="clear" w:color="auto" w:fill="auto"/>
            <w:noWrap/>
            <w:hideMark/>
          </w:tcPr>
          <w:p w14:paraId="30816F3A" w14:textId="77777777" w:rsidR="00FC1B4E" w:rsidRPr="001A0303" w:rsidRDefault="00FC1B4E" w:rsidP="00590598">
            <w:pPr>
              <w:bidi/>
              <w:jc w:val="left"/>
              <w:rPr>
                <w:sz w:val="18"/>
                <w:szCs w:val="18"/>
                <w:lang w:eastAsia="en-CA"/>
              </w:rPr>
            </w:pPr>
            <w:r w:rsidRPr="001A0303">
              <w:rPr>
                <w:sz w:val="18"/>
                <w:szCs w:val="18"/>
                <w:lang w:eastAsia="en-CA"/>
              </w:rPr>
              <w:t>36,612,607</w:t>
            </w:r>
          </w:p>
        </w:tc>
        <w:tc>
          <w:tcPr>
            <w:tcW w:w="892" w:type="dxa"/>
            <w:tcBorders>
              <w:top w:val="nil"/>
              <w:left w:val="nil"/>
              <w:bottom w:val="single" w:sz="4" w:space="0" w:color="auto"/>
              <w:right w:val="single" w:sz="4" w:space="0" w:color="auto"/>
            </w:tcBorders>
            <w:shd w:val="clear" w:color="auto" w:fill="auto"/>
            <w:noWrap/>
            <w:hideMark/>
          </w:tcPr>
          <w:p w14:paraId="7094DF55" w14:textId="77777777" w:rsidR="00FC1B4E" w:rsidRPr="001A0303" w:rsidRDefault="00FC1B4E" w:rsidP="00590598">
            <w:pPr>
              <w:bidi/>
              <w:jc w:val="left"/>
              <w:rPr>
                <w:sz w:val="18"/>
                <w:szCs w:val="18"/>
                <w:lang w:eastAsia="en-CA"/>
              </w:rPr>
            </w:pPr>
            <w:r w:rsidRPr="001A0303">
              <w:rPr>
                <w:sz w:val="18"/>
                <w:szCs w:val="18"/>
                <w:lang w:eastAsia="en-CA"/>
              </w:rPr>
              <w:t>25</w:t>
            </w:r>
          </w:p>
        </w:tc>
        <w:tc>
          <w:tcPr>
            <w:tcW w:w="919" w:type="dxa"/>
            <w:tcBorders>
              <w:top w:val="nil"/>
              <w:left w:val="nil"/>
              <w:bottom w:val="single" w:sz="4" w:space="0" w:color="auto"/>
              <w:right w:val="single" w:sz="4" w:space="0" w:color="auto"/>
            </w:tcBorders>
            <w:shd w:val="clear" w:color="auto" w:fill="auto"/>
            <w:noWrap/>
            <w:hideMark/>
          </w:tcPr>
          <w:p w14:paraId="1A48A2DD" w14:textId="77777777" w:rsidR="00FC1B4E" w:rsidRPr="001A0303" w:rsidRDefault="00FC1B4E" w:rsidP="00590598">
            <w:pPr>
              <w:bidi/>
              <w:jc w:val="left"/>
              <w:rPr>
                <w:sz w:val="18"/>
                <w:szCs w:val="18"/>
                <w:lang w:eastAsia="en-CA"/>
              </w:rPr>
            </w:pPr>
            <w:r w:rsidRPr="001A0303">
              <w:rPr>
                <w:sz w:val="18"/>
                <w:szCs w:val="18"/>
                <w:lang w:eastAsia="en-CA"/>
              </w:rPr>
              <w:t>92</w:t>
            </w:r>
          </w:p>
        </w:tc>
        <w:tc>
          <w:tcPr>
            <w:tcW w:w="924" w:type="dxa"/>
            <w:tcBorders>
              <w:top w:val="nil"/>
              <w:left w:val="nil"/>
              <w:bottom w:val="single" w:sz="4" w:space="0" w:color="auto"/>
              <w:right w:val="single" w:sz="4" w:space="0" w:color="auto"/>
            </w:tcBorders>
            <w:shd w:val="clear" w:color="auto" w:fill="auto"/>
            <w:noWrap/>
            <w:hideMark/>
          </w:tcPr>
          <w:p w14:paraId="6F9CA9CF" w14:textId="77777777" w:rsidR="00FC1B4E" w:rsidRPr="001A0303" w:rsidRDefault="00FC1B4E" w:rsidP="00590598">
            <w:pPr>
              <w:bidi/>
              <w:jc w:val="left"/>
              <w:rPr>
                <w:sz w:val="18"/>
                <w:szCs w:val="18"/>
                <w:lang w:eastAsia="en-CA"/>
              </w:rPr>
            </w:pPr>
            <w:r w:rsidRPr="001A0303">
              <w:rPr>
                <w:sz w:val="18"/>
                <w:szCs w:val="18"/>
                <w:lang w:eastAsia="en-CA"/>
              </w:rPr>
              <w:t>51</w:t>
            </w:r>
          </w:p>
        </w:tc>
        <w:tc>
          <w:tcPr>
            <w:tcW w:w="1144" w:type="dxa"/>
            <w:tcBorders>
              <w:top w:val="nil"/>
              <w:left w:val="nil"/>
              <w:bottom w:val="single" w:sz="4" w:space="0" w:color="auto"/>
              <w:right w:val="single" w:sz="4" w:space="0" w:color="auto"/>
            </w:tcBorders>
            <w:shd w:val="clear" w:color="auto" w:fill="auto"/>
            <w:noWrap/>
            <w:hideMark/>
          </w:tcPr>
          <w:p w14:paraId="682B6CDF" w14:textId="77777777" w:rsidR="00FC1B4E" w:rsidRPr="001A0303" w:rsidRDefault="00FC1B4E" w:rsidP="00590598">
            <w:pPr>
              <w:bidi/>
              <w:jc w:val="left"/>
              <w:rPr>
                <w:sz w:val="18"/>
                <w:szCs w:val="18"/>
                <w:lang w:eastAsia="en-CA"/>
              </w:rPr>
            </w:pPr>
            <w:r w:rsidRPr="001A0303">
              <w:rPr>
                <w:sz w:val="18"/>
                <w:szCs w:val="18"/>
                <w:lang w:eastAsia="en-CA"/>
              </w:rPr>
              <w:t>11</w:t>
            </w:r>
          </w:p>
        </w:tc>
        <w:tc>
          <w:tcPr>
            <w:tcW w:w="1066" w:type="dxa"/>
            <w:tcBorders>
              <w:top w:val="nil"/>
              <w:left w:val="nil"/>
              <w:bottom w:val="single" w:sz="4" w:space="0" w:color="auto"/>
              <w:right w:val="single" w:sz="4" w:space="0" w:color="auto"/>
            </w:tcBorders>
            <w:shd w:val="clear" w:color="auto" w:fill="auto"/>
            <w:noWrap/>
            <w:hideMark/>
          </w:tcPr>
          <w:p w14:paraId="64FC9ED2" w14:textId="77777777" w:rsidR="00FC1B4E" w:rsidRPr="001A0303" w:rsidRDefault="00FC1B4E" w:rsidP="00590598">
            <w:pPr>
              <w:bidi/>
              <w:jc w:val="left"/>
              <w:rPr>
                <w:sz w:val="18"/>
                <w:szCs w:val="18"/>
                <w:lang w:eastAsia="en-CA"/>
              </w:rPr>
            </w:pPr>
            <w:r w:rsidRPr="001A0303">
              <w:rPr>
                <w:sz w:val="18"/>
                <w:szCs w:val="18"/>
                <w:lang w:eastAsia="en-CA"/>
              </w:rPr>
              <w:t>42</w:t>
            </w:r>
          </w:p>
        </w:tc>
        <w:tc>
          <w:tcPr>
            <w:tcW w:w="1066" w:type="dxa"/>
            <w:gridSpan w:val="2"/>
            <w:tcBorders>
              <w:top w:val="nil"/>
              <w:left w:val="nil"/>
              <w:bottom w:val="single" w:sz="4" w:space="0" w:color="auto"/>
              <w:right w:val="single" w:sz="4" w:space="0" w:color="auto"/>
            </w:tcBorders>
            <w:shd w:val="clear" w:color="auto" w:fill="auto"/>
            <w:noWrap/>
            <w:hideMark/>
          </w:tcPr>
          <w:p w14:paraId="4A65C923" w14:textId="77777777" w:rsidR="00FC1B4E" w:rsidRPr="001A0303" w:rsidRDefault="00FC1B4E" w:rsidP="00590598">
            <w:pPr>
              <w:bidi/>
              <w:jc w:val="left"/>
              <w:rPr>
                <w:sz w:val="18"/>
                <w:szCs w:val="18"/>
                <w:lang w:eastAsia="en-CA"/>
              </w:rPr>
            </w:pPr>
            <w:r w:rsidRPr="001A0303">
              <w:rPr>
                <w:sz w:val="18"/>
                <w:szCs w:val="18"/>
                <w:lang w:eastAsia="en-CA"/>
              </w:rPr>
              <w:t>12</w:t>
            </w:r>
          </w:p>
        </w:tc>
      </w:tr>
      <w:tr w:rsidR="00FC1B4E" w:rsidRPr="001A0303" w14:paraId="6CEA2E72" w14:textId="77777777" w:rsidTr="00B619A0">
        <w:trPr>
          <w:trHeight w:val="20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6B160F7" w14:textId="77777777" w:rsidR="00FC1B4E" w:rsidRPr="007E2B9F" w:rsidRDefault="00FC1B4E" w:rsidP="005D2B3F">
            <w:pPr>
              <w:bidi/>
              <w:jc w:val="left"/>
              <w:rPr>
                <w:lang w:eastAsia="en-CA"/>
              </w:rPr>
            </w:pPr>
            <w:r w:rsidRPr="007E2B9F">
              <w:rPr>
                <w:rFonts w:hint="cs"/>
                <w:rtl/>
                <w:lang w:eastAsia="en-CA"/>
              </w:rPr>
              <w:t>أوروبا</w:t>
            </w:r>
          </w:p>
        </w:tc>
        <w:tc>
          <w:tcPr>
            <w:tcW w:w="897" w:type="dxa"/>
            <w:tcBorders>
              <w:top w:val="nil"/>
              <w:left w:val="nil"/>
              <w:bottom w:val="single" w:sz="4" w:space="0" w:color="auto"/>
              <w:right w:val="single" w:sz="4" w:space="0" w:color="auto"/>
            </w:tcBorders>
            <w:shd w:val="clear" w:color="auto" w:fill="auto"/>
            <w:noWrap/>
            <w:hideMark/>
          </w:tcPr>
          <w:p w14:paraId="7DE1BA45" w14:textId="77777777" w:rsidR="00FC1B4E" w:rsidRPr="001A0303" w:rsidRDefault="00FC1B4E" w:rsidP="00590598">
            <w:pPr>
              <w:bidi/>
              <w:jc w:val="left"/>
              <w:rPr>
                <w:sz w:val="18"/>
                <w:szCs w:val="18"/>
                <w:lang w:eastAsia="en-CA"/>
              </w:rPr>
            </w:pPr>
            <w:r w:rsidRPr="001A0303">
              <w:rPr>
                <w:sz w:val="18"/>
                <w:szCs w:val="18"/>
                <w:lang w:eastAsia="en-CA"/>
              </w:rPr>
              <w:t>27</w:t>
            </w:r>
          </w:p>
        </w:tc>
        <w:tc>
          <w:tcPr>
            <w:tcW w:w="1087" w:type="dxa"/>
            <w:tcBorders>
              <w:top w:val="nil"/>
              <w:left w:val="nil"/>
              <w:bottom w:val="single" w:sz="4" w:space="0" w:color="auto"/>
              <w:right w:val="single" w:sz="4" w:space="0" w:color="auto"/>
            </w:tcBorders>
            <w:shd w:val="clear" w:color="auto" w:fill="auto"/>
            <w:noWrap/>
            <w:hideMark/>
          </w:tcPr>
          <w:p w14:paraId="57B3E166" w14:textId="77777777" w:rsidR="00FC1B4E" w:rsidRPr="001A0303" w:rsidRDefault="00FC1B4E" w:rsidP="00590598">
            <w:pPr>
              <w:bidi/>
              <w:jc w:val="left"/>
              <w:rPr>
                <w:sz w:val="18"/>
                <w:szCs w:val="18"/>
                <w:lang w:eastAsia="en-CA"/>
              </w:rPr>
            </w:pPr>
            <w:r w:rsidRPr="001A0303">
              <w:rPr>
                <w:sz w:val="18"/>
                <w:szCs w:val="18"/>
                <w:lang w:eastAsia="en-CA"/>
              </w:rPr>
              <w:t>2,669,826</w:t>
            </w:r>
          </w:p>
        </w:tc>
        <w:tc>
          <w:tcPr>
            <w:tcW w:w="892" w:type="dxa"/>
            <w:tcBorders>
              <w:top w:val="nil"/>
              <w:left w:val="nil"/>
              <w:bottom w:val="single" w:sz="4" w:space="0" w:color="auto"/>
              <w:right w:val="single" w:sz="4" w:space="0" w:color="auto"/>
            </w:tcBorders>
            <w:shd w:val="clear" w:color="auto" w:fill="auto"/>
            <w:noWrap/>
            <w:hideMark/>
          </w:tcPr>
          <w:p w14:paraId="2ADAFB78" w14:textId="77777777" w:rsidR="00FC1B4E" w:rsidRPr="001A0303" w:rsidRDefault="00FC1B4E" w:rsidP="00590598">
            <w:pPr>
              <w:bidi/>
              <w:jc w:val="left"/>
              <w:rPr>
                <w:sz w:val="18"/>
                <w:szCs w:val="18"/>
                <w:lang w:eastAsia="en-CA"/>
              </w:rPr>
            </w:pPr>
            <w:r w:rsidRPr="001A0303">
              <w:rPr>
                <w:sz w:val="18"/>
                <w:szCs w:val="18"/>
                <w:lang w:eastAsia="en-CA"/>
              </w:rPr>
              <w:t>36</w:t>
            </w:r>
          </w:p>
        </w:tc>
        <w:tc>
          <w:tcPr>
            <w:tcW w:w="919" w:type="dxa"/>
            <w:tcBorders>
              <w:top w:val="nil"/>
              <w:left w:val="nil"/>
              <w:bottom w:val="single" w:sz="4" w:space="0" w:color="auto"/>
              <w:right w:val="single" w:sz="4" w:space="0" w:color="auto"/>
            </w:tcBorders>
            <w:shd w:val="clear" w:color="auto" w:fill="auto"/>
            <w:noWrap/>
            <w:hideMark/>
          </w:tcPr>
          <w:p w14:paraId="2DEDF646" w14:textId="77777777" w:rsidR="00FC1B4E" w:rsidRPr="001A0303" w:rsidRDefault="00FC1B4E" w:rsidP="00590598">
            <w:pPr>
              <w:bidi/>
              <w:jc w:val="left"/>
              <w:rPr>
                <w:sz w:val="18"/>
                <w:szCs w:val="18"/>
                <w:lang w:eastAsia="en-CA"/>
              </w:rPr>
            </w:pPr>
            <w:r w:rsidRPr="001A0303">
              <w:rPr>
                <w:sz w:val="18"/>
                <w:szCs w:val="18"/>
                <w:lang w:eastAsia="en-CA"/>
              </w:rPr>
              <w:t>13</w:t>
            </w:r>
          </w:p>
        </w:tc>
        <w:tc>
          <w:tcPr>
            <w:tcW w:w="924" w:type="dxa"/>
            <w:tcBorders>
              <w:top w:val="nil"/>
              <w:left w:val="nil"/>
              <w:bottom w:val="single" w:sz="4" w:space="0" w:color="auto"/>
              <w:right w:val="single" w:sz="4" w:space="0" w:color="auto"/>
            </w:tcBorders>
            <w:shd w:val="clear" w:color="auto" w:fill="auto"/>
            <w:noWrap/>
            <w:hideMark/>
          </w:tcPr>
          <w:p w14:paraId="1D0DA071" w14:textId="77777777" w:rsidR="00FC1B4E" w:rsidRPr="001A0303" w:rsidRDefault="00FC1B4E" w:rsidP="00590598">
            <w:pPr>
              <w:bidi/>
              <w:jc w:val="left"/>
              <w:rPr>
                <w:sz w:val="18"/>
                <w:szCs w:val="18"/>
                <w:lang w:eastAsia="en-CA"/>
              </w:rPr>
            </w:pPr>
            <w:r w:rsidRPr="001A0303">
              <w:rPr>
                <w:sz w:val="18"/>
                <w:szCs w:val="18"/>
                <w:lang w:eastAsia="en-CA"/>
              </w:rPr>
              <w:t>48</w:t>
            </w:r>
          </w:p>
        </w:tc>
        <w:tc>
          <w:tcPr>
            <w:tcW w:w="1144" w:type="dxa"/>
            <w:tcBorders>
              <w:top w:val="nil"/>
              <w:left w:val="nil"/>
              <w:bottom w:val="single" w:sz="4" w:space="0" w:color="auto"/>
              <w:right w:val="single" w:sz="4" w:space="0" w:color="auto"/>
            </w:tcBorders>
            <w:shd w:val="clear" w:color="auto" w:fill="auto"/>
            <w:noWrap/>
            <w:hideMark/>
          </w:tcPr>
          <w:p w14:paraId="2ED0CDB1" w14:textId="77777777" w:rsidR="00FC1B4E" w:rsidRPr="001A0303" w:rsidRDefault="00FC1B4E" w:rsidP="00590598">
            <w:pPr>
              <w:bidi/>
              <w:jc w:val="left"/>
              <w:rPr>
                <w:sz w:val="18"/>
                <w:szCs w:val="18"/>
                <w:lang w:eastAsia="en-CA"/>
              </w:rPr>
            </w:pPr>
            <w:r w:rsidRPr="001A0303">
              <w:rPr>
                <w:sz w:val="18"/>
                <w:szCs w:val="18"/>
                <w:lang w:eastAsia="en-CA"/>
              </w:rPr>
              <w:t>7</w:t>
            </w:r>
          </w:p>
        </w:tc>
        <w:tc>
          <w:tcPr>
            <w:tcW w:w="1066" w:type="dxa"/>
            <w:tcBorders>
              <w:top w:val="nil"/>
              <w:left w:val="nil"/>
              <w:bottom w:val="single" w:sz="4" w:space="0" w:color="auto"/>
              <w:right w:val="single" w:sz="4" w:space="0" w:color="auto"/>
            </w:tcBorders>
            <w:shd w:val="clear" w:color="auto" w:fill="auto"/>
            <w:noWrap/>
            <w:hideMark/>
          </w:tcPr>
          <w:p w14:paraId="1B6FD373" w14:textId="77777777" w:rsidR="00FC1B4E" w:rsidRPr="001A0303" w:rsidRDefault="00FC1B4E" w:rsidP="00590598">
            <w:pPr>
              <w:bidi/>
              <w:jc w:val="left"/>
              <w:rPr>
                <w:sz w:val="18"/>
                <w:szCs w:val="18"/>
                <w:lang w:eastAsia="en-CA"/>
              </w:rPr>
            </w:pPr>
            <w:r w:rsidRPr="001A0303">
              <w:rPr>
                <w:sz w:val="18"/>
                <w:szCs w:val="18"/>
                <w:lang w:eastAsia="en-CA"/>
              </w:rPr>
              <w:t>30</w:t>
            </w:r>
          </w:p>
        </w:tc>
        <w:tc>
          <w:tcPr>
            <w:tcW w:w="1066" w:type="dxa"/>
            <w:gridSpan w:val="2"/>
            <w:tcBorders>
              <w:top w:val="nil"/>
              <w:left w:val="nil"/>
              <w:bottom w:val="single" w:sz="4" w:space="0" w:color="auto"/>
              <w:right w:val="single" w:sz="4" w:space="0" w:color="auto"/>
            </w:tcBorders>
            <w:shd w:val="clear" w:color="auto" w:fill="auto"/>
            <w:noWrap/>
            <w:hideMark/>
          </w:tcPr>
          <w:p w14:paraId="2C0F9595" w14:textId="77777777" w:rsidR="00FC1B4E" w:rsidRPr="001A0303" w:rsidRDefault="00FC1B4E" w:rsidP="00590598">
            <w:pPr>
              <w:bidi/>
              <w:jc w:val="left"/>
              <w:rPr>
                <w:sz w:val="18"/>
                <w:szCs w:val="18"/>
                <w:lang w:eastAsia="en-CA"/>
              </w:rPr>
            </w:pPr>
            <w:r w:rsidRPr="001A0303">
              <w:rPr>
                <w:sz w:val="18"/>
                <w:szCs w:val="18"/>
                <w:lang w:eastAsia="en-CA"/>
              </w:rPr>
              <w:t>5</w:t>
            </w:r>
          </w:p>
        </w:tc>
      </w:tr>
      <w:tr w:rsidR="00FC1B4E" w:rsidRPr="001A0303" w14:paraId="72F5DECF" w14:textId="77777777" w:rsidTr="00B619A0">
        <w:trPr>
          <w:trHeight w:val="20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F04C9E4" w14:textId="77777777" w:rsidR="00FC1B4E" w:rsidRPr="007E2B9F" w:rsidRDefault="00FC1B4E" w:rsidP="005D2B3F">
            <w:pPr>
              <w:bidi/>
              <w:jc w:val="left"/>
              <w:rPr>
                <w:lang w:eastAsia="en-CA"/>
              </w:rPr>
            </w:pPr>
            <w:r w:rsidRPr="007E2B9F">
              <w:rPr>
                <w:rFonts w:hint="cs"/>
                <w:rtl/>
                <w:lang w:eastAsia="en-CA"/>
              </w:rPr>
              <w:t>أمريكا اللاتينية والكاريبي</w:t>
            </w:r>
          </w:p>
        </w:tc>
        <w:tc>
          <w:tcPr>
            <w:tcW w:w="897" w:type="dxa"/>
            <w:tcBorders>
              <w:top w:val="nil"/>
              <w:left w:val="nil"/>
              <w:bottom w:val="single" w:sz="4" w:space="0" w:color="auto"/>
              <w:right w:val="single" w:sz="4" w:space="0" w:color="auto"/>
            </w:tcBorders>
            <w:shd w:val="clear" w:color="auto" w:fill="auto"/>
            <w:noWrap/>
            <w:hideMark/>
          </w:tcPr>
          <w:p w14:paraId="25C2210C" w14:textId="77777777" w:rsidR="00FC1B4E" w:rsidRPr="001A0303" w:rsidRDefault="00FC1B4E" w:rsidP="00590598">
            <w:pPr>
              <w:bidi/>
              <w:jc w:val="left"/>
              <w:rPr>
                <w:sz w:val="18"/>
                <w:szCs w:val="18"/>
                <w:lang w:eastAsia="en-CA"/>
              </w:rPr>
            </w:pPr>
            <w:r w:rsidRPr="001A0303">
              <w:rPr>
                <w:sz w:val="18"/>
                <w:szCs w:val="18"/>
                <w:lang w:eastAsia="en-CA"/>
              </w:rPr>
              <w:t>109</w:t>
            </w:r>
          </w:p>
        </w:tc>
        <w:tc>
          <w:tcPr>
            <w:tcW w:w="1087" w:type="dxa"/>
            <w:tcBorders>
              <w:top w:val="nil"/>
              <w:left w:val="nil"/>
              <w:bottom w:val="single" w:sz="4" w:space="0" w:color="auto"/>
              <w:right w:val="single" w:sz="4" w:space="0" w:color="auto"/>
            </w:tcBorders>
            <w:shd w:val="clear" w:color="auto" w:fill="auto"/>
            <w:noWrap/>
            <w:hideMark/>
          </w:tcPr>
          <w:p w14:paraId="237A8E85" w14:textId="77777777" w:rsidR="00FC1B4E" w:rsidRPr="001A0303" w:rsidRDefault="00FC1B4E" w:rsidP="00590598">
            <w:pPr>
              <w:bidi/>
              <w:jc w:val="left"/>
              <w:rPr>
                <w:sz w:val="18"/>
                <w:szCs w:val="18"/>
                <w:lang w:eastAsia="en-CA"/>
              </w:rPr>
            </w:pPr>
            <w:r w:rsidRPr="001A0303">
              <w:rPr>
                <w:sz w:val="18"/>
                <w:szCs w:val="18"/>
                <w:lang w:eastAsia="en-CA"/>
              </w:rPr>
              <w:t>17,859,980</w:t>
            </w:r>
          </w:p>
        </w:tc>
        <w:tc>
          <w:tcPr>
            <w:tcW w:w="892" w:type="dxa"/>
            <w:tcBorders>
              <w:top w:val="nil"/>
              <w:left w:val="nil"/>
              <w:bottom w:val="single" w:sz="4" w:space="0" w:color="auto"/>
              <w:right w:val="single" w:sz="4" w:space="0" w:color="auto"/>
            </w:tcBorders>
            <w:shd w:val="clear" w:color="auto" w:fill="auto"/>
            <w:noWrap/>
            <w:hideMark/>
          </w:tcPr>
          <w:p w14:paraId="2FBA50E5" w14:textId="77777777" w:rsidR="00FC1B4E" w:rsidRPr="001A0303" w:rsidRDefault="00FC1B4E" w:rsidP="00590598">
            <w:pPr>
              <w:bidi/>
              <w:jc w:val="left"/>
              <w:rPr>
                <w:sz w:val="18"/>
                <w:szCs w:val="18"/>
                <w:lang w:eastAsia="en-CA"/>
              </w:rPr>
            </w:pPr>
            <w:r w:rsidRPr="001A0303">
              <w:rPr>
                <w:sz w:val="18"/>
                <w:szCs w:val="18"/>
                <w:lang w:eastAsia="en-CA"/>
              </w:rPr>
              <w:t>29</w:t>
            </w:r>
          </w:p>
        </w:tc>
        <w:tc>
          <w:tcPr>
            <w:tcW w:w="919" w:type="dxa"/>
            <w:tcBorders>
              <w:top w:val="nil"/>
              <w:left w:val="nil"/>
              <w:bottom w:val="single" w:sz="4" w:space="0" w:color="auto"/>
              <w:right w:val="single" w:sz="4" w:space="0" w:color="auto"/>
            </w:tcBorders>
            <w:shd w:val="clear" w:color="auto" w:fill="auto"/>
            <w:noWrap/>
            <w:hideMark/>
          </w:tcPr>
          <w:p w14:paraId="19BE2D19" w14:textId="77777777" w:rsidR="00FC1B4E" w:rsidRPr="001A0303" w:rsidRDefault="00FC1B4E" w:rsidP="00590598">
            <w:pPr>
              <w:bidi/>
              <w:jc w:val="left"/>
              <w:rPr>
                <w:sz w:val="18"/>
                <w:szCs w:val="18"/>
                <w:lang w:eastAsia="en-CA"/>
              </w:rPr>
            </w:pPr>
            <w:r w:rsidRPr="001A0303">
              <w:rPr>
                <w:sz w:val="18"/>
                <w:szCs w:val="18"/>
                <w:lang w:eastAsia="en-CA"/>
              </w:rPr>
              <w:t>57</w:t>
            </w:r>
          </w:p>
        </w:tc>
        <w:tc>
          <w:tcPr>
            <w:tcW w:w="924" w:type="dxa"/>
            <w:tcBorders>
              <w:top w:val="nil"/>
              <w:left w:val="nil"/>
              <w:bottom w:val="single" w:sz="4" w:space="0" w:color="auto"/>
              <w:right w:val="single" w:sz="4" w:space="0" w:color="auto"/>
            </w:tcBorders>
            <w:shd w:val="clear" w:color="auto" w:fill="auto"/>
            <w:noWrap/>
            <w:hideMark/>
          </w:tcPr>
          <w:p w14:paraId="2FD4CBA2" w14:textId="77777777" w:rsidR="00FC1B4E" w:rsidRPr="001A0303" w:rsidRDefault="00FC1B4E" w:rsidP="00590598">
            <w:pPr>
              <w:bidi/>
              <w:jc w:val="left"/>
              <w:rPr>
                <w:sz w:val="18"/>
                <w:szCs w:val="18"/>
                <w:lang w:eastAsia="en-CA"/>
              </w:rPr>
            </w:pPr>
            <w:r w:rsidRPr="001A0303">
              <w:rPr>
                <w:sz w:val="18"/>
                <w:szCs w:val="18"/>
                <w:lang w:eastAsia="en-CA"/>
              </w:rPr>
              <w:t>52</w:t>
            </w:r>
          </w:p>
        </w:tc>
        <w:tc>
          <w:tcPr>
            <w:tcW w:w="1144" w:type="dxa"/>
            <w:tcBorders>
              <w:top w:val="nil"/>
              <w:left w:val="nil"/>
              <w:bottom w:val="single" w:sz="4" w:space="0" w:color="auto"/>
              <w:right w:val="single" w:sz="4" w:space="0" w:color="auto"/>
            </w:tcBorders>
            <w:shd w:val="clear" w:color="auto" w:fill="auto"/>
            <w:noWrap/>
            <w:hideMark/>
          </w:tcPr>
          <w:p w14:paraId="1194DE7F" w14:textId="77777777" w:rsidR="00FC1B4E" w:rsidRPr="001A0303" w:rsidRDefault="00FC1B4E" w:rsidP="00590598">
            <w:pPr>
              <w:bidi/>
              <w:jc w:val="left"/>
              <w:rPr>
                <w:sz w:val="18"/>
                <w:szCs w:val="18"/>
                <w:lang w:eastAsia="en-CA"/>
              </w:rPr>
            </w:pPr>
            <w:r w:rsidRPr="001A0303">
              <w:rPr>
                <w:sz w:val="18"/>
                <w:szCs w:val="18"/>
                <w:lang w:eastAsia="en-CA"/>
              </w:rPr>
              <w:t>13</w:t>
            </w:r>
          </w:p>
        </w:tc>
        <w:tc>
          <w:tcPr>
            <w:tcW w:w="1066" w:type="dxa"/>
            <w:tcBorders>
              <w:top w:val="nil"/>
              <w:left w:val="nil"/>
              <w:bottom w:val="single" w:sz="4" w:space="0" w:color="auto"/>
              <w:right w:val="single" w:sz="4" w:space="0" w:color="auto"/>
            </w:tcBorders>
            <w:shd w:val="clear" w:color="auto" w:fill="auto"/>
            <w:noWrap/>
            <w:hideMark/>
          </w:tcPr>
          <w:p w14:paraId="17285D0B" w14:textId="77777777" w:rsidR="00FC1B4E" w:rsidRPr="001A0303" w:rsidRDefault="00FC1B4E" w:rsidP="00590598">
            <w:pPr>
              <w:bidi/>
              <w:jc w:val="left"/>
              <w:rPr>
                <w:sz w:val="18"/>
                <w:szCs w:val="18"/>
                <w:lang w:eastAsia="en-CA"/>
              </w:rPr>
            </w:pPr>
            <w:r w:rsidRPr="001A0303">
              <w:rPr>
                <w:sz w:val="18"/>
                <w:szCs w:val="18"/>
                <w:lang w:eastAsia="en-CA"/>
              </w:rPr>
              <w:t>40</w:t>
            </w:r>
          </w:p>
        </w:tc>
        <w:tc>
          <w:tcPr>
            <w:tcW w:w="1066" w:type="dxa"/>
            <w:gridSpan w:val="2"/>
            <w:tcBorders>
              <w:top w:val="nil"/>
              <w:left w:val="nil"/>
              <w:bottom w:val="single" w:sz="4" w:space="0" w:color="auto"/>
              <w:right w:val="single" w:sz="4" w:space="0" w:color="auto"/>
            </w:tcBorders>
            <w:shd w:val="clear" w:color="auto" w:fill="auto"/>
            <w:noWrap/>
            <w:hideMark/>
          </w:tcPr>
          <w:p w14:paraId="02863D9A" w14:textId="77777777" w:rsidR="00FC1B4E" w:rsidRPr="001A0303" w:rsidRDefault="00FC1B4E" w:rsidP="00590598">
            <w:pPr>
              <w:bidi/>
              <w:jc w:val="left"/>
              <w:rPr>
                <w:sz w:val="18"/>
                <w:szCs w:val="18"/>
                <w:lang w:eastAsia="en-CA"/>
              </w:rPr>
            </w:pPr>
            <w:r w:rsidRPr="001A0303">
              <w:rPr>
                <w:sz w:val="18"/>
                <w:szCs w:val="18"/>
                <w:lang w:eastAsia="en-CA"/>
              </w:rPr>
              <w:t>13</w:t>
            </w:r>
          </w:p>
        </w:tc>
      </w:tr>
      <w:tr w:rsidR="00FC1B4E" w:rsidRPr="001A0303" w14:paraId="752564E5" w14:textId="77777777" w:rsidTr="00B619A0">
        <w:trPr>
          <w:trHeight w:val="20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D71AF4C" w14:textId="77777777" w:rsidR="00FC1B4E" w:rsidRPr="007E2B9F" w:rsidRDefault="00FC1B4E" w:rsidP="005D2B3F">
            <w:pPr>
              <w:bidi/>
              <w:jc w:val="left"/>
              <w:rPr>
                <w:lang w:eastAsia="en-CA"/>
              </w:rPr>
            </w:pPr>
            <w:r w:rsidRPr="007E2B9F">
              <w:rPr>
                <w:rFonts w:hint="cs"/>
                <w:rtl/>
                <w:lang w:eastAsia="en-CA"/>
              </w:rPr>
              <w:t>عالمي</w:t>
            </w:r>
          </w:p>
        </w:tc>
        <w:tc>
          <w:tcPr>
            <w:tcW w:w="897" w:type="dxa"/>
            <w:tcBorders>
              <w:top w:val="nil"/>
              <w:left w:val="nil"/>
              <w:bottom w:val="single" w:sz="4" w:space="0" w:color="auto"/>
              <w:right w:val="single" w:sz="4" w:space="0" w:color="auto"/>
            </w:tcBorders>
            <w:shd w:val="clear" w:color="auto" w:fill="auto"/>
            <w:noWrap/>
            <w:hideMark/>
          </w:tcPr>
          <w:p w14:paraId="6D5EF05E" w14:textId="77777777" w:rsidR="00FC1B4E" w:rsidRPr="001A0303" w:rsidRDefault="00FC1B4E" w:rsidP="00590598">
            <w:pPr>
              <w:bidi/>
              <w:jc w:val="left"/>
              <w:rPr>
                <w:sz w:val="18"/>
                <w:szCs w:val="18"/>
                <w:lang w:eastAsia="en-CA"/>
              </w:rPr>
            </w:pPr>
            <w:r w:rsidRPr="001A0303">
              <w:rPr>
                <w:sz w:val="18"/>
                <w:szCs w:val="18"/>
                <w:lang w:eastAsia="en-CA"/>
              </w:rPr>
              <w:t>5</w:t>
            </w:r>
          </w:p>
        </w:tc>
        <w:tc>
          <w:tcPr>
            <w:tcW w:w="1087" w:type="dxa"/>
            <w:tcBorders>
              <w:top w:val="nil"/>
              <w:left w:val="nil"/>
              <w:bottom w:val="single" w:sz="4" w:space="0" w:color="auto"/>
              <w:right w:val="single" w:sz="4" w:space="0" w:color="auto"/>
            </w:tcBorders>
            <w:shd w:val="clear" w:color="auto" w:fill="auto"/>
            <w:noWrap/>
            <w:hideMark/>
          </w:tcPr>
          <w:p w14:paraId="6E38265B" w14:textId="77777777" w:rsidR="00FC1B4E" w:rsidRPr="001A0303" w:rsidRDefault="00FC1B4E" w:rsidP="00590598">
            <w:pPr>
              <w:bidi/>
              <w:jc w:val="left"/>
              <w:rPr>
                <w:sz w:val="18"/>
                <w:szCs w:val="18"/>
                <w:lang w:eastAsia="en-CA"/>
              </w:rPr>
            </w:pPr>
            <w:r w:rsidRPr="001A0303">
              <w:rPr>
                <w:sz w:val="18"/>
                <w:szCs w:val="18"/>
                <w:lang w:eastAsia="en-CA"/>
              </w:rPr>
              <w:t>10,782,438</w:t>
            </w:r>
          </w:p>
        </w:tc>
        <w:tc>
          <w:tcPr>
            <w:tcW w:w="892" w:type="dxa"/>
            <w:tcBorders>
              <w:top w:val="nil"/>
              <w:left w:val="nil"/>
              <w:bottom w:val="single" w:sz="4" w:space="0" w:color="auto"/>
              <w:right w:val="single" w:sz="4" w:space="0" w:color="auto"/>
            </w:tcBorders>
            <w:shd w:val="clear" w:color="auto" w:fill="auto"/>
            <w:noWrap/>
            <w:hideMark/>
          </w:tcPr>
          <w:p w14:paraId="7B245396" w14:textId="77777777" w:rsidR="00FC1B4E" w:rsidRPr="001A0303" w:rsidRDefault="00FC1B4E" w:rsidP="00590598">
            <w:pPr>
              <w:bidi/>
              <w:jc w:val="left"/>
              <w:rPr>
                <w:sz w:val="18"/>
                <w:szCs w:val="18"/>
                <w:lang w:eastAsia="en-CA"/>
              </w:rPr>
            </w:pPr>
            <w:r w:rsidRPr="001A0303">
              <w:rPr>
                <w:sz w:val="18"/>
                <w:szCs w:val="18"/>
                <w:lang w:eastAsia="en-CA"/>
              </w:rPr>
              <w:t>1</w:t>
            </w:r>
          </w:p>
        </w:tc>
        <w:tc>
          <w:tcPr>
            <w:tcW w:w="919" w:type="dxa"/>
            <w:tcBorders>
              <w:top w:val="nil"/>
              <w:left w:val="nil"/>
              <w:bottom w:val="single" w:sz="4" w:space="0" w:color="auto"/>
              <w:right w:val="single" w:sz="4" w:space="0" w:color="auto"/>
            </w:tcBorders>
            <w:shd w:val="clear" w:color="auto" w:fill="auto"/>
            <w:noWrap/>
            <w:hideMark/>
          </w:tcPr>
          <w:p w14:paraId="3BA79C4D" w14:textId="77777777" w:rsidR="00FC1B4E" w:rsidRPr="001A0303" w:rsidRDefault="00FC1B4E" w:rsidP="00590598">
            <w:pPr>
              <w:bidi/>
              <w:jc w:val="left"/>
              <w:rPr>
                <w:sz w:val="18"/>
                <w:szCs w:val="18"/>
                <w:lang w:eastAsia="en-CA"/>
              </w:rPr>
            </w:pPr>
            <w:r w:rsidRPr="001A0303">
              <w:rPr>
                <w:sz w:val="18"/>
                <w:szCs w:val="18"/>
                <w:lang w:eastAsia="en-CA"/>
              </w:rPr>
              <w:t>1</w:t>
            </w:r>
          </w:p>
        </w:tc>
        <w:tc>
          <w:tcPr>
            <w:tcW w:w="924" w:type="dxa"/>
            <w:tcBorders>
              <w:top w:val="nil"/>
              <w:left w:val="nil"/>
              <w:bottom w:val="single" w:sz="4" w:space="0" w:color="auto"/>
              <w:right w:val="single" w:sz="4" w:space="0" w:color="auto"/>
            </w:tcBorders>
            <w:shd w:val="clear" w:color="auto" w:fill="auto"/>
            <w:noWrap/>
            <w:hideMark/>
          </w:tcPr>
          <w:p w14:paraId="282404B9" w14:textId="77777777" w:rsidR="00FC1B4E" w:rsidRPr="001A0303" w:rsidRDefault="00FC1B4E" w:rsidP="00590598">
            <w:pPr>
              <w:bidi/>
              <w:jc w:val="left"/>
              <w:rPr>
                <w:sz w:val="18"/>
                <w:szCs w:val="18"/>
                <w:lang w:eastAsia="en-CA"/>
              </w:rPr>
            </w:pPr>
            <w:r w:rsidRPr="001A0303">
              <w:rPr>
                <w:sz w:val="18"/>
                <w:szCs w:val="18"/>
                <w:lang w:eastAsia="en-CA"/>
              </w:rPr>
              <w:t>20</w:t>
            </w:r>
          </w:p>
        </w:tc>
        <w:tc>
          <w:tcPr>
            <w:tcW w:w="1144" w:type="dxa"/>
            <w:tcBorders>
              <w:top w:val="nil"/>
              <w:left w:val="nil"/>
              <w:bottom w:val="single" w:sz="4" w:space="0" w:color="auto"/>
              <w:right w:val="single" w:sz="4" w:space="0" w:color="auto"/>
            </w:tcBorders>
            <w:shd w:val="clear" w:color="auto" w:fill="auto"/>
            <w:noWrap/>
            <w:hideMark/>
          </w:tcPr>
          <w:p w14:paraId="08D60361" w14:textId="77777777" w:rsidR="00FC1B4E" w:rsidRPr="001A0303" w:rsidRDefault="00FC1B4E" w:rsidP="00590598">
            <w:pPr>
              <w:bidi/>
              <w:jc w:val="left"/>
              <w:rPr>
                <w:sz w:val="18"/>
                <w:szCs w:val="18"/>
                <w:lang w:eastAsia="en-CA"/>
              </w:rPr>
            </w:pPr>
            <w:r w:rsidRPr="001A0303">
              <w:rPr>
                <w:sz w:val="18"/>
                <w:szCs w:val="18"/>
                <w:lang w:eastAsia="en-CA"/>
              </w:rPr>
              <w:t>14</w:t>
            </w:r>
          </w:p>
        </w:tc>
        <w:tc>
          <w:tcPr>
            <w:tcW w:w="1066" w:type="dxa"/>
            <w:tcBorders>
              <w:top w:val="nil"/>
              <w:left w:val="nil"/>
              <w:bottom w:val="single" w:sz="4" w:space="0" w:color="auto"/>
              <w:right w:val="single" w:sz="4" w:space="0" w:color="auto"/>
            </w:tcBorders>
            <w:shd w:val="clear" w:color="auto" w:fill="auto"/>
            <w:noWrap/>
            <w:hideMark/>
          </w:tcPr>
          <w:p w14:paraId="154C4F5F" w14:textId="77777777" w:rsidR="00FC1B4E" w:rsidRPr="001A0303" w:rsidRDefault="00FC1B4E" w:rsidP="00590598">
            <w:pPr>
              <w:bidi/>
              <w:jc w:val="left"/>
              <w:rPr>
                <w:sz w:val="18"/>
                <w:szCs w:val="18"/>
                <w:lang w:eastAsia="en-CA"/>
              </w:rPr>
            </w:pPr>
            <w:r w:rsidRPr="001A0303">
              <w:rPr>
                <w:sz w:val="18"/>
                <w:szCs w:val="18"/>
                <w:lang w:eastAsia="en-CA"/>
              </w:rPr>
              <w:t>20</w:t>
            </w:r>
          </w:p>
        </w:tc>
        <w:tc>
          <w:tcPr>
            <w:tcW w:w="1066" w:type="dxa"/>
            <w:gridSpan w:val="2"/>
            <w:tcBorders>
              <w:top w:val="nil"/>
              <w:left w:val="nil"/>
              <w:bottom w:val="single" w:sz="4" w:space="0" w:color="auto"/>
              <w:right w:val="single" w:sz="4" w:space="0" w:color="auto"/>
            </w:tcBorders>
            <w:shd w:val="clear" w:color="auto" w:fill="auto"/>
            <w:noWrap/>
            <w:hideMark/>
          </w:tcPr>
          <w:p w14:paraId="2B8DACA8" w14:textId="77777777" w:rsidR="00FC1B4E" w:rsidRPr="001A0303" w:rsidRDefault="00FC1B4E" w:rsidP="00590598">
            <w:pPr>
              <w:bidi/>
              <w:jc w:val="left"/>
              <w:rPr>
                <w:sz w:val="18"/>
                <w:szCs w:val="18"/>
                <w:lang w:eastAsia="en-CA"/>
              </w:rPr>
            </w:pPr>
            <w:r w:rsidRPr="001A0303">
              <w:rPr>
                <w:sz w:val="18"/>
                <w:szCs w:val="18"/>
                <w:lang w:eastAsia="en-CA"/>
              </w:rPr>
              <w:t>7</w:t>
            </w:r>
          </w:p>
        </w:tc>
      </w:tr>
      <w:tr w:rsidR="00FC1B4E" w:rsidRPr="001A0303" w14:paraId="12293E50" w14:textId="77777777" w:rsidTr="00710F3B">
        <w:trPr>
          <w:trHeight w:val="204"/>
        </w:trPr>
        <w:tc>
          <w:tcPr>
            <w:tcW w:w="1701" w:type="dxa"/>
            <w:tcBorders>
              <w:top w:val="nil"/>
              <w:left w:val="single" w:sz="4" w:space="0" w:color="auto"/>
              <w:bottom w:val="nil"/>
              <w:right w:val="nil"/>
            </w:tcBorders>
            <w:shd w:val="clear" w:color="auto" w:fill="auto"/>
            <w:noWrap/>
            <w:hideMark/>
          </w:tcPr>
          <w:p w14:paraId="369CAA6A" w14:textId="77777777" w:rsidR="00FC1B4E" w:rsidRPr="007E2B9F" w:rsidRDefault="00FC1B4E" w:rsidP="005D2B3F">
            <w:pPr>
              <w:bidi/>
              <w:jc w:val="left"/>
              <w:rPr>
                <w:b/>
                <w:bCs/>
                <w:lang w:eastAsia="en-CA"/>
              </w:rPr>
            </w:pPr>
            <w:r w:rsidRPr="007E2B9F">
              <w:rPr>
                <w:rFonts w:hint="cs"/>
                <w:b/>
                <w:bCs/>
                <w:rtl/>
                <w:lang w:eastAsia="en-CA"/>
              </w:rPr>
              <w:t>القطاع</w:t>
            </w:r>
          </w:p>
        </w:tc>
        <w:tc>
          <w:tcPr>
            <w:tcW w:w="897" w:type="dxa"/>
            <w:tcBorders>
              <w:top w:val="nil"/>
              <w:left w:val="nil"/>
              <w:bottom w:val="nil"/>
              <w:right w:val="nil"/>
            </w:tcBorders>
            <w:shd w:val="clear" w:color="auto" w:fill="auto"/>
            <w:noWrap/>
            <w:hideMark/>
          </w:tcPr>
          <w:p w14:paraId="33427CD9" w14:textId="77777777" w:rsidR="00FC1B4E" w:rsidRPr="001A0303" w:rsidRDefault="00FC1B4E" w:rsidP="00590598">
            <w:pPr>
              <w:bidi/>
              <w:jc w:val="left"/>
              <w:rPr>
                <w:b/>
                <w:bCs/>
                <w:sz w:val="18"/>
                <w:szCs w:val="18"/>
                <w:lang w:eastAsia="en-CA"/>
              </w:rPr>
            </w:pPr>
          </w:p>
        </w:tc>
        <w:tc>
          <w:tcPr>
            <w:tcW w:w="1087" w:type="dxa"/>
            <w:tcBorders>
              <w:top w:val="nil"/>
              <w:left w:val="nil"/>
              <w:bottom w:val="nil"/>
              <w:right w:val="nil"/>
            </w:tcBorders>
            <w:shd w:val="clear" w:color="auto" w:fill="auto"/>
            <w:noWrap/>
            <w:hideMark/>
          </w:tcPr>
          <w:p w14:paraId="18BC7098" w14:textId="77777777" w:rsidR="00FC1B4E" w:rsidRPr="001A0303" w:rsidRDefault="00FC1B4E" w:rsidP="00590598">
            <w:pPr>
              <w:bidi/>
              <w:jc w:val="left"/>
              <w:rPr>
                <w:sz w:val="18"/>
                <w:szCs w:val="18"/>
                <w:lang w:eastAsia="en-CA"/>
              </w:rPr>
            </w:pPr>
          </w:p>
        </w:tc>
        <w:tc>
          <w:tcPr>
            <w:tcW w:w="892" w:type="dxa"/>
            <w:tcBorders>
              <w:top w:val="nil"/>
              <w:left w:val="nil"/>
              <w:bottom w:val="nil"/>
              <w:right w:val="nil"/>
            </w:tcBorders>
            <w:shd w:val="clear" w:color="auto" w:fill="auto"/>
            <w:noWrap/>
            <w:hideMark/>
          </w:tcPr>
          <w:p w14:paraId="10382FF1" w14:textId="77777777" w:rsidR="00FC1B4E" w:rsidRPr="001A0303" w:rsidRDefault="00FC1B4E" w:rsidP="00590598">
            <w:pPr>
              <w:bidi/>
              <w:jc w:val="left"/>
              <w:rPr>
                <w:sz w:val="18"/>
                <w:szCs w:val="18"/>
                <w:lang w:eastAsia="en-CA"/>
              </w:rPr>
            </w:pPr>
          </w:p>
        </w:tc>
        <w:tc>
          <w:tcPr>
            <w:tcW w:w="919" w:type="dxa"/>
            <w:tcBorders>
              <w:top w:val="nil"/>
              <w:left w:val="nil"/>
              <w:bottom w:val="nil"/>
              <w:right w:val="nil"/>
            </w:tcBorders>
            <w:shd w:val="clear" w:color="auto" w:fill="auto"/>
            <w:noWrap/>
            <w:hideMark/>
          </w:tcPr>
          <w:p w14:paraId="5693F748" w14:textId="77777777" w:rsidR="00FC1B4E" w:rsidRPr="001A0303" w:rsidRDefault="00FC1B4E" w:rsidP="00590598">
            <w:pPr>
              <w:bidi/>
              <w:jc w:val="left"/>
              <w:rPr>
                <w:sz w:val="18"/>
                <w:szCs w:val="18"/>
                <w:lang w:eastAsia="en-CA"/>
              </w:rPr>
            </w:pPr>
          </w:p>
        </w:tc>
        <w:tc>
          <w:tcPr>
            <w:tcW w:w="924" w:type="dxa"/>
            <w:tcBorders>
              <w:top w:val="nil"/>
              <w:left w:val="nil"/>
              <w:bottom w:val="nil"/>
              <w:right w:val="nil"/>
            </w:tcBorders>
            <w:shd w:val="clear" w:color="auto" w:fill="auto"/>
            <w:noWrap/>
            <w:hideMark/>
          </w:tcPr>
          <w:p w14:paraId="058270FB" w14:textId="77777777" w:rsidR="00FC1B4E" w:rsidRPr="001A0303" w:rsidRDefault="00FC1B4E" w:rsidP="00590598">
            <w:pPr>
              <w:bidi/>
              <w:jc w:val="left"/>
              <w:rPr>
                <w:sz w:val="18"/>
                <w:szCs w:val="18"/>
                <w:lang w:eastAsia="en-CA"/>
              </w:rPr>
            </w:pPr>
          </w:p>
        </w:tc>
        <w:tc>
          <w:tcPr>
            <w:tcW w:w="1144" w:type="dxa"/>
            <w:tcBorders>
              <w:top w:val="nil"/>
              <w:left w:val="nil"/>
              <w:bottom w:val="nil"/>
              <w:right w:val="nil"/>
            </w:tcBorders>
            <w:shd w:val="clear" w:color="auto" w:fill="auto"/>
            <w:noWrap/>
            <w:hideMark/>
          </w:tcPr>
          <w:p w14:paraId="78350F44" w14:textId="77777777" w:rsidR="00FC1B4E" w:rsidRPr="001A0303" w:rsidRDefault="00FC1B4E" w:rsidP="00590598">
            <w:pPr>
              <w:bidi/>
              <w:jc w:val="left"/>
              <w:rPr>
                <w:sz w:val="18"/>
                <w:szCs w:val="18"/>
                <w:lang w:eastAsia="en-CA"/>
              </w:rPr>
            </w:pPr>
          </w:p>
        </w:tc>
        <w:tc>
          <w:tcPr>
            <w:tcW w:w="1066" w:type="dxa"/>
            <w:tcBorders>
              <w:top w:val="nil"/>
              <w:left w:val="nil"/>
              <w:bottom w:val="nil"/>
              <w:right w:val="single" w:sz="4" w:space="0" w:color="auto"/>
            </w:tcBorders>
            <w:shd w:val="clear" w:color="auto" w:fill="auto"/>
            <w:noWrap/>
            <w:hideMark/>
          </w:tcPr>
          <w:p w14:paraId="2697ABDA" w14:textId="77777777" w:rsidR="00FC1B4E" w:rsidRPr="001A0303" w:rsidRDefault="00FC1B4E" w:rsidP="00590598">
            <w:pPr>
              <w:bidi/>
              <w:jc w:val="left"/>
              <w:rPr>
                <w:sz w:val="18"/>
                <w:szCs w:val="18"/>
                <w:lang w:eastAsia="en-CA"/>
              </w:rPr>
            </w:pPr>
            <w:r w:rsidRPr="001A0303">
              <w:rPr>
                <w:sz w:val="18"/>
                <w:szCs w:val="18"/>
                <w:lang w:eastAsia="en-CA"/>
              </w:rPr>
              <w:t> </w:t>
            </w:r>
          </w:p>
        </w:tc>
        <w:tc>
          <w:tcPr>
            <w:tcW w:w="1066" w:type="dxa"/>
            <w:gridSpan w:val="2"/>
            <w:tcBorders>
              <w:top w:val="nil"/>
              <w:left w:val="nil"/>
              <w:bottom w:val="nil"/>
              <w:right w:val="single" w:sz="4" w:space="0" w:color="auto"/>
            </w:tcBorders>
            <w:shd w:val="clear" w:color="auto" w:fill="auto"/>
            <w:noWrap/>
            <w:hideMark/>
          </w:tcPr>
          <w:p w14:paraId="23A87F52" w14:textId="77777777" w:rsidR="00FC1B4E" w:rsidRPr="001A0303" w:rsidRDefault="00FC1B4E" w:rsidP="00590598">
            <w:pPr>
              <w:bidi/>
              <w:jc w:val="left"/>
              <w:rPr>
                <w:sz w:val="18"/>
                <w:szCs w:val="18"/>
                <w:lang w:eastAsia="en-CA"/>
              </w:rPr>
            </w:pPr>
            <w:r w:rsidRPr="001A0303">
              <w:rPr>
                <w:sz w:val="18"/>
                <w:szCs w:val="18"/>
                <w:lang w:eastAsia="en-CA"/>
              </w:rPr>
              <w:t> </w:t>
            </w:r>
          </w:p>
        </w:tc>
      </w:tr>
      <w:tr w:rsidR="00FC1B4E" w:rsidRPr="001A0303" w14:paraId="0EDDA5C4" w14:textId="77777777" w:rsidTr="00710F3B">
        <w:trPr>
          <w:trHeight w:val="204"/>
        </w:trPr>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3484E84" w14:textId="77777777" w:rsidR="00FC1B4E" w:rsidRPr="007E2B9F" w:rsidRDefault="00FC1B4E" w:rsidP="005D2B3F">
            <w:pPr>
              <w:bidi/>
              <w:jc w:val="left"/>
              <w:rPr>
                <w:lang w:eastAsia="en-CA"/>
              </w:rPr>
            </w:pPr>
            <w:r w:rsidRPr="007E2B9F">
              <w:rPr>
                <w:rFonts w:hint="cs"/>
                <w:rtl/>
                <w:lang w:eastAsia="en-CA"/>
              </w:rPr>
              <w:t>الايروصول</w:t>
            </w:r>
          </w:p>
        </w:tc>
        <w:tc>
          <w:tcPr>
            <w:tcW w:w="897" w:type="dxa"/>
            <w:tcBorders>
              <w:top w:val="single" w:sz="4" w:space="0" w:color="auto"/>
              <w:left w:val="nil"/>
              <w:bottom w:val="single" w:sz="4" w:space="0" w:color="auto"/>
              <w:right w:val="single" w:sz="4" w:space="0" w:color="auto"/>
            </w:tcBorders>
            <w:shd w:val="clear" w:color="auto" w:fill="auto"/>
            <w:noWrap/>
            <w:hideMark/>
          </w:tcPr>
          <w:p w14:paraId="17F8F46C" w14:textId="77777777" w:rsidR="00FC1B4E" w:rsidRPr="001A0303" w:rsidRDefault="00FC1B4E" w:rsidP="00590598">
            <w:pPr>
              <w:bidi/>
              <w:jc w:val="left"/>
              <w:rPr>
                <w:sz w:val="18"/>
                <w:szCs w:val="18"/>
                <w:lang w:eastAsia="en-CA"/>
              </w:rPr>
            </w:pPr>
            <w:r w:rsidRPr="001A0303">
              <w:rPr>
                <w:sz w:val="18"/>
                <w:szCs w:val="18"/>
                <w:lang w:eastAsia="en-CA"/>
              </w:rPr>
              <w:t>0</w:t>
            </w:r>
          </w:p>
        </w:tc>
        <w:tc>
          <w:tcPr>
            <w:tcW w:w="1087" w:type="dxa"/>
            <w:tcBorders>
              <w:top w:val="single" w:sz="4" w:space="0" w:color="auto"/>
              <w:left w:val="nil"/>
              <w:bottom w:val="single" w:sz="4" w:space="0" w:color="auto"/>
              <w:right w:val="single" w:sz="4" w:space="0" w:color="auto"/>
            </w:tcBorders>
            <w:shd w:val="clear" w:color="auto" w:fill="auto"/>
            <w:noWrap/>
            <w:hideMark/>
          </w:tcPr>
          <w:p w14:paraId="44C59E3D" w14:textId="77777777" w:rsidR="00FC1B4E" w:rsidRPr="001A0303" w:rsidRDefault="00FC1B4E" w:rsidP="00590598">
            <w:pPr>
              <w:bidi/>
              <w:jc w:val="left"/>
              <w:rPr>
                <w:sz w:val="18"/>
                <w:szCs w:val="18"/>
                <w:lang w:eastAsia="en-CA"/>
              </w:rPr>
            </w:pPr>
            <w:r w:rsidRPr="001A0303">
              <w:rPr>
                <w:sz w:val="18"/>
                <w:szCs w:val="18"/>
                <w:lang w:eastAsia="en-CA"/>
              </w:rPr>
              <w:t>0</w:t>
            </w:r>
          </w:p>
        </w:tc>
        <w:tc>
          <w:tcPr>
            <w:tcW w:w="892" w:type="dxa"/>
            <w:tcBorders>
              <w:top w:val="single" w:sz="4" w:space="0" w:color="auto"/>
              <w:left w:val="nil"/>
              <w:bottom w:val="single" w:sz="4" w:space="0" w:color="auto"/>
              <w:right w:val="single" w:sz="4" w:space="0" w:color="auto"/>
            </w:tcBorders>
            <w:shd w:val="clear" w:color="auto" w:fill="auto"/>
            <w:noWrap/>
            <w:hideMark/>
          </w:tcPr>
          <w:p w14:paraId="6C545D2E" w14:textId="77777777" w:rsidR="00FC1B4E" w:rsidRPr="001A0303" w:rsidRDefault="00FC1B4E" w:rsidP="00590598">
            <w:pPr>
              <w:bidi/>
              <w:jc w:val="left"/>
              <w:rPr>
                <w:sz w:val="18"/>
                <w:szCs w:val="18"/>
                <w:lang w:eastAsia="en-CA"/>
              </w:rPr>
            </w:pPr>
            <w:r w:rsidRPr="001A0303">
              <w:rPr>
                <w:sz w:val="18"/>
                <w:szCs w:val="18"/>
                <w:lang w:eastAsia="en-CA"/>
              </w:rPr>
              <w:t>0</w:t>
            </w:r>
          </w:p>
        </w:tc>
        <w:tc>
          <w:tcPr>
            <w:tcW w:w="919" w:type="dxa"/>
            <w:tcBorders>
              <w:top w:val="single" w:sz="4" w:space="0" w:color="auto"/>
              <w:left w:val="nil"/>
              <w:bottom w:val="single" w:sz="4" w:space="0" w:color="auto"/>
              <w:right w:val="single" w:sz="4" w:space="0" w:color="auto"/>
            </w:tcBorders>
            <w:shd w:val="clear" w:color="auto" w:fill="auto"/>
            <w:noWrap/>
            <w:hideMark/>
          </w:tcPr>
          <w:p w14:paraId="7B879170" w14:textId="77777777" w:rsidR="00FC1B4E" w:rsidRPr="001A0303" w:rsidRDefault="00FC1B4E" w:rsidP="00590598">
            <w:pPr>
              <w:bidi/>
              <w:jc w:val="left"/>
              <w:rPr>
                <w:sz w:val="18"/>
                <w:szCs w:val="18"/>
                <w:lang w:eastAsia="en-CA"/>
              </w:rPr>
            </w:pPr>
            <w:r w:rsidRPr="001A0303">
              <w:rPr>
                <w:sz w:val="18"/>
                <w:szCs w:val="18"/>
                <w:lang w:eastAsia="en-CA"/>
              </w:rPr>
              <w:t>0</w:t>
            </w:r>
          </w:p>
        </w:tc>
        <w:tc>
          <w:tcPr>
            <w:tcW w:w="924" w:type="dxa"/>
            <w:tcBorders>
              <w:top w:val="single" w:sz="4" w:space="0" w:color="auto"/>
              <w:left w:val="nil"/>
              <w:bottom w:val="single" w:sz="4" w:space="0" w:color="auto"/>
              <w:right w:val="single" w:sz="4" w:space="0" w:color="auto"/>
            </w:tcBorders>
            <w:shd w:val="clear" w:color="auto" w:fill="auto"/>
            <w:noWrap/>
            <w:hideMark/>
          </w:tcPr>
          <w:p w14:paraId="1AE36CE7" w14:textId="77777777" w:rsidR="00FC1B4E" w:rsidRPr="001A0303" w:rsidRDefault="00FC1B4E" w:rsidP="00590598">
            <w:pPr>
              <w:bidi/>
              <w:jc w:val="left"/>
              <w:rPr>
                <w:sz w:val="18"/>
                <w:szCs w:val="18"/>
                <w:lang w:eastAsia="en-CA"/>
              </w:rPr>
            </w:pPr>
            <w:r w:rsidRPr="001A0303">
              <w:rPr>
                <w:sz w:val="18"/>
                <w:szCs w:val="18"/>
                <w:lang w:eastAsia="en-CA"/>
              </w:rPr>
              <w:t>0</w:t>
            </w:r>
          </w:p>
        </w:tc>
        <w:tc>
          <w:tcPr>
            <w:tcW w:w="1144" w:type="dxa"/>
            <w:tcBorders>
              <w:top w:val="single" w:sz="4" w:space="0" w:color="auto"/>
              <w:left w:val="nil"/>
              <w:bottom w:val="single" w:sz="4" w:space="0" w:color="auto"/>
              <w:right w:val="single" w:sz="4" w:space="0" w:color="auto"/>
            </w:tcBorders>
            <w:shd w:val="clear" w:color="auto" w:fill="auto"/>
            <w:noWrap/>
            <w:hideMark/>
          </w:tcPr>
          <w:p w14:paraId="21D58D19" w14:textId="77777777" w:rsidR="00FC1B4E" w:rsidRPr="001A0303" w:rsidRDefault="00FC1B4E" w:rsidP="00590598">
            <w:pPr>
              <w:bidi/>
              <w:jc w:val="left"/>
              <w:rPr>
                <w:sz w:val="18"/>
                <w:szCs w:val="18"/>
                <w:lang w:eastAsia="en-CA"/>
              </w:rPr>
            </w:pPr>
            <w:r w:rsidRPr="001A0303">
              <w:rPr>
                <w:sz w:val="18"/>
                <w:szCs w:val="18"/>
                <w:lang w:eastAsia="en-CA"/>
              </w:rPr>
              <w:t>n/a</w:t>
            </w:r>
          </w:p>
        </w:tc>
        <w:tc>
          <w:tcPr>
            <w:tcW w:w="1066" w:type="dxa"/>
            <w:tcBorders>
              <w:top w:val="single" w:sz="4" w:space="0" w:color="auto"/>
              <w:left w:val="nil"/>
              <w:bottom w:val="single" w:sz="4" w:space="0" w:color="auto"/>
              <w:right w:val="single" w:sz="4" w:space="0" w:color="auto"/>
            </w:tcBorders>
            <w:shd w:val="clear" w:color="auto" w:fill="auto"/>
            <w:noWrap/>
            <w:hideMark/>
          </w:tcPr>
          <w:p w14:paraId="1892ADE2" w14:textId="77777777" w:rsidR="00FC1B4E" w:rsidRPr="001A0303" w:rsidRDefault="00FC1B4E" w:rsidP="00590598">
            <w:pPr>
              <w:bidi/>
              <w:jc w:val="left"/>
              <w:rPr>
                <w:sz w:val="18"/>
                <w:szCs w:val="18"/>
                <w:lang w:eastAsia="en-CA"/>
              </w:rPr>
            </w:pPr>
            <w:r w:rsidRPr="001A0303">
              <w:rPr>
                <w:sz w:val="18"/>
                <w:szCs w:val="18"/>
                <w:lang w:eastAsia="en-CA"/>
              </w:rPr>
              <w:t>n/a</w:t>
            </w:r>
          </w:p>
        </w:tc>
        <w:tc>
          <w:tcPr>
            <w:tcW w:w="1066" w:type="dxa"/>
            <w:gridSpan w:val="2"/>
            <w:tcBorders>
              <w:top w:val="single" w:sz="4" w:space="0" w:color="auto"/>
              <w:left w:val="nil"/>
              <w:bottom w:val="single" w:sz="4" w:space="0" w:color="auto"/>
              <w:right w:val="single" w:sz="4" w:space="0" w:color="auto"/>
            </w:tcBorders>
            <w:shd w:val="clear" w:color="auto" w:fill="auto"/>
            <w:noWrap/>
            <w:hideMark/>
          </w:tcPr>
          <w:p w14:paraId="4E257A9D" w14:textId="77777777" w:rsidR="00FC1B4E" w:rsidRPr="001A0303" w:rsidRDefault="00FC1B4E" w:rsidP="00590598">
            <w:pPr>
              <w:bidi/>
              <w:jc w:val="left"/>
              <w:rPr>
                <w:sz w:val="18"/>
                <w:szCs w:val="18"/>
                <w:lang w:eastAsia="en-CA"/>
              </w:rPr>
            </w:pPr>
            <w:r w:rsidRPr="001A0303">
              <w:rPr>
                <w:sz w:val="18"/>
                <w:szCs w:val="18"/>
                <w:lang w:eastAsia="en-CA"/>
              </w:rPr>
              <w:t>n/a</w:t>
            </w:r>
          </w:p>
        </w:tc>
      </w:tr>
      <w:tr w:rsidR="00FC1B4E" w:rsidRPr="001A0303" w14:paraId="6224C48E" w14:textId="77777777" w:rsidTr="00710F3B">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682D03AD" w14:textId="77777777" w:rsidR="00FC1B4E" w:rsidRPr="007E2B9F" w:rsidRDefault="00FC1B4E" w:rsidP="005D2B3F">
            <w:pPr>
              <w:bidi/>
              <w:jc w:val="left"/>
              <w:rPr>
                <w:lang w:eastAsia="en-CA"/>
              </w:rPr>
            </w:pPr>
            <w:r w:rsidRPr="007E2B9F">
              <w:rPr>
                <w:rFonts w:hint="cs"/>
                <w:rtl/>
                <w:lang w:eastAsia="en-CA"/>
              </w:rPr>
              <w:lastRenderedPageBreak/>
              <w:t>التدمير</w:t>
            </w:r>
          </w:p>
        </w:tc>
        <w:tc>
          <w:tcPr>
            <w:tcW w:w="897" w:type="dxa"/>
            <w:tcBorders>
              <w:top w:val="nil"/>
              <w:left w:val="nil"/>
              <w:bottom w:val="single" w:sz="4" w:space="0" w:color="auto"/>
              <w:right w:val="single" w:sz="4" w:space="0" w:color="auto"/>
            </w:tcBorders>
            <w:shd w:val="clear" w:color="auto" w:fill="auto"/>
            <w:noWrap/>
            <w:hideMark/>
          </w:tcPr>
          <w:p w14:paraId="21F2FBE3" w14:textId="77777777" w:rsidR="00FC1B4E" w:rsidRPr="001A0303" w:rsidRDefault="00FC1B4E" w:rsidP="00590598">
            <w:pPr>
              <w:bidi/>
              <w:jc w:val="left"/>
              <w:rPr>
                <w:sz w:val="18"/>
                <w:szCs w:val="18"/>
                <w:lang w:eastAsia="en-CA"/>
              </w:rPr>
            </w:pPr>
            <w:r w:rsidRPr="001A0303">
              <w:rPr>
                <w:sz w:val="18"/>
                <w:szCs w:val="18"/>
                <w:lang w:eastAsia="en-CA"/>
              </w:rPr>
              <w:t>1</w:t>
            </w:r>
          </w:p>
        </w:tc>
        <w:tc>
          <w:tcPr>
            <w:tcW w:w="1087" w:type="dxa"/>
            <w:tcBorders>
              <w:top w:val="nil"/>
              <w:left w:val="nil"/>
              <w:bottom w:val="single" w:sz="4" w:space="0" w:color="auto"/>
              <w:right w:val="single" w:sz="4" w:space="0" w:color="auto"/>
            </w:tcBorders>
            <w:shd w:val="clear" w:color="auto" w:fill="auto"/>
            <w:noWrap/>
            <w:hideMark/>
          </w:tcPr>
          <w:p w14:paraId="01B5E67F" w14:textId="77777777" w:rsidR="00FC1B4E" w:rsidRPr="001A0303" w:rsidRDefault="00FC1B4E" w:rsidP="00590598">
            <w:pPr>
              <w:bidi/>
              <w:jc w:val="left"/>
              <w:rPr>
                <w:sz w:val="18"/>
                <w:szCs w:val="18"/>
                <w:lang w:eastAsia="en-CA"/>
              </w:rPr>
            </w:pPr>
            <w:r w:rsidRPr="001A0303">
              <w:rPr>
                <w:sz w:val="18"/>
                <w:szCs w:val="18"/>
                <w:lang w:eastAsia="en-CA"/>
              </w:rPr>
              <w:t>1,490,600</w:t>
            </w:r>
          </w:p>
        </w:tc>
        <w:tc>
          <w:tcPr>
            <w:tcW w:w="892" w:type="dxa"/>
            <w:tcBorders>
              <w:top w:val="nil"/>
              <w:left w:val="nil"/>
              <w:bottom w:val="single" w:sz="4" w:space="0" w:color="auto"/>
              <w:right w:val="single" w:sz="4" w:space="0" w:color="auto"/>
            </w:tcBorders>
            <w:shd w:val="clear" w:color="auto" w:fill="auto"/>
            <w:noWrap/>
            <w:hideMark/>
          </w:tcPr>
          <w:p w14:paraId="3A583E00" w14:textId="77777777" w:rsidR="00FC1B4E" w:rsidRPr="001A0303" w:rsidRDefault="00FC1B4E" w:rsidP="00590598">
            <w:pPr>
              <w:bidi/>
              <w:jc w:val="left"/>
              <w:rPr>
                <w:sz w:val="18"/>
                <w:szCs w:val="18"/>
                <w:lang w:eastAsia="en-CA"/>
              </w:rPr>
            </w:pPr>
            <w:r w:rsidRPr="001A0303">
              <w:rPr>
                <w:sz w:val="18"/>
                <w:szCs w:val="18"/>
                <w:lang w:eastAsia="en-CA"/>
              </w:rPr>
              <w:t>89</w:t>
            </w:r>
          </w:p>
        </w:tc>
        <w:tc>
          <w:tcPr>
            <w:tcW w:w="919" w:type="dxa"/>
            <w:tcBorders>
              <w:top w:val="nil"/>
              <w:left w:val="nil"/>
              <w:bottom w:val="single" w:sz="4" w:space="0" w:color="auto"/>
              <w:right w:val="single" w:sz="4" w:space="0" w:color="auto"/>
            </w:tcBorders>
            <w:shd w:val="clear" w:color="auto" w:fill="auto"/>
            <w:noWrap/>
            <w:hideMark/>
          </w:tcPr>
          <w:p w14:paraId="664F51C1" w14:textId="77777777" w:rsidR="00FC1B4E" w:rsidRPr="001A0303" w:rsidRDefault="00FC1B4E" w:rsidP="00590598">
            <w:pPr>
              <w:bidi/>
              <w:jc w:val="left"/>
              <w:rPr>
                <w:sz w:val="18"/>
                <w:szCs w:val="18"/>
                <w:lang w:eastAsia="en-CA"/>
              </w:rPr>
            </w:pPr>
            <w:r w:rsidRPr="001A0303">
              <w:rPr>
                <w:sz w:val="18"/>
                <w:szCs w:val="18"/>
                <w:lang w:eastAsia="en-CA"/>
              </w:rPr>
              <w:t>1</w:t>
            </w:r>
          </w:p>
        </w:tc>
        <w:tc>
          <w:tcPr>
            <w:tcW w:w="924" w:type="dxa"/>
            <w:tcBorders>
              <w:top w:val="nil"/>
              <w:left w:val="nil"/>
              <w:bottom w:val="single" w:sz="4" w:space="0" w:color="auto"/>
              <w:right w:val="single" w:sz="4" w:space="0" w:color="auto"/>
            </w:tcBorders>
            <w:shd w:val="clear" w:color="auto" w:fill="auto"/>
            <w:noWrap/>
            <w:hideMark/>
          </w:tcPr>
          <w:p w14:paraId="0C003C19" w14:textId="77777777" w:rsidR="00FC1B4E" w:rsidRPr="001A0303" w:rsidRDefault="00FC1B4E" w:rsidP="00590598">
            <w:pPr>
              <w:bidi/>
              <w:jc w:val="left"/>
              <w:rPr>
                <w:sz w:val="18"/>
                <w:szCs w:val="18"/>
                <w:lang w:eastAsia="en-CA"/>
              </w:rPr>
            </w:pPr>
            <w:r w:rsidRPr="001A0303">
              <w:rPr>
                <w:sz w:val="18"/>
                <w:szCs w:val="18"/>
                <w:lang w:eastAsia="en-CA"/>
              </w:rPr>
              <w:t>100</w:t>
            </w:r>
          </w:p>
        </w:tc>
        <w:tc>
          <w:tcPr>
            <w:tcW w:w="1144" w:type="dxa"/>
            <w:tcBorders>
              <w:top w:val="nil"/>
              <w:left w:val="nil"/>
              <w:bottom w:val="single" w:sz="4" w:space="0" w:color="auto"/>
              <w:right w:val="single" w:sz="4" w:space="0" w:color="auto"/>
            </w:tcBorders>
            <w:shd w:val="clear" w:color="auto" w:fill="auto"/>
            <w:noWrap/>
            <w:hideMark/>
          </w:tcPr>
          <w:p w14:paraId="000E3C8A" w14:textId="77777777" w:rsidR="00FC1B4E" w:rsidRPr="001A0303" w:rsidRDefault="00FC1B4E" w:rsidP="00590598">
            <w:pPr>
              <w:bidi/>
              <w:jc w:val="left"/>
              <w:rPr>
                <w:sz w:val="18"/>
                <w:szCs w:val="18"/>
                <w:lang w:eastAsia="en-CA"/>
              </w:rPr>
            </w:pPr>
            <w:r w:rsidRPr="001A0303">
              <w:rPr>
                <w:sz w:val="18"/>
                <w:szCs w:val="18"/>
                <w:lang w:eastAsia="en-CA"/>
              </w:rPr>
              <w:t>13</w:t>
            </w:r>
          </w:p>
        </w:tc>
        <w:tc>
          <w:tcPr>
            <w:tcW w:w="1066" w:type="dxa"/>
            <w:tcBorders>
              <w:top w:val="nil"/>
              <w:left w:val="nil"/>
              <w:bottom w:val="single" w:sz="4" w:space="0" w:color="auto"/>
              <w:right w:val="single" w:sz="4" w:space="0" w:color="auto"/>
            </w:tcBorders>
            <w:shd w:val="clear" w:color="auto" w:fill="auto"/>
            <w:noWrap/>
            <w:hideMark/>
          </w:tcPr>
          <w:p w14:paraId="3D35291D" w14:textId="77777777" w:rsidR="00FC1B4E" w:rsidRPr="001A0303" w:rsidRDefault="00FC1B4E" w:rsidP="00590598">
            <w:pPr>
              <w:bidi/>
              <w:jc w:val="left"/>
              <w:rPr>
                <w:sz w:val="18"/>
                <w:szCs w:val="18"/>
                <w:lang w:eastAsia="en-CA"/>
              </w:rPr>
            </w:pPr>
            <w:r w:rsidRPr="001A0303">
              <w:rPr>
                <w:sz w:val="18"/>
                <w:szCs w:val="18"/>
                <w:lang w:eastAsia="en-CA"/>
              </w:rPr>
              <w:t>103</w:t>
            </w:r>
          </w:p>
        </w:tc>
        <w:tc>
          <w:tcPr>
            <w:tcW w:w="1066" w:type="dxa"/>
            <w:gridSpan w:val="2"/>
            <w:tcBorders>
              <w:top w:val="nil"/>
              <w:left w:val="nil"/>
              <w:bottom w:val="single" w:sz="4" w:space="0" w:color="auto"/>
              <w:right w:val="single" w:sz="4" w:space="0" w:color="auto"/>
            </w:tcBorders>
            <w:shd w:val="clear" w:color="auto" w:fill="auto"/>
            <w:noWrap/>
            <w:hideMark/>
          </w:tcPr>
          <w:p w14:paraId="3B77131B" w14:textId="77777777" w:rsidR="00FC1B4E" w:rsidRPr="001A0303" w:rsidRDefault="00FC1B4E" w:rsidP="00590598">
            <w:pPr>
              <w:bidi/>
              <w:jc w:val="left"/>
              <w:rPr>
                <w:sz w:val="18"/>
                <w:szCs w:val="18"/>
                <w:lang w:eastAsia="en-CA"/>
              </w:rPr>
            </w:pPr>
            <w:r w:rsidRPr="001A0303">
              <w:rPr>
                <w:sz w:val="18"/>
                <w:szCs w:val="18"/>
                <w:lang w:eastAsia="en-CA"/>
              </w:rPr>
              <w:t>59</w:t>
            </w:r>
          </w:p>
        </w:tc>
      </w:tr>
      <w:tr w:rsidR="00FC1B4E" w:rsidRPr="001A0303" w14:paraId="322F9BF7" w14:textId="77777777" w:rsidTr="00710F3B">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37955BF2" w14:textId="77777777" w:rsidR="00FC1B4E" w:rsidRPr="007E2B9F" w:rsidRDefault="00FC1B4E" w:rsidP="005D2B3F">
            <w:pPr>
              <w:bidi/>
              <w:jc w:val="left"/>
              <w:rPr>
                <w:lang w:eastAsia="en-CA"/>
              </w:rPr>
            </w:pPr>
            <w:r w:rsidRPr="007E2B9F">
              <w:rPr>
                <w:rFonts w:hint="cs"/>
                <w:rtl/>
                <w:lang w:eastAsia="en-CA"/>
              </w:rPr>
              <w:t>مكافحة الحرائق</w:t>
            </w:r>
          </w:p>
        </w:tc>
        <w:tc>
          <w:tcPr>
            <w:tcW w:w="897" w:type="dxa"/>
            <w:tcBorders>
              <w:top w:val="nil"/>
              <w:left w:val="nil"/>
              <w:bottom w:val="single" w:sz="4" w:space="0" w:color="auto"/>
              <w:right w:val="single" w:sz="4" w:space="0" w:color="auto"/>
            </w:tcBorders>
            <w:shd w:val="clear" w:color="auto" w:fill="auto"/>
            <w:noWrap/>
            <w:hideMark/>
          </w:tcPr>
          <w:p w14:paraId="77F51D04" w14:textId="77777777" w:rsidR="00FC1B4E" w:rsidRPr="001A0303" w:rsidRDefault="00FC1B4E" w:rsidP="00590598">
            <w:pPr>
              <w:bidi/>
              <w:jc w:val="left"/>
              <w:rPr>
                <w:sz w:val="18"/>
                <w:szCs w:val="18"/>
                <w:lang w:eastAsia="en-CA"/>
              </w:rPr>
            </w:pPr>
            <w:r w:rsidRPr="001A0303">
              <w:rPr>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116714F2" w14:textId="77777777" w:rsidR="00FC1B4E" w:rsidRPr="001A0303" w:rsidRDefault="00FC1B4E" w:rsidP="00590598">
            <w:pPr>
              <w:bidi/>
              <w:jc w:val="left"/>
              <w:rPr>
                <w:sz w:val="18"/>
                <w:szCs w:val="18"/>
                <w:lang w:eastAsia="en-CA"/>
              </w:rPr>
            </w:pPr>
            <w:r w:rsidRPr="001A0303">
              <w:rPr>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3A9B505F" w14:textId="77777777" w:rsidR="00FC1B4E" w:rsidRPr="001A0303" w:rsidRDefault="00FC1B4E" w:rsidP="00590598">
            <w:pPr>
              <w:bidi/>
              <w:jc w:val="left"/>
              <w:rPr>
                <w:sz w:val="18"/>
                <w:szCs w:val="18"/>
                <w:lang w:eastAsia="en-CA"/>
              </w:rPr>
            </w:pPr>
            <w:r w:rsidRPr="001A0303">
              <w:rPr>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736718C9" w14:textId="77777777" w:rsidR="00FC1B4E" w:rsidRPr="001A0303" w:rsidRDefault="00FC1B4E" w:rsidP="00590598">
            <w:pPr>
              <w:bidi/>
              <w:jc w:val="left"/>
              <w:rPr>
                <w:sz w:val="18"/>
                <w:szCs w:val="18"/>
                <w:lang w:eastAsia="en-CA"/>
              </w:rPr>
            </w:pPr>
            <w:r w:rsidRPr="001A0303">
              <w:rPr>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552ED3C6" w14:textId="77777777" w:rsidR="00FC1B4E" w:rsidRPr="001A0303" w:rsidRDefault="00FC1B4E" w:rsidP="00590598">
            <w:pPr>
              <w:bidi/>
              <w:jc w:val="left"/>
              <w:rPr>
                <w:sz w:val="18"/>
                <w:szCs w:val="18"/>
                <w:lang w:eastAsia="en-CA"/>
              </w:rPr>
            </w:pPr>
            <w:r w:rsidRPr="001A0303">
              <w:rPr>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007F3D68" w14:textId="77777777" w:rsidR="00FC1B4E" w:rsidRPr="001A0303" w:rsidRDefault="00FC1B4E" w:rsidP="00590598">
            <w:pPr>
              <w:bidi/>
              <w:jc w:val="left"/>
              <w:rPr>
                <w:sz w:val="18"/>
                <w:szCs w:val="18"/>
                <w:lang w:eastAsia="en-CA"/>
              </w:rPr>
            </w:pPr>
            <w:r w:rsidRPr="001A0303">
              <w:rPr>
                <w:sz w:val="18"/>
                <w:szCs w:val="18"/>
                <w:lang w:eastAsia="en-CA"/>
              </w:rPr>
              <w:t>n/a</w:t>
            </w:r>
          </w:p>
        </w:tc>
        <w:tc>
          <w:tcPr>
            <w:tcW w:w="1066" w:type="dxa"/>
            <w:tcBorders>
              <w:top w:val="nil"/>
              <w:left w:val="nil"/>
              <w:bottom w:val="single" w:sz="4" w:space="0" w:color="auto"/>
              <w:right w:val="single" w:sz="4" w:space="0" w:color="auto"/>
            </w:tcBorders>
            <w:shd w:val="clear" w:color="auto" w:fill="auto"/>
            <w:noWrap/>
            <w:hideMark/>
          </w:tcPr>
          <w:p w14:paraId="2C637688" w14:textId="77777777" w:rsidR="00FC1B4E" w:rsidRPr="001A0303" w:rsidRDefault="00FC1B4E" w:rsidP="00590598">
            <w:pPr>
              <w:bidi/>
              <w:jc w:val="left"/>
              <w:rPr>
                <w:sz w:val="18"/>
                <w:szCs w:val="18"/>
                <w:lang w:eastAsia="en-CA"/>
              </w:rPr>
            </w:pPr>
            <w:r w:rsidRPr="001A0303">
              <w:rPr>
                <w:sz w:val="18"/>
                <w:szCs w:val="18"/>
                <w:lang w:eastAsia="en-CA"/>
              </w:rPr>
              <w:t>n/a</w:t>
            </w:r>
          </w:p>
        </w:tc>
        <w:tc>
          <w:tcPr>
            <w:tcW w:w="1066" w:type="dxa"/>
            <w:gridSpan w:val="2"/>
            <w:tcBorders>
              <w:top w:val="nil"/>
              <w:left w:val="nil"/>
              <w:bottom w:val="single" w:sz="4" w:space="0" w:color="auto"/>
              <w:right w:val="single" w:sz="4" w:space="0" w:color="auto"/>
            </w:tcBorders>
            <w:shd w:val="clear" w:color="auto" w:fill="auto"/>
            <w:noWrap/>
            <w:hideMark/>
          </w:tcPr>
          <w:p w14:paraId="7EC6F846" w14:textId="77777777" w:rsidR="00FC1B4E" w:rsidRPr="001A0303" w:rsidRDefault="00FC1B4E" w:rsidP="00590598">
            <w:pPr>
              <w:bidi/>
              <w:jc w:val="left"/>
              <w:rPr>
                <w:sz w:val="18"/>
                <w:szCs w:val="18"/>
                <w:lang w:eastAsia="en-CA"/>
              </w:rPr>
            </w:pPr>
            <w:r w:rsidRPr="001A0303">
              <w:rPr>
                <w:sz w:val="18"/>
                <w:szCs w:val="18"/>
                <w:lang w:eastAsia="en-CA"/>
              </w:rPr>
              <w:t>n/a</w:t>
            </w:r>
          </w:p>
        </w:tc>
      </w:tr>
      <w:tr w:rsidR="00FC1B4E" w:rsidRPr="001A0303" w14:paraId="168DBD5B" w14:textId="77777777" w:rsidTr="00B619A0">
        <w:trPr>
          <w:trHeight w:val="20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77F1EA1" w14:textId="77777777" w:rsidR="00FC1B4E" w:rsidRPr="007E2B9F" w:rsidRDefault="00FC1B4E" w:rsidP="005D2B3F">
            <w:pPr>
              <w:bidi/>
              <w:jc w:val="left"/>
              <w:rPr>
                <w:lang w:eastAsia="en-CA"/>
              </w:rPr>
            </w:pPr>
            <w:r w:rsidRPr="007E2B9F">
              <w:rPr>
                <w:rFonts w:hint="cs"/>
                <w:rtl/>
                <w:lang w:eastAsia="en-CA"/>
              </w:rPr>
              <w:t>الرغاوي</w:t>
            </w:r>
          </w:p>
        </w:tc>
        <w:tc>
          <w:tcPr>
            <w:tcW w:w="897" w:type="dxa"/>
            <w:tcBorders>
              <w:top w:val="nil"/>
              <w:left w:val="nil"/>
              <w:bottom w:val="single" w:sz="4" w:space="0" w:color="auto"/>
              <w:right w:val="single" w:sz="4" w:space="0" w:color="auto"/>
            </w:tcBorders>
            <w:shd w:val="clear" w:color="auto" w:fill="auto"/>
            <w:noWrap/>
            <w:hideMark/>
          </w:tcPr>
          <w:p w14:paraId="12C706C5" w14:textId="77777777" w:rsidR="00FC1B4E" w:rsidRPr="001A0303" w:rsidRDefault="00FC1B4E" w:rsidP="00590598">
            <w:pPr>
              <w:bidi/>
              <w:jc w:val="left"/>
              <w:rPr>
                <w:sz w:val="18"/>
                <w:szCs w:val="18"/>
                <w:lang w:eastAsia="en-CA"/>
              </w:rPr>
            </w:pPr>
            <w:r w:rsidRPr="001A0303">
              <w:rPr>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785B65D7" w14:textId="77777777" w:rsidR="00FC1B4E" w:rsidRPr="001A0303" w:rsidRDefault="00FC1B4E" w:rsidP="00590598">
            <w:pPr>
              <w:bidi/>
              <w:jc w:val="left"/>
              <w:rPr>
                <w:sz w:val="18"/>
                <w:szCs w:val="18"/>
                <w:lang w:eastAsia="en-CA"/>
              </w:rPr>
            </w:pPr>
            <w:r w:rsidRPr="001A0303">
              <w:rPr>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655EE4BC" w14:textId="77777777" w:rsidR="00FC1B4E" w:rsidRPr="001A0303" w:rsidRDefault="00FC1B4E" w:rsidP="00590598">
            <w:pPr>
              <w:bidi/>
              <w:jc w:val="left"/>
              <w:rPr>
                <w:sz w:val="18"/>
                <w:szCs w:val="18"/>
                <w:lang w:eastAsia="en-CA"/>
              </w:rPr>
            </w:pPr>
            <w:r w:rsidRPr="001A0303">
              <w:rPr>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0479F56A" w14:textId="77777777" w:rsidR="00FC1B4E" w:rsidRPr="001A0303" w:rsidRDefault="00FC1B4E" w:rsidP="00590598">
            <w:pPr>
              <w:bidi/>
              <w:jc w:val="left"/>
              <w:rPr>
                <w:sz w:val="18"/>
                <w:szCs w:val="18"/>
                <w:lang w:eastAsia="en-CA"/>
              </w:rPr>
            </w:pPr>
            <w:r w:rsidRPr="001A0303">
              <w:rPr>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55C89350" w14:textId="77777777" w:rsidR="00FC1B4E" w:rsidRPr="001A0303" w:rsidRDefault="00FC1B4E" w:rsidP="00590598">
            <w:pPr>
              <w:bidi/>
              <w:jc w:val="left"/>
              <w:rPr>
                <w:sz w:val="18"/>
                <w:szCs w:val="18"/>
                <w:lang w:eastAsia="en-CA"/>
              </w:rPr>
            </w:pPr>
            <w:r w:rsidRPr="001A0303">
              <w:rPr>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0AC8398F" w14:textId="77777777" w:rsidR="00FC1B4E" w:rsidRPr="001A0303" w:rsidRDefault="00FC1B4E" w:rsidP="00590598">
            <w:pPr>
              <w:bidi/>
              <w:jc w:val="left"/>
              <w:rPr>
                <w:sz w:val="18"/>
                <w:szCs w:val="18"/>
                <w:lang w:eastAsia="en-CA"/>
              </w:rPr>
            </w:pPr>
            <w:r w:rsidRPr="001A0303">
              <w:rPr>
                <w:sz w:val="18"/>
                <w:szCs w:val="18"/>
                <w:lang w:eastAsia="en-CA"/>
              </w:rPr>
              <w:t>n/a</w:t>
            </w:r>
          </w:p>
        </w:tc>
        <w:tc>
          <w:tcPr>
            <w:tcW w:w="1066" w:type="dxa"/>
            <w:tcBorders>
              <w:top w:val="nil"/>
              <w:left w:val="nil"/>
              <w:bottom w:val="single" w:sz="4" w:space="0" w:color="auto"/>
              <w:right w:val="single" w:sz="4" w:space="0" w:color="auto"/>
            </w:tcBorders>
            <w:shd w:val="clear" w:color="auto" w:fill="auto"/>
            <w:noWrap/>
            <w:hideMark/>
          </w:tcPr>
          <w:p w14:paraId="3E54E017" w14:textId="77777777" w:rsidR="00FC1B4E" w:rsidRPr="001A0303" w:rsidRDefault="00FC1B4E" w:rsidP="00590598">
            <w:pPr>
              <w:bidi/>
              <w:jc w:val="left"/>
              <w:rPr>
                <w:sz w:val="18"/>
                <w:szCs w:val="18"/>
                <w:lang w:eastAsia="en-CA"/>
              </w:rPr>
            </w:pPr>
            <w:r w:rsidRPr="001A0303">
              <w:rPr>
                <w:sz w:val="18"/>
                <w:szCs w:val="18"/>
                <w:lang w:eastAsia="en-CA"/>
              </w:rPr>
              <w:t>n/a</w:t>
            </w:r>
          </w:p>
        </w:tc>
        <w:tc>
          <w:tcPr>
            <w:tcW w:w="1066" w:type="dxa"/>
            <w:gridSpan w:val="2"/>
            <w:tcBorders>
              <w:top w:val="nil"/>
              <w:left w:val="nil"/>
              <w:bottom w:val="single" w:sz="4" w:space="0" w:color="auto"/>
              <w:right w:val="single" w:sz="4" w:space="0" w:color="auto"/>
            </w:tcBorders>
            <w:shd w:val="clear" w:color="auto" w:fill="auto"/>
            <w:noWrap/>
            <w:hideMark/>
          </w:tcPr>
          <w:p w14:paraId="5925B496" w14:textId="77777777" w:rsidR="00FC1B4E" w:rsidRPr="001A0303" w:rsidRDefault="00FC1B4E" w:rsidP="00590598">
            <w:pPr>
              <w:bidi/>
              <w:jc w:val="left"/>
              <w:rPr>
                <w:sz w:val="18"/>
                <w:szCs w:val="18"/>
                <w:lang w:eastAsia="en-CA"/>
              </w:rPr>
            </w:pPr>
            <w:r w:rsidRPr="001A0303">
              <w:rPr>
                <w:sz w:val="18"/>
                <w:szCs w:val="18"/>
                <w:lang w:eastAsia="en-CA"/>
              </w:rPr>
              <w:t>n/a</w:t>
            </w:r>
          </w:p>
        </w:tc>
      </w:tr>
      <w:tr w:rsidR="00202BEA" w:rsidRPr="001A0303" w14:paraId="2145B77C" w14:textId="77777777" w:rsidTr="00B619A0">
        <w:trPr>
          <w:trHeight w:val="20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6A5FDE3" w14:textId="77777777" w:rsidR="00202BEA" w:rsidRPr="007E2B9F" w:rsidRDefault="00202BEA" w:rsidP="005D2B3F">
            <w:pPr>
              <w:bidi/>
              <w:jc w:val="left"/>
              <w:rPr>
                <w:lang w:eastAsia="en-CA"/>
              </w:rPr>
            </w:pPr>
            <w:r w:rsidRPr="007E2B9F">
              <w:rPr>
                <w:rFonts w:hint="cs"/>
                <w:rtl/>
                <w:lang w:eastAsia="en-CA"/>
              </w:rPr>
              <w:t>التطهير</w:t>
            </w:r>
          </w:p>
        </w:tc>
        <w:tc>
          <w:tcPr>
            <w:tcW w:w="897" w:type="dxa"/>
            <w:tcBorders>
              <w:top w:val="nil"/>
              <w:left w:val="nil"/>
              <w:bottom w:val="single" w:sz="4" w:space="0" w:color="auto"/>
              <w:right w:val="single" w:sz="4" w:space="0" w:color="auto"/>
            </w:tcBorders>
            <w:shd w:val="clear" w:color="auto" w:fill="auto"/>
            <w:noWrap/>
            <w:hideMark/>
          </w:tcPr>
          <w:p w14:paraId="3909BF4A" w14:textId="77777777" w:rsidR="00202BEA" w:rsidRPr="001A0303" w:rsidRDefault="00202BEA" w:rsidP="00590598">
            <w:pPr>
              <w:bidi/>
              <w:jc w:val="left"/>
              <w:rPr>
                <w:sz w:val="18"/>
                <w:szCs w:val="18"/>
                <w:lang w:eastAsia="en-CA"/>
              </w:rPr>
            </w:pPr>
            <w:r w:rsidRPr="001A0303">
              <w:rPr>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45FC3AD8" w14:textId="77777777" w:rsidR="00202BEA" w:rsidRPr="001A0303" w:rsidRDefault="00202BEA" w:rsidP="00590598">
            <w:pPr>
              <w:bidi/>
              <w:jc w:val="left"/>
              <w:rPr>
                <w:sz w:val="18"/>
                <w:szCs w:val="18"/>
                <w:lang w:eastAsia="en-CA"/>
              </w:rPr>
            </w:pPr>
            <w:r w:rsidRPr="001A0303">
              <w:rPr>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786A5CD0" w14:textId="77777777" w:rsidR="00202BEA" w:rsidRPr="001A0303" w:rsidRDefault="00202BEA" w:rsidP="00590598">
            <w:pPr>
              <w:bidi/>
              <w:jc w:val="left"/>
              <w:rPr>
                <w:sz w:val="18"/>
                <w:szCs w:val="18"/>
                <w:lang w:eastAsia="en-CA"/>
              </w:rPr>
            </w:pPr>
            <w:r w:rsidRPr="001A0303">
              <w:rPr>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23778A6E" w14:textId="77777777" w:rsidR="00202BEA" w:rsidRPr="001A0303" w:rsidRDefault="00202BEA" w:rsidP="00590598">
            <w:pPr>
              <w:bidi/>
              <w:jc w:val="left"/>
              <w:rPr>
                <w:sz w:val="18"/>
                <w:szCs w:val="18"/>
                <w:lang w:eastAsia="en-CA"/>
              </w:rPr>
            </w:pPr>
            <w:r w:rsidRPr="001A0303">
              <w:rPr>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3C0662F8" w14:textId="77777777" w:rsidR="00202BEA" w:rsidRPr="001A0303" w:rsidRDefault="00202BEA" w:rsidP="00590598">
            <w:pPr>
              <w:bidi/>
              <w:jc w:val="left"/>
              <w:rPr>
                <w:sz w:val="18"/>
                <w:szCs w:val="18"/>
                <w:lang w:eastAsia="en-CA"/>
              </w:rPr>
            </w:pPr>
            <w:r w:rsidRPr="001A0303">
              <w:rPr>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5C0FA918" w14:textId="77777777" w:rsidR="00202BEA" w:rsidRPr="001A0303" w:rsidRDefault="00202BEA" w:rsidP="00590598">
            <w:pPr>
              <w:bidi/>
              <w:jc w:val="left"/>
              <w:rPr>
                <w:sz w:val="18"/>
                <w:szCs w:val="18"/>
                <w:lang w:eastAsia="en-CA"/>
              </w:rPr>
            </w:pPr>
            <w:r w:rsidRPr="001A0303">
              <w:rPr>
                <w:sz w:val="18"/>
                <w:szCs w:val="18"/>
                <w:lang w:eastAsia="en-CA"/>
              </w:rPr>
              <w:t>n/a</w:t>
            </w:r>
          </w:p>
        </w:tc>
        <w:tc>
          <w:tcPr>
            <w:tcW w:w="1066" w:type="dxa"/>
            <w:tcBorders>
              <w:top w:val="nil"/>
              <w:left w:val="nil"/>
              <w:bottom w:val="single" w:sz="4" w:space="0" w:color="auto"/>
              <w:right w:val="single" w:sz="4" w:space="0" w:color="auto"/>
            </w:tcBorders>
            <w:shd w:val="clear" w:color="auto" w:fill="auto"/>
            <w:noWrap/>
            <w:hideMark/>
          </w:tcPr>
          <w:p w14:paraId="5FD6F83A" w14:textId="77777777" w:rsidR="00202BEA" w:rsidRPr="001A0303" w:rsidRDefault="00202BEA" w:rsidP="00590598">
            <w:pPr>
              <w:bidi/>
              <w:jc w:val="left"/>
              <w:rPr>
                <w:sz w:val="18"/>
                <w:szCs w:val="18"/>
                <w:lang w:eastAsia="en-CA"/>
              </w:rPr>
            </w:pPr>
            <w:r w:rsidRPr="001A0303">
              <w:rPr>
                <w:sz w:val="18"/>
                <w:szCs w:val="18"/>
                <w:lang w:eastAsia="en-CA"/>
              </w:rPr>
              <w:t>n/a</w:t>
            </w:r>
          </w:p>
        </w:tc>
        <w:tc>
          <w:tcPr>
            <w:tcW w:w="1066" w:type="dxa"/>
            <w:gridSpan w:val="2"/>
            <w:tcBorders>
              <w:top w:val="nil"/>
              <w:left w:val="nil"/>
              <w:bottom w:val="single" w:sz="4" w:space="0" w:color="auto"/>
              <w:right w:val="single" w:sz="4" w:space="0" w:color="auto"/>
            </w:tcBorders>
            <w:shd w:val="clear" w:color="auto" w:fill="auto"/>
            <w:noWrap/>
            <w:hideMark/>
          </w:tcPr>
          <w:p w14:paraId="54FDA23C" w14:textId="77777777" w:rsidR="00202BEA" w:rsidRPr="001A0303" w:rsidRDefault="00202BEA" w:rsidP="00590598">
            <w:pPr>
              <w:bidi/>
              <w:jc w:val="left"/>
              <w:rPr>
                <w:sz w:val="18"/>
                <w:szCs w:val="18"/>
                <w:lang w:eastAsia="en-CA"/>
              </w:rPr>
            </w:pPr>
            <w:r w:rsidRPr="001A0303">
              <w:rPr>
                <w:sz w:val="18"/>
                <w:szCs w:val="18"/>
                <w:lang w:eastAsia="en-CA"/>
              </w:rPr>
              <w:t>n/a</w:t>
            </w:r>
          </w:p>
        </w:tc>
      </w:tr>
      <w:tr w:rsidR="00202BEA" w:rsidRPr="001A0303" w14:paraId="61AA4113" w14:textId="77777777" w:rsidTr="00B619A0">
        <w:trPr>
          <w:trHeight w:val="20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A9CC1CE" w14:textId="77777777" w:rsidR="00202BEA" w:rsidRPr="007E2B9F" w:rsidRDefault="00202BEA" w:rsidP="005D2B3F">
            <w:pPr>
              <w:bidi/>
              <w:jc w:val="left"/>
              <w:rPr>
                <w:lang w:eastAsia="en-CA"/>
              </w:rPr>
            </w:pPr>
            <w:r w:rsidRPr="007E2B9F">
              <w:rPr>
                <w:rFonts w:hint="cs"/>
                <w:rtl/>
                <w:lang w:eastAsia="en-CA"/>
              </w:rPr>
              <w:t>الهالونات</w:t>
            </w:r>
          </w:p>
        </w:tc>
        <w:tc>
          <w:tcPr>
            <w:tcW w:w="897" w:type="dxa"/>
            <w:tcBorders>
              <w:top w:val="nil"/>
              <w:left w:val="nil"/>
              <w:bottom w:val="single" w:sz="4" w:space="0" w:color="auto"/>
              <w:right w:val="single" w:sz="4" w:space="0" w:color="auto"/>
            </w:tcBorders>
            <w:shd w:val="clear" w:color="auto" w:fill="auto"/>
            <w:noWrap/>
            <w:hideMark/>
          </w:tcPr>
          <w:p w14:paraId="3AC3A054" w14:textId="77777777" w:rsidR="00202BEA" w:rsidRPr="001A0303" w:rsidRDefault="00202BEA" w:rsidP="00590598">
            <w:pPr>
              <w:bidi/>
              <w:jc w:val="left"/>
              <w:rPr>
                <w:sz w:val="18"/>
                <w:szCs w:val="18"/>
                <w:lang w:eastAsia="en-CA"/>
              </w:rPr>
            </w:pPr>
            <w:r w:rsidRPr="001A0303">
              <w:rPr>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7DEA7B99" w14:textId="77777777" w:rsidR="00202BEA" w:rsidRPr="001A0303" w:rsidRDefault="00202BEA" w:rsidP="00590598">
            <w:pPr>
              <w:bidi/>
              <w:jc w:val="left"/>
              <w:rPr>
                <w:sz w:val="18"/>
                <w:szCs w:val="18"/>
                <w:lang w:eastAsia="en-CA"/>
              </w:rPr>
            </w:pPr>
            <w:r w:rsidRPr="001A0303">
              <w:rPr>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2794888E" w14:textId="77777777" w:rsidR="00202BEA" w:rsidRPr="001A0303" w:rsidRDefault="00202BEA" w:rsidP="00590598">
            <w:pPr>
              <w:bidi/>
              <w:jc w:val="left"/>
              <w:rPr>
                <w:sz w:val="18"/>
                <w:szCs w:val="18"/>
                <w:lang w:eastAsia="en-CA"/>
              </w:rPr>
            </w:pPr>
            <w:r w:rsidRPr="001A0303">
              <w:rPr>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08477FB0" w14:textId="77777777" w:rsidR="00202BEA" w:rsidRPr="001A0303" w:rsidRDefault="00202BEA" w:rsidP="00590598">
            <w:pPr>
              <w:bidi/>
              <w:jc w:val="left"/>
              <w:rPr>
                <w:sz w:val="18"/>
                <w:szCs w:val="18"/>
                <w:lang w:eastAsia="en-CA"/>
              </w:rPr>
            </w:pPr>
            <w:r w:rsidRPr="001A0303">
              <w:rPr>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39FA3D15" w14:textId="77777777" w:rsidR="00202BEA" w:rsidRPr="001A0303" w:rsidRDefault="00202BEA" w:rsidP="00590598">
            <w:pPr>
              <w:bidi/>
              <w:jc w:val="left"/>
              <w:rPr>
                <w:sz w:val="18"/>
                <w:szCs w:val="18"/>
                <w:lang w:eastAsia="en-CA"/>
              </w:rPr>
            </w:pPr>
            <w:r w:rsidRPr="001A0303">
              <w:rPr>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500626AB" w14:textId="77777777" w:rsidR="00202BEA" w:rsidRPr="001A0303" w:rsidRDefault="00202BEA" w:rsidP="00590598">
            <w:pPr>
              <w:bidi/>
              <w:jc w:val="left"/>
              <w:rPr>
                <w:sz w:val="18"/>
                <w:szCs w:val="18"/>
                <w:lang w:eastAsia="en-CA"/>
              </w:rPr>
            </w:pPr>
            <w:r w:rsidRPr="001A0303">
              <w:rPr>
                <w:sz w:val="18"/>
                <w:szCs w:val="18"/>
                <w:lang w:eastAsia="en-CA"/>
              </w:rPr>
              <w:t>n/a</w:t>
            </w:r>
          </w:p>
        </w:tc>
        <w:tc>
          <w:tcPr>
            <w:tcW w:w="1066" w:type="dxa"/>
            <w:tcBorders>
              <w:top w:val="nil"/>
              <w:left w:val="nil"/>
              <w:bottom w:val="single" w:sz="4" w:space="0" w:color="auto"/>
              <w:right w:val="single" w:sz="4" w:space="0" w:color="auto"/>
            </w:tcBorders>
            <w:shd w:val="clear" w:color="auto" w:fill="auto"/>
            <w:noWrap/>
            <w:hideMark/>
          </w:tcPr>
          <w:p w14:paraId="1706585F" w14:textId="77777777" w:rsidR="00202BEA" w:rsidRPr="001A0303" w:rsidRDefault="00202BEA" w:rsidP="00590598">
            <w:pPr>
              <w:bidi/>
              <w:jc w:val="left"/>
              <w:rPr>
                <w:sz w:val="18"/>
                <w:szCs w:val="18"/>
                <w:lang w:eastAsia="en-CA"/>
              </w:rPr>
            </w:pPr>
            <w:r w:rsidRPr="001A0303">
              <w:rPr>
                <w:sz w:val="18"/>
                <w:szCs w:val="18"/>
                <w:lang w:eastAsia="en-CA"/>
              </w:rPr>
              <w:t>n/a</w:t>
            </w:r>
          </w:p>
        </w:tc>
        <w:tc>
          <w:tcPr>
            <w:tcW w:w="1066" w:type="dxa"/>
            <w:gridSpan w:val="2"/>
            <w:tcBorders>
              <w:top w:val="nil"/>
              <w:left w:val="nil"/>
              <w:bottom w:val="single" w:sz="4" w:space="0" w:color="auto"/>
              <w:right w:val="single" w:sz="4" w:space="0" w:color="auto"/>
            </w:tcBorders>
            <w:shd w:val="clear" w:color="auto" w:fill="auto"/>
            <w:noWrap/>
            <w:hideMark/>
          </w:tcPr>
          <w:p w14:paraId="6978FDB7" w14:textId="77777777" w:rsidR="00202BEA" w:rsidRPr="001A0303" w:rsidRDefault="00202BEA" w:rsidP="00590598">
            <w:pPr>
              <w:bidi/>
              <w:jc w:val="left"/>
              <w:rPr>
                <w:sz w:val="18"/>
                <w:szCs w:val="18"/>
                <w:lang w:eastAsia="en-CA"/>
              </w:rPr>
            </w:pPr>
            <w:r w:rsidRPr="001A0303">
              <w:rPr>
                <w:sz w:val="18"/>
                <w:szCs w:val="18"/>
                <w:lang w:eastAsia="en-CA"/>
              </w:rPr>
              <w:t>n/a</w:t>
            </w:r>
          </w:p>
        </w:tc>
      </w:tr>
      <w:tr w:rsidR="00202BEA" w:rsidRPr="001A0303" w14:paraId="7794EFEC" w14:textId="77777777" w:rsidTr="00B619A0">
        <w:trPr>
          <w:trHeight w:val="20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B8F6FCF" w14:textId="77777777" w:rsidR="00202BEA" w:rsidRPr="007E2B9F" w:rsidRDefault="00202BEA" w:rsidP="005D2B3F">
            <w:pPr>
              <w:bidi/>
              <w:jc w:val="left"/>
              <w:rPr>
                <w:lang w:eastAsia="en-CA"/>
              </w:rPr>
            </w:pPr>
            <w:r w:rsidRPr="007E2B9F">
              <w:rPr>
                <w:rFonts w:hint="cs"/>
                <w:rtl/>
                <w:lang w:eastAsia="en-CA"/>
              </w:rPr>
              <w:t>القطاعات المتعددة</w:t>
            </w:r>
          </w:p>
        </w:tc>
        <w:tc>
          <w:tcPr>
            <w:tcW w:w="897" w:type="dxa"/>
            <w:tcBorders>
              <w:top w:val="nil"/>
              <w:left w:val="nil"/>
              <w:bottom w:val="single" w:sz="4" w:space="0" w:color="auto"/>
              <w:right w:val="single" w:sz="4" w:space="0" w:color="auto"/>
            </w:tcBorders>
            <w:shd w:val="clear" w:color="auto" w:fill="auto"/>
            <w:noWrap/>
            <w:hideMark/>
          </w:tcPr>
          <w:p w14:paraId="28C14658" w14:textId="77777777" w:rsidR="00202BEA" w:rsidRPr="001A0303" w:rsidRDefault="00202BEA" w:rsidP="00590598">
            <w:pPr>
              <w:bidi/>
              <w:jc w:val="left"/>
              <w:rPr>
                <w:sz w:val="18"/>
                <w:szCs w:val="18"/>
                <w:lang w:eastAsia="en-CA"/>
              </w:rPr>
            </w:pPr>
            <w:r w:rsidRPr="001A0303">
              <w:rPr>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19B47843" w14:textId="77777777" w:rsidR="00202BEA" w:rsidRPr="001A0303" w:rsidRDefault="00202BEA" w:rsidP="00590598">
            <w:pPr>
              <w:bidi/>
              <w:jc w:val="left"/>
              <w:rPr>
                <w:sz w:val="18"/>
                <w:szCs w:val="18"/>
                <w:lang w:eastAsia="en-CA"/>
              </w:rPr>
            </w:pPr>
            <w:r w:rsidRPr="001A0303">
              <w:rPr>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3B765119" w14:textId="77777777" w:rsidR="00202BEA" w:rsidRPr="001A0303" w:rsidRDefault="00202BEA" w:rsidP="00590598">
            <w:pPr>
              <w:bidi/>
              <w:jc w:val="left"/>
              <w:rPr>
                <w:sz w:val="18"/>
                <w:szCs w:val="18"/>
                <w:lang w:eastAsia="en-CA"/>
              </w:rPr>
            </w:pPr>
            <w:r w:rsidRPr="001A0303">
              <w:rPr>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4511ECBF" w14:textId="77777777" w:rsidR="00202BEA" w:rsidRPr="001A0303" w:rsidRDefault="00202BEA" w:rsidP="00590598">
            <w:pPr>
              <w:bidi/>
              <w:jc w:val="left"/>
              <w:rPr>
                <w:sz w:val="18"/>
                <w:szCs w:val="18"/>
                <w:lang w:eastAsia="en-CA"/>
              </w:rPr>
            </w:pPr>
            <w:r w:rsidRPr="001A0303">
              <w:rPr>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5BB42BDC" w14:textId="77777777" w:rsidR="00202BEA" w:rsidRPr="001A0303" w:rsidRDefault="00202BEA" w:rsidP="00590598">
            <w:pPr>
              <w:bidi/>
              <w:jc w:val="left"/>
              <w:rPr>
                <w:sz w:val="18"/>
                <w:szCs w:val="18"/>
                <w:lang w:eastAsia="en-CA"/>
              </w:rPr>
            </w:pPr>
            <w:r w:rsidRPr="001A0303">
              <w:rPr>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2A0373E9" w14:textId="77777777" w:rsidR="00202BEA" w:rsidRPr="001A0303" w:rsidRDefault="00202BEA" w:rsidP="00590598">
            <w:pPr>
              <w:bidi/>
              <w:jc w:val="left"/>
              <w:rPr>
                <w:sz w:val="18"/>
                <w:szCs w:val="18"/>
                <w:lang w:eastAsia="en-CA"/>
              </w:rPr>
            </w:pPr>
            <w:r w:rsidRPr="001A0303">
              <w:rPr>
                <w:sz w:val="18"/>
                <w:szCs w:val="18"/>
                <w:lang w:eastAsia="en-CA"/>
              </w:rPr>
              <w:t>n/a</w:t>
            </w:r>
          </w:p>
        </w:tc>
        <w:tc>
          <w:tcPr>
            <w:tcW w:w="1066" w:type="dxa"/>
            <w:tcBorders>
              <w:top w:val="nil"/>
              <w:left w:val="nil"/>
              <w:bottom w:val="single" w:sz="4" w:space="0" w:color="auto"/>
              <w:right w:val="single" w:sz="4" w:space="0" w:color="auto"/>
            </w:tcBorders>
            <w:shd w:val="clear" w:color="auto" w:fill="auto"/>
            <w:noWrap/>
            <w:hideMark/>
          </w:tcPr>
          <w:p w14:paraId="61827514" w14:textId="77777777" w:rsidR="00202BEA" w:rsidRPr="001A0303" w:rsidRDefault="00202BEA" w:rsidP="00590598">
            <w:pPr>
              <w:bidi/>
              <w:jc w:val="left"/>
              <w:rPr>
                <w:sz w:val="18"/>
                <w:szCs w:val="18"/>
                <w:lang w:eastAsia="en-CA"/>
              </w:rPr>
            </w:pPr>
            <w:r w:rsidRPr="001A0303">
              <w:rPr>
                <w:sz w:val="18"/>
                <w:szCs w:val="18"/>
                <w:lang w:eastAsia="en-CA"/>
              </w:rPr>
              <w:t>n/a</w:t>
            </w:r>
          </w:p>
        </w:tc>
        <w:tc>
          <w:tcPr>
            <w:tcW w:w="1066" w:type="dxa"/>
            <w:gridSpan w:val="2"/>
            <w:tcBorders>
              <w:top w:val="nil"/>
              <w:left w:val="nil"/>
              <w:bottom w:val="single" w:sz="4" w:space="0" w:color="auto"/>
              <w:right w:val="single" w:sz="4" w:space="0" w:color="auto"/>
            </w:tcBorders>
            <w:shd w:val="clear" w:color="auto" w:fill="auto"/>
            <w:noWrap/>
            <w:hideMark/>
          </w:tcPr>
          <w:p w14:paraId="64D26C63" w14:textId="77777777" w:rsidR="00202BEA" w:rsidRPr="001A0303" w:rsidRDefault="00202BEA" w:rsidP="00590598">
            <w:pPr>
              <w:bidi/>
              <w:jc w:val="left"/>
              <w:rPr>
                <w:sz w:val="18"/>
                <w:szCs w:val="18"/>
                <w:lang w:eastAsia="en-CA"/>
              </w:rPr>
            </w:pPr>
            <w:r w:rsidRPr="001A0303">
              <w:rPr>
                <w:sz w:val="18"/>
                <w:szCs w:val="18"/>
                <w:lang w:eastAsia="en-CA"/>
              </w:rPr>
              <w:t>n/a</w:t>
            </w:r>
          </w:p>
        </w:tc>
      </w:tr>
      <w:tr w:rsidR="00202BEA" w:rsidRPr="001A0303" w14:paraId="0D44716A" w14:textId="77777777" w:rsidTr="00710F3B">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27C52866" w14:textId="77777777" w:rsidR="00202BEA" w:rsidRPr="007E2B9F" w:rsidRDefault="00202BEA" w:rsidP="005D2B3F">
            <w:pPr>
              <w:bidi/>
              <w:jc w:val="left"/>
              <w:rPr>
                <w:lang w:eastAsia="en-CA"/>
              </w:rPr>
            </w:pPr>
            <w:r w:rsidRPr="007E2B9F">
              <w:rPr>
                <w:rFonts w:hint="cs"/>
                <w:rtl/>
                <w:lang w:eastAsia="en-CA"/>
              </w:rPr>
              <w:t>قطاعات أخرى</w:t>
            </w:r>
          </w:p>
        </w:tc>
        <w:tc>
          <w:tcPr>
            <w:tcW w:w="897" w:type="dxa"/>
            <w:tcBorders>
              <w:top w:val="nil"/>
              <w:left w:val="nil"/>
              <w:bottom w:val="single" w:sz="4" w:space="0" w:color="auto"/>
              <w:right w:val="single" w:sz="4" w:space="0" w:color="auto"/>
            </w:tcBorders>
            <w:shd w:val="clear" w:color="auto" w:fill="auto"/>
            <w:noWrap/>
            <w:hideMark/>
          </w:tcPr>
          <w:p w14:paraId="51AB87AD" w14:textId="77777777" w:rsidR="00202BEA" w:rsidRPr="001A0303" w:rsidRDefault="00202BEA" w:rsidP="00590598">
            <w:pPr>
              <w:bidi/>
              <w:jc w:val="left"/>
              <w:rPr>
                <w:sz w:val="18"/>
                <w:szCs w:val="18"/>
                <w:lang w:eastAsia="en-CA"/>
              </w:rPr>
            </w:pPr>
            <w:r w:rsidRPr="001A0303">
              <w:rPr>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3C80E1A6" w14:textId="77777777" w:rsidR="00202BEA" w:rsidRPr="001A0303" w:rsidRDefault="00202BEA" w:rsidP="00590598">
            <w:pPr>
              <w:bidi/>
              <w:jc w:val="left"/>
              <w:rPr>
                <w:sz w:val="18"/>
                <w:szCs w:val="18"/>
                <w:lang w:eastAsia="en-CA"/>
              </w:rPr>
            </w:pPr>
            <w:r w:rsidRPr="001A0303">
              <w:rPr>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375D6310" w14:textId="77777777" w:rsidR="00202BEA" w:rsidRPr="001A0303" w:rsidRDefault="00202BEA" w:rsidP="00590598">
            <w:pPr>
              <w:bidi/>
              <w:jc w:val="left"/>
              <w:rPr>
                <w:sz w:val="18"/>
                <w:szCs w:val="18"/>
                <w:lang w:eastAsia="en-CA"/>
              </w:rPr>
            </w:pPr>
            <w:r w:rsidRPr="001A0303">
              <w:rPr>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14AE3AC7" w14:textId="77777777" w:rsidR="00202BEA" w:rsidRPr="001A0303" w:rsidRDefault="00202BEA" w:rsidP="00590598">
            <w:pPr>
              <w:bidi/>
              <w:jc w:val="left"/>
              <w:rPr>
                <w:sz w:val="18"/>
                <w:szCs w:val="18"/>
                <w:lang w:eastAsia="en-CA"/>
              </w:rPr>
            </w:pPr>
            <w:r w:rsidRPr="001A0303">
              <w:rPr>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7B118F39" w14:textId="77777777" w:rsidR="00202BEA" w:rsidRPr="001A0303" w:rsidRDefault="00202BEA" w:rsidP="00590598">
            <w:pPr>
              <w:bidi/>
              <w:jc w:val="left"/>
              <w:rPr>
                <w:sz w:val="18"/>
                <w:szCs w:val="18"/>
                <w:lang w:eastAsia="en-CA"/>
              </w:rPr>
            </w:pPr>
            <w:r w:rsidRPr="001A0303">
              <w:rPr>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6BB080FB" w14:textId="77777777" w:rsidR="00202BEA" w:rsidRPr="001A0303" w:rsidRDefault="00202BEA" w:rsidP="00590598">
            <w:pPr>
              <w:bidi/>
              <w:jc w:val="left"/>
              <w:rPr>
                <w:sz w:val="18"/>
                <w:szCs w:val="18"/>
                <w:lang w:eastAsia="en-CA"/>
              </w:rPr>
            </w:pPr>
            <w:r w:rsidRPr="001A0303">
              <w:rPr>
                <w:sz w:val="18"/>
                <w:szCs w:val="18"/>
                <w:lang w:eastAsia="en-CA"/>
              </w:rPr>
              <w:t>n/a</w:t>
            </w:r>
          </w:p>
        </w:tc>
        <w:tc>
          <w:tcPr>
            <w:tcW w:w="1066" w:type="dxa"/>
            <w:tcBorders>
              <w:top w:val="nil"/>
              <w:left w:val="nil"/>
              <w:bottom w:val="single" w:sz="4" w:space="0" w:color="auto"/>
              <w:right w:val="single" w:sz="4" w:space="0" w:color="auto"/>
            </w:tcBorders>
            <w:shd w:val="clear" w:color="auto" w:fill="auto"/>
            <w:noWrap/>
            <w:hideMark/>
          </w:tcPr>
          <w:p w14:paraId="6D510003" w14:textId="77777777" w:rsidR="00202BEA" w:rsidRPr="001A0303" w:rsidRDefault="00202BEA" w:rsidP="00590598">
            <w:pPr>
              <w:bidi/>
              <w:jc w:val="left"/>
              <w:rPr>
                <w:sz w:val="18"/>
                <w:szCs w:val="18"/>
                <w:lang w:eastAsia="en-CA"/>
              </w:rPr>
            </w:pPr>
            <w:r w:rsidRPr="001A0303">
              <w:rPr>
                <w:sz w:val="18"/>
                <w:szCs w:val="18"/>
                <w:lang w:eastAsia="en-CA"/>
              </w:rPr>
              <w:t>n/a</w:t>
            </w:r>
          </w:p>
        </w:tc>
        <w:tc>
          <w:tcPr>
            <w:tcW w:w="1066" w:type="dxa"/>
            <w:gridSpan w:val="2"/>
            <w:tcBorders>
              <w:top w:val="nil"/>
              <w:left w:val="nil"/>
              <w:bottom w:val="single" w:sz="4" w:space="0" w:color="auto"/>
              <w:right w:val="single" w:sz="4" w:space="0" w:color="auto"/>
            </w:tcBorders>
            <w:shd w:val="clear" w:color="auto" w:fill="auto"/>
            <w:noWrap/>
            <w:hideMark/>
          </w:tcPr>
          <w:p w14:paraId="577A6368" w14:textId="77777777" w:rsidR="00202BEA" w:rsidRPr="001A0303" w:rsidRDefault="00202BEA" w:rsidP="00590598">
            <w:pPr>
              <w:bidi/>
              <w:jc w:val="left"/>
              <w:rPr>
                <w:sz w:val="18"/>
                <w:szCs w:val="18"/>
                <w:lang w:eastAsia="en-CA"/>
              </w:rPr>
            </w:pPr>
            <w:r w:rsidRPr="001A0303">
              <w:rPr>
                <w:sz w:val="18"/>
                <w:szCs w:val="18"/>
                <w:lang w:eastAsia="en-CA"/>
              </w:rPr>
              <w:t>n/a</w:t>
            </w:r>
          </w:p>
        </w:tc>
      </w:tr>
      <w:tr w:rsidR="00202BEA" w:rsidRPr="001A0303" w14:paraId="27CAA2D8" w14:textId="77777777" w:rsidTr="00710F3B">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15BFA0D0" w14:textId="77777777" w:rsidR="00202BEA" w:rsidRPr="007E2B9F" w:rsidRDefault="00202BEA" w:rsidP="005D2B3F">
            <w:pPr>
              <w:bidi/>
              <w:jc w:val="left"/>
              <w:rPr>
                <w:lang w:eastAsia="en-CA"/>
              </w:rPr>
            </w:pPr>
            <w:r w:rsidRPr="007E2B9F">
              <w:rPr>
                <w:rFonts w:hint="cs"/>
                <w:rtl/>
                <w:lang w:eastAsia="en-CA"/>
              </w:rPr>
              <w:t>خطة الإزالة</w:t>
            </w:r>
          </w:p>
        </w:tc>
        <w:tc>
          <w:tcPr>
            <w:tcW w:w="897" w:type="dxa"/>
            <w:tcBorders>
              <w:top w:val="nil"/>
              <w:left w:val="nil"/>
              <w:bottom w:val="single" w:sz="4" w:space="0" w:color="auto"/>
              <w:right w:val="single" w:sz="4" w:space="0" w:color="auto"/>
            </w:tcBorders>
            <w:shd w:val="clear" w:color="auto" w:fill="auto"/>
            <w:noWrap/>
            <w:hideMark/>
          </w:tcPr>
          <w:p w14:paraId="738912F7" w14:textId="77777777" w:rsidR="00202BEA" w:rsidRPr="001A0303" w:rsidRDefault="00202BEA" w:rsidP="00590598">
            <w:pPr>
              <w:bidi/>
              <w:jc w:val="left"/>
              <w:rPr>
                <w:sz w:val="18"/>
                <w:szCs w:val="18"/>
                <w:lang w:eastAsia="en-CA"/>
              </w:rPr>
            </w:pPr>
            <w:r w:rsidRPr="001A0303">
              <w:rPr>
                <w:sz w:val="18"/>
                <w:szCs w:val="18"/>
                <w:lang w:eastAsia="en-CA"/>
              </w:rPr>
              <w:t>253</w:t>
            </w:r>
          </w:p>
        </w:tc>
        <w:tc>
          <w:tcPr>
            <w:tcW w:w="1087" w:type="dxa"/>
            <w:tcBorders>
              <w:top w:val="nil"/>
              <w:left w:val="nil"/>
              <w:bottom w:val="single" w:sz="4" w:space="0" w:color="auto"/>
              <w:right w:val="single" w:sz="4" w:space="0" w:color="auto"/>
            </w:tcBorders>
            <w:shd w:val="clear" w:color="auto" w:fill="auto"/>
            <w:noWrap/>
            <w:hideMark/>
          </w:tcPr>
          <w:p w14:paraId="6CA991E7" w14:textId="77777777" w:rsidR="00202BEA" w:rsidRPr="001A0303" w:rsidRDefault="00202BEA" w:rsidP="00590598">
            <w:pPr>
              <w:bidi/>
              <w:jc w:val="left"/>
              <w:rPr>
                <w:sz w:val="18"/>
                <w:szCs w:val="18"/>
                <w:lang w:eastAsia="en-CA"/>
              </w:rPr>
            </w:pPr>
            <w:r w:rsidRPr="001A0303">
              <w:rPr>
                <w:sz w:val="18"/>
                <w:szCs w:val="18"/>
                <w:lang w:eastAsia="en-CA"/>
              </w:rPr>
              <w:t>42,905,669</w:t>
            </w:r>
          </w:p>
        </w:tc>
        <w:tc>
          <w:tcPr>
            <w:tcW w:w="892" w:type="dxa"/>
            <w:tcBorders>
              <w:top w:val="nil"/>
              <w:left w:val="nil"/>
              <w:bottom w:val="single" w:sz="4" w:space="0" w:color="auto"/>
              <w:right w:val="single" w:sz="4" w:space="0" w:color="auto"/>
            </w:tcBorders>
            <w:shd w:val="clear" w:color="auto" w:fill="auto"/>
            <w:noWrap/>
            <w:hideMark/>
          </w:tcPr>
          <w:p w14:paraId="404F34A4" w14:textId="77777777" w:rsidR="00202BEA" w:rsidRPr="001A0303" w:rsidRDefault="00202BEA" w:rsidP="00590598">
            <w:pPr>
              <w:bidi/>
              <w:jc w:val="left"/>
              <w:rPr>
                <w:sz w:val="18"/>
                <w:szCs w:val="18"/>
                <w:lang w:eastAsia="en-CA"/>
              </w:rPr>
            </w:pPr>
            <w:r w:rsidRPr="001A0303">
              <w:rPr>
                <w:sz w:val="18"/>
                <w:szCs w:val="18"/>
                <w:lang w:eastAsia="en-CA"/>
              </w:rPr>
              <w:t>21</w:t>
            </w:r>
          </w:p>
        </w:tc>
        <w:tc>
          <w:tcPr>
            <w:tcW w:w="919" w:type="dxa"/>
            <w:tcBorders>
              <w:top w:val="nil"/>
              <w:left w:val="nil"/>
              <w:bottom w:val="single" w:sz="4" w:space="0" w:color="auto"/>
              <w:right w:val="single" w:sz="4" w:space="0" w:color="auto"/>
            </w:tcBorders>
            <w:shd w:val="clear" w:color="auto" w:fill="auto"/>
            <w:noWrap/>
            <w:hideMark/>
          </w:tcPr>
          <w:p w14:paraId="39A35CCF" w14:textId="77777777" w:rsidR="00202BEA" w:rsidRPr="001A0303" w:rsidRDefault="00202BEA" w:rsidP="00590598">
            <w:pPr>
              <w:bidi/>
              <w:jc w:val="left"/>
              <w:rPr>
                <w:sz w:val="18"/>
                <w:szCs w:val="18"/>
                <w:lang w:eastAsia="en-CA"/>
              </w:rPr>
            </w:pPr>
            <w:r w:rsidRPr="001A0303">
              <w:rPr>
                <w:sz w:val="18"/>
                <w:szCs w:val="18"/>
                <w:lang w:eastAsia="en-CA"/>
              </w:rPr>
              <w:t>103</w:t>
            </w:r>
          </w:p>
        </w:tc>
        <w:tc>
          <w:tcPr>
            <w:tcW w:w="924" w:type="dxa"/>
            <w:tcBorders>
              <w:top w:val="nil"/>
              <w:left w:val="nil"/>
              <w:bottom w:val="single" w:sz="4" w:space="0" w:color="auto"/>
              <w:right w:val="single" w:sz="4" w:space="0" w:color="auto"/>
            </w:tcBorders>
            <w:shd w:val="clear" w:color="auto" w:fill="auto"/>
            <w:noWrap/>
            <w:hideMark/>
          </w:tcPr>
          <w:p w14:paraId="4B2C33E3" w14:textId="77777777" w:rsidR="00202BEA" w:rsidRPr="001A0303" w:rsidRDefault="00202BEA" w:rsidP="00590598">
            <w:pPr>
              <w:bidi/>
              <w:jc w:val="left"/>
              <w:rPr>
                <w:sz w:val="18"/>
                <w:szCs w:val="18"/>
                <w:lang w:eastAsia="en-CA"/>
              </w:rPr>
            </w:pPr>
            <w:r w:rsidRPr="001A0303">
              <w:rPr>
                <w:sz w:val="18"/>
                <w:szCs w:val="18"/>
                <w:lang w:eastAsia="en-CA"/>
              </w:rPr>
              <w:t>41</w:t>
            </w:r>
          </w:p>
        </w:tc>
        <w:tc>
          <w:tcPr>
            <w:tcW w:w="1144" w:type="dxa"/>
            <w:tcBorders>
              <w:top w:val="nil"/>
              <w:left w:val="nil"/>
              <w:bottom w:val="single" w:sz="4" w:space="0" w:color="auto"/>
              <w:right w:val="single" w:sz="4" w:space="0" w:color="auto"/>
            </w:tcBorders>
            <w:shd w:val="clear" w:color="auto" w:fill="auto"/>
            <w:noWrap/>
            <w:hideMark/>
          </w:tcPr>
          <w:p w14:paraId="79CF5843" w14:textId="77777777" w:rsidR="00202BEA" w:rsidRPr="001A0303" w:rsidRDefault="00202BEA" w:rsidP="00590598">
            <w:pPr>
              <w:bidi/>
              <w:jc w:val="left"/>
              <w:rPr>
                <w:sz w:val="18"/>
                <w:szCs w:val="18"/>
                <w:lang w:eastAsia="en-CA"/>
              </w:rPr>
            </w:pPr>
            <w:r w:rsidRPr="001A0303">
              <w:rPr>
                <w:sz w:val="18"/>
                <w:szCs w:val="18"/>
                <w:lang w:eastAsia="en-CA"/>
              </w:rPr>
              <w:t>13</w:t>
            </w:r>
          </w:p>
        </w:tc>
        <w:tc>
          <w:tcPr>
            <w:tcW w:w="1066" w:type="dxa"/>
            <w:tcBorders>
              <w:top w:val="nil"/>
              <w:left w:val="nil"/>
              <w:bottom w:val="single" w:sz="4" w:space="0" w:color="auto"/>
              <w:right w:val="single" w:sz="4" w:space="0" w:color="auto"/>
            </w:tcBorders>
            <w:shd w:val="clear" w:color="auto" w:fill="auto"/>
            <w:noWrap/>
            <w:hideMark/>
          </w:tcPr>
          <w:p w14:paraId="227A0983" w14:textId="77777777" w:rsidR="00202BEA" w:rsidRPr="001A0303" w:rsidRDefault="00202BEA" w:rsidP="00590598">
            <w:pPr>
              <w:bidi/>
              <w:jc w:val="left"/>
              <w:rPr>
                <w:sz w:val="18"/>
                <w:szCs w:val="18"/>
                <w:lang w:eastAsia="en-CA"/>
              </w:rPr>
            </w:pPr>
            <w:r w:rsidRPr="001A0303">
              <w:rPr>
                <w:sz w:val="18"/>
                <w:szCs w:val="18"/>
                <w:lang w:eastAsia="en-CA"/>
              </w:rPr>
              <w:t>40</w:t>
            </w:r>
          </w:p>
        </w:tc>
        <w:tc>
          <w:tcPr>
            <w:tcW w:w="1066" w:type="dxa"/>
            <w:gridSpan w:val="2"/>
            <w:tcBorders>
              <w:top w:val="nil"/>
              <w:left w:val="nil"/>
              <w:bottom w:val="single" w:sz="4" w:space="0" w:color="auto"/>
              <w:right w:val="single" w:sz="4" w:space="0" w:color="auto"/>
            </w:tcBorders>
            <w:shd w:val="clear" w:color="auto" w:fill="auto"/>
            <w:noWrap/>
            <w:hideMark/>
          </w:tcPr>
          <w:p w14:paraId="3ECBB424" w14:textId="77777777" w:rsidR="00202BEA" w:rsidRPr="001A0303" w:rsidRDefault="00202BEA" w:rsidP="00590598">
            <w:pPr>
              <w:bidi/>
              <w:jc w:val="left"/>
              <w:rPr>
                <w:sz w:val="18"/>
                <w:szCs w:val="18"/>
                <w:lang w:eastAsia="en-CA"/>
              </w:rPr>
            </w:pPr>
            <w:r w:rsidRPr="001A0303">
              <w:rPr>
                <w:sz w:val="18"/>
                <w:szCs w:val="18"/>
                <w:lang w:eastAsia="en-CA"/>
              </w:rPr>
              <w:t>10</w:t>
            </w:r>
          </w:p>
        </w:tc>
      </w:tr>
      <w:tr w:rsidR="00202BEA" w:rsidRPr="001A0303" w14:paraId="1F5D8C76" w14:textId="77777777" w:rsidTr="00710F3B">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23D6032D" w14:textId="77777777" w:rsidR="00202BEA" w:rsidRPr="007E2B9F" w:rsidRDefault="00202BEA" w:rsidP="005D2B3F">
            <w:pPr>
              <w:bidi/>
              <w:jc w:val="left"/>
              <w:rPr>
                <w:lang w:eastAsia="en-CA"/>
              </w:rPr>
            </w:pPr>
            <w:r w:rsidRPr="007E2B9F">
              <w:rPr>
                <w:rFonts w:hint="cs"/>
                <w:rtl/>
                <w:lang w:eastAsia="en-CA"/>
              </w:rPr>
              <w:t>عامل التصنيع</w:t>
            </w:r>
          </w:p>
        </w:tc>
        <w:tc>
          <w:tcPr>
            <w:tcW w:w="897" w:type="dxa"/>
            <w:tcBorders>
              <w:top w:val="nil"/>
              <w:left w:val="nil"/>
              <w:bottom w:val="single" w:sz="4" w:space="0" w:color="auto"/>
              <w:right w:val="single" w:sz="4" w:space="0" w:color="auto"/>
            </w:tcBorders>
            <w:shd w:val="clear" w:color="auto" w:fill="auto"/>
            <w:noWrap/>
            <w:hideMark/>
          </w:tcPr>
          <w:p w14:paraId="64448C7E" w14:textId="77777777" w:rsidR="00202BEA" w:rsidRPr="001A0303" w:rsidRDefault="00202BEA" w:rsidP="00590598">
            <w:pPr>
              <w:bidi/>
              <w:jc w:val="left"/>
              <w:rPr>
                <w:sz w:val="18"/>
                <w:szCs w:val="18"/>
                <w:lang w:eastAsia="en-CA"/>
              </w:rPr>
            </w:pPr>
            <w:r w:rsidRPr="001A0303">
              <w:rPr>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34CEB1FD" w14:textId="77777777" w:rsidR="00202BEA" w:rsidRPr="001A0303" w:rsidRDefault="00202BEA" w:rsidP="00590598">
            <w:pPr>
              <w:bidi/>
              <w:jc w:val="left"/>
              <w:rPr>
                <w:sz w:val="18"/>
                <w:szCs w:val="18"/>
                <w:lang w:eastAsia="en-CA"/>
              </w:rPr>
            </w:pPr>
            <w:r w:rsidRPr="001A0303">
              <w:rPr>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788F062E" w14:textId="77777777" w:rsidR="00202BEA" w:rsidRPr="001A0303" w:rsidRDefault="00202BEA" w:rsidP="00590598">
            <w:pPr>
              <w:bidi/>
              <w:jc w:val="left"/>
              <w:rPr>
                <w:sz w:val="18"/>
                <w:szCs w:val="18"/>
                <w:lang w:eastAsia="en-CA"/>
              </w:rPr>
            </w:pPr>
            <w:r w:rsidRPr="001A0303">
              <w:rPr>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21ED19A9" w14:textId="77777777" w:rsidR="00202BEA" w:rsidRPr="001A0303" w:rsidRDefault="00202BEA" w:rsidP="00590598">
            <w:pPr>
              <w:bidi/>
              <w:jc w:val="left"/>
              <w:rPr>
                <w:sz w:val="18"/>
                <w:szCs w:val="18"/>
                <w:lang w:eastAsia="en-CA"/>
              </w:rPr>
            </w:pPr>
            <w:r w:rsidRPr="001A0303">
              <w:rPr>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1FFE211E" w14:textId="77777777" w:rsidR="00202BEA" w:rsidRPr="001A0303" w:rsidRDefault="00202BEA" w:rsidP="00590598">
            <w:pPr>
              <w:bidi/>
              <w:jc w:val="left"/>
              <w:rPr>
                <w:sz w:val="18"/>
                <w:szCs w:val="18"/>
                <w:lang w:eastAsia="en-CA"/>
              </w:rPr>
            </w:pPr>
            <w:r w:rsidRPr="001A0303">
              <w:rPr>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734942A1" w14:textId="77777777" w:rsidR="00202BEA" w:rsidRPr="001A0303" w:rsidRDefault="00202BEA" w:rsidP="00590598">
            <w:pPr>
              <w:bidi/>
              <w:jc w:val="left"/>
              <w:rPr>
                <w:sz w:val="18"/>
                <w:szCs w:val="18"/>
                <w:lang w:eastAsia="en-CA"/>
              </w:rPr>
            </w:pPr>
            <w:r w:rsidRPr="001A0303">
              <w:rPr>
                <w:sz w:val="18"/>
                <w:szCs w:val="18"/>
                <w:lang w:eastAsia="en-CA"/>
              </w:rPr>
              <w:t>n/a</w:t>
            </w:r>
          </w:p>
        </w:tc>
        <w:tc>
          <w:tcPr>
            <w:tcW w:w="1066" w:type="dxa"/>
            <w:tcBorders>
              <w:top w:val="nil"/>
              <w:left w:val="nil"/>
              <w:bottom w:val="single" w:sz="4" w:space="0" w:color="auto"/>
              <w:right w:val="single" w:sz="4" w:space="0" w:color="auto"/>
            </w:tcBorders>
            <w:shd w:val="clear" w:color="auto" w:fill="auto"/>
            <w:noWrap/>
            <w:hideMark/>
          </w:tcPr>
          <w:p w14:paraId="5C8E064F" w14:textId="77777777" w:rsidR="00202BEA" w:rsidRPr="001A0303" w:rsidRDefault="00202BEA" w:rsidP="00590598">
            <w:pPr>
              <w:bidi/>
              <w:jc w:val="left"/>
              <w:rPr>
                <w:sz w:val="18"/>
                <w:szCs w:val="18"/>
                <w:lang w:eastAsia="en-CA"/>
              </w:rPr>
            </w:pPr>
            <w:r w:rsidRPr="001A0303">
              <w:rPr>
                <w:sz w:val="18"/>
                <w:szCs w:val="18"/>
                <w:lang w:eastAsia="en-CA"/>
              </w:rPr>
              <w:t>n/a</w:t>
            </w:r>
          </w:p>
        </w:tc>
        <w:tc>
          <w:tcPr>
            <w:tcW w:w="1066" w:type="dxa"/>
            <w:gridSpan w:val="2"/>
            <w:tcBorders>
              <w:top w:val="nil"/>
              <w:left w:val="nil"/>
              <w:bottom w:val="single" w:sz="4" w:space="0" w:color="auto"/>
              <w:right w:val="single" w:sz="4" w:space="0" w:color="auto"/>
            </w:tcBorders>
            <w:shd w:val="clear" w:color="auto" w:fill="auto"/>
            <w:noWrap/>
            <w:hideMark/>
          </w:tcPr>
          <w:p w14:paraId="4F94ED39" w14:textId="77777777" w:rsidR="00202BEA" w:rsidRPr="001A0303" w:rsidRDefault="00202BEA" w:rsidP="00590598">
            <w:pPr>
              <w:bidi/>
              <w:jc w:val="left"/>
              <w:rPr>
                <w:sz w:val="18"/>
                <w:szCs w:val="18"/>
                <w:lang w:eastAsia="en-CA"/>
              </w:rPr>
            </w:pPr>
            <w:r w:rsidRPr="001A0303">
              <w:rPr>
                <w:sz w:val="18"/>
                <w:szCs w:val="18"/>
                <w:lang w:eastAsia="en-CA"/>
              </w:rPr>
              <w:t>n/a</w:t>
            </w:r>
          </w:p>
        </w:tc>
      </w:tr>
      <w:tr w:rsidR="00202BEA" w:rsidRPr="001A0303" w14:paraId="1031DD7C" w14:textId="77777777" w:rsidTr="00710F3B">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62E23BCB" w14:textId="77777777" w:rsidR="00202BEA" w:rsidRPr="007E2B9F" w:rsidRDefault="00202BEA" w:rsidP="005D2B3F">
            <w:pPr>
              <w:bidi/>
              <w:jc w:val="left"/>
              <w:rPr>
                <w:lang w:eastAsia="en-CA"/>
              </w:rPr>
            </w:pPr>
            <w:r w:rsidRPr="007E2B9F">
              <w:rPr>
                <w:rFonts w:hint="cs"/>
                <w:rtl/>
                <w:lang w:eastAsia="en-CA"/>
              </w:rPr>
              <w:t>الإنتاج</w:t>
            </w:r>
          </w:p>
        </w:tc>
        <w:tc>
          <w:tcPr>
            <w:tcW w:w="897" w:type="dxa"/>
            <w:tcBorders>
              <w:top w:val="nil"/>
              <w:left w:val="nil"/>
              <w:bottom w:val="single" w:sz="4" w:space="0" w:color="auto"/>
              <w:right w:val="single" w:sz="4" w:space="0" w:color="auto"/>
            </w:tcBorders>
            <w:shd w:val="clear" w:color="auto" w:fill="auto"/>
            <w:noWrap/>
            <w:hideMark/>
          </w:tcPr>
          <w:p w14:paraId="1C1CCC0A" w14:textId="77777777" w:rsidR="00202BEA" w:rsidRPr="001A0303" w:rsidRDefault="00202BEA" w:rsidP="00590598">
            <w:pPr>
              <w:bidi/>
              <w:jc w:val="left"/>
              <w:rPr>
                <w:sz w:val="18"/>
                <w:szCs w:val="18"/>
                <w:lang w:eastAsia="en-CA"/>
              </w:rPr>
            </w:pPr>
            <w:r w:rsidRPr="001A0303">
              <w:rPr>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17CC67B0" w14:textId="77777777" w:rsidR="00202BEA" w:rsidRPr="001A0303" w:rsidRDefault="00202BEA" w:rsidP="00590598">
            <w:pPr>
              <w:bidi/>
              <w:jc w:val="left"/>
              <w:rPr>
                <w:sz w:val="18"/>
                <w:szCs w:val="18"/>
                <w:lang w:eastAsia="en-CA"/>
              </w:rPr>
            </w:pPr>
            <w:r w:rsidRPr="001A0303">
              <w:rPr>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17B28C6D" w14:textId="77777777" w:rsidR="00202BEA" w:rsidRPr="001A0303" w:rsidRDefault="00202BEA" w:rsidP="00590598">
            <w:pPr>
              <w:bidi/>
              <w:jc w:val="left"/>
              <w:rPr>
                <w:sz w:val="18"/>
                <w:szCs w:val="18"/>
                <w:lang w:eastAsia="en-CA"/>
              </w:rPr>
            </w:pPr>
            <w:r w:rsidRPr="001A0303">
              <w:rPr>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37C201FF" w14:textId="77777777" w:rsidR="00202BEA" w:rsidRPr="001A0303" w:rsidRDefault="00202BEA" w:rsidP="00590598">
            <w:pPr>
              <w:bidi/>
              <w:jc w:val="left"/>
              <w:rPr>
                <w:sz w:val="18"/>
                <w:szCs w:val="18"/>
                <w:lang w:eastAsia="en-CA"/>
              </w:rPr>
            </w:pPr>
            <w:r w:rsidRPr="001A0303">
              <w:rPr>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28D369A8" w14:textId="77777777" w:rsidR="00202BEA" w:rsidRPr="001A0303" w:rsidRDefault="00202BEA" w:rsidP="00590598">
            <w:pPr>
              <w:bidi/>
              <w:jc w:val="left"/>
              <w:rPr>
                <w:sz w:val="18"/>
                <w:szCs w:val="18"/>
                <w:lang w:eastAsia="en-CA"/>
              </w:rPr>
            </w:pPr>
            <w:r w:rsidRPr="001A0303">
              <w:rPr>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51891996" w14:textId="77777777" w:rsidR="00202BEA" w:rsidRPr="001A0303" w:rsidRDefault="00202BEA" w:rsidP="00590598">
            <w:pPr>
              <w:bidi/>
              <w:jc w:val="left"/>
              <w:rPr>
                <w:sz w:val="18"/>
                <w:szCs w:val="18"/>
                <w:lang w:eastAsia="en-CA"/>
              </w:rPr>
            </w:pPr>
            <w:r w:rsidRPr="001A0303">
              <w:rPr>
                <w:sz w:val="18"/>
                <w:szCs w:val="18"/>
                <w:lang w:eastAsia="en-CA"/>
              </w:rPr>
              <w:t>n/a</w:t>
            </w:r>
          </w:p>
        </w:tc>
        <w:tc>
          <w:tcPr>
            <w:tcW w:w="1066" w:type="dxa"/>
            <w:tcBorders>
              <w:top w:val="nil"/>
              <w:left w:val="nil"/>
              <w:bottom w:val="single" w:sz="4" w:space="0" w:color="auto"/>
              <w:right w:val="single" w:sz="4" w:space="0" w:color="auto"/>
            </w:tcBorders>
            <w:shd w:val="clear" w:color="auto" w:fill="auto"/>
            <w:noWrap/>
            <w:hideMark/>
          </w:tcPr>
          <w:p w14:paraId="13A77B3E" w14:textId="77777777" w:rsidR="00202BEA" w:rsidRPr="001A0303" w:rsidRDefault="00202BEA" w:rsidP="00590598">
            <w:pPr>
              <w:bidi/>
              <w:jc w:val="left"/>
              <w:rPr>
                <w:sz w:val="18"/>
                <w:szCs w:val="18"/>
                <w:lang w:eastAsia="en-CA"/>
              </w:rPr>
            </w:pPr>
            <w:r w:rsidRPr="001A0303">
              <w:rPr>
                <w:sz w:val="18"/>
                <w:szCs w:val="18"/>
                <w:lang w:eastAsia="en-CA"/>
              </w:rPr>
              <w:t>n/a</w:t>
            </w:r>
          </w:p>
        </w:tc>
        <w:tc>
          <w:tcPr>
            <w:tcW w:w="1066" w:type="dxa"/>
            <w:gridSpan w:val="2"/>
            <w:tcBorders>
              <w:top w:val="nil"/>
              <w:left w:val="nil"/>
              <w:bottom w:val="single" w:sz="4" w:space="0" w:color="auto"/>
              <w:right w:val="single" w:sz="4" w:space="0" w:color="auto"/>
            </w:tcBorders>
            <w:shd w:val="clear" w:color="auto" w:fill="auto"/>
            <w:noWrap/>
            <w:hideMark/>
          </w:tcPr>
          <w:p w14:paraId="1B2FB4A5" w14:textId="77777777" w:rsidR="00202BEA" w:rsidRPr="001A0303" w:rsidRDefault="00202BEA" w:rsidP="00590598">
            <w:pPr>
              <w:bidi/>
              <w:jc w:val="left"/>
              <w:rPr>
                <w:sz w:val="18"/>
                <w:szCs w:val="18"/>
                <w:lang w:eastAsia="en-CA"/>
              </w:rPr>
            </w:pPr>
            <w:r w:rsidRPr="001A0303">
              <w:rPr>
                <w:sz w:val="18"/>
                <w:szCs w:val="18"/>
                <w:lang w:eastAsia="en-CA"/>
              </w:rPr>
              <w:t>n/a</w:t>
            </w:r>
          </w:p>
        </w:tc>
      </w:tr>
      <w:tr w:rsidR="00202BEA" w:rsidRPr="001A0303" w14:paraId="509AE248" w14:textId="77777777" w:rsidTr="00710F3B">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640A92B8" w14:textId="77777777" w:rsidR="00202BEA" w:rsidRPr="007E2B9F" w:rsidRDefault="00202BEA" w:rsidP="005D2B3F">
            <w:pPr>
              <w:bidi/>
              <w:jc w:val="left"/>
              <w:rPr>
                <w:lang w:eastAsia="en-CA"/>
              </w:rPr>
            </w:pPr>
            <w:r w:rsidRPr="007E2B9F">
              <w:rPr>
                <w:rFonts w:hint="cs"/>
                <w:rtl/>
                <w:lang w:eastAsia="en-CA"/>
              </w:rPr>
              <w:t>التبريد</w:t>
            </w:r>
          </w:p>
        </w:tc>
        <w:tc>
          <w:tcPr>
            <w:tcW w:w="897" w:type="dxa"/>
            <w:tcBorders>
              <w:top w:val="nil"/>
              <w:left w:val="nil"/>
              <w:bottom w:val="single" w:sz="4" w:space="0" w:color="auto"/>
              <w:right w:val="single" w:sz="4" w:space="0" w:color="auto"/>
            </w:tcBorders>
            <w:shd w:val="clear" w:color="auto" w:fill="auto"/>
            <w:noWrap/>
            <w:hideMark/>
          </w:tcPr>
          <w:p w14:paraId="04AB9149" w14:textId="77777777" w:rsidR="00202BEA" w:rsidRPr="001A0303" w:rsidRDefault="00202BEA" w:rsidP="00590598">
            <w:pPr>
              <w:bidi/>
              <w:jc w:val="left"/>
              <w:rPr>
                <w:sz w:val="18"/>
                <w:szCs w:val="18"/>
                <w:lang w:eastAsia="en-CA"/>
              </w:rPr>
            </w:pPr>
            <w:r w:rsidRPr="001A0303">
              <w:rPr>
                <w:sz w:val="18"/>
                <w:szCs w:val="18"/>
                <w:lang w:eastAsia="en-CA"/>
              </w:rPr>
              <w:t>1</w:t>
            </w:r>
          </w:p>
        </w:tc>
        <w:tc>
          <w:tcPr>
            <w:tcW w:w="1087" w:type="dxa"/>
            <w:tcBorders>
              <w:top w:val="nil"/>
              <w:left w:val="nil"/>
              <w:bottom w:val="single" w:sz="4" w:space="0" w:color="auto"/>
              <w:right w:val="single" w:sz="4" w:space="0" w:color="auto"/>
            </w:tcBorders>
            <w:shd w:val="clear" w:color="auto" w:fill="auto"/>
            <w:noWrap/>
            <w:hideMark/>
          </w:tcPr>
          <w:p w14:paraId="44F15B56" w14:textId="77777777" w:rsidR="00202BEA" w:rsidRPr="001A0303" w:rsidRDefault="00202BEA" w:rsidP="00590598">
            <w:pPr>
              <w:bidi/>
              <w:jc w:val="left"/>
              <w:rPr>
                <w:sz w:val="18"/>
                <w:szCs w:val="18"/>
                <w:lang w:eastAsia="en-CA"/>
              </w:rPr>
            </w:pPr>
            <w:r w:rsidRPr="001A0303">
              <w:rPr>
                <w:sz w:val="18"/>
                <w:szCs w:val="18"/>
                <w:lang w:eastAsia="en-CA"/>
              </w:rPr>
              <w:t>808,438</w:t>
            </w:r>
          </w:p>
        </w:tc>
        <w:tc>
          <w:tcPr>
            <w:tcW w:w="892" w:type="dxa"/>
            <w:tcBorders>
              <w:top w:val="nil"/>
              <w:left w:val="nil"/>
              <w:bottom w:val="single" w:sz="4" w:space="0" w:color="auto"/>
              <w:right w:val="single" w:sz="4" w:space="0" w:color="auto"/>
            </w:tcBorders>
            <w:shd w:val="clear" w:color="auto" w:fill="auto"/>
            <w:noWrap/>
            <w:hideMark/>
          </w:tcPr>
          <w:p w14:paraId="7A49C675" w14:textId="77777777" w:rsidR="00202BEA" w:rsidRPr="001A0303" w:rsidRDefault="00202BEA" w:rsidP="00590598">
            <w:pPr>
              <w:bidi/>
              <w:jc w:val="left"/>
              <w:rPr>
                <w:sz w:val="18"/>
                <w:szCs w:val="18"/>
                <w:lang w:eastAsia="en-CA"/>
              </w:rPr>
            </w:pPr>
            <w:r w:rsidRPr="001A0303">
              <w:rPr>
                <w:sz w:val="18"/>
                <w:szCs w:val="18"/>
                <w:lang w:eastAsia="en-CA"/>
              </w:rPr>
              <w:t>13</w:t>
            </w:r>
          </w:p>
        </w:tc>
        <w:tc>
          <w:tcPr>
            <w:tcW w:w="919" w:type="dxa"/>
            <w:tcBorders>
              <w:top w:val="nil"/>
              <w:left w:val="nil"/>
              <w:bottom w:val="single" w:sz="4" w:space="0" w:color="auto"/>
              <w:right w:val="single" w:sz="4" w:space="0" w:color="auto"/>
            </w:tcBorders>
            <w:shd w:val="clear" w:color="auto" w:fill="auto"/>
            <w:noWrap/>
            <w:hideMark/>
          </w:tcPr>
          <w:p w14:paraId="7B4F7CFF" w14:textId="77777777" w:rsidR="00202BEA" w:rsidRPr="001A0303" w:rsidRDefault="00202BEA" w:rsidP="00590598">
            <w:pPr>
              <w:bidi/>
              <w:jc w:val="left"/>
              <w:rPr>
                <w:sz w:val="18"/>
                <w:szCs w:val="18"/>
                <w:lang w:eastAsia="en-CA"/>
              </w:rPr>
            </w:pPr>
            <w:r w:rsidRPr="001A0303">
              <w:rPr>
                <w:sz w:val="18"/>
                <w:szCs w:val="18"/>
                <w:lang w:eastAsia="en-CA"/>
              </w:rPr>
              <w:t>1</w:t>
            </w:r>
          </w:p>
        </w:tc>
        <w:tc>
          <w:tcPr>
            <w:tcW w:w="924" w:type="dxa"/>
            <w:tcBorders>
              <w:top w:val="nil"/>
              <w:left w:val="nil"/>
              <w:bottom w:val="single" w:sz="4" w:space="0" w:color="auto"/>
              <w:right w:val="single" w:sz="4" w:space="0" w:color="auto"/>
            </w:tcBorders>
            <w:shd w:val="clear" w:color="auto" w:fill="auto"/>
            <w:noWrap/>
            <w:hideMark/>
          </w:tcPr>
          <w:p w14:paraId="337B44A3" w14:textId="77777777" w:rsidR="00202BEA" w:rsidRPr="001A0303" w:rsidRDefault="00202BEA" w:rsidP="00590598">
            <w:pPr>
              <w:bidi/>
              <w:jc w:val="left"/>
              <w:rPr>
                <w:sz w:val="18"/>
                <w:szCs w:val="18"/>
                <w:lang w:eastAsia="en-CA"/>
              </w:rPr>
            </w:pPr>
            <w:r w:rsidRPr="001A0303">
              <w:rPr>
                <w:sz w:val="18"/>
                <w:szCs w:val="18"/>
                <w:lang w:eastAsia="en-CA"/>
              </w:rPr>
              <w:t>100</w:t>
            </w:r>
          </w:p>
        </w:tc>
        <w:tc>
          <w:tcPr>
            <w:tcW w:w="1144" w:type="dxa"/>
            <w:tcBorders>
              <w:top w:val="nil"/>
              <w:left w:val="nil"/>
              <w:bottom w:val="single" w:sz="4" w:space="0" w:color="auto"/>
              <w:right w:val="single" w:sz="4" w:space="0" w:color="auto"/>
            </w:tcBorders>
            <w:shd w:val="clear" w:color="auto" w:fill="auto"/>
            <w:noWrap/>
            <w:hideMark/>
          </w:tcPr>
          <w:p w14:paraId="1B0500C0" w14:textId="77777777" w:rsidR="00202BEA" w:rsidRPr="001A0303" w:rsidRDefault="00202BEA" w:rsidP="00590598">
            <w:pPr>
              <w:bidi/>
              <w:jc w:val="left"/>
              <w:rPr>
                <w:sz w:val="18"/>
                <w:szCs w:val="18"/>
                <w:lang w:eastAsia="en-CA"/>
              </w:rPr>
            </w:pPr>
            <w:r w:rsidRPr="001A0303">
              <w:rPr>
                <w:sz w:val="18"/>
                <w:szCs w:val="18"/>
                <w:lang w:eastAsia="en-CA"/>
              </w:rPr>
              <w:t>14</w:t>
            </w:r>
          </w:p>
        </w:tc>
        <w:tc>
          <w:tcPr>
            <w:tcW w:w="1066" w:type="dxa"/>
            <w:tcBorders>
              <w:top w:val="nil"/>
              <w:left w:val="nil"/>
              <w:bottom w:val="single" w:sz="4" w:space="0" w:color="auto"/>
              <w:right w:val="single" w:sz="4" w:space="0" w:color="auto"/>
            </w:tcBorders>
            <w:shd w:val="clear" w:color="auto" w:fill="auto"/>
            <w:noWrap/>
            <w:hideMark/>
          </w:tcPr>
          <w:p w14:paraId="29FA8FEE" w14:textId="77777777" w:rsidR="00202BEA" w:rsidRPr="001A0303" w:rsidRDefault="00202BEA" w:rsidP="00590598">
            <w:pPr>
              <w:bidi/>
              <w:jc w:val="left"/>
              <w:rPr>
                <w:sz w:val="18"/>
                <w:szCs w:val="18"/>
                <w:lang w:eastAsia="en-CA"/>
              </w:rPr>
            </w:pPr>
            <w:r w:rsidRPr="001A0303">
              <w:rPr>
                <w:sz w:val="18"/>
                <w:szCs w:val="18"/>
                <w:lang w:eastAsia="en-CA"/>
              </w:rPr>
              <w:t>49</w:t>
            </w:r>
          </w:p>
        </w:tc>
        <w:tc>
          <w:tcPr>
            <w:tcW w:w="1066" w:type="dxa"/>
            <w:gridSpan w:val="2"/>
            <w:tcBorders>
              <w:top w:val="nil"/>
              <w:left w:val="nil"/>
              <w:bottom w:val="single" w:sz="4" w:space="0" w:color="auto"/>
              <w:right w:val="single" w:sz="4" w:space="0" w:color="auto"/>
            </w:tcBorders>
            <w:shd w:val="clear" w:color="auto" w:fill="auto"/>
            <w:noWrap/>
            <w:hideMark/>
          </w:tcPr>
          <w:p w14:paraId="0C70708F" w14:textId="77777777" w:rsidR="00202BEA" w:rsidRPr="001A0303" w:rsidRDefault="00202BEA" w:rsidP="00590598">
            <w:pPr>
              <w:bidi/>
              <w:jc w:val="left"/>
              <w:rPr>
                <w:sz w:val="18"/>
                <w:szCs w:val="18"/>
                <w:lang w:eastAsia="en-CA"/>
              </w:rPr>
            </w:pPr>
            <w:r w:rsidRPr="001A0303">
              <w:rPr>
                <w:sz w:val="18"/>
                <w:szCs w:val="18"/>
                <w:lang w:eastAsia="en-CA"/>
              </w:rPr>
              <w:t>36</w:t>
            </w:r>
          </w:p>
        </w:tc>
      </w:tr>
      <w:tr w:rsidR="007C55C7" w:rsidRPr="001A0303" w14:paraId="18C6E1EE" w14:textId="77777777" w:rsidTr="00710F3B">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60E7D72B" w14:textId="77777777" w:rsidR="007C55C7" w:rsidRPr="007E2B9F" w:rsidRDefault="00202BEA" w:rsidP="005D2B3F">
            <w:pPr>
              <w:bidi/>
              <w:jc w:val="left"/>
              <w:rPr>
                <w:lang w:eastAsia="en-CA"/>
              </w:rPr>
            </w:pPr>
            <w:r w:rsidRPr="007E2B9F">
              <w:rPr>
                <w:rFonts w:hint="cs"/>
                <w:rtl/>
                <w:lang w:eastAsia="en-CA"/>
              </w:rPr>
              <w:t>قطاعات متعددة</w:t>
            </w:r>
          </w:p>
        </w:tc>
        <w:tc>
          <w:tcPr>
            <w:tcW w:w="897" w:type="dxa"/>
            <w:tcBorders>
              <w:top w:val="nil"/>
              <w:left w:val="nil"/>
              <w:bottom w:val="single" w:sz="4" w:space="0" w:color="auto"/>
              <w:right w:val="single" w:sz="4" w:space="0" w:color="auto"/>
            </w:tcBorders>
            <w:shd w:val="clear" w:color="auto" w:fill="auto"/>
            <w:noWrap/>
            <w:hideMark/>
          </w:tcPr>
          <w:p w14:paraId="393685DB" w14:textId="77777777" w:rsidR="007C55C7" w:rsidRPr="001A0303" w:rsidRDefault="007C55C7" w:rsidP="00590598">
            <w:pPr>
              <w:bidi/>
              <w:jc w:val="left"/>
              <w:rPr>
                <w:sz w:val="18"/>
                <w:szCs w:val="18"/>
                <w:lang w:eastAsia="en-CA"/>
              </w:rPr>
            </w:pPr>
            <w:r w:rsidRPr="001A0303">
              <w:rPr>
                <w:sz w:val="18"/>
                <w:szCs w:val="18"/>
                <w:lang w:eastAsia="en-CA"/>
              </w:rPr>
              <w:t>192</w:t>
            </w:r>
          </w:p>
        </w:tc>
        <w:tc>
          <w:tcPr>
            <w:tcW w:w="1087" w:type="dxa"/>
            <w:tcBorders>
              <w:top w:val="nil"/>
              <w:left w:val="nil"/>
              <w:bottom w:val="single" w:sz="4" w:space="0" w:color="auto"/>
              <w:right w:val="single" w:sz="4" w:space="0" w:color="auto"/>
            </w:tcBorders>
            <w:shd w:val="clear" w:color="auto" w:fill="auto"/>
            <w:noWrap/>
            <w:hideMark/>
          </w:tcPr>
          <w:p w14:paraId="7BB9F859" w14:textId="77777777" w:rsidR="007C55C7" w:rsidRPr="001A0303" w:rsidRDefault="007C55C7" w:rsidP="00590598">
            <w:pPr>
              <w:bidi/>
              <w:jc w:val="left"/>
              <w:rPr>
                <w:sz w:val="18"/>
                <w:szCs w:val="18"/>
                <w:lang w:eastAsia="en-CA"/>
              </w:rPr>
            </w:pPr>
            <w:r w:rsidRPr="001A0303">
              <w:rPr>
                <w:sz w:val="18"/>
                <w:szCs w:val="18"/>
                <w:lang w:eastAsia="en-CA"/>
              </w:rPr>
              <w:t>36,785,605</w:t>
            </w:r>
          </w:p>
        </w:tc>
        <w:tc>
          <w:tcPr>
            <w:tcW w:w="892" w:type="dxa"/>
            <w:tcBorders>
              <w:top w:val="nil"/>
              <w:left w:val="nil"/>
              <w:bottom w:val="single" w:sz="4" w:space="0" w:color="auto"/>
              <w:right w:val="single" w:sz="4" w:space="0" w:color="auto"/>
            </w:tcBorders>
            <w:shd w:val="clear" w:color="auto" w:fill="auto"/>
            <w:noWrap/>
            <w:hideMark/>
          </w:tcPr>
          <w:p w14:paraId="28796DB6" w14:textId="77777777" w:rsidR="007C55C7" w:rsidRPr="001A0303" w:rsidRDefault="008720F3" w:rsidP="00590598">
            <w:pPr>
              <w:bidi/>
              <w:jc w:val="left"/>
              <w:rPr>
                <w:sz w:val="18"/>
                <w:szCs w:val="18"/>
                <w:lang w:eastAsia="en-CA"/>
              </w:rPr>
            </w:pPr>
            <w:r w:rsidRPr="001A0303">
              <w:rPr>
                <w:sz w:val="18"/>
                <w:szCs w:val="18"/>
                <w:lang w:eastAsia="en-CA"/>
              </w:rPr>
              <w:t>20</w:t>
            </w:r>
          </w:p>
        </w:tc>
        <w:tc>
          <w:tcPr>
            <w:tcW w:w="919" w:type="dxa"/>
            <w:tcBorders>
              <w:top w:val="nil"/>
              <w:left w:val="nil"/>
              <w:bottom w:val="single" w:sz="4" w:space="0" w:color="auto"/>
              <w:right w:val="single" w:sz="4" w:space="0" w:color="auto"/>
            </w:tcBorders>
            <w:shd w:val="clear" w:color="auto" w:fill="auto"/>
            <w:noWrap/>
            <w:hideMark/>
          </w:tcPr>
          <w:p w14:paraId="5572B0DD" w14:textId="77777777" w:rsidR="007C55C7" w:rsidRPr="001A0303" w:rsidRDefault="007C55C7" w:rsidP="00590598">
            <w:pPr>
              <w:bidi/>
              <w:jc w:val="left"/>
              <w:rPr>
                <w:sz w:val="18"/>
                <w:szCs w:val="18"/>
                <w:lang w:eastAsia="en-CA"/>
              </w:rPr>
            </w:pPr>
            <w:r w:rsidRPr="001A0303">
              <w:rPr>
                <w:sz w:val="18"/>
                <w:szCs w:val="18"/>
                <w:lang w:eastAsia="en-CA"/>
              </w:rPr>
              <w:t>105</w:t>
            </w:r>
          </w:p>
        </w:tc>
        <w:tc>
          <w:tcPr>
            <w:tcW w:w="924" w:type="dxa"/>
            <w:tcBorders>
              <w:top w:val="nil"/>
              <w:left w:val="nil"/>
              <w:bottom w:val="single" w:sz="4" w:space="0" w:color="auto"/>
              <w:right w:val="single" w:sz="4" w:space="0" w:color="auto"/>
            </w:tcBorders>
            <w:shd w:val="clear" w:color="auto" w:fill="auto"/>
            <w:noWrap/>
            <w:hideMark/>
          </w:tcPr>
          <w:p w14:paraId="2BF7EEA5" w14:textId="77777777" w:rsidR="007C55C7" w:rsidRPr="001A0303" w:rsidRDefault="008720F3" w:rsidP="00590598">
            <w:pPr>
              <w:bidi/>
              <w:jc w:val="left"/>
              <w:rPr>
                <w:sz w:val="18"/>
                <w:szCs w:val="18"/>
                <w:lang w:eastAsia="en-CA"/>
              </w:rPr>
            </w:pPr>
            <w:r w:rsidRPr="001A0303">
              <w:rPr>
                <w:sz w:val="18"/>
                <w:szCs w:val="18"/>
                <w:lang w:eastAsia="en-CA"/>
              </w:rPr>
              <w:t>55</w:t>
            </w:r>
          </w:p>
        </w:tc>
        <w:tc>
          <w:tcPr>
            <w:tcW w:w="1144" w:type="dxa"/>
            <w:tcBorders>
              <w:top w:val="nil"/>
              <w:left w:val="nil"/>
              <w:bottom w:val="single" w:sz="4" w:space="0" w:color="auto"/>
              <w:right w:val="single" w:sz="4" w:space="0" w:color="auto"/>
            </w:tcBorders>
            <w:shd w:val="clear" w:color="auto" w:fill="auto"/>
            <w:noWrap/>
            <w:hideMark/>
          </w:tcPr>
          <w:p w14:paraId="618AFA0B" w14:textId="77777777" w:rsidR="007C55C7" w:rsidRPr="001A0303" w:rsidRDefault="007C55C7" w:rsidP="00590598">
            <w:pPr>
              <w:bidi/>
              <w:jc w:val="left"/>
              <w:rPr>
                <w:sz w:val="18"/>
                <w:szCs w:val="18"/>
                <w:lang w:eastAsia="en-CA"/>
              </w:rPr>
            </w:pPr>
            <w:r w:rsidRPr="001A0303">
              <w:rPr>
                <w:sz w:val="18"/>
                <w:szCs w:val="18"/>
                <w:lang w:eastAsia="en-CA"/>
              </w:rPr>
              <w:t>12</w:t>
            </w:r>
          </w:p>
        </w:tc>
        <w:tc>
          <w:tcPr>
            <w:tcW w:w="1066" w:type="dxa"/>
            <w:tcBorders>
              <w:top w:val="nil"/>
              <w:left w:val="nil"/>
              <w:bottom w:val="single" w:sz="4" w:space="0" w:color="auto"/>
              <w:right w:val="single" w:sz="4" w:space="0" w:color="auto"/>
            </w:tcBorders>
            <w:shd w:val="clear" w:color="auto" w:fill="auto"/>
            <w:noWrap/>
            <w:hideMark/>
          </w:tcPr>
          <w:p w14:paraId="2BA76A7D" w14:textId="77777777" w:rsidR="007C55C7" w:rsidRPr="001A0303" w:rsidRDefault="007C55C7" w:rsidP="00590598">
            <w:pPr>
              <w:bidi/>
              <w:jc w:val="left"/>
              <w:rPr>
                <w:sz w:val="18"/>
                <w:szCs w:val="18"/>
                <w:lang w:eastAsia="en-CA"/>
              </w:rPr>
            </w:pPr>
            <w:r w:rsidRPr="001A0303">
              <w:rPr>
                <w:sz w:val="18"/>
                <w:szCs w:val="18"/>
                <w:lang w:eastAsia="en-CA"/>
              </w:rPr>
              <w:t>35</w:t>
            </w:r>
          </w:p>
        </w:tc>
        <w:tc>
          <w:tcPr>
            <w:tcW w:w="1066" w:type="dxa"/>
            <w:gridSpan w:val="2"/>
            <w:tcBorders>
              <w:top w:val="nil"/>
              <w:left w:val="nil"/>
              <w:bottom w:val="single" w:sz="4" w:space="0" w:color="auto"/>
              <w:right w:val="single" w:sz="4" w:space="0" w:color="auto"/>
            </w:tcBorders>
            <w:shd w:val="clear" w:color="auto" w:fill="auto"/>
            <w:noWrap/>
            <w:hideMark/>
          </w:tcPr>
          <w:p w14:paraId="50AD05DD" w14:textId="77777777" w:rsidR="007C55C7" w:rsidRPr="001A0303" w:rsidRDefault="007C55C7" w:rsidP="00590598">
            <w:pPr>
              <w:bidi/>
              <w:jc w:val="left"/>
              <w:rPr>
                <w:sz w:val="18"/>
                <w:szCs w:val="18"/>
                <w:lang w:eastAsia="en-CA"/>
              </w:rPr>
            </w:pPr>
            <w:r w:rsidRPr="001A0303">
              <w:rPr>
                <w:sz w:val="18"/>
                <w:szCs w:val="18"/>
                <w:lang w:eastAsia="en-CA"/>
              </w:rPr>
              <w:t>11</w:t>
            </w:r>
          </w:p>
        </w:tc>
      </w:tr>
      <w:tr w:rsidR="007C55C7" w:rsidRPr="001A0303" w14:paraId="317EFDBD" w14:textId="77777777" w:rsidTr="00710F3B">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20D6177E" w14:textId="77777777" w:rsidR="007C55C7" w:rsidRPr="007E2B9F" w:rsidRDefault="00202BEA" w:rsidP="005D2B3F">
            <w:pPr>
              <w:bidi/>
              <w:jc w:val="left"/>
              <w:rPr>
                <w:lang w:eastAsia="en-CA"/>
              </w:rPr>
            </w:pPr>
            <w:r w:rsidRPr="007E2B9F">
              <w:rPr>
                <w:rFonts w:hint="cs"/>
                <w:rtl/>
                <w:lang w:eastAsia="en-CA"/>
              </w:rPr>
              <w:t>المذيبات</w:t>
            </w:r>
          </w:p>
        </w:tc>
        <w:tc>
          <w:tcPr>
            <w:tcW w:w="897" w:type="dxa"/>
            <w:tcBorders>
              <w:top w:val="nil"/>
              <w:left w:val="nil"/>
              <w:bottom w:val="single" w:sz="4" w:space="0" w:color="auto"/>
              <w:right w:val="single" w:sz="4" w:space="0" w:color="auto"/>
            </w:tcBorders>
            <w:shd w:val="clear" w:color="auto" w:fill="auto"/>
            <w:noWrap/>
            <w:hideMark/>
          </w:tcPr>
          <w:p w14:paraId="505000CF" w14:textId="77777777" w:rsidR="007C55C7" w:rsidRPr="001A0303" w:rsidRDefault="007C55C7" w:rsidP="00590598">
            <w:pPr>
              <w:bidi/>
              <w:jc w:val="left"/>
              <w:rPr>
                <w:sz w:val="18"/>
                <w:szCs w:val="18"/>
                <w:lang w:eastAsia="en-CA"/>
              </w:rPr>
            </w:pPr>
            <w:r w:rsidRPr="001A0303">
              <w:rPr>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283BDC58" w14:textId="77777777" w:rsidR="007C55C7" w:rsidRPr="001A0303" w:rsidRDefault="007C55C7" w:rsidP="00590598">
            <w:pPr>
              <w:bidi/>
              <w:jc w:val="left"/>
              <w:rPr>
                <w:sz w:val="18"/>
                <w:szCs w:val="18"/>
                <w:lang w:eastAsia="en-CA"/>
              </w:rPr>
            </w:pPr>
            <w:r w:rsidRPr="001A0303">
              <w:rPr>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1B80D8F7" w14:textId="77777777" w:rsidR="007C55C7" w:rsidRPr="001A0303" w:rsidRDefault="008720F3" w:rsidP="00590598">
            <w:pPr>
              <w:bidi/>
              <w:jc w:val="left"/>
              <w:rPr>
                <w:sz w:val="18"/>
                <w:szCs w:val="18"/>
                <w:lang w:eastAsia="en-CA"/>
              </w:rPr>
            </w:pPr>
            <w:r w:rsidRPr="001A0303">
              <w:rPr>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391029AA" w14:textId="77777777" w:rsidR="007C55C7" w:rsidRPr="001A0303" w:rsidRDefault="007C55C7" w:rsidP="00590598">
            <w:pPr>
              <w:bidi/>
              <w:jc w:val="left"/>
              <w:rPr>
                <w:sz w:val="18"/>
                <w:szCs w:val="18"/>
                <w:lang w:eastAsia="en-CA"/>
              </w:rPr>
            </w:pPr>
            <w:r w:rsidRPr="001A0303">
              <w:rPr>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3C1B1F7F" w14:textId="77777777" w:rsidR="007C55C7" w:rsidRPr="001A0303" w:rsidRDefault="008720F3" w:rsidP="00590598">
            <w:pPr>
              <w:bidi/>
              <w:jc w:val="left"/>
              <w:rPr>
                <w:sz w:val="18"/>
                <w:szCs w:val="18"/>
                <w:lang w:eastAsia="en-CA"/>
              </w:rPr>
            </w:pPr>
            <w:r w:rsidRPr="001A0303">
              <w:rPr>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77942293" w14:textId="77777777" w:rsidR="007C55C7" w:rsidRPr="001A0303" w:rsidRDefault="007C55C7" w:rsidP="00590598">
            <w:pPr>
              <w:bidi/>
              <w:jc w:val="left"/>
              <w:rPr>
                <w:sz w:val="18"/>
                <w:szCs w:val="18"/>
                <w:lang w:eastAsia="en-CA"/>
              </w:rPr>
            </w:pPr>
            <w:r w:rsidRPr="001A0303">
              <w:rPr>
                <w:sz w:val="18"/>
                <w:szCs w:val="18"/>
                <w:lang w:eastAsia="en-CA"/>
              </w:rPr>
              <w:t>n/a</w:t>
            </w:r>
          </w:p>
        </w:tc>
        <w:tc>
          <w:tcPr>
            <w:tcW w:w="1066" w:type="dxa"/>
            <w:tcBorders>
              <w:top w:val="nil"/>
              <w:left w:val="nil"/>
              <w:bottom w:val="single" w:sz="4" w:space="0" w:color="auto"/>
              <w:right w:val="single" w:sz="4" w:space="0" w:color="auto"/>
            </w:tcBorders>
            <w:shd w:val="clear" w:color="auto" w:fill="auto"/>
            <w:noWrap/>
            <w:hideMark/>
          </w:tcPr>
          <w:p w14:paraId="08FF60A2" w14:textId="77777777" w:rsidR="007C55C7" w:rsidRPr="001A0303" w:rsidRDefault="007C55C7" w:rsidP="00590598">
            <w:pPr>
              <w:bidi/>
              <w:jc w:val="left"/>
              <w:rPr>
                <w:sz w:val="18"/>
                <w:szCs w:val="18"/>
                <w:lang w:eastAsia="en-CA"/>
              </w:rPr>
            </w:pPr>
            <w:r w:rsidRPr="001A0303">
              <w:rPr>
                <w:sz w:val="18"/>
                <w:szCs w:val="18"/>
                <w:lang w:eastAsia="en-CA"/>
              </w:rPr>
              <w:t>n/a</w:t>
            </w:r>
          </w:p>
        </w:tc>
        <w:tc>
          <w:tcPr>
            <w:tcW w:w="1066" w:type="dxa"/>
            <w:gridSpan w:val="2"/>
            <w:tcBorders>
              <w:top w:val="nil"/>
              <w:left w:val="nil"/>
              <w:bottom w:val="single" w:sz="4" w:space="0" w:color="auto"/>
              <w:right w:val="single" w:sz="4" w:space="0" w:color="auto"/>
            </w:tcBorders>
            <w:shd w:val="clear" w:color="auto" w:fill="auto"/>
            <w:noWrap/>
            <w:hideMark/>
          </w:tcPr>
          <w:p w14:paraId="482AEAD0" w14:textId="77777777" w:rsidR="007C55C7" w:rsidRPr="001A0303" w:rsidRDefault="007C55C7" w:rsidP="00590598">
            <w:pPr>
              <w:bidi/>
              <w:jc w:val="left"/>
              <w:rPr>
                <w:sz w:val="18"/>
                <w:szCs w:val="18"/>
                <w:lang w:eastAsia="en-CA"/>
              </w:rPr>
            </w:pPr>
            <w:r w:rsidRPr="001A0303">
              <w:rPr>
                <w:sz w:val="18"/>
                <w:szCs w:val="18"/>
                <w:lang w:eastAsia="en-CA"/>
              </w:rPr>
              <w:t>n/a</w:t>
            </w:r>
          </w:p>
        </w:tc>
      </w:tr>
      <w:tr w:rsidR="007C55C7" w:rsidRPr="001A0303" w14:paraId="7E23DF50" w14:textId="77777777" w:rsidTr="00710F3B">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6FD8FCC5" w14:textId="77777777" w:rsidR="007C55C7" w:rsidRPr="007E2B9F" w:rsidRDefault="00202BEA" w:rsidP="005D2B3F">
            <w:pPr>
              <w:bidi/>
              <w:jc w:val="left"/>
              <w:rPr>
                <w:lang w:eastAsia="en-CA"/>
              </w:rPr>
            </w:pPr>
            <w:r w:rsidRPr="007E2B9F">
              <w:rPr>
                <w:rFonts w:hint="cs"/>
                <w:rtl/>
                <w:lang w:eastAsia="en-CA"/>
              </w:rPr>
              <w:t>التعقيم</w:t>
            </w:r>
          </w:p>
        </w:tc>
        <w:tc>
          <w:tcPr>
            <w:tcW w:w="897" w:type="dxa"/>
            <w:tcBorders>
              <w:top w:val="nil"/>
              <w:left w:val="nil"/>
              <w:bottom w:val="single" w:sz="4" w:space="0" w:color="auto"/>
              <w:right w:val="single" w:sz="4" w:space="0" w:color="auto"/>
            </w:tcBorders>
            <w:shd w:val="clear" w:color="auto" w:fill="auto"/>
            <w:noWrap/>
            <w:hideMark/>
          </w:tcPr>
          <w:p w14:paraId="72660BD9" w14:textId="77777777" w:rsidR="007C55C7" w:rsidRPr="001A0303" w:rsidRDefault="007C55C7" w:rsidP="00590598">
            <w:pPr>
              <w:bidi/>
              <w:jc w:val="left"/>
              <w:rPr>
                <w:sz w:val="18"/>
                <w:szCs w:val="18"/>
                <w:lang w:eastAsia="en-CA"/>
              </w:rPr>
            </w:pPr>
            <w:r w:rsidRPr="001A0303">
              <w:rPr>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4FE16E74" w14:textId="77777777" w:rsidR="007C55C7" w:rsidRPr="001A0303" w:rsidRDefault="007C55C7" w:rsidP="00590598">
            <w:pPr>
              <w:bidi/>
              <w:jc w:val="left"/>
              <w:rPr>
                <w:sz w:val="18"/>
                <w:szCs w:val="18"/>
                <w:lang w:eastAsia="en-CA"/>
              </w:rPr>
            </w:pPr>
            <w:r w:rsidRPr="001A0303">
              <w:rPr>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16574444" w14:textId="77777777" w:rsidR="007C55C7" w:rsidRPr="001A0303" w:rsidRDefault="008720F3" w:rsidP="00590598">
            <w:pPr>
              <w:bidi/>
              <w:jc w:val="left"/>
              <w:rPr>
                <w:sz w:val="18"/>
                <w:szCs w:val="18"/>
                <w:lang w:eastAsia="en-CA"/>
              </w:rPr>
            </w:pPr>
            <w:r w:rsidRPr="001A0303">
              <w:rPr>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2CE29C4D" w14:textId="77777777" w:rsidR="007C55C7" w:rsidRPr="001A0303" w:rsidRDefault="007C55C7" w:rsidP="00590598">
            <w:pPr>
              <w:bidi/>
              <w:jc w:val="left"/>
              <w:rPr>
                <w:sz w:val="18"/>
                <w:szCs w:val="18"/>
                <w:lang w:eastAsia="en-CA"/>
              </w:rPr>
            </w:pPr>
            <w:r w:rsidRPr="001A0303">
              <w:rPr>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0C930746" w14:textId="77777777" w:rsidR="007C55C7" w:rsidRPr="001A0303" w:rsidRDefault="008720F3" w:rsidP="00590598">
            <w:pPr>
              <w:bidi/>
              <w:jc w:val="left"/>
              <w:rPr>
                <w:sz w:val="18"/>
                <w:szCs w:val="18"/>
                <w:lang w:eastAsia="en-CA"/>
              </w:rPr>
            </w:pPr>
            <w:r w:rsidRPr="001A0303">
              <w:rPr>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7F8ABEF9" w14:textId="77777777" w:rsidR="007C55C7" w:rsidRPr="001A0303" w:rsidRDefault="007C55C7" w:rsidP="00590598">
            <w:pPr>
              <w:bidi/>
              <w:jc w:val="left"/>
              <w:rPr>
                <w:sz w:val="18"/>
                <w:szCs w:val="18"/>
                <w:lang w:eastAsia="en-CA"/>
              </w:rPr>
            </w:pPr>
            <w:r w:rsidRPr="001A0303">
              <w:rPr>
                <w:sz w:val="18"/>
                <w:szCs w:val="18"/>
                <w:lang w:eastAsia="en-CA"/>
              </w:rPr>
              <w:t>n/a</w:t>
            </w:r>
          </w:p>
        </w:tc>
        <w:tc>
          <w:tcPr>
            <w:tcW w:w="1066" w:type="dxa"/>
            <w:tcBorders>
              <w:top w:val="nil"/>
              <w:left w:val="nil"/>
              <w:bottom w:val="single" w:sz="4" w:space="0" w:color="auto"/>
              <w:right w:val="single" w:sz="4" w:space="0" w:color="auto"/>
            </w:tcBorders>
            <w:shd w:val="clear" w:color="auto" w:fill="auto"/>
            <w:noWrap/>
            <w:hideMark/>
          </w:tcPr>
          <w:p w14:paraId="08CD5FA8" w14:textId="77777777" w:rsidR="007C55C7" w:rsidRPr="001A0303" w:rsidRDefault="007C55C7" w:rsidP="00590598">
            <w:pPr>
              <w:bidi/>
              <w:jc w:val="left"/>
              <w:rPr>
                <w:sz w:val="18"/>
                <w:szCs w:val="18"/>
                <w:lang w:eastAsia="en-CA"/>
              </w:rPr>
            </w:pPr>
            <w:r w:rsidRPr="001A0303">
              <w:rPr>
                <w:sz w:val="18"/>
                <w:szCs w:val="18"/>
                <w:lang w:eastAsia="en-CA"/>
              </w:rPr>
              <w:t>n/a</w:t>
            </w:r>
          </w:p>
        </w:tc>
        <w:tc>
          <w:tcPr>
            <w:tcW w:w="1066" w:type="dxa"/>
            <w:gridSpan w:val="2"/>
            <w:tcBorders>
              <w:top w:val="nil"/>
              <w:left w:val="nil"/>
              <w:bottom w:val="single" w:sz="4" w:space="0" w:color="auto"/>
              <w:right w:val="single" w:sz="4" w:space="0" w:color="auto"/>
            </w:tcBorders>
            <w:shd w:val="clear" w:color="auto" w:fill="auto"/>
            <w:noWrap/>
            <w:hideMark/>
          </w:tcPr>
          <w:p w14:paraId="49DB539F" w14:textId="77777777" w:rsidR="007C55C7" w:rsidRPr="001A0303" w:rsidRDefault="007C55C7" w:rsidP="00590598">
            <w:pPr>
              <w:bidi/>
              <w:jc w:val="left"/>
              <w:rPr>
                <w:sz w:val="18"/>
                <w:szCs w:val="18"/>
                <w:lang w:eastAsia="en-CA"/>
              </w:rPr>
            </w:pPr>
            <w:r w:rsidRPr="001A0303">
              <w:rPr>
                <w:sz w:val="18"/>
                <w:szCs w:val="18"/>
                <w:lang w:eastAsia="en-CA"/>
              </w:rPr>
              <w:t>n/a</w:t>
            </w:r>
          </w:p>
        </w:tc>
      </w:tr>
      <w:tr w:rsidR="007C55C7" w:rsidRPr="001A0303" w14:paraId="0E27523B" w14:textId="77777777" w:rsidTr="00710F3B">
        <w:trPr>
          <w:gridAfter w:val="1"/>
          <w:wAfter w:w="12" w:type="dxa"/>
          <w:trHeight w:val="204"/>
        </w:trPr>
        <w:tc>
          <w:tcPr>
            <w:tcW w:w="9684" w:type="dxa"/>
            <w:gridSpan w:val="9"/>
            <w:tcBorders>
              <w:top w:val="nil"/>
              <w:left w:val="single" w:sz="4" w:space="0" w:color="auto"/>
              <w:bottom w:val="nil"/>
              <w:right w:val="single" w:sz="4" w:space="0" w:color="auto"/>
            </w:tcBorders>
            <w:shd w:val="clear" w:color="auto" w:fill="auto"/>
            <w:noWrap/>
            <w:hideMark/>
          </w:tcPr>
          <w:p w14:paraId="413AF720" w14:textId="77777777" w:rsidR="007C55C7" w:rsidRPr="007E2B9F" w:rsidRDefault="00202BEA" w:rsidP="00590598">
            <w:pPr>
              <w:bidi/>
              <w:jc w:val="left"/>
              <w:rPr>
                <w:lang w:eastAsia="en-CA"/>
              </w:rPr>
            </w:pPr>
            <w:r w:rsidRPr="007E2B9F">
              <w:rPr>
                <w:rFonts w:hint="cs"/>
                <w:b/>
                <w:bCs/>
                <w:rtl/>
                <w:lang w:eastAsia="en-CA"/>
              </w:rPr>
              <w:t>خصائص التنفيذ</w:t>
            </w:r>
          </w:p>
        </w:tc>
      </w:tr>
      <w:tr w:rsidR="00202BEA" w:rsidRPr="001A0303" w14:paraId="46145E34" w14:textId="77777777" w:rsidTr="00B619A0">
        <w:trPr>
          <w:trHeight w:val="204"/>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A5F7A" w14:textId="77777777" w:rsidR="00202BEA" w:rsidRPr="007E2B9F" w:rsidRDefault="00202BEA" w:rsidP="005D2B3F">
            <w:pPr>
              <w:bidi/>
              <w:jc w:val="left"/>
              <w:rPr>
                <w:lang w:eastAsia="en-CA"/>
              </w:rPr>
            </w:pPr>
            <w:r w:rsidRPr="007E2B9F">
              <w:rPr>
                <w:rFonts w:hint="cs"/>
                <w:rtl/>
                <w:lang w:eastAsia="en-CA"/>
              </w:rPr>
              <w:t>تنفيذ الوكالة</w:t>
            </w:r>
          </w:p>
        </w:tc>
        <w:tc>
          <w:tcPr>
            <w:tcW w:w="897" w:type="dxa"/>
            <w:tcBorders>
              <w:top w:val="single" w:sz="4" w:space="0" w:color="auto"/>
              <w:left w:val="nil"/>
              <w:bottom w:val="single" w:sz="4" w:space="0" w:color="auto"/>
              <w:right w:val="single" w:sz="4" w:space="0" w:color="auto"/>
            </w:tcBorders>
            <w:shd w:val="clear" w:color="auto" w:fill="auto"/>
            <w:noWrap/>
            <w:hideMark/>
          </w:tcPr>
          <w:p w14:paraId="787D8E14" w14:textId="77777777" w:rsidR="00202BEA" w:rsidRPr="001A0303" w:rsidRDefault="00202BEA" w:rsidP="00590598">
            <w:pPr>
              <w:bidi/>
              <w:jc w:val="left"/>
              <w:rPr>
                <w:sz w:val="18"/>
                <w:szCs w:val="18"/>
                <w:lang w:eastAsia="en-CA"/>
              </w:rPr>
            </w:pPr>
            <w:r w:rsidRPr="001A0303">
              <w:rPr>
                <w:sz w:val="18"/>
                <w:szCs w:val="18"/>
                <w:lang w:eastAsia="en-CA"/>
              </w:rPr>
              <w:t>362</w:t>
            </w:r>
          </w:p>
        </w:tc>
        <w:tc>
          <w:tcPr>
            <w:tcW w:w="1087" w:type="dxa"/>
            <w:tcBorders>
              <w:top w:val="single" w:sz="4" w:space="0" w:color="auto"/>
              <w:left w:val="nil"/>
              <w:bottom w:val="single" w:sz="4" w:space="0" w:color="auto"/>
              <w:right w:val="single" w:sz="4" w:space="0" w:color="auto"/>
            </w:tcBorders>
            <w:shd w:val="clear" w:color="auto" w:fill="auto"/>
            <w:noWrap/>
            <w:hideMark/>
          </w:tcPr>
          <w:p w14:paraId="03C08F67" w14:textId="77777777" w:rsidR="00202BEA" w:rsidRPr="001A0303" w:rsidRDefault="00202BEA" w:rsidP="00590598">
            <w:pPr>
              <w:bidi/>
              <w:jc w:val="left"/>
              <w:rPr>
                <w:sz w:val="18"/>
                <w:szCs w:val="18"/>
                <w:lang w:eastAsia="en-CA"/>
              </w:rPr>
            </w:pPr>
            <w:r w:rsidRPr="001A0303">
              <w:rPr>
                <w:sz w:val="18"/>
                <w:szCs w:val="18"/>
                <w:lang w:eastAsia="en-CA"/>
              </w:rPr>
              <w:t>57,196,445</w:t>
            </w:r>
          </w:p>
        </w:tc>
        <w:tc>
          <w:tcPr>
            <w:tcW w:w="892" w:type="dxa"/>
            <w:tcBorders>
              <w:top w:val="single" w:sz="4" w:space="0" w:color="auto"/>
              <w:left w:val="nil"/>
              <w:bottom w:val="single" w:sz="4" w:space="0" w:color="auto"/>
              <w:right w:val="single" w:sz="4" w:space="0" w:color="auto"/>
            </w:tcBorders>
            <w:shd w:val="clear" w:color="auto" w:fill="auto"/>
            <w:noWrap/>
            <w:hideMark/>
          </w:tcPr>
          <w:p w14:paraId="0D4A18E5" w14:textId="77777777" w:rsidR="00202BEA" w:rsidRPr="001A0303" w:rsidRDefault="00202BEA" w:rsidP="00590598">
            <w:pPr>
              <w:bidi/>
              <w:jc w:val="left"/>
              <w:rPr>
                <w:sz w:val="18"/>
                <w:szCs w:val="18"/>
                <w:lang w:eastAsia="en-CA"/>
              </w:rPr>
            </w:pPr>
            <w:r w:rsidRPr="001A0303">
              <w:rPr>
                <w:sz w:val="18"/>
                <w:szCs w:val="18"/>
                <w:lang w:eastAsia="en-CA"/>
              </w:rPr>
              <w:t>20</w:t>
            </w:r>
          </w:p>
        </w:tc>
        <w:tc>
          <w:tcPr>
            <w:tcW w:w="919" w:type="dxa"/>
            <w:tcBorders>
              <w:top w:val="single" w:sz="4" w:space="0" w:color="auto"/>
              <w:left w:val="nil"/>
              <w:bottom w:val="single" w:sz="4" w:space="0" w:color="auto"/>
              <w:right w:val="single" w:sz="4" w:space="0" w:color="auto"/>
            </w:tcBorders>
            <w:shd w:val="clear" w:color="auto" w:fill="auto"/>
            <w:noWrap/>
            <w:hideMark/>
          </w:tcPr>
          <w:p w14:paraId="6EA9BEB0" w14:textId="77777777" w:rsidR="00202BEA" w:rsidRPr="001A0303" w:rsidRDefault="00202BEA" w:rsidP="00590598">
            <w:pPr>
              <w:bidi/>
              <w:jc w:val="left"/>
              <w:rPr>
                <w:sz w:val="18"/>
                <w:szCs w:val="18"/>
                <w:lang w:eastAsia="en-CA"/>
              </w:rPr>
            </w:pPr>
            <w:r w:rsidRPr="001A0303">
              <w:rPr>
                <w:sz w:val="18"/>
                <w:szCs w:val="18"/>
                <w:lang w:eastAsia="en-CA"/>
              </w:rPr>
              <w:t>161</w:t>
            </w:r>
          </w:p>
        </w:tc>
        <w:tc>
          <w:tcPr>
            <w:tcW w:w="924" w:type="dxa"/>
            <w:tcBorders>
              <w:top w:val="single" w:sz="4" w:space="0" w:color="auto"/>
              <w:left w:val="nil"/>
              <w:bottom w:val="single" w:sz="4" w:space="0" w:color="auto"/>
              <w:right w:val="single" w:sz="4" w:space="0" w:color="auto"/>
            </w:tcBorders>
            <w:shd w:val="clear" w:color="auto" w:fill="auto"/>
            <w:noWrap/>
            <w:hideMark/>
          </w:tcPr>
          <w:p w14:paraId="01055A4E" w14:textId="77777777" w:rsidR="00202BEA" w:rsidRPr="001A0303" w:rsidRDefault="00202BEA" w:rsidP="00590598">
            <w:pPr>
              <w:bidi/>
              <w:jc w:val="left"/>
              <w:rPr>
                <w:sz w:val="18"/>
                <w:szCs w:val="18"/>
                <w:lang w:eastAsia="en-CA"/>
              </w:rPr>
            </w:pPr>
            <w:r w:rsidRPr="001A0303">
              <w:rPr>
                <w:sz w:val="18"/>
                <w:szCs w:val="18"/>
                <w:lang w:eastAsia="en-CA"/>
              </w:rPr>
              <w:t>44</w:t>
            </w:r>
          </w:p>
        </w:tc>
        <w:tc>
          <w:tcPr>
            <w:tcW w:w="1144" w:type="dxa"/>
            <w:tcBorders>
              <w:top w:val="single" w:sz="4" w:space="0" w:color="auto"/>
              <w:left w:val="nil"/>
              <w:bottom w:val="single" w:sz="4" w:space="0" w:color="auto"/>
              <w:right w:val="single" w:sz="4" w:space="0" w:color="auto"/>
            </w:tcBorders>
            <w:shd w:val="clear" w:color="auto" w:fill="auto"/>
            <w:noWrap/>
            <w:hideMark/>
          </w:tcPr>
          <w:p w14:paraId="45661942" w14:textId="77777777" w:rsidR="00202BEA" w:rsidRPr="001A0303" w:rsidRDefault="00202BEA" w:rsidP="00590598">
            <w:pPr>
              <w:bidi/>
              <w:jc w:val="left"/>
              <w:rPr>
                <w:sz w:val="18"/>
                <w:szCs w:val="18"/>
                <w:lang w:eastAsia="en-CA"/>
              </w:rPr>
            </w:pPr>
            <w:r w:rsidRPr="001A0303">
              <w:rPr>
                <w:sz w:val="18"/>
                <w:szCs w:val="18"/>
                <w:lang w:eastAsia="en-CA"/>
              </w:rPr>
              <w:t>13</w:t>
            </w:r>
          </w:p>
        </w:tc>
        <w:tc>
          <w:tcPr>
            <w:tcW w:w="1066" w:type="dxa"/>
            <w:tcBorders>
              <w:top w:val="single" w:sz="4" w:space="0" w:color="auto"/>
              <w:left w:val="nil"/>
              <w:bottom w:val="single" w:sz="4" w:space="0" w:color="auto"/>
              <w:right w:val="single" w:sz="4" w:space="0" w:color="auto"/>
            </w:tcBorders>
            <w:shd w:val="clear" w:color="auto" w:fill="auto"/>
            <w:noWrap/>
            <w:hideMark/>
          </w:tcPr>
          <w:p w14:paraId="78E3D849" w14:textId="77777777" w:rsidR="00202BEA" w:rsidRPr="001A0303" w:rsidRDefault="00202BEA" w:rsidP="00590598">
            <w:pPr>
              <w:bidi/>
              <w:jc w:val="left"/>
              <w:rPr>
                <w:sz w:val="18"/>
                <w:szCs w:val="18"/>
                <w:lang w:eastAsia="en-CA"/>
              </w:rPr>
            </w:pPr>
            <w:r w:rsidRPr="001A0303">
              <w:rPr>
                <w:sz w:val="18"/>
                <w:szCs w:val="18"/>
                <w:lang w:eastAsia="en-CA"/>
              </w:rPr>
              <w:t>39</w:t>
            </w:r>
          </w:p>
        </w:tc>
        <w:tc>
          <w:tcPr>
            <w:tcW w:w="1066" w:type="dxa"/>
            <w:gridSpan w:val="2"/>
            <w:tcBorders>
              <w:top w:val="single" w:sz="4" w:space="0" w:color="auto"/>
              <w:left w:val="nil"/>
              <w:bottom w:val="single" w:sz="4" w:space="0" w:color="auto"/>
              <w:right w:val="single" w:sz="4" w:space="0" w:color="auto"/>
            </w:tcBorders>
            <w:shd w:val="clear" w:color="auto" w:fill="auto"/>
            <w:noWrap/>
            <w:hideMark/>
          </w:tcPr>
          <w:p w14:paraId="57ED4F9F" w14:textId="77777777" w:rsidR="00202BEA" w:rsidRPr="001A0303" w:rsidRDefault="00202BEA" w:rsidP="00590598">
            <w:pPr>
              <w:bidi/>
              <w:jc w:val="left"/>
              <w:rPr>
                <w:sz w:val="18"/>
                <w:szCs w:val="18"/>
                <w:lang w:eastAsia="en-CA"/>
              </w:rPr>
            </w:pPr>
            <w:r w:rsidRPr="001A0303">
              <w:rPr>
                <w:sz w:val="18"/>
                <w:szCs w:val="18"/>
                <w:lang w:eastAsia="en-CA"/>
              </w:rPr>
              <w:t>11</w:t>
            </w:r>
          </w:p>
        </w:tc>
      </w:tr>
      <w:tr w:rsidR="00202BEA" w:rsidRPr="001A0303" w14:paraId="01024803" w14:textId="77777777" w:rsidTr="00B619A0">
        <w:trPr>
          <w:trHeight w:val="20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66EC9C2" w14:textId="77777777" w:rsidR="00202BEA" w:rsidRPr="007E2B9F" w:rsidRDefault="00202BEA" w:rsidP="005D2B3F">
            <w:pPr>
              <w:bidi/>
              <w:jc w:val="left"/>
              <w:rPr>
                <w:lang w:eastAsia="en-CA"/>
              </w:rPr>
            </w:pPr>
            <w:r w:rsidRPr="007E2B9F">
              <w:rPr>
                <w:rFonts w:hint="cs"/>
                <w:rtl/>
                <w:lang w:eastAsia="en-CA"/>
              </w:rPr>
              <w:t>التنفيذ الوطني</w:t>
            </w:r>
          </w:p>
        </w:tc>
        <w:tc>
          <w:tcPr>
            <w:tcW w:w="897" w:type="dxa"/>
            <w:tcBorders>
              <w:top w:val="nil"/>
              <w:left w:val="nil"/>
              <w:bottom w:val="single" w:sz="4" w:space="0" w:color="auto"/>
              <w:right w:val="single" w:sz="4" w:space="0" w:color="auto"/>
            </w:tcBorders>
            <w:shd w:val="clear" w:color="auto" w:fill="auto"/>
            <w:noWrap/>
            <w:hideMark/>
          </w:tcPr>
          <w:p w14:paraId="333EDB4A" w14:textId="77777777" w:rsidR="00202BEA" w:rsidRPr="001A0303" w:rsidRDefault="00202BEA" w:rsidP="00590598">
            <w:pPr>
              <w:bidi/>
              <w:jc w:val="left"/>
              <w:rPr>
                <w:sz w:val="18"/>
                <w:szCs w:val="18"/>
                <w:lang w:eastAsia="en-CA"/>
              </w:rPr>
            </w:pPr>
            <w:r w:rsidRPr="001A0303">
              <w:rPr>
                <w:sz w:val="18"/>
                <w:szCs w:val="18"/>
                <w:lang w:eastAsia="en-CA"/>
              </w:rPr>
              <w:t>85</w:t>
            </w:r>
          </w:p>
        </w:tc>
        <w:tc>
          <w:tcPr>
            <w:tcW w:w="1087" w:type="dxa"/>
            <w:tcBorders>
              <w:top w:val="nil"/>
              <w:left w:val="nil"/>
              <w:bottom w:val="single" w:sz="4" w:space="0" w:color="auto"/>
              <w:right w:val="single" w:sz="4" w:space="0" w:color="auto"/>
            </w:tcBorders>
            <w:shd w:val="clear" w:color="auto" w:fill="auto"/>
            <w:noWrap/>
            <w:hideMark/>
          </w:tcPr>
          <w:p w14:paraId="0D6F681F" w14:textId="77777777" w:rsidR="00202BEA" w:rsidRPr="001A0303" w:rsidRDefault="00202BEA" w:rsidP="00590598">
            <w:pPr>
              <w:bidi/>
              <w:jc w:val="left"/>
              <w:rPr>
                <w:sz w:val="18"/>
                <w:szCs w:val="18"/>
                <w:lang w:eastAsia="en-CA"/>
              </w:rPr>
            </w:pPr>
            <w:r w:rsidRPr="001A0303">
              <w:rPr>
                <w:sz w:val="18"/>
                <w:szCs w:val="18"/>
                <w:lang w:eastAsia="en-CA"/>
              </w:rPr>
              <w:t>24,793,867</w:t>
            </w:r>
          </w:p>
        </w:tc>
        <w:tc>
          <w:tcPr>
            <w:tcW w:w="892" w:type="dxa"/>
            <w:tcBorders>
              <w:top w:val="nil"/>
              <w:left w:val="nil"/>
              <w:bottom w:val="single" w:sz="4" w:space="0" w:color="auto"/>
              <w:right w:val="single" w:sz="4" w:space="0" w:color="auto"/>
            </w:tcBorders>
            <w:shd w:val="clear" w:color="auto" w:fill="auto"/>
            <w:noWrap/>
            <w:hideMark/>
          </w:tcPr>
          <w:p w14:paraId="05FA369F" w14:textId="77777777" w:rsidR="00202BEA" w:rsidRPr="001A0303" w:rsidRDefault="00202BEA" w:rsidP="00590598">
            <w:pPr>
              <w:bidi/>
              <w:jc w:val="left"/>
              <w:rPr>
                <w:sz w:val="18"/>
                <w:szCs w:val="18"/>
                <w:lang w:eastAsia="en-CA"/>
              </w:rPr>
            </w:pPr>
            <w:r w:rsidRPr="001A0303">
              <w:rPr>
                <w:sz w:val="18"/>
                <w:szCs w:val="18"/>
                <w:lang w:eastAsia="en-CA"/>
              </w:rPr>
              <w:t>26</w:t>
            </w:r>
          </w:p>
        </w:tc>
        <w:tc>
          <w:tcPr>
            <w:tcW w:w="919" w:type="dxa"/>
            <w:tcBorders>
              <w:top w:val="nil"/>
              <w:left w:val="nil"/>
              <w:bottom w:val="single" w:sz="4" w:space="0" w:color="auto"/>
              <w:right w:val="single" w:sz="4" w:space="0" w:color="auto"/>
            </w:tcBorders>
            <w:shd w:val="clear" w:color="auto" w:fill="auto"/>
            <w:noWrap/>
            <w:hideMark/>
          </w:tcPr>
          <w:p w14:paraId="6B0E1E91" w14:textId="77777777" w:rsidR="00202BEA" w:rsidRPr="001A0303" w:rsidRDefault="00202BEA" w:rsidP="00590598">
            <w:pPr>
              <w:bidi/>
              <w:jc w:val="left"/>
              <w:rPr>
                <w:sz w:val="18"/>
                <w:szCs w:val="18"/>
                <w:lang w:eastAsia="en-CA"/>
              </w:rPr>
            </w:pPr>
            <w:r w:rsidRPr="001A0303">
              <w:rPr>
                <w:sz w:val="18"/>
                <w:szCs w:val="18"/>
                <w:lang w:eastAsia="en-CA"/>
              </w:rPr>
              <w:t>49</w:t>
            </w:r>
          </w:p>
        </w:tc>
        <w:tc>
          <w:tcPr>
            <w:tcW w:w="924" w:type="dxa"/>
            <w:tcBorders>
              <w:top w:val="nil"/>
              <w:left w:val="nil"/>
              <w:bottom w:val="single" w:sz="4" w:space="0" w:color="auto"/>
              <w:right w:val="single" w:sz="4" w:space="0" w:color="auto"/>
            </w:tcBorders>
            <w:shd w:val="clear" w:color="auto" w:fill="auto"/>
            <w:noWrap/>
            <w:hideMark/>
          </w:tcPr>
          <w:p w14:paraId="17B79258" w14:textId="77777777" w:rsidR="00202BEA" w:rsidRPr="001A0303" w:rsidRDefault="00202BEA" w:rsidP="00590598">
            <w:pPr>
              <w:bidi/>
              <w:jc w:val="left"/>
              <w:rPr>
                <w:sz w:val="18"/>
                <w:szCs w:val="18"/>
                <w:lang w:eastAsia="en-CA"/>
              </w:rPr>
            </w:pPr>
            <w:r w:rsidRPr="001A0303">
              <w:rPr>
                <w:sz w:val="18"/>
                <w:szCs w:val="18"/>
                <w:lang w:eastAsia="en-CA"/>
              </w:rPr>
              <w:t>58</w:t>
            </w:r>
          </w:p>
        </w:tc>
        <w:tc>
          <w:tcPr>
            <w:tcW w:w="1144" w:type="dxa"/>
            <w:tcBorders>
              <w:top w:val="nil"/>
              <w:left w:val="nil"/>
              <w:bottom w:val="single" w:sz="4" w:space="0" w:color="auto"/>
              <w:right w:val="single" w:sz="4" w:space="0" w:color="auto"/>
            </w:tcBorders>
            <w:shd w:val="clear" w:color="auto" w:fill="auto"/>
            <w:noWrap/>
            <w:hideMark/>
          </w:tcPr>
          <w:p w14:paraId="78760292" w14:textId="77777777" w:rsidR="00202BEA" w:rsidRPr="001A0303" w:rsidRDefault="00202BEA" w:rsidP="00590598">
            <w:pPr>
              <w:bidi/>
              <w:jc w:val="left"/>
              <w:rPr>
                <w:sz w:val="18"/>
                <w:szCs w:val="18"/>
                <w:lang w:eastAsia="en-CA"/>
              </w:rPr>
            </w:pPr>
            <w:r w:rsidRPr="001A0303">
              <w:rPr>
                <w:sz w:val="18"/>
                <w:szCs w:val="18"/>
                <w:lang w:eastAsia="en-CA"/>
              </w:rPr>
              <w:t>9</w:t>
            </w:r>
          </w:p>
        </w:tc>
        <w:tc>
          <w:tcPr>
            <w:tcW w:w="1066" w:type="dxa"/>
            <w:tcBorders>
              <w:top w:val="nil"/>
              <w:left w:val="nil"/>
              <w:bottom w:val="single" w:sz="4" w:space="0" w:color="auto"/>
              <w:right w:val="single" w:sz="4" w:space="0" w:color="auto"/>
            </w:tcBorders>
            <w:shd w:val="clear" w:color="auto" w:fill="auto"/>
            <w:noWrap/>
            <w:hideMark/>
          </w:tcPr>
          <w:p w14:paraId="624D9B9D" w14:textId="77777777" w:rsidR="00202BEA" w:rsidRPr="001A0303" w:rsidRDefault="00202BEA" w:rsidP="00590598">
            <w:pPr>
              <w:bidi/>
              <w:jc w:val="left"/>
              <w:rPr>
                <w:sz w:val="18"/>
                <w:szCs w:val="18"/>
                <w:lang w:eastAsia="en-CA"/>
              </w:rPr>
            </w:pPr>
            <w:r w:rsidRPr="001A0303">
              <w:rPr>
                <w:sz w:val="18"/>
                <w:szCs w:val="18"/>
                <w:lang w:eastAsia="en-CA"/>
              </w:rPr>
              <w:t>38</w:t>
            </w:r>
          </w:p>
        </w:tc>
        <w:tc>
          <w:tcPr>
            <w:tcW w:w="1066" w:type="dxa"/>
            <w:gridSpan w:val="2"/>
            <w:tcBorders>
              <w:top w:val="nil"/>
              <w:left w:val="nil"/>
              <w:bottom w:val="single" w:sz="4" w:space="0" w:color="auto"/>
              <w:right w:val="single" w:sz="4" w:space="0" w:color="auto"/>
            </w:tcBorders>
            <w:shd w:val="clear" w:color="auto" w:fill="auto"/>
            <w:noWrap/>
            <w:hideMark/>
          </w:tcPr>
          <w:p w14:paraId="5657CA8C" w14:textId="77777777" w:rsidR="00202BEA" w:rsidRPr="001A0303" w:rsidRDefault="00202BEA" w:rsidP="00590598">
            <w:pPr>
              <w:bidi/>
              <w:jc w:val="left"/>
              <w:rPr>
                <w:sz w:val="18"/>
                <w:szCs w:val="18"/>
                <w:lang w:eastAsia="en-CA"/>
              </w:rPr>
            </w:pPr>
            <w:r w:rsidRPr="001A0303">
              <w:rPr>
                <w:sz w:val="18"/>
                <w:szCs w:val="18"/>
                <w:lang w:eastAsia="en-CA"/>
              </w:rPr>
              <w:t>10</w:t>
            </w:r>
          </w:p>
        </w:tc>
      </w:tr>
      <w:tr w:rsidR="007C55C7" w:rsidRPr="001A0303" w14:paraId="130A332A" w14:textId="77777777" w:rsidTr="00710F3B">
        <w:trPr>
          <w:trHeight w:val="204"/>
        </w:trPr>
        <w:tc>
          <w:tcPr>
            <w:tcW w:w="9696" w:type="dxa"/>
            <w:gridSpan w:val="10"/>
            <w:tcBorders>
              <w:top w:val="nil"/>
              <w:left w:val="single" w:sz="4" w:space="0" w:color="auto"/>
              <w:bottom w:val="single" w:sz="4" w:space="0" w:color="auto"/>
              <w:right w:val="single" w:sz="4" w:space="0" w:color="auto"/>
            </w:tcBorders>
            <w:shd w:val="clear" w:color="auto" w:fill="auto"/>
            <w:noWrap/>
            <w:hideMark/>
          </w:tcPr>
          <w:p w14:paraId="4F9144D3" w14:textId="77777777" w:rsidR="007C55C7" w:rsidRPr="007E2B9F" w:rsidRDefault="00202BEA" w:rsidP="00590598">
            <w:pPr>
              <w:bidi/>
              <w:jc w:val="left"/>
              <w:rPr>
                <w:b/>
                <w:lang w:eastAsia="en-CA"/>
              </w:rPr>
            </w:pPr>
            <w:r w:rsidRPr="007E2B9F">
              <w:rPr>
                <w:rFonts w:hint="cs"/>
                <w:b/>
                <w:bCs/>
                <w:rtl/>
                <w:lang w:eastAsia="en-CA"/>
              </w:rPr>
              <w:t>طرق الصرف</w:t>
            </w:r>
          </w:p>
        </w:tc>
      </w:tr>
      <w:tr w:rsidR="00202BEA" w:rsidRPr="001A0303" w14:paraId="60124ACD" w14:textId="77777777" w:rsidTr="00B619A0">
        <w:trPr>
          <w:trHeight w:val="20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9598F67" w14:textId="77777777" w:rsidR="00202BEA" w:rsidRPr="007E2B9F" w:rsidRDefault="00202BEA" w:rsidP="005D2B3F">
            <w:pPr>
              <w:bidi/>
              <w:jc w:val="left"/>
              <w:rPr>
                <w:lang w:eastAsia="en-CA"/>
              </w:rPr>
            </w:pPr>
            <w:r w:rsidRPr="007E2B9F">
              <w:rPr>
                <w:rFonts w:hint="cs"/>
                <w:rtl/>
                <w:lang w:eastAsia="en-CA"/>
              </w:rPr>
              <w:t>خلال التنفيذ</w:t>
            </w:r>
          </w:p>
        </w:tc>
        <w:tc>
          <w:tcPr>
            <w:tcW w:w="897" w:type="dxa"/>
            <w:tcBorders>
              <w:top w:val="single" w:sz="4" w:space="0" w:color="auto"/>
              <w:left w:val="nil"/>
              <w:bottom w:val="single" w:sz="4" w:space="0" w:color="auto"/>
              <w:right w:val="single" w:sz="4" w:space="0" w:color="auto"/>
            </w:tcBorders>
            <w:shd w:val="clear" w:color="auto" w:fill="auto"/>
            <w:noWrap/>
            <w:hideMark/>
          </w:tcPr>
          <w:p w14:paraId="4BDF1E49" w14:textId="77777777" w:rsidR="00202BEA" w:rsidRPr="001A0303" w:rsidRDefault="00202BEA" w:rsidP="00590598">
            <w:pPr>
              <w:bidi/>
              <w:jc w:val="left"/>
              <w:rPr>
                <w:sz w:val="18"/>
                <w:szCs w:val="18"/>
                <w:lang w:eastAsia="en-CA"/>
              </w:rPr>
            </w:pPr>
            <w:r w:rsidRPr="001A0303">
              <w:rPr>
                <w:sz w:val="18"/>
                <w:szCs w:val="18"/>
                <w:lang w:eastAsia="en-CA"/>
              </w:rPr>
              <w:t>446</w:t>
            </w:r>
          </w:p>
        </w:tc>
        <w:tc>
          <w:tcPr>
            <w:tcW w:w="1087" w:type="dxa"/>
            <w:tcBorders>
              <w:top w:val="single" w:sz="4" w:space="0" w:color="auto"/>
              <w:left w:val="nil"/>
              <w:bottom w:val="single" w:sz="4" w:space="0" w:color="auto"/>
              <w:right w:val="single" w:sz="4" w:space="0" w:color="auto"/>
            </w:tcBorders>
            <w:shd w:val="clear" w:color="auto" w:fill="auto"/>
            <w:noWrap/>
            <w:hideMark/>
          </w:tcPr>
          <w:p w14:paraId="4999B561" w14:textId="77777777" w:rsidR="00202BEA" w:rsidRPr="001A0303" w:rsidRDefault="00202BEA" w:rsidP="00590598">
            <w:pPr>
              <w:bidi/>
              <w:jc w:val="left"/>
              <w:rPr>
                <w:sz w:val="18"/>
                <w:szCs w:val="18"/>
                <w:lang w:eastAsia="en-CA"/>
              </w:rPr>
            </w:pPr>
            <w:r w:rsidRPr="001A0303">
              <w:rPr>
                <w:sz w:val="18"/>
                <w:szCs w:val="18"/>
                <w:lang w:eastAsia="en-CA"/>
              </w:rPr>
              <w:t>81,491,112</w:t>
            </w:r>
          </w:p>
        </w:tc>
        <w:tc>
          <w:tcPr>
            <w:tcW w:w="892" w:type="dxa"/>
            <w:tcBorders>
              <w:top w:val="single" w:sz="4" w:space="0" w:color="auto"/>
              <w:left w:val="nil"/>
              <w:bottom w:val="single" w:sz="4" w:space="0" w:color="auto"/>
              <w:right w:val="single" w:sz="4" w:space="0" w:color="auto"/>
            </w:tcBorders>
            <w:shd w:val="clear" w:color="auto" w:fill="auto"/>
            <w:noWrap/>
            <w:hideMark/>
          </w:tcPr>
          <w:p w14:paraId="28D0226E" w14:textId="77777777" w:rsidR="00202BEA" w:rsidRPr="001A0303" w:rsidRDefault="00202BEA" w:rsidP="00590598">
            <w:pPr>
              <w:bidi/>
              <w:jc w:val="left"/>
              <w:rPr>
                <w:sz w:val="18"/>
                <w:szCs w:val="18"/>
                <w:lang w:eastAsia="en-CA"/>
              </w:rPr>
            </w:pPr>
            <w:r w:rsidRPr="001A0303">
              <w:rPr>
                <w:sz w:val="18"/>
                <w:szCs w:val="18"/>
                <w:lang w:eastAsia="en-CA"/>
              </w:rPr>
              <w:t>21</w:t>
            </w:r>
          </w:p>
        </w:tc>
        <w:tc>
          <w:tcPr>
            <w:tcW w:w="919" w:type="dxa"/>
            <w:tcBorders>
              <w:top w:val="single" w:sz="4" w:space="0" w:color="auto"/>
              <w:left w:val="nil"/>
              <w:bottom w:val="single" w:sz="4" w:space="0" w:color="auto"/>
              <w:right w:val="single" w:sz="4" w:space="0" w:color="auto"/>
            </w:tcBorders>
            <w:shd w:val="clear" w:color="auto" w:fill="auto"/>
            <w:noWrap/>
            <w:hideMark/>
          </w:tcPr>
          <w:p w14:paraId="53C5A7C8" w14:textId="77777777" w:rsidR="00202BEA" w:rsidRPr="001A0303" w:rsidRDefault="00202BEA" w:rsidP="00590598">
            <w:pPr>
              <w:bidi/>
              <w:jc w:val="left"/>
              <w:rPr>
                <w:sz w:val="18"/>
                <w:szCs w:val="18"/>
                <w:lang w:eastAsia="en-CA"/>
              </w:rPr>
            </w:pPr>
            <w:r w:rsidRPr="001A0303">
              <w:rPr>
                <w:sz w:val="18"/>
                <w:szCs w:val="18"/>
                <w:lang w:eastAsia="en-CA"/>
              </w:rPr>
              <w:t>209</w:t>
            </w:r>
          </w:p>
        </w:tc>
        <w:tc>
          <w:tcPr>
            <w:tcW w:w="924" w:type="dxa"/>
            <w:tcBorders>
              <w:top w:val="single" w:sz="4" w:space="0" w:color="auto"/>
              <w:left w:val="nil"/>
              <w:bottom w:val="single" w:sz="4" w:space="0" w:color="auto"/>
              <w:right w:val="single" w:sz="4" w:space="0" w:color="auto"/>
            </w:tcBorders>
            <w:shd w:val="clear" w:color="auto" w:fill="auto"/>
            <w:noWrap/>
            <w:hideMark/>
          </w:tcPr>
          <w:p w14:paraId="60C28AFB" w14:textId="77777777" w:rsidR="00202BEA" w:rsidRPr="001A0303" w:rsidRDefault="00202BEA" w:rsidP="00590598">
            <w:pPr>
              <w:bidi/>
              <w:jc w:val="left"/>
              <w:rPr>
                <w:sz w:val="18"/>
                <w:szCs w:val="18"/>
                <w:lang w:eastAsia="en-CA"/>
              </w:rPr>
            </w:pPr>
            <w:r w:rsidRPr="001A0303">
              <w:rPr>
                <w:sz w:val="18"/>
                <w:szCs w:val="18"/>
                <w:lang w:eastAsia="en-CA"/>
              </w:rPr>
              <w:t>47</w:t>
            </w:r>
          </w:p>
        </w:tc>
        <w:tc>
          <w:tcPr>
            <w:tcW w:w="1144" w:type="dxa"/>
            <w:tcBorders>
              <w:top w:val="single" w:sz="4" w:space="0" w:color="auto"/>
              <w:left w:val="nil"/>
              <w:bottom w:val="single" w:sz="4" w:space="0" w:color="auto"/>
              <w:right w:val="single" w:sz="4" w:space="0" w:color="auto"/>
            </w:tcBorders>
            <w:shd w:val="clear" w:color="auto" w:fill="auto"/>
            <w:noWrap/>
            <w:hideMark/>
          </w:tcPr>
          <w:p w14:paraId="225AAB88" w14:textId="77777777" w:rsidR="00202BEA" w:rsidRPr="001A0303" w:rsidRDefault="00202BEA" w:rsidP="00590598">
            <w:pPr>
              <w:bidi/>
              <w:jc w:val="left"/>
              <w:rPr>
                <w:sz w:val="18"/>
                <w:szCs w:val="18"/>
                <w:lang w:eastAsia="en-CA"/>
              </w:rPr>
            </w:pPr>
            <w:r w:rsidRPr="001A0303">
              <w:rPr>
                <w:sz w:val="18"/>
                <w:szCs w:val="18"/>
                <w:lang w:eastAsia="en-CA"/>
              </w:rPr>
              <w:t>12</w:t>
            </w:r>
          </w:p>
        </w:tc>
        <w:tc>
          <w:tcPr>
            <w:tcW w:w="1066" w:type="dxa"/>
            <w:tcBorders>
              <w:top w:val="single" w:sz="4" w:space="0" w:color="auto"/>
              <w:left w:val="nil"/>
              <w:bottom w:val="single" w:sz="4" w:space="0" w:color="auto"/>
              <w:right w:val="single" w:sz="4" w:space="0" w:color="auto"/>
            </w:tcBorders>
            <w:shd w:val="clear" w:color="auto" w:fill="auto"/>
            <w:noWrap/>
            <w:hideMark/>
          </w:tcPr>
          <w:p w14:paraId="0B734CE9" w14:textId="77777777" w:rsidR="00202BEA" w:rsidRPr="001A0303" w:rsidRDefault="00202BEA" w:rsidP="00590598">
            <w:pPr>
              <w:bidi/>
              <w:jc w:val="left"/>
              <w:rPr>
                <w:sz w:val="18"/>
                <w:szCs w:val="18"/>
                <w:lang w:eastAsia="en-CA"/>
              </w:rPr>
            </w:pPr>
            <w:r w:rsidRPr="001A0303">
              <w:rPr>
                <w:sz w:val="18"/>
                <w:szCs w:val="18"/>
                <w:lang w:eastAsia="en-CA"/>
              </w:rPr>
              <w:t>38</w:t>
            </w:r>
          </w:p>
        </w:tc>
        <w:tc>
          <w:tcPr>
            <w:tcW w:w="1066" w:type="dxa"/>
            <w:gridSpan w:val="2"/>
            <w:tcBorders>
              <w:top w:val="single" w:sz="4" w:space="0" w:color="auto"/>
              <w:left w:val="nil"/>
              <w:bottom w:val="single" w:sz="4" w:space="0" w:color="auto"/>
              <w:right w:val="single" w:sz="4" w:space="0" w:color="auto"/>
            </w:tcBorders>
            <w:shd w:val="clear" w:color="auto" w:fill="auto"/>
            <w:noWrap/>
            <w:hideMark/>
          </w:tcPr>
          <w:p w14:paraId="615A4B94" w14:textId="77777777" w:rsidR="00202BEA" w:rsidRPr="001A0303" w:rsidRDefault="00202BEA" w:rsidP="00590598">
            <w:pPr>
              <w:bidi/>
              <w:jc w:val="left"/>
              <w:rPr>
                <w:sz w:val="18"/>
                <w:szCs w:val="18"/>
                <w:lang w:eastAsia="en-CA"/>
              </w:rPr>
            </w:pPr>
            <w:r w:rsidRPr="001A0303">
              <w:rPr>
                <w:sz w:val="18"/>
                <w:szCs w:val="18"/>
                <w:lang w:eastAsia="en-CA"/>
              </w:rPr>
              <w:t>11</w:t>
            </w:r>
          </w:p>
        </w:tc>
      </w:tr>
      <w:tr w:rsidR="00202BEA" w:rsidRPr="001A0303" w14:paraId="696DB9A0" w14:textId="77777777" w:rsidTr="00B619A0">
        <w:trPr>
          <w:trHeight w:val="20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8CC72BD" w14:textId="77777777" w:rsidR="00202BEA" w:rsidRPr="007E2B9F" w:rsidRDefault="00202BEA" w:rsidP="005D2B3F">
            <w:pPr>
              <w:bidi/>
              <w:jc w:val="left"/>
              <w:rPr>
                <w:lang w:eastAsia="en-CA"/>
              </w:rPr>
            </w:pPr>
            <w:r w:rsidRPr="007E2B9F">
              <w:rPr>
                <w:rFonts w:hint="cs"/>
                <w:rtl/>
                <w:lang w:eastAsia="en-CA"/>
              </w:rPr>
              <w:t>بعد التنفيذ</w:t>
            </w:r>
          </w:p>
        </w:tc>
        <w:tc>
          <w:tcPr>
            <w:tcW w:w="897" w:type="dxa"/>
            <w:tcBorders>
              <w:top w:val="nil"/>
              <w:left w:val="nil"/>
              <w:bottom w:val="single" w:sz="4" w:space="0" w:color="auto"/>
              <w:right w:val="single" w:sz="4" w:space="0" w:color="auto"/>
            </w:tcBorders>
            <w:shd w:val="clear" w:color="auto" w:fill="auto"/>
            <w:noWrap/>
            <w:hideMark/>
          </w:tcPr>
          <w:p w14:paraId="165A9574" w14:textId="77777777" w:rsidR="00202BEA" w:rsidRPr="001A0303" w:rsidRDefault="00202BEA" w:rsidP="00590598">
            <w:pPr>
              <w:bidi/>
              <w:jc w:val="left"/>
              <w:rPr>
                <w:sz w:val="18"/>
                <w:szCs w:val="18"/>
                <w:lang w:eastAsia="en-CA"/>
              </w:rPr>
            </w:pPr>
            <w:r w:rsidRPr="001A0303">
              <w:rPr>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2C243FFC" w14:textId="77777777" w:rsidR="00202BEA" w:rsidRPr="001A0303" w:rsidRDefault="00202BEA" w:rsidP="00590598">
            <w:pPr>
              <w:bidi/>
              <w:jc w:val="left"/>
              <w:rPr>
                <w:sz w:val="18"/>
                <w:szCs w:val="18"/>
                <w:lang w:eastAsia="en-CA"/>
              </w:rPr>
            </w:pPr>
            <w:r w:rsidRPr="001A0303">
              <w:rPr>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05B76CE9" w14:textId="77777777" w:rsidR="00202BEA" w:rsidRPr="001A0303" w:rsidRDefault="00202BEA" w:rsidP="00590598">
            <w:pPr>
              <w:bidi/>
              <w:jc w:val="left"/>
              <w:rPr>
                <w:sz w:val="18"/>
                <w:szCs w:val="18"/>
                <w:lang w:eastAsia="en-CA"/>
              </w:rPr>
            </w:pPr>
            <w:r w:rsidRPr="001A0303">
              <w:rPr>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68D9C942" w14:textId="77777777" w:rsidR="00202BEA" w:rsidRPr="001A0303" w:rsidRDefault="00202BEA" w:rsidP="00590598">
            <w:pPr>
              <w:bidi/>
              <w:jc w:val="left"/>
              <w:rPr>
                <w:sz w:val="18"/>
                <w:szCs w:val="18"/>
                <w:lang w:eastAsia="en-CA"/>
              </w:rPr>
            </w:pPr>
            <w:r w:rsidRPr="001A0303">
              <w:rPr>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060AE609" w14:textId="77777777" w:rsidR="00202BEA" w:rsidRPr="001A0303" w:rsidRDefault="00202BEA" w:rsidP="00590598">
            <w:pPr>
              <w:bidi/>
              <w:jc w:val="left"/>
              <w:rPr>
                <w:sz w:val="18"/>
                <w:szCs w:val="18"/>
                <w:lang w:eastAsia="en-CA"/>
              </w:rPr>
            </w:pPr>
            <w:r w:rsidRPr="001A0303">
              <w:rPr>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6B27A0D0" w14:textId="77777777" w:rsidR="00202BEA" w:rsidRPr="001A0303" w:rsidRDefault="00202BEA" w:rsidP="00590598">
            <w:pPr>
              <w:bidi/>
              <w:jc w:val="left"/>
              <w:rPr>
                <w:sz w:val="18"/>
                <w:szCs w:val="18"/>
                <w:lang w:eastAsia="en-CA"/>
              </w:rPr>
            </w:pPr>
            <w:r w:rsidRPr="001A0303">
              <w:rPr>
                <w:sz w:val="18"/>
                <w:szCs w:val="18"/>
                <w:lang w:eastAsia="en-CA"/>
              </w:rPr>
              <w:t>n/a</w:t>
            </w:r>
          </w:p>
        </w:tc>
        <w:tc>
          <w:tcPr>
            <w:tcW w:w="1066" w:type="dxa"/>
            <w:tcBorders>
              <w:top w:val="nil"/>
              <w:left w:val="nil"/>
              <w:bottom w:val="single" w:sz="4" w:space="0" w:color="auto"/>
              <w:right w:val="single" w:sz="4" w:space="0" w:color="auto"/>
            </w:tcBorders>
            <w:shd w:val="clear" w:color="auto" w:fill="auto"/>
            <w:noWrap/>
            <w:hideMark/>
          </w:tcPr>
          <w:p w14:paraId="6A513895" w14:textId="77777777" w:rsidR="00202BEA" w:rsidRPr="001A0303" w:rsidRDefault="00202BEA" w:rsidP="00590598">
            <w:pPr>
              <w:bidi/>
              <w:jc w:val="left"/>
              <w:rPr>
                <w:sz w:val="18"/>
                <w:szCs w:val="18"/>
                <w:lang w:eastAsia="en-CA"/>
              </w:rPr>
            </w:pPr>
            <w:r w:rsidRPr="001A0303">
              <w:rPr>
                <w:sz w:val="18"/>
                <w:szCs w:val="18"/>
                <w:lang w:eastAsia="en-CA"/>
              </w:rPr>
              <w:t>n/a</w:t>
            </w:r>
          </w:p>
        </w:tc>
        <w:tc>
          <w:tcPr>
            <w:tcW w:w="1066" w:type="dxa"/>
            <w:gridSpan w:val="2"/>
            <w:tcBorders>
              <w:top w:val="nil"/>
              <w:left w:val="nil"/>
              <w:bottom w:val="single" w:sz="4" w:space="0" w:color="auto"/>
              <w:right w:val="single" w:sz="4" w:space="0" w:color="auto"/>
            </w:tcBorders>
            <w:shd w:val="clear" w:color="auto" w:fill="auto"/>
            <w:noWrap/>
            <w:hideMark/>
          </w:tcPr>
          <w:p w14:paraId="48F4910F" w14:textId="77777777" w:rsidR="00202BEA" w:rsidRPr="001A0303" w:rsidRDefault="00202BEA" w:rsidP="00590598">
            <w:pPr>
              <w:bidi/>
              <w:jc w:val="left"/>
              <w:rPr>
                <w:sz w:val="18"/>
                <w:szCs w:val="18"/>
                <w:lang w:eastAsia="en-CA"/>
              </w:rPr>
            </w:pPr>
            <w:r w:rsidRPr="001A0303">
              <w:rPr>
                <w:sz w:val="18"/>
                <w:szCs w:val="18"/>
                <w:lang w:eastAsia="en-CA"/>
              </w:rPr>
              <w:t>n/a</w:t>
            </w:r>
          </w:p>
        </w:tc>
      </w:tr>
      <w:tr w:rsidR="00202BEA" w:rsidRPr="001A0303" w14:paraId="0EEC1B27" w14:textId="77777777" w:rsidTr="00B619A0">
        <w:trPr>
          <w:trHeight w:val="20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1770C69" w14:textId="77777777" w:rsidR="00202BEA" w:rsidRPr="007E2B9F" w:rsidRDefault="00202BEA" w:rsidP="005D2B3F">
            <w:pPr>
              <w:bidi/>
              <w:jc w:val="left"/>
              <w:rPr>
                <w:lang w:eastAsia="en-CA"/>
              </w:rPr>
            </w:pPr>
            <w:r w:rsidRPr="007E2B9F">
              <w:rPr>
                <w:rFonts w:hint="cs"/>
                <w:rtl/>
                <w:lang w:eastAsia="en-CA"/>
              </w:rPr>
              <w:t>التمويل بأثر رجعي</w:t>
            </w:r>
          </w:p>
        </w:tc>
        <w:tc>
          <w:tcPr>
            <w:tcW w:w="897" w:type="dxa"/>
            <w:tcBorders>
              <w:top w:val="nil"/>
              <w:left w:val="nil"/>
              <w:bottom w:val="single" w:sz="4" w:space="0" w:color="auto"/>
              <w:right w:val="single" w:sz="4" w:space="0" w:color="auto"/>
            </w:tcBorders>
            <w:shd w:val="clear" w:color="auto" w:fill="auto"/>
            <w:noWrap/>
            <w:hideMark/>
          </w:tcPr>
          <w:p w14:paraId="3F23F774" w14:textId="77777777" w:rsidR="00202BEA" w:rsidRPr="001A0303" w:rsidRDefault="00202BEA" w:rsidP="00590598">
            <w:pPr>
              <w:bidi/>
              <w:jc w:val="left"/>
              <w:rPr>
                <w:sz w:val="18"/>
                <w:szCs w:val="18"/>
                <w:lang w:eastAsia="en-CA"/>
              </w:rPr>
            </w:pPr>
            <w:r w:rsidRPr="001A0303">
              <w:rPr>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61D8F8C7" w14:textId="77777777" w:rsidR="00202BEA" w:rsidRPr="001A0303" w:rsidRDefault="00202BEA" w:rsidP="00590598">
            <w:pPr>
              <w:bidi/>
              <w:jc w:val="left"/>
              <w:rPr>
                <w:sz w:val="18"/>
                <w:szCs w:val="18"/>
                <w:lang w:eastAsia="en-CA"/>
              </w:rPr>
            </w:pPr>
            <w:r w:rsidRPr="001A0303">
              <w:rPr>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5BCCC9C0" w14:textId="77777777" w:rsidR="00202BEA" w:rsidRPr="001A0303" w:rsidRDefault="00202BEA" w:rsidP="00590598">
            <w:pPr>
              <w:bidi/>
              <w:jc w:val="left"/>
              <w:rPr>
                <w:sz w:val="18"/>
                <w:szCs w:val="18"/>
                <w:lang w:eastAsia="en-CA"/>
              </w:rPr>
            </w:pPr>
            <w:r w:rsidRPr="001A0303">
              <w:rPr>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5A64B453" w14:textId="77777777" w:rsidR="00202BEA" w:rsidRPr="001A0303" w:rsidRDefault="00202BEA" w:rsidP="00590598">
            <w:pPr>
              <w:bidi/>
              <w:jc w:val="left"/>
              <w:rPr>
                <w:sz w:val="18"/>
                <w:szCs w:val="18"/>
                <w:lang w:eastAsia="en-CA"/>
              </w:rPr>
            </w:pPr>
            <w:r w:rsidRPr="001A0303">
              <w:rPr>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6466AB5E" w14:textId="77777777" w:rsidR="00202BEA" w:rsidRPr="001A0303" w:rsidRDefault="00202BEA" w:rsidP="00590598">
            <w:pPr>
              <w:bidi/>
              <w:jc w:val="left"/>
              <w:rPr>
                <w:sz w:val="18"/>
                <w:szCs w:val="18"/>
                <w:lang w:eastAsia="en-CA"/>
              </w:rPr>
            </w:pPr>
            <w:r w:rsidRPr="001A0303">
              <w:rPr>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51C91F79" w14:textId="77777777" w:rsidR="00202BEA" w:rsidRPr="001A0303" w:rsidRDefault="00202BEA" w:rsidP="00590598">
            <w:pPr>
              <w:bidi/>
              <w:jc w:val="left"/>
              <w:rPr>
                <w:sz w:val="18"/>
                <w:szCs w:val="18"/>
                <w:lang w:eastAsia="en-CA"/>
              </w:rPr>
            </w:pPr>
            <w:r w:rsidRPr="001A0303">
              <w:rPr>
                <w:sz w:val="18"/>
                <w:szCs w:val="18"/>
                <w:lang w:eastAsia="en-CA"/>
              </w:rPr>
              <w:t>n/a</w:t>
            </w:r>
          </w:p>
        </w:tc>
        <w:tc>
          <w:tcPr>
            <w:tcW w:w="1066" w:type="dxa"/>
            <w:tcBorders>
              <w:top w:val="nil"/>
              <w:left w:val="nil"/>
              <w:bottom w:val="single" w:sz="4" w:space="0" w:color="auto"/>
              <w:right w:val="single" w:sz="4" w:space="0" w:color="auto"/>
            </w:tcBorders>
            <w:shd w:val="clear" w:color="auto" w:fill="auto"/>
            <w:noWrap/>
            <w:hideMark/>
          </w:tcPr>
          <w:p w14:paraId="2BC93522" w14:textId="77777777" w:rsidR="00202BEA" w:rsidRPr="001A0303" w:rsidRDefault="00202BEA" w:rsidP="00590598">
            <w:pPr>
              <w:bidi/>
              <w:jc w:val="left"/>
              <w:rPr>
                <w:sz w:val="18"/>
                <w:szCs w:val="18"/>
                <w:lang w:eastAsia="en-CA"/>
              </w:rPr>
            </w:pPr>
            <w:r w:rsidRPr="001A0303">
              <w:rPr>
                <w:sz w:val="18"/>
                <w:szCs w:val="18"/>
                <w:lang w:eastAsia="en-CA"/>
              </w:rPr>
              <w:t>n/a</w:t>
            </w:r>
          </w:p>
        </w:tc>
        <w:tc>
          <w:tcPr>
            <w:tcW w:w="1066" w:type="dxa"/>
            <w:gridSpan w:val="2"/>
            <w:tcBorders>
              <w:top w:val="nil"/>
              <w:left w:val="nil"/>
              <w:bottom w:val="single" w:sz="4" w:space="0" w:color="auto"/>
              <w:right w:val="single" w:sz="4" w:space="0" w:color="auto"/>
            </w:tcBorders>
            <w:shd w:val="clear" w:color="auto" w:fill="auto"/>
            <w:noWrap/>
            <w:hideMark/>
          </w:tcPr>
          <w:p w14:paraId="61081A76" w14:textId="77777777" w:rsidR="00202BEA" w:rsidRPr="001A0303" w:rsidRDefault="00202BEA" w:rsidP="00590598">
            <w:pPr>
              <w:bidi/>
              <w:jc w:val="left"/>
              <w:rPr>
                <w:sz w:val="18"/>
                <w:szCs w:val="18"/>
                <w:lang w:eastAsia="en-CA"/>
              </w:rPr>
            </w:pPr>
            <w:r w:rsidRPr="001A0303">
              <w:rPr>
                <w:sz w:val="18"/>
                <w:szCs w:val="18"/>
                <w:lang w:eastAsia="en-CA"/>
              </w:rPr>
              <w:t>n/a</w:t>
            </w:r>
          </w:p>
        </w:tc>
      </w:tr>
      <w:tr w:rsidR="00202BEA" w:rsidRPr="001A0303" w14:paraId="06B879BD" w14:textId="77777777" w:rsidTr="00B619A0">
        <w:trPr>
          <w:trHeight w:val="20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2DA6B6E" w14:textId="77777777" w:rsidR="00202BEA" w:rsidRPr="007E2B9F" w:rsidRDefault="00202BEA" w:rsidP="005D2B3F">
            <w:pPr>
              <w:bidi/>
              <w:jc w:val="left"/>
              <w:rPr>
                <w:lang w:eastAsia="en-CA"/>
              </w:rPr>
            </w:pPr>
            <w:r w:rsidRPr="007E2B9F">
              <w:rPr>
                <w:rFonts w:hint="cs"/>
                <w:rtl/>
                <w:lang w:eastAsia="en-CA"/>
              </w:rPr>
              <w:t>من البلد للمستفيدين النهائيين</w:t>
            </w:r>
          </w:p>
        </w:tc>
        <w:tc>
          <w:tcPr>
            <w:tcW w:w="897" w:type="dxa"/>
            <w:tcBorders>
              <w:top w:val="nil"/>
              <w:left w:val="nil"/>
              <w:bottom w:val="single" w:sz="4" w:space="0" w:color="auto"/>
              <w:right w:val="single" w:sz="4" w:space="0" w:color="auto"/>
            </w:tcBorders>
            <w:shd w:val="clear" w:color="auto" w:fill="auto"/>
            <w:noWrap/>
            <w:hideMark/>
          </w:tcPr>
          <w:p w14:paraId="605820A5" w14:textId="77777777" w:rsidR="00202BEA" w:rsidRPr="001A0303" w:rsidRDefault="00202BEA" w:rsidP="00590598">
            <w:pPr>
              <w:bidi/>
              <w:jc w:val="left"/>
              <w:rPr>
                <w:sz w:val="18"/>
                <w:szCs w:val="18"/>
                <w:lang w:eastAsia="en-CA"/>
              </w:rPr>
            </w:pPr>
            <w:r w:rsidRPr="001A0303">
              <w:rPr>
                <w:sz w:val="18"/>
                <w:szCs w:val="18"/>
                <w:lang w:eastAsia="en-CA"/>
              </w:rPr>
              <w:t>1</w:t>
            </w:r>
          </w:p>
        </w:tc>
        <w:tc>
          <w:tcPr>
            <w:tcW w:w="1087" w:type="dxa"/>
            <w:tcBorders>
              <w:top w:val="nil"/>
              <w:left w:val="nil"/>
              <w:bottom w:val="single" w:sz="4" w:space="0" w:color="auto"/>
              <w:right w:val="single" w:sz="4" w:space="0" w:color="auto"/>
            </w:tcBorders>
            <w:shd w:val="clear" w:color="auto" w:fill="auto"/>
            <w:noWrap/>
            <w:hideMark/>
          </w:tcPr>
          <w:p w14:paraId="2FE930EF" w14:textId="77777777" w:rsidR="00202BEA" w:rsidRPr="001A0303" w:rsidRDefault="00202BEA" w:rsidP="00590598">
            <w:pPr>
              <w:bidi/>
              <w:jc w:val="left"/>
              <w:rPr>
                <w:sz w:val="18"/>
                <w:szCs w:val="18"/>
                <w:lang w:eastAsia="en-CA"/>
              </w:rPr>
            </w:pPr>
            <w:r w:rsidRPr="001A0303">
              <w:rPr>
                <w:sz w:val="18"/>
                <w:szCs w:val="18"/>
                <w:lang w:eastAsia="en-CA"/>
              </w:rPr>
              <w:t>499,200</w:t>
            </w:r>
          </w:p>
        </w:tc>
        <w:tc>
          <w:tcPr>
            <w:tcW w:w="892" w:type="dxa"/>
            <w:tcBorders>
              <w:top w:val="nil"/>
              <w:left w:val="nil"/>
              <w:bottom w:val="single" w:sz="4" w:space="0" w:color="auto"/>
              <w:right w:val="single" w:sz="4" w:space="0" w:color="auto"/>
            </w:tcBorders>
            <w:shd w:val="clear" w:color="auto" w:fill="auto"/>
            <w:noWrap/>
            <w:hideMark/>
          </w:tcPr>
          <w:p w14:paraId="2007163F" w14:textId="77777777" w:rsidR="00202BEA" w:rsidRPr="001A0303" w:rsidRDefault="00202BEA" w:rsidP="00590598">
            <w:pPr>
              <w:bidi/>
              <w:jc w:val="left"/>
              <w:rPr>
                <w:sz w:val="18"/>
                <w:szCs w:val="18"/>
                <w:lang w:eastAsia="en-CA"/>
              </w:rPr>
            </w:pPr>
            <w:r w:rsidRPr="001A0303">
              <w:rPr>
                <w:sz w:val="18"/>
                <w:szCs w:val="18"/>
                <w:lang w:eastAsia="en-CA"/>
              </w:rPr>
              <w:t>98</w:t>
            </w:r>
          </w:p>
        </w:tc>
        <w:tc>
          <w:tcPr>
            <w:tcW w:w="919" w:type="dxa"/>
            <w:tcBorders>
              <w:top w:val="nil"/>
              <w:left w:val="nil"/>
              <w:bottom w:val="single" w:sz="4" w:space="0" w:color="auto"/>
              <w:right w:val="single" w:sz="4" w:space="0" w:color="auto"/>
            </w:tcBorders>
            <w:shd w:val="clear" w:color="auto" w:fill="auto"/>
            <w:noWrap/>
            <w:hideMark/>
          </w:tcPr>
          <w:p w14:paraId="4AED250F" w14:textId="77777777" w:rsidR="00202BEA" w:rsidRPr="001A0303" w:rsidRDefault="00202BEA" w:rsidP="00590598">
            <w:pPr>
              <w:bidi/>
              <w:jc w:val="left"/>
              <w:rPr>
                <w:sz w:val="18"/>
                <w:szCs w:val="18"/>
                <w:lang w:eastAsia="en-CA"/>
              </w:rPr>
            </w:pPr>
            <w:r w:rsidRPr="001A0303">
              <w:rPr>
                <w:sz w:val="18"/>
                <w:szCs w:val="18"/>
                <w:lang w:eastAsia="en-CA"/>
              </w:rPr>
              <w:t>1</w:t>
            </w:r>
          </w:p>
        </w:tc>
        <w:tc>
          <w:tcPr>
            <w:tcW w:w="924" w:type="dxa"/>
            <w:tcBorders>
              <w:top w:val="nil"/>
              <w:left w:val="nil"/>
              <w:bottom w:val="single" w:sz="4" w:space="0" w:color="auto"/>
              <w:right w:val="single" w:sz="4" w:space="0" w:color="auto"/>
            </w:tcBorders>
            <w:shd w:val="clear" w:color="auto" w:fill="auto"/>
            <w:noWrap/>
            <w:hideMark/>
          </w:tcPr>
          <w:p w14:paraId="06B396CE" w14:textId="77777777" w:rsidR="00202BEA" w:rsidRPr="001A0303" w:rsidRDefault="00202BEA" w:rsidP="00590598">
            <w:pPr>
              <w:bidi/>
              <w:jc w:val="left"/>
              <w:rPr>
                <w:sz w:val="18"/>
                <w:szCs w:val="18"/>
                <w:lang w:eastAsia="en-CA"/>
              </w:rPr>
            </w:pPr>
            <w:r w:rsidRPr="001A0303">
              <w:rPr>
                <w:sz w:val="18"/>
                <w:szCs w:val="18"/>
                <w:lang w:eastAsia="en-CA"/>
              </w:rPr>
              <w:t>100</w:t>
            </w:r>
          </w:p>
        </w:tc>
        <w:tc>
          <w:tcPr>
            <w:tcW w:w="1144" w:type="dxa"/>
            <w:tcBorders>
              <w:top w:val="nil"/>
              <w:left w:val="nil"/>
              <w:bottom w:val="single" w:sz="4" w:space="0" w:color="auto"/>
              <w:right w:val="single" w:sz="4" w:space="0" w:color="auto"/>
            </w:tcBorders>
            <w:shd w:val="clear" w:color="auto" w:fill="auto"/>
            <w:noWrap/>
            <w:hideMark/>
          </w:tcPr>
          <w:p w14:paraId="32AD14F5" w14:textId="77777777" w:rsidR="00202BEA" w:rsidRPr="001A0303" w:rsidRDefault="00202BEA" w:rsidP="00590598">
            <w:pPr>
              <w:bidi/>
              <w:jc w:val="left"/>
              <w:rPr>
                <w:sz w:val="18"/>
                <w:szCs w:val="18"/>
                <w:lang w:eastAsia="en-CA"/>
              </w:rPr>
            </w:pPr>
            <w:r w:rsidRPr="001A0303">
              <w:rPr>
                <w:sz w:val="18"/>
                <w:szCs w:val="18"/>
                <w:lang w:eastAsia="en-CA"/>
              </w:rPr>
              <w:t>9</w:t>
            </w:r>
          </w:p>
        </w:tc>
        <w:tc>
          <w:tcPr>
            <w:tcW w:w="1066" w:type="dxa"/>
            <w:tcBorders>
              <w:top w:val="nil"/>
              <w:left w:val="nil"/>
              <w:bottom w:val="single" w:sz="4" w:space="0" w:color="auto"/>
              <w:right w:val="single" w:sz="4" w:space="0" w:color="auto"/>
            </w:tcBorders>
            <w:shd w:val="clear" w:color="auto" w:fill="auto"/>
            <w:noWrap/>
            <w:hideMark/>
          </w:tcPr>
          <w:p w14:paraId="3509D6B8" w14:textId="77777777" w:rsidR="00202BEA" w:rsidRPr="001A0303" w:rsidRDefault="00202BEA" w:rsidP="00590598">
            <w:pPr>
              <w:bidi/>
              <w:jc w:val="left"/>
              <w:rPr>
                <w:sz w:val="18"/>
                <w:szCs w:val="18"/>
                <w:lang w:eastAsia="en-CA"/>
              </w:rPr>
            </w:pPr>
            <w:r w:rsidRPr="001A0303">
              <w:rPr>
                <w:sz w:val="18"/>
                <w:szCs w:val="18"/>
                <w:lang w:eastAsia="en-CA"/>
              </w:rPr>
              <w:t>36</w:t>
            </w:r>
          </w:p>
        </w:tc>
        <w:tc>
          <w:tcPr>
            <w:tcW w:w="1066" w:type="dxa"/>
            <w:gridSpan w:val="2"/>
            <w:tcBorders>
              <w:top w:val="nil"/>
              <w:left w:val="nil"/>
              <w:bottom w:val="single" w:sz="4" w:space="0" w:color="auto"/>
              <w:right w:val="single" w:sz="4" w:space="0" w:color="auto"/>
            </w:tcBorders>
            <w:shd w:val="clear" w:color="auto" w:fill="auto"/>
            <w:noWrap/>
            <w:hideMark/>
          </w:tcPr>
          <w:p w14:paraId="557F10E8" w14:textId="77777777" w:rsidR="00202BEA" w:rsidRPr="001A0303" w:rsidRDefault="00202BEA" w:rsidP="00590598">
            <w:pPr>
              <w:bidi/>
              <w:jc w:val="left"/>
              <w:rPr>
                <w:sz w:val="18"/>
                <w:szCs w:val="18"/>
                <w:lang w:eastAsia="en-CA"/>
              </w:rPr>
            </w:pPr>
            <w:r w:rsidRPr="001A0303">
              <w:rPr>
                <w:sz w:val="18"/>
                <w:szCs w:val="18"/>
                <w:lang w:eastAsia="en-CA"/>
              </w:rPr>
              <w:t>12</w:t>
            </w:r>
          </w:p>
        </w:tc>
      </w:tr>
    </w:tbl>
    <w:p w14:paraId="6E22F8E3" w14:textId="77777777" w:rsidR="007C55C7" w:rsidRPr="001A0303" w:rsidRDefault="007C55C7" w:rsidP="005D2B3F">
      <w:pPr>
        <w:keepNext/>
        <w:bidi/>
        <w:rPr>
          <w:b/>
        </w:rPr>
      </w:pPr>
    </w:p>
    <w:p w14:paraId="4EB30344" w14:textId="77777777" w:rsidR="00202BEA" w:rsidRPr="0000648B" w:rsidRDefault="00202BEA" w:rsidP="005D2B3F">
      <w:pPr>
        <w:pStyle w:val="Heading1"/>
        <w:bidi/>
        <w:rPr>
          <w:sz w:val="26"/>
          <w:szCs w:val="26"/>
        </w:rPr>
      </w:pPr>
      <w:r w:rsidRPr="0000648B">
        <w:rPr>
          <w:rFonts w:hint="cs"/>
          <w:sz w:val="26"/>
          <w:szCs w:val="26"/>
          <w:rtl/>
        </w:rPr>
        <w:t xml:space="preserve">وهناك حاليا </w:t>
      </w:r>
      <w:r w:rsidRPr="0000648B">
        <w:rPr>
          <w:sz w:val="26"/>
          <w:szCs w:val="26"/>
        </w:rPr>
        <w:t>447</w:t>
      </w:r>
      <w:r w:rsidRPr="0000648B">
        <w:rPr>
          <w:rFonts w:hint="cs"/>
          <w:sz w:val="26"/>
          <w:szCs w:val="26"/>
          <w:rtl/>
        </w:rPr>
        <w:t xml:space="preserve"> مشروعا غير استثماري قيد التنفيذ بقيمة إجمالية تبلغ </w:t>
      </w:r>
      <w:r w:rsidRPr="0000648B">
        <w:rPr>
          <w:sz w:val="26"/>
          <w:szCs w:val="26"/>
        </w:rPr>
        <w:t>81.99</w:t>
      </w:r>
      <w:r w:rsidRPr="0000648B">
        <w:rPr>
          <w:rFonts w:hint="cs"/>
          <w:sz w:val="26"/>
          <w:szCs w:val="26"/>
          <w:rtl/>
        </w:rPr>
        <w:t xml:space="preserve"> مليون دولار أمريكي مع صرف 22 في المائة من الأموال بالفعل. ويبلغ متوسط عدد الأشهر من الموافقة لأول عملية صرف 12 شهرا. وتنتهي المشروعات غير الاستثمارية في المتوسط خلال 38 شهرا من تاريخ الموافقة مما يمثل تأخيرا يبلغ 11 شهرا.</w:t>
      </w:r>
    </w:p>
    <w:p w14:paraId="449129A2" w14:textId="77777777" w:rsidR="00D631A9" w:rsidRPr="0000648B" w:rsidRDefault="00202BEA" w:rsidP="005D2B3F">
      <w:pPr>
        <w:pStyle w:val="a--"/>
        <w:suppressAutoHyphens w:val="0"/>
        <w:bidi/>
        <w:rPr>
          <w:sz w:val="26"/>
          <w:szCs w:val="26"/>
          <w:lang w:val="en-CA"/>
        </w:rPr>
      </w:pPr>
      <w:r w:rsidRPr="0000648B">
        <w:rPr>
          <w:rFonts w:hint="cs"/>
          <w:sz w:val="26"/>
          <w:szCs w:val="26"/>
          <w:rtl/>
          <w:lang w:val="en-CA"/>
        </w:rPr>
        <w:t>المشروعات المغلقة</w:t>
      </w:r>
    </w:p>
    <w:p w14:paraId="0FF71534" w14:textId="77777777" w:rsidR="00D631A9" w:rsidRPr="0000648B" w:rsidRDefault="00D631A9" w:rsidP="005D2B3F">
      <w:pPr>
        <w:pStyle w:val="a--"/>
        <w:suppressAutoHyphens w:val="0"/>
        <w:bidi/>
        <w:rPr>
          <w:b w:val="0"/>
          <w:sz w:val="26"/>
          <w:szCs w:val="26"/>
          <w:lang w:val="en-CA"/>
        </w:rPr>
      </w:pPr>
    </w:p>
    <w:p w14:paraId="14F52E35" w14:textId="77777777" w:rsidR="00D631A9" w:rsidRPr="0000648B" w:rsidRDefault="000749AC" w:rsidP="005D2B3F">
      <w:pPr>
        <w:pStyle w:val="Heading1"/>
        <w:bidi/>
        <w:rPr>
          <w:sz w:val="26"/>
          <w:szCs w:val="26"/>
        </w:rPr>
      </w:pPr>
      <w:r w:rsidRPr="0000648B">
        <w:rPr>
          <w:rFonts w:hint="cs"/>
          <w:sz w:val="26"/>
          <w:szCs w:val="26"/>
          <w:rtl/>
        </w:rPr>
        <w:t>يقدم الجدول 8 موجزا للمشروعات المغلقة.</w:t>
      </w:r>
    </w:p>
    <w:p w14:paraId="1CFA5137" w14:textId="77777777" w:rsidR="00D631A9" w:rsidRPr="0000648B" w:rsidRDefault="000749AC" w:rsidP="000749AC">
      <w:pPr>
        <w:pStyle w:val="a--"/>
        <w:keepNext/>
        <w:suppressAutoHyphens w:val="0"/>
        <w:bidi/>
        <w:rPr>
          <w:sz w:val="26"/>
          <w:szCs w:val="26"/>
          <w:rtl/>
          <w:lang w:val="en-CA" w:bidi="ar-EG"/>
        </w:rPr>
      </w:pPr>
      <w:r w:rsidRPr="0000648B">
        <w:rPr>
          <w:rFonts w:hint="cs"/>
          <w:sz w:val="26"/>
          <w:szCs w:val="26"/>
          <w:rtl/>
        </w:rPr>
        <w:t>الجدول 8: موجز المشروعات المغلقة</w:t>
      </w:r>
    </w:p>
    <w:tbl>
      <w:tblPr>
        <w:bidiVisual/>
        <w:tblW w:w="9360" w:type="dxa"/>
        <w:tblLook w:val="04A0" w:firstRow="1" w:lastRow="0" w:firstColumn="1" w:lastColumn="0" w:noHBand="0" w:noVBand="1"/>
      </w:tblPr>
      <w:tblGrid>
        <w:gridCol w:w="1299"/>
        <w:gridCol w:w="1014"/>
        <w:gridCol w:w="1884"/>
        <w:gridCol w:w="1326"/>
        <w:gridCol w:w="1031"/>
        <w:gridCol w:w="1403"/>
        <w:gridCol w:w="1403"/>
      </w:tblGrid>
      <w:tr w:rsidR="009D3AE8" w:rsidRPr="001A0303" w14:paraId="6C3F0599" w14:textId="77777777" w:rsidTr="00590598">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A7A08" w14:textId="77777777" w:rsidR="009D3AE8" w:rsidRPr="007E2B9F" w:rsidRDefault="000749AC" w:rsidP="005D2B3F">
            <w:pPr>
              <w:bidi/>
              <w:jc w:val="left"/>
              <w:rPr>
                <w:b/>
                <w:bCs/>
                <w:rtl/>
                <w:lang w:val="en-US" w:eastAsia="en-CA" w:bidi="ar-EG"/>
              </w:rPr>
            </w:pPr>
            <w:r w:rsidRPr="007E2B9F">
              <w:rPr>
                <w:rFonts w:hint="cs"/>
                <w:b/>
                <w:bCs/>
                <w:rtl/>
                <w:lang w:eastAsia="en-CA"/>
              </w:rPr>
              <w:t>الوكالة</w:t>
            </w:r>
          </w:p>
        </w:tc>
        <w:tc>
          <w:tcPr>
            <w:tcW w:w="992" w:type="dxa"/>
            <w:tcBorders>
              <w:top w:val="single" w:sz="4" w:space="0" w:color="auto"/>
              <w:left w:val="nil"/>
              <w:bottom w:val="single" w:sz="4" w:space="0" w:color="auto"/>
              <w:right w:val="single" w:sz="4" w:space="0" w:color="auto"/>
            </w:tcBorders>
            <w:shd w:val="clear" w:color="auto" w:fill="auto"/>
            <w:hideMark/>
          </w:tcPr>
          <w:p w14:paraId="0EF85096" w14:textId="77777777" w:rsidR="009D3AE8" w:rsidRPr="001A0303" w:rsidRDefault="000749AC" w:rsidP="005D2B3F">
            <w:pPr>
              <w:bidi/>
              <w:jc w:val="center"/>
              <w:rPr>
                <w:b/>
                <w:bCs/>
                <w:sz w:val="20"/>
                <w:szCs w:val="20"/>
                <w:lang w:eastAsia="en-CA"/>
              </w:rPr>
            </w:pPr>
            <w:r>
              <w:rPr>
                <w:rFonts w:hint="cs"/>
                <w:b/>
                <w:bCs/>
                <w:sz w:val="20"/>
                <w:szCs w:val="20"/>
                <w:rtl/>
                <w:lang w:eastAsia="en-CA"/>
              </w:rPr>
              <w:t>عدد المشروعات</w:t>
            </w:r>
          </w:p>
        </w:tc>
        <w:tc>
          <w:tcPr>
            <w:tcW w:w="1843" w:type="dxa"/>
            <w:tcBorders>
              <w:top w:val="single" w:sz="4" w:space="0" w:color="auto"/>
              <w:left w:val="nil"/>
              <w:bottom w:val="single" w:sz="4" w:space="0" w:color="auto"/>
              <w:right w:val="single" w:sz="4" w:space="0" w:color="auto"/>
            </w:tcBorders>
            <w:shd w:val="clear" w:color="auto" w:fill="auto"/>
            <w:hideMark/>
          </w:tcPr>
          <w:p w14:paraId="67384F80" w14:textId="77777777" w:rsidR="009D3AE8" w:rsidRPr="001A0303" w:rsidRDefault="000749AC" w:rsidP="005D2B3F">
            <w:pPr>
              <w:bidi/>
              <w:ind w:left="-112" w:right="-111"/>
              <w:jc w:val="center"/>
              <w:rPr>
                <w:b/>
                <w:bCs/>
                <w:sz w:val="20"/>
                <w:szCs w:val="20"/>
                <w:lang w:eastAsia="en-CA"/>
              </w:rPr>
            </w:pPr>
            <w:r>
              <w:rPr>
                <w:rFonts w:hint="cs"/>
                <w:b/>
                <w:bCs/>
                <w:sz w:val="20"/>
                <w:szCs w:val="20"/>
                <w:rtl/>
                <w:lang w:eastAsia="en-CA"/>
              </w:rPr>
              <w:t>التمويل الموافق عليه زائدا الصرف (بالدولار الأمريكي)</w:t>
            </w:r>
          </w:p>
        </w:tc>
        <w:tc>
          <w:tcPr>
            <w:tcW w:w="1297" w:type="dxa"/>
            <w:tcBorders>
              <w:top w:val="single" w:sz="4" w:space="0" w:color="auto"/>
              <w:left w:val="nil"/>
              <w:bottom w:val="single" w:sz="4" w:space="0" w:color="auto"/>
              <w:right w:val="single" w:sz="4" w:space="0" w:color="auto"/>
            </w:tcBorders>
            <w:shd w:val="clear" w:color="auto" w:fill="auto"/>
            <w:hideMark/>
          </w:tcPr>
          <w:p w14:paraId="764EC680" w14:textId="77777777" w:rsidR="009D3AE8" w:rsidRPr="001A0303" w:rsidRDefault="000749AC" w:rsidP="005D2B3F">
            <w:pPr>
              <w:bidi/>
              <w:jc w:val="center"/>
              <w:rPr>
                <w:b/>
                <w:bCs/>
                <w:sz w:val="20"/>
                <w:szCs w:val="20"/>
                <w:lang w:eastAsia="en-CA"/>
              </w:rPr>
            </w:pPr>
            <w:r>
              <w:rPr>
                <w:rFonts w:hint="cs"/>
                <w:b/>
                <w:bCs/>
                <w:sz w:val="20"/>
                <w:szCs w:val="20"/>
                <w:rtl/>
                <w:lang w:eastAsia="en-CA"/>
              </w:rPr>
              <w:t>الأموال التي صرف (بالدولار الأمريكي)</w:t>
            </w:r>
          </w:p>
        </w:tc>
        <w:tc>
          <w:tcPr>
            <w:tcW w:w="1008" w:type="dxa"/>
            <w:tcBorders>
              <w:top w:val="single" w:sz="4" w:space="0" w:color="auto"/>
              <w:left w:val="nil"/>
              <w:bottom w:val="single" w:sz="4" w:space="0" w:color="auto"/>
              <w:right w:val="single" w:sz="4" w:space="0" w:color="auto"/>
            </w:tcBorders>
            <w:shd w:val="clear" w:color="auto" w:fill="auto"/>
            <w:hideMark/>
          </w:tcPr>
          <w:p w14:paraId="47221702" w14:textId="77777777" w:rsidR="009D3AE8" w:rsidRPr="001A0303" w:rsidRDefault="000749AC" w:rsidP="005D2B3F">
            <w:pPr>
              <w:bidi/>
              <w:jc w:val="center"/>
              <w:rPr>
                <w:b/>
                <w:bCs/>
                <w:sz w:val="20"/>
                <w:szCs w:val="20"/>
                <w:lang w:eastAsia="en-CA"/>
              </w:rPr>
            </w:pPr>
            <w:r>
              <w:rPr>
                <w:rFonts w:hint="cs"/>
                <w:b/>
                <w:bCs/>
                <w:sz w:val="20"/>
                <w:szCs w:val="20"/>
                <w:rtl/>
                <w:lang w:eastAsia="en-CA"/>
              </w:rPr>
              <w:t>رصيد المتبقي (بالدولار الأمريكي)</w:t>
            </w:r>
          </w:p>
        </w:tc>
        <w:tc>
          <w:tcPr>
            <w:tcW w:w="1372" w:type="dxa"/>
            <w:tcBorders>
              <w:top w:val="single" w:sz="4" w:space="0" w:color="auto"/>
              <w:left w:val="nil"/>
              <w:bottom w:val="single" w:sz="4" w:space="0" w:color="auto"/>
              <w:right w:val="single" w:sz="4" w:space="0" w:color="auto"/>
            </w:tcBorders>
            <w:shd w:val="clear" w:color="auto" w:fill="auto"/>
            <w:hideMark/>
          </w:tcPr>
          <w:p w14:paraId="01D980F8" w14:textId="77777777" w:rsidR="009D3AE8" w:rsidRPr="001A0303" w:rsidRDefault="000749AC" w:rsidP="005D2B3F">
            <w:pPr>
              <w:bidi/>
              <w:jc w:val="center"/>
              <w:rPr>
                <w:b/>
                <w:bCs/>
                <w:sz w:val="20"/>
                <w:szCs w:val="20"/>
                <w:lang w:eastAsia="en-CA"/>
              </w:rPr>
            </w:pPr>
            <w:r>
              <w:rPr>
                <w:rFonts w:hint="cs"/>
                <w:b/>
                <w:bCs/>
                <w:sz w:val="20"/>
                <w:szCs w:val="20"/>
                <w:rtl/>
                <w:lang w:eastAsia="en-CA"/>
              </w:rPr>
              <w:t>استهلاك المواد المستنفدة للأوزون التي سيتم إزالتها</w:t>
            </w:r>
          </w:p>
        </w:tc>
        <w:tc>
          <w:tcPr>
            <w:tcW w:w="1372" w:type="dxa"/>
            <w:tcBorders>
              <w:top w:val="single" w:sz="4" w:space="0" w:color="auto"/>
              <w:left w:val="nil"/>
              <w:bottom w:val="single" w:sz="4" w:space="0" w:color="auto"/>
              <w:right w:val="single" w:sz="4" w:space="0" w:color="auto"/>
            </w:tcBorders>
            <w:shd w:val="clear" w:color="auto" w:fill="auto"/>
            <w:hideMark/>
          </w:tcPr>
          <w:p w14:paraId="10356A63" w14:textId="77777777" w:rsidR="009D3AE8" w:rsidRPr="001A0303" w:rsidRDefault="000749AC" w:rsidP="005D2B3F">
            <w:pPr>
              <w:bidi/>
              <w:jc w:val="center"/>
              <w:rPr>
                <w:b/>
                <w:bCs/>
                <w:sz w:val="20"/>
                <w:szCs w:val="20"/>
                <w:lang w:eastAsia="en-CA"/>
              </w:rPr>
            </w:pPr>
            <w:r>
              <w:rPr>
                <w:rFonts w:hint="cs"/>
                <w:b/>
                <w:bCs/>
                <w:sz w:val="20"/>
                <w:szCs w:val="20"/>
                <w:rtl/>
                <w:lang w:eastAsia="en-CA"/>
              </w:rPr>
              <w:t>استهلاك المواد المستنفدة للأوزون التي أزيلت</w:t>
            </w:r>
          </w:p>
        </w:tc>
      </w:tr>
      <w:tr w:rsidR="009D3AE8" w:rsidRPr="001A0303" w14:paraId="6F3469CE" w14:textId="77777777" w:rsidTr="00590598">
        <w:trPr>
          <w:trHeight w:val="58"/>
        </w:trPr>
        <w:tc>
          <w:tcPr>
            <w:tcW w:w="1271" w:type="dxa"/>
            <w:tcBorders>
              <w:top w:val="nil"/>
              <w:left w:val="single" w:sz="4" w:space="0" w:color="auto"/>
              <w:bottom w:val="single" w:sz="4" w:space="0" w:color="auto"/>
              <w:right w:val="single" w:sz="4" w:space="0" w:color="auto"/>
            </w:tcBorders>
            <w:shd w:val="clear" w:color="auto" w:fill="auto"/>
            <w:noWrap/>
            <w:hideMark/>
          </w:tcPr>
          <w:p w14:paraId="48C6A0D0" w14:textId="77777777" w:rsidR="009D3AE8" w:rsidRPr="007E2B9F" w:rsidRDefault="000749AC" w:rsidP="005D2B3F">
            <w:pPr>
              <w:bidi/>
              <w:jc w:val="left"/>
              <w:rPr>
                <w:lang w:eastAsia="en-CA"/>
              </w:rPr>
            </w:pPr>
            <w:r w:rsidRPr="007E2B9F">
              <w:rPr>
                <w:rFonts w:hint="cs"/>
                <w:rtl/>
                <w:lang w:eastAsia="en-CA"/>
              </w:rPr>
              <w:t>اليوئنديبي</w:t>
            </w:r>
          </w:p>
        </w:tc>
        <w:tc>
          <w:tcPr>
            <w:tcW w:w="992" w:type="dxa"/>
            <w:tcBorders>
              <w:top w:val="nil"/>
              <w:left w:val="nil"/>
              <w:bottom w:val="single" w:sz="4" w:space="0" w:color="auto"/>
              <w:right w:val="single" w:sz="4" w:space="0" w:color="auto"/>
            </w:tcBorders>
            <w:shd w:val="clear" w:color="auto" w:fill="auto"/>
            <w:noWrap/>
            <w:hideMark/>
          </w:tcPr>
          <w:p w14:paraId="07142A80" w14:textId="77777777" w:rsidR="009D3AE8" w:rsidRPr="00590598" w:rsidRDefault="009D3AE8" w:rsidP="00590598">
            <w:pPr>
              <w:bidi/>
              <w:jc w:val="left"/>
              <w:rPr>
                <w:sz w:val="20"/>
                <w:szCs w:val="20"/>
                <w:lang w:val="en-US" w:eastAsia="en-CA"/>
              </w:rPr>
            </w:pPr>
            <w:r w:rsidRPr="001A0303">
              <w:rPr>
                <w:sz w:val="20"/>
                <w:szCs w:val="20"/>
                <w:lang w:eastAsia="en-CA"/>
              </w:rPr>
              <w:t>81</w:t>
            </w:r>
          </w:p>
        </w:tc>
        <w:tc>
          <w:tcPr>
            <w:tcW w:w="1843" w:type="dxa"/>
            <w:tcBorders>
              <w:top w:val="nil"/>
              <w:left w:val="nil"/>
              <w:bottom w:val="single" w:sz="4" w:space="0" w:color="auto"/>
              <w:right w:val="single" w:sz="4" w:space="0" w:color="auto"/>
            </w:tcBorders>
            <w:shd w:val="clear" w:color="auto" w:fill="auto"/>
            <w:noWrap/>
            <w:hideMark/>
          </w:tcPr>
          <w:p w14:paraId="2BAF294C" w14:textId="77777777" w:rsidR="009D3AE8" w:rsidRPr="001A0303" w:rsidRDefault="009D3AE8" w:rsidP="00590598">
            <w:pPr>
              <w:bidi/>
              <w:jc w:val="left"/>
              <w:rPr>
                <w:sz w:val="20"/>
                <w:szCs w:val="20"/>
                <w:lang w:eastAsia="en-CA"/>
              </w:rPr>
            </w:pPr>
            <w:r w:rsidRPr="001A0303">
              <w:rPr>
                <w:sz w:val="20"/>
                <w:szCs w:val="20"/>
                <w:lang w:eastAsia="en-CA"/>
              </w:rPr>
              <w:t>6,895,392</w:t>
            </w:r>
          </w:p>
        </w:tc>
        <w:tc>
          <w:tcPr>
            <w:tcW w:w="1297" w:type="dxa"/>
            <w:tcBorders>
              <w:top w:val="nil"/>
              <w:left w:val="nil"/>
              <w:bottom w:val="single" w:sz="4" w:space="0" w:color="auto"/>
              <w:right w:val="single" w:sz="4" w:space="0" w:color="auto"/>
            </w:tcBorders>
            <w:shd w:val="clear" w:color="auto" w:fill="auto"/>
            <w:noWrap/>
            <w:hideMark/>
          </w:tcPr>
          <w:p w14:paraId="79D0164F" w14:textId="77777777" w:rsidR="009D3AE8" w:rsidRPr="001A0303" w:rsidRDefault="009D3AE8" w:rsidP="00590598">
            <w:pPr>
              <w:bidi/>
              <w:jc w:val="left"/>
              <w:rPr>
                <w:sz w:val="20"/>
                <w:szCs w:val="20"/>
                <w:lang w:eastAsia="en-CA"/>
              </w:rPr>
            </w:pPr>
            <w:r w:rsidRPr="001A0303">
              <w:rPr>
                <w:sz w:val="20"/>
                <w:szCs w:val="20"/>
                <w:lang w:eastAsia="en-CA"/>
              </w:rPr>
              <w:t>6,895,392</w:t>
            </w:r>
          </w:p>
        </w:tc>
        <w:tc>
          <w:tcPr>
            <w:tcW w:w="1008" w:type="dxa"/>
            <w:tcBorders>
              <w:top w:val="nil"/>
              <w:left w:val="nil"/>
              <w:bottom w:val="single" w:sz="4" w:space="0" w:color="auto"/>
              <w:right w:val="single" w:sz="4" w:space="0" w:color="auto"/>
            </w:tcBorders>
            <w:shd w:val="clear" w:color="auto" w:fill="auto"/>
            <w:noWrap/>
            <w:hideMark/>
          </w:tcPr>
          <w:p w14:paraId="3EF4BC66" w14:textId="77777777" w:rsidR="009D3AE8" w:rsidRPr="001A0303" w:rsidRDefault="009D3AE8" w:rsidP="00590598">
            <w:pPr>
              <w:bidi/>
              <w:jc w:val="left"/>
              <w:rPr>
                <w:sz w:val="20"/>
                <w:szCs w:val="20"/>
                <w:lang w:eastAsia="en-CA"/>
              </w:rPr>
            </w:pPr>
            <w:r w:rsidRPr="001A0303">
              <w:rPr>
                <w:sz w:val="20"/>
                <w:szCs w:val="20"/>
                <w:lang w:eastAsia="en-CA"/>
              </w:rPr>
              <w:t>0</w:t>
            </w:r>
          </w:p>
        </w:tc>
        <w:tc>
          <w:tcPr>
            <w:tcW w:w="1372" w:type="dxa"/>
            <w:tcBorders>
              <w:top w:val="nil"/>
              <w:left w:val="nil"/>
              <w:bottom w:val="single" w:sz="4" w:space="0" w:color="auto"/>
              <w:right w:val="single" w:sz="4" w:space="0" w:color="auto"/>
            </w:tcBorders>
            <w:shd w:val="clear" w:color="auto" w:fill="auto"/>
            <w:noWrap/>
            <w:hideMark/>
          </w:tcPr>
          <w:p w14:paraId="4DEC7DE1" w14:textId="77777777" w:rsidR="009D3AE8" w:rsidRPr="001A0303" w:rsidRDefault="009D3AE8" w:rsidP="00590598">
            <w:pPr>
              <w:bidi/>
              <w:jc w:val="left"/>
              <w:rPr>
                <w:sz w:val="20"/>
                <w:szCs w:val="20"/>
                <w:lang w:eastAsia="en-CA"/>
              </w:rPr>
            </w:pPr>
            <w:r w:rsidRPr="001A0303">
              <w:rPr>
                <w:sz w:val="20"/>
                <w:szCs w:val="20"/>
                <w:lang w:eastAsia="en-CA"/>
              </w:rPr>
              <w:t>673</w:t>
            </w:r>
          </w:p>
        </w:tc>
        <w:tc>
          <w:tcPr>
            <w:tcW w:w="1372" w:type="dxa"/>
            <w:tcBorders>
              <w:top w:val="nil"/>
              <w:left w:val="nil"/>
              <w:bottom w:val="single" w:sz="4" w:space="0" w:color="auto"/>
              <w:right w:val="single" w:sz="4" w:space="0" w:color="auto"/>
            </w:tcBorders>
            <w:shd w:val="clear" w:color="auto" w:fill="auto"/>
            <w:noWrap/>
            <w:hideMark/>
          </w:tcPr>
          <w:p w14:paraId="04A5FF01" w14:textId="77777777" w:rsidR="009D3AE8" w:rsidRPr="001A0303" w:rsidRDefault="009D3AE8" w:rsidP="00590598">
            <w:pPr>
              <w:bidi/>
              <w:jc w:val="left"/>
              <w:rPr>
                <w:sz w:val="20"/>
                <w:szCs w:val="20"/>
                <w:lang w:eastAsia="en-CA"/>
              </w:rPr>
            </w:pPr>
            <w:r w:rsidRPr="001A0303">
              <w:rPr>
                <w:sz w:val="20"/>
                <w:szCs w:val="20"/>
                <w:lang w:eastAsia="en-CA"/>
              </w:rPr>
              <w:t>636</w:t>
            </w:r>
          </w:p>
        </w:tc>
      </w:tr>
      <w:tr w:rsidR="009D3AE8" w:rsidRPr="001A0303" w14:paraId="6AF88EDC" w14:textId="77777777" w:rsidTr="00590598">
        <w:trPr>
          <w:trHeight w:val="70"/>
        </w:trPr>
        <w:tc>
          <w:tcPr>
            <w:tcW w:w="1271" w:type="dxa"/>
            <w:tcBorders>
              <w:top w:val="nil"/>
              <w:left w:val="single" w:sz="4" w:space="0" w:color="auto"/>
              <w:bottom w:val="single" w:sz="4" w:space="0" w:color="auto"/>
              <w:right w:val="single" w:sz="4" w:space="0" w:color="auto"/>
            </w:tcBorders>
            <w:shd w:val="clear" w:color="auto" w:fill="auto"/>
            <w:noWrap/>
            <w:hideMark/>
          </w:tcPr>
          <w:p w14:paraId="48CBF6A0" w14:textId="77777777" w:rsidR="009D3AE8" w:rsidRPr="007E2B9F" w:rsidRDefault="000749AC" w:rsidP="005D2B3F">
            <w:pPr>
              <w:bidi/>
              <w:jc w:val="left"/>
              <w:rPr>
                <w:lang w:eastAsia="en-CA"/>
              </w:rPr>
            </w:pPr>
            <w:r w:rsidRPr="007E2B9F">
              <w:rPr>
                <w:rFonts w:hint="cs"/>
                <w:rtl/>
                <w:lang w:eastAsia="en-CA"/>
              </w:rPr>
              <w:t>اليونيب</w:t>
            </w:r>
          </w:p>
        </w:tc>
        <w:tc>
          <w:tcPr>
            <w:tcW w:w="992" w:type="dxa"/>
            <w:tcBorders>
              <w:top w:val="nil"/>
              <w:left w:val="nil"/>
              <w:bottom w:val="single" w:sz="4" w:space="0" w:color="auto"/>
              <w:right w:val="single" w:sz="4" w:space="0" w:color="auto"/>
            </w:tcBorders>
            <w:shd w:val="clear" w:color="auto" w:fill="auto"/>
            <w:noWrap/>
            <w:hideMark/>
          </w:tcPr>
          <w:p w14:paraId="53C13C74" w14:textId="77777777" w:rsidR="009D3AE8" w:rsidRPr="001A0303" w:rsidRDefault="009D3AE8" w:rsidP="00590598">
            <w:pPr>
              <w:bidi/>
              <w:jc w:val="left"/>
              <w:rPr>
                <w:sz w:val="20"/>
                <w:szCs w:val="20"/>
                <w:lang w:eastAsia="en-CA"/>
              </w:rPr>
            </w:pPr>
            <w:r w:rsidRPr="001A0303">
              <w:rPr>
                <w:sz w:val="20"/>
                <w:szCs w:val="20"/>
                <w:lang w:eastAsia="en-CA"/>
              </w:rPr>
              <w:t>14</w:t>
            </w:r>
          </w:p>
        </w:tc>
        <w:tc>
          <w:tcPr>
            <w:tcW w:w="1843" w:type="dxa"/>
            <w:tcBorders>
              <w:top w:val="nil"/>
              <w:left w:val="nil"/>
              <w:bottom w:val="single" w:sz="4" w:space="0" w:color="auto"/>
              <w:right w:val="single" w:sz="4" w:space="0" w:color="auto"/>
            </w:tcBorders>
            <w:shd w:val="clear" w:color="auto" w:fill="auto"/>
            <w:noWrap/>
            <w:hideMark/>
          </w:tcPr>
          <w:p w14:paraId="3739104C" w14:textId="77777777" w:rsidR="009D3AE8" w:rsidRPr="001A0303" w:rsidRDefault="009D3AE8" w:rsidP="00590598">
            <w:pPr>
              <w:bidi/>
              <w:jc w:val="left"/>
              <w:rPr>
                <w:sz w:val="20"/>
                <w:szCs w:val="20"/>
                <w:lang w:eastAsia="en-CA"/>
              </w:rPr>
            </w:pPr>
            <w:r w:rsidRPr="001A0303">
              <w:rPr>
                <w:sz w:val="20"/>
                <w:szCs w:val="20"/>
                <w:lang w:eastAsia="en-CA"/>
              </w:rPr>
              <w:t>21,000</w:t>
            </w:r>
          </w:p>
        </w:tc>
        <w:tc>
          <w:tcPr>
            <w:tcW w:w="1297" w:type="dxa"/>
            <w:tcBorders>
              <w:top w:val="nil"/>
              <w:left w:val="nil"/>
              <w:bottom w:val="single" w:sz="4" w:space="0" w:color="auto"/>
              <w:right w:val="single" w:sz="4" w:space="0" w:color="auto"/>
            </w:tcBorders>
            <w:shd w:val="clear" w:color="auto" w:fill="auto"/>
            <w:noWrap/>
            <w:hideMark/>
          </w:tcPr>
          <w:p w14:paraId="23330B81" w14:textId="77777777" w:rsidR="009D3AE8" w:rsidRPr="001A0303" w:rsidRDefault="009D3AE8" w:rsidP="00590598">
            <w:pPr>
              <w:bidi/>
              <w:jc w:val="left"/>
              <w:rPr>
                <w:sz w:val="20"/>
                <w:szCs w:val="20"/>
                <w:lang w:eastAsia="en-CA"/>
              </w:rPr>
            </w:pPr>
            <w:r w:rsidRPr="001A0303">
              <w:rPr>
                <w:sz w:val="20"/>
                <w:szCs w:val="20"/>
                <w:lang w:eastAsia="en-CA"/>
              </w:rPr>
              <w:t>21,000</w:t>
            </w:r>
          </w:p>
        </w:tc>
        <w:tc>
          <w:tcPr>
            <w:tcW w:w="1008" w:type="dxa"/>
            <w:tcBorders>
              <w:top w:val="nil"/>
              <w:left w:val="nil"/>
              <w:bottom w:val="single" w:sz="4" w:space="0" w:color="auto"/>
              <w:right w:val="single" w:sz="4" w:space="0" w:color="auto"/>
            </w:tcBorders>
            <w:shd w:val="clear" w:color="auto" w:fill="auto"/>
            <w:noWrap/>
            <w:hideMark/>
          </w:tcPr>
          <w:p w14:paraId="784D09CF" w14:textId="77777777" w:rsidR="009D3AE8" w:rsidRPr="001A0303" w:rsidRDefault="009D3AE8" w:rsidP="00590598">
            <w:pPr>
              <w:bidi/>
              <w:jc w:val="left"/>
              <w:rPr>
                <w:sz w:val="20"/>
                <w:szCs w:val="20"/>
                <w:lang w:eastAsia="en-CA"/>
              </w:rPr>
            </w:pPr>
            <w:r w:rsidRPr="001A0303">
              <w:rPr>
                <w:sz w:val="20"/>
                <w:szCs w:val="20"/>
                <w:lang w:eastAsia="en-CA"/>
              </w:rPr>
              <w:t>0</w:t>
            </w:r>
          </w:p>
        </w:tc>
        <w:tc>
          <w:tcPr>
            <w:tcW w:w="1372" w:type="dxa"/>
            <w:tcBorders>
              <w:top w:val="nil"/>
              <w:left w:val="nil"/>
              <w:bottom w:val="single" w:sz="4" w:space="0" w:color="auto"/>
              <w:right w:val="single" w:sz="4" w:space="0" w:color="auto"/>
            </w:tcBorders>
            <w:shd w:val="clear" w:color="auto" w:fill="auto"/>
            <w:noWrap/>
            <w:hideMark/>
          </w:tcPr>
          <w:p w14:paraId="3E7E4203" w14:textId="77777777" w:rsidR="009D3AE8" w:rsidRPr="001A0303" w:rsidRDefault="009D3AE8" w:rsidP="00590598">
            <w:pPr>
              <w:bidi/>
              <w:jc w:val="left"/>
              <w:rPr>
                <w:sz w:val="20"/>
                <w:szCs w:val="20"/>
                <w:lang w:eastAsia="en-CA"/>
              </w:rPr>
            </w:pPr>
            <w:r w:rsidRPr="001A0303">
              <w:rPr>
                <w:sz w:val="20"/>
                <w:szCs w:val="20"/>
                <w:lang w:eastAsia="en-CA"/>
              </w:rPr>
              <w:t>12</w:t>
            </w:r>
          </w:p>
        </w:tc>
        <w:tc>
          <w:tcPr>
            <w:tcW w:w="1372" w:type="dxa"/>
            <w:tcBorders>
              <w:top w:val="nil"/>
              <w:left w:val="nil"/>
              <w:bottom w:val="single" w:sz="4" w:space="0" w:color="auto"/>
              <w:right w:val="single" w:sz="4" w:space="0" w:color="auto"/>
            </w:tcBorders>
            <w:shd w:val="clear" w:color="auto" w:fill="auto"/>
            <w:noWrap/>
            <w:hideMark/>
          </w:tcPr>
          <w:p w14:paraId="0CB731A7" w14:textId="77777777" w:rsidR="009D3AE8" w:rsidRPr="001A0303" w:rsidRDefault="009D3AE8" w:rsidP="00590598">
            <w:pPr>
              <w:bidi/>
              <w:jc w:val="left"/>
              <w:rPr>
                <w:sz w:val="20"/>
                <w:szCs w:val="20"/>
                <w:lang w:eastAsia="en-CA"/>
              </w:rPr>
            </w:pPr>
            <w:r w:rsidRPr="001A0303">
              <w:rPr>
                <w:sz w:val="20"/>
                <w:szCs w:val="20"/>
                <w:lang w:eastAsia="en-CA"/>
              </w:rPr>
              <w:t>12</w:t>
            </w:r>
          </w:p>
        </w:tc>
      </w:tr>
      <w:tr w:rsidR="009D3AE8" w:rsidRPr="001A0303" w14:paraId="023E03CF" w14:textId="77777777" w:rsidTr="00590598">
        <w:trPr>
          <w:trHeight w:val="117"/>
        </w:trPr>
        <w:tc>
          <w:tcPr>
            <w:tcW w:w="1271" w:type="dxa"/>
            <w:tcBorders>
              <w:top w:val="nil"/>
              <w:left w:val="single" w:sz="4" w:space="0" w:color="auto"/>
              <w:bottom w:val="single" w:sz="4" w:space="0" w:color="auto"/>
              <w:right w:val="single" w:sz="4" w:space="0" w:color="auto"/>
            </w:tcBorders>
            <w:shd w:val="clear" w:color="auto" w:fill="auto"/>
            <w:noWrap/>
            <w:hideMark/>
          </w:tcPr>
          <w:p w14:paraId="5C8D7ACB" w14:textId="77777777" w:rsidR="009D3AE8" w:rsidRPr="007E2B9F" w:rsidRDefault="000749AC" w:rsidP="005D2B3F">
            <w:pPr>
              <w:bidi/>
              <w:jc w:val="left"/>
              <w:rPr>
                <w:lang w:eastAsia="en-CA"/>
              </w:rPr>
            </w:pPr>
            <w:r w:rsidRPr="007E2B9F">
              <w:rPr>
                <w:rFonts w:hint="cs"/>
                <w:rtl/>
                <w:lang w:eastAsia="en-CA"/>
              </w:rPr>
              <w:t>اليونيدو</w:t>
            </w:r>
          </w:p>
        </w:tc>
        <w:tc>
          <w:tcPr>
            <w:tcW w:w="992" w:type="dxa"/>
            <w:tcBorders>
              <w:top w:val="nil"/>
              <w:left w:val="nil"/>
              <w:bottom w:val="single" w:sz="4" w:space="0" w:color="auto"/>
              <w:right w:val="single" w:sz="4" w:space="0" w:color="auto"/>
            </w:tcBorders>
            <w:shd w:val="clear" w:color="auto" w:fill="auto"/>
            <w:noWrap/>
            <w:hideMark/>
          </w:tcPr>
          <w:p w14:paraId="3AAC94BD" w14:textId="77777777" w:rsidR="009D3AE8" w:rsidRPr="001A0303" w:rsidRDefault="009D3AE8" w:rsidP="00590598">
            <w:pPr>
              <w:bidi/>
              <w:jc w:val="left"/>
              <w:rPr>
                <w:sz w:val="20"/>
                <w:szCs w:val="20"/>
                <w:lang w:eastAsia="en-CA"/>
              </w:rPr>
            </w:pPr>
            <w:r w:rsidRPr="001A0303">
              <w:rPr>
                <w:sz w:val="20"/>
                <w:szCs w:val="20"/>
                <w:lang w:eastAsia="en-CA"/>
              </w:rPr>
              <w:t>67</w:t>
            </w:r>
          </w:p>
        </w:tc>
        <w:tc>
          <w:tcPr>
            <w:tcW w:w="1843" w:type="dxa"/>
            <w:tcBorders>
              <w:top w:val="nil"/>
              <w:left w:val="nil"/>
              <w:bottom w:val="single" w:sz="4" w:space="0" w:color="auto"/>
              <w:right w:val="single" w:sz="4" w:space="0" w:color="auto"/>
            </w:tcBorders>
            <w:shd w:val="clear" w:color="auto" w:fill="auto"/>
            <w:noWrap/>
            <w:hideMark/>
          </w:tcPr>
          <w:p w14:paraId="09D2EC15" w14:textId="77777777" w:rsidR="009D3AE8" w:rsidRPr="001A0303" w:rsidRDefault="009D3AE8" w:rsidP="00590598">
            <w:pPr>
              <w:bidi/>
              <w:jc w:val="left"/>
              <w:rPr>
                <w:sz w:val="20"/>
                <w:szCs w:val="20"/>
                <w:lang w:eastAsia="en-CA"/>
              </w:rPr>
            </w:pPr>
            <w:r w:rsidRPr="001A0303">
              <w:rPr>
                <w:sz w:val="20"/>
                <w:szCs w:val="20"/>
                <w:lang w:eastAsia="en-CA"/>
              </w:rPr>
              <w:t>6,347,808</w:t>
            </w:r>
          </w:p>
        </w:tc>
        <w:tc>
          <w:tcPr>
            <w:tcW w:w="1297" w:type="dxa"/>
            <w:tcBorders>
              <w:top w:val="nil"/>
              <w:left w:val="nil"/>
              <w:bottom w:val="single" w:sz="4" w:space="0" w:color="auto"/>
              <w:right w:val="single" w:sz="4" w:space="0" w:color="auto"/>
            </w:tcBorders>
            <w:shd w:val="clear" w:color="auto" w:fill="auto"/>
            <w:noWrap/>
            <w:hideMark/>
          </w:tcPr>
          <w:p w14:paraId="7BB797CC" w14:textId="77777777" w:rsidR="009D3AE8" w:rsidRPr="001A0303" w:rsidRDefault="009D3AE8" w:rsidP="00590598">
            <w:pPr>
              <w:bidi/>
              <w:jc w:val="left"/>
              <w:rPr>
                <w:sz w:val="20"/>
                <w:szCs w:val="20"/>
                <w:lang w:eastAsia="en-CA"/>
              </w:rPr>
            </w:pPr>
            <w:r w:rsidRPr="001A0303">
              <w:rPr>
                <w:sz w:val="20"/>
                <w:szCs w:val="20"/>
                <w:lang w:eastAsia="en-CA"/>
              </w:rPr>
              <w:t>6,347,806</w:t>
            </w:r>
          </w:p>
        </w:tc>
        <w:tc>
          <w:tcPr>
            <w:tcW w:w="1008" w:type="dxa"/>
            <w:tcBorders>
              <w:top w:val="nil"/>
              <w:left w:val="nil"/>
              <w:bottom w:val="single" w:sz="4" w:space="0" w:color="auto"/>
              <w:right w:val="single" w:sz="4" w:space="0" w:color="auto"/>
            </w:tcBorders>
            <w:shd w:val="clear" w:color="auto" w:fill="auto"/>
            <w:noWrap/>
            <w:hideMark/>
          </w:tcPr>
          <w:p w14:paraId="4D4779D3" w14:textId="77777777" w:rsidR="009D3AE8" w:rsidRPr="001A0303" w:rsidRDefault="009D3AE8" w:rsidP="00590598">
            <w:pPr>
              <w:bidi/>
              <w:jc w:val="left"/>
              <w:rPr>
                <w:sz w:val="20"/>
                <w:szCs w:val="20"/>
                <w:lang w:eastAsia="en-CA"/>
              </w:rPr>
            </w:pPr>
            <w:r w:rsidRPr="001A0303">
              <w:rPr>
                <w:sz w:val="20"/>
                <w:szCs w:val="20"/>
                <w:lang w:eastAsia="en-CA"/>
              </w:rPr>
              <w:t>1</w:t>
            </w:r>
          </w:p>
        </w:tc>
        <w:tc>
          <w:tcPr>
            <w:tcW w:w="1372" w:type="dxa"/>
            <w:tcBorders>
              <w:top w:val="nil"/>
              <w:left w:val="nil"/>
              <w:bottom w:val="single" w:sz="4" w:space="0" w:color="auto"/>
              <w:right w:val="single" w:sz="4" w:space="0" w:color="auto"/>
            </w:tcBorders>
            <w:shd w:val="clear" w:color="auto" w:fill="auto"/>
            <w:noWrap/>
            <w:hideMark/>
          </w:tcPr>
          <w:p w14:paraId="4A197249" w14:textId="77777777" w:rsidR="009D3AE8" w:rsidRPr="001A0303" w:rsidRDefault="009D3AE8" w:rsidP="00590598">
            <w:pPr>
              <w:bidi/>
              <w:jc w:val="left"/>
              <w:rPr>
                <w:sz w:val="20"/>
                <w:szCs w:val="20"/>
                <w:lang w:eastAsia="en-CA"/>
              </w:rPr>
            </w:pPr>
            <w:r w:rsidRPr="001A0303">
              <w:rPr>
                <w:sz w:val="20"/>
                <w:szCs w:val="20"/>
                <w:lang w:eastAsia="en-CA"/>
              </w:rPr>
              <w:t>1,808</w:t>
            </w:r>
          </w:p>
        </w:tc>
        <w:tc>
          <w:tcPr>
            <w:tcW w:w="1372" w:type="dxa"/>
            <w:tcBorders>
              <w:top w:val="nil"/>
              <w:left w:val="nil"/>
              <w:bottom w:val="single" w:sz="4" w:space="0" w:color="auto"/>
              <w:right w:val="single" w:sz="4" w:space="0" w:color="auto"/>
            </w:tcBorders>
            <w:shd w:val="clear" w:color="auto" w:fill="auto"/>
            <w:noWrap/>
            <w:hideMark/>
          </w:tcPr>
          <w:p w14:paraId="4D42442B" w14:textId="77777777" w:rsidR="009D3AE8" w:rsidRPr="001A0303" w:rsidRDefault="009D3AE8" w:rsidP="00590598">
            <w:pPr>
              <w:bidi/>
              <w:jc w:val="left"/>
              <w:rPr>
                <w:sz w:val="20"/>
                <w:szCs w:val="20"/>
                <w:lang w:eastAsia="en-CA"/>
              </w:rPr>
            </w:pPr>
            <w:r w:rsidRPr="001A0303">
              <w:rPr>
                <w:sz w:val="20"/>
                <w:szCs w:val="20"/>
                <w:lang w:eastAsia="en-CA"/>
              </w:rPr>
              <w:t>367</w:t>
            </w:r>
          </w:p>
        </w:tc>
      </w:tr>
      <w:tr w:rsidR="009D3AE8" w:rsidRPr="001A0303" w14:paraId="18484A30" w14:textId="77777777" w:rsidTr="00590598">
        <w:trPr>
          <w:trHeight w:val="58"/>
        </w:trPr>
        <w:tc>
          <w:tcPr>
            <w:tcW w:w="1271" w:type="dxa"/>
            <w:tcBorders>
              <w:top w:val="nil"/>
              <w:left w:val="single" w:sz="4" w:space="0" w:color="auto"/>
              <w:bottom w:val="single" w:sz="4" w:space="0" w:color="auto"/>
              <w:right w:val="single" w:sz="4" w:space="0" w:color="auto"/>
            </w:tcBorders>
            <w:shd w:val="clear" w:color="auto" w:fill="auto"/>
            <w:noWrap/>
            <w:hideMark/>
          </w:tcPr>
          <w:p w14:paraId="2024DC0A" w14:textId="77777777" w:rsidR="009D3AE8" w:rsidRPr="007E2B9F" w:rsidRDefault="000749AC" w:rsidP="005D2B3F">
            <w:pPr>
              <w:bidi/>
              <w:jc w:val="left"/>
              <w:rPr>
                <w:lang w:eastAsia="en-CA"/>
              </w:rPr>
            </w:pPr>
            <w:r w:rsidRPr="007E2B9F">
              <w:rPr>
                <w:rFonts w:hint="cs"/>
                <w:rtl/>
                <w:lang w:eastAsia="en-CA"/>
              </w:rPr>
              <w:t>البنك الدولي</w:t>
            </w:r>
          </w:p>
        </w:tc>
        <w:tc>
          <w:tcPr>
            <w:tcW w:w="992" w:type="dxa"/>
            <w:tcBorders>
              <w:top w:val="nil"/>
              <w:left w:val="nil"/>
              <w:bottom w:val="single" w:sz="4" w:space="0" w:color="auto"/>
              <w:right w:val="single" w:sz="4" w:space="0" w:color="auto"/>
            </w:tcBorders>
            <w:shd w:val="clear" w:color="auto" w:fill="auto"/>
            <w:noWrap/>
            <w:hideMark/>
          </w:tcPr>
          <w:p w14:paraId="411A3C2F" w14:textId="77777777" w:rsidR="009D3AE8" w:rsidRPr="001A0303" w:rsidRDefault="009D3AE8" w:rsidP="00590598">
            <w:pPr>
              <w:bidi/>
              <w:jc w:val="left"/>
              <w:rPr>
                <w:sz w:val="20"/>
                <w:szCs w:val="20"/>
                <w:lang w:eastAsia="en-CA"/>
              </w:rPr>
            </w:pPr>
            <w:r w:rsidRPr="001A0303">
              <w:rPr>
                <w:sz w:val="20"/>
                <w:szCs w:val="20"/>
                <w:lang w:eastAsia="en-CA"/>
              </w:rPr>
              <w:t>95</w:t>
            </w:r>
          </w:p>
        </w:tc>
        <w:tc>
          <w:tcPr>
            <w:tcW w:w="1843" w:type="dxa"/>
            <w:tcBorders>
              <w:top w:val="nil"/>
              <w:left w:val="nil"/>
              <w:bottom w:val="single" w:sz="4" w:space="0" w:color="auto"/>
              <w:right w:val="single" w:sz="4" w:space="0" w:color="auto"/>
            </w:tcBorders>
            <w:shd w:val="clear" w:color="auto" w:fill="auto"/>
            <w:noWrap/>
            <w:hideMark/>
          </w:tcPr>
          <w:p w14:paraId="2683ABAC" w14:textId="77777777" w:rsidR="009D3AE8" w:rsidRPr="001A0303" w:rsidRDefault="009D3AE8" w:rsidP="00590598">
            <w:pPr>
              <w:bidi/>
              <w:jc w:val="left"/>
              <w:rPr>
                <w:sz w:val="20"/>
                <w:szCs w:val="20"/>
                <w:lang w:eastAsia="en-CA"/>
              </w:rPr>
            </w:pPr>
            <w:r w:rsidRPr="001A0303">
              <w:rPr>
                <w:sz w:val="20"/>
                <w:szCs w:val="20"/>
                <w:lang w:eastAsia="en-CA"/>
              </w:rPr>
              <w:t>1,373,519</w:t>
            </w:r>
          </w:p>
        </w:tc>
        <w:tc>
          <w:tcPr>
            <w:tcW w:w="1297" w:type="dxa"/>
            <w:tcBorders>
              <w:top w:val="nil"/>
              <w:left w:val="nil"/>
              <w:bottom w:val="single" w:sz="4" w:space="0" w:color="auto"/>
              <w:right w:val="single" w:sz="4" w:space="0" w:color="auto"/>
            </w:tcBorders>
            <w:shd w:val="clear" w:color="auto" w:fill="auto"/>
            <w:noWrap/>
            <w:hideMark/>
          </w:tcPr>
          <w:p w14:paraId="245D9BBC" w14:textId="77777777" w:rsidR="009D3AE8" w:rsidRPr="001A0303" w:rsidRDefault="009D3AE8" w:rsidP="00590598">
            <w:pPr>
              <w:bidi/>
              <w:jc w:val="left"/>
              <w:rPr>
                <w:sz w:val="20"/>
                <w:szCs w:val="20"/>
                <w:lang w:eastAsia="en-CA"/>
              </w:rPr>
            </w:pPr>
            <w:r w:rsidRPr="001A0303">
              <w:rPr>
                <w:sz w:val="20"/>
                <w:szCs w:val="20"/>
                <w:lang w:eastAsia="en-CA"/>
              </w:rPr>
              <w:t>1,373,519</w:t>
            </w:r>
          </w:p>
        </w:tc>
        <w:tc>
          <w:tcPr>
            <w:tcW w:w="1008" w:type="dxa"/>
            <w:tcBorders>
              <w:top w:val="nil"/>
              <w:left w:val="nil"/>
              <w:bottom w:val="single" w:sz="4" w:space="0" w:color="auto"/>
              <w:right w:val="single" w:sz="4" w:space="0" w:color="auto"/>
            </w:tcBorders>
            <w:shd w:val="clear" w:color="auto" w:fill="auto"/>
            <w:noWrap/>
            <w:hideMark/>
          </w:tcPr>
          <w:p w14:paraId="362C4241" w14:textId="77777777" w:rsidR="009D3AE8" w:rsidRPr="001A0303" w:rsidRDefault="009D3AE8" w:rsidP="00590598">
            <w:pPr>
              <w:bidi/>
              <w:jc w:val="left"/>
              <w:rPr>
                <w:sz w:val="20"/>
                <w:szCs w:val="20"/>
                <w:lang w:eastAsia="en-CA"/>
              </w:rPr>
            </w:pPr>
            <w:r w:rsidRPr="001A0303">
              <w:rPr>
                <w:sz w:val="20"/>
                <w:szCs w:val="20"/>
                <w:lang w:eastAsia="en-CA"/>
              </w:rPr>
              <w:t>0</w:t>
            </w:r>
          </w:p>
        </w:tc>
        <w:tc>
          <w:tcPr>
            <w:tcW w:w="1372" w:type="dxa"/>
            <w:tcBorders>
              <w:top w:val="nil"/>
              <w:left w:val="nil"/>
              <w:bottom w:val="single" w:sz="4" w:space="0" w:color="auto"/>
              <w:right w:val="single" w:sz="4" w:space="0" w:color="auto"/>
            </w:tcBorders>
            <w:shd w:val="clear" w:color="auto" w:fill="auto"/>
            <w:noWrap/>
            <w:hideMark/>
          </w:tcPr>
          <w:p w14:paraId="5AF691FA" w14:textId="77777777" w:rsidR="009D3AE8" w:rsidRPr="001A0303" w:rsidRDefault="009D3AE8" w:rsidP="00590598">
            <w:pPr>
              <w:bidi/>
              <w:jc w:val="left"/>
              <w:rPr>
                <w:sz w:val="20"/>
                <w:szCs w:val="20"/>
                <w:lang w:eastAsia="en-CA"/>
              </w:rPr>
            </w:pPr>
            <w:r w:rsidRPr="001A0303">
              <w:rPr>
                <w:sz w:val="20"/>
                <w:szCs w:val="20"/>
                <w:lang w:eastAsia="en-CA"/>
              </w:rPr>
              <w:t>657</w:t>
            </w:r>
          </w:p>
        </w:tc>
        <w:tc>
          <w:tcPr>
            <w:tcW w:w="1372" w:type="dxa"/>
            <w:tcBorders>
              <w:top w:val="nil"/>
              <w:left w:val="nil"/>
              <w:bottom w:val="single" w:sz="4" w:space="0" w:color="auto"/>
              <w:right w:val="single" w:sz="4" w:space="0" w:color="auto"/>
            </w:tcBorders>
            <w:shd w:val="clear" w:color="auto" w:fill="auto"/>
            <w:noWrap/>
            <w:hideMark/>
          </w:tcPr>
          <w:p w14:paraId="404AFFE8" w14:textId="77777777" w:rsidR="009D3AE8" w:rsidRPr="001A0303" w:rsidRDefault="009D3AE8" w:rsidP="00590598">
            <w:pPr>
              <w:bidi/>
              <w:jc w:val="left"/>
              <w:rPr>
                <w:sz w:val="20"/>
                <w:szCs w:val="20"/>
                <w:lang w:eastAsia="en-CA"/>
              </w:rPr>
            </w:pPr>
            <w:r w:rsidRPr="001A0303">
              <w:rPr>
                <w:sz w:val="20"/>
                <w:szCs w:val="20"/>
                <w:lang w:eastAsia="en-CA"/>
              </w:rPr>
              <w:t>581</w:t>
            </w:r>
          </w:p>
        </w:tc>
      </w:tr>
      <w:tr w:rsidR="009D3AE8" w:rsidRPr="001A0303" w14:paraId="131D7E89" w14:textId="77777777" w:rsidTr="00590598">
        <w:trPr>
          <w:trHeight w:val="67"/>
        </w:trPr>
        <w:tc>
          <w:tcPr>
            <w:tcW w:w="1271" w:type="dxa"/>
            <w:tcBorders>
              <w:top w:val="nil"/>
              <w:left w:val="single" w:sz="4" w:space="0" w:color="auto"/>
              <w:bottom w:val="single" w:sz="4" w:space="0" w:color="auto"/>
              <w:right w:val="single" w:sz="4" w:space="0" w:color="auto"/>
            </w:tcBorders>
            <w:shd w:val="clear" w:color="auto" w:fill="auto"/>
            <w:noWrap/>
            <w:hideMark/>
          </w:tcPr>
          <w:p w14:paraId="2852E449" w14:textId="77777777" w:rsidR="009D3AE8" w:rsidRPr="007E2B9F" w:rsidRDefault="000749AC" w:rsidP="005D2B3F">
            <w:pPr>
              <w:bidi/>
              <w:jc w:val="left"/>
              <w:rPr>
                <w:lang w:eastAsia="en-CA"/>
              </w:rPr>
            </w:pPr>
            <w:r w:rsidRPr="007E2B9F">
              <w:rPr>
                <w:rFonts w:hint="cs"/>
                <w:rtl/>
                <w:lang w:eastAsia="en-CA"/>
              </w:rPr>
              <w:t>الثنائية</w:t>
            </w:r>
          </w:p>
        </w:tc>
        <w:tc>
          <w:tcPr>
            <w:tcW w:w="992" w:type="dxa"/>
            <w:tcBorders>
              <w:top w:val="nil"/>
              <w:left w:val="nil"/>
              <w:bottom w:val="single" w:sz="4" w:space="0" w:color="auto"/>
              <w:right w:val="single" w:sz="4" w:space="0" w:color="auto"/>
            </w:tcBorders>
            <w:shd w:val="clear" w:color="auto" w:fill="auto"/>
            <w:noWrap/>
            <w:hideMark/>
          </w:tcPr>
          <w:p w14:paraId="0F0C9DFD" w14:textId="77777777" w:rsidR="009D3AE8" w:rsidRPr="001A0303" w:rsidRDefault="009D3AE8" w:rsidP="00590598">
            <w:pPr>
              <w:bidi/>
              <w:jc w:val="left"/>
              <w:rPr>
                <w:sz w:val="20"/>
                <w:szCs w:val="20"/>
                <w:lang w:eastAsia="en-CA"/>
              </w:rPr>
            </w:pPr>
            <w:r w:rsidRPr="001A0303">
              <w:rPr>
                <w:sz w:val="20"/>
                <w:szCs w:val="20"/>
                <w:lang w:eastAsia="en-CA"/>
              </w:rPr>
              <w:t>17</w:t>
            </w:r>
          </w:p>
        </w:tc>
        <w:tc>
          <w:tcPr>
            <w:tcW w:w="1843" w:type="dxa"/>
            <w:tcBorders>
              <w:top w:val="nil"/>
              <w:left w:val="nil"/>
              <w:bottom w:val="single" w:sz="4" w:space="0" w:color="auto"/>
              <w:right w:val="single" w:sz="4" w:space="0" w:color="auto"/>
            </w:tcBorders>
            <w:shd w:val="clear" w:color="auto" w:fill="auto"/>
            <w:noWrap/>
            <w:hideMark/>
          </w:tcPr>
          <w:p w14:paraId="7215A1BD" w14:textId="77777777" w:rsidR="009D3AE8" w:rsidRPr="001A0303" w:rsidRDefault="009D3AE8" w:rsidP="00590598">
            <w:pPr>
              <w:bidi/>
              <w:jc w:val="left"/>
              <w:rPr>
                <w:sz w:val="20"/>
                <w:szCs w:val="20"/>
                <w:lang w:eastAsia="en-CA"/>
              </w:rPr>
            </w:pPr>
            <w:r w:rsidRPr="001A0303">
              <w:rPr>
                <w:sz w:val="20"/>
                <w:szCs w:val="20"/>
                <w:lang w:eastAsia="en-CA"/>
              </w:rPr>
              <w:t>227,901</w:t>
            </w:r>
          </w:p>
        </w:tc>
        <w:tc>
          <w:tcPr>
            <w:tcW w:w="1297" w:type="dxa"/>
            <w:tcBorders>
              <w:top w:val="nil"/>
              <w:left w:val="nil"/>
              <w:bottom w:val="single" w:sz="4" w:space="0" w:color="auto"/>
              <w:right w:val="single" w:sz="4" w:space="0" w:color="auto"/>
            </w:tcBorders>
            <w:shd w:val="clear" w:color="auto" w:fill="auto"/>
            <w:noWrap/>
            <w:hideMark/>
          </w:tcPr>
          <w:p w14:paraId="42EABDA8" w14:textId="77777777" w:rsidR="009D3AE8" w:rsidRPr="001A0303" w:rsidRDefault="009D3AE8" w:rsidP="00590598">
            <w:pPr>
              <w:bidi/>
              <w:jc w:val="left"/>
              <w:rPr>
                <w:sz w:val="20"/>
                <w:szCs w:val="20"/>
                <w:lang w:eastAsia="en-CA"/>
              </w:rPr>
            </w:pPr>
            <w:r w:rsidRPr="001A0303">
              <w:rPr>
                <w:sz w:val="20"/>
                <w:szCs w:val="20"/>
                <w:lang w:eastAsia="en-CA"/>
              </w:rPr>
              <w:t>227,901</w:t>
            </w:r>
          </w:p>
        </w:tc>
        <w:tc>
          <w:tcPr>
            <w:tcW w:w="1008" w:type="dxa"/>
            <w:tcBorders>
              <w:top w:val="nil"/>
              <w:left w:val="nil"/>
              <w:bottom w:val="single" w:sz="4" w:space="0" w:color="auto"/>
              <w:right w:val="single" w:sz="4" w:space="0" w:color="auto"/>
            </w:tcBorders>
            <w:shd w:val="clear" w:color="auto" w:fill="auto"/>
            <w:noWrap/>
            <w:hideMark/>
          </w:tcPr>
          <w:p w14:paraId="427AA262" w14:textId="77777777" w:rsidR="009D3AE8" w:rsidRPr="001A0303" w:rsidRDefault="009D3AE8" w:rsidP="00590598">
            <w:pPr>
              <w:bidi/>
              <w:jc w:val="left"/>
              <w:rPr>
                <w:sz w:val="20"/>
                <w:szCs w:val="20"/>
                <w:lang w:eastAsia="en-CA"/>
              </w:rPr>
            </w:pPr>
            <w:r w:rsidRPr="001A0303">
              <w:rPr>
                <w:sz w:val="20"/>
                <w:szCs w:val="20"/>
                <w:lang w:eastAsia="en-CA"/>
              </w:rPr>
              <w:t>0</w:t>
            </w:r>
          </w:p>
        </w:tc>
        <w:tc>
          <w:tcPr>
            <w:tcW w:w="1372" w:type="dxa"/>
            <w:tcBorders>
              <w:top w:val="nil"/>
              <w:left w:val="nil"/>
              <w:bottom w:val="single" w:sz="4" w:space="0" w:color="auto"/>
              <w:right w:val="single" w:sz="4" w:space="0" w:color="auto"/>
            </w:tcBorders>
            <w:shd w:val="clear" w:color="auto" w:fill="auto"/>
            <w:noWrap/>
            <w:hideMark/>
          </w:tcPr>
          <w:p w14:paraId="75B466F6" w14:textId="77777777" w:rsidR="009D3AE8" w:rsidRPr="001A0303" w:rsidRDefault="009D3AE8" w:rsidP="00590598">
            <w:pPr>
              <w:bidi/>
              <w:jc w:val="left"/>
              <w:rPr>
                <w:sz w:val="20"/>
                <w:szCs w:val="20"/>
                <w:lang w:eastAsia="en-CA"/>
              </w:rPr>
            </w:pPr>
            <w:r w:rsidRPr="001A0303">
              <w:rPr>
                <w:sz w:val="20"/>
                <w:szCs w:val="20"/>
                <w:lang w:eastAsia="en-CA"/>
              </w:rPr>
              <w:t>223</w:t>
            </w:r>
          </w:p>
        </w:tc>
        <w:tc>
          <w:tcPr>
            <w:tcW w:w="1372" w:type="dxa"/>
            <w:tcBorders>
              <w:top w:val="nil"/>
              <w:left w:val="nil"/>
              <w:bottom w:val="single" w:sz="4" w:space="0" w:color="auto"/>
              <w:right w:val="single" w:sz="4" w:space="0" w:color="auto"/>
            </w:tcBorders>
            <w:shd w:val="clear" w:color="auto" w:fill="auto"/>
            <w:noWrap/>
            <w:hideMark/>
          </w:tcPr>
          <w:p w14:paraId="24DED1A5" w14:textId="77777777" w:rsidR="009D3AE8" w:rsidRPr="001A0303" w:rsidRDefault="009D3AE8" w:rsidP="00590598">
            <w:pPr>
              <w:bidi/>
              <w:jc w:val="left"/>
              <w:rPr>
                <w:sz w:val="20"/>
                <w:szCs w:val="20"/>
                <w:lang w:eastAsia="en-CA"/>
              </w:rPr>
            </w:pPr>
            <w:r w:rsidRPr="001A0303">
              <w:rPr>
                <w:sz w:val="20"/>
                <w:szCs w:val="20"/>
                <w:lang w:eastAsia="en-CA"/>
              </w:rPr>
              <w:t>0</w:t>
            </w:r>
          </w:p>
        </w:tc>
      </w:tr>
      <w:tr w:rsidR="009D3AE8" w:rsidRPr="001A0303" w14:paraId="434CD72D" w14:textId="77777777" w:rsidTr="00590598">
        <w:trPr>
          <w:trHeight w:val="58"/>
        </w:trPr>
        <w:tc>
          <w:tcPr>
            <w:tcW w:w="1271" w:type="dxa"/>
            <w:tcBorders>
              <w:top w:val="nil"/>
              <w:left w:val="single" w:sz="4" w:space="0" w:color="auto"/>
              <w:bottom w:val="single" w:sz="4" w:space="0" w:color="auto"/>
              <w:right w:val="single" w:sz="4" w:space="0" w:color="auto"/>
            </w:tcBorders>
            <w:shd w:val="clear" w:color="auto" w:fill="auto"/>
            <w:noWrap/>
            <w:hideMark/>
          </w:tcPr>
          <w:p w14:paraId="6D8C0E35" w14:textId="77777777" w:rsidR="009D3AE8" w:rsidRPr="007E2B9F" w:rsidRDefault="000749AC" w:rsidP="005D2B3F">
            <w:pPr>
              <w:bidi/>
              <w:jc w:val="left"/>
              <w:rPr>
                <w:b/>
                <w:bCs/>
                <w:lang w:eastAsia="en-CA"/>
              </w:rPr>
            </w:pPr>
            <w:r w:rsidRPr="007E2B9F">
              <w:rPr>
                <w:rFonts w:hint="cs"/>
                <w:b/>
                <w:bCs/>
                <w:rtl/>
                <w:lang w:eastAsia="en-CA"/>
              </w:rPr>
              <w:t>المجموع</w:t>
            </w:r>
          </w:p>
        </w:tc>
        <w:tc>
          <w:tcPr>
            <w:tcW w:w="992" w:type="dxa"/>
            <w:tcBorders>
              <w:top w:val="nil"/>
              <w:left w:val="nil"/>
              <w:bottom w:val="single" w:sz="4" w:space="0" w:color="auto"/>
              <w:right w:val="single" w:sz="4" w:space="0" w:color="auto"/>
            </w:tcBorders>
            <w:shd w:val="clear" w:color="auto" w:fill="auto"/>
            <w:noWrap/>
            <w:hideMark/>
          </w:tcPr>
          <w:p w14:paraId="3109E930" w14:textId="77777777" w:rsidR="009D3AE8" w:rsidRPr="001A0303" w:rsidRDefault="009D3AE8" w:rsidP="00590598">
            <w:pPr>
              <w:bidi/>
              <w:jc w:val="left"/>
              <w:rPr>
                <w:b/>
                <w:bCs/>
                <w:sz w:val="20"/>
                <w:szCs w:val="20"/>
                <w:lang w:eastAsia="en-CA"/>
              </w:rPr>
            </w:pPr>
            <w:r w:rsidRPr="001A0303">
              <w:rPr>
                <w:b/>
                <w:bCs/>
                <w:sz w:val="20"/>
                <w:szCs w:val="20"/>
                <w:lang w:eastAsia="en-CA"/>
              </w:rPr>
              <w:t>274</w:t>
            </w:r>
          </w:p>
        </w:tc>
        <w:tc>
          <w:tcPr>
            <w:tcW w:w="1843" w:type="dxa"/>
            <w:tcBorders>
              <w:top w:val="nil"/>
              <w:left w:val="nil"/>
              <w:bottom w:val="single" w:sz="4" w:space="0" w:color="auto"/>
              <w:right w:val="single" w:sz="4" w:space="0" w:color="auto"/>
            </w:tcBorders>
            <w:shd w:val="clear" w:color="auto" w:fill="auto"/>
            <w:noWrap/>
            <w:hideMark/>
          </w:tcPr>
          <w:p w14:paraId="6443997F" w14:textId="77777777" w:rsidR="009D3AE8" w:rsidRPr="001A0303" w:rsidRDefault="009D3AE8" w:rsidP="00590598">
            <w:pPr>
              <w:bidi/>
              <w:jc w:val="left"/>
              <w:rPr>
                <w:b/>
                <w:bCs/>
                <w:sz w:val="20"/>
                <w:szCs w:val="20"/>
                <w:lang w:eastAsia="en-CA"/>
              </w:rPr>
            </w:pPr>
            <w:r w:rsidRPr="001A0303">
              <w:rPr>
                <w:b/>
                <w:bCs/>
                <w:sz w:val="20"/>
                <w:szCs w:val="20"/>
                <w:lang w:eastAsia="en-CA"/>
              </w:rPr>
              <w:t>14,865,620</w:t>
            </w:r>
          </w:p>
        </w:tc>
        <w:tc>
          <w:tcPr>
            <w:tcW w:w="1297" w:type="dxa"/>
            <w:tcBorders>
              <w:top w:val="nil"/>
              <w:left w:val="nil"/>
              <w:bottom w:val="single" w:sz="4" w:space="0" w:color="auto"/>
              <w:right w:val="single" w:sz="4" w:space="0" w:color="auto"/>
            </w:tcBorders>
            <w:shd w:val="clear" w:color="auto" w:fill="auto"/>
            <w:noWrap/>
            <w:hideMark/>
          </w:tcPr>
          <w:p w14:paraId="10648CC8" w14:textId="77777777" w:rsidR="009D3AE8" w:rsidRPr="001A0303" w:rsidRDefault="009D3AE8" w:rsidP="00590598">
            <w:pPr>
              <w:bidi/>
              <w:jc w:val="left"/>
              <w:rPr>
                <w:b/>
                <w:bCs/>
                <w:sz w:val="20"/>
                <w:szCs w:val="20"/>
                <w:lang w:eastAsia="en-CA"/>
              </w:rPr>
            </w:pPr>
            <w:r w:rsidRPr="001A0303">
              <w:rPr>
                <w:b/>
                <w:bCs/>
                <w:sz w:val="20"/>
                <w:szCs w:val="20"/>
                <w:lang w:eastAsia="en-CA"/>
              </w:rPr>
              <w:t>14,865,618</w:t>
            </w:r>
          </w:p>
        </w:tc>
        <w:tc>
          <w:tcPr>
            <w:tcW w:w="1008" w:type="dxa"/>
            <w:tcBorders>
              <w:top w:val="nil"/>
              <w:left w:val="nil"/>
              <w:bottom w:val="single" w:sz="4" w:space="0" w:color="auto"/>
              <w:right w:val="single" w:sz="4" w:space="0" w:color="auto"/>
            </w:tcBorders>
            <w:shd w:val="clear" w:color="auto" w:fill="auto"/>
            <w:noWrap/>
            <w:hideMark/>
          </w:tcPr>
          <w:p w14:paraId="7C79A0DB" w14:textId="77777777" w:rsidR="009D3AE8" w:rsidRPr="001A0303" w:rsidRDefault="009D3AE8" w:rsidP="00590598">
            <w:pPr>
              <w:bidi/>
              <w:jc w:val="left"/>
              <w:rPr>
                <w:b/>
                <w:bCs/>
                <w:sz w:val="20"/>
                <w:szCs w:val="20"/>
                <w:lang w:eastAsia="en-CA"/>
              </w:rPr>
            </w:pPr>
            <w:r w:rsidRPr="001A0303">
              <w:rPr>
                <w:b/>
                <w:bCs/>
                <w:sz w:val="20"/>
                <w:szCs w:val="20"/>
                <w:lang w:eastAsia="en-CA"/>
              </w:rPr>
              <w:t>1</w:t>
            </w:r>
          </w:p>
        </w:tc>
        <w:tc>
          <w:tcPr>
            <w:tcW w:w="1372" w:type="dxa"/>
            <w:tcBorders>
              <w:top w:val="nil"/>
              <w:left w:val="nil"/>
              <w:bottom w:val="single" w:sz="4" w:space="0" w:color="auto"/>
              <w:right w:val="single" w:sz="4" w:space="0" w:color="auto"/>
            </w:tcBorders>
            <w:shd w:val="clear" w:color="auto" w:fill="auto"/>
            <w:noWrap/>
            <w:hideMark/>
          </w:tcPr>
          <w:p w14:paraId="611CE758" w14:textId="77777777" w:rsidR="009D3AE8" w:rsidRPr="001A0303" w:rsidRDefault="009D3AE8" w:rsidP="00590598">
            <w:pPr>
              <w:bidi/>
              <w:jc w:val="left"/>
              <w:rPr>
                <w:b/>
                <w:bCs/>
                <w:sz w:val="20"/>
                <w:szCs w:val="20"/>
                <w:lang w:eastAsia="en-CA"/>
              </w:rPr>
            </w:pPr>
            <w:r w:rsidRPr="001A0303">
              <w:rPr>
                <w:b/>
                <w:bCs/>
                <w:sz w:val="20"/>
                <w:szCs w:val="20"/>
                <w:lang w:eastAsia="en-CA"/>
              </w:rPr>
              <w:t>3,373</w:t>
            </w:r>
          </w:p>
        </w:tc>
        <w:tc>
          <w:tcPr>
            <w:tcW w:w="1372" w:type="dxa"/>
            <w:tcBorders>
              <w:top w:val="nil"/>
              <w:left w:val="nil"/>
              <w:bottom w:val="single" w:sz="4" w:space="0" w:color="auto"/>
              <w:right w:val="single" w:sz="4" w:space="0" w:color="auto"/>
            </w:tcBorders>
            <w:shd w:val="clear" w:color="auto" w:fill="auto"/>
            <w:noWrap/>
            <w:hideMark/>
          </w:tcPr>
          <w:p w14:paraId="2CE4097D" w14:textId="77777777" w:rsidR="009D3AE8" w:rsidRPr="001A0303" w:rsidRDefault="009D3AE8" w:rsidP="00590598">
            <w:pPr>
              <w:bidi/>
              <w:jc w:val="left"/>
              <w:rPr>
                <w:b/>
                <w:bCs/>
                <w:sz w:val="20"/>
                <w:szCs w:val="20"/>
                <w:lang w:eastAsia="en-CA"/>
              </w:rPr>
            </w:pPr>
            <w:r w:rsidRPr="001A0303">
              <w:rPr>
                <w:b/>
                <w:bCs/>
                <w:sz w:val="20"/>
                <w:szCs w:val="20"/>
                <w:lang w:eastAsia="en-CA"/>
              </w:rPr>
              <w:t>1,595</w:t>
            </w:r>
          </w:p>
        </w:tc>
      </w:tr>
    </w:tbl>
    <w:p w14:paraId="75E7C039" w14:textId="77777777" w:rsidR="00D631A9" w:rsidRPr="001A0303" w:rsidRDefault="00D631A9" w:rsidP="005D2B3F">
      <w:pPr>
        <w:pStyle w:val="a--"/>
        <w:keepNext/>
        <w:suppressAutoHyphens w:val="0"/>
        <w:bidi/>
        <w:rPr>
          <w:sz w:val="22"/>
          <w:szCs w:val="22"/>
          <w:lang w:val="en-CA"/>
        </w:rPr>
      </w:pPr>
    </w:p>
    <w:p w14:paraId="56C6339B" w14:textId="77777777" w:rsidR="00D631A9" w:rsidRPr="0000648B" w:rsidRDefault="000749AC" w:rsidP="005D2B3F">
      <w:pPr>
        <w:pStyle w:val="a--"/>
        <w:keepNext/>
        <w:suppressAutoHyphens w:val="0"/>
        <w:bidi/>
        <w:rPr>
          <w:sz w:val="26"/>
          <w:szCs w:val="26"/>
          <w:lang w:val="en-CA"/>
        </w:rPr>
      </w:pPr>
      <w:r w:rsidRPr="0000648B">
        <w:rPr>
          <w:rFonts w:hint="cs"/>
          <w:sz w:val="26"/>
          <w:szCs w:val="26"/>
          <w:rtl/>
          <w:lang w:val="en-CA"/>
        </w:rPr>
        <w:t>الأنشطة المتعلقة بالهيدروفلوروكربون</w:t>
      </w:r>
    </w:p>
    <w:p w14:paraId="0CB6A68A" w14:textId="77777777" w:rsidR="00D631A9" w:rsidRPr="0000648B" w:rsidRDefault="00D631A9" w:rsidP="005D2B3F">
      <w:pPr>
        <w:pStyle w:val="a--"/>
        <w:keepNext/>
        <w:suppressAutoHyphens w:val="0"/>
        <w:bidi/>
        <w:rPr>
          <w:sz w:val="26"/>
          <w:szCs w:val="26"/>
          <w:lang w:val="en-CA"/>
        </w:rPr>
      </w:pPr>
    </w:p>
    <w:p w14:paraId="561FBED1" w14:textId="77777777" w:rsidR="0061758A" w:rsidRPr="0000648B" w:rsidRDefault="0061758A" w:rsidP="005D2B3F">
      <w:pPr>
        <w:pStyle w:val="Heading1"/>
        <w:bidi/>
        <w:rPr>
          <w:sz w:val="26"/>
          <w:szCs w:val="26"/>
        </w:rPr>
      </w:pPr>
      <w:r w:rsidRPr="0000648B">
        <w:rPr>
          <w:rFonts w:hint="cs"/>
          <w:sz w:val="26"/>
          <w:szCs w:val="26"/>
          <w:rtl/>
        </w:rPr>
        <w:t>يقدم الجدول 9 موجزا للمشروعات المتعلقة بالهيدروفلوروكربون التي ووفق عليها بموجب المساهمات العادية.</w:t>
      </w:r>
    </w:p>
    <w:p w14:paraId="1AE84B18" w14:textId="77777777" w:rsidR="00D631A9" w:rsidRPr="0000648B" w:rsidRDefault="00397FE4" w:rsidP="00397FE4">
      <w:pPr>
        <w:keepNext/>
        <w:bidi/>
        <w:rPr>
          <w:b/>
          <w:bCs/>
          <w:sz w:val="26"/>
          <w:szCs w:val="26"/>
          <w:rtl/>
        </w:rPr>
      </w:pPr>
      <w:r w:rsidRPr="0000648B">
        <w:rPr>
          <w:rFonts w:hint="cs"/>
          <w:b/>
          <w:bCs/>
          <w:sz w:val="26"/>
          <w:szCs w:val="26"/>
          <w:rtl/>
        </w:rPr>
        <w:t>الجدول 9: موجز المشروعات المتعلقة بالهيدروفلوروكربون التي ووفق عليها بموجب المساهمات العادية</w:t>
      </w:r>
    </w:p>
    <w:tbl>
      <w:tblPr>
        <w:bidiVisual/>
        <w:tblW w:w="93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992"/>
        <w:gridCol w:w="988"/>
        <w:gridCol w:w="1260"/>
        <w:gridCol w:w="7"/>
        <w:gridCol w:w="1073"/>
        <w:gridCol w:w="1120"/>
        <w:gridCol w:w="1016"/>
        <w:gridCol w:w="1112"/>
        <w:gridCol w:w="8"/>
      </w:tblGrid>
      <w:tr w:rsidR="00397FE4" w:rsidRPr="0000648B" w14:paraId="3EC72696" w14:textId="77777777" w:rsidTr="00397FE4">
        <w:tc>
          <w:tcPr>
            <w:tcW w:w="1805" w:type="dxa"/>
            <w:vMerge w:val="restart"/>
            <w:shd w:val="clear" w:color="auto" w:fill="auto"/>
            <w:noWrap/>
            <w:tcMar>
              <w:left w:w="29" w:type="dxa"/>
              <w:right w:w="0" w:type="dxa"/>
            </w:tcMar>
            <w:hideMark/>
          </w:tcPr>
          <w:p w14:paraId="5C959229" w14:textId="77777777" w:rsidR="00397FE4" w:rsidRPr="0000648B" w:rsidRDefault="00397FE4" w:rsidP="005D2B3F">
            <w:pPr>
              <w:bidi/>
              <w:jc w:val="left"/>
              <w:rPr>
                <w:b/>
                <w:bCs/>
                <w:sz w:val="26"/>
                <w:szCs w:val="26"/>
                <w:lang w:eastAsia="en-CA"/>
              </w:rPr>
            </w:pPr>
            <w:r w:rsidRPr="0000648B">
              <w:rPr>
                <w:rFonts w:hint="cs"/>
                <w:b/>
                <w:bCs/>
                <w:sz w:val="26"/>
                <w:szCs w:val="26"/>
                <w:rtl/>
                <w:lang w:eastAsia="en-CA"/>
              </w:rPr>
              <w:t>النوع</w:t>
            </w:r>
          </w:p>
        </w:tc>
        <w:tc>
          <w:tcPr>
            <w:tcW w:w="3247" w:type="dxa"/>
            <w:gridSpan w:val="4"/>
            <w:shd w:val="clear" w:color="auto" w:fill="auto"/>
            <w:noWrap/>
            <w:hideMark/>
          </w:tcPr>
          <w:p w14:paraId="711522CE" w14:textId="77777777" w:rsidR="00397FE4" w:rsidRPr="0000648B" w:rsidRDefault="00397FE4" w:rsidP="005D2B3F">
            <w:pPr>
              <w:bidi/>
              <w:jc w:val="center"/>
              <w:rPr>
                <w:b/>
                <w:bCs/>
                <w:sz w:val="26"/>
                <w:szCs w:val="26"/>
                <w:lang w:eastAsia="en-CA"/>
              </w:rPr>
            </w:pPr>
            <w:r w:rsidRPr="0000648B">
              <w:rPr>
                <w:rFonts w:hint="cs"/>
                <w:b/>
                <w:bCs/>
                <w:sz w:val="26"/>
                <w:szCs w:val="26"/>
                <w:rtl/>
                <w:lang w:eastAsia="en-CA"/>
              </w:rPr>
              <w:t>عدد المشروعات</w:t>
            </w:r>
          </w:p>
        </w:tc>
        <w:tc>
          <w:tcPr>
            <w:tcW w:w="4329" w:type="dxa"/>
            <w:gridSpan w:val="5"/>
            <w:shd w:val="clear" w:color="auto" w:fill="auto"/>
            <w:noWrap/>
            <w:hideMark/>
          </w:tcPr>
          <w:p w14:paraId="52E538F6" w14:textId="77777777" w:rsidR="00397FE4" w:rsidRPr="0000648B" w:rsidRDefault="00397FE4" w:rsidP="005D2B3F">
            <w:pPr>
              <w:bidi/>
              <w:jc w:val="center"/>
              <w:rPr>
                <w:b/>
                <w:bCs/>
                <w:sz w:val="26"/>
                <w:szCs w:val="26"/>
                <w:lang w:eastAsia="en-CA"/>
              </w:rPr>
            </w:pPr>
            <w:r w:rsidRPr="0000648B">
              <w:rPr>
                <w:rFonts w:hint="cs"/>
                <w:b/>
                <w:bCs/>
                <w:sz w:val="26"/>
                <w:szCs w:val="26"/>
                <w:rtl/>
                <w:lang w:eastAsia="en-CA"/>
              </w:rPr>
              <w:t>التمويل (بالدولار الأمريكي)</w:t>
            </w:r>
            <w:r w:rsidRPr="0000648B">
              <w:rPr>
                <w:b/>
                <w:bCs/>
                <w:sz w:val="26"/>
                <w:szCs w:val="26"/>
                <w:lang w:eastAsia="en-CA"/>
              </w:rPr>
              <w:t>*</w:t>
            </w:r>
          </w:p>
        </w:tc>
      </w:tr>
      <w:tr w:rsidR="00397FE4" w:rsidRPr="0000648B" w14:paraId="11552E0A" w14:textId="77777777" w:rsidTr="00397FE4">
        <w:trPr>
          <w:gridAfter w:val="1"/>
          <w:wAfter w:w="8" w:type="dxa"/>
        </w:trPr>
        <w:tc>
          <w:tcPr>
            <w:tcW w:w="1805" w:type="dxa"/>
            <w:vMerge/>
            <w:tcMar>
              <w:left w:w="29" w:type="dxa"/>
              <w:right w:w="0" w:type="dxa"/>
            </w:tcMar>
            <w:hideMark/>
          </w:tcPr>
          <w:p w14:paraId="79200D93" w14:textId="77777777" w:rsidR="00397FE4" w:rsidRPr="0000648B" w:rsidRDefault="00397FE4" w:rsidP="005D2B3F">
            <w:pPr>
              <w:bidi/>
              <w:jc w:val="left"/>
              <w:rPr>
                <w:b/>
                <w:bCs/>
                <w:sz w:val="26"/>
                <w:szCs w:val="26"/>
                <w:lang w:eastAsia="en-CA"/>
              </w:rPr>
            </w:pPr>
          </w:p>
        </w:tc>
        <w:tc>
          <w:tcPr>
            <w:tcW w:w="992" w:type="dxa"/>
            <w:shd w:val="clear" w:color="auto" w:fill="auto"/>
            <w:tcMar>
              <w:left w:w="0" w:type="dxa"/>
              <w:right w:w="0" w:type="dxa"/>
            </w:tcMar>
            <w:hideMark/>
          </w:tcPr>
          <w:p w14:paraId="5DB5AC5F" w14:textId="77777777" w:rsidR="00397FE4" w:rsidRPr="0000648B" w:rsidRDefault="00397FE4" w:rsidP="005D2B3F">
            <w:pPr>
              <w:bidi/>
              <w:ind w:left="-103" w:right="-107"/>
              <w:jc w:val="center"/>
              <w:rPr>
                <w:b/>
                <w:bCs/>
                <w:sz w:val="26"/>
                <w:szCs w:val="26"/>
                <w:lang w:eastAsia="en-CA"/>
              </w:rPr>
            </w:pPr>
            <w:r w:rsidRPr="0000648B">
              <w:rPr>
                <w:rFonts w:hint="cs"/>
                <w:b/>
                <w:bCs/>
                <w:sz w:val="26"/>
                <w:szCs w:val="26"/>
                <w:rtl/>
                <w:lang w:eastAsia="en-CA"/>
              </w:rPr>
              <w:t>الموافق عليها</w:t>
            </w:r>
          </w:p>
        </w:tc>
        <w:tc>
          <w:tcPr>
            <w:tcW w:w="988" w:type="dxa"/>
            <w:shd w:val="clear" w:color="auto" w:fill="auto"/>
            <w:tcMar>
              <w:left w:w="0" w:type="dxa"/>
              <w:right w:w="0" w:type="dxa"/>
            </w:tcMar>
            <w:hideMark/>
          </w:tcPr>
          <w:p w14:paraId="1DA2AEFA" w14:textId="77777777" w:rsidR="00397FE4" w:rsidRPr="0000648B" w:rsidRDefault="00397FE4" w:rsidP="005D2B3F">
            <w:pPr>
              <w:bidi/>
              <w:ind w:left="-107" w:right="-91"/>
              <w:jc w:val="center"/>
              <w:rPr>
                <w:b/>
                <w:bCs/>
                <w:sz w:val="26"/>
                <w:szCs w:val="26"/>
                <w:lang w:eastAsia="en-CA"/>
              </w:rPr>
            </w:pPr>
            <w:r w:rsidRPr="0000648B">
              <w:rPr>
                <w:rFonts w:hint="cs"/>
                <w:b/>
                <w:bCs/>
                <w:sz w:val="26"/>
                <w:szCs w:val="26"/>
                <w:rtl/>
                <w:lang w:eastAsia="en-CA"/>
              </w:rPr>
              <w:t>المنتهية</w:t>
            </w:r>
          </w:p>
        </w:tc>
        <w:tc>
          <w:tcPr>
            <w:tcW w:w="1260" w:type="dxa"/>
            <w:shd w:val="clear" w:color="auto" w:fill="auto"/>
            <w:tcMar>
              <w:left w:w="0" w:type="dxa"/>
              <w:right w:w="0" w:type="dxa"/>
            </w:tcMar>
            <w:hideMark/>
          </w:tcPr>
          <w:p w14:paraId="051F66F8" w14:textId="77777777" w:rsidR="00397FE4" w:rsidRPr="0000648B" w:rsidRDefault="00397FE4" w:rsidP="005D2B3F">
            <w:pPr>
              <w:bidi/>
              <w:ind w:left="-127" w:right="-119"/>
              <w:jc w:val="center"/>
              <w:rPr>
                <w:b/>
                <w:bCs/>
                <w:sz w:val="26"/>
                <w:szCs w:val="26"/>
                <w:lang w:eastAsia="en-CA"/>
              </w:rPr>
            </w:pPr>
            <w:r w:rsidRPr="0000648B">
              <w:rPr>
                <w:rFonts w:hint="cs"/>
                <w:b/>
                <w:bCs/>
                <w:sz w:val="26"/>
                <w:szCs w:val="26"/>
                <w:rtl/>
                <w:lang w:eastAsia="en-CA"/>
              </w:rPr>
              <w:t>نسبة المشروعات المنتهية</w:t>
            </w:r>
          </w:p>
        </w:tc>
        <w:tc>
          <w:tcPr>
            <w:tcW w:w="1080" w:type="dxa"/>
            <w:gridSpan w:val="2"/>
            <w:shd w:val="clear" w:color="auto" w:fill="auto"/>
            <w:tcMar>
              <w:left w:w="0" w:type="dxa"/>
              <w:right w:w="0" w:type="dxa"/>
            </w:tcMar>
            <w:hideMark/>
          </w:tcPr>
          <w:p w14:paraId="20BDE9C6" w14:textId="77777777" w:rsidR="00397FE4" w:rsidRPr="0000648B" w:rsidRDefault="00397FE4" w:rsidP="005D2B3F">
            <w:pPr>
              <w:bidi/>
              <w:jc w:val="center"/>
              <w:rPr>
                <w:b/>
                <w:bCs/>
                <w:sz w:val="26"/>
                <w:szCs w:val="26"/>
                <w:lang w:eastAsia="en-CA"/>
              </w:rPr>
            </w:pPr>
            <w:r w:rsidRPr="0000648B">
              <w:rPr>
                <w:rFonts w:hint="cs"/>
                <w:b/>
                <w:bCs/>
                <w:sz w:val="26"/>
                <w:szCs w:val="26"/>
                <w:rtl/>
                <w:lang w:eastAsia="en-CA"/>
              </w:rPr>
              <w:t>الموافق عليها</w:t>
            </w:r>
          </w:p>
        </w:tc>
        <w:tc>
          <w:tcPr>
            <w:tcW w:w="1120" w:type="dxa"/>
            <w:shd w:val="clear" w:color="auto" w:fill="auto"/>
            <w:tcMar>
              <w:left w:w="0" w:type="dxa"/>
              <w:right w:w="0" w:type="dxa"/>
            </w:tcMar>
            <w:hideMark/>
          </w:tcPr>
          <w:p w14:paraId="30BE14D1" w14:textId="77777777" w:rsidR="00397FE4" w:rsidRPr="0000648B" w:rsidRDefault="00397FE4" w:rsidP="005D2B3F">
            <w:pPr>
              <w:bidi/>
              <w:jc w:val="center"/>
              <w:rPr>
                <w:b/>
                <w:bCs/>
                <w:sz w:val="26"/>
                <w:szCs w:val="26"/>
                <w:lang w:eastAsia="en-CA"/>
              </w:rPr>
            </w:pPr>
            <w:r w:rsidRPr="0000648B">
              <w:rPr>
                <w:rFonts w:hint="cs"/>
                <w:b/>
                <w:bCs/>
                <w:sz w:val="26"/>
                <w:szCs w:val="26"/>
                <w:rtl/>
                <w:lang w:eastAsia="en-CA"/>
              </w:rPr>
              <w:t>الصرف</w:t>
            </w:r>
          </w:p>
        </w:tc>
        <w:tc>
          <w:tcPr>
            <w:tcW w:w="1016" w:type="dxa"/>
            <w:shd w:val="clear" w:color="auto" w:fill="auto"/>
            <w:tcMar>
              <w:left w:w="0" w:type="dxa"/>
              <w:right w:w="0" w:type="dxa"/>
            </w:tcMar>
            <w:hideMark/>
          </w:tcPr>
          <w:p w14:paraId="07315F22" w14:textId="77777777" w:rsidR="00397FE4" w:rsidRPr="0000648B" w:rsidRDefault="00397FE4" w:rsidP="005D2B3F">
            <w:pPr>
              <w:bidi/>
              <w:jc w:val="center"/>
              <w:rPr>
                <w:b/>
                <w:bCs/>
                <w:sz w:val="26"/>
                <w:szCs w:val="26"/>
                <w:lang w:eastAsia="en-CA"/>
              </w:rPr>
            </w:pPr>
            <w:r w:rsidRPr="0000648B">
              <w:rPr>
                <w:rFonts w:hint="cs"/>
                <w:b/>
                <w:bCs/>
                <w:sz w:val="26"/>
                <w:szCs w:val="26"/>
                <w:rtl/>
                <w:lang w:eastAsia="en-CA"/>
              </w:rPr>
              <w:t>الرصيد المتبقي</w:t>
            </w:r>
          </w:p>
        </w:tc>
        <w:tc>
          <w:tcPr>
            <w:tcW w:w="1112" w:type="dxa"/>
            <w:shd w:val="clear" w:color="auto" w:fill="auto"/>
            <w:tcMar>
              <w:left w:w="0" w:type="dxa"/>
              <w:right w:w="0" w:type="dxa"/>
            </w:tcMar>
            <w:hideMark/>
          </w:tcPr>
          <w:p w14:paraId="0C1B6097" w14:textId="77777777" w:rsidR="00397FE4" w:rsidRPr="0000648B" w:rsidRDefault="00397FE4" w:rsidP="005D2B3F">
            <w:pPr>
              <w:bidi/>
              <w:ind w:left="-255" w:right="-181"/>
              <w:jc w:val="center"/>
              <w:rPr>
                <w:b/>
                <w:bCs/>
                <w:sz w:val="26"/>
                <w:szCs w:val="26"/>
                <w:lang w:eastAsia="en-CA"/>
              </w:rPr>
            </w:pPr>
            <w:r w:rsidRPr="0000648B">
              <w:rPr>
                <w:rFonts w:hint="cs"/>
                <w:b/>
                <w:bCs/>
                <w:sz w:val="26"/>
                <w:szCs w:val="26"/>
                <w:rtl/>
                <w:lang w:eastAsia="en-CA"/>
              </w:rPr>
              <w:t>نسبة الصرف</w:t>
            </w:r>
          </w:p>
        </w:tc>
      </w:tr>
      <w:tr w:rsidR="00397FE4" w:rsidRPr="0000648B" w14:paraId="6413423E" w14:textId="77777777" w:rsidTr="00397FE4">
        <w:trPr>
          <w:gridAfter w:val="1"/>
          <w:wAfter w:w="8" w:type="dxa"/>
        </w:trPr>
        <w:tc>
          <w:tcPr>
            <w:tcW w:w="1805" w:type="dxa"/>
            <w:shd w:val="clear" w:color="auto" w:fill="auto"/>
            <w:noWrap/>
            <w:tcMar>
              <w:left w:w="29" w:type="dxa"/>
              <w:right w:w="0" w:type="dxa"/>
            </w:tcMar>
            <w:hideMark/>
          </w:tcPr>
          <w:p w14:paraId="0BD3FD6B" w14:textId="77777777" w:rsidR="00397FE4" w:rsidRPr="0000648B" w:rsidRDefault="00397FE4" w:rsidP="005D2B3F">
            <w:pPr>
              <w:bidi/>
              <w:jc w:val="left"/>
              <w:rPr>
                <w:sz w:val="26"/>
                <w:szCs w:val="26"/>
                <w:lang w:eastAsia="en-CA"/>
              </w:rPr>
            </w:pPr>
            <w:r w:rsidRPr="0000648B">
              <w:rPr>
                <w:rFonts w:hint="cs"/>
                <w:sz w:val="26"/>
                <w:szCs w:val="26"/>
                <w:rtl/>
                <w:lang w:eastAsia="en-CA"/>
              </w:rPr>
              <w:t>الاستثمار</w:t>
            </w:r>
            <w:r w:rsidRPr="0000648B">
              <w:rPr>
                <w:sz w:val="26"/>
                <w:szCs w:val="26"/>
                <w:lang w:eastAsia="en-CA"/>
              </w:rPr>
              <w:t>**</w:t>
            </w:r>
          </w:p>
        </w:tc>
        <w:tc>
          <w:tcPr>
            <w:tcW w:w="992" w:type="dxa"/>
            <w:shd w:val="clear" w:color="auto" w:fill="auto"/>
            <w:noWrap/>
            <w:tcMar>
              <w:left w:w="115" w:type="dxa"/>
              <w:right w:w="0" w:type="dxa"/>
            </w:tcMar>
            <w:hideMark/>
          </w:tcPr>
          <w:p w14:paraId="5EADA5CB" w14:textId="77777777" w:rsidR="00397FE4" w:rsidRPr="007E2B9F" w:rsidRDefault="00397FE4" w:rsidP="00590598">
            <w:pPr>
              <w:bidi/>
              <w:jc w:val="left"/>
              <w:rPr>
                <w:lang w:eastAsia="en-CA"/>
              </w:rPr>
            </w:pPr>
            <w:r w:rsidRPr="007E2B9F">
              <w:rPr>
                <w:lang w:eastAsia="en-CA"/>
              </w:rPr>
              <w:t>8</w:t>
            </w:r>
          </w:p>
        </w:tc>
        <w:tc>
          <w:tcPr>
            <w:tcW w:w="988" w:type="dxa"/>
            <w:shd w:val="clear" w:color="auto" w:fill="auto"/>
            <w:noWrap/>
            <w:tcMar>
              <w:left w:w="115" w:type="dxa"/>
              <w:right w:w="0" w:type="dxa"/>
            </w:tcMar>
            <w:hideMark/>
          </w:tcPr>
          <w:p w14:paraId="46BE583A" w14:textId="77777777" w:rsidR="00397FE4" w:rsidRPr="007E2B9F" w:rsidRDefault="00397FE4" w:rsidP="00590598">
            <w:pPr>
              <w:bidi/>
              <w:jc w:val="left"/>
              <w:rPr>
                <w:lang w:eastAsia="en-CA"/>
              </w:rPr>
            </w:pPr>
            <w:r w:rsidRPr="007E2B9F">
              <w:rPr>
                <w:lang w:eastAsia="en-CA"/>
              </w:rPr>
              <w:t>5</w:t>
            </w:r>
          </w:p>
        </w:tc>
        <w:tc>
          <w:tcPr>
            <w:tcW w:w="1260" w:type="dxa"/>
            <w:shd w:val="clear" w:color="auto" w:fill="auto"/>
            <w:noWrap/>
            <w:tcMar>
              <w:left w:w="115" w:type="dxa"/>
              <w:right w:w="0" w:type="dxa"/>
            </w:tcMar>
            <w:hideMark/>
          </w:tcPr>
          <w:p w14:paraId="0F4B901A" w14:textId="77777777" w:rsidR="00397FE4" w:rsidRPr="007E2B9F" w:rsidRDefault="00397FE4" w:rsidP="00590598">
            <w:pPr>
              <w:bidi/>
              <w:jc w:val="left"/>
              <w:rPr>
                <w:lang w:eastAsia="en-CA"/>
              </w:rPr>
            </w:pPr>
            <w:r w:rsidRPr="007E2B9F">
              <w:rPr>
                <w:lang w:eastAsia="en-CA"/>
              </w:rPr>
              <w:t>63</w:t>
            </w:r>
          </w:p>
        </w:tc>
        <w:tc>
          <w:tcPr>
            <w:tcW w:w="1080" w:type="dxa"/>
            <w:gridSpan w:val="2"/>
            <w:shd w:val="clear" w:color="auto" w:fill="auto"/>
            <w:noWrap/>
            <w:tcMar>
              <w:left w:w="115" w:type="dxa"/>
              <w:right w:w="0" w:type="dxa"/>
            </w:tcMar>
            <w:hideMark/>
          </w:tcPr>
          <w:p w14:paraId="60E3DF8E" w14:textId="77777777" w:rsidR="00397FE4" w:rsidRPr="007E2B9F" w:rsidRDefault="00397FE4" w:rsidP="00590598">
            <w:pPr>
              <w:bidi/>
              <w:jc w:val="left"/>
              <w:rPr>
                <w:lang w:eastAsia="en-CA"/>
              </w:rPr>
            </w:pPr>
            <w:r w:rsidRPr="007E2B9F">
              <w:rPr>
                <w:lang w:eastAsia="en-CA"/>
              </w:rPr>
              <w:t>5,377,447</w:t>
            </w:r>
          </w:p>
        </w:tc>
        <w:tc>
          <w:tcPr>
            <w:tcW w:w="1120" w:type="dxa"/>
            <w:shd w:val="clear" w:color="auto" w:fill="auto"/>
            <w:noWrap/>
            <w:tcMar>
              <w:left w:w="115" w:type="dxa"/>
              <w:right w:w="0" w:type="dxa"/>
            </w:tcMar>
            <w:hideMark/>
          </w:tcPr>
          <w:p w14:paraId="21042793" w14:textId="77777777" w:rsidR="00397FE4" w:rsidRPr="007E2B9F" w:rsidRDefault="00397FE4" w:rsidP="00590598">
            <w:pPr>
              <w:bidi/>
              <w:jc w:val="left"/>
              <w:rPr>
                <w:lang w:eastAsia="en-CA"/>
              </w:rPr>
            </w:pPr>
            <w:r w:rsidRPr="007E2B9F">
              <w:rPr>
                <w:lang w:eastAsia="en-CA"/>
              </w:rPr>
              <w:t>4,262,650</w:t>
            </w:r>
          </w:p>
        </w:tc>
        <w:tc>
          <w:tcPr>
            <w:tcW w:w="1016" w:type="dxa"/>
            <w:shd w:val="clear" w:color="auto" w:fill="auto"/>
            <w:noWrap/>
            <w:tcMar>
              <w:left w:w="115" w:type="dxa"/>
              <w:right w:w="0" w:type="dxa"/>
            </w:tcMar>
            <w:hideMark/>
          </w:tcPr>
          <w:p w14:paraId="376EF5D7" w14:textId="77777777" w:rsidR="00397FE4" w:rsidRPr="007E2B9F" w:rsidRDefault="00397FE4" w:rsidP="00590598">
            <w:pPr>
              <w:bidi/>
              <w:jc w:val="left"/>
              <w:rPr>
                <w:lang w:eastAsia="en-CA"/>
              </w:rPr>
            </w:pPr>
            <w:r w:rsidRPr="007E2B9F">
              <w:rPr>
                <w:lang w:eastAsia="en-CA"/>
              </w:rPr>
              <w:t>1,114,797</w:t>
            </w:r>
          </w:p>
        </w:tc>
        <w:tc>
          <w:tcPr>
            <w:tcW w:w="1112" w:type="dxa"/>
            <w:shd w:val="clear" w:color="auto" w:fill="auto"/>
            <w:noWrap/>
            <w:hideMark/>
          </w:tcPr>
          <w:p w14:paraId="36D9FEDD" w14:textId="77777777" w:rsidR="00397FE4" w:rsidRPr="007E2B9F" w:rsidRDefault="00397FE4" w:rsidP="00590598">
            <w:pPr>
              <w:bidi/>
              <w:jc w:val="left"/>
              <w:rPr>
                <w:lang w:eastAsia="en-CA"/>
              </w:rPr>
            </w:pPr>
            <w:r w:rsidRPr="007E2B9F">
              <w:rPr>
                <w:lang w:eastAsia="en-CA"/>
              </w:rPr>
              <w:t>79</w:t>
            </w:r>
          </w:p>
        </w:tc>
      </w:tr>
      <w:tr w:rsidR="00397FE4" w:rsidRPr="0000648B" w14:paraId="0FFF9874" w14:textId="77777777" w:rsidTr="00397FE4">
        <w:trPr>
          <w:gridAfter w:val="1"/>
          <w:wAfter w:w="8" w:type="dxa"/>
        </w:trPr>
        <w:tc>
          <w:tcPr>
            <w:tcW w:w="1805" w:type="dxa"/>
            <w:shd w:val="clear" w:color="auto" w:fill="auto"/>
            <w:tcMar>
              <w:left w:w="29" w:type="dxa"/>
              <w:right w:w="0" w:type="dxa"/>
            </w:tcMar>
            <w:hideMark/>
          </w:tcPr>
          <w:p w14:paraId="51E13C2F" w14:textId="77777777" w:rsidR="00397FE4" w:rsidRPr="0000648B" w:rsidRDefault="00397FE4" w:rsidP="005D2B3F">
            <w:pPr>
              <w:bidi/>
              <w:jc w:val="left"/>
              <w:rPr>
                <w:sz w:val="26"/>
                <w:szCs w:val="26"/>
                <w:lang w:eastAsia="en-CA"/>
              </w:rPr>
            </w:pPr>
            <w:r w:rsidRPr="0000648B">
              <w:rPr>
                <w:rFonts w:hint="cs"/>
                <w:sz w:val="26"/>
                <w:szCs w:val="26"/>
                <w:rtl/>
                <w:lang w:eastAsia="en-CA"/>
              </w:rPr>
              <w:t>إعداد المشروع</w:t>
            </w:r>
          </w:p>
        </w:tc>
        <w:tc>
          <w:tcPr>
            <w:tcW w:w="992" w:type="dxa"/>
            <w:shd w:val="clear" w:color="auto" w:fill="auto"/>
            <w:noWrap/>
            <w:tcMar>
              <w:left w:w="115" w:type="dxa"/>
              <w:right w:w="0" w:type="dxa"/>
            </w:tcMar>
            <w:hideMark/>
          </w:tcPr>
          <w:p w14:paraId="48CEB3FC" w14:textId="77777777" w:rsidR="00397FE4" w:rsidRPr="007E2B9F" w:rsidRDefault="00397FE4" w:rsidP="00590598">
            <w:pPr>
              <w:bidi/>
              <w:jc w:val="left"/>
              <w:rPr>
                <w:lang w:eastAsia="en-CA"/>
              </w:rPr>
            </w:pPr>
            <w:r w:rsidRPr="007E2B9F">
              <w:rPr>
                <w:lang w:eastAsia="en-CA"/>
              </w:rPr>
              <w:t>3</w:t>
            </w:r>
          </w:p>
        </w:tc>
        <w:tc>
          <w:tcPr>
            <w:tcW w:w="988" w:type="dxa"/>
            <w:shd w:val="clear" w:color="auto" w:fill="auto"/>
            <w:noWrap/>
            <w:tcMar>
              <w:left w:w="115" w:type="dxa"/>
              <w:right w:w="0" w:type="dxa"/>
            </w:tcMar>
            <w:hideMark/>
          </w:tcPr>
          <w:p w14:paraId="3CDBAD61" w14:textId="77777777" w:rsidR="00397FE4" w:rsidRPr="007E2B9F" w:rsidRDefault="00397FE4" w:rsidP="00590598">
            <w:pPr>
              <w:bidi/>
              <w:jc w:val="left"/>
              <w:rPr>
                <w:lang w:eastAsia="en-CA"/>
              </w:rPr>
            </w:pPr>
            <w:r w:rsidRPr="007E2B9F">
              <w:rPr>
                <w:lang w:eastAsia="en-CA"/>
              </w:rPr>
              <w:t>2</w:t>
            </w:r>
          </w:p>
        </w:tc>
        <w:tc>
          <w:tcPr>
            <w:tcW w:w="1260" w:type="dxa"/>
            <w:shd w:val="clear" w:color="auto" w:fill="auto"/>
            <w:noWrap/>
            <w:tcMar>
              <w:left w:w="115" w:type="dxa"/>
              <w:right w:w="0" w:type="dxa"/>
            </w:tcMar>
            <w:hideMark/>
          </w:tcPr>
          <w:p w14:paraId="52972C1E" w14:textId="77777777" w:rsidR="00397FE4" w:rsidRPr="007E2B9F" w:rsidRDefault="00397FE4" w:rsidP="00590598">
            <w:pPr>
              <w:bidi/>
              <w:jc w:val="left"/>
              <w:rPr>
                <w:lang w:eastAsia="en-CA"/>
              </w:rPr>
            </w:pPr>
            <w:r w:rsidRPr="007E2B9F">
              <w:rPr>
                <w:lang w:eastAsia="en-CA"/>
              </w:rPr>
              <w:t>67</w:t>
            </w:r>
          </w:p>
        </w:tc>
        <w:tc>
          <w:tcPr>
            <w:tcW w:w="1080" w:type="dxa"/>
            <w:gridSpan w:val="2"/>
            <w:shd w:val="clear" w:color="auto" w:fill="auto"/>
            <w:tcMar>
              <w:left w:w="115" w:type="dxa"/>
              <w:right w:w="0" w:type="dxa"/>
            </w:tcMar>
            <w:hideMark/>
          </w:tcPr>
          <w:p w14:paraId="0C84587D" w14:textId="77777777" w:rsidR="00397FE4" w:rsidRPr="007E2B9F" w:rsidRDefault="00397FE4" w:rsidP="00590598">
            <w:pPr>
              <w:bidi/>
              <w:jc w:val="left"/>
              <w:rPr>
                <w:lang w:eastAsia="en-CA"/>
              </w:rPr>
            </w:pPr>
            <w:r w:rsidRPr="007E2B9F">
              <w:rPr>
                <w:lang w:eastAsia="en-CA"/>
              </w:rPr>
              <w:t>159,816</w:t>
            </w:r>
          </w:p>
        </w:tc>
        <w:tc>
          <w:tcPr>
            <w:tcW w:w="1120" w:type="dxa"/>
            <w:shd w:val="clear" w:color="auto" w:fill="auto"/>
            <w:tcMar>
              <w:left w:w="115" w:type="dxa"/>
              <w:right w:w="0" w:type="dxa"/>
            </w:tcMar>
            <w:hideMark/>
          </w:tcPr>
          <w:p w14:paraId="4C4361DE" w14:textId="77777777" w:rsidR="00397FE4" w:rsidRPr="007E2B9F" w:rsidRDefault="00397FE4" w:rsidP="00590598">
            <w:pPr>
              <w:bidi/>
              <w:jc w:val="left"/>
              <w:rPr>
                <w:lang w:eastAsia="en-CA"/>
              </w:rPr>
            </w:pPr>
            <w:r w:rsidRPr="007E2B9F">
              <w:rPr>
                <w:lang w:eastAsia="en-CA"/>
              </w:rPr>
              <w:t>129,510</w:t>
            </w:r>
          </w:p>
        </w:tc>
        <w:tc>
          <w:tcPr>
            <w:tcW w:w="1016" w:type="dxa"/>
            <w:shd w:val="clear" w:color="auto" w:fill="auto"/>
            <w:tcMar>
              <w:left w:w="115" w:type="dxa"/>
              <w:right w:w="0" w:type="dxa"/>
            </w:tcMar>
            <w:hideMark/>
          </w:tcPr>
          <w:p w14:paraId="500E4CCD" w14:textId="77777777" w:rsidR="00397FE4" w:rsidRPr="007E2B9F" w:rsidRDefault="00397FE4" w:rsidP="00590598">
            <w:pPr>
              <w:bidi/>
              <w:jc w:val="left"/>
              <w:rPr>
                <w:lang w:eastAsia="en-CA"/>
              </w:rPr>
            </w:pPr>
            <w:r w:rsidRPr="007E2B9F">
              <w:rPr>
                <w:lang w:eastAsia="en-CA"/>
              </w:rPr>
              <w:t>30,306</w:t>
            </w:r>
          </w:p>
        </w:tc>
        <w:tc>
          <w:tcPr>
            <w:tcW w:w="1112" w:type="dxa"/>
            <w:shd w:val="clear" w:color="auto" w:fill="auto"/>
            <w:noWrap/>
            <w:hideMark/>
          </w:tcPr>
          <w:p w14:paraId="4FA5356E" w14:textId="77777777" w:rsidR="00397FE4" w:rsidRPr="007E2B9F" w:rsidRDefault="00397FE4" w:rsidP="00590598">
            <w:pPr>
              <w:bidi/>
              <w:jc w:val="left"/>
              <w:rPr>
                <w:lang w:eastAsia="en-CA"/>
              </w:rPr>
            </w:pPr>
            <w:r w:rsidRPr="007E2B9F">
              <w:rPr>
                <w:lang w:eastAsia="en-CA"/>
              </w:rPr>
              <w:t>81</w:t>
            </w:r>
          </w:p>
        </w:tc>
      </w:tr>
      <w:tr w:rsidR="00397FE4" w:rsidRPr="0000648B" w14:paraId="0DE7413C" w14:textId="77777777" w:rsidTr="00397FE4">
        <w:trPr>
          <w:gridAfter w:val="1"/>
          <w:wAfter w:w="8" w:type="dxa"/>
        </w:trPr>
        <w:tc>
          <w:tcPr>
            <w:tcW w:w="1805" w:type="dxa"/>
            <w:shd w:val="clear" w:color="auto" w:fill="auto"/>
            <w:tcMar>
              <w:left w:w="29" w:type="dxa"/>
              <w:right w:w="0" w:type="dxa"/>
            </w:tcMar>
            <w:hideMark/>
          </w:tcPr>
          <w:p w14:paraId="5B88454C" w14:textId="77777777" w:rsidR="00397FE4" w:rsidRPr="0000648B" w:rsidRDefault="00397FE4" w:rsidP="005D2B3F">
            <w:pPr>
              <w:bidi/>
              <w:jc w:val="left"/>
              <w:rPr>
                <w:sz w:val="26"/>
                <w:szCs w:val="26"/>
                <w:rtl/>
                <w:lang w:eastAsia="en-CA" w:bidi="ar-EG"/>
              </w:rPr>
            </w:pPr>
            <w:r w:rsidRPr="0000648B">
              <w:rPr>
                <w:sz w:val="26"/>
                <w:szCs w:val="26"/>
                <w:rtl/>
                <w:lang w:eastAsia="en-CA"/>
              </w:rPr>
              <w:t xml:space="preserve">المساعدة </w:t>
            </w:r>
            <w:r w:rsidRPr="0000648B">
              <w:rPr>
                <w:rFonts w:hint="cs"/>
                <w:sz w:val="26"/>
                <w:szCs w:val="26"/>
                <w:rtl/>
                <w:lang w:eastAsia="en-CA"/>
              </w:rPr>
              <w:t>التقنية</w:t>
            </w:r>
            <w:r w:rsidRPr="0000648B">
              <w:rPr>
                <w:sz w:val="26"/>
                <w:szCs w:val="26"/>
                <w:rtl/>
                <w:lang w:eastAsia="en-CA"/>
              </w:rPr>
              <w:t xml:space="preserve"> - </w:t>
            </w:r>
            <w:r w:rsidRPr="0000648B">
              <w:rPr>
                <w:rFonts w:hint="cs"/>
                <w:sz w:val="26"/>
                <w:szCs w:val="26"/>
                <w:rtl/>
                <w:lang w:eastAsia="en-CA"/>
              </w:rPr>
              <w:t>و</w:t>
            </w:r>
            <w:r w:rsidRPr="0000648B">
              <w:rPr>
                <w:sz w:val="26"/>
                <w:szCs w:val="26"/>
                <w:rtl/>
                <w:lang w:eastAsia="en-CA"/>
              </w:rPr>
              <w:t>أنشطة التمكين</w:t>
            </w:r>
          </w:p>
        </w:tc>
        <w:tc>
          <w:tcPr>
            <w:tcW w:w="992" w:type="dxa"/>
            <w:shd w:val="clear" w:color="auto" w:fill="auto"/>
            <w:noWrap/>
            <w:tcMar>
              <w:left w:w="115" w:type="dxa"/>
              <w:right w:w="0" w:type="dxa"/>
            </w:tcMar>
            <w:hideMark/>
          </w:tcPr>
          <w:p w14:paraId="15D7666E" w14:textId="77777777" w:rsidR="00397FE4" w:rsidRPr="007E2B9F" w:rsidRDefault="00397FE4" w:rsidP="00590598">
            <w:pPr>
              <w:bidi/>
              <w:jc w:val="left"/>
              <w:rPr>
                <w:lang w:eastAsia="en-CA"/>
              </w:rPr>
            </w:pPr>
            <w:r w:rsidRPr="007E2B9F">
              <w:rPr>
                <w:lang w:eastAsia="en-CA"/>
              </w:rPr>
              <w:t>29</w:t>
            </w:r>
          </w:p>
        </w:tc>
        <w:tc>
          <w:tcPr>
            <w:tcW w:w="988" w:type="dxa"/>
            <w:shd w:val="clear" w:color="auto" w:fill="auto"/>
            <w:tcMar>
              <w:left w:w="115" w:type="dxa"/>
              <w:right w:w="0" w:type="dxa"/>
            </w:tcMar>
            <w:hideMark/>
          </w:tcPr>
          <w:p w14:paraId="03813A12" w14:textId="77777777" w:rsidR="00397FE4" w:rsidRPr="007E2B9F" w:rsidRDefault="00397FE4" w:rsidP="00590598">
            <w:pPr>
              <w:bidi/>
              <w:jc w:val="left"/>
              <w:rPr>
                <w:lang w:eastAsia="en-CA"/>
              </w:rPr>
            </w:pPr>
            <w:r w:rsidRPr="007E2B9F">
              <w:rPr>
                <w:lang w:eastAsia="en-CA"/>
              </w:rPr>
              <w:t>0</w:t>
            </w:r>
          </w:p>
        </w:tc>
        <w:tc>
          <w:tcPr>
            <w:tcW w:w="1260" w:type="dxa"/>
            <w:shd w:val="clear" w:color="auto" w:fill="auto"/>
            <w:noWrap/>
            <w:tcMar>
              <w:left w:w="115" w:type="dxa"/>
              <w:right w:w="0" w:type="dxa"/>
            </w:tcMar>
            <w:hideMark/>
          </w:tcPr>
          <w:p w14:paraId="0F9D692F" w14:textId="77777777" w:rsidR="00397FE4" w:rsidRPr="007E2B9F" w:rsidRDefault="00397FE4" w:rsidP="00590598">
            <w:pPr>
              <w:bidi/>
              <w:jc w:val="left"/>
              <w:rPr>
                <w:lang w:eastAsia="en-CA"/>
              </w:rPr>
            </w:pPr>
            <w:r w:rsidRPr="007E2B9F">
              <w:rPr>
                <w:lang w:eastAsia="en-CA"/>
              </w:rPr>
              <w:t>0</w:t>
            </w:r>
          </w:p>
        </w:tc>
        <w:tc>
          <w:tcPr>
            <w:tcW w:w="1080" w:type="dxa"/>
            <w:gridSpan w:val="2"/>
            <w:shd w:val="clear" w:color="auto" w:fill="auto"/>
            <w:tcMar>
              <w:left w:w="115" w:type="dxa"/>
              <w:right w:w="0" w:type="dxa"/>
            </w:tcMar>
            <w:hideMark/>
          </w:tcPr>
          <w:p w14:paraId="24D8DCBC" w14:textId="77777777" w:rsidR="00397FE4" w:rsidRPr="007E2B9F" w:rsidRDefault="00397FE4" w:rsidP="00590598">
            <w:pPr>
              <w:bidi/>
              <w:jc w:val="left"/>
              <w:rPr>
                <w:lang w:eastAsia="en-CA"/>
              </w:rPr>
            </w:pPr>
            <w:r w:rsidRPr="007E2B9F">
              <w:rPr>
                <w:lang w:eastAsia="en-CA"/>
              </w:rPr>
              <w:t>3,340,000</w:t>
            </w:r>
          </w:p>
        </w:tc>
        <w:tc>
          <w:tcPr>
            <w:tcW w:w="1120" w:type="dxa"/>
            <w:shd w:val="clear" w:color="auto" w:fill="auto"/>
            <w:tcMar>
              <w:left w:w="115" w:type="dxa"/>
              <w:right w:w="0" w:type="dxa"/>
            </w:tcMar>
            <w:hideMark/>
          </w:tcPr>
          <w:p w14:paraId="2E98D5AA" w14:textId="77777777" w:rsidR="00397FE4" w:rsidRPr="007E2B9F" w:rsidRDefault="00397FE4" w:rsidP="00590598">
            <w:pPr>
              <w:bidi/>
              <w:jc w:val="left"/>
              <w:rPr>
                <w:lang w:eastAsia="en-CA"/>
              </w:rPr>
            </w:pPr>
            <w:r w:rsidRPr="007E2B9F">
              <w:rPr>
                <w:lang w:eastAsia="en-CA"/>
              </w:rPr>
              <w:t>1,040,636</w:t>
            </w:r>
          </w:p>
        </w:tc>
        <w:tc>
          <w:tcPr>
            <w:tcW w:w="1016" w:type="dxa"/>
            <w:shd w:val="clear" w:color="auto" w:fill="auto"/>
            <w:tcMar>
              <w:left w:w="115" w:type="dxa"/>
              <w:right w:w="0" w:type="dxa"/>
            </w:tcMar>
            <w:hideMark/>
          </w:tcPr>
          <w:p w14:paraId="3849AB88" w14:textId="77777777" w:rsidR="00397FE4" w:rsidRPr="007E2B9F" w:rsidRDefault="00397FE4" w:rsidP="00590598">
            <w:pPr>
              <w:bidi/>
              <w:jc w:val="left"/>
              <w:rPr>
                <w:lang w:eastAsia="en-CA"/>
              </w:rPr>
            </w:pPr>
            <w:r w:rsidRPr="007E2B9F">
              <w:rPr>
                <w:lang w:eastAsia="en-CA"/>
              </w:rPr>
              <w:t>2,299,364</w:t>
            </w:r>
          </w:p>
        </w:tc>
        <w:tc>
          <w:tcPr>
            <w:tcW w:w="1112" w:type="dxa"/>
            <w:shd w:val="clear" w:color="auto" w:fill="auto"/>
            <w:noWrap/>
            <w:hideMark/>
          </w:tcPr>
          <w:p w14:paraId="7D4652E6" w14:textId="77777777" w:rsidR="00397FE4" w:rsidRPr="007E2B9F" w:rsidRDefault="00397FE4" w:rsidP="00590598">
            <w:pPr>
              <w:bidi/>
              <w:jc w:val="left"/>
              <w:rPr>
                <w:lang w:eastAsia="en-CA"/>
              </w:rPr>
            </w:pPr>
            <w:r w:rsidRPr="007E2B9F">
              <w:rPr>
                <w:lang w:eastAsia="en-CA"/>
              </w:rPr>
              <w:t>31</w:t>
            </w:r>
          </w:p>
        </w:tc>
      </w:tr>
      <w:tr w:rsidR="00397FE4" w:rsidRPr="0000648B" w14:paraId="26533820" w14:textId="77777777" w:rsidTr="00397FE4">
        <w:trPr>
          <w:gridAfter w:val="1"/>
          <w:wAfter w:w="8" w:type="dxa"/>
        </w:trPr>
        <w:tc>
          <w:tcPr>
            <w:tcW w:w="1805" w:type="dxa"/>
            <w:shd w:val="clear" w:color="auto" w:fill="auto"/>
            <w:tcMar>
              <w:left w:w="29" w:type="dxa"/>
              <w:right w:w="0" w:type="dxa"/>
            </w:tcMar>
            <w:hideMark/>
          </w:tcPr>
          <w:p w14:paraId="7BBE620D" w14:textId="77777777" w:rsidR="00397FE4" w:rsidRPr="0000648B" w:rsidRDefault="00397FE4" w:rsidP="005D2B3F">
            <w:pPr>
              <w:bidi/>
              <w:jc w:val="left"/>
              <w:rPr>
                <w:b/>
                <w:bCs/>
                <w:sz w:val="26"/>
                <w:szCs w:val="26"/>
                <w:lang w:eastAsia="en-CA"/>
              </w:rPr>
            </w:pPr>
            <w:r w:rsidRPr="0000648B">
              <w:rPr>
                <w:rFonts w:hint="cs"/>
                <w:b/>
                <w:bCs/>
                <w:sz w:val="26"/>
                <w:szCs w:val="26"/>
                <w:rtl/>
                <w:lang w:eastAsia="en-CA"/>
              </w:rPr>
              <w:t>المجموع</w:t>
            </w:r>
          </w:p>
        </w:tc>
        <w:tc>
          <w:tcPr>
            <w:tcW w:w="992" w:type="dxa"/>
            <w:shd w:val="clear" w:color="auto" w:fill="auto"/>
            <w:noWrap/>
            <w:tcMar>
              <w:left w:w="115" w:type="dxa"/>
              <w:right w:w="0" w:type="dxa"/>
            </w:tcMar>
            <w:hideMark/>
          </w:tcPr>
          <w:p w14:paraId="51C482F5" w14:textId="77777777" w:rsidR="00397FE4" w:rsidRPr="007E2B9F" w:rsidRDefault="00397FE4" w:rsidP="00590598">
            <w:pPr>
              <w:bidi/>
              <w:jc w:val="left"/>
              <w:rPr>
                <w:b/>
                <w:bCs/>
                <w:lang w:eastAsia="en-CA"/>
              </w:rPr>
            </w:pPr>
            <w:r w:rsidRPr="007E2B9F">
              <w:rPr>
                <w:b/>
                <w:bCs/>
                <w:lang w:eastAsia="en-CA"/>
              </w:rPr>
              <w:t>40</w:t>
            </w:r>
          </w:p>
        </w:tc>
        <w:tc>
          <w:tcPr>
            <w:tcW w:w="988" w:type="dxa"/>
            <w:shd w:val="clear" w:color="auto" w:fill="auto"/>
            <w:noWrap/>
            <w:tcMar>
              <w:left w:w="115" w:type="dxa"/>
              <w:right w:w="0" w:type="dxa"/>
            </w:tcMar>
            <w:hideMark/>
          </w:tcPr>
          <w:p w14:paraId="7AE0E31E" w14:textId="77777777" w:rsidR="00397FE4" w:rsidRPr="007E2B9F" w:rsidRDefault="00397FE4" w:rsidP="00590598">
            <w:pPr>
              <w:bidi/>
              <w:jc w:val="left"/>
              <w:rPr>
                <w:b/>
                <w:bCs/>
                <w:lang w:eastAsia="en-CA"/>
              </w:rPr>
            </w:pPr>
            <w:r w:rsidRPr="007E2B9F">
              <w:rPr>
                <w:b/>
                <w:bCs/>
                <w:lang w:eastAsia="en-CA"/>
              </w:rPr>
              <w:t>7</w:t>
            </w:r>
          </w:p>
        </w:tc>
        <w:tc>
          <w:tcPr>
            <w:tcW w:w="1260" w:type="dxa"/>
            <w:shd w:val="clear" w:color="auto" w:fill="auto"/>
            <w:noWrap/>
            <w:tcMar>
              <w:left w:w="115" w:type="dxa"/>
              <w:right w:w="0" w:type="dxa"/>
            </w:tcMar>
            <w:hideMark/>
          </w:tcPr>
          <w:p w14:paraId="2075E83E" w14:textId="77777777" w:rsidR="00397FE4" w:rsidRPr="007E2B9F" w:rsidRDefault="00397FE4" w:rsidP="00590598">
            <w:pPr>
              <w:bidi/>
              <w:jc w:val="left"/>
              <w:rPr>
                <w:b/>
                <w:bCs/>
                <w:lang w:eastAsia="en-CA"/>
              </w:rPr>
            </w:pPr>
            <w:r w:rsidRPr="007E2B9F">
              <w:rPr>
                <w:b/>
                <w:bCs/>
                <w:lang w:eastAsia="en-CA"/>
              </w:rPr>
              <w:t>18</w:t>
            </w:r>
          </w:p>
        </w:tc>
        <w:tc>
          <w:tcPr>
            <w:tcW w:w="1080" w:type="dxa"/>
            <w:gridSpan w:val="2"/>
            <w:shd w:val="clear" w:color="auto" w:fill="auto"/>
            <w:tcMar>
              <w:left w:w="115" w:type="dxa"/>
              <w:right w:w="0" w:type="dxa"/>
            </w:tcMar>
            <w:hideMark/>
          </w:tcPr>
          <w:p w14:paraId="665B4D31" w14:textId="77777777" w:rsidR="00397FE4" w:rsidRPr="007E2B9F" w:rsidRDefault="00397FE4" w:rsidP="00590598">
            <w:pPr>
              <w:bidi/>
              <w:jc w:val="left"/>
              <w:rPr>
                <w:b/>
                <w:bCs/>
                <w:lang w:eastAsia="en-CA"/>
              </w:rPr>
            </w:pPr>
            <w:r w:rsidRPr="007E2B9F">
              <w:rPr>
                <w:b/>
                <w:bCs/>
                <w:lang w:eastAsia="en-CA"/>
              </w:rPr>
              <w:t>8,877,263</w:t>
            </w:r>
          </w:p>
        </w:tc>
        <w:tc>
          <w:tcPr>
            <w:tcW w:w="1120" w:type="dxa"/>
            <w:shd w:val="clear" w:color="auto" w:fill="auto"/>
            <w:tcMar>
              <w:left w:w="115" w:type="dxa"/>
              <w:right w:w="0" w:type="dxa"/>
            </w:tcMar>
            <w:hideMark/>
          </w:tcPr>
          <w:p w14:paraId="57AD3341" w14:textId="77777777" w:rsidR="00397FE4" w:rsidRPr="007E2B9F" w:rsidRDefault="00397FE4" w:rsidP="00590598">
            <w:pPr>
              <w:bidi/>
              <w:jc w:val="left"/>
              <w:rPr>
                <w:b/>
                <w:bCs/>
                <w:lang w:eastAsia="en-CA"/>
              </w:rPr>
            </w:pPr>
            <w:r w:rsidRPr="007E2B9F">
              <w:rPr>
                <w:b/>
                <w:bCs/>
                <w:lang w:eastAsia="en-CA"/>
              </w:rPr>
              <w:t>5,432,795</w:t>
            </w:r>
          </w:p>
        </w:tc>
        <w:tc>
          <w:tcPr>
            <w:tcW w:w="1016" w:type="dxa"/>
            <w:shd w:val="clear" w:color="auto" w:fill="auto"/>
            <w:tcMar>
              <w:left w:w="115" w:type="dxa"/>
              <w:right w:w="0" w:type="dxa"/>
            </w:tcMar>
            <w:hideMark/>
          </w:tcPr>
          <w:p w14:paraId="2A943861" w14:textId="77777777" w:rsidR="00397FE4" w:rsidRPr="007E2B9F" w:rsidRDefault="00397FE4" w:rsidP="00590598">
            <w:pPr>
              <w:bidi/>
              <w:jc w:val="left"/>
              <w:rPr>
                <w:b/>
                <w:bCs/>
                <w:lang w:eastAsia="en-CA"/>
              </w:rPr>
            </w:pPr>
            <w:r w:rsidRPr="007E2B9F">
              <w:rPr>
                <w:b/>
                <w:bCs/>
                <w:lang w:eastAsia="en-CA"/>
              </w:rPr>
              <w:t>3,444,468</w:t>
            </w:r>
          </w:p>
        </w:tc>
        <w:tc>
          <w:tcPr>
            <w:tcW w:w="1112" w:type="dxa"/>
            <w:shd w:val="clear" w:color="auto" w:fill="auto"/>
            <w:noWrap/>
            <w:hideMark/>
          </w:tcPr>
          <w:p w14:paraId="1343AD12" w14:textId="77777777" w:rsidR="00397FE4" w:rsidRPr="007E2B9F" w:rsidRDefault="00397FE4" w:rsidP="00590598">
            <w:pPr>
              <w:bidi/>
              <w:jc w:val="left"/>
              <w:rPr>
                <w:b/>
                <w:bCs/>
                <w:lang w:eastAsia="en-CA"/>
              </w:rPr>
            </w:pPr>
            <w:r w:rsidRPr="007E2B9F">
              <w:rPr>
                <w:b/>
                <w:bCs/>
                <w:lang w:eastAsia="en-CA"/>
              </w:rPr>
              <w:t>61</w:t>
            </w:r>
          </w:p>
        </w:tc>
      </w:tr>
    </w:tbl>
    <w:p w14:paraId="619CDA05" w14:textId="77777777" w:rsidR="00397FE4" w:rsidRPr="00497EAB" w:rsidRDefault="00397FE4" w:rsidP="00397FE4">
      <w:pPr>
        <w:bidi/>
        <w:rPr>
          <w:sz w:val="19"/>
          <w:szCs w:val="19"/>
        </w:rPr>
      </w:pPr>
      <w:r w:rsidRPr="00497EAB">
        <w:rPr>
          <w:sz w:val="19"/>
          <w:szCs w:val="19"/>
        </w:rPr>
        <w:t xml:space="preserve">* </w:t>
      </w:r>
      <w:r>
        <w:rPr>
          <w:rFonts w:hint="cs"/>
          <w:sz w:val="18"/>
          <w:szCs w:val="18"/>
          <w:rtl/>
        </w:rPr>
        <w:t>باستثناء تكاليف دعم الوكالة.</w:t>
      </w:r>
    </w:p>
    <w:p w14:paraId="5964ED12" w14:textId="77777777" w:rsidR="00397FE4" w:rsidRDefault="00397FE4" w:rsidP="00043593">
      <w:pPr>
        <w:bidi/>
        <w:rPr>
          <w:sz w:val="18"/>
          <w:szCs w:val="18"/>
          <w:rtl/>
          <w:lang w:bidi="ar-EG"/>
        </w:rPr>
      </w:pPr>
      <w:r w:rsidRPr="00397FE4">
        <w:rPr>
          <w:sz w:val="18"/>
          <w:szCs w:val="18"/>
        </w:rPr>
        <w:t>**</w:t>
      </w:r>
      <w:r w:rsidRPr="00397FE4">
        <w:rPr>
          <w:rFonts w:hint="cs"/>
          <w:sz w:val="18"/>
          <w:szCs w:val="18"/>
          <w:rtl/>
          <w:lang w:bidi="ar-EG"/>
        </w:rPr>
        <w:t xml:space="preserve"> </w:t>
      </w:r>
      <w:r w:rsidR="00043593">
        <w:rPr>
          <w:rFonts w:hint="cs"/>
          <w:sz w:val="18"/>
          <w:szCs w:val="18"/>
          <w:rtl/>
          <w:lang w:bidi="ar-EG"/>
        </w:rPr>
        <w:t>أزيل</w:t>
      </w:r>
      <w:r w:rsidRPr="00397FE4">
        <w:rPr>
          <w:rFonts w:hint="cs"/>
          <w:sz w:val="18"/>
          <w:szCs w:val="18"/>
          <w:rtl/>
          <w:lang w:bidi="ar-EG"/>
        </w:rPr>
        <w:t xml:space="preserve"> </w:t>
      </w:r>
      <w:r w:rsidR="00043593" w:rsidRPr="001A0303">
        <w:rPr>
          <w:sz w:val="19"/>
          <w:szCs w:val="19"/>
        </w:rPr>
        <w:t>320.9</w:t>
      </w:r>
      <w:r w:rsidRPr="00397FE4">
        <w:rPr>
          <w:rFonts w:hint="cs"/>
          <w:sz w:val="18"/>
          <w:szCs w:val="18"/>
          <w:rtl/>
          <w:lang w:bidi="ar-EG"/>
        </w:rPr>
        <w:t xml:space="preserve"> طن متري (</w:t>
      </w:r>
      <w:r w:rsidR="00043593" w:rsidRPr="001A0303">
        <w:rPr>
          <w:sz w:val="19"/>
          <w:szCs w:val="19"/>
        </w:rPr>
        <w:t>500,994</w:t>
      </w:r>
      <w:r w:rsidRPr="00397FE4">
        <w:rPr>
          <w:rFonts w:hint="cs"/>
          <w:sz w:val="18"/>
          <w:szCs w:val="18"/>
          <w:rtl/>
          <w:lang w:bidi="ar-EG"/>
        </w:rPr>
        <w:t xml:space="preserve"> طن متري بمعادل ثاني أكسيد الكربون) </w:t>
      </w:r>
      <w:r w:rsidR="00043593">
        <w:rPr>
          <w:rFonts w:hint="cs"/>
          <w:sz w:val="18"/>
          <w:szCs w:val="18"/>
          <w:rtl/>
          <w:lang w:bidi="ar-EG"/>
        </w:rPr>
        <w:t xml:space="preserve">من الكمية البالغة </w:t>
      </w:r>
      <w:r w:rsidR="00043593" w:rsidRPr="001A0303">
        <w:rPr>
          <w:sz w:val="20"/>
          <w:szCs w:val="20"/>
        </w:rPr>
        <w:t>335.4</w:t>
      </w:r>
      <w:r w:rsidR="00043593">
        <w:rPr>
          <w:rFonts w:hint="cs"/>
          <w:sz w:val="18"/>
          <w:szCs w:val="18"/>
          <w:rtl/>
          <w:lang w:bidi="ar-EG"/>
        </w:rPr>
        <w:t xml:space="preserve"> طن متري (</w:t>
      </w:r>
      <w:r w:rsidR="00043593" w:rsidRPr="001A0303">
        <w:rPr>
          <w:sz w:val="20"/>
          <w:szCs w:val="20"/>
        </w:rPr>
        <w:t>521,729</w:t>
      </w:r>
      <w:r w:rsidR="00043593">
        <w:rPr>
          <w:rFonts w:hint="cs"/>
          <w:sz w:val="18"/>
          <w:szCs w:val="18"/>
          <w:rtl/>
          <w:lang w:bidi="ar-EG"/>
        </w:rPr>
        <w:t xml:space="preserve"> طن </w:t>
      </w:r>
      <w:r w:rsidR="00043593" w:rsidRPr="00397FE4">
        <w:rPr>
          <w:rFonts w:hint="cs"/>
          <w:sz w:val="18"/>
          <w:szCs w:val="18"/>
          <w:rtl/>
          <w:lang w:bidi="ar-EG"/>
        </w:rPr>
        <w:t>بمعادل ثاني أكسيد الكربون</w:t>
      </w:r>
      <w:r w:rsidR="00043593">
        <w:rPr>
          <w:rFonts w:hint="cs"/>
          <w:sz w:val="18"/>
          <w:szCs w:val="18"/>
          <w:rtl/>
          <w:lang w:bidi="ar-EG"/>
        </w:rPr>
        <w:t>) من المواد الهيدروفلوروكربونية.</w:t>
      </w:r>
    </w:p>
    <w:p w14:paraId="0FE7C407" w14:textId="77777777" w:rsidR="00043593" w:rsidRPr="00397FE4" w:rsidRDefault="00043593" w:rsidP="00043593">
      <w:pPr>
        <w:bidi/>
        <w:rPr>
          <w:sz w:val="18"/>
          <w:szCs w:val="18"/>
          <w:rtl/>
          <w:lang w:bidi="ar-EG"/>
        </w:rPr>
      </w:pPr>
    </w:p>
    <w:p w14:paraId="4957F704" w14:textId="77777777" w:rsidR="00043593" w:rsidRPr="0000648B" w:rsidRDefault="00043593" w:rsidP="005D2B3F">
      <w:pPr>
        <w:pStyle w:val="Heading1"/>
        <w:bidi/>
        <w:rPr>
          <w:sz w:val="26"/>
          <w:szCs w:val="26"/>
        </w:rPr>
      </w:pPr>
      <w:r w:rsidRPr="0000648B">
        <w:rPr>
          <w:rFonts w:hint="cs"/>
          <w:sz w:val="26"/>
          <w:szCs w:val="26"/>
          <w:rtl/>
        </w:rPr>
        <w:t xml:space="preserve">هناك الآن 40 مشروعا يتعلق بالهيدروفلوروكربون (بما في ذلك ثمانية مشروعات استثمارية </w:t>
      </w:r>
      <w:r w:rsidR="003E5979" w:rsidRPr="0000648B">
        <w:rPr>
          <w:rFonts w:hint="cs"/>
          <w:sz w:val="26"/>
          <w:szCs w:val="26"/>
          <w:rtl/>
        </w:rPr>
        <w:t xml:space="preserve">وثلاثة مشروعات لإعداد مقترحات المشروعات و29 نشاطا للتمكين) ووفق عليها بموجب المساهمات العادية بقيمة إجمالية تبلغ </w:t>
      </w:r>
      <w:r w:rsidR="003E5979" w:rsidRPr="0000648B">
        <w:rPr>
          <w:sz w:val="26"/>
          <w:szCs w:val="26"/>
        </w:rPr>
        <w:t>8,877,263</w:t>
      </w:r>
      <w:r w:rsidR="003E5979" w:rsidRPr="0000648B">
        <w:rPr>
          <w:rFonts w:hint="cs"/>
          <w:sz w:val="26"/>
          <w:szCs w:val="26"/>
          <w:rtl/>
        </w:rPr>
        <w:t xml:space="preserve"> دولارا أمريكيا مع </w:t>
      </w:r>
      <w:r w:rsidR="003E5979" w:rsidRPr="0000648B">
        <w:rPr>
          <w:rFonts w:hint="cs"/>
          <w:sz w:val="26"/>
          <w:szCs w:val="26"/>
          <w:rtl/>
          <w:lang w:val="en-US" w:bidi="ar-EG"/>
        </w:rPr>
        <w:t xml:space="preserve">صرف مبلغ </w:t>
      </w:r>
      <w:r w:rsidR="003E5979" w:rsidRPr="0000648B">
        <w:rPr>
          <w:sz w:val="26"/>
          <w:szCs w:val="26"/>
        </w:rPr>
        <w:t>5,432,795</w:t>
      </w:r>
      <w:r w:rsidR="003E5979" w:rsidRPr="0000648B">
        <w:rPr>
          <w:rFonts w:hint="cs"/>
          <w:sz w:val="26"/>
          <w:szCs w:val="26"/>
          <w:rtl/>
        </w:rPr>
        <w:t xml:space="preserve"> دولارا أمريكيا من هذه الأموال.</w:t>
      </w:r>
    </w:p>
    <w:p w14:paraId="4EAC3051" w14:textId="77777777" w:rsidR="003E5979" w:rsidRPr="0000648B" w:rsidRDefault="003E5979" w:rsidP="005D2B3F">
      <w:pPr>
        <w:pStyle w:val="Heading1"/>
        <w:bidi/>
        <w:rPr>
          <w:sz w:val="26"/>
          <w:szCs w:val="26"/>
        </w:rPr>
      </w:pPr>
      <w:r w:rsidRPr="0000648B">
        <w:rPr>
          <w:rFonts w:hint="cs"/>
          <w:sz w:val="26"/>
          <w:szCs w:val="26"/>
          <w:rtl/>
        </w:rPr>
        <w:t>هناك من المشروعات البالغة 40، خمسة مشروعات استثمارية ومشروعين لإعداد مقترحات المشروعات انتهى العمل منها، ووفق على تمديد موعد إنفاذ 29 نشاطا للتمكين تقدم في مراحل مختلفة من التنفيذ ويتوقع أن تنتهي في 2021 و2022. ويتوقع الانتهاء من المشروعات الاستثمارية الثلاثة المتبقية فيما بين 2022 و2023. ويتوقع إنفاذ المشروع الجاري لإعداد مقترحات المشروعات في 2022.</w:t>
      </w:r>
    </w:p>
    <w:p w14:paraId="3EC6616D" w14:textId="77777777" w:rsidR="003E5979" w:rsidRPr="0000648B" w:rsidRDefault="003E5979" w:rsidP="005D2B3F">
      <w:pPr>
        <w:pStyle w:val="Heading1"/>
        <w:keepNext/>
        <w:keepLines/>
        <w:numPr>
          <w:ilvl w:val="0"/>
          <w:numId w:val="0"/>
        </w:numPr>
        <w:bidi/>
        <w:ind w:left="1418" w:hanging="1418"/>
        <w:rPr>
          <w:bCs/>
          <w:caps/>
          <w:sz w:val="26"/>
          <w:szCs w:val="26"/>
          <w:rtl/>
          <w:lang w:bidi="ar-EG"/>
        </w:rPr>
      </w:pPr>
      <w:r w:rsidRPr="0000648B">
        <w:rPr>
          <w:rFonts w:hint="cs"/>
          <w:bCs/>
          <w:caps/>
          <w:sz w:val="26"/>
          <w:szCs w:val="26"/>
          <w:rtl/>
          <w:lang w:bidi="ar-EG"/>
        </w:rPr>
        <w:t>الجزء الثاني:</w:t>
      </w:r>
      <w:r w:rsidRPr="0000648B">
        <w:rPr>
          <w:rFonts w:hint="cs"/>
          <w:bCs/>
          <w:caps/>
          <w:sz w:val="26"/>
          <w:szCs w:val="26"/>
          <w:rtl/>
          <w:lang w:bidi="ar-EG"/>
        </w:rPr>
        <w:tab/>
        <w:t>المشروعات الموافق عليها بموجب المساهمات الطوعية الإضافية لدعم البداية السريعة لخفض الهيدروفلوروكربون</w:t>
      </w:r>
    </w:p>
    <w:p w14:paraId="5B946FCF" w14:textId="77777777" w:rsidR="003E5979" w:rsidRPr="0000648B" w:rsidRDefault="005D3142" w:rsidP="005D2B3F">
      <w:pPr>
        <w:pStyle w:val="Heading1"/>
        <w:bidi/>
        <w:rPr>
          <w:sz w:val="26"/>
          <w:szCs w:val="26"/>
        </w:rPr>
      </w:pPr>
      <w:r w:rsidRPr="0000648B">
        <w:rPr>
          <w:rFonts w:hint="cs"/>
          <w:sz w:val="26"/>
          <w:szCs w:val="26"/>
          <w:rtl/>
        </w:rPr>
        <w:t xml:space="preserve">وافقت اللجنة التنفيذية حتى 31 ديسمبر/ كانون الأول 2020 على 144 مشروعا تتعلق بالهيدروفلوروكربون بموجب المساهمات الطوعية الإضافية بمبلغ </w:t>
      </w:r>
      <w:r w:rsidRPr="0000648B">
        <w:rPr>
          <w:sz w:val="26"/>
          <w:szCs w:val="26"/>
        </w:rPr>
        <w:t>23.93</w:t>
      </w:r>
      <w:r w:rsidRPr="0000648B">
        <w:rPr>
          <w:rFonts w:hint="cs"/>
          <w:sz w:val="26"/>
          <w:szCs w:val="26"/>
          <w:rtl/>
        </w:rPr>
        <w:t xml:space="preserve"> مليون دولار أمريكي (باستثناء تكاليف دعم الوكالة). ويتضمن الجدول 10 موجزا لهذه المشروعات.</w:t>
      </w:r>
    </w:p>
    <w:p w14:paraId="6892308A" w14:textId="77777777" w:rsidR="00D631A9" w:rsidRPr="005D3142" w:rsidRDefault="005D3142" w:rsidP="005D3142">
      <w:pPr>
        <w:pStyle w:val="Heading1"/>
        <w:numPr>
          <w:ilvl w:val="0"/>
          <w:numId w:val="0"/>
        </w:numPr>
        <w:bidi/>
        <w:spacing w:after="0"/>
        <w:rPr>
          <w:bCs/>
          <w:rtl/>
          <w:lang w:bidi="ar-EG"/>
        </w:rPr>
      </w:pPr>
      <w:r w:rsidRPr="0000648B">
        <w:rPr>
          <w:rFonts w:hint="cs"/>
          <w:bCs/>
          <w:sz w:val="26"/>
          <w:szCs w:val="26"/>
          <w:rtl/>
          <w:lang w:bidi="ar-EG"/>
        </w:rPr>
        <w:t>الجدول 10: حالة المشروعات المتعلقة بالهيدروفلوروكربون الموافق عليها حتى نهاية 2020</w:t>
      </w:r>
    </w:p>
    <w:tbl>
      <w:tblPr>
        <w:bidiVisual/>
        <w:tblW w:w="9360"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903"/>
        <w:gridCol w:w="1001"/>
        <w:gridCol w:w="1165"/>
        <w:gridCol w:w="1119"/>
        <w:gridCol w:w="1183"/>
        <w:gridCol w:w="1019"/>
        <w:gridCol w:w="1164"/>
      </w:tblGrid>
      <w:tr w:rsidR="005D3142" w:rsidRPr="001A0303" w14:paraId="03805B7C" w14:textId="77777777" w:rsidTr="00F12A0D">
        <w:tc>
          <w:tcPr>
            <w:tcW w:w="1806" w:type="dxa"/>
            <w:vMerge w:val="restart"/>
            <w:shd w:val="clear" w:color="auto" w:fill="auto"/>
            <w:noWrap/>
            <w:tcMar>
              <w:left w:w="29" w:type="dxa"/>
              <w:right w:w="0" w:type="dxa"/>
            </w:tcMar>
            <w:hideMark/>
          </w:tcPr>
          <w:p w14:paraId="4B5CFDE4" w14:textId="77777777" w:rsidR="005D3142" w:rsidRPr="007E2B9F" w:rsidRDefault="005D3142" w:rsidP="005D2B3F">
            <w:pPr>
              <w:bidi/>
              <w:jc w:val="left"/>
              <w:rPr>
                <w:b/>
                <w:bCs/>
                <w:lang w:eastAsia="en-CA"/>
              </w:rPr>
            </w:pPr>
            <w:r w:rsidRPr="007E2B9F">
              <w:rPr>
                <w:rFonts w:hint="cs"/>
                <w:b/>
                <w:bCs/>
                <w:rtl/>
                <w:lang w:eastAsia="en-CA"/>
              </w:rPr>
              <w:t>النوع</w:t>
            </w:r>
          </w:p>
        </w:tc>
        <w:tc>
          <w:tcPr>
            <w:tcW w:w="3069" w:type="dxa"/>
            <w:gridSpan w:val="3"/>
            <w:shd w:val="clear" w:color="auto" w:fill="auto"/>
            <w:noWrap/>
            <w:hideMark/>
          </w:tcPr>
          <w:p w14:paraId="4984F2E9" w14:textId="77777777" w:rsidR="005D3142" w:rsidRPr="001A0303" w:rsidRDefault="005D3142" w:rsidP="005D2B3F">
            <w:pPr>
              <w:bidi/>
              <w:jc w:val="center"/>
              <w:rPr>
                <w:b/>
                <w:bCs/>
                <w:sz w:val="20"/>
                <w:szCs w:val="20"/>
                <w:lang w:eastAsia="en-CA"/>
              </w:rPr>
            </w:pPr>
            <w:r>
              <w:rPr>
                <w:rFonts w:hint="cs"/>
                <w:b/>
                <w:bCs/>
                <w:sz w:val="18"/>
                <w:szCs w:val="18"/>
                <w:rtl/>
                <w:lang w:eastAsia="en-CA"/>
              </w:rPr>
              <w:t>عدد المشروعات</w:t>
            </w:r>
          </w:p>
        </w:tc>
        <w:tc>
          <w:tcPr>
            <w:tcW w:w="4485" w:type="dxa"/>
            <w:gridSpan w:val="4"/>
            <w:shd w:val="clear" w:color="auto" w:fill="auto"/>
            <w:noWrap/>
            <w:hideMark/>
          </w:tcPr>
          <w:p w14:paraId="0C67C1BE" w14:textId="77777777" w:rsidR="005D3142" w:rsidRPr="001A0303" w:rsidRDefault="005D3142" w:rsidP="005D2B3F">
            <w:pPr>
              <w:bidi/>
              <w:jc w:val="center"/>
              <w:rPr>
                <w:b/>
                <w:bCs/>
                <w:sz w:val="20"/>
                <w:szCs w:val="20"/>
                <w:lang w:eastAsia="en-CA"/>
              </w:rPr>
            </w:pPr>
            <w:r>
              <w:rPr>
                <w:rFonts w:hint="cs"/>
                <w:b/>
                <w:bCs/>
                <w:sz w:val="18"/>
                <w:szCs w:val="18"/>
                <w:rtl/>
                <w:lang w:eastAsia="en-CA"/>
              </w:rPr>
              <w:t>التمويل (بالدولار الأمريكي)</w:t>
            </w:r>
            <w:r w:rsidRPr="00497EAB">
              <w:rPr>
                <w:b/>
                <w:bCs/>
                <w:sz w:val="18"/>
                <w:szCs w:val="18"/>
                <w:lang w:eastAsia="en-CA"/>
              </w:rPr>
              <w:t>*</w:t>
            </w:r>
          </w:p>
        </w:tc>
      </w:tr>
      <w:tr w:rsidR="005D3142" w:rsidRPr="001A0303" w14:paraId="710AAA6D" w14:textId="77777777" w:rsidTr="00F12A0D">
        <w:tc>
          <w:tcPr>
            <w:tcW w:w="1806" w:type="dxa"/>
            <w:vMerge/>
            <w:tcMar>
              <w:left w:w="29" w:type="dxa"/>
              <w:right w:w="0" w:type="dxa"/>
            </w:tcMar>
            <w:vAlign w:val="center"/>
            <w:hideMark/>
          </w:tcPr>
          <w:p w14:paraId="6E426622" w14:textId="77777777" w:rsidR="005D3142" w:rsidRPr="007E2B9F" w:rsidRDefault="005D3142" w:rsidP="005D2B3F">
            <w:pPr>
              <w:bidi/>
              <w:jc w:val="left"/>
              <w:rPr>
                <w:b/>
                <w:bCs/>
                <w:lang w:eastAsia="en-CA"/>
              </w:rPr>
            </w:pPr>
          </w:p>
        </w:tc>
        <w:tc>
          <w:tcPr>
            <w:tcW w:w="903" w:type="dxa"/>
            <w:shd w:val="clear" w:color="auto" w:fill="auto"/>
            <w:tcMar>
              <w:left w:w="0" w:type="dxa"/>
              <w:right w:w="0" w:type="dxa"/>
            </w:tcMar>
            <w:hideMark/>
          </w:tcPr>
          <w:p w14:paraId="04550823" w14:textId="77777777" w:rsidR="005D3142" w:rsidRPr="001A0303" w:rsidRDefault="005D3142" w:rsidP="005D2B3F">
            <w:pPr>
              <w:bidi/>
              <w:jc w:val="center"/>
              <w:rPr>
                <w:b/>
                <w:bCs/>
                <w:sz w:val="20"/>
                <w:szCs w:val="20"/>
                <w:lang w:eastAsia="en-CA"/>
              </w:rPr>
            </w:pPr>
            <w:r>
              <w:rPr>
                <w:rFonts w:hint="cs"/>
                <w:b/>
                <w:bCs/>
                <w:sz w:val="20"/>
                <w:szCs w:val="20"/>
                <w:rtl/>
                <w:lang w:eastAsia="en-CA"/>
              </w:rPr>
              <w:t>الموافق عليها</w:t>
            </w:r>
          </w:p>
        </w:tc>
        <w:tc>
          <w:tcPr>
            <w:tcW w:w="1001" w:type="dxa"/>
            <w:shd w:val="clear" w:color="auto" w:fill="auto"/>
            <w:tcMar>
              <w:left w:w="0" w:type="dxa"/>
              <w:right w:w="0" w:type="dxa"/>
            </w:tcMar>
            <w:hideMark/>
          </w:tcPr>
          <w:p w14:paraId="4D25DBD7" w14:textId="77777777" w:rsidR="005D3142" w:rsidRPr="001A0303" w:rsidRDefault="005D3142" w:rsidP="005D2B3F">
            <w:pPr>
              <w:bidi/>
              <w:jc w:val="center"/>
              <w:rPr>
                <w:b/>
                <w:bCs/>
                <w:sz w:val="20"/>
                <w:szCs w:val="20"/>
                <w:lang w:eastAsia="en-CA"/>
              </w:rPr>
            </w:pPr>
            <w:r>
              <w:rPr>
                <w:rFonts w:hint="cs"/>
                <w:b/>
                <w:bCs/>
                <w:sz w:val="20"/>
                <w:szCs w:val="20"/>
                <w:rtl/>
                <w:lang w:eastAsia="en-CA"/>
              </w:rPr>
              <w:t>المنتهية</w:t>
            </w:r>
          </w:p>
        </w:tc>
        <w:tc>
          <w:tcPr>
            <w:tcW w:w="1165" w:type="dxa"/>
            <w:shd w:val="clear" w:color="auto" w:fill="auto"/>
            <w:tcMar>
              <w:left w:w="0" w:type="dxa"/>
              <w:right w:w="0" w:type="dxa"/>
            </w:tcMar>
            <w:hideMark/>
          </w:tcPr>
          <w:p w14:paraId="406F98A1" w14:textId="77777777" w:rsidR="005D3142" w:rsidRPr="001A0303" w:rsidRDefault="005D3142" w:rsidP="005D2B3F">
            <w:pPr>
              <w:bidi/>
              <w:jc w:val="center"/>
              <w:rPr>
                <w:b/>
                <w:bCs/>
                <w:sz w:val="20"/>
                <w:szCs w:val="20"/>
                <w:lang w:eastAsia="en-CA"/>
              </w:rPr>
            </w:pPr>
            <w:r>
              <w:rPr>
                <w:rFonts w:hint="cs"/>
                <w:b/>
                <w:bCs/>
                <w:sz w:val="20"/>
                <w:szCs w:val="20"/>
                <w:rtl/>
                <w:lang w:eastAsia="en-CA"/>
              </w:rPr>
              <w:t>نسبة المشروعات المنتهية</w:t>
            </w:r>
          </w:p>
        </w:tc>
        <w:tc>
          <w:tcPr>
            <w:tcW w:w="1119" w:type="dxa"/>
            <w:shd w:val="clear" w:color="auto" w:fill="auto"/>
            <w:tcMar>
              <w:left w:w="0" w:type="dxa"/>
              <w:right w:w="0" w:type="dxa"/>
            </w:tcMar>
            <w:hideMark/>
          </w:tcPr>
          <w:p w14:paraId="143F23F2" w14:textId="77777777" w:rsidR="005D3142" w:rsidRPr="001A0303" w:rsidRDefault="005D3142" w:rsidP="005D2B3F">
            <w:pPr>
              <w:bidi/>
              <w:jc w:val="center"/>
              <w:rPr>
                <w:b/>
                <w:bCs/>
                <w:sz w:val="20"/>
                <w:szCs w:val="20"/>
                <w:lang w:eastAsia="en-CA"/>
              </w:rPr>
            </w:pPr>
            <w:r>
              <w:rPr>
                <w:rFonts w:hint="cs"/>
                <w:b/>
                <w:bCs/>
                <w:sz w:val="20"/>
                <w:szCs w:val="20"/>
                <w:rtl/>
                <w:lang w:eastAsia="en-CA"/>
              </w:rPr>
              <w:t>الموافق عليها</w:t>
            </w:r>
          </w:p>
        </w:tc>
        <w:tc>
          <w:tcPr>
            <w:tcW w:w="1183" w:type="dxa"/>
            <w:shd w:val="clear" w:color="auto" w:fill="auto"/>
            <w:tcMar>
              <w:left w:w="0" w:type="dxa"/>
              <w:right w:w="0" w:type="dxa"/>
            </w:tcMar>
            <w:hideMark/>
          </w:tcPr>
          <w:p w14:paraId="5552AB04" w14:textId="77777777" w:rsidR="005D3142" w:rsidRPr="001A0303" w:rsidRDefault="005D3142" w:rsidP="005D2B3F">
            <w:pPr>
              <w:bidi/>
              <w:jc w:val="center"/>
              <w:rPr>
                <w:b/>
                <w:bCs/>
                <w:sz w:val="20"/>
                <w:szCs w:val="20"/>
                <w:lang w:eastAsia="en-CA"/>
              </w:rPr>
            </w:pPr>
            <w:r>
              <w:rPr>
                <w:rFonts w:hint="cs"/>
                <w:b/>
                <w:bCs/>
                <w:sz w:val="20"/>
                <w:szCs w:val="20"/>
                <w:rtl/>
                <w:lang w:eastAsia="en-CA"/>
              </w:rPr>
              <w:t>الصرف</w:t>
            </w:r>
          </w:p>
        </w:tc>
        <w:tc>
          <w:tcPr>
            <w:tcW w:w="1019" w:type="dxa"/>
            <w:shd w:val="clear" w:color="auto" w:fill="auto"/>
            <w:tcMar>
              <w:left w:w="0" w:type="dxa"/>
              <w:right w:w="0" w:type="dxa"/>
            </w:tcMar>
            <w:hideMark/>
          </w:tcPr>
          <w:p w14:paraId="5F77A9D1" w14:textId="77777777" w:rsidR="005D3142" w:rsidRPr="001A0303" w:rsidRDefault="005D3142" w:rsidP="005D2B3F">
            <w:pPr>
              <w:bidi/>
              <w:jc w:val="center"/>
              <w:rPr>
                <w:b/>
                <w:bCs/>
                <w:sz w:val="20"/>
                <w:szCs w:val="20"/>
                <w:lang w:eastAsia="en-CA"/>
              </w:rPr>
            </w:pPr>
            <w:r>
              <w:rPr>
                <w:rFonts w:hint="cs"/>
                <w:b/>
                <w:bCs/>
                <w:sz w:val="20"/>
                <w:szCs w:val="20"/>
                <w:rtl/>
                <w:lang w:eastAsia="en-CA"/>
              </w:rPr>
              <w:t>الرصيد المتبقي</w:t>
            </w:r>
          </w:p>
        </w:tc>
        <w:tc>
          <w:tcPr>
            <w:tcW w:w="1164" w:type="dxa"/>
            <w:shd w:val="clear" w:color="auto" w:fill="auto"/>
            <w:tcMar>
              <w:left w:w="0" w:type="dxa"/>
              <w:right w:w="0" w:type="dxa"/>
            </w:tcMar>
            <w:hideMark/>
          </w:tcPr>
          <w:p w14:paraId="0CBAB050" w14:textId="77777777" w:rsidR="005D3142" w:rsidRPr="001A0303" w:rsidRDefault="005D3142" w:rsidP="005D2B3F">
            <w:pPr>
              <w:bidi/>
              <w:jc w:val="center"/>
              <w:rPr>
                <w:b/>
                <w:bCs/>
                <w:sz w:val="20"/>
                <w:szCs w:val="20"/>
                <w:lang w:eastAsia="en-CA"/>
              </w:rPr>
            </w:pPr>
            <w:r>
              <w:rPr>
                <w:rFonts w:hint="cs"/>
                <w:b/>
                <w:bCs/>
                <w:sz w:val="20"/>
                <w:szCs w:val="20"/>
                <w:rtl/>
                <w:lang w:eastAsia="en-CA"/>
              </w:rPr>
              <w:t>نسبة الصرف</w:t>
            </w:r>
          </w:p>
        </w:tc>
      </w:tr>
      <w:tr w:rsidR="005D3142" w:rsidRPr="001A0303" w14:paraId="4A8370A9" w14:textId="77777777" w:rsidTr="00F12A0D">
        <w:tc>
          <w:tcPr>
            <w:tcW w:w="1806" w:type="dxa"/>
            <w:shd w:val="clear" w:color="auto" w:fill="auto"/>
            <w:noWrap/>
            <w:tcMar>
              <w:left w:w="29" w:type="dxa"/>
              <w:right w:w="0" w:type="dxa"/>
            </w:tcMar>
            <w:hideMark/>
          </w:tcPr>
          <w:p w14:paraId="41390EBC" w14:textId="77777777" w:rsidR="005D3142" w:rsidRPr="007E2B9F" w:rsidRDefault="005D3142" w:rsidP="005D2B3F">
            <w:pPr>
              <w:bidi/>
              <w:jc w:val="left"/>
              <w:rPr>
                <w:lang w:eastAsia="en-CA"/>
              </w:rPr>
            </w:pPr>
            <w:r w:rsidRPr="007E2B9F">
              <w:rPr>
                <w:rFonts w:hint="cs"/>
                <w:rtl/>
                <w:lang w:eastAsia="en-CA"/>
              </w:rPr>
              <w:t>الاستثمار</w:t>
            </w:r>
            <w:r w:rsidRPr="007E2B9F">
              <w:rPr>
                <w:lang w:eastAsia="en-CA"/>
              </w:rPr>
              <w:t>**</w:t>
            </w:r>
          </w:p>
        </w:tc>
        <w:tc>
          <w:tcPr>
            <w:tcW w:w="903" w:type="dxa"/>
            <w:shd w:val="clear" w:color="auto" w:fill="auto"/>
            <w:noWrap/>
            <w:hideMark/>
          </w:tcPr>
          <w:p w14:paraId="44F714F1" w14:textId="77777777" w:rsidR="005D3142" w:rsidRPr="001A0303" w:rsidRDefault="005D3142" w:rsidP="00590598">
            <w:pPr>
              <w:bidi/>
              <w:jc w:val="left"/>
              <w:rPr>
                <w:sz w:val="20"/>
                <w:szCs w:val="20"/>
                <w:lang w:eastAsia="en-CA"/>
              </w:rPr>
            </w:pPr>
            <w:r w:rsidRPr="001A0303">
              <w:rPr>
                <w:sz w:val="20"/>
                <w:szCs w:val="20"/>
                <w:lang w:eastAsia="en-CA"/>
              </w:rPr>
              <w:t>6</w:t>
            </w:r>
          </w:p>
        </w:tc>
        <w:tc>
          <w:tcPr>
            <w:tcW w:w="1001" w:type="dxa"/>
            <w:shd w:val="clear" w:color="auto" w:fill="auto"/>
            <w:noWrap/>
            <w:hideMark/>
          </w:tcPr>
          <w:p w14:paraId="55EB48CD" w14:textId="77777777" w:rsidR="005D3142" w:rsidRPr="001A0303" w:rsidRDefault="005D3142" w:rsidP="00590598">
            <w:pPr>
              <w:bidi/>
              <w:jc w:val="left"/>
              <w:rPr>
                <w:sz w:val="20"/>
                <w:szCs w:val="20"/>
                <w:lang w:eastAsia="en-CA"/>
              </w:rPr>
            </w:pPr>
            <w:r w:rsidRPr="001A0303">
              <w:rPr>
                <w:sz w:val="20"/>
                <w:szCs w:val="20"/>
                <w:lang w:eastAsia="en-CA"/>
              </w:rPr>
              <w:t>2</w:t>
            </w:r>
          </w:p>
        </w:tc>
        <w:tc>
          <w:tcPr>
            <w:tcW w:w="1165" w:type="dxa"/>
            <w:shd w:val="clear" w:color="auto" w:fill="auto"/>
            <w:noWrap/>
            <w:hideMark/>
          </w:tcPr>
          <w:p w14:paraId="3E54C5DA" w14:textId="77777777" w:rsidR="005D3142" w:rsidRPr="001A0303" w:rsidRDefault="005D3142" w:rsidP="00590598">
            <w:pPr>
              <w:bidi/>
              <w:jc w:val="left"/>
              <w:rPr>
                <w:sz w:val="20"/>
                <w:szCs w:val="20"/>
                <w:lang w:eastAsia="en-CA"/>
              </w:rPr>
            </w:pPr>
            <w:r w:rsidRPr="001A0303">
              <w:rPr>
                <w:sz w:val="20"/>
                <w:szCs w:val="20"/>
                <w:lang w:eastAsia="en-CA"/>
              </w:rPr>
              <w:t>33</w:t>
            </w:r>
          </w:p>
        </w:tc>
        <w:tc>
          <w:tcPr>
            <w:tcW w:w="1119" w:type="dxa"/>
            <w:shd w:val="clear" w:color="auto" w:fill="auto"/>
            <w:noWrap/>
            <w:hideMark/>
          </w:tcPr>
          <w:p w14:paraId="55370CD1" w14:textId="77777777" w:rsidR="005D3142" w:rsidRPr="001A0303" w:rsidRDefault="005D3142" w:rsidP="00590598">
            <w:pPr>
              <w:bidi/>
              <w:jc w:val="left"/>
              <w:rPr>
                <w:sz w:val="20"/>
                <w:szCs w:val="20"/>
                <w:lang w:eastAsia="en-CA"/>
              </w:rPr>
            </w:pPr>
            <w:r w:rsidRPr="001A0303">
              <w:rPr>
                <w:sz w:val="20"/>
                <w:szCs w:val="20"/>
                <w:lang w:eastAsia="en-CA"/>
              </w:rPr>
              <w:t>8,502,860</w:t>
            </w:r>
          </w:p>
        </w:tc>
        <w:tc>
          <w:tcPr>
            <w:tcW w:w="1183" w:type="dxa"/>
            <w:shd w:val="clear" w:color="auto" w:fill="auto"/>
            <w:noWrap/>
            <w:hideMark/>
          </w:tcPr>
          <w:p w14:paraId="3BF398D9" w14:textId="77777777" w:rsidR="005D3142" w:rsidRPr="001A0303" w:rsidRDefault="005D3142" w:rsidP="00590598">
            <w:pPr>
              <w:bidi/>
              <w:jc w:val="left"/>
              <w:rPr>
                <w:sz w:val="20"/>
                <w:szCs w:val="20"/>
                <w:lang w:eastAsia="en-CA"/>
              </w:rPr>
            </w:pPr>
            <w:r w:rsidRPr="001A0303">
              <w:rPr>
                <w:sz w:val="20"/>
                <w:szCs w:val="20"/>
                <w:lang w:eastAsia="en-CA"/>
              </w:rPr>
              <w:t>6,266,199</w:t>
            </w:r>
          </w:p>
        </w:tc>
        <w:tc>
          <w:tcPr>
            <w:tcW w:w="1019" w:type="dxa"/>
            <w:shd w:val="clear" w:color="auto" w:fill="auto"/>
            <w:noWrap/>
            <w:hideMark/>
          </w:tcPr>
          <w:p w14:paraId="0B3B9E64" w14:textId="77777777" w:rsidR="005D3142" w:rsidRPr="001A0303" w:rsidRDefault="005D3142" w:rsidP="00590598">
            <w:pPr>
              <w:bidi/>
              <w:jc w:val="left"/>
              <w:rPr>
                <w:sz w:val="20"/>
                <w:szCs w:val="20"/>
                <w:lang w:eastAsia="en-CA"/>
              </w:rPr>
            </w:pPr>
            <w:r w:rsidRPr="001A0303">
              <w:rPr>
                <w:sz w:val="20"/>
                <w:szCs w:val="20"/>
                <w:lang w:eastAsia="en-CA"/>
              </w:rPr>
              <w:t>2,236,661</w:t>
            </w:r>
          </w:p>
        </w:tc>
        <w:tc>
          <w:tcPr>
            <w:tcW w:w="1164" w:type="dxa"/>
            <w:shd w:val="clear" w:color="auto" w:fill="auto"/>
            <w:noWrap/>
            <w:hideMark/>
          </w:tcPr>
          <w:p w14:paraId="093828D7" w14:textId="77777777" w:rsidR="005D3142" w:rsidRPr="001A0303" w:rsidRDefault="005D3142" w:rsidP="00590598">
            <w:pPr>
              <w:bidi/>
              <w:jc w:val="left"/>
              <w:rPr>
                <w:sz w:val="20"/>
                <w:szCs w:val="20"/>
                <w:lang w:eastAsia="en-CA"/>
              </w:rPr>
            </w:pPr>
            <w:r w:rsidRPr="001A0303">
              <w:rPr>
                <w:sz w:val="20"/>
                <w:szCs w:val="20"/>
                <w:lang w:eastAsia="en-CA"/>
              </w:rPr>
              <w:t>74</w:t>
            </w:r>
          </w:p>
        </w:tc>
      </w:tr>
      <w:tr w:rsidR="005D3142" w:rsidRPr="001A0303" w14:paraId="7A9915E3" w14:textId="77777777" w:rsidTr="00F12A0D">
        <w:tc>
          <w:tcPr>
            <w:tcW w:w="1806" w:type="dxa"/>
            <w:shd w:val="clear" w:color="auto" w:fill="auto"/>
            <w:tcMar>
              <w:left w:w="29" w:type="dxa"/>
              <w:right w:w="0" w:type="dxa"/>
            </w:tcMar>
            <w:hideMark/>
          </w:tcPr>
          <w:p w14:paraId="2F85D1D9" w14:textId="77777777" w:rsidR="005D3142" w:rsidRPr="007E2B9F" w:rsidRDefault="005D3142" w:rsidP="005D2B3F">
            <w:pPr>
              <w:bidi/>
              <w:jc w:val="left"/>
              <w:rPr>
                <w:lang w:eastAsia="en-CA"/>
              </w:rPr>
            </w:pPr>
            <w:r w:rsidRPr="007E2B9F">
              <w:rPr>
                <w:rFonts w:hint="cs"/>
                <w:rtl/>
                <w:lang w:eastAsia="en-CA"/>
              </w:rPr>
              <w:t>إعداد المشروع</w:t>
            </w:r>
          </w:p>
        </w:tc>
        <w:tc>
          <w:tcPr>
            <w:tcW w:w="903" w:type="dxa"/>
            <w:shd w:val="clear" w:color="auto" w:fill="auto"/>
            <w:noWrap/>
            <w:hideMark/>
          </w:tcPr>
          <w:p w14:paraId="3BD02C20" w14:textId="77777777" w:rsidR="005D3142" w:rsidRPr="001A0303" w:rsidRDefault="005D3142" w:rsidP="00590598">
            <w:pPr>
              <w:bidi/>
              <w:jc w:val="left"/>
              <w:rPr>
                <w:sz w:val="20"/>
                <w:szCs w:val="20"/>
                <w:lang w:eastAsia="en-CA"/>
              </w:rPr>
            </w:pPr>
            <w:r w:rsidRPr="001A0303">
              <w:rPr>
                <w:sz w:val="20"/>
                <w:szCs w:val="20"/>
                <w:lang w:eastAsia="en-CA"/>
              </w:rPr>
              <w:t>10</w:t>
            </w:r>
          </w:p>
        </w:tc>
        <w:tc>
          <w:tcPr>
            <w:tcW w:w="1001" w:type="dxa"/>
            <w:shd w:val="clear" w:color="auto" w:fill="auto"/>
            <w:noWrap/>
            <w:hideMark/>
          </w:tcPr>
          <w:p w14:paraId="3C39AD9A" w14:textId="77777777" w:rsidR="005D3142" w:rsidRPr="001A0303" w:rsidRDefault="005D3142" w:rsidP="00590598">
            <w:pPr>
              <w:bidi/>
              <w:jc w:val="left"/>
              <w:rPr>
                <w:sz w:val="20"/>
                <w:szCs w:val="20"/>
                <w:lang w:eastAsia="en-CA"/>
              </w:rPr>
            </w:pPr>
            <w:r w:rsidRPr="001A0303">
              <w:rPr>
                <w:sz w:val="20"/>
                <w:szCs w:val="20"/>
                <w:lang w:eastAsia="en-CA"/>
              </w:rPr>
              <w:t>10</w:t>
            </w:r>
          </w:p>
        </w:tc>
        <w:tc>
          <w:tcPr>
            <w:tcW w:w="1165" w:type="dxa"/>
            <w:shd w:val="clear" w:color="auto" w:fill="auto"/>
            <w:noWrap/>
            <w:hideMark/>
          </w:tcPr>
          <w:p w14:paraId="0BC5CEF4" w14:textId="77777777" w:rsidR="005D3142" w:rsidRPr="001A0303" w:rsidRDefault="005D3142" w:rsidP="00590598">
            <w:pPr>
              <w:bidi/>
              <w:jc w:val="left"/>
              <w:rPr>
                <w:sz w:val="20"/>
                <w:szCs w:val="20"/>
                <w:lang w:eastAsia="en-CA"/>
              </w:rPr>
            </w:pPr>
            <w:r w:rsidRPr="001A0303">
              <w:rPr>
                <w:sz w:val="20"/>
                <w:szCs w:val="20"/>
                <w:lang w:eastAsia="en-CA"/>
              </w:rPr>
              <w:t>100</w:t>
            </w:r>
          </w:p>
        </w:tc>
        <w:tc>
          <w:tcPr>
            <w:tcW w:w="1119" w:type="dxa"/>
            <w:shd w:val="clear" w:color="auto" w:fill="auto"/>
            <w:hideMark/>
          </w:tcPr>
          <w:p w14:paraId="3EA13098" w14:textId="77777777" w:rsidR="005D3142" w:rsidRPr="001A0303" w:rsidRDefault="005D3142" w:rsidP="00590598">
            <w:pPr>
              <w:bidi/>
              <w:jc w:val="left"/>
              <w:rPr>
                <w:sz w:val="20"/>
                <w:szCs w:val="20"/>
                <w:lang w:eastAsia="en-CA"/>
              </w:rPr>
            </w:pPr>
            <w:r w:rsidRPr="001A0303">
              <w:rPr>
                <w:sz w:val="20"/>
                <w:szCs w:val="20"/>
                <w:lang w:eastAsia="en-CA"/>
              </w:rPr>
              <w:t>273,821</w:t>
            </w:r>
          </w:p>
        </w:tc>
        <w:tc>
          <w:tcPr>
            <w:tcW w:w="1183" w:type="dxa"/>
            <w:shd w:val="clear" w:color="auto" w:fill="auto"/>
            <w:hideMark/>
          </w:tcPr>
          <w:p w14:paraId="48D21BC6" w14:textId="77777777" w:rsidR="005D3142" w:rsidRPr="001A0303" w:rsidRDefault="005D3142" w:rsidP="00590598">
            <w:pPr>
              <w:bidi/>
              <w:jc w:val="left"/>
              <w:rPr>
                <w:sz w:val="20"/>
                <w:szCs w:val="20"/>
                <w:lang w:eastAsia="en-CA"/>
              </w:rPr>
            </w:pPr>
            <w:r w:rsidRPr="001A0303">
              <w:rPr>
                <w:sz w:val="20"/>
                <w:szCs w:val="20"/>
                <w:lang w:eastAsia="en-CA"/>
              </w:rPr>
              <w:t>214,900</w:t>
            </w:r>
          </w:p>
        </w:tc>
        <w:tc>
          <w:tcPr>
            <w:tcW w:w="1019" w:type="dxa"/>
            <w:shd w:val="clear" w:color="auto" w:fill="auto"/>
            <w:hideMark/>
          </w:tcPr>
          <w:p w14:paraId="3F804BA1" w14:textId="77777777" w:rsidR="005D3142" w:rsidRPr="001A0303" w:rsidRDefault="005D3142" w:rsidP="00590598">
            <w:pPr>
              <w:bidi/>
              <w:jc w:val="left"/>
              <w:rPr>
                <w:sz w:val="20"/>
                <w:szCs w:val="20"/>
                <w:lang w:eastAsia="en-CA"/>
              </w:rPr>
            </w:pPr>
            <w:r w:rsidRPr="001A0303">
              <w:rPr>
                <w:sz w:val="20"/>
                <w:szCs w:val="20"/>
                <w:lang w:eastAsia="en-CA"/>
              </w:rPr>
              <w:t>58,921</w:t>
            </w:r>
          </w:p>
        </w:tc>
        <w:tc>
          <w:tcPr>
            <w:tcW w:w="1164" w:type="dxa"/>
            <w:shd w:val="clear" w:color="auto" w:fill="auto"/>
            <w:noWrap/>
            <w:hideMark/>
          </w:tcPr>
          <w:p w14:paraId="37E22B04" w14:textId="77777777" w:rsidR="005D3142" w:rsidRPr="001A0303" w:rsidRDefault="005D3142" w:rsidP="00590598">
            <w:pPr>
              <w:bidi/>
              <w:jc w:val="left"/>
              <w:rPr>
                <w:sz w:val="20"/>
                <w:szCs w:val="20"/>
                <w:lang w:eastAsia="en-CA"/>
              </w:rPr>
            </w:pPr>
            <w:r w:rsidRPr="001A0303">
              <w:rPr>
                <w:sz w:val="20"/>
                <w:szCs w:val="20"/>
                <w:lang w:eastAsia="en-CA"/>
              </w:rPr>
              <w:t>78</w:t>
            </w:r>
          </w:p>
        </w:tc>
      </w:tr>
      <w:tr w:rsidR="005D3142" w:rsidRPr="001A0303" w14:paraId="71877C09" w14:textId="77777777" w:rsidTr="00F12A0D">
        <w:tc>
          <w:tcPr>
            <w:tcW w:w="1806" w:type="dxa"/>
            <w:shd w:val="clear" w:color="auto" w:fill="auto"/>
            <w:tcMar>
              <w:left w:w="29" w:type="dxa"/>
              <w:right w:w="0" w:type="dxa"/>
            </w:tcMar>
            <w:hideMark/>
          </w:tcPr>
          <w:p w14:paraId="5DE992B5" w14:textId="77777777" w:rsidR="005D3142" w:rsidRPr="007E2B9F" w:rsidRDefault="005D3142" w:rsidP="005D2B3F">
            <w:pPr>
              <w:bidi/>
              <w:jc w:val="left"/>
              <w:rPr>
                <w:lang w:eastAsia="en-CA"/>
              </w:rPr>
            </w:pPr>
            <w:r w:rsidRPr="007E2B9F">
              <w:rPr>
                <w:rtl/>
                <w:lang w:eastAsia="en-CA"/>
              </w:rPr>
              <w:t xml:space="preserve">المساعدة </w:t>
            </w:r>
            <w:r w:rsidRPr="007E2B9F">
              <w:rPr>
                <w:rFonts w:hint="cs"/>
                <w:rtl/>
                <w:lang w:eastAsia="en-CA"/>
              </w:rPr>
              <w:t>التقنية</w:t>
            </w:r>
            <w:r w:rsidRPr="007E2B9F">
              <w:rPr>
                <w:rtl/>
                <w:lang w:eastAsia="en-CA"/>
              </w:rPr>
              <w:t xml:space="preserve"> - </w:t>
            </w:r>
            <w:r w:rsidRPr="007E2B9F">
              <w:rPr>
                <w:rFonts w:hint="cs"/>
                <w:rtl/>
                <w:lang w:eastAsia="en-CA"/>
              </w:rPr>
              <w:t>و</w:t>
            </w:r>
            <w:r w:rsidRPr="007E2B9F">
              <w:rPr>
                <w:rtl/>
                <w:lang w:eastAsia="en-CA"/>
              </w:rPr>
              <w:t>أنشطة التمكين</w:t>
            </w:r>
          </w:p>
        </w:tc>
        <w:tc>
          <w:tcPr>
            <w:tcW w:w="903" w:type="dxa"/>
            <w:shd w:val="clear" w:color="auto" w:fill="auto"/>
            <w:noWrap/>
            <w:hideMark/>
          </w:tcPr>
          <w:p w14:paraId="64AE23A9" w14:textId="77777777" w:rsidR="005D3142" w:rsidRPr="001A0303" w:rsidRDefault="005D3142" w:rsidP="00590598">
            <w:pPr>
              <w:bidi/>
              <w:jc w:val="left"/>
              <w:rPr>
                <w:sz w:val="20"/>
                <w:szCs w:val="20"/>
                <w:lang w:eastAsia="en-CA"/>
              </w:rPr>
            </w:pPr>
            <w:r w:rsidRPr="001A0303">
              <w:rPr>
                <w:sz w:val="20"/>
                <w:szCs w:val="20"/>
                <w:lang w:eastAsia="en-CA"/>
              </w:rPr>
              <w:t>128</w:t>
            </w:r>
          </w:p>
        </w:tc>
        <w:tc>
          <w:tcPr>
            <w:tcW w:w="1001" w:type="dxa"/>
            <w:shd w:val="clear" w:color="auto" w:fill="auto"/>
            <w:hideMark/>
          </w:tcPr>
          <w:p w14:paraId="079AF88B" w14:textId="77777777" w:rsidR="005D3142" w:rsidRPr="001A0303" w:rsidRDefault="005D3142" w:rsidP="00590598">
            <w:pPr>
              <w:bidi/>
              <w:jc w:val="left"/>
              <w:rPr>
                <w:sz w:val="20"/>
                <w:szCs w:val="20"/>
                <w:lang w:eastAsia="en-CA"/>
              </w:rPr>
            </w:pPr>
            <w:r w:rsidRPr="001A0303">
              <w:rPr>
                <w:sz w:val="20"/>
                <w:szCs w:val="20"/>
                <w:lang w:eastAsia="en-CA"/>
              </w:rPr>
              <w:t>22</w:t>
            </w:r>
          </w:p>
        </w:tc>
        <w:tc>
          <w:tcPr>
            <w:tcW w:w="1165" w:type="dxa"/>
            <w:shd w:val="clear" w:color="auto" w:fill="auto"/>
            <w:noWrap/>
            <w:hideMark/>
          </w:tcPr>
          <w:p w14:paraId="5F3DA06B" w14:textId="77777777" w:rsidR="005D3142" w:rsidRPr="001A0303" w:rsidRDefault="005D3142" w:rsidP="00590598">
            <w:pPr>
              <w:bidi/>
              <w:jc w:val="left"/>
              <w:rPr>
                <w:sz w:val="20"/>
                <w:szCs w:val="20"/>
                <w:lang w:eastAsia="en-CA"/>
              </w:rPr>
            </w:pPr>
            <w:r w:rsidRPr="001A0303">
              <w:rPr>
                <w:sz w:val="20"/>
                <w:szCs w:val="20"/>
                <w:lang w:eastAsia="en-CA"/>
              </w:rPr>
              <w:t>17</w:t>
            </w:r>
          </w:p>
        </w:tc>
        <w:tc>
          <w:tcPr>
            <w:tcW w:w="1119" w:type="dxa"/>
            <w:shd w:val="clear" w:color="auto" w:fill="auto"/>
            <w:hideMark/>
          </w:tcPr>
          <w:p w14:paraId="5A40245A" w14:textId="77777777" w:rsidR="005D3142" w:rsidRPr="001A0303" w:rsidRDefault="005D3142" w:rsidP="00590598">
            <w:pPr>
              <w:bidi/>
              <w:jc w:val="left"/>
              <w:rPr>
                <w:sz w:val="20"/>
                <w:szCs w:val="20"/>
                <w:lang w:eastAsia="en-CA"/>
              </w:rPr>
            </w:pPr>
            <w:r w:rsidRPr="001A0303">
              <w:rPr>
                <w:sz w:val="20"/>
                <w:szCs w:val="20"/>
                <w:lang w:eastAsia="en-CA"/>
              </w:rPr>
              <w:t>15,154,254</w:t>
            </w:r>
          </w:p>
        </w:tc>
        <w:tc>
          <w:tcPr>
            <w:tcW w:w="1183" w:type="dxa"/>
            <w:shd w:val="clear" w:color="auto" w:fill="auto"/>
            <w:hideMark/>
          </w:tcPr>
          <w:p w14:paraId="69BF77B8" w14:textId="77777777" w:rsidR="005D3142" w:rsidRPr="001A0303" w:rsidRDefault="005D3142" w:rsidP="00590598">
            <w:pPr>
              <w:bidi/>
              <w:jc w:val="left"/>
              <w:rPr>
                <w:sz w:val="20"/>
                <w:szCs w:val="20"/>
                <w:lang w:eastAsia="en-CA"/>
              </w:rPr>
            </w:pPr>
            <w:r w:rsidRPr="001A0303">
              <w:rPr>
                <w:sz w:val="20"/>
                <w:szCs w:val="20"/>
                <w:lang w:eastAsia="en-CA"/>
              </w:rPr>
              <w:t>9,842,553</w:t>
            </w:r>
          </w:p>
        </w:tc>
        <w:tc>
          <w:tcPr>
            <w:tcW w:w="1019" w:type="dxa"/>
            <w:shd w:val="clear" w:color="auto" w:fill="auto"/>
            <w:hideMark/>
          </w:tcPr>
          <w:p w14:paraId="7160C4AD" w14:textId="77777777" w:rsidR="005D3142" w:rsidRPr="001A0303" w:rsidRDefault="005D3142" w:rsidP="00590598">
            <w:pPr>
              <w:bidi/>
              <w:jc w:val="left"/>
              <w:rPr>
                <w:sz w:val="20"/>
                <w:szCs w:val="20"/>
                <w:lang w:eastAsia="en-CA"/>
              </w:rPr>
            </w:pPr>
            <w:r w:rsidRPr="001A0303">
              <w:rPr>
                <w:sz w:val="20"/>
                <w:szCs w:val="20"/>
                <w:lang w:eastAsia="en-CA"/>
              </w:rPr>
              <w:t>5,311,701</w:t>
            </w:r>
          </w:p>
        </w:tc>
        <w:tc>
          <w:tcPr>
            <w:tcW w:w="1164" w:type="dxa"/>
            <w:shd w:val="clear" w:color="auto" w:fill="auto"/>
            <w:noWrap/>
            <w:hideMark/>
          </w:tcPr>
          <w:p w14:paraId="28662433" w14:textId="77777777" w:rsidR="005D3142" w:rsidRPr="001A0303" w:rsidRDefault="005D3142" w:rsidP="00590598">
            <w:pPr>
              <w:bidi/>
              <w:jc w:val="left"/>
              <w:rPr>
                <w:sz w:val="20"/>
                <w:szCs w:val="20"/>
                <w:lang w:eastAsia="en-CA"/>
              </w:rPr>
            </w:pPr>
            <w:r w:rsidRPr="001A0303">
              <w:rPr>
                <w:sz w:val="20"/>
                <w:szCs w:val="20"/>
                <w:lang w:eastAsia="en-CA"/>
              </w:rPr>
              <w:t>65</w:t>
            </w:r>
          </w:p>
        </w:tc>
      </w:tr>
      <w:tr w:rsidR="00F12A0D" w:rsidRPr="001A0303" w14:paraId="5B47A742" w14:textId="77777777" w:rsidTr="00F12A0D">
        <w:tc>
          <w:tcPr>
            <w:tcW w:w="1806" w:type="dxa"/>
            <w:shd w:val="clear" w:color="auto" w:fill="auto"/>
            <w:tcMar>
              <w:left w:w="29" w:type="dxa"/>
              <w:right w:w="0" w:type="dxa"/>
            </w:tcMar>
            <w:hideMark/>
          </w:tcPr>
          <w:p w14:paraId="75AE585B" w14:textId="77777777" w:rsidR="00F12A0D" w:rsidRPr="007E2B9F" w:rsidRDefault="00F12A0D" w:rsidP="005D2B3F">
            <w:pPr>
              <w:bidi/>
              <w:jc w:val="left"/>
              <w:rPr>
                <w:b/>
                <w:bCs/>
                <w:lang w:eastAsia="en-CA"/>
              </w:rPr>
            </w:pPr>
            <w:r w:rsidRPr="007E2B9F">
              <w:rPr>
                <w:rFonts w:hint="cs"/>
                <w:b/>
                <w:bCs/>
                <w:rtl/>
                <w:lang w:eastAsia="en-CA"/>
              </w:rPr>
              <w:t>المجموع</w:t>
            </w:r>
          </w:p>
        </w:tc>
        <w:tc>
          <w:tcPr>
            <w:tcW w:w="903" w:type="dxa"/>
            <w:shd w:val="clear" w:color="auto" w:fill="auto"/>
            <w:noWrap/>
            <w:hideMark/>
          </w:tcPr>
          <w:p w14:paraId="3C809B43" w14:textId="77777777" w:rsidR="00F12A0D" w:rsidRPr="001A0303" w:rsidRDefault="00F12A0D" w:rsidP="00590598">
            <w:pPr>
              <w:bidi/>
              <w:jc w:val="left"/>
              <w:rPr>
                <w:b/>
                <w:bCs/>
                <w:sz w:val="20"/>
                <w:szCs w:val="20"/>
                <w:lang w:eastAsia="en-CA"/>
              </w:rPr>
            </w:pPr>
            <w:r w:rsidRPr="001A0303">
              <w:rPr>
                <w:b/>
                <w:bCs/>
                <w:sz w:val="20"/>
                <w:szCs w:val="20"/>
                <w:lang w:eastAsia="en-CA"/>
              </w:rPr>
              <w:t>144</w:t>
            </w:r>
          </w:p>
        </w:tc>
        <w:tc>
          <w:tcPr>
            <w:tcW w:w="1001" w:type="dxa"/>
            <w:shd w:val="clear" w:color="auto" w:fill="auto"/>
            <w:hideMark/>
          </w:tcPr>
          <w:p w14:paraId="2CD12B17" w14:textId="77777777" w:rsidR="00F12A0D" w:rsidRPr="001A0303" w:rsidRDefault="00F12A0D" w:rsidP="00590598">
            <w:pPr>
              <w:bidi/>
              <w:jc w:val="left"/>
              <w:rPr>
                <w:b/>
                <w:bCs/>
                <w:sz w:val="20"/>
                <w:szCs w:val="20"/>
                <w:lang w:eastAsia="en-CA"/>
              </w:rPr>
            </w:pPr>
            <w:r w:rsidRPr="001A0303">
              <w:rPr>
                <w:b/>
                <w:bCs/>
                <w:sz w:val="20"/>
                <w:szCs w:val="20"/>
                <w:lang w:eastAsia="en-CA"/>
              </w:rPr>
              <w:t>34</w:t>
            </w:r>
          </w:p>
        </w:tc>
        <w:tc>
          <w:tcPr>
            <w:tcW w:w="1165" w:type="dxa"/>
            <w:shd w:val="clear" w:color="auto" w:fill="auto"/>
            <w:noWrap/>
            <w:hideMark/>
          </w:tcPr>
          <w:p w14:paraId="6F6ECB59" w14:textId="77777777" w:rsidR="00F12A0D" w:rsidRPr="001A0303" w:rsidRDefault="00F12A0D" w:rsidP="00590598">
            <w:pPr>
              <w:bidi/>
              <w:jc w:val="left"/>
              <w:rPr>
                <w:b/>
                <w:bCs/>
                <w:sz w:val="20"/>
                <w:szCs w:val="20"/>
                <w:lang w:eastAsia="en-CA"/>
              </w:rPr>
            </w:pPr>
            <w:r w:rsidRPr="001A0303">
              <w:rPr>
                <w:b/>
                <w:bCs/>
                <w:sz w:val="20"/>
                <w:szCs w:val="20"/>
                <w:lang w:eastAsia="en-CA"/>
              </w:rPr>
              <w:t>24</w:t>
            </w:r>
          </w:p>
        </w:tc>
        <w:tc>
          <w:tcPr>
            <w:tcW w:w="1119" w:type="dxa"/>
            <w:shd w:val="clear" w:color="auto" w:fill="auto"/>
            <w:hideMark/>
          </w:tcPr>
          <w:p w14:paraId="087C05CE" w14:textId="77777777" w:rsidR="00F12A0D" w:rsidRPr="001A0303" w:rsidRDefault="00F12A0D" w:rsidP="00590598">
            <w:pPr>
              <w:bidi/>
              <w:jc w:val="left"/>
              <w:rPr>
                <w:b/>
                <w:bCs/>
                <w:sz w:val="20"/>
                <w:szCs w:val="20"/>
                <w:lang w:eastAsia="en-CA"/>
              </w:rPr>
            </w:pPr>
            <w:r w:rsidRPr="001A0303">
              <w:rPr>
                <w:b/>
                <w:bCs/>
                <w:sz w:val="20"/>
                <w:szCs w:val="20"/>
                <w:lang w:eastAsia="en-CA"/>
              </w:rPr>
              <w:t>23,930,935</w:t>
            </w:r>
          </w:p>
        </w:tc>
        <w:tc>
          <w:tcPr>
            <w:tcW w:w="1183" w:type="dxa"/>
            <w:shd w:val="clear" w:color="auto" w:fill="auto"/>
            <w:hideMark/>
          </w:tcPr>
          <w:p w14:paraId="18F755AD" w14:textId="77777777" w:rsidR="00F12A0D" w:rsidRPr="001A0303" w:rsidRDefault="00F12A0D" w:rsidP="00590598">
            <w:pPr>
              <w:bidi/>
              <w:jc w:val="left"/>
              <w:rPr>
                <w:b/>
                <w:bCs/>
                <w:sz w:val="20"/>
                <w:szCs w:val="20"/>
                <w:lang w:eastAsia="en-CA"/>
              </w:rPr>
            </w:pPr>
            <w:r w:rsidRPr="001A0303">
              <w:rPr>
                <w:b/>
                <w:bCs/>
                <w:sz w:val="20"/>
                <w:szCs w:val="20"/>
                <w:lang w:eastAsia="en-CA"/>
              </w:rPr>
              <w:t>16,323,651</w:t>
            </w:r>
          </w:p>
        </w:tc>
        <w:tc>
          <w:tcPr>
            <w:tcW w:w="1019" w:type="dxa"/>
            <w:shd w:val="clear" w:color="auto" w:fill="auto"/>
            <w:hideMark/>
          </w:tcPr>
          <w:p w14:paraId="639E9D45" w14:textId="77777777" w:rsidR="00F12A0D" w:rsidRPr="001A0303" w:rsidRDefault="00F12A0D" w:rsidP="00590598">
            <w:pPr>
              <w:bidi/>
              <w:jc w:val="left"/>
              <w:rPr>
                <w:b/>
                <w:bCs/>
                <w:sz w:val="20"/>
                <w:szCs w:val="20"/>
                <w:lang w:eastAsia="en-CA"/>
              </w:rPr>
            </w:pPr>
            <w:r w:rsidRPr="001A0303">
              <w:rPr>
                <w:b/>
                <w:bCs/>
                <w:sz w:val="20"/>
                <w:szCs w:val="20"/>
                <w:lang w:eastAsia="en-CA"/>
              </w:rPr>
              <w:t>7,607,284</w:t>
            </w:r>
          </w:p>
        </w:tc>
        <w:tc>
          <w:tcPr>
            <w:tcW w:w="1164" w:type="dxa"/>
            <w:shd w:val="clear" w:color="auto" w:fill="auto"/>
            <w:noWrap/>
            <w:hideMark/>
          </w:tcPr>
          <w:p w14:paraId="57044E96" w14:textId="77777777" w:rsidR="00F12A0D" w:rsidRPr="001A0303" w:rsidRDefault="00F12A0D" w:rsidP="00590598">
            <w:pPr>
              <w:bidi/>
              <w:jc w:val="left"/>
              <w:rPr>
                <w:b/>
                <w:bCs/>
                <w:sz w:val="20"/>
                <w:szCs w:val="20"/>
                <w:lang w:eastAsia="en-CA"/>
              </w:rPr>
            </w:pPr>
            <w:r w:rsidRPr="001A0303">
              <w:rPr>
                <w:b/>
                <w:bCs/>
                <w:sz w:val="20"/>
                <w:szCs w:val="20"/>
                <w:lang w:eastAsia="en-CA"/>
              </w:rPr>
              <w:t>68</w:t>
            </w:r>
          </w:p>
        </w:tc>
      </w:tr>
    </w:tbl>
    <w:p w14:paraId="66E875DA" w14:textId="77777777" w:rsidR="00F12A0D" w:rsidRPr="007E2B9F" w:rsidRDefault="00F12A0D" w:rsidP="00F12A0D">
      <w:pPr>
        <w:bidi/>
      </w:pPr>
      <w:r w:rsidRPr="00497EAB">
        <w:rPr>
          <w:sz w:val="19"/>
          <w:szCs w:val="19"/>
        </w:rPr>
        <w:t xml:space="preserve">* </w:t>
      </w:r>
      <w:r w:rsidRPr="007E2B9F">
        <w:rPr>
          <w:rFonts w:hint="cs"/>
          <w:rtl/>
        </w:rPr>
        <w:t>باستثناء تكاليف دعم الوكالة.</w:t>
      </w:r>
    </w:p>
    <w:p w14:paraId="7EFE1517" w14:textId="77777777" w:rsidR="00F12A0D" w:rsidRPr="007E2B9F" w:rsidRDefault="00F12A0D" w:rsidP="00F12A0D">
      <w:pPr>
        <w:bidi/>
        <w:rPr>
          <w:rtl/>
          <w:lang w:bidi="ar-EG"/>
        </w:rPr>
      </w:pPr>
      <w:r w:rsidRPr="007E2B9F">
        <w:t>**</w:t>
      </w:r>
      <w:r w:rsidRPr="007E2B9F">
        <w:rPr>
          <w:rFonts w:hint="cs"/>
          <w:rtl/>
          <w:lang w:bidi="ar-EG"/>
        </w:rPr>
        <w:t xml:space="preserve"> أزيل </w:t>
      </w:r>
      <w:r w:rsidRPr="007E2B9F">
        <w:t>443.1</w:t>
      </w:r>
      <w:r w:rsidRPr="007E2B9F">
        <w:rPr>
          <w:rFonts w:hint="cs"/>
          <w:rtl/>
          <w:lang w:bidi="ar-EG"/>
        </w:rPr>
        <w:t xml:space="preserve">  طن متري (</w:t>
      </w:r>
      <w:r w:rsidRPr="007E2B9F">
        <w:t>678,661</w:t>
      </w:r>
      <w:r w:rsidRPr="007E2B9F">
        <w:rPr>
          <w:rFonts w:hint="cs"/>
          <w:rtl/>
          <w:lang w:bidi="ar-EG"/>
        </w:rPr>
        <w:t xml:space="preserve">  طن متري بمعادل ثاني أكسيد الكربون) من الكمية البالغة </w:t>
      </w:r>
      <w:r w:rsidRPr="007E2B9F">
        <w:t>754.5</w:t>
      </w:r>
      <w:r w:rsidRPr="007E2B9F">
        <w:rPr>
          <w:rFonts w:hint="cs"/>
          <w:rtl/>
          <w:lang w:bidi="ar-EG"/>
        </w:rPr>
        <w:t xml:space="preserve"> طن متري (</w:t>
      </w:r>
      <w:r w:rsidRPr="007E2B9F">
        <w:t>1,108,442</w:t>
      </w:r>
      <w:r w:rsidRPr="007E2B9F">
        <w:rPr>
          <w:rFonts w:hint="cs"/>
          <w:rtl/>
          <w:lang w:bidi="ar-EG"/>
        </w:rPr>
        <w:t xml:space="preserve"> طن بمعادل ثاني أكسيد الكربون) من المواد الهيدروفلوروكربونية.</w:t>
      </w:r>
    </w:p>
    <w:p w14:paraId="747C1EF2" w14:textId="77777777" w:rsidR="001C0777" w:rsidRPr="001A0303" w:rsidRDefault="001C0777" w:rsidP="005D2B3F">
      <w:pPr>
        <w:bidi/>
        <w:rPr>
          <w:rtl/>
          <w:lang w:bidi="ar-EG"/>
        </w:rPr>
      </w:pPr>
    </w:p>
    <w:p w14:paraId="58BC130A" w14:textId="77777777" w:rsidR="00F12A0D" w:rsidRPr="0000648B" w:rsidRDefault="00F12A0D" w:rsidP="00F12A0D">
      <w:pPr>
        <w:pStyle w:val="Heading1"/>
        <w:bidi/>
        <w:rPr>
          <w:sz w:val="26"/>
          <w:szCs w:val="26"/>
        </w:rPr>
      </w:pPr>
      <w:r w:rsidRPr="0000648B">
        <w:rPr>
          <w:rFonts w:hint="cs"/>
          <w:sz w:val="26"/>
          <w:szCs w:val="26"/>
          <w:rtl/>
        </w:rPr>
        <w:lastRenderedPageBreak/>
        <w:t>ومن بين المشروعات البالغة 144 الموافق عليها حتى نهاية 2020، انتهى العمل من مشروعين استثماريين و10 مشروعات</w:t>
      </w:r>
      <w:r w:rsidR="00384539" w:rsidRPr="0000648B">
        <w:rPr>
          <w:rFonts w:hint="cs"/>
          <w:sz w:val="26"/>
          <w:szCs w:val="26"/>
          <w:rtl/>
        </w:rPr>
        <w:t xml:space="preserve"> إعداد مقترحات المشروع</w:t>
      </w:r>
      <w:r w:rsidR="00225FDF" w:rsidRPr="0000648B">
        <w:rPr>
          <w:rFonts w:hint="cs"/>
          <w:sz w:val="26"/>
          <w:szCs w:val="26"/>
          <w:rtl/>
          <w:lang w:bidi="ar-EG"/>
        </w:rPr>
        <w:t>ا</w:t>
      </w:r>
      <w:r w:rsidR="00384539" w:rsidRPr="0000648B">
        <w:rPr>
          <w:rFonts w:hint="cs"/>
          <w:sz w:val="26"/>
          <w:szCs w:val="26"/>
          <w:rtl/>
        </w:rPr>
        <w:t>ت و22 نشاطا للتمكين، ووفق على تمديد مواعيد انتهاء 106 نشاطا جاريا للتمكين، وتمر هذه الأنشطة التمكينية بمراحل مختلفة من التنفيذ ويتوقع أن تنتهي فيما بين 2021 و2022.</w:t>
      </w:r>
    </w:p>
    <w:p w14:paraId="42333A7A" w14:textId="77777777" w:rsidR="00384539" w:rsidRPr="0000648B" w:rsidRDefault="00384539" w:rsidP="005D2B3F">
      <w:pPr>
        <w:pStyle w:val="Heading1"/>
        <w:bidi/>
        <w:rPr>
          <w:sz w:val="26"/>
          <w:szCs w:val="26"/>
        </w:rPr>
      </w:pPr>
      <w:r w:rsidRPr="0000648B">
        <w:rPr>
          <w:rFonts w:hint="cs"/>
          <w:sz w:val="26"/>
          <w:szCs w:val="26"/>
          <w:rtl/>
        </w:rPr>
        <w:t xml:space="preserve">ويتوقع أن تنتهي المشروعات الاستثمارية الجارية الأربعة في 2021 و2022. وجرى صرف ما مجموعه مبلغ </w:t>
      </w:r>
      <w:r w:rsidRPr="0000648B">
        <w:rPr>
          <w:sz w:val="26"/>
          <w:szCs w:val="26"/>
        </w:rPr>
        <w:t>16,323,651</w:t>
      </w:r>
      <w:r w:rsidRPr="0000648B">
        <w:rPr>
          <w:rFonts w:hint="cs"/>
          <w:sz w:val="26"/>
          <w:szCs w:val="26"/>
          <w:rtl/>
        </w:rPr>
        <w:t xml:space="preserve"> دولارا أمريكيا من بين المبلغ الموافق عليه البالغ </w:t>
      </w:r>
      <w:r w:rsidRPr="0000648B">
        <w:rPr>
          <w:sz w:val="26"/>
          <w:szCs w:val="26"/>
        </w:rPr>
        <w:t>23,930,935</w:t>
      </w:r>
      <w:r w:rsidRPr="0000648B">
        <w:rPr>
          <w:rFonts w:hint="cs"/>
          <w:sz w:val="26"/>
          <w:szCs w:val="26"/>
          <w:rtl/>
        </w:rPr>
        <w:t xml:space="preserve"> دولارا أمريكيا للصرف (باستثناء تكاليف دعم الوكالة) مما يمثل نسبة 68 في المائة.</w:t>
      </w:r>
    </w:p>
    <w:p w14:paraId="42573DFA" w14:textId="77777777" w:rsidR="00D631A9" w:rsidRPr="001A0303" w:rsidRDefault="00D631A9" w:rsidP="005D2B3F">
      <w:pPr>
        <w:bidi/>
        <w:rPr>
          <w:lang w:bidi="ar-EG"/>
        </w:rPr>
      </w:pPr>
    </w:p>
    <w:p w14:paraId="27F169A0" w14:textId="77777777" w:rsidR="00D631A9" w:rsidRPr="001A0303" w:rsidRDefault="00D631A9" w:rsidP="005D2B3F">
      <w:pPr>
        <w:bidi/>
        <w:sectPr w:rsidR="00D631A9" w:rsidRPr="001A0303" w:rsidSect="00A37590">
          <w:headerReference w:type="even" r:id="rId20"/>
          <w:headerReference w:type="default" r:id="rId21"/>
          <w:headerReference w:type="first" r:id="rId22"/>
          <w:footnotePr>
            <w:numRestart w:val="eachSect"/>
          </w:footnotePr>
          <w:pgSz w:w="12240" w:h="15840" w:code="1"/>
          <w:pgMar w:top="720" w:right="1440" w:bottom="864" w:left="1440" w:header="720" w:footer="475" w:gutter="0"/>
          <w:pgNumType w:start="1"/>
          <w:cols w:space="720"/>
          <w:titlePg/>
        </w:sectPr>
      </w:pPr>
    </w:p>
    <w:p w14:paraId="736DF5BD" w14:textId="77777777" w:rsidR="00D631A9" w:rsidRPr="0000648B" w:rsidRDefault="00384539" w:rsidP="005D2B3F">
      <w:pPr>
        <w:pStyle w:val="Title1"/>
        <w:bidi/>
        <w:rPr>
          <w:b w:val="0"/>
          <w:bCs/>
          <w:caps w:val="0"/>
          <w:sz w:val="26"/>
          <w:szCs w:val="26"/>
          <w:lang w:val="en-CA"/>
        </w:rPr>
      </w:pPr>
      <w:r w:rsidRPr="0000648B">
        <w:rPr>
          <w:rFonts w:hint="cs"/>
          <w:b w:val="0"/>
          <w:bCs/>
          <w:caps w:val="0"/>
          <w:sz w:val="26"/>
          <w:szCs w:val="26"/>
          <w:rtl/>
          <w:lang w:val="en-CA"/>
        </w:rPr>
        <w:lastRenderedPageBreak/>
        <w:t>المرفق الأول</w:t>
      </w:r>
    </w:p>
    <w:p w14:paraId="5C7952F6" w14:textId="77777777" w:rsidR="00D631A9" w:rsidRPr="0000648B" w:rsidRDefault="00D631A9" w:rsidP="005D2B3F">
      <w:pPr>
        <w:pStyle w:val="Title1"/>
        <w:bidi/>
        <w:rPr>
          <w:caps w:val="0"/>
          <w:sz w:val="26"/>
          <w:szCs w:val="26"/>
          <w:lang w:val="en-CA"/>
        </w:rPr>
      </w:pPr>
    </w:p>
    <w:p w14:paraId="35709896" w14:textId="77777777" w:rsidR="00384539" w:rsidRPr="0000648B" w:rsidRDefault="00384539" w:rsidP="005D2B3F">
      <w:pPr>
        <w:pStyle w:val="Title1"/>
        <w:bidi/>
        <w:rPr>
          <w:b w:val="0"/>
          <w:bCs/>
          <w:caps w:val="0"/>
          <w:sz w:val="26"/>
          <w:szCs w:val="26"/>
          <w:rtl/>
          <w:lang w:val="en-CA" w:bidi="ar-EG"/>
        </w:rPr>
      </w:pPr>
      <w:r w:rsidRPr="0000648B">
        <w:rPr>
          <w:rFonts w:hint="cs"/>
          <w:b w:val="0"/>
          <w:bCs/>
          <w:caps w:val="0"/>
          <w:sz w:val="26"/>
          <w:szCs w:val="26"/>
          <w:rtl/>
          <w:lang w:val="en-CA" w:bidi="ar-EG"/>
        </w:rPr>
        <w:t>تنفيذ المشروعات في 2020 بحسب البلد</w:t>
      </w:r>
    </w:p>
    <w:p w14:paraId="3B9A7794" w14:textId="77777777" w:rsidR="00FD14BB" w:rsidRPr="0000648B" w:rsidRDefault="00FD14BB" w:rsidP="005D2B3F">
      <w:pPr>
        <w:pStyle w:val="Title1"/>
        <w:bidi/>
        <w:rPr>
          <w:caps w:val="0"/>
          <w:sz w:val="26"/>
          <w:szCs w:val="26"/>
          <w:rtl/>
          <w:lang w:val="en-CA" w:bidi="ar-EG"/>
        </w:rPr>
      </w:pPr>
    </w:p>
    <w:tbl>
      <w:tblPr>
        <w:bidiVisual/>
        <w:tblW w:w="10042" w:type="dxa"/>
        <w:tblInd w:w="-147" w:type="dxa"/>
        <w:tblLook w:val="04A0" w:firstRow="1" w:lastRow="0" w:firstColumn="1" w:lastColumn="0" w:noHBand="0" w:noVBand="1"/>
      </w:tblPr>
      <w:tblGrid>
        <w:gridCol w:w="2972"/>
        <w:gridCol w:w="851"/>
        <w:gridCol w:w="1160"/>
        <w:gridCol w:w="1250"/>
        <w:gridCol w:w="1276"/>
        <w:gridCol w:w="1384"/>
        <w:gridCol w:w="1149"/>
      </w:tblGrid>
      <w:tr w:rsidR="00FD14BB" w:rsidRPr="001A0303" w14:paraId="76F381C5" w14:textId="77777777" w:rsidTr="0087773E">
        <w:trPr>
          <w:trHeight w:val="1056"/>
          <w:tblHeader/>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2FEA2E60" w14:textId="77777777" w:rsidR="00FD14BB" w:rsidRPr="007E2B9F" w:rsidRDefault="00384539" w:rsidP="005D2B3F">
            <w:pPr>
              <w:bidi/>
              <w:jc w:val="center"/>
              <w:rPr>
                <w:b/>
                <w:bCs/>
                <w:lang w:eastAsia="en-CA"/>
              </w:rPr>
            </w:pPr>
            <w:r w:rsidRPr="007E2B9F">
              <w:rPr>
                <w:rFonts w:hint="cs"/>
                <w:b/>
                <w:bCs/>
                <w:rtl/>
                <w:lang w:eastAsia="en-CA"/>
              </w:rPr>
              <w:t>البلد</w:t>
            </w:r>
          </w:p>
        </w:tc>
        <w:tc>
          <w:tcPr>
            <w:tcW w:w="851" w:type="dxa"/>
            <w:tcBorders>
              <w:top w:val="single" w:sz="4" w:space="0" w:color="auto"/>
              <w:left w:val="nil"/>
              <w:bottom w:val="single" w:sz="4" w:space="0" w:color="auto"/>
              <w:right w:val="single" w:sz="4" w:space="0" w:color="auto"/>
            </w:tcBorders>
            <w:shd w:val="clear" w:color="auto" w:fill="auto"/>
            <w:hideMark/>
          </w:tcPr>
          <w:p w14:paraId="4601E8E6" w14:textId="77777777" w:rsidR="00FD14BB" w:rsidRPr="001A0303" w:rsidRDefault="00384539" w:rsidP="0087773E">
            <w:pPr>
              <w:bidi/>
              <w:jc w:val="center"/>
              <w:rPr>
                <w:b/>
                <w:bCs/>
                <w:sz w:val="20"/>
                <w:szCs w:val="20"/>
                <w:lang w:eastAsia="en-CA"/>
              </w:rPr>
            </w:pPr>
            <w:r>
              <w:rPr>
                <w:rFonts w:hint="cs"/>
                <w:b/>
                <w:bCs/>
                <w:sz w:val="20"/>
                <w:szCs w:val="20"/>
                <w:rtl/>
                <w:lang w:eastAsia="en-CA"/>
              </w:rPr>
              <w:t>المزال في 2020</w:t>
            </w:r>
            <w:r w:rsidR="00D662BE" w:rsidRPr="001A0303">
              <w:rPr>
                <w:b/>
                <w:bCs/>
                <w:sz w:val="20"/>
                <w:szCs w:val="20"/>
                <w:lang w:eastAsia="en-CA"/>
              </w:rPr>
              <w:t>*</w:t>
            </w:r>
          </w:p>
        </w:tc>
        <w:tc>
          <w:tcPr>
            <w:tcW w:w="1160" w:type="dxa"/>
            <w:tcBorders>
              <w:top w:val="single" w:sz="4" w:space="0" w:color="auto"/>
              <w:left w:val="nil"/>
              <w:bottom w:val="single" w:sz="4" w:space="0" w:color="auto"/>
              <w:right w:val="single" w:sz="4" w:space="0" w:color="auto"/>
            </w:tcBorders>
            <w:shd w:val="clear" w:color="auto" w:fill="auto"/>
            <w:hideMark/>
          </w:tcPr>
          <w:p w14:paraId="52509918" w14:textId="77777777" w:rsidR="00FD14BB" w:rsidRPr="001A0303" w:rsidRDefault="00CF1303" w:rsidP="0087773E">
            <w:pPr>
              <w:bidi/>
              <w:jc w:val="center"/>
              <w:rPr>
                <w:b/>
                <w:bCs/>
                <w:sz w:val="20"/>
                <w:szCs w:val="20"/>
                <w:lang w:eastAsia="en-CA"/>
              </w:rPr>
            </w:pPr>
            <w:r>
              <w:rPr>
                <w:rFonts w:hint="cs"/>
                <w:b/>
                <w:bCs/>
                <w:sz w:val="20"/>
                <w:szCs w:val="20"/>
                <w:rtl/>
                <w:lang w:eastAsia="en-CA"/>
              </w:rPr>
              <w:t>النسبة التي تحققت عن الإزالة المقررة</w:t>
            </w:r>
          </w:p>
        </w:tc>
        <w:tc>
          <w:tcPr>
            <w:tcW w:w="1250" w:type="dxa"/>
            <w:tcBorders>
              <w:top w:val="single" w:sz="4" w:space="0" w:color="auto"/>
              <w:left w:val="nil"/>
              <w:bottom w:val="single" w:sz="4" w:space="0" w:color="auto"/>
              <w:right w:val="single" w:sz="4" w:space="0" w:color="auto"/>
            </w:tcBorders>
            <w:shd w:val="clear" w:color="auto" w:fill="auto"/>
            <w:hideMark/>
          </w:tcPr>
          <w:p w14:paraId="790E09E1" w14:textId="77777777" w:rsidR="00FD14BB" w:rsidRPr="001A0303" w:rsidRDefault="00CF1303" w:rsidP="0087773E">
            <w:pPr>
              <w:bidi/>
              <w:ind w:left="-136" w:right="-108"/>
              <w:jc w:val="center"/>
              <w:rPr>
                <w:b/>
                <w:bCs/>
                <w:sz w:val="20"/>
                <w:szCs w:val="20"/>
                <w:lang w:eastAsia="en-CA"/>
              </w:rPr>
            </w:pPr>
            <w:r>
              <w:rPr>
                <w:rFonts w:hint="cs"/>
                <w:b/>
                <w:bCs/>
                <w:sz w:val="20"/>
                <w:szCs w:val="20"/>
                <w:rtl/>
                <w:lang w:eastAsia="en-CA"/>
              </w:rPr>
              <w:t>تقدير الأموال التي صرف في 2020 (بالدولار الأمريكي)</w:t>
            </w:r>
          </w:p>
        </w:tc>
        <w:tc>
          <w:tcPr>
            <w:tcW w:w="1276" w:type="dxa"/>
            <w:tcBorders>
              <w:top w:val="single" w:sz="4" w:space="0" w:color="auto"/>
              <w:left w:val="nil"/>
              <w:bottom w:val="single" w:sz="4" w:space="0" w:color="auto"/>
              <w:right w:val="single" w:sz="4" w:space="0" w:color="auto"/>
            </w:tcBorders>
            <w:shd w:val="clear" w:color="auto" w:fill="auto"/>
            <w:hideMark/>
          </w:tcPr>
          <w:p w14:paraId="2A9DE69D" w14:textId="77777777" w:rsidR="00FD14BB" w:rsidRPr="001A0303" w:rsidRDefault="00CF1303" w:rsidP="0087773E">
            <w:pPr>
              <w:bidi/>
              <w:jc w:val="center"/>
              <w:rPr>
                <w:b/>
                <w:bCs/>
                <w:sz w:val="20"/>
                <w:szCs w:val="20"/>
                <w:lang w:eastAsia="en-CA"/>
              </w:rPr>
            </w:pPr>
            <w:r>
              <w:rPr>
                <w:rFonts w:hint="cs"/>
                <w:b/>
                <w:bCs/>
                <w:sz w:val="20"/>
                <w:szCs w:val="20"/>
                <w:rtl/>
                <w:lang w:eastAsia="en-CA"/>
              </w:rPr>
              <w:t>الأموال التي صرف في 2020 (بالدولار الأمريكي)</w:t>
            </w:r>
          </w:p>
        </w:tc>
        <w:tc>
          <w:tcPr>
            <w:tcW w:w="1384" w:type="dxa"/>
            <w:tcBorders>
              <w:top w:val="single" w:sz="4" w:space="0" w:color="auto"/>
              <w:left w:val="nil"/>
              <w:bottom w:val="single" w:sz="4" w:space="0" w:color="auto"/>
              <w:right w:val="single" w:sz="4" w:space="0" w:color="auto"/>
            </w:tcBorders>
            <w:shd w:val="clear" w:color="auto" w:fill="auto"/>
            <w:hideMark/>
          </w:tcPr>
          <w:p w14:paraId="06A4E1D7" w14:textId="77777777" w:rsidR="00FD14BB" w:rsidRPr="001A0303" w:rsidRDefault="00CF1303" w:rsidP="00CF1303">
            <w:pPr>
              <w:bidi/>
              <w:jc w:val="center"/>
              <w:rPr>
                <w:b/>
                <w:bCs/>
                <w:sz w:val="20"/>
                <w:szCs w:val="20"/>
                <w:lang w:eastAsia="en-CA"/>
              </w:rPr>
            </w:pPr>
            <w:r>
              <w:rPr>
                <w:rFonts w:hint="cs"/>
                <w:b/>
                <w:bCs/>
                <w:sz w:val="20"/>
                <w:szCs w:val="20"/>
                <w:rtl/>
                <w:lang w:eastAsia="en-CA"/>
              </w:rPr>
              <w:t>نسبة الصرف مقابل التقديرات في 2020</w:t>
            </w:r>
          </w:p>
        </w:tc>
        <w:tc>
          <w:tcPr>
            <w:tcW w:w="1149" w:type="dxa"/>
            <w:tcBorders>
              <w:top w:val="single" w:sz="4" w:space="0" w:color="auto"/>
              <w:left w:val="nil"/>
              <w:bottom w:val="single" w:sz="4" w:space="0" w:color="auto"/>
              <w:right w:val="single" w:sz="4" w:space="0" w:color="auto"/>
            </w:tcBorders>
            <w:shd w:val="clear" w:color="auto" w:fill="auto"/>
            <w:hideMark/>
          </w:tcPr>
          <w:p w14:paraId="7E78AF8C" w14:textId="77777777" w:rsidR="00FD14BB" w:rsidRPr="001A0303" w:rsidRDefault="00CF1303" w:rsidP="00B619A0">
            <w:pPr>
              <w:bidi/>
              <w:jc w:val="center"/>
              <w:rPr>
                <w:b/>
                <w:bCs/>
                <w:sz w:val="20"/>
                <w:szCs w:val="20"/>
                <w:rtl/>
                <w:lang w:eastAsia="en-CA"/>
              </w:rPr>
            </w:pPr>
            <w:r w:rsidRPr="00CF1303">
              <w:rPr>
                <w:b/>
                <w:bCs/>
                <w:sz w:val="20"/>
                <w:szCs w:val="20"/>
                <w:rtl/>
                <w:lang w:eastAsia="en-CA"/>
              </w:rPr>
              <w:t xml:space="preserve">النسبة المئوية للمشاريع المخطط لها </w:t>
            </w:r>
            <w:r>
              <w:rPr>
                <w:rFonts w:hint="cs"/>
                <w:b/>
                <w:bCs/>
                <w:sz w:val="20"/>
                <w:szCs w:val="20"/>
                <w:rtl/>
                <w:lang w:eastAsia="en-CA"/>
              </w:rPr>
              <w:t>والمنتهية</w:t>
            </w:r>
            <w:r w:rsidRPr="00CF1303">
              <w:rPr>
                <w:b/>
                <w:bCs/>
                <w:sz w:val="20"/>
                <w:szCs w:val="20"/>
                <w:rtl/>
                <w:lang w:eastAsia="en-CA"/>
              </w:rPr>
              <w:t xml:space="preserve"> في 2020</w:t>
            </w:r>
          </w:p>
        </w:tc>
      </w:tr>
      <w:tr w:rsidR="00B619A0" w:rsidRPr="001A0303" w14:paraId="03AC15A2"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6C662C4" w14:textId="77777777" w:rsidR="00B619A0" w:rsidRPr="007E2B9F" w:rsidRDefault="00B619A0" w:rsidP="005D2B3F">
            <w:pPr>
              <w:bidi/>
              <w:jc w:val="left"/>
              <w:rPr>
                <w:lang w:eastAsia="en-CA"/>
              </w:rPr>
            </w:pPr>
            <w:r w:rsidRPr="007E2B9F">
              <w:rPr>
                <w:rFonts w:hint="cs"/>
                <w:rtl/>
                <w:lang w:eastAsia="en-CA"/>
              </w:rPr>
              <w:t>أفغانستان</w:t>
            </w:r>
          </w:p>
        </w:tc>
        <w:tc>
          <w:tcPr>
            <w:tcW w:w="851" w:type="dxa"/>
            <w:tcBorders>
              <w:top w:val="nil"/>
              <w:left w:val="nil"/>
              <w:bottom w:val="single" w:sz="4" w:space="0" w:color="auto"/>
              <w:right w:val="single" w:sz="4" w:space="0" w:color="auto"/>
            </w:tcBorders>
            <w:shd w:val="clear" w:color="auto" w:fill="auto"/>
            <w:noWrap/>
            <w:hideMark/>
          </w:tcPr>
          <w:p w14:paraId="33C7F150" w14:textId="77777777" w:rsidR="00B619A0" w:rsidRPr="001A0303" w:rsidRDefault="00B619A0" w:rsidP="0087773E">
            <w:pPr>
              <w:bidi/>
              <w:jc w:val="left"/>
              <w:rPr>
                <w:sz w:val="20"/>
                <w:szCs w:val="20"/>
                <w:lang w:eastAsia="en-CA"/>
              </w:rPr>
            </w:pPr>
            <w:r w:rsidRPr="001A0303">
              <w:rPr>
                <w:sz w:val="20"/>
                <w:szCs w:val="20"/>
                <w:lang w:eastAsia="en-CA"/>
              </w:rPr>
              <w:t>0.2</w:t>
            </w:r>
          </w:p>
        </w:tc>
        <w:tc>
          <w:tcPr>
            <w:tcW w:w="1160" w:type="dxa"/>
            <w:tcBorders>
              <w:top w:val="nil"/>
              <w:left w:val="nil"/>
              <w:bottom w:val="single" w:sz="4" w:space="0" w:color="auto"/>
              <w:right w:val="single" w:sz="4" w:space="0" w:color="auto"/>
            </w:tcBorders>
            <w:shd w:val="clear" w:color="auto" w:fill="auto"/>
            <w:noWrap/>
            <w:hideMark/>
          </w:tcPr>
          <w:p w14:paraId="18816A7F" w14:textId="77777777" w:rsidR="00B619A0" w:rsidRPr="001A0303" w:rsidRDefault="00B619A0"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37DF5B36" w14:textId="77777777" w:rsidR="00B619A0" w:rsidRPr="001A0303" w:rsidRDefault="00B619A0" w:rsidP="0087773E">
            <w:pPr>
              <w:bidi/>
              <w:jc w:val="left"/>
              <w:rPr>
                <w:sz w:val="20"/>
                <w:szCs w:val="20"/>
                <w:lang w:eastAsia="en-CA"/>
              </w:rPr>
            </w:pPr>
            <w:r w:rsidRPr="001A0303">
              <w:rPr>
                <w:sz w:val="20"/>
                <w:szCs w:val="20"/>
                <w:lang w:eastAsia="en-CA"/>
              </w:rPr>
              <w:t>153,693</w:t>
            </w:r>
          </w:p>
        </w:tc>
        <w:tc>
          <w:tcPr>
            <w:tcW w:w="1276" w:type="dxa"/>
            <w:tcBorders>
              <w:top w:val="nil"/>
              <w:left w:val="nil"/>
              <w:bottom w:val="single" w:sz="4" w:space="0" w:color="auto"/>
              <w:right w:val="single" w:sz="4" w:space="0" w:color="auto"/>
            </w:tcBorders>
            <w:shd w:val="clear" w:color="auto" w:fill="auto"/>
            <w:noWrap/>
            <w:hideMark/>
          </w:tcPr>
          <w:p w14:paraId="0EBAEEA0" w14:textId="77777777" w:rsidR="00B619A0" w:rsidRPr="001A0303" w:rsidRDefault="00B619A0" w:rsidP="0087773E">
            <w:pPr>
              <w:bidi/>
              <w:jc w:val="left"/>
              <w:rPr>
                <w:sz w:val="20"/>
                <w:szCs w:val="20"/>
                <w:lang w:eastAsia="en-CA"/>
              </w:rPr>
            </w:pPr>
            <w:r w:rsidRPr="001A0303">
              <w:rPr>
                <w:sz w:val="20"/>
                <w:szCs w:val="20"/>
                <w:lang w:eastAsia="en-CA"/>
              </w:rPr>
              <w:t>189,669</w:t>
            </w:r>
          </w:p>
        </w:tc>
        <w:tc>
          <w:tcPr>
            <w:tcW w:w="1384" w:type="dxa"/>
            <w:tcBorders>
              <w:top w:val="nil"/>
              <w:left w:val="nil"/>
              <w:bottom w:val="single" w:sz="4" w:space="0" w:color="auto"/>
              <w:right w:val="single" w:sz="4" w:space="0" w:color="auto"/>
            </w:tcBorders>
            <w:shd w:val="clear" w:color="auto" w:fill="auto"/>
            <w:noWrap/>
            <w:hideMark/>
          </w:tcPr>
          <w:p w14:paraId="346138F5" w14:textId="77777777" w:rsidR="00B619A0" w:rsidRPr="001A0303" w:rsidRDefault="00B619A0" w:rsidP="0087773E">
            <w:pPr>
              <w:bidi/>
              <w:jc w:val="left"/>
              <w:rPr>
                <w:sz w:val="20"/>
                <w:szCs w:val="20"/>
                <w:lang w:eastAsia="en-CA"/>
              </w:rPr>
            </w:pPr>
            <w:r w:rsidRPr="001A0303">
              <w:rPr>
                <w:sz w:val="20"/>
                <w:szCs w:val="20"/>
                <w:lang w:eastAsia="en-CA"/>
              </w:rPr>
              <w:t>123</w:t>
            </w:r>
          </w:p>
        </w:tc>
        <w:tc>
          <w:tcPr>
            <w:tcW w:w="1149" w:type="dxa"/>
            <w:tcBorders>
              <w:top w:val="nil"/>
              <w:left w:val="nil"/>
              <w:bottom w:val="single" w:sz="4" w:space="0" w:color="auto"/>
              <w:right w:val="single" w:sz="4" w:space="0" w:color="auto"/>
            </w:tcBorders>
            <w:shd w:val="clear" w:color="auto" w:fill="auto"/>
            <w:noWrap/>
            <w:hideMark/>
          </w:tcPr>
          <w:p w14:paraId="10D2D7C3" w14:textId="77777777" w:rsidR="00B619A0" w:rsidRPr="001A0303" w:rsidRDefault="00B619A0" w:rsidP="0087773E">
            <w:pPr>
              <w:bidi/>
              <w:jc w:val="left"/>
              <w:rPr>
                <w:sz w:val="20"/>
                <w:szCs w:val="20"/>
                <w:lang w:eastAsia="en-CA"/>
              </w:rPr>
            </w:pPr>
            <w:r w:rsidRPr="001A0303">
              <w:rPr>
                <w:sz w:val="20"/>
                <w:szCs w:val="20"/>
                <w:lang w:eastAsia="en-CA"/>
              </w:rPr>
              <w:t>50</w:t>
            </w:r>
          </w:p>
        </w:tc>
      </w:tr>
      <w:tr w:rsidR="00B619A0" w:rsidRPr="001A0303" w14:paraId="592693A4"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BC68765" w14:textId="77777777" w:rsidR="00B619A0" w:rsidRPr="007E2B9F" w:rsidRDefault="00B619A0" w:rsidP="005D2B3F">
            <w:pPr>
              <w:bidi/>
              <w:jc w:val="left"/>
              <w:rPr>
                <w:lang w:eastAsia="en-CA"/>
              </w:rPr>
            </w:pPr>
            <w:r w:rsidRPr="007E2B9F">
              <w:rPr>
                <w:rFonts w:hint="cs"/>
                <w:rtl/>
                <w:lang w:eastAsia="en-CA"/>
              </w:rPr>
              <w:t>ألبانيا</w:t>
            </w:r>
          </w:p>
        </w:tc>
        <w:tc>
          <w:tcPr>
            <w:tcW w:w="851" w:type="dxa"/>
            <w:tcBorders>
              <w:top w:val="nil"/>
              <w:left w:val="nil"/>
              <w:bottom w:val="single" w:sz="4" w:space="0" w:color="auto"/>
              <w:right w:val="single" w:sz="4" w:space="0" w:color="auto"/>
            </w:tcBorders>
            <w:shd w:val="clear" w:color="auto" w:fill="auto"/>
            <w:noWrap/>
            <w:hideMark/>
          </w:tcPr>
          <w:p w14:paraId="0A451997" w14:textId="77777777" w:rsidR="00B619A0" w:rsidRPr="001A0303" w:rsidRDefault="00B619A0"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7F37EEA" w14:textId="77777777" w:rsidR="00B619A0" w:rsidRPr="001A0303" w:rsidRDefault="00B619A0"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73588E4D" w14:textId="77777777" w:rsidR="00B619A0" w:rsidRPr="001A0303" w:rsidRDefault="00B619A0" w:rsidP="0087773E">
            <w:pPr>
              <w:bidi/>
              <w:jc w:val="left"/>
              <w:rPr>
                <w:sz w:val="20"/>
                <w:szCs w:val="20"/>
                <w:lang w:eastAsia="en-CA"/>
              </w:rPr>
            </w:pPr>
            <w:r w:rsidRPr="001A0303">
              <w:rPr>
                <w:sz w:val="20"/>
                <w:szCs w:val="20"/>
                <w:lang w:eastAsia="en-CA"/>
              </w:rPr>
              <w:t>105,203</w:t>
            </w:r>
          </w:p>
        </w:tc>
        <w:tc>
          <w:tcPr>
            <w:tcW w:w="1276" w:type="dxa"/>
            <w:tcBorders>
              <w:top w:val="nil"/>
              <w:left w:val="nil"/>
              <w:bottom w:val="single" w:sz="4" w:space="0" w:color="auto"/>
              <w:right w:val="single" w:sz="4" w:space="0" w:color="auto"/>
            </w:tcBorders>
            <w:shd w:val="clear" w:color="auto" w:fill="auto"/>
            <w:noWrap/>
            <w:hideMark/>
          </w:tcPr>
          <w:p w14:paraId="27582220" w14:textId="77777777" w:rsidR="00B619A0" w:rsidRPr="001A0303" w:rsidRDefault="00B619A0" w:rsidP="0087773E">
            <w:pPr>
              <w:bidi/>
              <w:jc w:val="left"/>
              <w:rPr>
                <w:sz w:val="20"/>
                <w:szCs w:val="20"/>
                <w:lang w:eastAsia="en-CA"/>
              </w:rPr>
            </w:pPr>
            <w:r w:rsidRPr="001A0303">
              <w:rPr>
                <w:sz w:val="20"/>
                <w:szCs w:val="20"/>
                <w:lang w:eastAsia="en-CA"/>
              </w:rPr>
              <w:t>87,049</w:t>
            </w:r>
          </w:p>
        </w:tc>
        <w:tc>
          <w:tcPr>
            <w:tcW w:w="1384" w:type="dxa"/>
            <w:tcBorders>
              <w:top w:val="nil"/>
              <w:left w:val="nil"/>
              <w:bottom w:val="single" w:sz="4" w:space="0" w:color="auto"/>
              <w:right w:val="single" w:sz="4" w:space="0" w:color="auto"/>
            </w:tcBorders>
            <w:shd w:val="clear" w:color="auto" w:fill="auto"/>
            <w:noWrap/>
            <w:hideMark/>
          </w:tcPr>
          <w:p w14:paraId="7B21ECBB" w14:textId="77777777" w:rsidR="00B619A0" w:rsidRPr="001A0303" w:rsidRDefault="00B619A0" w:rsidP="0087773E">
            <w:pPr>
              <w:bidi/>
              <w:jc w:val="left"/>
              <w:rPr>
                <w:sz w:val="20"/>
                <w:szCs w:val="20"/>
                <w:lang w:eastAsia="en-CA"/>
              </w:rPr>
            </w:pPr>
            <w:r w:rsidRPr="001A0303">
              <w:rPr>
                <w:sz w:val="20"/>
                <w:szCs w:val="20"/>
                <w:lang w:eastAsia="en-CA"/>
              </w:rPr>
              <w:t>83</w:t>
            </w:r>
          </w:p>
        </w:tc>
        <w:tc>
          <w:tcPr>
            <w:tcW w:w="1149" w:type="dxa"/>
            <w:tcBorders>
              <w:top w:val="nil"/>
              <w:left w:val="nil"/>
              <w:bottom w:val="single" w:sz="4" w:space="0" w:color="auto"/>
              <w:right w:val="single" w:sz="4" w:space="0" w:color="auto"/>
            </w:tcBorders>
            <w:shd w:val="clear" w:color="auto" w:fill="auto"/>
            <w:noWrap/>
            <w:hideMark/>
          </w:tcPr>
          <w:p w14:paraId="5F83AA3B" w14:textId="77777777" w:rsidR="00B619A0" w:rsidRPr="001A0303" w:rsidRDefault="00B619A0" w:rsidP="0087773E">
            <w:pPr>
              <w:bidi/>
              <w:jc w:val="left"/>
              <w:rPr>
                <w:sz w:val="20"/>
                <w:szCs w:val="20"/>
                <w:lang w:eastAsia="en-CA"/>
              </w:rPr>
            </w:pPr>
            <w:r w:rsidRPr="001A0303">
              <w:rPr>
                <w:sz w:val="20"/>
                <w:szCs w:val="20"/>
                <w:lang w:eastAsia="en-CA"/>
              </w:rPr>
              <w:t>100</w:t>
            </w:r>
          </w:p>
        </w:tc>
      </w:tr>
      <w:tr w:rsidR="00B619A0" w:rsidRPr="001A0303" w14:paraId="1DE82C22"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7FADE3C" w14:textId="77777777" w:rsidR="00B619A0" w:rsidRPr="007E2B9F" w:rsidRDefault="00B619A0" w:rsidP="005D2B3F">
            <w:pPr>
              <w:bidi/>
              <w:jc w:val="left"/>
              <w:rPr>
                <w:rtl/>
                <w:lang w:eastAsia="en-CA" w:bidi="ar-EG"/>
              </w:rPr>
            </w:pPr>
            <w:r w:rsidRPr="007E2B9F">
              <w:rPr>
                <w:rFonts w:hint="cs"/>
                <w:rtl/>
                <w:lang w:eastAsia="en-CA"/>
              </w:rPr>
              <w:t>الجزائر</w:t>
            </w:r>
          </w:p>
        </w:tc>
        <w:tc>
          <w:tcPr>
            <w:tcW w:w="851" w:type="dxa"/>
            <w:tcBorders>
              <w:top w:val="nil"/>
              <w:left w:val="nil"/>
              <w:bottom w:val="single" w:sz="4" w:space="0" w:color="auto"/>
              <w:right w:val="single" w:sz="4" w:space="0" w:color="auto"/>
            </w:tcBorders>
            <w:shd w:val="clear" w:color="auto" w:fill="auto"/>
            <w:noWrap/>
            <w:hideMark/>
          </w:tcPr>
          <w:p w14:paraId="2E2C6D9A" w14:textId="77777777" w:rsidR="00B619A0" w:rsidRPr="001A0303" w:rsidRDefault="00B619A0"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975838F" w14:textId="77777777" w:rsidR="00B619A0" w:rsidRPr="001A0303" w:rsidRDefault="00B619A0"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2C450441" w14:textId="77777777" w:rsidR="00B619A0" w:rsidRPr="001A0303" w:rsidRDefault="00B619A0" w:rsidP="0087773E">
            <w:pPr>
              <w:bidi/>
              <w:jc w:val="left"/>
              <w:rPr>
                <w:sz w:val="20"/>
                <w:szCs w:val="20"/>
                <w:lang w:eastAsia="en-CA"/>
              </w:rPr>
            </w:pPr>
            <w:r w:rsidRPr="001A0303">
              <w:rPr>
                <w:sz w:val="20"/>
                <w:szCs w:val="20"/>
                <w:lang w:eastAsia="en-CA"/>
              </w:rPr>
              <w:t>187,220</w:t>
            </w:r>
          </w:p>
        </w:tc>
        <w:tc>
          <w:tcPr>
            <w:tcW w:w="1276" w:type="dxa"/>
            <w:tcBorders>
              <w:top w:val="nil"/>
              <w:left w:val="nil"/>
              <w:bottom w:val="single" w:sz="4" w:space="0" w:color="auto"/>
              <w:right w:val="single" w:sz="4" w:space="0" w:color="auto"/>
            </w:tcBorders>
            <w:shd w:val="clear" w:color="auto" w:fill="auto"/>
            <w:noWrap/>
            <w:hideMark/>
          </w:tcPr>
          <w:p w14:paraId="6EC0FC77" w14:textId="77777777" w:rsidR="00B619A0" w:rsidRPr="001A0303" w:rsidRDefault="00B619A0" w:rsidP="0087773E">
            <w:pPr>
              <w:bidi/>
              <w:jc w:val="left"/>
              <w:rPr>
                <w:sz w:val="20"/>
                <w:szCs w:val="20"/>
                <w:lang w:eastAsia="en-CA"/>
              </w:rPr>
            </w:pPr>
            <w:r w:rsidRPr="001A0303">
              <w:rPr>
                <w:sz w:val="20"/>
                <w:szCs w:val="20"/>
                <w:lang w:eastAsia="en-CA"/>
              </w:rPr>
              <w:t>56,864</w:t>
            </w:r>
          </w:p>
        </w:tc>
        <w:tc>
          <w:tcPr>
            <w:tcW w:w="1384" w:type="dxa"/>
            <w:tcBorders>
              <w:top w:val="nil"/>
              <w:left w:val="nil"/>
              <w:bottom w:val="single" w:sz="4" w:space="0" w:color="auto"/>
              <w:right w:val="single" w:sz="4" w:space="0" w:color="auto"/>
            </w:tcBorders>
            <w:shd w:val="clear" w:color="auto" w:fill="auto"/>
            <w:noWrap/>
            <w:hideMark/>
          </w:tcPr>
          <w:p w14:paraId="7CA24CAD" w14:textId="77777777" w:rsidR="00B619A0" w:rsidRPr="001A0303" w:rsidRDefault="00B619A0" w:rsidP="0087773E">
            <w:pPr>
              <w:bidi/>
              <w:jc w:val="left"/>
              <w:rPr>
                <w:sz w:val="20"/>
                <w:szCs w:val="20"/>
                <w:lang w:eastAsia="en-CA"/>
              </w:rPr>
            </w:pPr>
            <w:r w:rsidRPr="001A0303">
              <w:rPr>
                <w:sz w:val="20"/>
                <w:szCs w:val="20"/>
                <w:lang w:eastAsia="en-CA"/>
              </w:rPr>
              <w:t>30</w:t>
            </w:r>
          </w:p>
        </w:tc>
        <w:tc>
          <w:tcPr>
            <w:tcW w:w="1149" w:type="dxa"/>
            <w:tcBorders>
              <w:top w:val="nil"/>
              <w:left w:val="nil"/>
              <w:bottom w:val="single" w:sz="4" w:space="0" w:color="auto"/>
              <w:right w:val="single" w:sz="4" w:space="0" w:color="auto"/>
            </w:tcBorders>
            <w:shd w:val="clear" w:color="auto" w:fill="auto"/>
            <w:noWrap/>
            <w:hideMark/>
          </w:tcPr>
          <w:p w14:paraId="796474F7" w14:textId="77777777" w:rsidR="00B619A0" w:rsidRPr="001A0303" w:rsidRDefault="00B619A0" w:rsidP="0087773E">
            <w:pPr>
              <w:bidi/>
              <w:jc w:val="left"/>
              <w:rPr>
                <w:sz w:val="20"/>
                <w:szCs w:val="20"/>
                <w:lang w:eastAsia="en-CA"/>
              </w:rPr>
            </w:pPr>
            <w:r w:rsidRPr="001A0303">
              <w:rPr>
                <w:sz w:val="20"/>
                <w:szCs w:val="20"/>
                <w:lang w:eastAsia="en-CA"/>
              </w:rPr>
              <w:t>0</w:t>
            </w:r>
          </w:p>
        </w:tc>
      </w:tr>
      <w:tr w:rsidR="00FD14BB" w:rsidRPr="001A0303" w14:paraId="22030126"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EF1C654" w14:textId="77777777" w:rsidR="00FD14BB" w:rsidRPr="007E2B9F" w:rsidRDefault="00B619A0" w:rsidP="005D2B3F">
            <w:pPr>
              <w:bidi/>
              <w:jc w:val="left"/>
              <w:rPr>
                <w:rtl/>
                <w:lang w:eastAsia="en-CA" w:bidi="ar-EG"/>
              </w:rPr>
            </w:pPr>
            <w:r w:rsidRPr="007E2B9F">
              <w:rPr>
                <w:rFonts w:hint="cs"/>
                <w:rtl/>
                <w:lang w:eastAsia="en-CA"/>
              </w:rPr>
              <w:t>أنغولا</w:t>
            </w:r>
          </w:p>
        </w:tc>
        <w:tc>
          <w:tcPr>
            <w:tcW w:w="851" w:type="dxa"/>
            <w:tcBorders>
              <w:top w:val="nil"/>
              <w:left w:val="nil"/>
              <w:bottom w:val="single" w:sz="4" w:space="0" w:color="auto"/>
              <w:right w:val="single" w:sz="4" w:space="0" w:color="auto"/>
            </w:tcBorders>
            <w:shd w:val="clear" w:color="auto" w:fill="auto"/>
            <w:noWrap/>
            <w:hideMark/>
          </w:tcPr>
          <w:p w14:paraId="4C526446" w14:textId="77777777" w:rsidR="00FD14BB" w:rsidRPr="001A0303" w:rsidRDefault="00FD14BB"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FDDB0AB" w14:textId="77777777" w:rsidR="00FD14BB" w:rsidRPr="001A0303" w:rsidRDefault="00FD14BB"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46CF3E6D" w14:textId="77777777" w:rsidR="00FD14BB" w:rsidRPr="001A0303" w:rsidRDefault="00FD14BB" w:rsidP="0087773E">
            <w:pPr>
              <w:bidi/>
              <w:jc w:val="left"/>
              <w:rPr>
                <w:sz w:val="20"/>
                <w:szCs w:val="20"/>
                <w:lang w:eastAsia="en-CA"/>
              </w:rPr>
            </w:pPr>
            <w:r w:rsidRPr="001A0303">
              <w:rPr>
                <w:sz w:val="20"/>
                <w:szCs w:val="20"/>
                <w:lang w:eastAsia="en-CA"/>
              </w:rPr>
              <w:t>206,137</w:t>
            </w:r>
          </w:p>
        </w:tc>
        <w:tc>
          <w:tcPr>
            <w:tcW w:w="1276" w:type="dxa"/>
            <w:tcBorders>
              <w:top w:val="nil"/>
              <w:left w:val="nil"/>
              <w:bottom w:val="single" w:sz="4" w:space="0" w:color="auto"/>
              <w:right w:val="single" w:sz="4" w:space="0" w:color="auto"/>
            </w:tcBorders>
            <w:shd w:val="clear" w:color="auto" w:fill="auto"/>
            <w:noWrap/>
            <w:hideMark/>
          </w:tcPr>
          <w:p w14:paraId="179ABF2E" w14:textId="77777777" w:rsidR="00FD14BB" w:rsidRPr="001A0303" w:rsidRDefault="00FD14BB" w:rsidP="0087773E">
            <w:pPr>
              <w:bidi/>
              <w:jc w:val="left"/>
              <w:rPr>
                <w:sz w:val="20"/>
                <w:szCs w:val="20"/>
                <w:lang w:eastAsia="en-CA"/>
              </w:rPr>
            </w:pPr>
            <w:r w:rsidRPr="001A0303">
              <w:rPr>
                <w:sz w:val="20"/>
                <w:szCs w:val="20"/>
                <w:lang w:eastAsia="en-CA"/>
              </w:rPr>
              <w:t>119,673</w:t>
            </w:r>
          </w:p>
        </w:tc>
        <w:tc>
          <w:tcPr>
            <w:tcW w:w="1384" w:type="dxa"/>
            <w:tcBorders>
              <w:top w:val="nil"/>
              <w:left w:val="nil"/>
              <w:bottom w:val="single" w:sz="4" w:space="0" w:color="auto"/>
              <w:right w:val="single" w:sz="4" w:space="0" w:color="auto"/>
            </w:tcBorders>
            <w:shd w:val="clear" w:color="auto" w:fill="auto"/>
            <w:noWrap/>
            <w:hideMark/>
          </w:tcPr>
          <w:p w14:paraId="26A50A8D" w14:textId="77777777" w:rsidR="00FD14BB" w:rsidRPr="001A0303" w:rsidRDefault="00FD14BB" w:rsidP="0087773E">
            <w:pPr>
              <w:bidi/>
              <w:jc w:val="left"/>
              <w:rPr>
                <w:sz w:val="20"/>
                <w:szCs w:val="20"/>
                <w:lang w:eastAsia="en-CA"/>
              </w:rPr>
            </w:pPr>
            <w:r w:rsidRPr="001A0303">
              <w:rPr>
                <w:sz w:val="20"/>
                <w:szCs w:val="20"/>
                <w:lang w:eastAsia="en-CA"/>
              </w:rPr>
              <w:t>58</w:t>
            </w:r>
          </w:p>
        </w:tc>
        <w:tc>
          <w:tcPr>
            <w:tcW w:w="1149" w:type="dxa"/>
            <w:tcBorders>
              <w:top w:val="nil"/>
              <w:left w:val="nil"/>
              <w:bottom w:val="single" w:sz="4" w:space="0" w:color="auto"/>
              <w:right w:val="single" w:sz="4" w:space="0" w:color="auto"/>
            </w:tcBorders>
            <w:shd w:val="clear" w:color="auto" w:fill="auto"/>
            <w:noWrap/>
            <w:hideMark/>
          </w:tcPr>
          <w:p w14:paraId="24927799" w14:textId="77777777" w:rsidR="00FD14BB" w:rsidRPr="001A0303" w:rsidRDefault="00FD14BB" w:rsidP="0087773E">
            <w:pPr>
              <w:bidi/>
              <w:jc w:val="left"/>
              <w:rPr>
                <w:sz w:val="20"/>
                <w:szCs w:val="20"/>
                <w:lang w:eastAsia="en-CA"/>
              </w:rPr>
            </w:pPr>
            <w:r w:rsidRPr="001A0303">
              <w:rPr>
                <w:sz w:val="20"/>
                <w:szCs w:val="20"/>
                <w:lang w:eastAsia="en-CA"/>
              </w:rPr>
              <w:t>0</w:t>
            </w:r>
          </w:p>
        </w:tc>
      </w:tr>
      <w:tr w:rsidR="00FD14BB" w:rsidRPr="001A0303" w14:paraId="295B27C9"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84FDD1A" w14:textId="77777777" w:rsidR="00FD14BB" w:rsidRPr="007E2B9F" w:rsidRDefault="00B619A0" w:rsidP="005D2B3F">
            <w:pPr>
              <w:bidi/>
              <w:jc w:val="left"/>
              <w:rPr>
                <w:lang w:eastAsia="en-CA"/>
              </w:rPr>
            </w:pPr>
            <w:r w:rsidRPr="007E2B9F">
              <w:rPr>
                <w:rtl/>
                <w:lang w:eastAsia="en-CA"/>
              </w:rPr>
              <w:t>أنتيغوا وبربودا</w:t>
            </w:r>
          </w:p>
        </w:tc>
        <w:tc>
          <w:tcPr>
            <w:tcW w:w="851" w:type="dxa"/>
            <w:tcBorders>
              <w:top w:val="nil"/>
              <w:left w:val="nil"/>
              <w:bottom w:val="single" w:sz="4" w:space="0" w:color="auto"/>
              <w:right w:val="single" w:sz="4" w:space="0" w:color="auto"/>
            </w:tcBorders>
            <w:shd w:val="clear" w:color="auto" w:fill="auto"/>
            <w:noWrap/>
            <w:hideMark/>
          </w:tcPr>
          <w:p w14:paraId="5AE22787" w14:textId="77777777" w:rsidR="00FD14BB" w:rsidRPr="001A0303" w:rsidRDefault="00FD14BB"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1135444" w14:textId="77777777" w:rsidR="00FD14BB" w:rsidRPr="001A0303" w:rsidRDefault="00FD14BB"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4D946F99" w14:textId="77777777" w:rsidR="00FD14BB" w:rsidRPr="001A0303" w:rsidRDefault="00FD14BB" w:rsidP="0087773E">
            <w:pPr>
              <w:bidi/>
              <w:jc w:val="left"/>
              <w:rPr>
                <w:sz w:val="20"/>
                <w:szCs w:val="20"/>
                <w:lang w:eastAsia="en-CA"/>
              </w:rPr>
            </w:pPr>
            <w:r w:rsidRPr="001A0303">
              <w:rPr>
                <w:sz w:val="20"/>
                <w:szCs w:val="20"/>
                <w:lang w:eastAsia="en-CA"/>
              </w:rPr>
              <w:t>37,812</w:t>
            </w:r>
          </w:p>
        </w:tc>
        <w:tc>
          <w:tcPr>
            <w:tcW w:w="1276" w:type="dxa"/>
            <w:tcBorders>
              <w:top w:val="nil"/>
              <w:left w:val="nil"/>
              <w:bottom w:val="single" w:sz="4" w:space="0" w:color="auto"/>
              <w:right w:val="single" w:sz="4" w:space="0" w:color="auto"/>
            </w:tcBorders>
            <w:shd w:val="clear" w:color="auto" w:fill="auto"/>
            <w:noWrap/>
            <w:hideMark/>
          </w:tcPr>
          <w:p w14:paraId="528A1194" w14:textId="77777777" w:rsidR="00FD14BB" w:rsidRPr="001A0303" w:rsidRDefault="00FD14BB" w:rsidP="0087773E">
            <w:pPr>
              <w:bidi/>
              <w:jc w:val="left"/>
              <w:rPr>
                <w:sz w:val="20"/>
                <w:szCs w:val="20"/>
                <w:lang w:eastAsia="en-CA"/>
              </w:rPr>
            </w:pPr>
            <w:r w:rsidRPr="001A0303">
              <w:rPr>
                <w:sz w:val="20"/>
                <w:szCs w:val="20"/>
                <w:lang w:eastAsia="en-CA"/>
              </w:rPr>
              <w:t>188</w:t>
            </w:r>
          </w:p>
        </w:tc>
        <w:tc>
          <w:tcPr>
            <w:tcW w:w="1384" w:type="dxa"/>
            <w:tcBorders>
              <w:top w:val="nil"/>
              <w:left w:val="nil"/>
              <w:bottom w:val="single" w:sz="4" w:space="0" w:color="auto"/>
              <w:right w:val="single" w:sz="4" w:space="0" w:color="auto"/>
            </w:tcBorders>
            <w:shd w:val="clear" w:color="auto" w:fill="auto"/>
            <w:noWrap/>
            <w:hideMark/>
          </w:tcPr>
          <w:p w14:paraId="15D1422B" w14:textId="77777777" w:rsidR="00FD14BB" w:rsidRPr="001A0303" w:rsidRDefault="00FD14BB" w:rsidP="0087773E">
            <w:pPr>
              <w:bidi/>
              <w:jc w:val="left"/>
              <w:rPr>
                <w:sz w:val="20"/>
                <w:szCs w:val="20"/>
                <w:lang w:eastAsia="en-CA"/>
              </w:rPr>
            </w:pPr>
            <w:r w:rsidRPr="001A0303">
              <w:rPr>
                <w:sz w:val="20"/>
                <w:szCs w:val="20"/>
                <w:lang w:eastAsia="en-CA"/>
              </w:rPr>
              <w:t>0</w:t>
            </w:r>
          </w:p>
        </w:tc>
        <w:tc>
          <w:tcPr>
            <w:tcW w:w="1149" w:type="dxa"/>
            <w:tcBorders>
              <w:top w:val="nil"/>
              <w:left w:val="nil"/>
              <w:bottom w:val="single" w:sz="4" w:space="0" w:color="auto"/>
              <w:right w:val="single" w:sz="4" w:space="0" w:color="auto"/>
            </w:tcBorders>
            <w:shd w:val="clear" w:color="auto" w:fill="auto"/>
            <w:noWrap/>
            <w:hideMark/>
          </w:tcPr>
          <w:p w14:paraId="17E43893" w14:textId="77777777" w:rsidR="00FD14BB" w:rsidRPr="001A0303" w:rsidRDefault="00FD14BB" w:rsidP="0087773E">
            <w:pPr>
              <w:bidi/>
              <w:jc w:val="left"/>
              <w:rPr>
                <w:sz w:val="20"/>
                <w:szCs w:val="20"/>
                <w:lang w:eastAsia="en-CA"/>
              </w:rPr>
            </w:pPr>
            <w:r w:rsidRPr="001A0303">
              <w:rPr>
                <w:sz w:val="20"/>
                <w:szCs w:val="20"/>
                <w:lang w:eastAsia="en-CA"/>
              </w:rPr>
              <w:t>0</w:t>
            </w:r>
          </w:p>
        </w:tc>
      </w:tr>
      <w:tr w:rsidR="00FD14BB" w:rsidRPr="001A0303" w14:paraId="2B4F8E01"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9120F54" w14:textId="77777777" w:rsidR="00FD14BB" w:rsidRPr="007E2B9F" w:rsidRDefault="00B619A0" w:rsidP="005D2B3F">
            <w:pPr>
              <w:bidi/>
              <w:jc w:val="left"/>
              <w:rPr>
                <w:lang w:eastAsia="en-CA"/>
              </w:rPr>
            </w:pPr>
            <w:r w:rsidRPr="007E2B9F">
              <w:rPr>
                <w:rFonts w:hint="cs"/>
                <w:rtl/>
                <w:lang w:eastAsia="en-CA"/>
              </w:rPr>
              <w:t>الأرجنتين</w:t>
            </w:r>
          </w:p>
        </w:tc>
        <w:tc>
          <w:tcPr>
            <w:tcW w:w="851" w:type="dxa"/>
            <w:tcBorders>
              <w:top w:val="nil"/>
              <w:left w:val="nil"/>
              <w:bottom w:val="single" w:sz="4" w:space="0" w:color="auto"/>
              <w:right w:val="single" w:sz="4" w:space="0" w:color="auto"/>
            </w:tcBorders>
            <w:shd w:val="clear" w:color="auto" w:fill="auto"/>
            <w:noWrap/>
            <w:hideMark/>
          </w:tcPr>
          <w:p w14:paraId="34E2E408" w14:textId="77777777" w:rsidR="00FD14BB" w:rsidRPr="001A0303" w:rsidRDefault="00FD14BB" w:rsidP="0087773E">
            <w:pPr>
              <w:bidi/>
              <w:jc w:val="left"/>
              <w:rPr>
                <w:sz w:val="20"/>
                <w:szCs w:val="20"/>
                <w:lang w:eastAsia="en-CA"/>
              </w:rPr>
            </w:pPr>
            <w:r w:rsidRPr="001A0303">
              <w:rPr>
                <w:sz w:val="20"/>
                <w:szCs w:val="20"/>
                <w:lang w:eastAsia="en-CA"/>
              </w:rPr>
              <w:t>4.7</w:t>
            </w:r>
          </w:p>
        </w:tc>
        <w:tc>
          <w:tcPr>
            <w:tcW w:w="1160" w:type="dxa"/>
            <w:tcBorders>
              <w:top w:val="nil"/>
              <w:left w:val="nil"/>
              <w:bottom w:val="single" w:sz="4" w:space="0" w:color="auto"/>
              <w:right w:val="single" w:sz="4" w:space="0" w:color="auto"/>
            </w:tcBorders>
            <w:shd w:val="clear" w:color="auto" w:fill="auto"/>
            <w:noWrap/>
            <w:hideMark/>
          </w:tcPr>
          <w:p w14:paraId="7F52CA90" w14:textId="77777777" w:rsidR="00FD14BB" w:rsidRPr="001A0303" w:rsidRDefault="00FD14BB" w:rsidP="0087773E">
            <w:pPr>
              <w:bidi/>
              <w:jc w:val="left"/>
              <w:rPr>
                <w:sz w:val="20"/>
                <w:szCs w:val="20"/>
                <w:lang w:eastAsia="en-CA"/>
              </w:rPr>
            </w:pPr>
            <w:r w:rsidRPr="001A0303">
              <w:rPr>
                <w:sz w:val="20"/>
                <w:szCs w:val="20"/>
                <w:lang w:eastAsia="en-CA"/>
              </w:rPr>
              <w:t>100</w:t>
            </w:r>
          </w:p>
        </w:tc>
        <w:tc>
          <w:tcPr>
            <w:tcW w:w="1250" w:type="dxa"/>
            <w:tcBorders>
              <w:top w:val="nil"/>
              <w:left w:val="nil"/>
              <w:bottom w:val="single" w:sz="4" w:space="0" w:color="auto"/>
              <w:right w:val="single" w:sz="4" w:space="0" w:color="auto"/>
            </w:tcBorders>
            <w:shd w:val="clear" w:color="auto" w:fill="auto"/>
            <w:noWrap/>
            <w:hideMark/>
          </w:tcPr>
          <w:p w14:paraId="2631F757" w14:textId="77777777" w:rsidR="00FD14BB" w:rsidRPr="001A0303" w:rsidRDefault="00FD14BB" w:rsidP="0087773E">
            <w:pPr>
              <w:bidi/>
              <w:jc w:val="left"/>
              <w:rPr>
                <w:sz w:val="20"/>
                <w:szCs w:val="20"/>
                <w:lang w:eastAsia="en-CA"/>
              </w:rPr>
            </w:pPr>
            <w:r w:rsidRPr="001A0303">
              <w:rPr>
                <w:sz w:val="20"/>
                <w:szCs w:val="20"/>
                <w:lang w:eastAsia="en-CA"/>
              </w:rPr>
              <w:t>796,989</w:t>
            </w:r>
          </w:p>
        </w:tc>
        <w:tc>
          <w:tcPr>
            <w:tcW w:w="1276" w:type="dxa"/>
            <w:tcBorders>
              <w:top w:val="nil"/>
              <w:left w:val="nil"/>
              <w:bottom w:val="single" w:sz="4" w:space="0" w:color="auto"/>
              <w:right w:val="single" w:sz="4" w:space="0" w:color="auto"/>
            </w:tcBorders>
            <w:shd w:val="clear" w:color="auto" w:fill="auto"/>
            <w:noWrap/>
            <w:hideMark/>
          </w:tcPr>
          <w:p w14:paraId="65EA965A" w14:textId="77777777" w:rsidR="00FD14BB" w:rsidRPr="001A0303" w:rsidRDefault="00FD14BB" w:rsidP="0087773E">
            <w:pPr>
              <w:bidi/>
              <w:jc w:val="left"/>
              <w:rPr>
                <w:sz w:val="20"/>
                <w:szCs w:val="20"/>
                <w:lang w:eastAsia="en-CA"/>
              </w:rPr>
            </w:pPr>
            <w:r w:rsidRPr="001A0303">
              <w:rPr>
                <w:sz w:val="20"/>
                <w:szCs w:val="20"/>
                <w:lang w:eastAsia="en-CA"/>
              </w:rPr>
              <w:t>874,747</w:t>
            </w:r>
          </w:p>
        </w:tc>
        <w:tc>
          <w:tcPr>
            <w:tcW w:w="1384" w:type="dxa"/>
            <w:tcBorders>
              <w:top w:val="nil"/>
              <w:left w:val="nil"/>
              <w:bottom w:val="single" w:sz="4" w:space="0" w:color="auto"/>
              <w:right w:val="single" w:sz="4" w:space="0" w:color="auto"/>
            </w:tcBorders>
            <w:shd w:val="clear" w:color="auto" w:fill="auto"/>
            <w:noWrap/>
            <w:hideMark/>
          </w:tcPr>
          <w:p w14:paraId="7396DB0D" w14:textId="77777777" w:rsidR="00FD14BB" w:rsidRPr="001A0303" w:rsidRDefault="00FD14BB" w:rsidP="0087773E">
            <w:pPr>
              <w:bidi/>
              <w:jc w:val="left"/>
              <w:rPr>
                <w:sz w:val="20"/>
                <w:szCs w:val="20"/>
                <w:lang w:eastAsia="en-CA"/>
              </w:rPr>
            </w:pPr>
            <w:r w:rsidRPr="001A0303">
              <w:rPr>
                <w:sz w:val="20"/>
                <w:szCs w:val="20"/>
                <w:lang w:eastAsia="en-CA"/>
              </w:rPr>
              <w:t>110</w:t>
            </w:r>
          </w:p>
        </w:tc>
        <w:tc>
          <w:tcPr>
            <w:tcW w:w="1149" w:type="dxa"/>
            <w:tcBorders>
              <w:top w:val="nil"/>
              <w:left w:val="nil"/>
              <w:bottom w:val="single" w:sz="4" w:space="0" w:color="auto"/>
              <w:right w:val="single" w:sz="4" w:space="0" w:color="auto"/>
            </w:tcBorders>
            <w:shd w:val="clear" w:color="auto" w:fill="auto"/>
            <w:noWrap/>
            <w:hideMark/>
          </w:tcPr>
          <w:p w14:paraId="7D5E7230" w14:textId="77777777" w:rsidR="00FD14BB" w:rsidRPr="001A0303" w:rsidRDefault="00FD14BB" w:rsidP="0087773E">
            <w:pPr>
              <w:bidi/>
              <w:jc w:val="left"/>
              <w:rPr>
                <w:sz w:val="20"/>
                <w:szCs w:val="20"/>
                <w:lang w:eastAsia="en-CA"/>
              </w:rPr>
            </w:pPr>
            <w:r w:rsidRPr="001A0303">
              <w:rPr>
                <w:sz w:val="20"/>
                <w:szCs w:val="20"/>
                <w:lang w:eastAsia="en-CA"/>
              </w:rPr>
              <w:t>75</w:t>
            </w:r>
          </w:p>
        </w:tc>
      </w:tr>
      <w:tr w:rsidR="00FD14BB" w:rsidRPr="001A0303" w14:paraId="3C555E94"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6078BDD" w14:textId="77777777" w:rsidR="00FD14BB" w:rsidRPr="007E2B9F" w:rsidRDefault="00B619A0" w:rsidP="005D2B3F">
            <w:pPr>
              <w:bidi/>
              <w:jc w:val="left"/>
              <w:rPr>
                <w:rtl/>
                <w:lang w:eastAsia="en-CA" w:bidi="ar-EG"/>
              </w:rPr>
            </w:pPr>
            <w:r w:rsidRPr="007E2B9F">
              <w:rPr>
                <w:rFonts w:hint="cs"/>
                <w:rtl/>
                <w:lang w:eastAsia="en-CA"/>
              </w:rPr>
              <w:t>أرمينيا</w:t>
            </w:r>
          </w:p>
        </w:tc>
        <w:tc>
          <w:tcPr>
            <w:tcW w:w="851" w:type="dxa"/>
            <w:tcBorders>
              <w:top w:val="nil"/>
              <w:left w:val="nil"/>
              <w:bottom w:val="single" w:sz="4" w:space="0" w:color="auto"/>
              <w:right w:val="single" w:sz="4" w:space="0" w:color="auto"/>
            </w:tcBorders>
            <w:shd w:val="clear" w:color="auto" w:fill="auto"/>
            <w:noWrap/>
            <w:hideMark/>
          </w:tcPr>
          <w:p w14:paraId="0A8D6C6A" w14:textId="77777777" w:rsidR="00FD14BB" w:rsidRPr="001A0303" w:rsidRDefault="00FD14BB"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E84CACA" w14:textId="77777777" w:rsidR="00FD14BB" w:rsidRPr="001A0303" w:rsidRDefault="00FD14BB"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77648EA2" w14:textId="77777777" w:rsidR="00FD14BB" w:rsidRPr="001A0303" w:rsidRDefault="00FD14BB" w:rsidP="0087773E">
            <w:pPr>
              <w:bidi/>
              <w:jc w:val="left"/>
              <w:rPr>
                <w:sz w:val="20"/>
                <w:szCs w:val="20"/>
                <w:lang w:eastAsia="en-CA"/>
              </w:rPr>
            </w:pPr>
            <w:r w:rsidRPr="001A0303">
              <w:rPr>
                <w:sz w:val="20"/>
                <w:szCs w:val="20"/>
                <w:lang w:eastAsia="en-CA"/>
              </w:rPr>
              <w:t>110,545</w:t>
            </w:r>
          </w:p>
        </w:tc>
        <w:tc>
          <w:tcPr>
            <w:tcW w:w="1276" w:type="dxa"/>
            <w:tcBorders>
              <w:top w:val="nil"/>
              <w:left w:val="nil"/>
              <w:bottom w:val="single" w:sz="4" w:space="0" w:color="auto"/>
              <w:right w:val="single" w:sz="4" w:space="0" w:color="auto"/>
            </w:tcBorders>
            <w:shd w:val="clear" w:color="auto" w:fill="auto"/>
            <w:noWrap/>
            <w:hideMark/>
          </w:tcPr>
          <w:p w14:paraId="67C0C261" w14:textId="77777777" w:rsidR="00FD14BB" w:rsidRPr="001A0303" w:rsidRDefault="00FD14BB" w:rsidP="0087773E">
            <w:pPr>
              <w:bidi/>
              <w:jc w:val="left"/>
              <w:rPr>
                <w:sz w:val="20"/>
                <w:szCs w:val="20"/>
                <w:lang w:eastAsia="en-CA"/>
              </w:rPr>
            </w:pPr>
            <w:r w:rsidRPr="001A0303">
              <w:rPr>
                <w:sz w:val="20"/>
                <w:szCs w:val="20"/>
                <w:lang w:eastAsia="en-CA"/>
              </w:rPr>
              <w:t>141,250</w:t>
            </w:r>
          </w:p>
        </w:tc>
        <w:tc>
          <w:tcPr>
            <w:tcW w:w="1384" w:type="dxa"/>
            <w:tcBorders>
              <w:top w:val="nil"/>
              <w:left w:val="nil"/>
              <w:bottom w:val="single" w:sz="4" w:space="0" w:color="auto"/>
              <w:right w:val="single" w:sz="4" w:space="0" w:color="auto"/>
            </w:tcBorders>
            <w:shd w:val="clear" w:color="auto" w:fill="auto"/>
            <w:noWrap/>
            <w:hideMark/>
          </w:tcPr>
          <w:p w14:paraId="68EDE1DF" w14:textId="77777777" w:rsidR="00FD14BB" w:rsidRPr="001A0303" w:rsidRDefault="00FD14BB" w:rsidP="0087773E">
            <w:pPr>
              <w:bidi/>
              <w:jc w:val="left"/>
              <w:rPr>
                <w:sz w:val="20"/>
                <w:szCs w:val="20"/>
                <w:lang w:eastAsia="en-CA"/>
              </w:rPr>
            </w:pPr>
            <w:r w:rsidRPr="001A0303">
              <w:rPr>
                <w:sz w:val="20"/>
                <w:szCs w:val="20"/>
                <w:lang w:eastAsia="en-CA"/>
              </w:rPr>
              <w:t>128</w:t>
            </w:r>
          </w:p>
        </w:tc>
        <w:tc>
          <w:tcPr>
            <w:tcW w:w="1149" w:type="dxa"/>
            <w:tcBorders>
              <w:top w:val="nil"/>
              <w:left w:val="nil"/>
              <w:bottom w:val="single" w:sz="4" w:space="0" w:color="auto"/>
              <w:right w:val="single" w:sz="4" w:space="0" w:color="auto"/>
            </w:tcBorders>
            <w:shd w:val="clear" w:color="auto" w:fill="auto"/>
            <w:noWrap/>
            <w:hideMark/>
          </w:tcPr>
          <w:p w14:paraId="08FF11AA" w14:textId="77777777" w:rsidR="00FD14BB" w:rsidRPr="001A0303" w:rsidRDefault="00FD14BB" w:rsidP="0087773E">
            <w:pPr>
              <w:bidi/>
              <w:jc w:val="left"/>
              <w:rPr>
                <w:sz w:val="20"/>
                <w:szCs w:val="20"/>
                <w:lang w:eastAsia="en-CA"/>
              </w:rPr>
            </w:pPr>
            <w:r w:rsidRPr="001A0303">
              <w:rPr>
                <w:sz w:val="20"/>
                <w:szCs w:val="20"/>
                <w:lang w:eastAsia="en-CA"/>
              </w:rPr>
              <w:t>100</w:t>
            </w:r>
          </w:p>
        </w:tc>
      </w:tr>
      <w:tr w:rsidR="00B619A0" w:rsidRPr="001A0303" w14:paraId="0BC33496"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21A39F8" w14:textId="77777777" w:rsidR="00B619A0" w:rsidRPr="007E2B9F" w:rsidRDefault="00B619A0" w:rsidP="005D2B3F">
            <w:pPr>
              <w:bidi/>
              <w:jc w:val="left"/>
              <w:rPr>
                <w:lang w:eastAsia="en-CA"/>
              </w:rPr>
            </w:pPr>
            <w:r w:rsidRPr="007E2B9F">
              <w:rPr>
                <w:rFonts w:hint="cs"/>
                <w:rtl/>
                <w:lang w:eastAsia="en-CA"/>
              </w:rPr>
              <w:t>جزر البهاما</w:t>
            </w:r>
          </w:p>
        </w:tc>
        <w:tc>
          <w:tcPr>
            <w:tcW w:w="851" w:type="dxa"/>
            <w:tcBorders>
              <w:top w:val="nil"/>
              <w:left w:val="nil"/>
              <w:bottom w:val="single" w:sz="4" w:space="0" w:color="auto"/>
              <w:right w:val="single" w:sz="4" w:space="0" w:color="auto"/>
            </w:tcBorders>
            <w:shd w:val="clear" w:color="auto" w:fill="auto"/>
            <w:noWrap/>
            <w:hideMark/>
          </w:tcPr>
          <w:p w14:paraId="332EAFA5" w14:textId="77777777" w:rsidR="00B619A0" w:rsidRPr="001A0303" w:rsidRDefault="00B619A0"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1150A89" w14:textId="77777777" w:rsidR="00B619A0" w:rsidRPr="001A0303" w:rsidRDefault="00B619A0"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3F41E916" w14:textId="77777777" w:rsidR="00B619A0" w:rsidRPr="001A0303" w:rsidRDefault="00B619A0" w:rsidP="0087773E">
            <w:pPr>
              <w:bidi/>
              <w:jc w:val="left"/>
              <w:rPr>
                <w:sz w:val="20"/>
                <w:szCs w:val="20"/>
                <w:lang w:eastAsia="en-CA"/>
              </w:rPr>
            </w:pPr>
            <w:r w:rsidRPr="001A0303">
              <w:rPr>
                <w:sz w:val="20"/>
                <w:szCs w:val="20"/>
                <w:lang w:eastAsia="en-CA"/>
              </w:rPr>
              <w:t>139,847</w:t>
            </w:r>
          </w:p>
        </w:tc>
        <w:tc>
          <w:tcPr>
            <w:tcW w:w="1276" w:type="dxa"/>
            <w:tcBorders>
              <w:top w:val="nil"/>
              <w:left w:val="nil"/>
              <w:bottom w:val="single" w:sz="4" w:space="0" w:color="auto"/>
              <w:right w:val="single" w:sz="4" w:space="0" w:color="auto"/>
            </w:tcBorders>
            <w:shd w:val="clear" w:color="auto" w:fill="auto"/>
            <w:noWrap/>
            <w:hideMark/>
          </w:tcPr>
          <w:p w14:paraId="5E97B720" w14:textId="77777777" w:rsidR="00B619A0" w:rsidRPr="001A0303" w:rsidRDefault="00B619A0" w:rsidP="0087773E">
            <w:pPr>
              <w:bidi/>
              <w:jc w:val="left"/>
              <w:rPr>
                <w:sz w:val="20"/>
                <w:szCs w:val="20"/>
                <w:lang w:eastAsia="en-CA"/>
              </w:rPr>
            </w:pPr>
            <w:r w:rsidRPr="001A0303">
              <w:rPr>
                <w:sz w:val="20"/>
                <w:szCs w:val="20"/>
                <w:lang w:eastAsia="en-CA"/>
              </w:rPr>
              <w:t>94,603</w:t>
            </w:r>
          </w:p>
        </w:tc>
        <w:tc>
          <w:tcPr>
            <w:tcW w:w="1384" w:type="dxa"/>
            <w:tcBorders>
              <w:top w:val="nil"/>
              <w:left w:val="nil"/>
              <w:bottom w:val="single" w:sz="4" w:space="0" w:color="auto"/>
              <w:right w:val="single" w:sz="4" w:space="0" w:color="auto"/>
            </w:tcBorders>
            <w:shd w:val="clear" w:color="auto" w:fill="auto"/>
            <w:noWrap/>
            <w:hideMark/>
          </w:tcPr>
          <w:p w14:paraId="7D59210F" w14:textId="77777777" w:rsidR="00B619A0" w:rsidRPr="001A0303" w:rsidRDefault="00B619A0" w:rsidP="0087773E">
            <w:pPr>
              <w:bidi/>
              <w:jc w:val="left"/>
              <w:rPr>
                <w:sz w:val="20"/>
                <w:szCs w:val="20"/>
                <w:lang w:eastAsia="en-CA"/>
              </w:rPr>
            </w:pPr>
            <w:r w:rsidRPr="001A0303">
              <w:rPr>
                <w:sz w:val="20"/>
                <w:szCs w:val="20"/>
                <w:lang w:eastAsia="en-CA"/>
              </w:rPr>
              <w:t>68</w:t>
            </w:r>
          </w:p>
        </w:tc>
        <w:tc>
          <w:tcPr>
            <w:tcW w:w="1149" w:type="dxa"/>
            <w:tcBorders>
              <w:top w:val="nil"/>
              <w:left w:val="nil"/>
              <w:bottom w:val="single" w:sz="4" w:space="0" w:color="auto"/>
              <w:right w:val="single" w:sz="4" w:space="0" w:color="auto"/>
            </w:tcBorders>
            <w:shd w:val="clear" w:color="auto" w:fill="auto"/>
            <w:noWrap/>
            <w:hideMark/>
          </w:tcPr>
          <w:p w14:paraId="5F5645DE" w14:textId="77777777" w:rsidR="00B619A0" w:rsidRPr="001A0303" w:rsidRDefault="00B619A0" w:rsidP="0087773E">
            <w:pPr>
              <w:bidi/>
              <w:jc w:val="left"/>
              <w:rPr>
                <w:sz w:val="20"/>
                <w:szCs w:val="20"/>
                <w:lang w:eastAsia="en-CA"/>
              </w:rPr>
            </w:pPr>
            <w:r w:rsidRPr="001A0303">
              <w:rPr>
                <w:sz w:val="20"/>
                <w:szCs w:val="20"/>
                <w:lang w:eastAsia="en-CA"/>
              </w:rPr>
              <w:t>50</w:t>
            </w:r>
          </w:p>
        </w:tc>
      </w:tr>
      <w:tr w:rsidR="00B619A0" w:rsidRPr="001A0303" w14:paraId="1391DE63"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AC51749" w14:textId="77777777" w:rsidR="00B619A0" w:rsidRPr="007E2B9F" w:rsidRDefault="00B619A0" w:rsidP="005D2B3F">
            <w:pPr>
              <w:bidi/>
              <w:jc w:val="left"/>
              <w:rPr>
                <w:lang w:eastAsia="en-CA"/>
              </w:rPr>
            </w:pPr>
            <w:r w:rsidRPr="007E2B9F">
              <w:rPr>
                <w:rFonts w:hint="cs"/>
                <w:rtl/>
                <w:lang w:eastAsia="en-CA"/>
              </w:rPr>
              <w:t>البحرين</w:t>
            </w:r>
          </w:p>
        </w:tc>
        <w:tc>
          <w:tcPr>
            <w:tcW w:w="851" w:type="dxa"/>
            <w:tcBorders>
              <w:top w:val="nil"/>
              <w:left w:val="nil"/>
              <w:bottom w:val="single" w:sz="4" w:space="0" w:color="auto"/>
              <w:right w:val="single" w:sz="4" w:space="0" w:color="auto"/>
            </w:tcBorders>
            <w:shd w:val="clear" w:color="auto" w:fill="auto"/>
            <w:noWrap/>
            <w:hideMark/>
          </w:tcPr>
          <w:p w14:paraId="561B3F95" w14:textId="77777777" w:rsidR="00B619A0" w:rsidRPr="001A0303" w:rsidRDefault="00B619A0"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E631ED4" w14:textId="77777777" w:rsidR="00B619A0" w:rsidRPr="001A0303" w:rsidRDefault="00B619A0"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6BA293D7" w14:textId="77777777" w:rsidR="00B619A0" w:rsidRPr="001A0303" w:rsidRDefault="00B619A0" w:rsidP="0087773E">
            <w:pPr>
              <w:bidi/>
              <w:jc w:val="left"/>
              <w:rPr>
                <w:sz w:val="20"/>
                <w:szCs w:val="20"/>
                <w:lang w:eastAsia="en-CA"/>
              </w:rPr>
            </w:pPr>
            <w:r w:rsidRPr="001A0303">
              <w:rPr>
                <w:sz w:val="20"/>
                <w:szCs w:val="20"/>
                <w:lang w:eastAsia="en-CA"/>
              </w:rPr>
              <w:t>73,621</w:t>
            </w:r>
          </w:p>
        </w:tc>
        <w:tc>
          <w:tcPr>
            <w:tcW w:w="1276" w:type="dxa"/>
            <w:tcBorders>
              <w:top w:val="nil"/>
              <w:left w:val="nil"/>
              <w:bottom w:val="single" w:sz="4" w:space="0" w:color="auto"/>
              <w:right w:val="single" w:sz="4" w:space="0" w:color="auto"/>
            </w:tcBorders>
            <w:shd w:val="clear" w:color="auto" w:fill="auto"/>
            <w:noWrap/>
            <w:hideMark/>
          </w:tcPr>
          <w:p w14:paraId="570E7D70" w14:textId="77777777" w:rsidR="00B619A0" w:rsidRPr="001A0303" w:rsidRDefault="00B619A0" w:rsidP="0087773E">
            <w:pPr>
              <w:bidi/>
              <w:jc w:val="left"/>
              <w:rPr>
                <w:sz w:val="20"/>
                <w:szCs w:val="20"/>
                <w:lang w:eastAsia="en-CA"/>
              </w:rPr>
            </w:pPr>
            <w:r w:rsidRPr="001A0303">
              <w:rPr>
                <w:sz w:val="20"/>
                <w:szCs w:val="20"/>
                <w:lang w:eastAsia="en-CA"/>
              </w:rPr>
              <w:t>118,525</w:t>
            </w:r>
          </w:p>
        </w:tc>
        <w:tc>
          <w:tcPr>
            <w:tcW w:w="1384" w:type="dxa"/>
            <w:tcBorders>
              <w:top w:val="nil"/>
              <w:left w:val="nil"/>
              <w:bottom w:val="single" w:sz="4" w:space="0" w:color="auto"/>
              <w:right w:val="single" w:sz="4" w:space="0" w:color="auto"/>
            </w:tcBorders>
            <w:shd w:val="clear" w:color="auto" w:fill="auto"/>
            <w:noWrap/>
            <w:hideMark/>
          </w:tcPr>
          <w:p w14:paraId="61EF25E6" w14:textId="77777777" w:rsidR="00B619A0" w:rsidRPr="001A0303" w:rsidRDefault="00B619A0" w:rsidP="0087773E">
            <w:pPr>
              <w:bidi/>
              <w:jc w:val="left"/>
              <w:rPr>
                <w:sz w:val="20"/>
                <w:szCs w:val="20"/>
                <w:lang w:eastAsia="en-CA"/>
              </w:rPr>
            </w:pPr>
            <w:r w:rsidRPr="001A0303">
              <w:rPr>
                <w:sz w:val="20"/>
                <w:szCs w:val="20"/>
                <w:lang w:eastAsia="en-CA"/>
              </w:rPr>
              <w:t>161</w:t>
            </w:r>
          </w:p>
        </w:tc>
        <w:tc>
          <w:tcPr>
            <w:tcW w:w="1149" w:type="dxa"/>
            <w:tcBorders>
              <w:top w:val="nil"/>
              <w:left w:val="nil"/>
              <w:bottom w:val="single" w:sz="4" w:space="0" w:color="auto"/>
              <w:right w:val="single" w:sz="4" w:space="0" w:color="auto"/>
            </w:tcBorders>
            <w:shd w:val="clear" w:color="auto" w:fill="auto"/>
            <w:noWrap/>
            <w:hideMark/>
          </w:tcPr>
          <w:p w14:paraId="2E8DDE32" w14:textId="77777777" w:rsidR="00B619A0" w:rsidRPr="001A0303" w:rsidRDefault="00B619A0" w:rsidP="0087773E">
            <w:pPr>
              <w:bidi/>
              <w:jc w:val="left"/>
              <w:rPr>
                <w:sz w:val="20"/>
                <w:szCs w:val="20"/>
                <w:lang w:eastAsia="en-CA"/>
              </w:rPr>
            </w:pPr>
            <w:r w:rsidRPr="001A0303">
              <w:rPr>
                <w:sz w:val="20"/>
                <w:szCs w:val="20"/>
                <w:lang w:eastAsia="en-CA"/>
              </w:rPr>
              <w:t>100</w:t>
            </w:r>
          </w:p>
        </w:tc>
      </w:tr>
      <w:tr w:rsidR="00FD14BB" w:rsidRPr="001A0303" w14:paraId="2F628C5F"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E0D349C" w14:textId="77777777" w:rsidR="00FD14BB" w:rsidRPr="007E2B9F" w:rsidRDefault="00B619A0" w:rsidP="005D2B3F">
            <w:pPr>
              <w:bidi/>
              <w:jc w:val="left"/>
              <w:rPr>
                <w:lang w:eastAsia="en-CA"/>
              </w:rPr>
            </w:pPr>
            <w:r w:rsidRPr="007E2B9F">
              <w:rPr>
                <w:rFonts w:hint="cs"/>
                <w:rtl/>
                <w:lang w:eastAsia="en-CA"/>
              </w:rPr>
              <w:t>بنغلاديش</w:t>
            </w:r>
          </w:p>
        </w:tc>
        <w:tc>
          <w:tcPr>
            <w:tcW w:w="851" w:type="dxa"/>
            <w:tcBorders>
              <w:top w:val="nil"/>
              <w:left w:val="nil"/>
              <w:bottom w:val="single" w:sz="4" w:space="0" w:color="auto"/>
              <w:right w:val="single" w:sz="4" w:space="0" w:color="auto"/>
            </w:tcBorders>
            <w:shd w:val="clear" w:color="auto" w:fill="auto"/>
            <w:noWrap/>
            <w:hideMark/>
          </w:tcPr>
          <w:p w14:paraId="3BA82ACD" w14:textId="77777777" w:rsidR="00FD14BB" w:rsidRPr="001A0303" w:rsidRDefault="00FD14BB"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D7EC40D" w14:textId="77777777" w:rsidR="00FD14BB" w:rsidRPr="001A0303" w:rsidRDefault="00FD14BB"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43340ECC" w14:textId="77777777" w:rsidR="00FD14BB" w:rsidRPr="001A0303" w:rsidRDefault="00FD14BB" w:rsidP="0087773E">
            <w:pPr>
              <w:bidi/>
              <w:jc w:val="left"/>
              <w:rPr>
                <w:sz w:val="20"/>
                <w:szCs w:val="20"/>
                <w:lang w:eastAsia="en-CA"/>
              </w:rPr>
            </w:pPr>
            <w:r w:rsidRPr="001A0303">
              <w:rPr>
                <w:sz w:val="20"/>
                <w:szCs w:val="20"/>
                <w:lang w:eastAsia="en-CA"/>
              </w:rPr>
              <w:t>705,387</w:t>
            </w:r>
          </w:p>
        </w:tc>
        <w:tc>
          <w:tcPr>
            <w:tcW w:w="1276" w:type="dxa"/>
            <w:tcBorders>
              <w:top w:val="nil"/>
              <w:left w:val="nil"/>
              <w:bottom w:val="single" w:sz="4" w:space="0" w:color="auto"/>
              <w:right w:val="single" w:sz="4" w:space="0" w:color="auto"/>
            </w:tcBorders>
            <w:shd w:val="clear" w:color="auto" w:fill="auto"/>
            <w:noWrap/>
            <w:hideMark/>
          </w:tcPr>
          <w:p w14:paraId="3F288D6A" w14:textId="77777777" w:rsidR="00FD14BB" w:rsidRPr="001A0303" w:rsidRDefault="00FD14BB" w:rsidP="0087773E">
            <w:pPr>
              <w:bidi/>
              <w:jc w:val="left"/>
              <w:rPr>
                <w:sz w:val="20"/>
                <w:szCs w:val="20"/>
                <w:lang w:eastAsia="en-CA"/>
              </w:rPr>
            </w:pPr>
            <w:r w:rsidRPr="001A0303">
              <w:rPr>
                <w:sz w:val="20"/>
                <w:szCs w:val="20"/>
                <w:lang w:eastAsia="en-CA"/>
              </w:rPr>
              <w:t>7,532</w:t>
            </w:r>
          </w:p>
        </w:tc>
        <w:tc>
          <w:tcPr>
            <w:tcW w:w="1384" w:type="dxa"/>
            <w:tcBorders>
              <w:top w:val="nil"/>
              <w:left w:val="nil"/>
              <w:bottom w:val="single" w:sz="4" w:space="0" w:color="auto"/>
              <w:right w:val="single" w:sz="4" w:space="0" w:color="auto"/>
            </w:tcBorders>
            <w:shd w:val="clear" w:color="auto" w:fill="auto"/>
            <w:noWrap/>
            <w:hideMark/>
          </w:tcPr>
          <w:p w14:paraId="11C5E52A" w14:textId="77777777" w:rsidR="00FD14BB" w:rsidRPr="001A0303" w:rsidRDefault="00FD14BB" w:rsidP="0087773E">
            <w:pPr>
              <w:bidi/>
              <w:jc w:val="left"/>
              <w:rPr>
                <w:sz w:val="20"/>
                <w:szCs w:val="20"/>
                <w:lang w:eastAsia="en-CA"/>
              </w:rPr>
            </w:pPr>
            <w:r w:rsidRPr="001A0303">
              <w:rPr>
                <w:sz w:val="20"/>
                <w:szCs w:val="20"/>
                <w:lang w:eastAsia="en-CA"/>
              </w:rPr>
              <w:t>1</w:t>
            </w:r>
          </w:p>
        </w:tc>
        <w:tc>
          <w:tcPr>
            <w:tcW w:w="1149" w:type="dxa"/>
            <w:tcBorders>
              <w:top w:val="nil"/>
              <w:left w:val="nil"/>
              <w:bottom w:val="single" w:sz="4" w:space="0" w:color="auto"/>
              <w:right w:val="single" w:sz="4" w:space="0" w:color="auto"/>
            </w:tcBorders>
            <w:shd w:val="clear" w:color="auto" w:fill="auto"/>
            <w:noWrap/>
            <w:hideMark/>
          </w:tcPr>
          <w:p w14:paraId="6FF544F0" w14:textId="77777777" w:rsidR="00FD14BB" w:rsidRPr="001A0303" w:rsidRDefault="00FD14BB" w:rsidP="0087773E">
            <w:pPr>
              <w:bidi/>
              <w:jc w:val="left"/>
              <w:rPr>
                <w:sz w:val="20"/>
                <w:szCs w:val="20"/>
                <w:lang w:eastAsia="en-CA"/>
              </w:rPr>
            </w:pPr>
            <w:r w:rsidRPr="001A0303">
              <w:rPr>
                <w:sz w:val="20"/>
                <w:szCs w:val="20"/>
                <w:lang w:eastAsia="en-CA"/>
              </w:rPr>
              <w:t> </w:t>
            </w:r>
          </w:p>
        </w:tc>
      </w:tr>
      <w:tr w:rsidR="00FD14BB" w:rsidRPr="001A0303" w14:paraId="124CFB04" w14:textId="77777777" w:rsidTr="0087773E">
        <w:trPr>
          <w:trHeight w:val="63"/>
        </w:trPr>
        <w:tc>
          <w:tcPr>
            <w:tcW w:w="2972" w:type="dxa"/>
            <w:tcBorders>
              <w:top w:val="nil"/>
              <w:left w:val="single" w:sz="4" w:space="0" w:color="auto"/>
              <w:bottom w:val="single" w:sz="4" w:space="0" w:color="auto"/>
              <w:right w:val="single" w:sz="4" w:space="0" w:color="auto"/>
            </w:tcBorders>
            <w:shd w:val="clear" w:color="auto" w:fill="auto"/>
            <w:noWrap/>
            <w:hideMark/>
          </w:tcPr>
          <w:p w14:paraId="72AFE29D" w14:textId="77777777" w:rsidR="00FD14BB" w:rsidRPr="007E2B9F" w:rsidRDefault="00B619A0" w:rsidP="005D2B3F">
            <w:pPr>
              <w:bidi/>
              <w:jc w:val="left"/>
              <w:rPr>
                <w:lang w:eastAsia="en-CA"/>
              </w:rPr>
            </w:pPr>
            <w:r w:rsidRPr="007E2B9F">
              <w:rPr>
                <w:rFonts w:hint="cs"/>
                <w:rtl/>
                <w:lang w:eastAsia="en-CA"/>
              </w:rPr>
              <w:t>بربادوس</w:t>
            </w:r>
          </w:p>
        </w:tc>
        <w:tc>
          <w:tcPr>
            <w:tcW w:w="851" w:type="dxa"/>
            <w:tcBorders>
              <w:top w:val="nil"/>
              <w:left w:val="nil"/>
              <w:bottom w:val="single" w:sz="4" w:space="0" w:color="auto"/>
              <w:right w:val="single" w:sz="4" w:space="0" w:color="auto"/>
            </w:tcBorders>
            <w:shd w:val="clear" w:color="auto" w:fill="auto"/>
            <w:noWrap/>
            <w:hideMark/>
          </w:tcPr>
          <w:p w14:paraId="60959386" w14:textId="77777777" w:rsidR="00FD14BB" w:rsidRPr="001A0303" w:rsidRDefault="00FD14BB"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5496A7F" w14:textId="77777777" w:rsidR="00FD14BB" w:rsidRPr="001A0303" w:rsidRDefault="00FD14BB"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4C877CC7" w14:textId="77777777" w:rsidR="00FD14BB" w:rsidRPr="001A0303" w:rsidRDefault="00FD14BB" w:rsidP="0087773E">
            <w:pPr>
              <w:bidi/>
              <w:jc w:val="left"/>
              <w:rPr>
                <w:sz w:val="20"/>
                <w:szCs w:val="20"/>
                <w:lang w:eastAsia="en-CA"/>
              </w:rPr>
            </w:pPr>
            <w:r w:rsidRPr="001A0303">
              <w:rPr>
                <w:sz w:val="20"/>
                <w:szCs w:val="20"/>
                <w:lang w:eastAsia="en-CA"/>
              </w:rPr>
              <w:t>33,081</w:t>
            </w:r>
          </w:p>
        </w:tc>
        <w:tc>
          <w:tcPr>
            <w:tcW w:w="1276" w:type="dxa"/>
            <w:tcBorders>
              <w:top w:val="nil"/>
              <w:left w:val="nil"/>
              <w:bottom w:val="single" w:sz="4" w:space="0" w:color="auto"/>
              <w:right w:val="single" w:sz="4" w:space="0" w:color="auto"/>
            </w:tcBorders>
            <w:shd w:val="clear" w:color="auto" w:fill="auto"/>
            <w:noWrap/>
            <w:hideMark/>
          </w:tcPr>
          <w:p w14:paraId="04CAB4B0" w14:textId="77777777" w:rsidR="00FD14BB" w:rsidRPr="001A0303" w:rsidRDefault="00FD14BB" w:rsidP="0087773E">
            <w:pPr>
              <w:bidi/>
              <w:jc w:val="left"/>
              <w:rPr>
                <w:sz w:val="20"/>
                <w:szCs w:val="20"/>
                <w:lang w:eastAsia="en-CA"/>
              </w:rPr>
            </w:pPr>
            <w:r w:rsidRPr="001A0303">
              <w:rPr>
                <w:sz w:val="20"/>
                <w:szCs w:val="20"/>
                <w:lang w:eastAsia="en-CA"/>
              </w:rPr>
              <w:t>62,185</w:t>
            </w:r>
          </w:p>
        </w:tc>
        <w:tc>
          <w:tcPr>
            <w:tcW w:w="1384" w:type="dxa"/>
            <w:tcBorders>
              <w:top w:val="nil"/>
              <w:left w:val="nil"/>
              <w:bottom w:val="single" w:sz="4" w:space="0" w:color="auto"/>
              <w:right w:val="single" w:sz="4" w:space="0" w:color="auto"/>
            </w:tcBorders>
            <w:shd w:val="clear" w:color="auto" w:fill="auto"/>
            <w:noWrap/>
            <w:hideMark/>
          </w:tcPr>
          <w:p w14:paraId="6F8287F8" w14:textId="77777777" w:rsidR="00FD14BB" w:rsidRPr="001A0303" w:rsidRDefault="00FD14BB" w:rsidP="0087773E">
            <w:pPr>
              <w:bidi/>
              <w:jc w:val="left"/>
              <w:rPr>
                <w:sz w:val="20"/>
                <w:szCs w:val="20"/>
                <w:lang w:eastAsia="en-CA"/>
              </w:rPr>
            </w:pPr>
            <w:r w:rsidRPr="001A0303">
              <w:rPr>
                <w:sz w:val="20"/>
                <w:szCs w:val="20"/>
                <w:lang w:eastAsia="en-CA"/>
              </w:rPr>
              <w:t>188</w:t>
            </w:r>
          </w:p>
        </w:tc>
        <w:tc>
          <w:tcPr>
            <w:tcW w:w="1149" w:type="dxa"/>
            <w:tcBorders>
              <w:top w:val="nil"/>
              <w:left w:val="nil"/>
              <w:bottom w:val="single" w:sz="4" w:space="0" w:color="auto"/>
              <w:right w:val="single" w:sz="4" w:space="0" w:color="auto"/>
            </w:tcBorders>
            <w:shd w:val="clear" w:color="auto" w:fill="auto"/>
            <w:noWrap/>
            <w:hideMark/>
          </w:tcPr>
          <w:p w14:paraId="7DA73298" w14:textId="77777777" w:rsidR="00FD14BB" w:rsidRPr="001A0303" w:rsidRDefault="00FD14BB" w:rsidP="0087773E">
            <w:pPr>
              <w:bidi/>
              <w:jc w:val="left"/>
              <w:rPr>
                <w:sz w:val="20"/>
                <w:szCs w:val="20"/>
                <w:lang w:eastAsia="en-CA"/>
              </w:rPr>
            </w:pPr>
            <w:r w:rsidRPr="001A0303">
              <w:rPr>
                <w:sz w:val="20"/>
                <w:szCs w:val="20"/>
                <w:lang w:eastAsia="en-CA"/>
              </w:rPr>
              <w:t>100</w:t>
            </w:r>
          </w:p>
        </w:tc>
      </w:tr>
      <w:tr w:rsidR="00FD14BB" w:rsidRPr="001A0303" w14:paraId="58304C64"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E467D6E" w14:textId="77777777" w:rsidR="00FD14BB" w:rsidRPr="007E2B9F" w:rsidRDefault="00B619A0" w:rsidP="005D2B3F">
            <w:pPr>
              <w:bidi/>
              <w:jc w:val="left"/>
              <w:rPr>
                <w:lang w:eastAsia="en-CA"/>
              </w:rPr>
            </w:pPr>
            <w:r w:rsidRPr="007E2B9F">
              <w:rPr>
                <w:rFonts w:hint="cs"/>
                <w:rtl/>
                <w:lang w:eastAsia="en-CA"/>
              </w:rPr>
              <w:t>بيليز</w:t>
            </w:r>
          </w:p>
        </w:tc>
        <w:tc>
          <w:tcPr>
            <w:tcW w:w="851" w:type="dxa"/>
            <w:tcBorders>
              <w:top w:val="nil"/>
              <w:left w:val="nil"/>
              <w:bottom w:val="single" w:sz="4" w:space="0" w:color="auto"/>
              <w:right w:val="single" w:sz="4" w:space="0" w:color="auto"/>
            </w:tcBorders>
            <w:shd w:val="clear" w:color="auto" w:fill="auto"/>
            <w:noWrap/>
            <w:hideMark/>
          </w:tcPr>
          <w:p w14:paraId="6146A88B" w14:textId="77777777" w:rsidR="00FD14BB" w:rsidRPr="001A0303" w:rsidRDefault="00FD14BB"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EBCD68D" w14:textId="77777777" w:rsidR="00FD14BB" w:rsidRPr="001A0303" w:rsidRDefault="00FD14BB"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D7FDB4D" w14:textId="77777777" w:rsidR="00FD14BB" w:rsidRPr="001A0303" w:rsidRDefault="00FD14BB" w:rsidP="0087773E">
            <w:pPr>
              <w:bidi/>
              <w:jc w:val="left"/>
              <w:rPr>
                <w:sz w:val="20"/>
                <w:szCs w:val="20"/>
                <w:lang w:eastAsia="en-CA"/>
              </w:rPr>
            </w:pPr>
            <w:r w:rsidRPr="001A0303">
              <w:rPr>
                <w:sz w:val="20"/>
                <w:szCs w:val="20"/>
                <w:lang w:eastAsia="en-CA"/>
              </w:rPr>
              <w:t>10,000</w:t>
            </w:r>
          </w:p>
        </w:tc>
        <w:tc>
          <w:tcPr>
            <w:tcW w:w="1276" w:type="dxa"/>
            <w:tcBorders>
              <w:top w:val="nil"/>
              <w:left w:val="nil"/>
              <w:bottom w:val="single" w:sz="4" w:space="0" w:color="auto"/>
              <w:right w:val="single" w:sz="4" w:space="0" w:color="auto"/>
            </w:tcBorders>
            <w:shd w:val="clear" w:color="auto" w:fill="auto"/>
            <w:noWrap/>
            <w:hideMark/>
          </w:tcPr>
          <w:p w14:paraId="0D0D1163" w14:textId="77777777" w:rsidR="00FD14BB" w:rsidRPr="001A0303" w:rsidRDefault="00FD14BB" w:rsidP="0087773E">
            <w:pPr>
              <w:bidi/>
              <w:jc w:val="left"/>
              <w:rPr>
                <w:sz w:val="20"/>
                <w:szCs w:val="20"/>
                <w:lang w:eastAsia="en-CA"/>
              </w:rPr>
            </w:pPr>
            <w:r w:rsidRPr="001A0303">
              <w:rPr>
                <w:sz w:val="20"/>
                <w:szCs w:val="20"/>
                <w:lang w:eastAsia="en-CA"/>
              </w:rPr>
              <w:t>47,850</w:t>
            </w:r>
          </w:p>
        </w:tc>
        <w:tc>
          <w:tcPr>
            <w:tcW w:w="1384" w:type="dxa"/>
            <w:tcBorders>
              <w:top w:val="nil"/>
              <w:left w:val="nil"/>
              <w:bottom w:val="single" w:sz="4" w:space="0" w:color="auto"/>
              <w:right w:val="single" w:sz="4" w:space="0" w:color="auto"/>
            </w:tcBorders>
            <w:shd w:val="clear" w:color="auto" w:fill="auto"/>
            <w:noWrap/>
            <w:hideMark/>
          </w:tcPr>
          <w:p w14:paraId="4960B278" w14:textId="77777777" w:rsidR="00FD14BB" w:rsidRPr="001A0303" w:rsidRDefault="00FD14BB" w:rsidP="0087773E">
            <w:pPr>
              <w:bidi/>
              <w:jc w:val="left"/>
              <w:rPr>
                <w:sz w:val="20"/>
                <w:szCs w:val="20"/>
                <w:lang w:eastAsia="en-CA"/>
              </w:rPr>
            </w:pPr>
            <w:r w:rsidRPr="001A0303">
              <w:rPr>
                <w:sz w:val="20"/>
                <w:szCs w:val="20"/>
                <w:lang w:eastAsia="en-CA"/>
              </w:rPr>
              <w:t>479</w:t>
            </w:r>
          </w:p>
        </w:tc>
        <w:tc>
          <w:tcPr>
            <w:tcW w:w="1149" w:type="dxa"/>
            <w:tcBorders>
              <w:top w:val="nil"/>
              <w:left w:val="nil"/>
              <w:bottom w:val="single" w:sz="4" w:space="0" w:color="auto"/>
              <w:right w:val="single" w:sz="4" w:space="0" w:color="auto"/>
            </w:tcBorders>
            <w:shd w:val="clear" w:color="auto" w:fill="auto"/>
            <w:noWrap/>
            <w:hideMark/>
          </w:tcPr>
          <w:p w14:paraId="1DAB8594" w14:textId="77777777" w:rsidR="00FD14BB" w:rsidRPr="001A0303" w:rsidRDefault="00FD14BB" w:rsidP="0087773E">
            <w:pPr>
              <w:bidi/>
              <w:jc w:val="left"/>
              <w:rPr>
                <w:sz w:val="20"/>
                <w:szCs w:val="20"/>
                <w:lang w:eastAsia="en-CA"/>
              </w:rPr>
            </w:pPr>
            <w:r w:rsidRPr="001A0303">
              <w:rPr>
                <w:sz w:val="20"/>
                <w:szCs w:val="20"/>
                <w:lang w:eastAsia="en-CA"/>
              </w:rPr>
              <w:t>100</w:t>
            </w:r>
          </w:p>
        </w:tc>
      </w:tr>
      <w:tr w:rsidR="00FD14BB" w:rsidRPr="001A0303" w14:paraId="3EF7B49A"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FEF790F" w14:textId="77777777" w:rsidR="00FD14BB" w:rsidRPr="007E2B9F" w:rsidRDefault="00B619A0" w:rsidP="005D2B3F">
            <w:pPr>
              <w:bidi/>
              <w:jc w:val="left"/>
              <w:rPr>
                <w:lang w:eastAsia="en-CA"/>
              </w:rPr>
            </w:pPr>
            <w:r w:rsidRPr="007E2B9F">
              <w:rPr>
                <w:rFonts w:hint="cs"/>
                <w:rtl/>
                <w:lang w:eastAsia="en-CA"/>
              </w:rPr>
              <w:t>بينين</w:t>
            </w:r>
          </w:p>
        </w:tc>
        <w:tc>
          <w:tcPr>
            <w:tcW w:w="851" w:type="dxa"/>
            <w:tcBorders>
              <w:top w:val="nil"/>
              <w:left w:val="nil"/>
              <w:bottom w:val="single" w:sz="4" w:space="0" w:color="auto"/>
              <w:right w:val="single" w:sz="4" w:space="0" w:color="auto"/>
            </w:tcBorders>
            <w:shd w:val="clear" w:color="auto" w:fill="auto"/>
            <w:noWrap/>
            <w:hideMark/>
          </w:tcPr>
          <w:p w14:paraId="31042165" w14:textId="77777777" w:rsidR="00FD14BB" w:rsidRPr="001A0303" w:rsidRDefault="00FD14BB"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681FD95" w14:textId="77777777" w:rsidR="00FD14BB" w:rsidRPr="001A0303" w:rsidRDefault="00FD14BB"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43E9E118" w14:textId="77777777" w:rsidR="00FD14BB" w:rsidRPr="001A0303" w:rsidRDefault="00FD14BB" w:rsidP="0087773E">
            <w:pPr>
              <w:bidi/>
              <w:jc w:val="left"/>
              <w:rPr>
                <w:sz w:val="20"/>
                <w:szCs w:val="20"/>
                <w:lang w:eastAsia="en-CA"/>
              </w:rPr>
            </w:pPr>
            <w:r w:rsidRPr="001A0303">
              <w:rPr>
                <w:sz w:val="20"/>
                <w:szCs w:val="20"/>
                <w:lang w:eastAsia="en-CA"/>
              </w:rPr>
              <w:t>75,651</w:t>
            </w:r>
          </w:p>
        </w:tc>
        <w:tc>
          <w:tcPr>
            <w:tcW w:w="1276" w:type="dxa"/>
            <w:tcBorders>
              <w:top w:val="nil"/>
              <w:left w:val="nil"/>
              <w:bottom w:val="single" w:sz="4" w:space="0" w:color="auto"/>
              <w:right w:val="single" w:sz="4" w:space="0" w:color="auto"/>
            </w:tcBorders>
            <w:shd w:val="clear" w:color="auto" w:fill="auto"/>
            <w:noWrap/>
            <w:hideMark/>
          </w:tcPr>
          <w:p w14:paraId="7E6D36BF" w14:textId="77777777" w:rsidR="00FD14BB" w:rsidRPr="001A0303" w:rsidRDefault="00FD14BB" w:rsidP="0087773E">
            <w:pPr>
              <w:bidi/>
              <w:jc w:val="left"/>
              <w:rPr>
                <w:sz w:val="20"/>
                <w:szCs w:val="20"/>
                <w:lang w:eastAsia="en-CA"/>
              </w:rPr>
            </w:pPr>
            <w:r w:rsidRPr="001A0303">
              <w:rPr>
                <w:sz w:val="20"/>
                <w:szCs w:val="20"/>
                <w:lang w:eastAsia="en-CA"/>
              </w:rPr>
              <w:t>107,992</w:t>
            </w:r>
          </w:p>
        </w:tc>
        <w:tc>
          <w:tcPr>
            <w:tcW w:w="1384" w:type="dxa"/>
            <w:tcBorders>
              <w:top w:val="nil"/>
              <w:left w:val="nil"/>
              <w:bottom w:val="single" w:sz="4" w:space="0" w:color="auto"/>
              <w:right w:val="single" w:sz="4" w:space="0" w:color="auto"/>
            </w:tcBorders>
            <w:shd w:val="clear" w:color="auto" w:fill="auto"/>
            <w:noWrap/>
            <w:hideMark/>
          </w:tcPr>
          <w:p w14:paraId="3EDA4635" w14:textId="77777777" w:rsidR="00FD14BB" w:rsidRPr="001A0303" w:rsidRDefault="00FD14BB" w:rsidP="0087773E">
            <w:pPr>
              <w:bidi/>
              <w:jc w:val="left"/>
              <w:rPr>
                <w:sz w:val="20"/>
                <w:szCs w:val="20"/>
                <w:lang w:eastAsia="en-CA"/>
              </w:rPr>
            </w:pPr>
            <w:r w:rsidRPr="001A0303">
              <w:rPr>
                <w:sz w:val="20"/>
                <w:szCs w:val="20"/>
                <w:lang w:eastAsia="en-CA"/>
              </w:rPr>
              <w:t>143</w:t>
            </w:r>
          </w:p>
        </w:tc>
        <w:tc>
          <w:tcPr>
            <w:tcW w:w="1149" w:type="dxa"/>
            <w:tcBorders>
              <w:top w:val="nil"/>
              <w:left w:val="nil"/>
              <w:bottom w:val="single" w:sz="4" w:space="0" w:color="auto"/>
              <w:right w:val="single" w:sz="4" w:space="0" w:color="auto"/>
            </w:tcBorders>
            <w:shd w:val="clear" w:color="auto" w:fill="auto"/>
            <w:noWrap/>
            <w:hideMark/>
          </w:tcPr>
          <w:p w14:paraId="56C42CCE" w14:textId="77777777" w:rsidR="00FD14BB" w:rsidRPr="001A0303" w:rsidRDefault="00FD14BB" w:rsidP="0087773E">
            <w:pPr>
              <w:bidi/>
              <w:jc w:val="left"/>
              <w:rPr>
                <w:sz w:val="20"/>
                <w:szCs w:val="20"/>
                <w:lang w:eastAsia="en-CA"/>
              </w:rPr>
            </w:pPr>
            <w:r w:rsidRPr="001A0303">
              <w:rPr>
                <w:sz w:val="20"/>
                <w:szCs w:val="20"/>
                <w:lang w:eastAsia="en-CA"/>
              </w:rPr>
              <w:t>100</w:t>
            </w:r>
          </w:p>
        </w:tc>
      </w:tr>
      <w:tr w:rsidR="00FD14BB" w:rsidRPr="001A0303" w14:paraId="330D776E"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FD842A6" w14:textId="77777777" w:rsidR="00FD14BB" w:rsidRPr="007E2B9F" w:rsidRDefault="00B619A0" w:rsidP="005D2B3F">
            <w:pPr>
              <w:bidi/>
              <w:jc w:val="left"/>
              <w:rPr>
                <w:lang w:eastAsia="en-CA"/>
              </w:rPr>
            </w:pPr>
            <w:r w:rsidRPr="007E2B9F">
              <w:rPr>
                <w:rFonts w:hint="cs"/>
                <w:rtl/>
                <w:lang w:eastAsia="en-CA"/>
              </w:rPr>
              <w:t>بهوتان</w:t>
            </w:r>
          </w:p>
        </w:tc>
        <w:tc>
          <w:tcPr>
            <w:tcW w:w="851" w:type="dxa"/>
            <w:tcBorders>
              <w:top w:val="nil"/>
              <w:left w:val="nil"/>
              <w:bottom w:val="single" w:sz="4" w:space="0" w:color="auto"/>
              <w:right w:val="single" w:sz="4" w:space="0" w:color="auto"/>
            </w:tcBorders>
            <w:shd w:val="clear" w:color="auto" w:fill="auto"/>
            <w:noWrap/>
            <w:hideMark/>
          </w:tcPr>
          <w:p w14:paraId="6681B7D0" w14:textId="77777777" w:rsidR="00FD14BB" w:rsidRPr="001A0303" w:rsidRDefault="00FD14BB"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9759AC7" w14:textId="77777777" w:rsidR="00FD14BB" w:rsidRPr="001A0303" w:rsidRDefault="00FD14BB"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4FBF9391" w14:textId="77777777" w:rsidR="00FD14BB" w:rsidRPr="001A0303" w:rsidRDefault="00FD14BB" w:rsidP="0087773E">
            <w:pPr>
              <w:bidi/>
              <w:jc w:val="left"/>
              <w:rPr>
                <w:sz w:val="20"/>
                <w:szCs w:val="20"/>
                <w:lang w:eastAsia="en-CA"/>
              </w:rPr>
            </w:pPr>
            <w:r w:rsidRPr="001A0303">
              <w:rPr>
                <w:sz w:val="20"/>
                <w:szCs w:val="20"/>
                <w:lang w:eastAsia="en-CA"/>
              </w:rPr>
              <w:t>125,407</w:t>
            </w:r>
          </w:p>
        </w:tc>
        <w:tc>
          <w:tcPr>
            <w:tcW w:w="1276" w:type="dxa"/>
            <w:tcBorders>
              <w:top w:val="nil"/>
              <w:left w:val="nil"/>
              <w:bottom w:val="single" w:sz="4" w:space="0" w:color="auto"/>
              <w:right w:val="single" w:sz="4" w:space="0" w:color="auto"/>
            </w:tcBorders>
            <w:shd w:val="clear" w:color="auto" w:fill="auto"/>
            <w:noWrap/>
            <w:hideMark/>
          </w:tcPr>
          <w:p w14:paraId="038D0243" w14:textId="77777777" w:rsidR="00FD14BB" w:rsidRPr="001A0303" w:rsidRDefault="00FD14BB" w:rsidP="0087773E">
            <w:pPr>
              <w:bidi/>
              <w:jc w:val="left"/>
              <w:rPr>
                <w:sz w:val="20"/>
                <w:szCs w:val="20"/>
                <w:lang w:eastAsia="en-CA"/>
              </w:rPr>
            </w:pPr>
            <w:r w:rsidRPr="001A0303">
              <w:rPr>
                <w:sz w:val="20"/>
                <w:szCs w:val="20"/>
                <w:lang w:eastAsia="en-CA"/>
              </w:rPr>
              <w:t>66,784</w:t>
            </w:r>
          </w:p>
        </w:tc>
        <w:tc>
          <w:tcPr>
            <w:tcW w:w="1384" w:type="dxa"/>
            <w:tcBorders>
              <w:top w:val="nil"/>
              <w:left w:val="nil"/>
              <w:bottom w:val="single" w:sz="4" w:space="0" w:color="auto"/>
              <w:right w:val="single" w:sz="4" w:space="0" w:color="auto"/>
            </w:tcBorders>
            <w:shd w:val="clear" w:color="auto" w:fill="auto"/>
            <w:noWrap/>
            <w:hideMark/>
          </w:tcPr>
          <w:p w14:paraId="539C7CFC" w14:textId="77777777" w:rsidR="00FD14BB" w:rsidRPr="001A0303" w:rsidRDefault="00FD14BB" w:rsidP="0087773E">
            <w:pPr>
              <w:bidi/>
              <w:jc w:val="left"/>
              <w:rPr>
                <w:sz w:val="20"/>
                <w:szCs w:val="20"/>
                <w:lang w:eastAsia="en-CA"/>
              </w:rPr>
            </w:pPr>
            <w:r w:rsidRPr="001A0303">
              <w:rPr>
                <w:sz w:val="20"/>
                <w:szCs w:val="20"/>
                <w:lang w:eastAsia="en-CA"/>
              </w:rPr>
              <w:t>53</w:t>
            </w:r>
          </w:p>
        </w:tc>
        <w:tc>
          <w:tcPr>
            <w:tcW w:w="1149" w:type="dxa"/>
            <w:tcBorders>
              <w:top w:val="nil"/>
              <w:left w:val="nil"/>
              <w:bottom w:val="single" w:sz="4" w:space="0" w:color="auto"/>
              <w:right w:val="single" w:sz="4" w:space="0" w:color="auto"/>
            </w:tcBorders>
            <w:shd w:val="clear" w:color="auto" w:fill="auto"/>
            <w:noWrap/>
            <w:hideMark/>
          </w:tcPr>
          <w:p w14:paraId="3573B5AD" w14:textId="77777777" w:rsidR="00FD14BB" w:rsidRPr="001A0303" w:rsidRDefault="00FD14BB" w:rsidP="0087773E">
            <w:pPr>
              <w:bidi/>
              <w:jc w:val="left"/>
              <w:rPr>
                <w:sz w:val="20"/>
                <w:szCs w:val="20"/>
                <w:lang w:eastAsia="en-CA"/>
              </w:rPr>
            </w:pPr>
            <w:r w:rsidRPr="001A0303">
              <w:rPr>
                <w:sz w:val="20"/>
                <w:szCs w:val="20"/>
                <w:lang w:eastAsia="en-CA"/>
              </w:rPr>
              <w:t> </w:t>
            </w:r>
          </w:p>
        </w:tc>
      </w:tr>
      <w:tr w:rsidR="00B540F4" w:rsidRPr="001A0303" w14:paraId="37C139E0"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6AB78AD" w14:textId="77777777" w:rsidR="00B540F4" w:rsidRPr="007E2B9F" w:rsidRDefault="00B540F4" w:rsidP="005D2B3F">
            <w:pPr>
              <w:bidi/>
              <w:jc w:val="left"/>
              <w:rPr>
                <w:lang w:eastAsia="en-CA"/>
              </w:rPr>
            </w:pPr>
            <w:r w:rsidRPr="007E2B9F">
              <w:rPr>
                <w:rtl/>
                <w:lang w:eastAsia="en-CA"/>
              </w:rPr>
              <w:t>بوليفيا (متعددة القوميات)</w:t>
            </w:r>
          </w:p>
        </w:tc>
        <w:tc>
          <w:tcPr>
            <w:tcW w:w="851" w:type="dxa"/>
            <w:tcBorders>
              <w:top w:val="nil"/>
              <w:left w:val="nil"/>
              <w:bottom w:val="single" w:sz="4" w:space="0" w:color="auto"/>
              <w:right w:val="single" w:sz="4" w:space="0" w:color="auto"/>
            </w:tcBorders>
            <w:shd w:val="clear" w:color="auto" w:fill="auto"/>
            <w:noWrap/>
            <w:hideMark/>
          </w:tcPr>
          <w:p w14:paraId="1B4143CA" w14:textId="77777777" w:rsidR="00B540F4" w:rsidRPr="001A0303" w:rsidRDefault="00B540F4" w:rsidP="0087773E">
            <w:pPr>
              <w:bidi/>
              <w:jc w:val="left"/>
              <w:rPr>
                <w:sz w:val="20"/>
                <w:szCs w:val="20"/>
                <w:lang w:eastAsia="en-CA"/>
              </w:rPr>
            </w:pPr>
            <w:r w:rsidRPr="001A0303">
              <w:rPr>
                <w:sz w:val="20"/>
                <w:szCs w:val="20"/>
                <w:lang w:eastAsia="en-CA"/>
              </w:rPr>
              <w:t>0.5</w:t>
            </w:r>
          </w:p>
        </w:tc>
        <w:tc>
          <w:tcPr>
            <w:tcW w:w="1160" w:type="dxa"/>
            <w:tcBorders>
              <w:top w:val="nil"/>
              <w:left w:val="nil"/>
              <w:bottom w:val="single" w:sz="4" w:space="0" w:color="auto"/>
              <w:right w:val="single" w:sz="4" w:space="0" w:color="auto"/>
            </w:tcBorders>
            <w:shd w:val="clear" w:color="auto" w:fill="auto"/>
            <w:noWrap/>
            <w:hideMark/>
          </w:tcPr>
          <w:p w14:paraId="31D2660A" w14:textId="77777777" w:rsidR="00B540F4" w:rsidRPr="001A0303" w:rsidRDefault="00B540F4"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6FA15650" w14:textId="77777777" w:rsidR="00B540F4" w:rsidRPr="001A0303" w:rsidRDefault="00B540F4" w:rsidP="0087773E">
            <w:pPr>
              <w:bidi/>
              <w:jc w:val="left"/>
              <w:rPr>
                <w:sz w:val="20"/>
                <w:szCs w:val="20"/>
                <w:lang w:eastAsia="en-CA"/>
              </w:rPr>
            </w:pPr>
            <w:r w:rsidRPr="001A0303">
              <w:rPr>
                <w:sz w:val="20"/>
                <w:szCs w:val="20"/>
                <w:lang w:eastAsia="en-CA"/>
              </w:rPr>
              <w:t>81,216</w:t>
            </w:r>
          </w:p>
        </w:tc>
        <w:tc>
          <w:tcPr>
            <w:tcW w:w="1276" w:type="dxa"/>
            <w:tcBorders>
              <w:top w:val="nil"/>
              <w:left w:val="nil"/>
              <w:bottom w:val="single" w:sz="4" w:space="0" w:color="auto"/>
              <w:right w:val="single" w:sz="4" w:space="0" w:color="auto"/>
            </w:tcBorders>
            <w:shd w:val="clear" w:color="auto" w:fill="auto"/>
            <w:noWrap/>
            <w:hideMark/>
          </w:tcPr>
          <w:p w14:paraId="1B791C3F" w14:textId="77777777" w:rsidR="00B540F4" w:rsidRPr="001A0303" w:rsidRDefault="00B540F4" w:rsidP="0087773E">
            <w:pPr>
              <w:bidi/>
              <w:jc w:val="left"/>
              <w:rPr>
                <w:sz w:val="20"/>
                <w:szCs w:val="20"/>
                <w:lang w:eastAsia="en-CA"/>
              </w:rPr>
            </w:pPr>
            <w:r w:rsidRPr="001A0303">
              <w:rPr>
                <w:sz w:val="20"/>
                <w:szCs w:val="20"/>
                <w:lang w:eastAsia="en-CA"/>
              </w:rPr>
              <w:t>46,152</w:t>
            </w:r>
          </w:p>
        </w:tc>
        <w:tc>
          <w:tcPr>
            <w:tcW w:w="1384" w:type="dxa"/>
            <w:tcBorders>
              <w:top w:val="nil"/>
              <w:left w:val="nil"/>
              <w:bottom w:val="single" w:sz="4" w:space="0" w:color="auto"/>
              <w:right w:val="single" w:sz="4" w:space="0" w:color="auto"/>
            </w:tcBorders>
            <w:shd w:val="clear" w:color="auto" w:fill="auto"/>
            <w:noWrap/>
            <w:hideMark/>
          </w:tcPr>
          <w:p w14:paraId="103D66FE" w14:textId="77777777" w:rsidR="00B540F4" w:rsidRPr="001A0303" w:rsidRDefault="00B540F4" w:rsidP="0087773E">
            <w:pPr>
              <w:bidi/>
              <w:jc w:val="left"/>
              <w:rPr>
                <w:sz w:val="20"/>
                <w:szCs w:val="20"/>
                <w:lang w:eastAsia="en-CA"/>
              </w:rPr>
            </w:pPr>
            <w:r w:rsidRPr="001A0303">
              <w:rPr>
                <w:sz w:val="20"/>
                <w:szCs w:val="20"/>
                <w:lang w:eastAsia="en-CA"/>
              </w:rPr>
              <w:t>57</w:t>
            </w:r>
          </w:p>
        </w:tc>
        <w:tc>
          <w:tcPr>
            <w:tcW w:w="1149" w:type="dxa"/>
            <w:tcBorders>
              <w:top w:val="nil"/>
              <w:left w:val="nil"/>
              <w:bottom w:val="single" w:sz="4" w:space="0" w:color="auto"/>
              <w:right w:val="single" w:sz="4" w:space="0" w:color="auto"/>
            </w:tcBorders>
            <w:shd w:val="clear" w:color="auto" w:fill="auto"/>
            <w:noWrap/>
            <w:hideMark/>
          </w:tcPr>
          <w:p w14:paraId="1EA4EA67" w14:textId="77777777" w:rsidR="00B540F4" w:rsidRPr="001A0303" w:rsidRDefault="00B540F4" w:rsidP="0087773E">
            <w:pPr>
              <w:bidi/>
              <w:jc w:val="left"/>
              <w:rPr>
                <w:sz w:val="20"/>
                <w:szCs w:val="20"/>
                <w:lang w:eastAsia="en-CA"/>
              </w:rPr>
            </w:pPr>
            <w:r w:rsidRPr="001A0303">
              <w:rPr>
                <w:sz w:val="20"/>
                <w:szCs w:val="20"/>
                <w:lang w:eastAsia="en-CA"/>
              </w:rPr>
              <w:t>50</w:t>
            </w:r>
          </w:p>
        </w:tc>
      </w:tr>
      <w:tr w:rsidR="00B540F4" w:rsidRPr="001A0303" w14:paraId="29DC87D6" w14:textId="77777777" w:rsidTr="0087773E">
        <w:trPr>
          <w:trHeight w:val="150"/>
        </w:trPr>
        <w:tc>
          <w:tcPr>
            <w:tcW w:w="2972" w:type="dxa"/>
            <w:tcBorders>
              <w:top w:val="nil"/>
              <w:left w:val="single" w:sz="4" w:space="0" w:color="auto"/>
              <w:bottom w:val="single" w:sz="4" w:space="0" w:color="auto"/>
              <w:right w:val="single" w:sz="4" w:space="0" w:color="auto"/>
            </w:tcBorders>
            <w:shd w:val="clear" w:color="auto" w:fill="auto"/>
            <w:noWrap/>
            <w:hideMark/>
          </w:tcPr>
          <w:p w14:paraId="0AD612A8" w14:textId="77777777" w:rsidR="00B540F4" w:rsidRPr="007E2B9F" w:rsidRDefault="00B540F4" w:rsidP="005D2B3F">
            <w:pPr>
              <w:bidi/>
              <w:jc w:val="left"/>
              <w:rPr>
                <w:lang w:eastAsia="en-CA"/>
              </w:rPr>
            </w:pPr>
            <w:r w:rsidRPr="007E2B9F">
              <w:rPr>
                <w:rFonts w:hint="cs"/>
                <w:rtl/>
                <w:lang w:eastAsia="en-CA"/>
              </w:rPr>
              <w:t>بوسنه والهرسك</w:t>
            </w:r>
          </w:p>
        </w:tc>
        <w:tc>
          <w:tcPr>
            <w:tcW w:w="851" w:type="dxa"/>
            <w:tcBorders>
              <w:top w:val="nil"/>
              <w:left w:val="nil"/>
              <w:bottom w:val="single" w:sz="4" w:space="0" w:color="auto"/>
              <w:right w:val="single" w:sz="4" w:space="0" w:color="auto"/>
            </w:tcBorders>
            <w:shd w:val="clear" w:color="auto" w:fill="auto"/>
            <w:noWrap/>
            <w:hideMark/>
          </w:tcPr>
          <w:p w14:paraId="5196670F" w14:textId="77777777" w:rsidR="00B540F4" w:rsidRPr="001A0303" w:rsidRDefault="00B540F4"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1FC94DA" w14:textId="77777777" w:rsidR="00B540F4" w:rsidRPr="001A0303" w:rsidRDefault="00B540F4"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21E71FFA" w14:textId="77777777" w:rsidR="00B540F4" w:rsidRPr="001A0303" w:rsidRDefault="00B540F4" w:rsidP="0087773E">
            <w:pPr>
              <w:bidi/>
              <w:jc w:val="left"/>
              <w:rPr>
                <w:sz w:val="20"/>
                <w:szCs w:val="20"/>
                <w:lang w:eastAsia="en-CA"/>
              </w:rPr>
            </w:pPr>
            <w:r w:rsidRPr="001A0303">
              <w:rPr>
                <w:sz w:val="20"/>
                <w:szCs w:val="20"/>
                <w:lang w:eastAsia="en-CA"/>
              </w:rPr>
              <w:t>99,500</w:t>
            </w:r>
          </w:p>
        </w:tc>
        <w:tc>
          <w:tcPr>
            <w:tcW w:w="1276" w:type="dxa"/>
            <w:tcBorders>
              <w:top w:val="nil"/>
              <w:left w:val="nil"/>
              <w:bottom w:val="single" w:sz="4" w:space="0" w:color="auto"/>
              <w:right w:val="single" w:sz="4" w:space="0" w:color="auto"/>
            </w:tcBorders>
            <w:shd w:val="clear" w:color="auto" w:fill="auto"/>
            <w:noWrap/>
            <w:hideMark/>
          </w:tcPr>
          <w:p w14:paraId="3AC276D0" w14:textId="77777777" w:rsidR="00B540F4" w:rsidRPr="001A0303" w:rsidRDefault="00B540F4" w:rsidP="0087773E">
            <w:pPr>
              <w:bidi/>
              <w:jc w:val="left"/>
              <w:rPr>
                <w:sz w:val="20"/>
                <w:szCs w:val="20"/>
                <w:lang w:eastAsia="en-CA"/>
              </w:rPr>
            </w:pPr>
            <w:r w:rsidRPr="001A0303">
              <w:rPr>
                <w:sz w:val="20"/>
                <w:szCs w:val="20"/>
                <w:lang w:eastAsia="en-CA"/>
              </w:rPr>
              <w:t>95,096</w:t>
            </w:r>
          </w:p>
        </w:tc>
        <w:tc>
          <w:tcPr>
            <w:tcW w:w="1384" w:type="dxa"/>
            <w:tcBorders>
              <w:top w:val="nil"/>
              <w:left w:val="nil"/>
              <w:bottom w:val="single" w:sz="4" w:space="0" w:color="auto"/>
              <w:right w:val="single" w:sz="4" w:space="0" w:color="auto"/>
            </w:tcBorders>
            <w:shd w:val="clear" w:color="auto" w:fill="auto"/>
            <w:noWrap/>
            <w:hideMark/>
          </w:tcPr>
          <w:p w14:paraId="5154DDDB" w14:textId="77777777" w:rsidR="00B540F4" w:rsidRPr="001A0303" w:rsidRDefault="00B540F4" w:rsidP="0087773E">
            <w:pPr>
              <w:bidi/>
              <w:jc w:val="left"/>
              <w:rPr>
                <w:sz w:val="20"/>
                <w:szCs w:val="20"/>
                <w:lang w:eastAsia="en-CA"/>
              </w:rPr>
            </w:pPr>
            <w:r w:rsidRPr="001A0303">
              <w:rPr>
                <w:sz w:val="20"/>
                <w:szCs w:val="20"/>
                <w:lang w:eastAsia="en-CA"/>
              </w:rPr>
              <w:t>96</w:t>
            </w:r>
          </w:p>
        </w:tc>
        <w:tc>
          <w:tcPr>
            <w:tcW w:w="1149" w:type="dxa"/>
            <w:tcBorders>
              <w:top w:val="nil"/>
              <w:left w:val="nil"/>
              <w:bottom w:val="single" w:sz="4" w:space="0" w:color="auto"/>
              <w:right w:val="single" w:sz="4" w:space="0" w:color="auto"/>
            </w:tcBorders>
            <w:shd w:val="clear" w:color="auto" w:fill="auto"/>
            <w:noWrap/>
            <w:hideMark/>
          </w:tcPr>
          <w:p w14:paraId="3FD001A9" w14:textId="77777777" w:rsidR="00B540F4" w:rsidRPr="001A0303" w:rsidRDefault="00B540F4" w:rsidP="0087773E">
            <w:pPr>
              <w:bidi/>
              <w:jc w:val="left"/>
              <w:rPr>
                <w:sz w:val="20"/>
                <w:szCs w:val="20"/>
                <w:lang w:eastAsia="en-CA"/>
              </w:rPr>
            </w:pPr>
            <w:r w:rsidRPr="001A0303">
              <w:rPr>
                <w:sz w:val="20"/>
                <w:szCs w:val="20"/>
                <w:lang w:eastAsia="en-CA"/>
              </w:rPr>
              <w:t>0</w:t>
            </w:r>
          </w:p>
        </w:tc>
      </w:tr>
      <w:tr w:rsidR="00B540F4" w:rsidRPr="001A0303" w14:paraId="1D9F9AA1"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C53F59C" w14:textId="77777777" w:rsidR="00B540F4" w:rsidRPr="007E2B9F" w:rsidRDefault="00B540F4" w:rsidP="005D2B3F">
            <w:pPr>
              <w:bidi/>
              <w:jc w:val="left"/>
              <w:rPr>
                <w:lang w:eastAsia="en-CA"/>
              </w:rPr>
            </w:pPr>
            <w:r w:rsidRPr="007E2B9F">
              <w:rPr>
                <w:rFonts w:hint="cs"/>
                <w:rtl/>
                <w:lang w:eastAsia="en-CA"/>
              </w:rPr>
              <w:t>بوتسوانا</w:t>
            </w:r>
          </w:p>
        </w:tc>
        <w:tc>
          <w:tcPr>
            <w:tcW w:w="851" w:type="dxa"/>
            <w:tcBorders>
              <w:top w:val="nil"/>
              <w:left w:val="nil"/>
              <w:bottom w:val="single" w:sz="4" w:space="0" w:color="auto"/>
              <w:right w:val="single" w:sz="4" w:space="0" w:color="auto"/>
            </w:tcBorders>
            <w:shd w:val="clear" w:color="auto" w:fill="auto"/>
            <w:noWrap/>
            <w:hideMark/>
          </w:tcPr>
          <w:p w14:paraId="0C02257C" w14:textId="77777777" w:rsidR="00B540F4" w:rsidRPr="001A0303" w:rsidRDefault="00B540F4"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964C849" w14:textId="77777777" w:rsidR="00B540F4" w:rsidRPr="001A0303" w:rsidRDefault="00B540F4"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3A6461E0" w14:textId="77777777" w:rsidR="00B540F4" w:rsidRPr="001A0303" w:rsidRDefault="00B540F4" w:rsidP="0087773E">
            <w:pPr>
              <w:bidi/>
              <w:jc w:val="left"/>
              <w:rPr>
                <w:sz w:val="20"/>
                <w:szCs w:val="20"/>
                <w:lang w:eastAsia="en-CA"/>
              </w:rPr>
            </w:pPr>
            <w:r w:rsidRPr="001A0303">
              <w:rPr>
                <w:sz w:val="20"/>
                <w:szCs w:val="20"/>
                <w:lang w:eastAsia="en-CA"/>
              </w:rPr>
              <w:t>212,818</w:t>
            </w:r>
          </w:p>
        </w:tc>
        <w:tc>
          <w:tcPr>
            <w:tcW w:w="1276" w:type="dxa"/>
            <w:tcBorders>
              <w:top w:val="nil"/>
              <w:left w:val="nil"/>
              <w:bottom w:val="single" w:sz="4" w:space="0" w:color="auto"/>
              <w:right w:val="single" w:sz="4" w:space="0" w:color="auto"/>
            </w:tcBorders>
            <w:shd w:val="clear" w:color="auto" w:fill="auto"/>
            <w:noWrap/>
            <w:hideMark/>
          </w:tcPr>
          <w:p w14:paraId="380BA18C" w14:textId="77777777" w:rsidR="00B540F4" w:rsidRPr="001A0303" w:rsidRDefault="00B540F4" w:rsidP="0087773E">
            <w:pPr>
              <w:bidi/>
              <w:jc w:val="left"/>
              <w:rPr>
                <w:sz w:val="20"/>
                <w:szCs w:val="20"/>
                <w:lang w:eastAsia="en-CA"/>
              </w:rPr>
            </w:pPr>
            <w:r w:rsidRPr="001A0303">
              <w:rPr>
                <w:sz w:val="20"/>
                <w:szCs w:val="20"/>
                <w:lang w:eastAsia="en-CA"/>
              </w:rPr>
              <w:t>116,557</w:t>
            </w:r>
          </w:p>
        </w:tc>
        <w:tc>
          <w:tcPr>
            <w:tcW w:w="1384" w:type="dxa"/>
            <w:tcBorders>
              <w:top w:val="nil"/>
              <w:left w:val="nil"/>
              <w:bottom w:val="single" w:sz="4" w:space="0" w:color="auto"/>
              <w:right w:val="single" w:sz="4" w:space="0" w:color="auto"/>
            </w:tcBorders>
            <w:shd w:val="clear" w:color="auto" w:fill="auto"/>
            <w:noWrap/>
            <w:hideMark/>
          </w:tcPr>
          <w:p w14:paraId="3141432A" w14:textId="77777777" w:rsidR="00B540F4" w:rsidRPr="001A0303" w:rsidRDefault="00B540F4" w:rsidP="0087773E">
            <w:pPr>
              <w:bidi/>
              <w:jc w:val="left"/>
              <w:rPr>
                <w:sz w:val="20"/>
                <w:szCs w:val="20"/>
                <w:lang w:eastAsia="en-CA"/>
              </w:rPr>
            </w:pPr>
            <w:r w:rsidRPr="001A0303">
              <w:rPr>
                <w:sz w:val="20"/>
                <w:szCs w:val="20"/>
                <w:lang w:eastAsia="en-CA"/>
              </w:rPr>
              <w:t>55</w:t>
            </w:r>
          </w:p>
        </w:tc>
        <w:tc>
          <w:tcPr>
            <w:tcW w:w="1149" w:type="dxa"/>
            <w:tcBorders>
              <w:top w:val="nil"/>
              <w:left w:val="nil"/>
              <w:bottom w:val="single" w:sz="4" w:space="0" w:color="auto"/>
              <w:right w:val="single" w:sz="4" w:space="0" w:color="auto"/>
            </w:tcBorders>
            <w:shd w:val="clear" w:color="auto" w:fill="auto"/>
            <w:noWrap/>
            <w:hideMark/>
          </w:tcPr>
          <w:p w14:paraId="2FBA6ACA" w14:textId="77777777" w:rsidR="00B540F4" w:rsidRPr="001A0303" w:rsidRDefault="00B540F4" w:rsidP="0087773E">
            <w:pPr>
              <w:bidi/>
              <w:jc w:val="left"/>
              <w:rPr>
                <w:sz w:val="20"/>
                <w:szCs w:val="20"/>
                <w:lang w:eastAsia="en-CA"/>
              </w:rPr>
            </w:pPr>
            <w:r w:rsidRPr="001A0303">
              <w:rPr>
                <w:sz w:val="20"/>
                <w:szCs w:val="20"/>
                <w:lang w:eastAsia="en-CA"/>
              </w:rPr>
              <w:t>0</w:t>
            </w:r>
          </w:p>
        </w:tc>
      </w:tr>
      <w:tr w:rsidR="00B540F4" w:rsidRPr="001A0303" w14:paraId="53594310"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EFBE4C3" w14:textId="77777777" w:rsidR="00B540F4" w:rsidRPr="007E2B9F" w:rsidRDefault="00B540F4" w:rsidP="005D2B3F">
            <w:pPr>
              <w:bidi/>
              <w:jc w:val="left"/>
              <w:rPr>
                <w:lang w:eastAsia="en-CA"/>
              </w:rPr>
            </w:pPr>
            <w:r w:rsidRPr="007E2B9F">
              <w:rPr>
                <w:rFonts w:hint="cs"/>
                <w:rtl/>
                <w:lang w:eastAsia="en-CA"/>
              </w:rPr>
              <w:t>البرازيل</w:t>
            </w:r>
          </w:p>
        </w:tc>
        <w:tc>
          <w:tcPr>
            <w:tcW w:w="851" w:type="dxa"/>
            <w:tcBorders>
              <w:top w:val="nil"/>
              <w:left w:val="nil"/>
              <w:bottom w:val="single" w:sz="4" w:space="0" w:color="auto"/>
              <w:right w:val="single" w:sz="4" w:space="0" w:color="auto"/>
            </w:tcBorders>
            <w:shd w:val="clear" w:color="auto" w:fill="auto"/>
            <w:noWrap/>
            <w:hideMark/>
          </w:tcPr>
          <w:p w14:paraId="7083D13F" w14:textId="77777777" w:rsidR="00B540F4" w:rsidRPr="001A0303" w:rsidRDefault="00B540F4" w:rsidP="0087773E">
            <w:pPr>
              <w:bidi/>
              <w:jc w:val="left"/>
              <w:rPr>
                <w:sz w:val="20"/>
                <w:szCs w:val="20"/>
                <w:lang w:eastAsia="en-CA"/>
              </w:rPr>
            </w:pPr>
            <w:r w:rsidRPr="001A0303">
              <w:rPr>
                <w:sz w:val="20"/>
                <w:szCs w:val="20"/>
                <w:lang w:eastAsia="en-CA"/>
              </w:rPr>
              <w:t>20.0</w:t>
            </w:r>
          </w:p>
        </w:tc>
        <w:tc>
          <w:tcPr>
            <w:tcW w:w="1160" w:type="dxa"/>
            <w:tcBorders>
              <w:top w:val="nil"/>
              <w:left w:val="nil"/>
              <w:bottom w:val="single" w:sz="4" w:space="0" w:color="auto"/>
              <w:right w:val="single" w:sz="4" w:space="0" w:color="auto"/>
            </w:tcBorders>
            <w:shd w:val="clear" w:color="auto" w:fill="auto"/>
            <w:noWrap/>
            <w:hideMark/>
          </w:tcPr>
          <w:p w14:paraId="0BFF57E0" w14:textId="77777777" w:rsidR="00B540F4" w:rsidRPr="001A0303" w:rsidRDefault="00B540F4"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5DDAD4C3" w14:textId="77777777" w:rsidR="00B540F4" w:rsidRPr="001A0303" w:rsidRDefault="00B540F4" w:rsidP="0087773E">
            <w:pPr>
              <w:bidi/>
              <w:jc w:val="left"/>
              <w:rPr>
                <w:sz w:val="20"/>
                <w:szCs w:val="20"/>
                <w:lang w:eastAsia="en-CA"/>
              </w:rPr>
            </w:pPr>
            <w:r w:rsidRPr="001A0303">
              <w:rPr>
                <w:sz w:val="20"/>
                <w:szCs w:val="20"/>
                <w:lang w:eastAsia="en-CA"/>
              </w:rPr>
              <w:t>6,784,746</w:t>
            </w:r>
          </w:p>
        </w:tc>
        <w:tc>
          <w:tcPr>
            <w:tcW w:w="1276" w:type="dxa"/>
            <w:tcBorders>
              <w:top w:val="nil"/>
              <w:left w:val="nil"/>
              <w:bottom w:val="single" w:sz="4" w:space="0" w:color="auto"/>
              <w:right w:val="single" w:sz="4" w:space="0" w:color="auto"/>
            </w:tcBorders>
            <w:shd w:val="clear" w:color="auto" w:fill="auto"/>
            <w:noWrap/>
            <w:hideMark/>
          </w:tcPr>
          <w:p w14:paraId="2F211302" w14:textId="77777777" w:rsidR="00B540F4" w:rsidRPr="001A0303" w:rsidRDefault="00B540F4" w:rsidP="0087773E">
            <w:pPr>
              <w:bidi/>
              <w:jc w:val="left"/>
              <w:rPr>
                <w:sz w:val="20"/>
                <w:szCs w:val="20"/>
                <w:lang w:eastAsia="en-CA"/>
              </w:rPr>
            </w:pPr>
            <w:r w:rsidRPr="001A0303">
              <w:rPr>
                <w:sz w:val="20"/>
                <w:szCs w:val="20"/>
                <w:lang w:eastAsia="en-CA"/>
              </w:rPr>
              <w:t>3,110,462</w:t>
            </w:r>
          </w:p>
        </w:tc>
        <w:tc>
          <w:tcPr>
            <w:tcW w:w="1384" w:type="dxa"/>
            <w:tcBorders>
              <w:top w:val="nil"/>
              <w:left w:val="nil"/>
              <w:bottom w:val="single" w:sz="4" w:space="0" w:color="auto"/>
              <w:right w:val="single" w:sz="4" w:space="0" w:color="auto"/>
            </w:tcBorders>
            <w:shd w:val="clear" w:color="auto" w:fill="auto"/>
            <w:noWrap/>
            <w:hideMark/>
          </w:tcPr>
          <w:p w14:paraId="22E30939" w14:textId="77777777" w:rsidR="00B540F4" w:rsidRPr="001A0303" w:rsidRDefault="00B540F4" w:rsidP="0087773E">
            <w:pPr>
              <w:bidi/>
              <w:jc w:val="left"/>
              <w:rPr>
                <w:sz w:val="20"/>
                <w:szCs w:val="20"/>
                <w:lang w:eastAsia="en-CA"/>
              </w:rPr>
            </w:pPr>
            <w:r w:rsidRPr="001A0303">
              <w:rPr>
                <w:sz w:val="20"/>
                <w:szCs w:val="20"/>
                <w:lang w:eastAsia="en-CA"/>
              </w:rPr>
              <w:t>46</w:t>
            </w:r>
          </w:p>
        </w:tc>
        <w:tc>
          <w:tcPr>
            <w:tcW w:w="1149" w:type="dxa"/>
            <w:tcBorders>
              <w:top w:val="nil"/>
              <w:left w:val="nil"/>
              <w:bottom w:val="single" w:sz="4" w:space="0" w:color="auto"/>
              <w:right w:val="single" w:sz="4" w:space="0" w:color="auto"/>
            </w:tcBorders>
            <w:shd w:val="clear" w:color="auto" w:fill="auto"/>
            <w:noWrap/>
            <w:hideMark/>
          </w:tcPr>
          <w:p w14:paraId="7AE58CD8" w14:textId="77777777" w:rsidR="00B540F4" w:rsidRPr="001A0303" w:rsidRDefault="00B540F4" w:rsidP="0087773E">
            <w:pPr>
              <w:bidi/>
              <w:jc w:val="left"/>
              <w:rPr>
                <w:sz w:val="20"/>
                <w:szCs w:val="20"/>
                <w:lang w:eastAsia="en-CA"/>
              </w:rPr>
            </w:pPr>
            <w:r w:rsidRPr="001A0303">
              <w:rPr>
                <w:sz w:val="20"/>
                <w:szCs w:val="20"/>
                <w:lang w:eastAsia="en-CA"/>
              </w:rPr>
              <w:t>50</w:t>
            </w:r>
          </w:p>
        </w:tc>
      </w:tr>
      <w:tr w:rsidR="00FD14BB" w:rsidRPr="001A0303" w14:paraId="502A00F3"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26E9BC0" w14:textId="77777777" w:rsidR="00FD14BB" w:rsidRPr="007E2B9F" w:rsidRDefault="00B540F4" w:rsidP="005D2B3F">
            <w:pPr>
              <w:bidi/>
              <w:jc w:val="left"/>
              <w:rPr>
                <w:rtl/>
                <w:lang w:eastAsia="en-CA" w:bidi="ar-EG"/>
              </w:rPr>
            </w:pPr>
            <w:r w:rsidRPr="007E2B9F">
              <w:rPr>
                <w:rtl/>
                <w:lang w:eastAsia="en-CA"/>
              </w:rPr>
              <w:t>بروناي دار السلام</w:t>
            </w:r>
          </w:p>
        </w:tc>
        <w:tc>
          <w:tcPr>
            <w:tcW w:w="851" w:type="dxa"/>
            <w:tcBorders>
              <w:top w:val="nil"/>
              <w:left w:val="nil"/>
              <w:bottom w:val="single" w:sz="4" w:space="0" w:color="auto"/>
              <w:right w:val="single" w:sz="4" w:space="0" w:color="auto"/>
            </w:tcBorders>
            <w:shd w:val="clear" w:color="auto" w:fill="auto"/>
            <w:noWrap/>
            <w:hideMark/>
          </w:tcPr>
          <w:p w14:paraId="0859CD8D" w14:textId="77777777" w:rsidR="00FD14BB" w:rsidRPr="001A0303" w:rsidRDefault="00FD14BB" w:rsidP="0087773E">
            <w:pPr>
              <w:bidi/>
              <w:jc w:val="left"/>
              <w:rPr>
                <w:sz w:val="20"/>
                <w:szCs w:val="20"/>
                <w:lang w:eastAsia="en-CA"/>
              </w:rPr>
            </w:pPr>
            <w:r w:rsidRPr="001A0303">
              <w:rPr>
                <w:sz w:val="20"/>
                <w:szCs w:val="20"/>
                <w:lang w:eastAsia="en-CA"/>
              </w:rPr>
              <w:t>0.2</w:t>
            </w:r>
          </w:p>
        </w:tc>
        <w:tc>
          <w:tcPr>
            <w:tcW w:w="1160" w:type="dxa"/>
            <w:tcBorders>
              <w:top w:val="nil"/>
              <w:left w:val="nil"/>
              <w:bottom w:val="single" w:sz="4" w:space="0" w:color="auto"/>
              <w:right w:val="single" w:sz="4" w:space="0" w:color="auto"/>
            </w:tcBorders>
            <w:shd w:val="clear" w:color="auto" w:fill="auto"/>
            <w:noWrap/>
            <w:hideMark/>
          </w:tcPr>
          <w:p w14:paraId="782F418F" w14:textId="77777777" w:rsidR="00FD14BB" w:rsidRPr="001A0303" w:rsidRDefault="00FD14BB" w:rsidP="0087773E">
            <w:pPr>
              <w:bidi/>
              <w:jc w:val="left"/>
              <w:rPr>
                <w:sz w:val="20"/>
                <w:szCs w:val="20"/>
                <w:lang w:eastAsia="en-CA"/>
              </w:rPr>
            </w:pPr>
            <w:r w:rsidRPr="001A0303">
              <w:rPr>
                <w:sz w:val="20"/>
                <w:szCs w:val="20"/>
                <w:lang w:eastAsia="en-CA"/>
              </w:rPr>
              <w:t>20</w:t>
            </w:r>
          </w:p>
        </w:tc>
        <w:tc>
          <w:tcPr>
            <w:tcW w:w="1250" w:type="dxa"/>
            <w:tcBorders>
              <w:top w:val="nil"/>
              <w:left w:val="nil"/>
              <w:bottom w:val="single" w:sz="4" w:space="0" w:color="auto"/>
              <w:right w:val="single" w:sz="4" w:space="0" w:color="auto"/>
            </w:tcBorders>
            <w:shd w:val="clear" w:color="auto" w:fill="auto"/>
            <w:noWrap/>
            <w:hideMark/>
          </w:tcPr>
          <w:p w14:paraId="47F2F2A6" w14:textId="77777777" w:rsidR="00FD14BB" w:rsidRPr="001A0303" w:rsidRDefault="00FD14BB" w:rsidP="0087773E">
            <w:pPr>
              <w:bidi/>
              <w:jc w:val="left"/>
              <w:rPr>
                <w:sz w:val="20"/>
                <w:szCs w:val="20"/>
                <w:lang w:eastAsia="en-CA"/>
              </w:rPr>
            </w:pPr>
            <w:r w:rsidRPr="001A0303">
              <w:rPr>
                <w:sz w:val="20"/>
                <w:szCs w:val="20"/>
                <w:lang w:eastAsia="en-CA"/>
              </w:rPr>
              <w:t>10,493</w:t>
            </w:r>
          </w:p>
        </w:tc>
        <w:tc>
          <w:tcPr>
            <w:tcW w:w="1276" w:type="dxa"/>
            <w:tcBorders>
              <w:top w:val="nil"/>
              <w:left w:val="nil"/>
              <w:bottom w:val="single" w:sz="4" w:space="0" w:color="auto"/>
              <w:right w:val="single" w:sz="4" w:space="0" w:color="auto"/>
            </w:tcBorders>
            <w:shd w:val="clear" w:color="auto" w:fill="auto"/>
            <w:noWrap/>
            <w:hideMark/>
          </w:tcPr>
          <w:p w14:paraId="4E53B321" w14:textId="77777777" w:rsidR="00FD14BB" w:rsidRPr="001A0303" w:rsidRDefault="00FD14BB" w:rsidP="0087773E">
            <w:pPr>
              <w:bidi/>
              <w:jc w:val="left"/>
              <w:rPr>
                <w:sz w:val="20"/>
                <w:szCs w:val="20"/>
                <w:lang w:eastAsia="en-CA"/>
              </w:rPr>
            </w:pPr>
            <w:r w:rsidRPr="001A0303">
              <w:rPr>
                <w:sz w:val="20"/>
                <w:szCs w:val="20"/>
                <w:lang w:eastAsia="en-CA"/>
              </w:rPr>
              <w:t>122,512</w:t>
            </w:r>
          </w:p>
        </w:tc>
        <w:tc>
          <w:tcPr>
            <w:tcW w:w="1384" w:type="dxa"/>
            <w:tcBorders>
              <w:top w:val="nil"/>
              <w:left w:val="nil"/>
              <w:bottom w:val="single" w:sz="4" w:space="0" w:color="auto"/>
              <w:right w:val="single" w:sz="4" w:space="0" w:color="auto"/>
            </w:tcBorders>
            <w:shd w:val="clear" w:color="auto" w:fill="auto"/>
            <w:noWrap/>
            <w:hideMark/>
          </w:tcPr>
          <w:p w14:paraId="7C0BD73F" w14:textId="77777777" w:rsidR="00FD14BB" w:rsidRPr="001A0303" w:rsidRDefault="00FD14BB" w:rsidP="0087773E">
            <w:pPr>
              <w:bidi/>
              <w:jc w:val="left"/>
              <w:rPr>
                <w:sz w:val="20"/>
                <w:szCs w:val="20"/>
                <w:lang w:eastAsia="en-CA"/>
              </w:rPr>
            </w:pPr>
            <w:r w:rsidRPr="001A0303">
              <w:rPr>
                <w:sz w:val="20"/>
                <w:szCs w:val="20"/>
                <w:lang w:eastAsia="en-CA"/>
              </w:rPr>
              <w:t>1168</w:t>
            </w:r>
          </w:p>
        </w:tc>
        <w:tc>
          <w:tcPr>
            <w:tcW w:w="1149" w:type="dxa"/>
            <w:tcBorders>
              <w:top w:val="nil"/>
              <w:left w:val="nil"/>
              <w:bottom w:val="single" w:sz="4" w:space="0" w:color="auto"/>
              <w:right w:val="single" w:sz="4" w:space="0" w:color="auto"/>
            </w:tcBorders>
            <w:shd w:val="clear" w:color="auto" w:fill="auto"/>
            <w:noWrap/>
            <w:hideMark/>
          </w:tcPr>
          <w:p w14:paraId="6D4D790E" w14:textId="77777777" w:rsidR="00FD14BB" w:rsidRPr="001A0303" w:rsidRDefault="00FD14BB" w:rsidP="0087773E">
            <w:pPr>
              <w:bidi/>
              <w:jc w:val="left"/>
              <w:rPr>
                <w:sz w:val="20"/>
                <w:szCs w:val="20"/>
                <w:lang w:eastAsia="en-CA"/>
              </w:rPr>
            </w:pPr>
            <w:r w:rsidRPr="001A0303">
              <w:rPr>
                <w:sz w:val="20"/>
                <w:szCs w:val="20"/>
                <w:lang w:eastAsia="en-CA"/>
              </w:rPr>
              <w:t>67</w:t>
            </w:r>
          </w:p>
        </w:tc>
      </w:tr>
      <w:tr w:rsidR="00B540F4" w:rsidRPr="001A0303" w14:paraId="1CBE15E0"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67355A6" w14:textId="77777777" w:rsidR="00B540F4" w:rsidRPr="007E2B9F" w:rsidRDefault="00B540F4" w:rsidP="005D2B3F">
            <w:pPr>
              <w:bidi/>
              <w:jc w:val="left"/>
              <w:rPr>
                <w:lang w:eastAsia="en-CA"/>
              </w:rPr>
            </w:pPr>
            <w:r w:rsidRPr="007E2B9F">
              <w:rPr>
                <w:rFonts w:hint="cs"/>
                <w:rtl/>
                <w:lang w:eastAsia="en-CA"/>
              </w:rPr>
              <w:t>بوركينا فاسو</w:t>
            </w:r>
          </w:p>
        </w:tc>
        <w:tc>
          <w:tcPr>
            <w:tcW w:w="851" w:type="dxa"/>
            <w:tcBorders>
              <w:top w:val="nil"/>
              <w:left w:val="nil"/>
              <w:bottom w:val="single" w:sz="4" w:space="0" w:color="auto"/>
              <w:right w:val="single" w:sz="4" w:space="0" w:color="auto"/>
            </w:tcBorders>
            <w:shd w:val="clear" w:color="auto" w:fill="auto"/>
            <w:noWrap/>
            <w:hideMark/>
          </w:tcPr>
          <w:p w14:paraId="41A9A64F" w14:textId="77777777" w:rsidR="00B540F4" w:rsidRPr="001A0303" w:rsidRDefault="00B540F4"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45DF8D9" w14:textId="77777777" w:rsidR="00B540F4" w:rsidRPr="001A0303" w:rsidRDefault="00B540F4"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44204FA2" w14:textId="77777777" w:rsidR="00B540F4" w:rsidRPr="001A0303" w:rsidRDefault="00B540F4" w:rsidP="0087773E">
            <w:pPr>
              <w:bidi/>
              <w:jc w:val="left"/>
              <w:rPr>
                <w:sz w:val="20"/>
                <w:szCs w:val="20"/>
                <w:lang w:eastAsia="en-CA"/>
              </w:rPr>
            </w:pPr>
            <w:r w:rsidRPr="001A0303">
              <w:rPr>
                <w:sz w:val="20"/>
                <w:szCs w:val="20"/>
                <w:lang w:eastAsia="en-CA"/>
              </w:rPr>
              <w:t>124,565</w:t>
            </w:r>
          </w:p>
        </w:tc>
        <w:tc>
          <w:tcPr>
            <w:tcW w:w="1276" w:type="dxa"/>
            <w:tcBorders>
              <w:top w:val="nil"/>
              <w:left w:val="nil"/>
              <w:bottom w:val="single" w:sz="4" w:space="0" w:color="auto"/>
              <w:right w:val="single" w:sz="4" w:space="0" w:color="auto"/>
            </w:tcBorders>
            <w:shd w:val="clear" w:color="auto" w:fill="auto"/>
            <w:noWrap/>
            <w:hideMark/>
          </w:tcPr>
          <w:p w14:paraId="269BD989" w14:textId="77777777" w:rsidR="00B540F4" w:rsidRPr="001A0303" w:rsidRDefault="00B540F4" w:rsidP="0087773E">
            <w:pPr>
              <w:bidi/>
              <w:jc w:val="left"/>
              <w:rPr>
                <w:sz w:val="20"/>
                <w:szCs w:val="20"/>
                <w:lang w:eastAsia="en-CA"/>
              </w:rPr>
            </w:pPr>
            <w:r w:rsidRPr="001A0303">
              <w:rPr>
                <w:sz w:val="20"/>
                <w:szCs w:val="20"/>
                <w:lang w:eastAsia="en-CA"/>
              </w:rPr>
              <w:t>130,257</w:t>
            </w:r>
          </w:p>
        </w:tc>
        <w:tc>
          <w:tcPr>
            <w:tcW w:w="1384" w:type="dxa"/>
            <w:tcBorders>
              <w:top w:val="nil"/>
              <w:left w:val="nil"/>
              <w:bottom w:val="single" w:sz="4" w:space="0" w:color="auto"/>
              <w:right w:val="single" w:sz="4" w:space="0" w:color="auto"/>
            </w:tcBorders>
            <w:shd w:val="clear" w:color="auto" w:fill="auto"/>
            <w:noWrap/>
            <w:hideMark/>
          </w:tcPr>
          <w:p w14:paraId="43F534E3" w14:textId="77777777" w:rsidR="00B540F4" w:rsidRPr="001A0303" w:rsidRDefault="00B540F4" w:rsidP="0087773E">
            <w:pPr>
              <w:bidi/>
              <w:jc w:val="left"/>
              <w:rPr>
                <w:sz w:val="20"/>
                <w:szCs w:val="20"/>
                <w:lang w:eastAsia="en-CA"/>
              </w:rPr>
            </w:pPr>
            <w:r w:rsidRPr="001A0303">
              <w:rPr>
                <w:sz w:val="20"/>
                <w:szCs w:val="20"/>
                <w:lang w:eastAsia="en-CA"/>
              </w:rPr>
              <w:t>105</w:t>
            </w:r>
          </w:p>
        </w:tc>
        <w:tc>
          <w:tcPr>
            <w:tcW w:w="1149" w:type="dxa"/>
            <w:tcBorders>
              <w:top w:val="nil"/>
              <w:left w:val="nil"/>
              <w:bottom w:val="single" w:sz="4" w:space="0" w:color="auto"/>
              <w:right w:val="single" w:sz="4" w:space="0" w:color="auto"/>
            </w:tcBorders>
            <w:shd w:val="clear" w:color="auto" w:fill="auto"/>
            <w:noWrap/>
            <w:hideMark/>
          </w:tcPr>
          <w:p w14:paraId="30FAB352" w14:textId="77777777" w:rsidR="00B540F4" w:rsidRPr="001A0303" w:rsidRDefault="00B540F4" w:rsidP="0087773E">
            <w:pPr>
              <w:bidi/>
              <w:jc w:val="left"/>
              <w:rPr>
                <w:sz w:val="20"/>
                <w:szCs w:val="20"/>
                <w:lang w:eastAsia="en-CA"/>
              </w:rPr>
            </w:pPr>
            <w:r w:rsidRPr="001A0303">
              <w:rPr>
                <w:sz w:val="20"/>
                <w:szCs w:val="20"/>
                <w:lang w:eastAsia="en-CA"/>
              </w:rPr>
              <w:t> </w:t>
            </w:r>
          </w:p>
        </w:tc>
      </w:tr>
      <w:tr w:rsidR="00FD14BB" w:rsidRPr="001A0303" w14:paraId="70B09D0C"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359F7FC" w14:textId="77777777" w:rsidR="00FD14BB" w:rsidRPr="007E2B9F" w:rsidRDefault="00B540F4" w:rsidP="005D2B3F">
            <w:pPr>
              <w:bidi/>
              <w:jc w:val="left"/>
              <w:rPr>
                <w:rtl/>
                <w:lang w:eastAsia="en-CA" w:bidi="ar-EG"/>
              </w:rPr>
            </w:pPr>
            <w:r w:rsidRPr="007E2B9F">
              <w:rPr>
                <w:rFonts w:hint="cs"/>
                <w:rtl/>
                <w:lang w:eastAsia="en-CA"/>
              </w:rPr>
              <w:t>بوروندي</w:t>
            </w:r>
          </w:p>
        </w:tc>
        <w:tc>
          <w:tcPr>
            <w:tcW w:w="851" w:type="dxa"/>
            <w:tcBorders>
              <w:top w:val="nil"/>
              <w:left w:val="nil"/>
              <w:bottom w:val="single" w:sz="4" w:space="0" w:color="auto"/>
              <w:right w:val="single" w:sz="4" w:space="0" w:color="auto"/>
            </w:tcBorders>
            <w:shd w:val="clear" w:color="auto" w:fill="auto"/>
            <w:noWrap/>
            <w:hideMark/>
          </w:tcPr>
          <w:p w14:paraId="6D8B4E91" w14:textId="77777777" w:rsidR="00FD14BB" w:rsidRPr="001A0303" w:rsidRDefault="00FD14BB"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4521095" w14:textId="77777777" w:rsidR="00FD14BB" w:rsidRPr="001A0303" w:rsidRDefault="00FD14BB"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2B52DA01" w14:textId="77777777" w:rsidR="00FD14BB" w:rsidRPr="001A0303" w:rsidRDefault="00FD14BB" w:rsidP="0087773E">
            <w:pPr>
              <w:bidi/>
              <w:jc w:val="left"/>
              <w:rPr>
                <w:sz w:val="20"/>
                <w:szCs w:val="20"/>
                <w:lang w:eastAsia="en-CA"/>
              </w:rPr>
            </w:pPr>
            <w:r w:rsidRPr="001A0303">
              <w:rPr>
                <w:sz w:val="20"/>
                <w:szCs w:val="20"/>
                <w:lang w:eastAsia="en-CA"/>
              </w:rPr>
              <w:t>26,000</w:t>
            </w:r>
          </w:p>
        </w:tc>
        <w:tc>
          <w:tcPr>
            <w:tcW w:w="1276" w:type="dxa"/>
            <w:tcBorders>
              <w:top w:val="nil"/>
              <w:left w:val="nil"/>
              <w:bottom w:val="single" w:sz="4" w:space="0" w:color="auto"/>
              <w:right w:val="single" w:sz="4" w:space="0" w:color="auto"/>
            </w:tcBorders>
            <w:shd w:val="clear" w:color="auto" w:fill="auto"/>
            <w:noWrap/>
            <w:hideMark/>
          </w:tcPr>
          <w:p w14:paraId="248222D8" w14:textId="77777777" w:rsidR="00FD14BB" w:rsidRPr="001A0303" w:rsidRDefault="00FD14BB" w:rsidP="0087773E">
            <w:pPr>
              <w:bidi/>
              <w:jc w:val="left"/>
              <w:rPr>
                <w:sz w:val="20"/>
                <w:szCs w:val="20"/>
                <w:lang w:eastAsia="en-CA"/>
              </w:rPr>
            </w:pPr>
            <w:r w:rsidRPr="001A0303">
              <w:rPr>
                <w:sz w:val="20"/>
                <w:szCs w:val="20"/>
                <w:lang w:eastAsia="en-CA"/>
              </w:rPr>
              <w:t>117,455</w:t>
            </w:r>
          </w:p>
        </w:tc>
        <w:tc>
          <w:tcPr>
            <w:tcW w:w="1384" w:type="dxa"/>
            <w:tcBorders>
              <w:top w:val="nil"/>
              <w:left w:val="nil"/>
              <w:bottom w:val="single" w:sz="4" w:space="0" w:color="auto"/>
              <w:right w:val="single" w:sz="4" w:space="0" w:color="auto"/>
            </w:tcBorders>
            <w:shd w:val="clear" w:color="auto" w:fill="auto"/>
            <w:noWrap/>
            <w:hideMark/>
          </w:tcPr>
          <w:p w14:paraId="2F7F8113" w14:textId="77777777" w:rsidR="00FD14BB" w:rsidRPr="001A0303" w:rsidRDefault="00FD14BB" w:rsidP="0087773E">
            <w:pPr>
              <w:bidi/>
              <w:jc w:val="left"/>
              <w:rPr>
                <w:sz w:val="20"/>
                <w:szCs w:val="20"/>
                <w:lang w:eastAsia="en-CA"/>
              </w:rPr>
            </w:pPr>
            <w:r w:rsidRPr="001A0303">
              <w:rPr>
                <w:sz w:val="20"/>
                <w:szCs w:val="20"/>
                <w:lang w:eastAsia="en-CA"/>
              </w:rPr>
              <w:t>452</w:t>
            </w:r>
          </w:p>
        </w:tc>
        <w:tc>
          <w:tcPr>
            <w:tcW w:w="1149" w:type="dxa"/>
            <w:tcBorders>
              <w:top w:val="nil"/>
              <w:left w:val="nil"/>
              <w:bottom w:val="single" w:sz="4" w:space="0" w:color="auto"/>
              <w:right w:val="single" w:sz="4" w:space="0" w:color="auto"/>
            </w:tcBorders>
            <w:shd w:val="clear" w:color="auto" w:fill="auto"/>
            <w:noWrap/>
            <w:hideMark/>
          </w:tcPr>
          <w:p w14:paraId="4987901E" w14:textId="77777777" w:rsidR="00FD14BB" w:rsidRPr="001A0303" w:rsidRDefault="00FD14BB" w:rsidP="0087773E">
            <w:pPr>
              <w:bidi/>
              <w:jc w:val="left"/>
              <w:rPr>
                <w:sz w:val="20"/>
                <w:szCs w:val="20"/>
                <w:lang w:eastAsia="en-CA"/>
              </w:rPr>
            </w:pPr>
            <w:r w:rsidRPr="001A0303">
              <w:rPr>
                <w:sz w:val="20"/>
                <w:szCs w:val="20"/>
                <w:lang w:eastAsia="en-CA"/>
              </w:rPr>
              <w:t>50</w:t>
            </w:r>
          </w:p>
        </w:tc>
      </w:tr>
      <w:tr w:rsidR="00FD14BB" w:rsidRPr="001A0303" w14:paraId="09133A56"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285C082" w14:textId="77777777" w:rsidR="00FD14BB" w:rsidRPr="007E2B9F" w:rsidRDefault="00B540F4" w:rsidP="005D2B3F">
            <w:pPr>
              <w:bidi/>
              <w:jc w:val="left"/>
              <w:rPr>
                <w:lang w:eastAsia="en-CA"/>
              </w:rPr>
            </w:pPr>
            <w:r w:rsidRPr="007E2B9F">
              <w:rPr>
                <w:rFonts w:hint="cs"/>
                <w:rtl/>
                <w:lang w:eastAsia="en-CA"/>
              </w:rPr>
              <w:t>كمبوديا</w:t>
            </w:r>
          </w:p>
        </w:tc>
        <w:tc>
          <w:tcPr>
            <w:tcW w:w="851" w:type="dxa"/>
            <w:tcBorders>
              <w:top w:val="nil"/>
              <w:left w:val="nil"/>
              <w:bottom w:val="single" w:sz="4" w:space="0" w:color="auto"/>
              <w:right w:val="single" w:sz="4" w:space="0" w:color="auto"/>
            </w:tcBorders>
            <w:shd w:val="clear" w:color="auto" w:fill="auto"/>
            <w:noWrap/>
            <w:hideMark/>
          </w:tcPr>
          <w:p w14:paraId="20370B7A" w14:textId="77777777" w:rsidR="00FD14BB" w:rsidRPr="001A0303" w:rsidRDefault="00FD14BB"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AC00F66" w14:textId="77777777" w:rsidR="00FD14BB" w:rsidRPr="001A0303" w:rsidRDefault="00FD14BB"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351BB238" w14:textId="77777777" w:rsidR="00FD14BB" w:rsidRPr="001A0303" w:rsidRDefault="00FD14BB" w:rsidP="0087773E">
            <w:pPr>
              <w:bidi/>
              <w:jc w:val="left"/>
              <w:rPr>
                <w:sz w:val="20"/>
                <w:szCs w:val="20"/>
                <w:lang w:eastAsia="en-CA"/>
              </w:rPr>
            </w:pPr>
            <w:r w:rsidRPr="001A0303">
              <w:rPr>
                <w:sz w:val="20"/>
                <w:szCs w:val="20"/>
                <w:lang w:eastAsia="en-CA"/>
              </w:rPr>
              <w:t>150,186</w:t>
            </w:r>
          </w:p>
        </w:tc>
        <w:tc>
          <w:tcPr>
            <w:tcW w:w="1276" w:type="dxa"/>
            <w:tcBorders>
              <w:top w:val="nil"/>
              <w:left w:val="nil"/>
              <w:bottom w:val="single" w:sz="4" w:space="0" w:color="auto"/>
              <w:right w:val="single" w:sz="4" w:space="0" w:color="auto"/>
            </w:tcBorders>
            <w:shd w:val="clear" w:color="auto" w:fill="auto"/>
            <w:noWrap/>
            <w:hideMark/>
          </w:tcPr>
          <w:p w14:paraId="0290D30F" w14:textId="77777777" w:rsidR="00FD14BB" w:rsidRPr="001A0303" w:rsidRDefault="00FD14BB" w:rsidP="0087773E">
            <w:pPr>
              <w:bidi/>
              <w:jc w:val="left"/>
              <w:rPr>
                <w:sz w:val="20"/>
                <w:szCs w:val="20"/>
                <w:lang w:eastAsia="en-CA"/>
              </w:rPr>
            </w:pPr>
            <w:r w:rsidRPr="001A0303">
              <w:rPr>
                <w:sz w:val="20"/>
                <w:szCs w:val="20"/>
                <w:lang w:eastAsia="en-CA"/>
              </w:rPr>
              <w:t>174,782</w:t>
            </w:r>
          </w:p>
        </w:tc>
        <w:tc>
          <w:tcPr>
            <w:tcW w:w="1384" w:type="dxa"/>
            <w:tcBorders>
              <w:top w:val="nil"/>
              <w:left w:val="nil"/>
              <w:bottom w:val="single" w:sz="4" w:space="0" w:color="auto"/>
              <w:right w:val="single" w:sz="4" w:space="0" w:color="auto"/>
            </w:tcBorders>
            <w:shd w:val="clear" w:color="auto" w:fill="auto"/>
            <w:noWrap/>
            <w:hideMark/>
          </w:tcPr>
          <w:p w14:paraId="08FD8938" w14:textId="77777777" w:rsidR="00FD14BB" w:rsidRPr="001A0303" w:rsidRDefault="00FD14BB" w:rsidP="0087773E">
            <w:pPr>
              <w:bidi/>
              <w:jc w:val="left"/>
              <w:rPr>
                <w:sz w:val="20"/>
                <w:szCs w:val="20"/>
                <w:lang w:eastAsia="en-CA"/>
              </w:rPr>
            </w:pPr>
            <w:r w:rsidRPr="001A0303">
              <w:rPr>
                <w:sz w:val="20"/>
                <w:szCs w:val="20"/>
                <w:lang w:eastAsia="en-CA"/>
              </w:rPr>
              <w:t>116</w:t>
            </w:r>
          </w:p>
        </w:tc>
        <w:tc>
          <w:tcPr>
            <w:tcW w:w="1149" w:type="dxa"/>
            <w:tcBorders>
              <w:top w:val="nil"/>
              <w:left w:val="nil"/>
              <w:bottom w:val="single" w:sz="4" w:space="0" w:color="auto"/>
              <w:right w:val="single" w:sz="4" w:space="0" w:color="auto"/>
            </w:tcBorders>
            <w:shd w:val="clear" w:color="auto" w:fill="auto"/>
            <w:noWrap/>
            <w:hideMark/>
          </w:tcPr>
          <w:p w14:paraId="0185E79E" w14:textId="77777777" w:rsidR="00FD14BB" w:rsidRPr="001A0303" w:rsidRDefault="00FD14BB" w:rsidP="0087773E">
            <w:pPr>
              <w:bidi/>
              <w:jc w:val="left"/>
              <w:rPr>
                <w:sz w:val="20"/>
                <w:szCs w:val="20"/>
                <w:lang w:eastAsia="en-CA"/>
              </w:rPr>
            </w:pPr>
            <w:r w:rsidRPr="001A0303">
              <w:rPr>
                <w:sz w:val="20"/>
                <w:szCs w:val="20"/>
                <w:lang w:eastAsia="en-CA"/>
              </w:rPr>
              <w:t> </w:t>
            </w:r>
          </w:p>
        </w:tc>
      </w:tr>
      <w:tr w:rsidR="00FD14BB" w:rsidRPr="001A0303" w14:paraId="7A1AD2F4"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1B1A454" w14:textId="77777777" w:rsidR="00FD14BB" w:rsidRPr="007E2B9F" w:rsidRDefault="00B540F4" w:rsidP="005D2B3F">
            <w:pPr>
              <w:bidi/>
              <w:jc w:val="left"/>
              <w:rPr>
                <w:lang w:eastAsia="en-CA"/>
              </w:rPr>
            </w:pPr>
            <w:r w:rsidRPr="007E2B9F">
              <w:rPr>
                <w:rFonts w:hint="cs"/>
                <w:rtl/>
                <w:lang w:eastAsia="en-CA"/>
              </w:rPr>
              <w:t>الكاميرون</w:t>
            </w:r>
          </w:p>
        </w:tc>
        <w:tc>
          <w:tcPr>
            <w:tcW w:w="851" w:type="dxa"/>
            <w:tcBorders>
              <w:top w:val="nil"/>
              <w:left w:val="nil"/>
              <w:bottom w:val="single" w:sz="4" w:space="0" w:color="auto"/>
              <w:right w:val="single" w:sz="4" w:space="0" w:color="auto"/>
            </w:tcBorders>
            <w:shd w:val="clear" w:color="auto" w:fill="auto"/>
            <w:noWrap/>
            <w:hideMark/>
          </w:tcPr>
          <w:p w14:paraId="56F9F399" w14:textId="77777777" w:rsidR="00FD14BB" w:rsidRPr="001A0303" w:rsidRDefault="00FD14BB" w:rsidP="0087773E">
            <w:pPr>
              <w:bidi/>
              <w:jc w:val="left"/>
              <w:rPr>
                <w:sz w:val="20"/>
                <w:szCs w:val="20"/>
                <w:lang w:eastAsia="en-CA"/>
              </w:rPr>
            </w:pPr>
            <w:r w:rsidRPr="001A0303">
              <w:rPr>
                <w:sz w:val="20"/>
                <w:szCs w:val="20"/>
                <w:lang w:eastAsia="en-CA"/>
              </w:rPr>
              <w:t>0.1</w:t>
            </w:r>
          </w:p>
        </w:tc>
        <w:tc>
          <w:tcPr>
            <w:tcW w:w="1160" w:type="dxa"/>
            <w:tcBorders>
              <w:top w:val="nil"/>
              <w:left w:val="nil"/>
              <w:bottom w:val="single" w:sz="4" w:space="0" w:color="auto"/>
              <w:right w:val="single" w:sz="4" w:space="0" w:color="auto"/>
            </w:tcBorders>
            <w:shd w:val="clear" w:color="auto" w:fill="auto"/>
            <w:noWrap/>
            <w:hideMark/>
          </w:tcPr>
          <w:p w14:paraId="4E0319A9" w14:textId="77777777" w:rsidR="00FD14BB" w:rsidRPr="001A0303" w:rsidRDefault="00FD14BB"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67FC4381" w14:textId="77777777" w:rsidR="00FD14BB" w:rsidRPr="001A0303" w:rsidRDefault="00FD14BB" w:rsidP="0087773E">
            <w:pPr>
              <w:bidi/>
              <w:jc w:val="left"/>
              <w:rPr>
                <w:sz w:val="20"/>
                <w:szCs w:val="20"/>
                <w:lang w:eastAsia="en-CA"/>
              </w:rPr>
            </w:pPr>
            <w:r w:rsidRPr="001A0303">
              <w:rPr>
                <w:sz w:val="20"/>
                <w:szCs w:val="20"/>
                <w:lang w:eastAsia="en-CA"/>
              </w:rPr>
              <w:t>73,651</w:t>
            </w:r>
          </w:p>
        </w:tc>
        <w:tc>
          <w:tcPr>
            <w:tcW w:w="1276" w:type="dxa"/>
            <w:tcBorders>
              <w:top w:val="nil"/>
              <w:left w:val="nil"/>
              <w:bottom w:val="single" w:sz="4" w:space="0" w:color="auto"/>
              <w:right w:val="single" w:sz="4" w:space="0" w:color="auto"/>
            </w:tcBorders>
            <w:shd w:val="clear" w:color="auto" w:fill="auto"/>
            <w:noWrap/>
            <w:hideMark/>
          </w:tcPr>
          <w:p w14:paraId="53B6A745" w14:textId="77777777" w:rsidR="00FD14BB" w:rsidRPr="001A0303" w:rsidRDefault="00FD14BB" w:rsidP="0087773E">
            <w:pPr>
              <w:bidi/>
              <w:jc w:val="left"/>
              <w:rPr>
                <w:sz w:val="20"/>
                <w:szCs w:val="20"/>
                <w:lang w:eastAsia="en-CA"/>
              </w:rPr>
            </w:pPr>
            <w:r w:rsidRPr="001A0303">
              <w:rPr>
                <w:sz w:val="20"/>
                <w:szCs w:val="20"/>
                <w:lang w:eastAsia="en-CA"/>
              </w:rPr>
              <w:t>34,355</w:t>
            </w:r>
          </w:p>
        </w:tc>
        <w:tc>
          <w:tcPr>
            <w:tcW w:w="1384" w:type="dxa"/>
            <w:tcBorders>
              <w:top w:val="nil"/>
              <w:left w:val="nil"/>
              <w:bottom w:val="single" w:sz="4" w:space="0" w:color="auto"/>
              <w:right w:val="single" w:sz="4" w:space="0" w:color="auto"/>
            </w:tcBorders>
            <w:shd w:val="clear" w:color="auto" w:fill="auto"/>
            <w:noWrap/>
            <w:hideMark/>
          </w:tcPr>
          <w:p w14:paraId="213BE220" w14:textId="77777777" w:rsidR="00FD14BB" w:rsidRPr="001A0303" w:rsidRDefault="00FD14BB" w:rsidP="0087773E">
            <w:pPr>
              <w:bidi/>
              <w:jc w:val="left"/>
              <w:rPr>
                <w:sz w:val="20"/>
                <w:szCs w:val="20"/>
                <w:lang w:eastAsia="en-CA"/>
              </w:rPr>
            </w:pPr>
            <w:r w:rsidRPr="001A0303">
              <w:rPr>
                <w:sz w:val="20"/>
                <w:szCs w:val="20"/>
                <w:lang w:eastAsia="en-CA"/>
              </w:rPr>
              <w:t>47</w:t>
            </w:r>
          </w:p>
        </w:tc>
        <w:tc>
          <w:tcPr>
            <w:tcW w:w="1149" w:type="dxa"/>
            <w:tcBorders>
              <w:top w:val="nil"/>
              <w:left w:val="nil"/>
              <w:bottom w:val="single" w:sz="4" w:space="0" w:color="auto"/>
              <w:right w:val="single" w:sz="4" w:space="0" w:color="auto"/>
            </w:tcBorders>
            <w:shd w:val="clear" w:color="auto" w:fill="auto"/>
            <w:noWrap/>
            <w:hideMark/>
          </w:tcPr>
          <w:p w14:paraId="115EBA39" w14:textId="77777777" w:rsidR="00FD14BB" w:rsidRPr="001A0303" w:rsidRDefault="00FD14BB" w:rsidP="0087773E">
            <w:pPr>
              <w:bidi/>
              <w:jc w:val="left"/>
              <w:rPr>
                <w:sz w:val="20"/>
                <w:szCs w:val="20"/>
                <w:lang w:eastAsia="en-CA"/>
              </w:rPr>
            </w:pPr>
            <w:r w:rsidRPr="001A0303">
              <w:rPr>
                <w:sz w:val="20"/>
                <w:szCs w:val="20"/>
                <w:lang w:eastAsia="en-CA"/>
              </w:rPr>
              <w:t> </w:t>
            </w:r>
          </w:p>
        </w:tc>
      </w:tr>
      <w:tr w:rsidR="00FD14BB" w:rsidRPr="001A0303" w14:paraId="3CDC8C23"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21BC7F5" w14:textId="77777777" w:rsidR="00FD14BB" w:rsidRPr="007E2B9F" w:rsidRDefault="00694EFE" w:rsidP="005D2B3F">
            <w:pPr>
              <w:bidi/>
              <w:jc w:val="left"/>
              <w:rPr>
                <w:lang w:eastAsia="en-CA"/>
              </w:rPr>
            </w:pPr>
            <w:r w:rsidRPr="007E2B9F">
              <w:rPr>
                <w:rFonts w:hint="cs"/>
                <w:rtl/>
                <w:lang w:eastAsia="en-CA"/>
              </w:rPr>
              <w:t>الرأس الأخضر</w:t>
            </w:r>
          </w:p>
        </w:tc>
        <w:tc>
          <w:tcPr>
            <w:tcW w:w="851" w:type="dxa"/>
            <w:tcBorders>
              <w:top w:val="nil"/>
              <w:left w:val="nil"/>
              <w:bottom w:val="single" w:sz="4" w:space="0" w:color="auto"/>
              <w:right w:val="single" w:sz="4" w:space="0" w:color="auto"/>
            </w:tcBorders>
            <w:shd w:val="clear" w:color="auto" w:fill="auto"/>
            <w:noWrap/>
            <w:hideMark/>
          </w:tcPr>
          <w:p w14:paraId="2ED302CF" w14:textId="77777777" w:rsidR="00FD14BB" w:rsidRPr="001A0303" w:rsidRDefault="00FD14BB"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01F7BF7" w14:textId="77777777" w:rsidR="00FD14BB" w:rsidRPr="001A0303" w:rsidRDefault="00FD14BB"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02E3987D" w14:textId="77777777" w:rsidR="00FD14BB" w:rsidRPr="001A0303" w:rsidRDefault="00FD14BB" w:rsidP="0087773E">
            <w:pPr>
              <w:bidi/>
              <w:jc w:val="left"/>
              <w:rPr>
                <w:sz w:val="20"/>
                <w:szCs w:val="20"/>
                <w:lang w:eastAsia="en-CA"/>
              </w:rPr>
            </w:pPr>
            <w:r w:rsidRPr="001A0303">
              <w:rPr>
                <w:sz w:val="20"/>
                <w:szCs w:val="20"/>
                <w:lang w:eastAsia="en-CA"/>
              </w:rPr>
              <w:t>0</w:t>
            </w:r>
          </w:p>
        </w:tc>
        <w:tc>
          <w:tcPr>
            <w:tcW w:w="1276" w:type="dxa"/>
            <w:tcBorders>
              <w:top w:val="nil"/>
              <w:left w:val="nil"/>
              <w:bottom w:val="single" w:sz="4" w:space="0" w:color="auto"/>
              <w:right w:val="single" w:sz="4" w:space="0" w:color="auto"/>
            </w:tcBorders>
            <w:shd w:val="clear" w:color="auto" w:fill="auto"/>
            <w:noWrap/>
            <w:hideMark/>
          </w:tcPr>
          <w:p w14:paraId="705D9A4C" w14:textId="77777777" w:rsidR="00FD14BB" w:rsidRPr="001A0303" w:rsidRDefault="00FD14BB" w:rsidP="0087773E">
            <w:pPr>
              <w:bidi/>
              <w:jc w:val="left"/>
              <w:rPr>
                <w:sz w:val="20"/>
                <w:szCs w:val="20"/>
                <w:lang w:eastAsia="en-CA"/>
              </w:rPr>
            </w:pPr>
            <w:r w:rsidRPr="001A0303">
              <w:rPr>
                <w:sz w:val="20"/>
                <w:szCs w:val="20"/>
                <w:lang w:eastAsia="en-CA"/>
              </w:rPr>
              <w:t>58,808</w:t>
            </w:r>
          </w:p>
        </w:tc>
        <w:tc>
          <w:tcPr>
            <w:tcW w:w="1384" w:type="dxa"/>
            <w:tcBorders>
              <w:top w:val="nil"/>
              <w:left w:val="nil"/>
              <w:bottom w:val="single" w:sz="4" w:space="0" w:color="auto"/>
              <w:right w:val="single" w:sz="4" w:space="0" w:color="auto"/>
            </w:tcBorders>
            <w:shd w:val="clear" w:color="auto" w:fill="auto"/>
            <w:noWrap/>
            <w:hideMark/>
          </w:tcPr>
          <w:p w14:paraId="51F539DD" w14:textId="77777777" w:rsidR="00FD14BB" w:rsidRPr="001A0303" w:rsidRDefault="00FD14BB" w:rsidP="0087773E">
            <w:pPr>
              <w:bidi/>
              <w:jc w:val="left"/>
              <w:rPr>
                <w:sz w:val="20"/>
                <w:szCs w:val="20"/>
                <w:lang w:eastAsia="en-CA"/>
              </w:rPr>
            </w:pPr>
            <w:r w:rsidRPr="001A0303">
              <w:rPr>
                <w:sz w:val="20"/>
                <w:szCs w:val="20"/>
                <w:lang w:eastAsia="en-CA"/>
              </w:rPr>
              <w:t> </w:t>
            </w:r>
            <w:r w:rsidR="009A1047" w:rsidRPr="001A0303">
              <w:rPr>
                <w:sz w:val="20"/>
                <w:szCs w:val="20"/>
                <w:lang w:eastAsia="en-CA"/>
              </w:rPr>
              <w:t>Over</w:t>
            </w:r>
          </w:p>
        </w:tc>
        <w:tc>
          <w:tcPr>
            <w:tcW w:w="1149" w:type="dxa"/>
            <w:tcBorders>
              <w:top w:val="nil"/>
              <w:left w:val="nil"/>
              <w:bottom w:val="single" w:sz="4" w:space="0" w:color="auto"/>
              <w:right w:val="single" w:sz="4" w:space="0" w:color="auto"/>
            </w:tcBorders>
            <w:shd w:val="clear" w:color="auto" w:fill="auto"/>
            <w:noWrap/>
            <w:hideMark/>
          </w:tcPr>
          <w:p w14:paraId="47B9C58D" w14:textId="77777777" w:rsidR="00FD14BB" w:rsidRPr="001A0303" w:rsidRDefault="00FD14BB" w:rsidP="0087773E">
            <w:pPr>
              <w:bidi/>
              <w:jc w:val="left"/>
              <w:rPr>
                <w:sz w:val="20"/>
                <w:szCs w:val="20"/>
                <w:lang w:eastAsia="en-CA"/>
              </w:rPr>
            </w:pPr>
            <w:r w:rsidRPr="001A0303">
              <w:rPr>
                <w:sz w:val="20"/>
                <w:szCs w:val="20"/>
                <w:lang w:eastAsia="en-CA"/>
              </w:rPr>
              <w:t>67</w:t>
            </w:r>
          </w:p>
        </w:tc>
      </w:tr>
      <w:tr w:rsidR="00FD14BB" w:rsidRPr="001A0303" w14:paraId="15A5C61A"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3F8F35A" w14:textId="77777777" w:rsidR="00FD14BB" w:rsidRPr="007E2B9F" w:rsidRDefault="00B540F4" w:rsidP="005D2B3F">
            <w:pPr>
              <w:bidi/>
              <w:jc w:val="left"/>
              <w:rPr>
                <w:rtl/>
                <w:lang w:eastAsia="en-CA" w:bidi="ar-EG"/>
              </w:rPr>
            </w:pPr>
            <w:r w:rsidRPr="007E2B9F">
              <w:rPr>
                <w:rtl/>
                <w:lang w:eastAsia="en-CA"/>
              </w:rPr>
              <w:t>جمهورية افريقيا الوسطى</w:t>
            </w:r>
          </w:p>
        </w:tc>
        <w:tc>
          <w:tcPr>
            <w:tcW w:w="851" w:type="dxa"/>
            <w:tcBorders>
              <w:top w:val="nil"/>
              <w:left w:val="nil"/>
              <w:bottom w:val="single" w:sz="4" w:space="0" w:color="auto"/>
              <w:right w:val="single" w:sz="4" w:space="0" w:color="auto"/>
            </w:tcBorders>
            <w:shd w:val="clear" w:color="auto" w:fill="auto"/>
            <w:noWrap/>
            <w:hideMark/>
          </w:tcPr>
          <w:p w14:paraId="309CBF54" w14:textId="77777777" w:rsidR="00FD14BB" w:rsidRPr="001A0303" w:rsidRDefault="00FD14BB"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864C845" w14:textId="77777777" w:rsidR="00FD14BB" w:rsidRPr="001A0303" w:rsidRDefault="00FD14BB"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D63AEE0" w14:textId="77777777" w:rsidR="00FD14BB" w:rsidRPr="001A0303" w:rsidRDefault="00FD14BB" w:rsidP="0087773E">
            <w:pPr>
              <w:bidi/>
              <w:jc w:val="left"/>
              <w:rPr>
                <w:sz w:val="20"/>
                <w:szCs w:val="20"/>
                <w:lang w:eastAsia="en-CA"/>
              </w:rPr>
            </w:pPr>
            <w:r w:rsidRPr="001A0303">
              <w:rPr>
                <w:sz w:val="20"/>
                <w:szCs w:val="20"/>
                <w:lang w:eastAsia="en-CA"/>
              </w:rPr>
              <w:t>18,000</w:t>
            </w:r>
          </w:p>
        </w:tc>
        <w:tc>
          <w:tcPr>
            <w:tcW w:w="1276" w:type="dxa"/>
            <w:tcBorders>
              <w:top w:val="nil"/>
              <w:left w:val="nil"/>
              <w:bottom w:val="single" w:sz="4" w:space="0" w:color="auto"/>
              <w:right w:val="single" w:sz="4" w:space="0" w:color="auto"/>
            </w:tcBorders>
            <w:shd w:val="clear" w:color="auto" w:fill="auto"/>
            <w:noWrap/>
            <w:hideMark/>
          </w:tcPr>
          <w:p w14:paraId="14387682" w14:textId="77777777" w:rsidR="00FD14BB" w:rsidRPr="001A0303" w:rsidRDefault="000F40C0" w:rsidP="0087773E">
            <w:pPr>
              <w:bidi/>
              <w:jc w:val="left"/>
              <w:rPr>
                <w:sz w:val="20"/>
                <w:szCs w:val="20"/>
                <w:lang w:eastAsia="en-CA"/>
              </w:rPr>
            </w:pPr>
            <w:r w:rsidRPr="001A0303">
              <w:rPr>
                <w:sz w:val="20"/>
                <w:szCs w:val="20"/>
                <w:lang w:eastAsia="en-CA"/>
              </w:rPr>
              <w:t>0</w:t>
            </w:r>
          </w:p>
        </w:tc>
        <w:tc>
          <w:tcPr>
            <w:tcW w:w="1384" w:type="dxa"/>
            <w:tcBorders>
              <w:top w:val="nil"/>
              <w:left w:val="nil"/>
              <w:bottom w:val="single" w:sz="4" w:space="0" w:color="auto"/>
              <w:right w:val="single" w:sz="4" w:space="0" w:color="auto"/>
            </w:tcBorders>
            <w:shd w:val="clear" w:color="auto" w:fill="auto"/>
            <w:noWrap/>
            <w:hideMark/>
          </w:tcPr>
          <w:p w14:paraId="5527165E" w14:textId="77777777" w:rsidR="00FD14BB" w:rsidRPr="001A0303" w:rsidRDefault="00FD14BB" w:rsidP="0087773E">
            <w:pPr>
              <w:bidi/>
              <w:jc w:val="left"/>
              <w:rPr>
                <w:sz w:val="20"/>
                <w:szCs w:val="20"/>
                <w:lang w:eastAsia="en-CA"/>
              </w:rPr>
            </w:pPr>
            <w:r w:rsidRPr="001A0303">
              <w:rPr>
                <w:sz w:val="20"/>
                <w:szCs w:val="20"/>
                <w:lang w:eastAsia="en-CA"/>
              </w:rPr>
              <w:t>0</w:t>
            </w:r>
          </w:p>
        </w:tc>
        <w:tc>
          <w:tcPr>
            <w:tcW w:w="1149" w:type="dxa"/>
            <w:tcBorders>
              <w:top w:val="nil"/>
              <w:left w:val="nil"/>
              <w:bottom w:val="single" w:sz="4" w:space="0" w:color="auto"/>
              <w:right w:val="single" w:sz="4" w:space="0" w:color="auto"/>
            </w:tcBorders>
            <w:shd w:val="clear" w:color="auto" w:fill="auto"/>
            <w:noWrap/>
            <w:hideMark/>
          </w:tcPr>
          <w:p w14:paraId="5791F661" w14:textId="77777777" w:rsidR="00FD14BB" w:rsidRPr="001A0303" w:rsidRDefault="00FD14BB" w:rsidP="0087773E">
            <w:pPr>
              <w:bidi/>
              <w:jc w:val="left"/>
              <w:rPr>
                <w:sz w:val="20"/>
                <w:szCs w:val="20"/>
                <w:lang w:eastAsia="en-CA"/>
              </w:rPr>
            </w:pPr>
            <w:r w:rsidRPr="001A0303">
              <w:rPr>
                <w:sz w:val="20"/>
                <w:szCs w:val="20"/>
                <w:lang w:eastAsia="en-CA"/>
              </w:rPr>
              <w:t>0</w:t>
            </w:r>
          </w:p>
        </w:tc>
      </w:tr>
      <w:tr w:rsidR="00B540F4" w:rsidRPr="001A0303" w14:paraId="46FA64DB"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3AD8547" w14:textId="77777777" w:rsidR="00B540F4" w:rsidRPr="007E2B9F" w:rsidRDefault="00B540F4" w:rsidP="005D2B3F">
            <w:pPr>
              <w:bidi/>
              <w:jc w:val="left"/>
              <w:rPr>
                <w:lang w:eastAsia="en-CA"/>
              </w:rPr>
            </w:pPr>
            <w:r w:rsidRPr="007E2B9F">
              <w:rPr>
                <w:rFonts w:hint="cs"/>
                <w:rtl/>
                <w:lang w:eastAsia="en-CA"/>
              </w:rPr>
              <w:t>تشاد</w:t>
            </w:r>
          </w:p>
        </w:tc>
        <w:tc>
          <w:tcPr>
            <w:tcW w:w="851" w:type="dxa"/>
            <w:tcBorders>
              <w:top w:val="nil"/>
              <w:left w:val="nil"/>
              <w:bottom w:val="single" w:sz="4" w:space="0" w:color="auto"/>
              <w:right w:val="single" w:sz="4" w:space="0" w:color="auto"/>
            </w:tcBorders>
            <w:shd w:val="clear" w:color="auto" w:fill="auto"/>
            <w:noWrap/>
            <w:hideMark/>
          </w:tcPr>
          <w:p w14:paraId="02DEA041" w14:textId="77777777" w:rsidR="00B540F4" w:rsidRPr="001A0303" w:rsidRDefault="00B540F4"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1B69E94" w14:textId="77777777" w:rsidR="00B540F4" w:rsidRPr="001A0303" w:rsidRDefault="00B540F4"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45EE59C0" w14:textId="77777777" w:rsidR="00B540F4" w:rsidRPr="001A0303" w:rsidRDefault="00B540F4" w:rsidP="0087773E">
            <w:pPr>
              <w:bidi/>
              <w:jc w:val="left"/>
              <w:rPr>
                <w:sz w:val="20"/>
                <w:szCs w:val="20"/>
                <w:lang w:eastAsia="en-CA"/>
              </w:rPr>
            </w:pPr>
            <w:r w:rsidRPr="001A0303">
              <w:rPr>
                <w:sz w:val="20"/>
                <w:szCs w:val="20"/>
                <w:lang w:eastAsia="en-CA"/>
              </w:rPr>
              <w:t>26,250</w:t>
            </w:r>
          </w:p>
        </w:tc>
        <w:tc>
          <w:tcPr>
            <w:tcW w:w="1276" w:type="dxa"/>
            <w:tcBorders>
              <w:top w:val="nil"/>
              <w:left w:val="nil"/>
              <w:bottom w:val="single" w:sz="4" w:space="0" w:color="auto"/>
              <w:right w:val="single" w:sz="4" w:space="0" w:color="auto"/>
            </w:tcBorders>
            <w:shd w:val="clear" w:color="auto" w:fill="auto"/>
            <w:noWrap/>
            <w:hideMark/>
          </w:tcPr>
          <w:p w14:paraId="63F5FE41" w14:textId="77777777" w:rsidR="00B540F4" w:rsidRPr="001A0303" w:rsidRDefault="00B540F4" w:rsidP="0087773E">
            <w:pPr>
              <w:bidi/>
              <w:jc w:val="left"/>
              <w:rPr>
                <w:sz w:val="20"/>
                <w:szCs w:val="20"/>
                <w:lang w:eastAsia="en-CA"/>
              </w:rPr>
            </w:pPr>
            <w:r w:rsidRPr="001A0303">
              <w:rPr>
                <w:sz w:val="20"/>
                <w:szCs w:val="20"/>
                <w:lang w:eastAsia="en-CA"/>
              </w:rPr>
              <w:t>20,000</w:t>
            </w:r>
          </w:p>
        </w:tc>
        <w:tc>
          <w:tcPr>
            <w:tcW w:w="1384" w:type="dxa"/>
            <w:tcBorders>
              <w:top w:val="nil"/>
              <w:left w:val="nil"/>
              <w:bottom w:val="single" w:sz="4" w:space="0" w:color="auto"/>
              <w:right w:val="single" w:sz="4" w:space="0" w:color="auto"/>
            </w:tcBorders>
            <w:shd w:val="clear" w:color="auto" w:fill="auto"/>
            <w:noWrap/>
            <w:hideMark/>
          </w:tcPr>
          <w:p w14:paraId="6F27E5D7" w14:textId="77777777" w:rsidR="00B540F4" w:rsidRPr="001A0303" w:rsidRDefault="00B540F4" w:rsidP="0087773E">
            <w:pPr>
              <w:bidi/>
              <w:jc w:val="left"/>
              <w:rPr>
                <w:sz w:val="20"/>
                <w:szCs w:val="20"/>
                <w:lang w:eastAsia="en-CA"/>
              </w:rPr>
            </w:pPr>
            <w:r w:rsidRPr="001A0303">
              <w:rPr>
                <w:sz w:val="20"/>
                <w:szCs w:val="20"/>
                <w:lang w:eastAsia="en-CA"/>
              </w:rPr>
              <w:t>76</w:t>
            </w:r>
          </w:p>
        </w:tc>
        <w:tc>
          <w:tcPr>
            <w:tcW w:w="1149" w:type="dxa"/>
            <w:tcBorders>
              <w:top w:val="nil"/>
              <w:left w:val="nil"/>
              <w:bottom w:val="single" w:sz="4" w:space="0" w:color="auto"/>
              <w:right w:val="single" w:sz="4" w:space="0" w:color="auto"/>
            </w:tcBorders>
            <w:shd w:val="clear" w:color="auto" w:fill="auto"/>
            <w:noWrap/>
            <w:hideMark/>
          </w:tcPr>
          <w:p w14:paraId="68A96E53" w14:textId="77777777" w:rsidR="00B540F4" w:rsidRPr="001A0303" w:rsidRDefault="00B540F4" w:rsidP="0087773E">
            <w:pPr>
              <w:bidi/>
              <w:jc w:val="left"/>
              <w:rPr>
                <w:sz w:val="20"/>
                <w:szCs w:val="20"/>
                <w:lang w:eastAsia="en-CA"/>
              </w:rPr>
            </w:pPr>
            <w:r w:rsidRPr="001A0303">
              <w:rPr>
                <w:sz w:val="20"/>
                <w:szCs w:val="20"/>
                <w:lang w:eastAsia="en-CA"/>
              </w:rPr>
              <w:t>50</w:t>
            </w:r>
          </w:p>
        </w:tc>
      </w:tr>
      <w:tr w:rsidR="00B540F4" w:rsidRPr="001A0303" w14:paraId="0B45D793" w14:textId="77777777" w:rsidTr="0087773E">
        <w:trPr>
          <w:trHeight w:val="61"/>
        </w:trPr>
        <w:tc>
          <w:tcPr>
            <w:tcW w:w="2972" w:type="dxa"/>
            <w:tcBorders>
              <w:top w:val="nil"/>
              <w:left w:val="single" w:sz="4" w:space="0" w:color="auto"/>
              <w:bottom w:val="single" w:sz="4" w:space="0" w:color="auto"/>
              <w:right w:val="single" w:sz="4" w:space="0" w:color="auto"/>
            </w:tcBorders>
            <w:shd w:val="clear" w:color="auto" w:fill="auto"/>
            <w:noWrap/>
            <w:hideMark/>
          </w:tcPr>
          <w:p w14:paraId="0EFC0552" w14:textId="77777777" w:rsidR="00B540F4" w:rsidRPr="007E2B9F" w:rsidRDefault="00B540F4" w:rsidP="005D2B3F">
            <w:pPr>
              <w:bidi/>
              <w:jc w:val="left"/>
              <w:rPr>
                <w:lang w:eastAsia="en-CA"/>
              </w:rPr>
            </w:pPr>
            <w:r w:rsidRPr="007E2B9F">
              <w:rPr>
                <w:rFonts w:hint="cs"/>
                <w:rtl/>
                <w:lang w:eastAsia="en-CA"/>
              </w:rPr>
              <w:t>شيلي</w:t>
            </w:r>
          </w:p>
        </w:tc>
        <w:tc>
          <w:tcPr>
            <w:tcW w:w="851" w:type="dxa"/>
            <w:tcBorders>
              <w:top w:val="nil"/>
              <w:left w:val="nil"/>
              <w:bottom w:val="single" w:sz="4" w:space="0" w:color="auto"/>
              <w:right w:val="single" w:sz="4" w:space="0" w:color="auto"/>
            </w:tcBorders>
            <w:shd w:val="clear" w:color="auto" w:fill="auto"/>
            <w:noWrap/>
            <w:hideMark/>
          </w:tcPr>
          <w:p w14:paraId="7564D382" w14:textId="77777777" w:rsidR="00B540F4" w:rsidRPr="001A0303" w:rsidRDefault="00B540F4" w:rsidP="0087773E">
            <w:pPr>
              <w:bidi/>
              <w:jc w:val="left"/>
              <w:rPr>
                <w:sz w:val="20"/>
                <w:szCs w:val="20"/>
                <w:lang w:eastAsia="en-CA"/>
              </w:rPr>
            </w:pPr>
            <w:r w:rsidRPr="001A0303">
              <w:rPr>
                <w:sz w:val="20"/>
                <w:szCs w:val="20"/>
                <w:lang w:eastAsia="en-CA"/>
              </w:rPr>
              <w:t>5.7</w:t>
            </w:r>
          </w:p>
        </w:tc>
        <w:tc>
          <w:tcPr>
            <w:tcW w:w="1160" w:type="dxa"/>
            <w:tcBorders>
              <w:top w:val="nil"/>
              <w:left w:val="nil"/>
              <w:bottom w:val="single" w:sz="4" w:space="0" w:color="auto"/>
              <w:right w:val="single" w:sz="4" w:space="0" w:color="auto"/>
            </w:tcBorders>
            <w:shd w:val="clear" w:color="auto" w:fill="auto"/>
            <w:noWrap/>
            <w:hideMark/>
          </w:tcPr>
          <w:p w14:paraId="38130F53" w14:textId="77777777" w:rsidR="00B540F4" w:rsidRPr="001A0303" w:rsidRDefault="00B540F4"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4E3FA89C" w14:textId="77777777" w:rsidR="00B540F4" w:rsidRPr="001A0303" w:rsidRDefault="00B540F4" w:rsidP="0087773E">
            <w:pPr>
              <w:bidi/>
              <w:jc w:val="left"/>
              <w:rPr>
                <w:sz w:val="20"/>
                <w:szCs w:val="20"/>
                <w:lang w:eastAsia="en-CA"/>
              </w:rPr>
            </w:pPr>
            <w:r w:rsidRPr="001A0303">
              <w:rPr>
                <w:sz w:val="20"/>
                <w:szCs w:val="20"/>
                <w:lang w:eastAsia="en-CA"/>
              </w:rPr>
              <w:t>609,674</w:t>
            </w:r>
          </w:p>
        </w:tc>
        <w:tc>
          <w:tcPr>
            <w:tcW w:w="1276" w:type="dxa"/>
            <w:tcBorders>
              <w:top w:val="nil"/>
              <w:left w:val="nil"/>
              <w:bottom w:val="single" w:sz="4" w:space="0" w:color="auto"/>
              <w:right w:val="single" w:sz="4" w:space="0" w:color="auto"/>
            </w:tcBorders>
            <w:shd w:val="clear" w:color="auto" w:fill="auto"/>
            <w:noWrap/>
            <w:hideMark/>
          </w:tcPr>
          <w:p w14:paraId="7B34511E" w14:textId="77777777" w:rsidR="00B540F4" w:rsidRPr="001A0303" w:rsidRDefault="00B540F4" w:rsidP="0087773E">
            <w:pPr>
              <w:bidi/>
              <w:jc w:val="left"/>
              <w:rPr>
                <w:sz w:val="20"/>
                <w:szCs w:val="20"/>
                <w:lang w:eastAsia="en-CA"/>
              </w:rPr>
            </w:pPr>
            <w:r w:rsidRPr="001A0303">
              <w:rPr>
                <w:sz w:val="20"/>
                <w:szCs w:val="20"/>
                <w:lang w:eastAsia="en-CA"/>
              </w:rPr>
              <w:t>441,788</w:t>
            </w:r>
          </w:p>
        </w:tc>
        <w:tc>
          <w:tcPr>
            <w:tcW w:w="1384" w:type="dxa"/>
            <w:tcBorders>
              <w:top w:val="nil"/>
              <w:left w:val="nil"/>
              <w:bottom w:val="single" w:sz="4" w:space="0" w:color="auto"/>
              <w:right w:val="single" w:sz="4" w:space="0" w:color="auto"/>
            </w:tcBorders>
            <w:shd w:val="clear" w:color="auto" w:fill="auto"/>
            <w:noWrap/>
            <w:hideMark/>
          </w:tcPr>
          <w:p w14:paraId="2118F40C" w14:textId="77777777" w:rsidR="00B540F4" w:rsidRPr="001A0303" w:rsidRDefault="00B540F4" w:rsidP="0087773E">
            <w:pPr>
              <w:bidi/>
              <w:jc w:val="left"/>
              <w:rPr>
                <w:sz w:val="20"/>
                <w:szCs w:val="20"/>
                <w:lang w:eastAsia="en-CA"/>
              </w:rPr>
            </w:pPr>
            <w:r w:rsidRPr="001A0303">
              <w:rPr>
                <w:sz w:val="20"/>
                <w:szCs w:val="20"/>
                <w:lang w:eastAsia="en-CA"/>
              </w:rPr>
              <w:t>72</w:t>
            </w:r>
          </w:p>
        </w:tc>
        <w:tc>
          <w:tcPr>
            <w:tcW w:w="1149" w:type="dxa"/>
            <w:tcBorders>
              <w:top w:val="nil"/>
              <w:left w:val="nil"/>
              <w:bottom w:val="single" w:sz="4" w:space="0" w:color="auto"/>
              <w:right w:val="single" w:sz="4" w:space="0" w:color="auto"/>
            </w:tcBorders>
            <w:shd w:val="clear" w:color="auto" w:fill="auto"/>
            <w:noWrap/>
            <w:hideMark/>
          </w:tcPr>
          <w:p w14:paraId="5557257C" w14:textId="77777777" w:rsidR="00B540F4" w:rsidRPr="001A0303" w:rsidRDefault="00B540F4" w:rsidP="0087773E">
            <w:pPr>
              <w:bidi/>
              <w:jc w:val="left"/>
              <w:rPr>
                <w:sz w:val="20"/>
                <w:szCs w:val="20"/>
                <w:lang w:eastAsia="en-CA"/>
              </w:rPr>
            </w:pPr>
            <w:r w:rsidRPr="001A0303">
              <w:rPr>
                <w:sz w:val="20"/>
                <w:szCs w:val="20"/>
                <w:lang w:eastAsia="en-CA"/>
              </w:rPr>
              <w:t>0</w:t>
            </w:r>
          </w:p>
        </w:tc>
      </w:tr>
      <w:tr w:rsidR="00B540F4" w:rsidRPr="001A0303" w14:paraId="43284DFF"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16BC77F" w14:textId="77777777" w:rsidR="00B540F4" w:rsidRPr="007E2B9F" w:rsidRDefault="00B540F4" w:rsidP="005D2B3F">
            <w:pPr>
              <w:bidi/>
              <w:jc w:val="left"/>
              <w:rPr>
                <w:lang w:eastAsia="en-CA"/>
              </w:rPr>
            </w:pPr>
            <w:r w:rsidRPr="007E2B9F">
              <w:rPr>
                <w:rFonts w:hint="cs"/>
                <w:rtl/>
                <w:lang w:eastAsia="en-CA"/>
              </w:rPr>
              <w:t>الصين</w:t>
            </w:r>
          </w:p>
        </w:tc>
        <w:tc>
          <w:tcPr>
            <w:tcW w:w="851" w:type="dxa"/>
            <w:tcBorders>
              <w:top w:val="nil"/>
              <w:left w:val="nil"/>
              <w:bottom w:val="single" w:sz="4" w:space="0" w:color="auto"/>
              <w:right w:val="single" w:sz="4" w:space="0" w:color="auto"/>
            </w:tcBorders>
            <w:shd w:val="clear" w:color="auto" w:fill="auto"/>
            <w:noWrap/>
            <w:hideMark/>
          </w:tcPr>
          <w:p w14:paraId="6ED1033D" w14:textId="77777777" w:rsidR="00B540F4" w:rsidRPr="001A0303" w:rsidRDefault="00B540F4" w:rsidP="0087773E">
            <w:pPr>
              <w:bidi/>
              <w:jc w:val="left"/>
              <w:rPr>
                <w:sz w:val="20"/>
                <w:szCs w:val="20"/>
                <w:lang w:eastAsia="en-CA"/>
              </w:rPr>
            </w:pPr>
            <w:r w:rsidRPr="001A0303">
              <w:rPr>
                <w:sz w:val="20"/>
                <w:szCs w:val="20"/>
                <w:lang w:eastAsia="en-CA"/>
              </w:rPr>
              <w:t>831.5</w:t>
            </w:r>
          </w:p>
        </w:tc>
        <w:tc>
          <w:tcPr>
            <w:tcW w:w="1160" w:type="dxa"/>
            <w:tcBorders>
              <w:top w:val="nil"/>
              <w:left w:val="nil"/>
              <w:bottom w:val="single" w:sz="4" w:space="0" w:color="auto"/>
              <w:right w:val="single" w:sz="4" w:space="0" w:color="auto"/>
            </w:tcBorders>
            <w:shd w:val="clear" w:color="auto" w:fill="auto"/>
            <w:noWrap/>
            <w:hideMark/>
          </w:tcPr>
          <w:p w14:paraId="63762C86" w14:textId="77777777" w:rsidR="00B540F4" w:rsidRPr="001A0303" w:rsidRDefault="00B540F4" w:rsidP="0087773E">
            <w:pPr>
              <w:bidi/>
              <w:jc w:val="left"/>
              <w:rPr>
                <w:sz w:val="20"/>
                <w:szCs w:val="20"/>
                <w:lang w:eastAsia="en-CA"/>
              </w:rPr>
            </w:pPr>
            <w:r w:rsidRPr="001A0303">
              <w:rPr>
                <w:sz w:val="20"/>
                <w:szCs w:val="20"/>
                <w:lang w:eastAsia="en-CA"/>
              </w:rPr>
              <w:t>6</w:t>
            </w:r>
          </w:p>
        </w:tc>
        <w:tc>
          <w:tcPr>
            <w:tcW w:w="1250" w:type="dxa"/>
            <w:tcBorders>
              <w:top w:val="nil"/>
              <w:left w:val="nil"/>
              <w:bottom w:val="single" w:sz="4" w:space="0" w:color="auto"/>
              <w:right w:val="single" w:sz="4" w:space="0" w:color="auto"/>
            </w:tcBorders>
            <w:shd w:val="clear" w:color="auto" w:fill="auto"/>
            <w:noWrap/>
            <w:hideMark/>
          </w:tcPr>
          <w:p w14:paraId="47970A23" w14:textId="77777777" w:rsidR="00B540F4" w:rsidRPr="001A0303" w:rsidRDefault="00B540F4" w:rsidP="0087773E">
            <w:pPr>
              <w:bidi/>
              <w:jc w:val="left"/>
              <w:rPr>
                <w:sz w:val="20"/>
                <w:szCs w:val="20"/>
                <w:lang w:eastAsia="en-CA"/>
              </w:rPr>
            </w:pPr>
            <w:r w:rsidRPr="001A0303">
              <w:rPr>
                <w:sz w:val="20"/>
                <w:szCs w:val="20"/>
                <w:lang w:eastAsia="en-CA"/>
              </w:rPr>
              <w:t>23,648,546</w:t>
            </w:r>
          </w:p>
        </w:tc>
        <w:tc>
          <w:tcPr>
            <w:tcW w:w="1276" w:type="dxa"/>
            <w:tcBorders>
              <w:top w:val="nil"/>
              <w:left w:val="nil"/>
              <w:bottom w:val="single" w:sz="4" w:space="0" w:color="auto"/>
              <w:right w:val="single" w:sz="4" w:space="0" w:color="auto"/>
            </w:tcBorders>
            <w:shd w:val="clear" w:color="auto" w:fill="auto"/>
            <w:noWrap/>
            <w:hideMark/>
          </w:tcPr>
          <w:p w14:paraId="086CCB6B" w14:textId="77777777" w:rsidR="00B540F4" w:rsidRPr="001A0303" w:rsidRDefault="00B540F4" w:rsidP="0087773E">
            <w:pPr>
              <w:bidi/>
              <w:jc w:val="left"/>
              <w:rPr>
                <w:sz w:val="20"/>
                <w:szCs w:val="20"/>
                <w:lang w:eastAsia="en-CA"/>
              </w:rPr>
            </w:pPr>
            <w:r w:rsidRPr="001A0303">
              <w:rPr>
                <w:sz w:val="20"/>
                <w:szCs w:val="20"/>
                <w:lang w:eastAsia="en-CA"/>
              </w:rPr>
              <w:t>33,865,817</w:t>
            </w:r>
          </w:p>
        </w:tc>
        <w:tc>
          <w:tcPr>
            <w:tcW w:w="1384" w:type="dxa"/>
            <w:tcBorders>
              <w:top w:val="nil"/>
              <w:left w:val="nil"/>
              <w:bottom w:val="single" w:sz="4" w:space="0" w:color="auto"/>
              <w:right w:val="single" w:sz="4" w:space="0" w:color="auto"/>
            </w:tcBorders>
            <w:shd w:val="clear" w:color="auto" w:fill="auto"/>
            <w:noWrap/>
            <w:hideMark/>
          </w:tcPr>
          <w:p w14:paraId="50C46E29" w14:textId="77777777" w:rsidR="00B540F4" w:rsidRPr="001A0303" w:rsidRDefault="00B540F4" w:rsidP="0087773E">
            <w:pPr>
              <w:bidi/>
              <w:jc w:val="left"/>
              <w:rPr>
                <w:sz w:val="20"/>
                <w:szCs w:val="20"/>
                <w:lang w:eastAsia="en-CA"/>
              </w:rPr>
            </w:pPr>
            <w:r w:rsidRPr="001A0303">
              <w:rPr>
                <w:sz w:val="20"/>
                <w:szCs w:val="20"/>
                <w:lang w:eastAsia="en-CA"/>
              </w:rPr>
              <w:t>143</w:t>
            </w:r>
          </w:p>
        </w:tc>
        <w:tc>
          <w:tcPr>
            <w:tcW w:w="1149" w:type="dxa"/>
            <w:tcBorders>
              <w:top w:val="nil"/>
              <w:left w:val="nil"/>
              <w:bottom w:val="single" w:sz="4" w:space="0" w:color="auto"/>
              <w:right w:val="single" w:sz="4" w:space="0" w:color="auto"/>
            </w:tcBorders>
            <w:shd w:val="clear" w:color="auto" w:fill="auto"/>
            <w:noWrap/>
            <w:hideMark/>
          </w:tcPr>
          <w:p w14:paraId="1AC2EDC5" w14:textId="77777777" w:rsidR="00B540F4" w:rsidRPr="001A0303" w:rsidRDefault="00B540F4" w:rsidP="0087773E">
            <w:pPr>
              <w:bidi/>
              <w:jc w:val="left"/>
              <w:rPr>
                <w:sz w:val="20"/>
                <w:szCs w:val="20"/>
                <w:lang w:eastAsia="en-CA"/>
              </w:rPr>
            </w:pPr>
            <w:r w:rsidRPr="001A0303">
              <w:rPr>
                <w:sz w:val="20"/>
                <w:szCs w:val="20"/>
                <w:lang w:eastAsia="en-CA"/>
              </w:rPr>
              <w:t>27</w:t>
            </w:r>
          </w:p>
        </w:tc>
      </w:tr>
      <w:tr w:rsidR="00FD14BB" w:rsidRPr="001A0303" w14:paraId="35E14689"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C4508A6" w14:textId="77777777" w:rsidR="00FD14BB" w:rsidRPr="007E2B9F" w:rsidRDefault="00B540F4" w:rsidP="005D2B3F">
            <w:pPr>
              <w:bidi/>
              <w:jc w:val="left"/>
              <w:rPr>
                <w:lang w:eastAsia="en-CA"/>
              </w:rPr>
            </w:pPr>
            <w:r w:rsidRPr="007E2B9F">
              <w:rPr>
                <w:rFonts w:hint="cs"/>
                <w:rtl/>
                <w:lang w:eastAsia="en-CA"/>
              </w:rPr>
              <w:t>كولومبيا</w:t>
            </w:r>
          </w:p>
        </w:tc>
        <w:tc>
          <w:tcPr>
            <w:tcW w:w="851" w:type="dxa"/>
            <w:tcBorders>
              <w:top w:val="nil"/>
              <w:left w:val="nil"/>
              <w:bottom w:val="single" w:sz="4" w:space="0" w:color="auto"/>
              <w:right w:val="single" w:sz="4" w:space="0" w:color="auto"/>
            </w:tcBorders>
            <w:shd w:val="clear" w:color="auto" w:fill="auto"/>
            <w:noWrap/>
            <w:hideMark/>
          </w:tcPr>
          <w:p w14:paraId="7F69C069" w14:textId="77777777" w:rsidR="00FD14BB" w:rsidRPr="001A0303" w:rsidRDefault="00FD14BB" w:rsidP="0087773E">
            <w:pPr>
              <w:bidi/>
              <w:jc w:val="left"/>
              <w:rPr>
                <w:sz w:val="20"/>
                <w:szCs w:val="20"/>
                <w:lang w:eastAsia="en-CA"/>
              </w:rPr>
            </w:pPr>
            <w:r w:rsidRPr="001A0303">
              <w:rPr>
                <w:sz w:val="20"/>
                <w:szCs w:val="20"/>
                <w:lang w:eastAsia="en-CA"/>
              </w:rPr>
              <w:t>26.0</w:t>
            </w:r>
          </w:p>
        </w:tc>
        <w:tc>
          <w:tcPr>
            <w:tcW w:w="1160" w:type="dxa"/>
            <w:tcBorders>
              <w:top w:val="nil"/>
              <w:left w:val="nil"/>
              <w:bottom w:val="single" w:sz="4" w:space="0" w:color="auto"/>
              <w:right w:val="single" w:sz="4" w:space="0" w:color="auto"/>
            </w:tcBorders>
            <w:shd w:val="clear" w:color="auto" w:fill="auto"/>
            <w:noWrap/>
            <w:hideMark/>
          </w:tcPr>
          <w:p w14:paraId="170782F1" w14:textId="77777777" w:rsidR="00FD14BB" w:rsidRPr="001A0303" w:rsidRDefault="00FD14BB" w:rsidP="0087773E">
            <w:pPr>
              <w:bidi/>
              <w:jc w:val="left"/>
              <w:rPr>
                <w:sz w:val="20"/>
                <w:szCs w:val="20"/>
                <w:lang w:eastAsia="en-CA"/>
              </w:rPr>
            </w:pPr>
            <w:r w:rsidRPr="001A0303">
              <w:rPr>
                <w:sz w:val="20"/>
                <w:szCs w:val="20"/>
                <w:lang w:eastAsia="en-CA"/>
              </w:rPr>
              <w:t>13</w:t>
            </w:r>
          </w:p>
        </w:tc>
        <w:tc>
          <w:tcPr>
            <w:tcW w:w="1250" w:type="dxa"/>
            <w:tcBorders>
              <w:top w:val="nil"/>
              <w:left w:val="nil"/>
              <w:bottom w:val="single" w:sz="4" w:space="0" w:color="auto"/>
              <w:right w:val="single" w:sz="4" w:space="0" w:color="auto"/>
            </w:tcBorders>
            <w:shd w:val="clear" w:color="auto" w:fill="auto"/>
            <w:noWrap/>
            <w:hideMark/>
          </w:tcPr>
          <w:p w14:paraId="163728B3" w14:textId="77777777" w:rsidR="00FD14BB" w:rsidRPr="001A0303" w:rsidRDefault="00FD14BB" w:rsidP="0087773E">
            <w:pPr>
              <w:bidi/>
              <w:jc w:val="left"/>
              <w:rPr>
                <w:sz w:val="20"/>
                <w:szCs w:val="20"/>
                <w:lang w:eastAsia="en-CA"/>
              </w:rPr>
            </w:pPr>
            <w:r w:rsidRPr="001A0303">
              <w:rPr>
                <w:sz w:val="20"/>
                <w:szCs w:val="20"/>
                <w:lang w:eastAsia="en-CA"/>
              </w:rPr>
              <w:t>964,254</w:t>
            </w:r>
          </w:p>
        </w:tc>
        <w:tc>
          <w:tcPr>
            <w:tcW w:w="1276" w:type="dxa"/>
            <w:tcBorders>
              <w:top w:val="nil"/>
              <w:left w:val="nil"/>
              <w:bottom w:val="single" w:sz="4" w:space="0" w:color="auto"/>
              <w:right w:val="single" w:sz="4" w:space="0" w:color="auto"/>
            </w:tcBorders>
            <w:shd w:val="clear" w:color="auto" w:fill="auto"/>
            <w:noWrap/>
            <w:hideMark/>
          </w:tcPr>
          <w:p w14:paraId="5D212A00" w14:textId="77777777" w:rsidR="00FD14BB" w:rsidRPr="001A0303" w:rsidRDefault="00FD14BB" w:rsidP="0087773E">
            <w:pPr>
              <w:bidi/>
              <w:jc w:val="left"/>
              <w:rPr>
                <w:sz w:val="20"/>
                <w:szCs w:val="20"/>
                <w:lang w:eastAsia="en-CA"/>
              </w:rPr>
            </w:pPr>
            <w:r w:rsidRPr="001A0303">
              <w:rPr>
                <w:sz w:val="20"/>
                <w:szCs w:val="20"/>
                <w:lang w:eastAsia="en-CA"/>
              </w:rPr>
              <w:t>392,820</w:t>
            </w:r>
          </w:p>
        </w:tc>
        <w:tc>
          <w:tcPr>
            <w:tcW w:w="1384" w:type="dxa"/>
            <w:tcBorders>
              <w:top w:val="nil"/>
              <w:left w:val="nil"/>
              <w:bottom w:val="single" w:sz="4" w:space="0" w:color="auto"/>
              <w:right w:val="single" w:sz="4" w:space="0" w:color="auto"/>
            </w:tcBorders>
            <w:shd w:val="clear" w:color="auto" w:fill="auto"/>
            <w:noWrap/>
            <w:hideMark/>
          </w:tcPr>
          <w:p w14:paraId="5C552D12" w14:textId="77777777" w:rsidR="00FD14BB" w:rsidRPr="001A0303" w:rsidRDefault="00FD14BB" w:rsidP="0087773E">
            <w:pPr>
              <w:bidi/>
              <w:jc w:val="left"/>
              <w:rPr>
                <w:sz w:val="20"/>
                <w:szCs w:val="20"/>
                <w:lang w:eastAsia="en-CA"/>
              </w:rPr>
            </w:pPr>
            <w:r w:rsidRPr="001A0303">
              <w:rPr>
                <w:sz w:val="20"/>
                <w:szCs w:val="20"/>
                <w:lang w:eastAsia="en-CA"/>
              </w:rPr>
              <w:t>41</w:t>
            </w:r>
          </w:p>
        </w:tc>
        <w:tc>
          <w:tcPr>
            <w:tcW w:w="1149" w:type="dxa"/>
            <w:tcBorders>
              <w:top w:val="nil"/>
              <w:left w:val="nil"/>
              <w:bottom w:val="single" w:sz="4" w:space="0" w:color="auto"/>
              <w:right w:val="single" w:sz="4" w:space="0" w:color="auto"/>
            </w:tcBorders>
            <w:shd w:val="clear" w:color="auto" w:fill="auto"/>
            <w:noWrap/>
            <w:hideMark/>
          </w:tcPr>
          <w:p w14:paraId="4AAEFB08" w14:textId="77777777" w:rsidR="00FD14BB" w:rsidRPr="001A0303" w:rsidRDefault="00FD14BB" w:rsidP="0087773E">
            <w:pPr>
              <w:bidi/>
              <w:jc w:val="left"/>
              <w:rPr>
                <w:sz w:val="20"/>
                <w:szCs w:val="20"/>
                <w:lang w:eastAsia="en-CA"/>
              </w:rPr>
            </w:pPr>
            <w:r w:rsidRPr="001A0303">
              <w:rPr>
                <w:sz w:val="20"/>
                <w:szCs w:val="20"/>
                <w:lang w:eastAsia="en-CA"/>
              </w:rPr>
              <w:t>60</w:t>
            </w:r>
          </w:p>
        </w:tc>
      </w:tr>
      <w:tr w:rsidR="00FD14BB" w:rsidRPr="001A0303" w14:paraId="75C5A24D"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E5BCD70" w14:textId="77777777" w:rsidR="00FD14BB" w:rsidRPr="007E2B9F" w:rsidRDefault="00B540F4" w:rsidP="005D2B3F">
            <w:pPr>
              <w:bidi/>
              <w:jc w:val="left"/>
              <w:rPr>
                <w:lang w:eastAsia="en-CA"/>
              </w:rPr>
            </w:pPr>
            <w:r w:rsidRPr="007E2B9F">
              <w:rPr>
                <w:rFonts w:hint="cs"/>
                <w:rtl/>
                <w:lang w:eastAsia="en-CA"/>
              </w:rPr>
              <w:t>جزر القمر</w:t>
            </w:r>
          </w:p>
        </w:tc>
        <w:tc>
          <w:tcPr>
            <w:tcW w:w="851" w:type="dxa"/>
            <w:tcBorders>
              <w:top w:val="nil"/>
              <w:left w:val="nil"/>
              <w:bottom w:val="single" w:sz="4" w:space="0" w:color="auto"/>
              <w:right w:val="single" w:sz="4" w:space="0" w:color="auto"/>
            </w:tcBorders>
            <w:shd w:val="clear" w:color="auto" w:fill="auto"/>
            <w:noWrap/>
            <w:hideMark/>
          </w:tcPr>
          <w:p w14:paraId="42E50918" w14:textId="77777777" w:rsidR="00FD14BB" w:rsidRPr="001A0303" w:rsidRDefault="00FD14BB"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79ABB87" w14:textId="77777777" w:rsidR="00FD14BB" w:rsidRPr="001A0303" w:rsidRDefault="00FD14BB"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361913C5" w14:textId="77777777" w:rsidR="00FD14BB" w:rsidRPr="001A0303" w:rsidRDefault="00FD14BB" w:rsidP="0087773E">
            <w:pPr>
              <w:bidi/>
              <w:jc w:val="left"/>
              <w:rPr>
                <w:sz w:val="20"/>
                <w:szCs w:val="20"/>
                <w:lang w:eastAsia="en-CA"/>
              </w:rPr>
            </w:pPr>
            <w:r w:rsidRPr="001A0303">
              <w:rPr>
                <w:sz w:val="20"/>
                <w:szCs w:val="20"/>
                <w:lang w:eastAsia="en-CA"/>
              </w:rPr>
              <w:t>72,952</w:t>
            </w:r>
          </w:p>
        </w:tc>
        <w:tc>
          <w:tcPr>
            <w:tcW w:w="1276" w:type="dxa"/>
            <w:tcBorders>
              <w:top w:val="nil"/>
              <w:left w:val="nil"/>
              <w:bottom w:val="single" w:sz="4" w:space="0" w:color="auto"/>
              <w:right w:val="single" w:sz="4" w:space="0" w:color="auto"/>
            </w:tcBorders>
            <w:shd w:val="clear" w:color="auto" w:fill="auto"/>
            <w:noWrap/>
            <w:hideMark/>
          </w:tcPr>
          <w:p w14:paraId="7B182B5A" w14:textId="77777777" w:rsidR="00FD14BB" w:rsidRPr="001A0303" w:rsidRDefault="00FD14BB" w:rsidP="0087773E">
            <w:pPr>
              <w:bidi/>
              <w:jc w:val="left"/>
              <w:rPr>
                <w:sz w:val="20"/>
                <w:szCs w:val="20"/>
                <w:lang w:eastAsia="en-CA"/>
              </w:rPr>
            </w:pPr>
            <w:r w:rsidRPr="001A0303">
              <w:rPr>
                <w:sz w:val="20"/>
                <w:szCs w:val="20"/>
                <w:lang w:eastAsia="en-CA"/>
              </w:rPr>
              <w:t>96,709</w:t>
            </w:r>
          </w:p>
        </w:tc>
        <w:tc>
          <w:tcPr>
            <w:tcW w:w="1384" w:type="dxa"/>
            <w:tcBorders>
              <w:top w:val="nil"/>
              <w:left w:val="nil"/>
              <w:bottom w:val="single" w:sz="4" w:space="0" w:color="auto"/>
              <w:right w:val="single" w:sz="4" w:space="0" w:color="auto"/>
            </w:tcBorders>
            <w:shd w:val="clear" w:color="auto" w:fill="auto"/>
            <w:noWrap/>
            <w:hideMark/>
          </w:tcPr>
          <w:p w14:paraId="69442423" w14:textId="77777777" w:rsidR="00FD14BB" w:rsidRPr="001A0303" w:rsidRDefault="00FD14BB" w:rsidP="0087773E">
            <w:pPr>
              <w:bidi/>
              <w:jc w:val="left"/>
              <w:rPr>
                <w:sz w:val="20"/>
                <w:szCs w:val="20"/>
                <w:lang w:eastAsia="en-CA"/>
              </w:rPr>
            </w:pPr>
            <w:r w:rsidRPr="001A0303">
              <w:rPr>
                <w:sz w:val="20"/>
                <w:szCs w:val="20"/>
                <w:lang w:eastAsia="en-CA"/>
              </w:rPr>
              <w:t>133</w:t>
            </w:r>
          </w:p>
        </w:tc>
        <w:tc>
          <w:tcPr>
            <w:tcW w:w="1149" w:type="dxa"/>
            <w:tcBorders>
              <w:top w:val="nil"/>
              <w:left w:val="nil"/>
              <w:bottom w:val="single" w:sz="4" w:space="0" w:color="auto"/>
              <w:right w:val="single" w:sz="4" w:space="0" w:color="auto"/>
            </w:tcBorders>
            <w:shd w:val="clear" w:color="auto" w:fill="auto"/>
            <w:noWrap/>
            <w:hideMark/>
          </w:tcPr>
          <w:p w14:paraId="762B4A13" w14:textId="77777777" w:rsidR="00FD14BB" w:rsidRPr="001A0303" w:rsidRDefault="00FD14BB" w:rsidP="0087773E">
            <w:pPr>
              <w:bidi/>
              <w:jc w:val="left"/>
              <w:rPr>
                <w:sz w:val="20"/>
                <w:szCs w:val="20"/>
                <w:lang w:eastAsia="en-CA"/>
              </w:rPr>
            </w:pPr>
            <w:r w:rsidRPr="001A0303">
              <w:rPr>
                <w:sz w:val="20"/>
                <w:szCs w:val="20"/>
                <w:lang w:eastAsia="en-CA"/>
              </w:rPr>
              <w:t>100</w:t>
            </w:r>
          </w:p>
        </w:tc>
      </w:tr>
      <w:tr w:rsidR="00FD14BB" w:rsidRPr="001A0303" w14:paraId="219ED9A1"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9F0574A" w14:textId="77777777" w:rsidR="00FD14BB" w:rsidRPr="007E2B9F" w:rsidRDefault="00B540F4" w:rsidP="005D2B3F">
            <w:pPr>
              <w:bidi/>
              <w:jc w:val="left"/>
              <w:rPr>
                <w:lang w:eastAsia="en-CA"/>
              </w:rPr>
            </w:pPr>
            <w:r w:rsidRPr="007E2B9F">
              <w:rPr>
                <w:rFonts w:hint="cs"/>
                <w:rtl/>
                <w:lang w:eastAsia="en-CA"/>
              </w:rPr>
              <w:t>الكونغو</w:t>
            </w:r>
          </w:p>
        </w:tc>
        <w:tc>
          <w:tcPr>
            <w:tcW w:w="851" w:type="dxa"/>
            <w:tcBorders>
              <w:top w:val="nil"/>
              <w:left w:val="nil"/>
              <w:bottom w:val="single" w:sz="4" w:space="0" w:color="auto"/>
              <w:right w:val="single" w:sz="4" w:space="0" w:color="auto"/>
            </w:tcBorders>
            <w:shd w:val="clear" w:color="auto" w:fill="auto"/>
            <w:noWrap/>
            <w:hideMark/>
          </w:tcPr>
          <w:p w14:paraId="54517A56" w14:textId="77777777" w:rsidR="00FD14BB" w:rsidRPr="001A0303" w:rsidRDefault="00FD14BB"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54CF27E2" w14:textId="77777777" w:rsidR="00FD14BB" w:rsidRPr="001A0303" w:rsidRDefault="00FD14BB"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2A39DF7F" w14:textId="77777777" w:rsidR="00FD14BB" w:rsidRPr="001A0303" w:rsidRDefault="00FD14BB" w:rsidP="0087773E">
            <w:pPr>
              <w:bidi/>
              <w:jc w:val="left"/>
              <w:rPr>
                <w:sz w:val="20"/>
                <w:szCs w:val="20"/>
                <w:lang w:eastAsia="en-CA"/>
              </w:rPr>
            </w:pPr>
            <w:r w:rsidRPr="001A0303">
              <w:rPr>
                <w:sz w:val="20"/>
                <w:szCs w:val="20"/>
                <w:lang w:eastAsia="en-CA"/>
              </w:rPr>
              <w:t>85,250</w:t>
            </w:r>
          </w:p>
        </w:tc>
        <w:tc>
          <w:tcPr>
            <w:tcW w:w="1276" w:type="dxa"/>
            <w:tcBorders>
              <w:top w:val="nil"/>
              <w:left w:val="nil"/>
              <w:bottom w:val="single" w:sz="4" w:space="0" w:color="auto"/>
              <w:right w:val="single" w:sz="4" w:space="0" w:color="auto"/>
            </w:tcBorders>
            <w:shd w:val="clear" w:color="auto" w:fill="auto"/>
            <w:noWrap/>
            <w:hideMark/>
          </w:tcPr>
          <w:p w14:paraId="093FCF2D" w14:textId="77777777" w:rsidR="00FD14BB" w:rsidRPr="001A0303" w:rsidRDefault="00FD14BB" w:rsidP="0087773E">
            <w:pPr>
              <w:bidi/>
              <w:jc w:val="left"/>
              <w:rPr>
                <w:sz w:val="20"/>
                <w:szCs w:val="20"/>
                <w:lang w:eastAsia="en-CA"/>
              </w:rPr>
            </w:pPr>
            <w:r w:rsidRPr="001A0303">
              <w:rPr>
                <w:sz w:val="20"/>
                <w:szCs w:val="20"/>
                <w:lang w:eastAsia="en-CA"/>
              </w:rPr>
              <w:t>88,165</w:t>
            </w:r>
          </w:p>
        </w:tc>
        <w:tc>
          <w:tcPr>
            <w:tcW w:w="1384" w:type="dxa"/>
            <w:tcBorders>
              <w:top w:val="nil"/>
              <w:left w:val="nil"/>
              <w:bottom w:val="single" w:sz="4" w:space="0" w:color="auto"/>
              <w:right w:val="single" w:sz="4" w:space="0" w:color="auto"/>
            </w:tcBorders>
            <w:shd w:val="clear" w:color="auto" w:fill="auto"/>
            <w:noWrap/>
            <w:hideMark/>
          </w:tcPr>
          <w:p w14:paraId="6FFBA220" w14:textId="77777777" w:rsidR="00FD14BB" w:rsidRPr="001A0303" w:rsidRDefault="00FD14BB" w:rsidP="0087773E">
            <w:pPr>
              <w:bidi/>
              <w:jc w:val="left"/>
              <w:rPr>
                <w:sz w:val="20"/>
                <w:szCs w:val="20"/>
                <w:lang w:eastAsia="en-CA"/>
              </w:rPr>
            </w:pPr>
            <w:r w:rsidRPr="001A0303">
              <w:rPr>
                <w:sz w:val="20"/>
                <w:szCs w:val="20"/>
                <w:lang w:eastAsia="en-CA"/>
              </w:rPr>
              <w:t>103</w:t>
            </w:r>
          </w:p>
        </w:tc>
        <w:tc>
          <w:tcPr>
            <w:tcW w:w="1149" w:type="dxa"/>
            <w:tcBorders>
              <w:top w:val="nil"/>
              <w:left w:val="nil"/>
              <w:bottom w:val="single" w:sz="4" w:space="0" w:color="auto"/>
              <w:right w:val="single" w:sz="4" w:space="0" w:color="auto"/>
            </w:tcBorders>
            <w:shd w:val="clear" w:color="auto" w:fill="auto"/>
            <w:noWrap/>
            <w:hideMark/>
          </w:tcPr>
          <w:p w14:paraId="238788FB" w14:textId="77777777" w:rsidR="00FD14BB" w:rsidRPr="001A0303" w:rsidRDefault="00FD14BB" w:rsidP="0087773E">
            <w:pPr>
              <w:bidi/>
              <w:jc w:val="left"/>
              <w:rPr>
                <w:sz w:val="20"/>
                <w:szCs w:val="20"/>
                <w:lang w:eastAsia="en-CA"/>
              </w:rPr>
            </w:pPr>
            <w:r w:rsidRPr="001A0303">
              <w:rPr>
                <w:sz w:val="20"/>
                <w:szCs w:val="20"/>
                <w:lang w:eastAsia="en-CA"/>
              </w:rPr>
              <w:t>0</w:t>
            </w:r>
          </w:p>
        </w:tc>
      </w:tr>
      <w:tr w:rsidR="00FD14BB" w:rsidRPr="001A0303" w14:paraId="081775C2"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60FC429" w14:textId="77777777" w:rsidR="00FD14BB" w:rsidRPr="007E2B9F" w:rsidRDefault="00B540F4" w:rsidP="005D2B3F">
            <w:pPr>
              <w:bidi/>
              <w:jc w:val="left"/>
              <w:rPr>
                <w:lang w:eastAsia="en-CA"/>
              </w:rPr>
            </w:pPr>
            <w:r w:rsidRPr="007E2B9F">
              <w:rPr>
                <w:rFonts w:hint="cs"/>
                <w:rtl/>
                <w:lang w:eastAsia="en-CA"/>
              </w:rPr>
              <w:t>جزر كوك</w:t>
            </w:r>
          </w:p>
        </w:tc>
        <w:tc>
          <w:tcPr>
            <w:tcW w:w="851" w:type="dxa"/>
            <w:tcBorders>
              <w:top w:val="nil"/>
              <w:left w:val="nil"/>
              <w:bottom w:val="single" w:sz="4" w:space="0" w:color="auto"/>
              <w:right w:val="single" w:sz="4" w:space="0" w:color="auto"/>
            </w:tcBorders>
            <w:shd w:val="clear" w:color="auto" w:fill="auto"/>
            <w:noWrap/>
            <w:hideMark/>
          </w:tcPr>
          <w:p w14:paraId="05E54E76" w14:textId="77777777" w:rsidR="00FD14BB" w:rsidRPr="001A0303" w:rsidRDefault="00FD14BB"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8FFB81E" w14:textId="77777777" w:rsidR="00FD14BB" w:rsidRPr="001A0303" w:rsidRDefault="00FD14BB"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5473A08" w14:textId="77777777" w:rsidR="00FD14BB" w:rsidRPr="001A0303" w:rsidRDefault="00FD14BB" w:rsidP="0087773E">
            <w:pPr>
              <w:bidi/>
              <w:jc w:val="left"/>
              <w:rPr>
                <w:sz w:val="20"/>
                <w:szCs w:val="20"/>
                <w:lang w:eastAsia="en-CA"/>
              </w:rPr>
            </w:pPr>
            <w:r w:rsidRPr="001A0303">
              <w:rPr>
                <w:sz w:val="20"/>
                <w:szCs w:val="20"/>
                <w:lang w:eastAsia="en-CA"/>
              </w:rPr>
              <w:t>51,038</w:t>
            </w:r>
          </w:p>
        </w:tc>
        <w:tc>
          <w:tcPr>
            <w:tcW w:w="1276" w:type="dxa"/>
            <w:tcBorders>
              <w:top w:val="nil"/>
              <w:left w:val="nil"/>
              <w:bottom w:val="single" w:sz="4" w:space="0" w:color="auto"/>
              <w:right w:val="single" w:sz="4" w:space="0" w:color="auto"/>
            </w:tcBorders>
            <w:shd w:val="clear" w:color="auto" w:fill="auto"/>
            <w:noWrap/>
            <w:hideMark/>
          </w:tcPr>
          <w:p w14:paraId="688A044B" w14:textId="77777777" w:rsidR="00FD14BB" w:rsidRPr="001A0303" w:rsidRDefault="00FD14BB" w:rsidP="0087773E">
            <w:pPr>
              <w:bidi/>
              <w:jc w:val="left"/>
              <w:rPr>
                <w:sz w:val="20"/>
                <w:szCs w:val="20"/>
                <w:lang w:eastAsia="en-CA"/>
              </w:rPr>
            </w:pPr>
            <w:r w:rsidRPr="001A0303">
              <w:rPr>
                <w:sz w:val="20"/>
                <w:szCs w:val="20"/>
                <w:lang w:eastAsia="en-CA"/>
              </w:rPr>
              <w:t>79,492</w:t>
            </w:r>
          </w:p>
        </w:tc>
        <w:tc>
          <w:tcPr>
            <w:tcW w:w="1384" w:type="dxa"/>
            <w:tcBorders>
              <w:top w:val="nil"/>
              <w:left w:val="nil"/>
              <w:bottom w:val="single" w:sz="4" w:space="0" w:color="auto"/>
              <w:right w:val="single" w:sz="4" w:space="0" w:color="auto"/>
            </w:tcBorders>
            <w:shd w:val="clear" w:color="auto" w:fill="auto"/>
            <w:noWrap/>
            <w:hideMark/>
          </w:tcPr>
          <w:p w14:paraId="11D3A4B7" w14:textId="77777777" w:rsidR="00FD14BB" w:rsidRPr="001A0303" w:rsidRDefault="00FD14BB" w:rsidP="0087773E">
            <w:pPr>
              <w:bidi/>
              <w:jc w:val="left"/>
              <w:rPr>
                <w:sz w:val="20"/>
                <w:szCs w:val="20"/>
                <w:lang w:eastAsia="en-CA"/>
              </w:rPr>
            </w:pPr>
            <w:r w:rsidRPr="001A0303">
              <w:rPr>
                <w:sz w:val="20"/>
                <w:szCs w:val="20"/>
                <w:lang w:eastAsia="en-CA"/>
              </w:rPr>
              <w:t>156</w:t>
            </w:r>
          </w:p>
        </w:tc>
        <w:tc>
          <w:tcPr>
            <w:tcW w:w="1149" w:type="dxa"/>
            <w:tcBorders>
              <w:top w:val="nil"/>
              <w:left w:val="nil"/>
              <w:bottom w:val="single" w:sz="4" w:space="0" w:color="auto"/>
              <w:right w:val="single" w:sz="4" w:space="0" w:color="auto"/>
            </w:tcBorders>
            <w:shd w:val="clear" w:color="auto" w:fill="auto"/>
            <w:noWrap/>
            <w:hideMark/>
          </w:tcPr>
          <w:p w14:paraId="7F62B06E" w14:textId="77777777" w:rsidR="00FD14BB" w:rsidRPr="001A0303" w:rsidRDefault="00FD14BB" w:rsidP="0087773E">
            <w:pPr>
              <w:bidi/>
              <w:jc w:val="left"/>
              <w:rPr>
                <w:sz w:val="20"/>
                <w:szCs w:val="20"/>
                <w:lang w:eastAsia="en-CA"/>
              </w:rPr>
            </w:pPr>
            <w:r w:rsidRPr="001A0303">
              <w:rPr>
                <w:sz w:val="20"/>
                <w:szCs w:val="20"/>
                <w:lang w:eastAsia="en-CA"/>
              </w:rPr>
              <w:t>50</w:t>
            </w:r>
          </w:p>
        </w:tc>
      </w:tr>
      <w:tr w:rsidR="00FD14BB" w:rsidRPr="001A0303" w14:paraId="722B8DB2"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70D4874" w14:textId="77777777" w:rsidR="00FD14BB" w:rsidRPr="007E2B9F" w:rsidRDefault="00B540F4" w:rsidP="005D2B3F">
            <w:pPr>
              <w:bidi/>
              <w:jc w:val="left"/>
              <w:rPr>
                <w:rtl/>
                <w:lang w:eastAsia="en-CA" w:bidi="ar-EG"/>
              </w:rPr>
            </w:pPr>
            <w:r w:rsidRPr="007E2B9F">
              <w:rPr>
                <w:rFonts w:hint="cs"/>
                <w:rtl/>
                <w:lang w:eastAsia="en-CA"/>
              </w:rPr>
              <w:t>كوستاريكا</w:t>
            </w:r>
          </w:p>
        </w:tc>
        <w:tc>
          <w:tcPr>
            <w:tcW w:w="851" w:type="dxa"/>
            <w:tcBorders>
              <w:top w:val="nil"/>
              <w:left w:val="nil"/>
              <w:bottom w:val="single" w:sz="4" w:space="0" w:color="auto"/>
              <w:right w:val="single" w:sz="4" w:space="0" w:color="auto"/>
            </w:tcBorders>
            <w:shd w:val="clear" w:color="auto" w:fill="auto"/>
            <w:noWrap/>
            <w:hideMark/>
          </w:tcPr>
          <w:p w14:paraId="23A14DBA" w14:textId="77777777" w:rsidR="00FD14BB" w:rsidRPr="001A0303" w:rsidRDefault="00FD14BB" w:rsidP="0087773E">
            <w:pPr>
              <w:bidi/>
              <w:jc w:val="left"/>
              <w:rPr>
                <w:sz w:val="20"/>
                <w:szCs w:val="20"/>
                <w:lang w:eastAsia="en-CA"/>
              </w:rPr>
            </w:pPr>
            <w:r w:rsidRPr="001A0303">
              <w:rPr>
                <w:sz w:val="20"/>
                <w:szCs w:val="20"/>
                <w:lang w:eastAsia="en-CA"/>
              </w:rPr>
              <w:t>3.5</w:t>
            </w:r>
          </w:p>
        </w:tc>
        <w:tc>
          <w:tcPr>
            <w:tcW w:w="1160" w:type="dxa"/>
            <w:tcBorders>
              <w:top w:val="nil"/>
              <w:left w:val="nil"/>
              <w:bottom w:val="single" w:sz="4" w:space="0" w:color="auto"/>
              <w:right w:val="single" w:sz="4" w:space="0" w:color="auto"/>
            </w:tcBorders>
            <w:shd w:val="clear" w:color="auto" w:fill="auto"/>
            <w:noWrap/>
            <w:hideMark/>
          </w:tcPr>
          <w:p w14:paraId="7E2FAC43" w14:textId="77777777" w:rsidR="00FD14BB" w:rsidRPr="001A0303" w:rsidRDefault="00FD14BB"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5F0826D" w14:textId="77777777" w:rsidR="00FD14BB" w:rsidRPr="001A0303" w:rsidRDefault="00FD14BB" w:rsidP="0087773E">
            <w:pPr>
              <w:bidi/>
              <w:jc w:val="left"/>
              <w:rPr>
                <w:sz w:val="20"/>
                <w:szCs w:val="20"/>
                <w:lang w:eastAsia="en-CA"/>
              </w:rPr>
            </w:pPr>
            <w:r w:rsidRPr="001A0303">
              <w:rPr>
                <w:sz w:val="20"/>
                <w:szCs w:val="20"/>
                <w:lang w:eastAsia="en-CA"/>
              </w:rPr>
              <w:t>222,542</w:t>
            </w:r>
          </w:p>
        </w:tc>
        <w:tc>
          <w:tcPr>
            <w:tcW w:w="1276" w:type="dxa"/>
            <w:tcBorders>
              <w:top w:val="nil"/>
              <w:left w:val="nil"/>
              <w:bottom w:val="single" w:sz="4" w:space="0" w:color="auto"/>
              <w:right w:val="single" w:sz="4" w:space="0" w:color="auto"/>
            </w:tcBorders>
            <w:shd w:val="clear" w:color="auto" w:fill="auto"/>
            <w:noWrap/>
            <w:hideMark/>
          </w:tcPr>
          <w:p w14:paraId="76C83B47" w14:textId="77777777" w:rsidR="00FD14BB" w:rsidRPr="001A0303" w:rsidRDefault="00FD14BB" w:rsidP="0087773E">
            <w:pPr>
              <w:bidi/>
              <w:jc w:val="left"/>
              <w:rPr>
                <w:sz w:val="20"/>
                <w:szCs w:val="20"/>
                <w:lang w:eastAsia="en-CA"/>
              </w:rPr>
            </w:pPr>
            <w:r w:rsidRPr="001A0303">
              <w:rPr>
                <w:sz w:val="20"/>
                <w:szCs w:val="20"/>
                <w:lang w:eastAsia="en-CA"/>
              </w:rPr>
              <w:t>164,696</w:t>
            </w:r>
          </w:p>
        </w:tc>
        <w:tc>
          <w:tcPr>
            <w:tcW w:w="1384" w:type="dxa"/>
            <w:tcBorders>
              <w:top w:val="nil"/>
              <w:left w:val="nil"/>
              <w:bottom w:val="single" w:sz="4" w:space="0" w:color="auto"/>
              <w:right w:val="single" w:sz="4" w:space="0" w:color="auto"/>
            </w:tcBorders>
            <w:shd w:val="clear" w:color="auto" w:fill="auto"/>
            <w:noWrap/>
            <w:hideMark/>
          </w:tcPr>
          <w:p w14:paraId="7A970F05" w14:textId="77777777" w:rsidR="00FD14BB" w:rsidRPr="001A0303" w:rsidRDefault="00FD14BB" w:rsidP="0087773E">
            <w:pPr>
              <w:bidi/>
              <w:jc w:val="left"/>
              <w:rPr>
                <w:sz w:val="20"/>
                <w:szCs w:val="20"/>
                <w:lang w:eastAsia="en-CA"/>
              </w:rPr>
            </w:pPr>
            <w:r w:rsidRPr="001A0303">
              <w:rPr>
                <w:sz w:val="20"/>
                <w:szCs w:val="20"/>
                <w:lang w:eastAsia="en-CA"/>
              </w:rPr>
              <w:t>74</w:t>
            </w:r>
          </w:p>
        </w:tc>
        <w:tc>
          <w:tcPr>
            <w:tcW w:w="1149" w:type="dxa"/>
            <w:tcBorders>
              <w:top w:val="nil"/>
              <w:left w:val="nil"/>
              <w:bottom w:val="single" w:sz="4" w:space="0" w:color="auto"/>
              <w:right w:val="single" w:sz="4" w:space="0" w:color="auto"/>
            </w:tcBorders>
            <w:shd w:val="clear" w:color="auto" w:fill="auto"/>
            <w:noWrap/>
            <w:hideMark/>
          </w:tcPr>
          <w:p w14:paraId="10283951" w14:textId="77777777" w:rsidR="00FD14BB" w:rsidRPr="001A0303" w:rsidRDefault="00FD14BB" w:rsidP="0087773E">
            <w:pPr>
              <w:bidi/>
              <w:jc w:val="left"/>
              <w:rPr>
                <w:sz w:val="20"/>
                <w:szCs w:val="20"/>
                <w:lang w:eastAsia="en-CA"/>
              </w:rPr>
            </w:pPr>
            <w:r w:rsidRPr="001A0303">
              <w:rPr>
                <w:sz w:val="20"/>
                <w:szCs w:val="20"/>
                <w:lang w:eastAsia="en-CA"/>
              </w:rPr>
              <w:t>100</w:t>
            </w:r>
          </w:p>
        </w:tc>
      </w:tr>
      <w:tr w:rsidR="00FD14BB" w:rsidRPr="001A0303" w14:paraId="54A6B428"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BE7EB7D" w14:textId="77777777" w:rsidR="00FD14BB" w:rsidRPr="007E2B9F" w:rsidRDefault="00694EFE" w:rsidP="005D2B3F">
            <w:pPr>
              <w:bidi/>
              <w:jc w:val="left"/>
              <w:rPr>
                <w:lang w:eastAsia="en-CA"/>
              </w:rPr>
            </w:pPr>
            <w:r w:rsidRPr="007E2B9F">
              <w:rPr>
                <w:rFonts w:hint="cs"/>
                <w:rtl/>
                <w:lang w:eastAsia="en-CA"/>
              </w:rPr>
              <w:t>كوت ديفوار</w:t>
            </w:r>
          </w:p>
        </w:tc>
        <w:tc>
          <w:tcPr>
            <w:tcW w:w="851" w:type="dxa"/>
            <w:tcBorders>
              <w:top w:val="nil"/>
              <w:left w:val="nil"/>
              <w:bottom w:val="single" w:sz="4" w:space="0" w:color="auto"/>
              <w:right w:val="single" w:sz="4" w:space="0" w:color="auto"/>
            </w:tcBorders>
            <w:shd w:val="clear" w:color="auto" w:fill="auto"/>
            <w:noWrap/>
            <w:hideMark/>
          </w:tcPr>
          <w:p w14:paraId="5B41DDC5" w14:textId="77777777" w:rsidR="00FD14BB" w:rsidRPr="001A0303" w:rsidRDefault="00FD14BB" w:rsidP="0087773E">
            <w:pPr>
              <w:bidi/>
              <w:jc w:val="left"/>
              <w:rPr>
                <w:sz w:val="20"/>
                <w:szCs w:val="20"/>
                <w:lang w:eastAsia="en-CA"/>
              </w:rPr>
            </w:pPr>
            <w:r w:rsidRPr="001A0303">
              <w:rPr>
                <w:sz w:val="20"/>
                <w:szCs w:val="20"/>
                <w:lang w:eastAsia="en-CA"/>
              </w:rPr>
              <w:t>0.1</w:t>
            </w:r>
          </w:p>
        </w:tc>
        <w:tc>
          <w:tcPr>
            <w:tcW w:w="1160" w:type="dxa"/>
            <w:tcBorders>
              <w:top w:val="nil"/>
              <w:left w:val="nil"/>
              <w:bottom w:val="single" w:sz="4" w:space="0" w:color="auto"/>
              <w:right w:val="single" w:sz="4" w:space="0" w:color="auto"/>
            </w:tcBorders>
            <w:shd w:val="clear" w:color="auto" w:fill="auto"/>
            <w:noWrap/>
            <w:hideMark/>
          </w:tcPr>
          <w:p w14:paraId="08E5B3B9" w14:textId="77777777" w:rsidR="00FD14BB" w:rsidRPr="001A0303" w:rsidRDefault="00FD14BB"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6F2C7BEC" w14:textId="77777777" w:rsidR="00FD14BB" w:rsidRPr="001A0303" w:rsidRDefault="00FD14BB" w:rsidP="0087773E">
            <w:pPr>
              <w:bidi/>
              <w:jc w:val="left"/>
              <w:rPr>
                <w:sz w:val="20"/>
                <w:szCs w:val="20"/>
                <w:lang w:eastAsia="en-CA"/>
              </w:rPr>
            </w:pPr>
            <w:r w:rsidRPr="001A0303">
              <w:rPr>
                <w:sz w:val="20"/>
                <w:szCs w:val="20"/>
                <w:lang w:eastAsia="en-CA"/>
              </w:rPr>
              <w:t>209,446</w:t>
            </w:r>
          </w:p>
        </w:tc>
        <w:tc>
          <w:tcPr>
            <w:tcW w:w="1276" w:type="dxa"/>
            <w:tcBorders>
              <w:top w:val="nil"/>
              <w:left w:val="nil"/>
              <w:bottom w:val="single" w:sz="4" w:space="0" w:color="auto"/>
              <w:right w:val="single" w:sz="4" w:space="0" w:color="auto"/>
            </w:tcBorders>
            <w:shd w:val="clear" w:color="auto" w:fill="auto"/>
            <w:noWrap/>
            <w:hideMark/>
          </w:tcPr>
          <w:p w14:paraId="189B0406" w14:textId="77777777" w:rsidR="00FD14BB" w:rsidRPr="001A0303" w:rsidRDefault="00FD14BB" w:rsidP="0087773E">
            <w:pPr>
              <w:bidi/>
              <w:jc w:val="left"/>
              <w:rPr>
                <w:sz w:val="20"/>
                <w:szCs w:val="20"/>
                <w:lang w:eastAsia="en-CA"/>
              </w:rPr>
            </w:pPr>
            <w:r w:rsidRPr="001A0303">
              <w:rPr>
                <w:sz w:val="20"/>
                <w:szCs w:val="20"/>
                <w:lang w:eastAsia="en-CA"/>
              </w:rPr>
              <w:t>33,810</w:t>
            </w:r>
          </w:p>
        </w:tc>
        <w:tc>
          <w:tcPr>
            <w:tcW w:w="1384" w:type="dxa"/>
            <w:tcBorders>
              <w:top w:val="nil"/>
              <w:left w:val="nil"/>
              <w:bottom w:val="single" w:sz="4" w:space="0" w:color="auto"/>
              <w:right w:val="single" w:sz="4" w:space="0" w:color="auto"/>
            </w:tcBorders>
            <w:shd w:val="clear" w:color="auto" w:fill="auto"/>
            <w:noWrap/>
            <w:hideMark/>
          </w:tcPr>
          <w:p w14:paraId="0DF61441" w14:textId="77777777" w:rsidR="00FD14BB" w:rsidRPr="001A0303" w:rsidRDefault="00FD14BB" w:rsidP="0087773E">
            <w:pPr>
              <w:bidi/>
              <w:jc w:val="left"/>
              <w:rPr>
                <w:sz w:val="20"/>
                <w:szCs w:val="20"/>
                <w:lang w:eastAsia="en-CA"/>
              </w:rPr>
            </w:pPr>
            <w:r w:rsidRPr="001A0303">
              <w:rPr>
                <w:sz w:val="20"/>
                <w:szCs w:val="20"/>
                <w:lang w:eastAsia="en-CA"/>
              </w:rPr>
              <w:t>16</w:t>
            </w:r>
          </w:p>
        </w:tc>
        <w:tc>
          <w:tcPr>
            <w:tcW w:w="1149" w:type="dxa"/>
            <w:tcBorders>
              <w:top w:val="nil"/>
              <w:left w:val="nil"/>
              <w:bottom w:val="single" w:sz="4" w:space="0" w:color="auto"/>
              <w:right w:val="single" w:sz="4" w:space="0" w:color="auto"/>
            </w:tcBorders>
            <w:shd w:val="clear" w:color="auto" w:fill="auto"/>
            <w:noWrap/>
            <w:hideMark/>
          </w:tcPr>
          <w:p w14:paraId="3473AC53" w14:textId="77777777" w:rsidR="00FD14BB" w:rsidRPr="001A0303" w:rsidRDefault="00FD14BB" w:rsidP="0087773E">
            <w:pPr>
              <w:bidi/>
              <w:jc w:val="left"/>
              <w:rPr>
                <w:sz w:val="20"/>
                <w:szCs w:val="20"/>
                <w:lang w:eastAsia="en-CA"/>
              </w:rPr>
            </w:pPr>
            <w:r w:rsidRPr="001A0303">
              <w:rPr>
                <w:sz w:val="20"/>
                <w:szCs w:val="20"/>
                <w:lang w:eastAsia="en-CA"/>
              </w:rPr>
              <w:t> </w:t>
            </w:r>
          </w:p>
        </w:tc>
      </w:tr>
      <w:tr w:rsidR="00FD14BB" w:rsidRPr="001A0303" w14:paraId="52EED527"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A5A51BA" w14:textId="77777777" w:rsidR="00FD14BB" w:rsidRPr="007E2B9F" w:rsidRDefault="00694EFE" w:rsidP="005D2B3F">
            <w:pPr>
              <w:bidi/>
              <w:jc w:val="left"/>
              <w:rPr>
                <w:lang w:eastAsia="en-CA"/>
              </w:rPr>
            </w:pPr>
            <w:r w:rsidRPr="007E2B9F">
              <w:rPr>
                <w:rFonts w:hint="cs"/>
                <w:rtl/>
                <w:lang w:eastAsia="en-CA"/>
              </w:rPr>
              <w:t>كوبا</w:t>
            </w:r>
          </w:p>
        </w:tc>
        <w:tc>
          <w:tcPr>
            <w:tcW w:w="851" w:type="dxa"/>
            <w:tcBorders>
              <w:top w:val="nil"/>
              <w:left w:val="nil"/>
              <w:bottom w:val="single" w:sz="4" w:space="0" w:color="auto"/>
              <w:right w:val="single" w:sz="4" w:space="0" w:color="auto"/>
            </w:tcBorders>
            <w:shd w:val="clear" w:color="auto" w:fill="auto"/>
            <w:noWrap/>
            <w:hideMark/>
          </w:tcPr>
          <w:p w14:paraId="15FE1554" w14:textId="77777777" w:rsidR="00FD14BB" w:rsidRPr="001A0303" w:rsidRDefault="00FD14BB" w:rsidP="0087773E">
            <w:pPr>
              <w:bidi/>
              <w:jc w:val="left"/>
              <w:rPr>
                <w:sz w:val="20"/>
                <w:szCs w:val="20"/>
                <w:lang w:eastAsia="en-CA"/>
              </w:rPr>
            </w:pPr>
            <w:r w:rsidRPr="001A0303">
              <w:rPr>
                <w:sz w:val="20"/>
                <w:szCs w:val="20"/>
                <w:lang w:eastAsia="en-CA"/>
              </w:rPr>
              <w:t>3.2</w:t>
            </w:r>
          </w:p>
        </w:tc>
        <w:tc>
          <w:tcPr>
            <w:tcW w:w="1160" w:type="dxa"/>
            <w:tcBorders>
              <w:top w:val="nil"/>
              <w:left w:val="nil"/>
              <w:bottom w:val="single" w:sz="4" w:space="0" w:color="auto"/>
              <w:right w:val="single" w:sz="4" w:space="0" w:color="auto"/>
            </w:tcBorders>
            <w:shd w:val="clear" w:color="auto" w:fill="auto"/>
            <w:noWrap/>
            <w:hideMark/>
          </w:tcPr>
          <w:p w14:paraId="4F84F94D" w14:textId="77777777" w:rsidR="00FD14BB" w:rsidRPr="001A0303" w:rsidRDefault="00FD14BB"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3B5CEB3F" w14:textId="77777777" w:rsidR="00FD14BB" w:rsidRPr="001A0303" w:rsidRDefault="00FD14BB" w:rsidP="0087773E">
            <w:pPr>
              <w:bidi/>
              <w:jc w:val="left"/>
              <w:rPr>
                <w:sz w:val="20"/>
                <w:szCs w:val="20"/>
                <w:lang w:eastAsia="en-CA"/>
              </w:rPr>
            </w:pPr>
            <w:r w:rsidRPr="001A0303">
              <w:rPr>
                <w:sz w:val="20"/>
                <w:szCs w:val="20"/>
                <w:lang w:eastAsia="en-CA"/>
              </w:rPr>
              <w:t>223,459</w:t>
            </w:r>
          </w:p>
        </w:tc>
        <w:tc>
          <w:tcPr>
            <w:tcW w:w="1276" w:type="dxa"/>
            <w:tcBorders>
              <w:top w:val="nil"/>
              <w:left w:val="nil"/>
              <w:bottom w:val="single" w:sz="4" w:space="0" w:color="auto"/>
              <w:right w:val="single" w:sz="4" w:space="0" w:color="auto"/>
            </w:tcBorders>
            <w:shd w:val="clear" w:color="auto" w:fill="auto"/>
            <w:noWrap/>
            <w:hideMark/>
          </w:tcPr>
          <w:p w14:paraId="76B9956B" w14:textId="77777777" w:rsidR="00FD14BB" w:rsidRPr="001A0303" w:rsidRDefault="00FD14BB" w:rsidP="0087773E">
            <w:pPr>
              <w:bidi/>
              <w:jc w:val="left"/>
              <w:rPr>
                <w:sz w:val="20"/>
                <w:szCs w:val="20"/>
                <w:lang w:eastAsia="en-CA"/>
              </w:rPr>
            </w:pPr>
            <w:r w:rsidRPr="001A0303">
              <w:rPr>
                <w:sz w:val="20"/>
                <w:szCs w:val="20"/>
                <w:lang w:eastAsia="en-CA"/>
              </w:rPr>
              <w:t>289,759</w:t>
            </w:r>
          </w:p>
        </w:tc>
        <w:tc>
          <w:tcPr>
            <w:tcW w:w="1384" w:type="dxa"/>
            <w:tcBorders>
              <w:top w:val="nil"/>
              <w:left w:val="nil"/>
              <w:bottom w:val="single" w:sz="4" w:space="0" w:color="auto"/>
              <w:right w:val="single" w:sz="4" w:space="0" w:color="auto"/>
            </w:tcBorders>
            <w:shd w:val="clear" w:color="auto" w:fill="auto"/>
            <w:noWrap/>
            <w:hideMark/>
          </w:tcPr>
          <w:p w14:paraId="48A6194A" w14:textId="77777777" w:rsidR="00FD14BB" w:rsidRPr="001A0303" w:rsidRDefault="00FD14BB" w:rsidP="0087773E">
            <w:pPr>
              <w:bidi/>
              <w:jc w:val="left"/>
              <w:rPr>
                <w:sz w:val="20"/>
                <w:szCs w:val="20"/>
                <w:lang w:eastAsia="en-CA"/>
              </w:rPr>
            </w:pPr>
            <w:r w:rsidRPr="001A0303">
              <w:rPr>
                <w:sz w:val="20"/>
                <w:szCs w:val="20"/>
                <w:lang w:eastAsia="en-CA"/>
              </w:rPr>
              <w:t>130</w:t>
            </w:r>
          </w:p>
        </w:tc>
        <w:tc>
          <w:tcPr>
            <w:tcW w:w="1149" w:type="dxa"/>
            <w:tcBorders>
              <w:top w:val="nil"/>
              <w:left w:val="nil"/>
              <w:bottom w:val="single" w:sz="4" w:space="0" w:color="auto"/>
              <w:right w:val="single" w:sz="4" w:space="0" w:color="auto"/>
            </w:tcBorders>
            <w:shd w:val="clear" w:color="auto" w:fill="auto"/>
            <w:noWrap/>
            <w:hideMark/>
          </w:tcPr>
          <w:p w14:paraId="2725099F" w14:textId="77777777" w:rsidR="00FD14BB" w:rsidRPr="001A0303" w:rsidRDefault="00FD14BB" w:rsidP="0087773E">
            <w:pPr>
              <w:bidi/>
              <w:jc w:val="left"/>
              <w:rPr>
                <w:sz w:val="20"/>
                <w:szCs w:val="20"/>
                <w:lang w:eastAsia="en-CA"/>
              </w:rPr>
            </w:pPr>
            <w:r w:rsidRPr="001A0303">
              <w:rPr>
                <w:sz w:val="20"/>
                <w:szCs w:val="20"/>
                <w:lang w:eastAsia="en-CA"/>
              </w:rPr>
              <w:t>50</w:t>
            </w:r>
          </w:p>
        </w:tc>
      </w:tr>
      <w:tr w:rsidR="00694EFE" w:rsidRPr="001A0303" w14:paraId="49F080BB" w14:textId="77777777" w:rsidTr="0087773E">
        <w:trPr>
          <w:trHeight w:val="264"/>
        </w:trPr>
        <w:tc>
          <w:tcPr>
            <w:tcW w:w="2972" w:type="dxa"/>
            <w:tcBorders>
              <w:top w:val="nil"/>
              <w:left w:val="single" w:sz="4" w:space="0" w:color="auto"/>
              <w:bottom w:val="single" w:sz="4" w:space="0" w:color="auto"/>
              <w:right w:val="single" w:sz="4" w:space="0" w:color="auto"/>
            </w:tcBorders>
            <w:shd w:val="clear" w:color="auto" w:fill="auto"/>
            <w:noWrap/>
            <w:hideMark/>
          </w:tcPr>
          <w:p w14:paraId="2F742272" w14:textId="77777777" w:rsidR="00694EFE" w:rsidRPr="007E2B9F" w:rsidRDefault="00694EFE" w:rsidP="005D2B3F">
            <w:pPr>
              <w:bidi/>
              <w:jc w:val="left"/>
              <w:rPr>
                <w:lang w:eastAsia="en-CA"/>
              </w:rPr>
            </w:pPr>
            <w:r w:rsidRPr="007E2B9F">
              <w:rPr>
                <w:rtl/>
                <w:lang w:eastAsia="en-CA"/>
              </w:rPr>
              <w:t>جمهورية كوريا الشعبية الديمقراطية</w:t>
            </w:r>
          </w:p>
        </w:tc>
        <w:tc>
          <w:tcPr>
            <w:tcW w:w="851" w:type="dxa"/>
            <w:tcBorders>
              <w:top w:val="nil"/>
              <w:left w:val="nil"/>
              <w:bottom w:val="single" w:sz="4" w:space="0" w:color="auto"/>
              <w:right w:val="single" w:sz="4" w:space="0" w:color="auto"/>
            </w:tcBorders>
            <w:shd w:val="clear" w:color="auto" w:fill="auto"/>
            <w:noWrap/>
            <w:hideMark/>
          </w:tcPr>
          <w:p w14:paraId="155A2AC3" w14:textId="77777777" w:rsidR="00694EFE" w:rsidRPr="001A0303" w:rsidRDefault="00694EFE"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F2728EC" w14:textId="77777777" w:rsidR="00694EFE" w:rsidRPr="001A0303" w:rsidRDefault="00694EFE"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C59B468" w14:textId="77777777" w:rsidR="00694EFE" w:rsidRPr="001A0303" w:rsidRDefault="00694EFE" w:rsidP="0087773E">
            <w:pPr>
              <w:bidi/>
              <w:jc w:val="left"/>
              <w:rPr>
                <w:sz w:val="20"/>
                <w:szCs w:val="20"/>
                <w:lang w:eastAsia="en-CA"/>
              </w:rPr>
            </w:pPr>
            <w:r w:rsidRPr="001A0303">
              <w:rPr>
                <w:sz w:val="20"/>
                <w:szCs w:val="20"/>
                <w:lang w:eastAsia="en-CA"/>
              </w:rPr>
              <w:t>4</w:t>
            </w:r>
          </w:p>
        </w:tc>
        <w:tc>
          <w:tcPr>
            <w:tcW w:w="1276" w:type="dxa"/>
            <w:tcBorders>
              <w:top w:val="nil"/>
              <w:left w:val="nil"/>
              <w:bottom w:val="single" w:sz="4" w:space="0" w:color="auto"/>
              <w:right w:val="single" w:sz="4" w:space="0" w:color="auto"/>
            </w:tcBorders>
            <w:shd w:val="clear" w:color="auto" w:fill="auto"/>
            <w:noWrap/>
            <w:hideMark/>
          </w:tcPr>
          <w:p w14:paraId="786AEF57" w14:textId="77777777" w:rsidR="00694EFE" w:rsidRPr="001A0303" w:rsidRDefault="00694EFE" w:rsidP="0087773E">
            <w:pPr>
              <w:bidi/>
              <w:jc w:val="left"/>
              <w:rPr>
                <w:sz w:val="20"/>
                <w:szCs w:val="20"/>
                <w:lang w:eastAsia="en-CA"/>
              </w:rPr>
            </w:pPr>
            <w:r w:rsidRPr="001A0303">
              <w:rPr>
                <w:sz w:val="20"/>
                <w:szCs w:val="20"/>
                <w:lang w:eastAsia="en-CA"/>
              </w:rPr>
              <w:t>21,485</w:t>
            </w:r>
          </w:p>
        </w:tc>
        <w:tc>
          <w:tcPr>
            <w:tcW w:w="1384" w:type="dxa"/>
            <w:tcBorders>
              <w:top w:val="nil"/>
              <w:left w:val="nil"/>
              <w:bottom w:val="single" w:sz="4" w:space="0" w:color="auto"/>
              <w:right w:val="single" w:sz="4" w:space="0" w:color="auto"/>
            </w:tcBorders>
            <w:shd w:val="clear" w:color="auto" w:fill="auto"/>
            <w:noWrap/>
            <w:hideMark/>
          </w:tcPr>
          <w:p w14:paraId="396CDC95" w14:textId="77777777" w:rsidR="00694EFE" w:rsidRPr="001A0303" w:rsidRDefault="00694EFE" w:rsidP="0087773E">
            <w:pPr>
              <w:bidi/>
              <w:jc w:val="left"/>
              <w:rPr>
                <w:sz w:val="20"/>
                <w:szCs w:val="20"/>
                <w:lang w:eastAsia="en-CA"/>
              </w:rPr>
            </w:pPr>
            <w:r w:rsidRPr="001A0303">
              <w:rPr>
                <w:sz w:val="20"/>
                <w:szCs w:val="20"/>
                <w:lang w:eastAsia="en-CA"/>
              </w:rPr>
              <w:t>537121</w:t>
            </w:r>
          </w:p>
        </w:tc>
        <w:tc>
          <w:tcPr>
            <w:tcW w:w="1149" w:type="dxa"/>
            <w:tcBorders>
              <w:top w:val="nil"/>
              <w:left w:val="nil"/>
              <w:bottom w:val="single" w:sz="4" w:space="0" w:color="auto"/>
              <w:right w:val="single" w:sz="4" w:space="0" w:color="auto"/>
            </w:tcBorders>
            <w:shd w:val="clear" w:color="auto" w:fill="auto"/>
            <w:noWrap/>
            <w:hideMark/>
          </w:tcPr>
          <w:p w14:paraId="20572343" w14:textId="77777777" w:rsidR="00694EFE" w:rsidRPr="001A0303" w:rsidRDefault="00694EFE" w:rsidP="0087773E">
            <w:pPr>
              <w:bidi/>
              <w:jc w:val="left"/>
              <w:rPr>
                <w:sz w:val="20"/>
                <w:szCs w:val="20"/>
                <w:lang w:eastAsia="en-CA"/>
              </w:rPr>
            </w:pPr>
            <w:r w:rsidRPr="001A0303">
              <w:rPr>
                <w:sz w:val="20"/>
                <w:szCs w:val="20"/>
                <w:lang w:eastAsia="en-CA"/>
              </w:rPr>
              <w:t> </w:t>
            </w:r>
          </w:p>
        </w:tc>
      </w:tr>
      <w:tr w:rsidR="00FD14BB" w:rsidRPr="001A0303" w14:paraId="4C76B79C" w14:textId="77777777" w:rsidTr="0087773E">
        <w:trPr>
          <w:trHeight w:val="264"/>
        </w:trPr>
        <w:tc>
          <w:tcPr>
            <w:tcW w:w="2972" w:type="dxa"/>
            <w:tcBorders>
              <w:top w:val="nil"/>
              <w:left w:val="single" w:sz="4" w:space="0" w:color="auto"/>
              <w:bottom w:val="single" w:sz="4" w:space="0" w:color="auto"/>
              <w:right w:val="single" w:sz="4" w:space="0" w:color="auto"/>
            </w:tcBorders>
            <w:shd w:val="clear" w:color="auto" w:fill="auto"/>
            <w:noWrap/>
            <w:hideMark/>
          </w:tcPr>
          <w:p w14:paraId="2A875309" w14:textId="77777777" w:rsidR="00FD14BB" w:rsidRPr="007E2B9F" w:rsidRDefault="00E60772" w:rsidP="00E60772">
            <w:pPr>
              <w:bidi/>
              <w:jc w:val="left"/>
              <w:rPr>
                <w:lang w:eastAsia="en-CA"/>
              </w:rPr>
            </w:pPr>
            <w:r w:rsidRPr="007E2B9F">
              <w:rPr>
                <w:rtl/>
                <w:lang w:eastAsia="en-CA"/>
              </w:rPr>
              <w:t xml:space="preserve">جمهورية </w:t>
            </w:r>
            <w:r w:rsidRPr="007E2B9F">
              <w:rPr>
                <w:rFonts w:hint="cs"/>
                <w:rtl/>
                <w:lang w:eastAsia="en-CA"/>
              </w:rPr>
              <w:t>الكونغو</w:t>
            </w:r>
            <w:r w:rsidRPr="007E2B9F">
              <w:rPr>
                <w:rtl/>
                <w:lang w:eastAsia="en-CA"/>
              </w:rPr>
              <w:t xml:space="preserve"> الشعبية الديمقراطية</w:t>
            </w:r>
          </w:p>
        </w:tc>
        <w:tc>
          <w:tcPr>
            <w:tcW w:w="851" w:type="dxa"/>
            <w:tcBorders>
              <w:top w:val="nil"/>
              <w:left w:val="nil"/>
              <w:bottom w:val="single" w:sz="4" w:space="0" w:color="auto"/>
              <w:right w:val="single" w:sz="4" w:space="0" w:color="auto"/>
            </w:tcBorders>
            <w:shd w:val="clear" w:color="auto" w:fill="auto"/>
            <w:noWrap/>
            <w:hideMark/>
          </w:tcPr>
          <w:p w14:paraId="24895697" w14:textId="77777777" w:rsidR="00FD14BB" w:rsidRPr="001A0303" w:rsidRDefault="00FD14BB"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3CB9BEC" w14:textId="77777777" w:rsidR="00FD14BB" w:rsidRPr="001A0303" w:rsidRDefault="00FD14BB"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752987FE" w14:textId="77777777" w:rsidR="00FD14BB" w:rsidRPr="001A0303" w:rsidRDefault="00FD14BB" w:rsidP="0087773E">
            <w:pPr>
              <w:bidi/>
              <w:jc w:val="left"/>
              <w:rPr>
                <w:sz w:val="20"/>
                <w:szCs w:val="20"/>
                <w:lang w:eastAsia="en-CA"/>
              </w:rPr>
            </w:pPr>
            <w:r w:rsidRPr="001A0303">
              <w:rPr>
                <w:sz w:val="20"/>
                <w:szCs w:val="20"/>
                <w:lang w:eastAsia="en-CA"/>
              </w:rPr>
              <w:t>83,819</w:t>
            </w:r>
          </w:p>
        </w:tc>
        <w:tc>
          <w:tcPr>
            <w:tcW w:w="1276" w:type="dxa"/>
            <w:tcBorders>
              <w:top w:val="nil"/>
              <w:left w:val="nil"/>
              <w:bottom w:val="single" w:sz="4" w:space="0" w:color="auto"/>
              <w:right w:val="single" w:sz="4" w:space="0" w:color="auto"/>
            </w:tcBorders>
            <w:shd w:val="clear" w:color="auto" w:fill="auto"/>
            <w:noWrap/>
            <w:hideMark/>
          </w:tcPr>
          <w:p w14:paraId="5553249E" w14:textId="77777777" w:rsidR="00FD14BB" w:rsidRPr="001A0303" w:rsidRDefault="00FD14BB" w:rsidP="0087773E">
            <w:pPr>
              <w:bidi/>
              <w:jc w:val="left"/>
              <w:rPr>
                <w:sz w:val="20"/>
                <w:szCs w:val="20"/>
                <w:lang w:eastAsia="en-CA"/>
              </w:rPr>
            </w:pPr>
            <w:r w:rsidRPr="001A0303">
              <w:rPr>
                <w:sz w:val="20"/>
                <w:szCs w:val="20"/>
                <w:lang w:eastAsia="en-CA"/>
              </w:rPr>
              <w:t>39,900</w:t>
            </w:r>
          </w:p>
        </w:tc>
        <w:tc>
          <w:tcPr>
            <w:tcW w:w="1384" w:type="dxa"/>
            <w:tcBorders>
              <w:top w:val="nil"/>
              <w:left w:val="nil"/>
              <w:bottom w:val="single" w:sz="4" w:space="0" w:color="auto"/>
              <w:right w:val="single" w:sz="4" w:space="0" w:color="auto"/>
            </w:tcBorders>
            <w:shd w:val="clear" w:color="auto" w:fill="auto"/>
            <w:noWrap/>
            <w:hideMark/>
          </w:tcPr>
          <w:p w14:paraId="71B09949" w14:textId="77777777" w:rsidR="00FD14BB" w:rsidRPr="001A0303" w:rsidRDefault="00FD14BB" w:rsidP="0087773E">
            <w:pPr>
              <w:bidi/>
              <w:jc w:val="left"/>
              <w:rPr>
                <w:sz w:val="20"/>
                <w:szCs w:val="20"/>
                <w:lang w:eastAsia="en-CA"/>
              </w:rPr>
            </w:pPr>
            <w:r w:rsidRPr="001A0303">
              <w:rPr>
                <w:sz w:val="20"/>
                <w:szCs w:val="20"/>
                <w:lang w:eastAsia="en-CA"/>
              </w:rPr>
              <w:t>48</w:t>
            </w:r>
          </w:p>
        </w:tc>
        <w:tc>
          <w:tcPr>
            <w:tcW w:w="1149" w:type="dxa"/>
            <w:tcBorders>
              <w:top w:val="nil"/>
              <w:left w:val="nil"/>
              <w:bottom w:val="single" w:sz="4" w:space="0" w:color="auto"/>
              <w:right w:val="single" w:sz="4" w:space="0" w:color="auto"/>
            </w:tcBorders>
            <w:shd w:val="clear" w:color="auto" w:fill="auto"/>
            <w:noWrap/>
            <w:hideMark/>
          </w:tcPr>
          <w:p w14:paraId="1EF58832" w14:textId="77777777" w:rsidR="00FD14BB" w:rsidRPr="001A0303" w:rsidRDefault="00FD14BB" w:rsidP="0087773E">
            <w:pPr>
              <w:bidi/>
              <w:jc w:val="left"/>
              <w:rPr>
                <w:sz w:val="20"/>
                <w:szCs w:val="20"/>
                <w:lang w:eastAsia="en-CA"/>
              </w:rPr>
            </w:pPr>
            <w:r w:rsidRPr="001A0303">
              <w:rPr>
                <w:sz w:val="20"/>
                <w:szCs w:val="20"/>
                <w:lang w:eastAsia="en-CA"/>
              </w:rPr>
              <w:t>33</w:t>
            </w:r>
          </w:p>
        </w:tc>
      </w:tr>
      <w:tr w:rsidR="00FD14BB" w:rsidRPr="001A0303" w14:paraId="2BD82EF6" w14:textId="77777777" w:rsidTr="0087773E">
        <w:trPr>
          <w:trHeight w:val="76"/>
        </w:trPr>
        <w:tc>
          <w:tcPr>
            <w:tcW w:w="2972" w:type="dxa"/>
            <w:tcBorders>
              <w:top w:val="nil"/>
              <w:left w:val="single" w:sz="4" w:space="0" w:color="auto"/>
              <w:bottom w:val="single" w:sz="4" w:space="0" w:color="auto"/>
              <w:right w:val="single" w:sz="4" w:space="0" w:color="auto"/>
            </w:tcBorders>
            <w:shd w:val="clear" w:color="auto" w:fill="auto"/>
            <w:noWrap/>
            <w:hideMark/>
          </w:tcPr>
          <w:p w14:paraId="016EC686" w14:textId="77777777" w:rsidR="00FD14BB" w:rsidRPr="007E2B9F" w:rsidRDefault="00E60772" w:rsidP="005D2B3F">
            <w:pPr>
              <w:bidi/>
              <w:jc w:val="left"/>
              <w:rPr>
                <w:lang w:eastAsia="en-CA"/>
              </w:rPr>
            </w:pPr>
            <w:r w:rsidRPr="007E2B9F">
              <w:rPr>
                <w:rFonts w:hint="cs"/>
                <w:rtl/>
                <w:lang w:eastAsia="en-CA"/>
              </w:rPr>
              <w:t>جيبوتي</w:t>
            </w:r>
          </w:p>
        </w:tc>
        <w:tc>
          <w:tcPr>
            <w:tcW w:w="851" w:type="dxa"/>
            <w:tcBorders>
              <w:top w:val="nil"/>
              <w:left w:val="nil"/>
              <w:bottom w:val="single" w:sz="4" w:space="0" w:color="auto"/>
              <w:right w:val="single" w:sz="4" w:space="0" w:color="auto"/>
            </w:tcBorders>
            <w:shd w:val="clear" w:color="auto" w:fill="auto"/>
            <w:noWrap/>
            <w:hideMark/>
          </w:tcPr>
          <w:p w14:paraId="11C2B6E8" w14:textId="77777777" w:rsidR="00FD14BB" w:rsidRPr="001A0303" w:rsidRDefault="00FD14BB"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5EFACE8" w14:textId="77777777" w:rsidR="00FD14BB" w:rsidRPr="001A0303" w:rsidRDefault="00FD14BB"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6C948B1" w14:textId="77777777" w:rsidR="00FD14BB" w:rsidRPr="001A0303" w:rsidRDefault="00FD14BB" w:rsidP="0087773E">
            <w:pPr>
              <w:bidi/>
              <w:jc w:val="left"/>
              <w:rPr>
                <w:sz w:val="20"/>
                <w:szCs w:val="20"/>
                <w:lang w:eastAsia="en-CA"/>
              </w:rPr>
            </w:pPr>
            <w:r w:rsidRPr="001A0303">
              <w:rPr>
                <w:sz w:val="20"/>
                <w:szCs w:val="20"/>
                <w:lang w:eastAsia="en-CA"/>
              </w:rPr>
              <w:t>50,846</w:t>
            </w:r>
          </w:p>
        </w:tc>
        <w:tc>
          <w:tcPr>
            <w:tcW w:w="1276" w:type="dxa"/>
            <w:tcBorders>
              <w:top w:val="nil"/>
              <w:left w:val="nil"/>
              <w:bottom w:val="single" w:sz="4" w:space="0" w:color="auto"/>
              <w:right w:val="single" w:sz="4" w:space="0" w:color="auto"/>
            </w:tcBorders>
            <w:shd w:val="clear" w:color="auto" w:fill="auto"/>
            <w:noWrap/>
            <w:hideMark/>
          </w:tcPr>
          <w:p w14:paraId="72F668AB" w14:textId="77777777" w:rsidR="00FD14BB" w:rsidRPr="001A0303" w:rsidRDefault="00FD14BB" w:rsidP="0087773E">
            <w:pPr>
              <w:bidi/>
              <w:jc w:val="left"/>
              <w:rPr>
                <w:sz w:val="20"/>
                <w:szCs w:val="20"/>
                <w:lang w:eastAsia="en-CA"/>
              </w:rPr>
            </w:pPr>
            <w:r w:rsidRPr="001A0303">
              <w:rPr>
                <w:sz w:val="20"/>
                <w:szCs w:val="20"/>
                <w:lang w:eastAsia="en-CA"/>
              </w:rPr>
              <w:t>0</w:t>
            </w:r>
          </w:p>
        </w:tc>
        <w:tc>
          <w:tcPr>
            <w:tcW w:w="1384" w:type="dxa"/>
            <w:tcBorders>
              <w:top w:val="nil"/>
              <w:left w:val="nil"/>
              <w:bottom w:val="single" w:sz="4" w:space="0" w:color="auto"/>
              <w:right w:val="single" w:sz="4" w:space="0" w:color="auto"/>
            </w:tcBorders>
            <w:shd w:val="clear" w:color="auto" w:fill="auto"/>
            <w:noWrap/>
            <w:hideMark/>
          </w:tcPr>
          <w:p w14:paraId="721A5510" w14:textId="77777777" w:rsidR="00FD14BB" w:rsidRPr="001A0303" w:rsidRDefault="00FD14BB" w:rsidP="0087773E">
            <w:pPr>
              <w:bidi/>
              <w:jc w:val="left"/>
              <w:rPr>
                <w:sz w:val="20"/>
                <w:szCs w:val="20"/>
                <w:lang w:eastAsia="en-CA"/>
              </w:rPr>
            </w:pPr>
            <w:r w:rsidRPr="001A0303">
              <w:rPr>
                <w:sz w:val="20"/>
                <w:szCs w:val="20"/>
                <w:lang w:eastAsia="en-CA"/>
              </w:rPr>
              <w:t>0</w:t>
            </w:r>
          </w:p>
        </w:tc>
        <w:tc>
          <w:tcPr>
            <w:tcW w:w="1149" w:type="dxa"/>
            <w:tcBorders>
              <w:top w:val="nil"/>
              <w:left w:val="nil"/>
              <w:bottom w:val="single" w:sz="4" w:space="0" w:color="auto"/>
              <w:right w:val="single" w:sz="4" w:space="0" w:color="auto"/>
            </w:tcBorders>
            <w:shd w:val="clear" w:color="auto" w:fill="auto"/>
            <w:noWrap/>
            <w:hideMark/>
          </w:tcPr>
          <w:p w14:paraId="773E4B35" w14:textId="77777777" w:rsidR="00FD14BB" w:rsidRPr="001A0303" w:rsidRDefault="00FD14BB" w:rsidP="0087773E">
            <w:pPr>
              <w:bidi/>
              <w:jc w:val="left"/>
              <w:rPr>
                <w:sz w:val="20"/>
                <w:szCs w:val="20"/>
                <w:lang w:eastAsia="en-CA"/>
              </w:rPr>
            </w:pPr>
            <w:r w:rsidRPr="001A0303">
              <w:rPr>
                <w:sz w:val="20"/>
                <w:szCs w:val="20"/>
                <w:lang w:eastAsia="en-CA"/>
              </w:rPr>
              <w:t>0</w:t>
            </w:r>
          </w:p>
        </w:tc>
      </w:tr>
      <w:tr w:rsidR="00FD14BB" w:rsidRPr="001A0303" w14:paraId="515EAEF9"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F8E4CD7" w14:textId="77777777" w:rsidR="00FD14BB" w:rsidRPr="007E2B9F" w:rsidRDefault="00E60772" w:rsidP="005D2B3F">
            <w:pPr>
              <w:bidi/>
              <w:jc w:val="left"/>
              <w:rPr>
                <w:lang w:eastAsia="en-CA"/>
              </w:rPr>
            </w:pPr>
            <w:r w:rsidRPr="007E2B9F">
              <w:rPr>
                <w:rFonts w:hint="cs"/>
                <w:rtl/>
                <w:lang w:eastAsia="en-CA"/>
              </w:rPr>
              <w:t>دومينيكا</w:t>
            </w:r>
          </w:p>
        </w:tc>
        <w:tc>
          <w:tcPr>
            <w:tcW w:w="851" w:type="dxa"/>
            <w:tcBorders>
              <w:top w:val="nil"/>
              <w:left w:val="nil"/>
              <w:bottom w:val="single" w:sz="4" w:space="0" w:color="auto"/>
              <w:right w:val="single" w:sz="4" w:space="0" w:color="auto"/>
            </w:tcBorders>
            <w:shd w:val="clear" w:color="auto" w:fill="auto"/>
            <w:noWrap/>
            <w:hideMark/>
          </w:tcPr>
          <w:p w14:paraId="312693CC" w14:textId="77777777" w:rsidR="00FD14BB" w:rsidRPr="001A0303" w:rsidRDefault="00FD14BB"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000BBB9" w14:textId="77777777" w:rsidR="00FD14BB" w:rsidRPr="001A0303" w:rsidRDefault="00FD14BB"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272E6E0B" w14:textId="77777777" w:rsidR="00FD14BB" w:rsidRPr="001A0303" w:rsidRDefault="00FD14BB" w:rsidP="0087773E">
            <w:pPr>
              <w:bidi/>
              <w:jc w:val="left"/>
              <w:rPr>
                <w:sz w:val="20"/>
                <w:szCs w:val="20"/>
                <w:lang w:eastAsia="en-CA"/>
              </w:rPr>
            </w:pPr>
            <w:r w:rsidRPr="001A0303">
              <w:rPr>
                <w:sz w:val="20"/>
                <w:szCs w:val="20"/>
                <w:lang w:eastAsia="en-CA"/>
              </w:rPr>
              <w:t>96,875</w:t>
            </w:r>
          </w:p>
        </w:tc>
        <w:tc>
          <w:tcPr>
            <w:tcW w:w="1276" w:type="dxa"/>
            <w:tcBorders>
              <w:top w:val="nil"/>
              <w:left w:val="nil"/>
              <w:bottom w:val="single" w:sz="4" w:space="0" w:color="auto"/>
              <w:right w:val="single" w:sz="4" w:space="0" w:color="auto"/>
            </w:tcBorders>
            <w:shd w:val="clear" w:color="auto" w:fill="auto"/>
            <w:noWrap/>
            <w:hideMark/>
          </w:tcPr>
          <w:p w14:paraId="3B405A90" w14:textId="77777777" w:rsidR="00FD14BB" w:rsidRPr="001A0303" w:rsidRDefault="00FD14BB" w:rsidP="0087773E">
            <w:pPr>
              <w:bidi/>
              <w:jc w:val="left"/>
              <w:rPr>
                <w:sz w:val="20"/>
                <w:szCs w:val="20"/>
                <w:lang w:eastAsia="en-CA"/>
              </w:rPr>
            </w:pPr>
            <w:r w:rsidRPr="001A0303">
              <w:rPr>
                <w:sz w:val="20"/>
                <w:szCs w:val="20"/>
                <w:lang w:eastAsia="en-CA"/>
              </w:rPr>
              <w:t>24,546</w:t>
            </w:r>
          </w:p>
        </w:tc>
        <w:tc>
          <w:tcPr>
            <w:tcW w:w="1384" w:type="dxa"/>
            <w:tcBorders>
              <w:top w:val="nil"/>
              <w:left w:val="nil"/>
              <w:bottom w:val="single" w:sz="4" w:space="0" w:color="auto"/>
              <w:right w:val="single" w:sz="4" w:space="0" w:color="auto"/>
            </w:tcBorders>
            <w:shd w:val="clear" w:color="auto" w:fill="auto"/>
            <w:noWrap/>
            <w:hideMark/>
          </w:tcPr>
          <w:p w14:paraId="2EDF137D" w14:textId="77777777" w:rsidR="00FD14BB" w:rsidRPr="001A0303" w:rsidRDefault="00FD14BB" w:rsidP="0087773E">
            <w:pPr>
              <w:bidi/>
              <w:jc w:val="left"/>
              <w:rPr>
                <w:sz w:val="20"/>
                <w:szCs w:val="20"/>
                <w:lang w:eastAsia="en-CA"/>
              </w:rPr>
            </w:pPr>
            <w:r w:rsidRPr="001A0303">
              <w:rPr>
                <w:sz w:val="20"/>
                <w:szCs w:val="20"/>
                <w:lang w:eastAsia="en-CA"/>
              </w:rPr>
              <w:t>25</w:t>
            </w:r>
          </w:p>
        </w:tc>
        <w:tc>
          <w:tcPr>
            <w:tcW w:w="1149" w:type="dxa"/>
            <w:tcBorders>
              <w:top w:val="nil"/>
              <w:left w:val="nil"/>
              <w:bottom w:val="single" w:sz="4" w:space="0" w:color="auto"/>
              <w:right w:val="single" w:sz="4" w:space="0" w:color="auto"/>
            </w:tcBorders>
            <w:shd w:val="clear" w:color="auto" w:fill="auto"/>
            <w:noWrap/>
            <w:hideMark/>
          </w:tcPr>
          <w:p w14:paraId="3EFB7FB2" w14:textId="77777777" w:rsidR="00FD14BB" w:rsidRPr="001A0303" w:rsidRDefault="00FD14BB" w:rsidP="0087773E">
            <w:pPr>
              <w:bidi/>
              <w:jc w:val="left"/>
              <w:rPr>
                <w:sz w:val="20"/>
                <w:szCs w:val="20"/>
                <w:lang w:eastAsia="en-CA"/>
              </w:rPr>
            </w:pPr>
            <w:r w:rsidRPr="001A0303">
              <w:rPr>
                <w:sz w:val="20"/>
                <w:szCs w:val="20"/>
                <w:lang w:eastAsia="en-CA"/>
              </w:rPr>
              <w:t>33</w:t>
            </w:r>
          </w:p>
        </w:tc>
      </w:tr>
      <w:tr w:rsidR="00FD14BB" w:rsidRPr="001A0303" w14:paraId="78EEBDDE"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86B6218" w14:textId="77777777" w:rsidR="00FD14BB" w:rsidRPr="007E2B9F" w:rsidRDefault="00E60772" w:rsidP="005D2B3F">
            <w:pPr>
              <w:bidi/>
              <w:jc w:val="left"/>
              <w:rPr>
                <w:lang w:eastAsia="en-CA"/>
              </w:rPr>
            </w:pPr>
            <w:r w:rsidRPr="007E2B9F">
              <w:rPr>
                <w:rFonts w:hint="cs"/>
                <w:rtl/>
                <w:lang w:eastAsia="en-CA"/>
              </w:rPr>
              <w:t>الجمهورية الدومينيكية</w:t>
            </w:r>
          </w:p>
        </w:tc>
        <w:tc>
          <w:tcPr>
            <w:tcW w:w="851" w:type="dxa"/>
            <w:tcBorders>
              <w:top w:val="nil"/>
              <w:left w:val="nil"/>
              <w:bottom w:val="single" w:sz="4" w:space="0" w:color="auto"/>
              <w:right w:val="single" w:sz="4" w:space="0" w:color="auto"/>
            </w:tcBorders>
            <w:shd w:val="clear" w:color="auto" w:fill="auto"/>
            <w:noWrap/>
            <w:hideMark/>
          </w:tcPr>
          <w:p w14:paraId="0A9F122E" w14:textId="77777777" w:rsidR="00FD14BB" w:rsidRPr="001A0303" w:rsidRDefault="00FD14BB" w:rsidP="0087773E">
            <w:pPr>
              <w:bidi/>
              <w:jc w:val="left"/>
              <w:rPr>
                <w:sz w:val="20"/>
                <w:szCs w:val="20"/>
                <w:lang w:eastAsia="en-CA"/>
              </w:rPr>
            </w:pPr>
            <w:r w:rsidRPr="001A0303">
              <w:rPr>
                <w:sz w:val="20"/>
                <w:szCs w:val="20"/>
                <w:lang w:eastAsia="en-CA"/>
              </w:rPr>
              <w:t>0.</w:t>
            </w:r>
            <w:r w:rsidR="006B0C48" w:rsidRPr="001A0303">
              <w:rPr>
                <w:sz w:val="20"/>
                <w:szCs w:val="20"/>
                <w:lang w:eastAsia="en-CA"/>
              </w:rPr>
              <w:t>0</w:t>
            </w:r>
          </w:p>
        </w:tc>
        <w:tc>
          <w:tcPr>
            <w:tcW w:w="1160" w:type="dxa"/>
            <w:tcBorders>
              <w:top w:val="nil"/>
              <w:left w:val="nil"/>
              <w:bottom w:val="single" w:sz="4" w:space="0" w:color="auto"/>
              <w:right w:val="single" w:sz="4" w:space="0" w:color="auto"/>
            </w:tcBorders>
            <w:shd w:val="clear" w:color="auto" w:fill="auto"/>
            <w:noWrap/>
            <w:hideMark/>
          </w:tcPr>
          <w:p w14:paraId="138931ED" w14:textId="77777777" w:rsidR="00FD14BB" w:rsidRPr="001A0303" w:rsidRDefault="00FD14BB" w:rsidP="0087773E">
            <w:pPr>
              <w:bidi/>
              <w:jc w:val="left"/>
              <w:rPr>
                <w:sz w:val="20"/>
                <w:szCs w:val="20"/>
                <w:lang w:eastAsia="en-CA"/>
              </w:rPr>
            </w:pPr>
            <w:r w:rsidRPr="001A0303">
              <w:rPr>
                <w:sz w:val="20"/>
                <w:szCs w:val="20"/>
                <w:lang w:eastAsia="en-CA"/>
              </w:rPr>
              <w:t>100</w:t>
            </w:r>
          </w:p>
        </w:tc>
        <w:tc>
          <w:tcPr>
            <w:tcW w:w="1250" w:type="dxa"/>
            <w:tcBorders>
              <w:top w:val="nil"/>
              <w:left w:val="nil"/>
              <w:bottom w:val="single" w:sz="4" w:space="0" w:color="auto"/>
              <w:right w:val="single" w:sz="4" w:space="0" w:color="auto"/>
            </w:tcBorders>
            <w:shd w:val="clear" w:color="auto" w:fill="auto"/>
            <w:noWrap/>
            <w:hideMark/>
          </w:tcPr>
          <w:p w14:paraId="114D01F4" w14:textId="77777777" w:rsidR="00FD14BB" w:rsidRPr="001A0303" w:rsidRDefault="00FD14BB" w:rsidP="0087773E">
            <w:pPr>
              <w:bidi/>
              <w:jc w:val="left"/>
              <w:rPr>
                <w:sz w:val="20"/>
                <w:szCs w:val="20"/>
                <w:lang w:eastAsia="en-CA"/>
              </w:rPr>
            </w:pPr>
            <w:r w:rsidRPr="001A0303">
              <w:rPr>
                <w:sz w:val="20"/>
                <w:szCs w:val="20"/>
                <w:lang w:eastAsia="en-CA"/>
              </w:rPr>
              <w:t>338,354</w:t>
            </w:r>
          </w:p>
        </w:tc>
        <w:tc>
          <w:tcPr>
            <w:tcW w:w="1276" w:type="dxa"/>
            <w:tcBorders>
              <w:top w:val="nil"/>
              <w:left w:val="nil"/>
              <w:bottom w:val="single" w:sz="4" w:space="0" w:color="auto"/>
              <w:right w:val="single" w:sz="4" w:space="0" w:color="auto"/>
            </w:tcBorders>
            <w:shd w:val="clear" w:color="auto" w:fill="auto"/>
            <w:noWrap/>
            <w:hideMark/>
          </w:tcPr>
          <w:p w14:paraId="5250B19A" w14:textId="77777777" w:rsidR="00FD14BB" w:rsidRPr="001A0303" w:rsidRDefault="00FD14BB" w:rsidP="0087773E">
            <w:pPr>
              <w:bidi/>
              <w:jc w:val="left"/>
              <w:rPr>
                <w:sz w:val="20"/>
                <w:szCs w:val="20"/>
                <w:lang w:eastAsia="en-CA"/>
              </w:rPr>
            </w:pPr>
            <w:r w:rsidRPr="001A0303">
              <w:rPr>
                <w:sz w:val="20"/>
                <w:szCs w:val="20"/>
                <w:lang w:eastAsia="en-CA"/>
              </w:rPr>
              <w:t>339,888</w:t>
            </w:r>
          </w:p>
        </w:tc>
        <w:tc>
          <w:tcPr>
            <w:tcW w:w="1384" w:type="dxa"/>
            <w:tcBorders>
              <w:top w:val="nil"/>
              <w:left w:val="nil"/>
              <w:bottom w:val="single" w:sz="4" w:space="0" w:color="auto"/>
              <w:right w:val="single" w:sz="4" w:space="0" w:color="auto"/>
            </w:tcBorders>
            <w:shd w:val="clear" w:color="auto" w:fill="auto"/>
            <w:noWrap/>
            <w:hideMark/>
          </w:tcPr>
          <w:p w14:paraId="7CBA311D" w14:textId="77777777" w:rsidR="00FD14BB" w:rsidRPr="001A0303" w:rsidRDefault="00FD14BB" w:rsidP="0087773E">
            <w:pPr>
              <w:bidi/>
              <w:jc w:val="left"/>
              <w:rPr>
                <w:sz w:val="20"/>
                <w:szCs w:val="20"/>
                <w:lang w:eastAsia="en-CA"/>
              </w:rPr>
            </w:pPr>
            <w:r w:rsidRPr="001A0303">
              <w:rPr>
                <w:sz w:val="20"/>
                <w:szCs w:val="20"/>
                <w:lang w:eastAsia="en-CA"/>
              </w:rPr>
              <w:t>100</w:t>
            </w:r>
          </w:p>
        </w:tc>
        <w:tc>
          <w:tcPr>
            <w:tcW w:w="1149" w:type="dxa"/>
            <w:tcBorders>
              <w:top w:val="nil"/>
              <w:left w:val="nil"/>
              <w:bottom w:val="single" w:sz="4" w:space="0" w:color="auto"/>
              <w:right w:val="single" w:sz="4" w:space="0" w:color="auto"/>
            </w:tcBorders>
            <w:shd w:val="clear" w:color="auto" w:fill="auto"/>
            <w:noWrap/>
            <w:hideMark/>
          </w:tcPr>
          <w:p w14:paraId="0DFB3361" w14:textId="77777777" w:rsidR="00FD14BB" w:rsidRPr="001A0303" w:rsidRDefault="00FD14BB" w:rsidP="0087773E">
            <w:pPr>
              <w:bidi/>
              <w:jc w:val="left"/>
              <w:rPr>
                <w:sz w:val="20"/>
                <w:szCs w:val="20"/>
                <w:lang w:eastAsia="en-CA"/>
              </w:rPr>
            </w:pPr>
            <w:r w:rsidRPr="001A0303">
              <w:rPr>
                <w:sz w:val="20"/>
                <w:szCs w:val="20"/>
                <w:lang w:eastAsia="en-CA"/>
              </w:rPr>
              <w:t>50</w:t>
            </w:r>
          </w:p>
        </w:tc>
      </w:tr>
      <w:tr w:rsidR="00FD14BB" w:rsidRPr="001A0303" w14:paraId="010D8145" w14:textId="77777777" w:rsidTr="0087773E">
        <w:trPr>
          <w:trHeight w:val="73"/>
        </w:trPr>
        <w:tc>
          <w:tcPr>
            <w:tcW w:w="2972" w:type="dxa"/>
            <w:tcBorders>
              <w:top w:val="nil"/>
              <w:left w:val="single" w:sz="4" w:space="0" w:color="auto"/>
              <w:bottom w:val="single" w:sz="4" w:space="0" w:color="auto"/>
              <w:right w:val="single" w:sz="4" w:space="0" w:color="auto"/>
            </w:tcBorders>
            <w:shd w:val="clear" w:color="auto" w:fill="auto"/>
            <w:noWrap/>
            <w:hideMark/>
          </w:tcPr>
          <w:p w14:paraId="79F6DF3D" w14:textId="77777777" w:rsidR="00FD14BB" w:rsidRPr="007E2B9F" w:rsidRDefault="00E60772" w:rsidP="005D2B3F">
            <w:pPr>
              <w:bidi/>
              <w:jc w:val="left"/>
              <w:rPr>
                <w:lang w:eastAsia="en-CA"/>
              </w:rPr>
            </w:pPr>
            <w:r w:rsidRPr="007E2B9F">
              <w:rPr>
                <w:rFonts w:hint="cs"/>
                <w:rtl/>
                <w:lang w:eastAsia="en-CA"/>
              </w:rPr>
              <w:lastRenderedPageBreak/>
              <w:t>إكوادور</w:t>
            </w:r>
          </w:p>
        </w:tc>
        <w:tc>
          <w:tcPr>
            <w:tcW w:w="851" w:type="dxa"/>
            <w:tcBorders>
              <w:top w:val="nil"/>
              <w:left w:val="nil"/>
              <w:bottom w:val="single" w:sz="4" w:space="0" w:color="auto"/>
              <w:right w:val="single" w:sz="4" w:space="0" w:color="auto"/>
            </w:tcBorders>
            <w:shd w:val="clear" w:color="auto" w:fill="auto"/>
            <w:noWrap/>
            <w:hideMark/>
          </w:tcPr>
          <w:p w14:paraId="0EDF0F17" w14:textId="77777777" w:rsidR="00FD14BB" w:rsidRPr="001A0303" w:rsidRDefault="00FD14BB" w:rsidP="0087773E">
            <w:pPr>
              <w:bidi/>
              <w:jc w:val="left"/>
              <w:rPr>
                <w:sz w:val="20"/>
                <w:szCs w:val="20"/>
                <w:lang w:eastAsia="en-CA"/>
              </w:rPr>
            </w:pPr>
            <w:r w:rsidRPr="001A0303">
              <w:rPr>
                <w:sz w:val="20"/>
                <w:szCs w:val="20"/>
                <w:lang w:eastAsia="en-CA"/>
              </w:rPr>
              <w:t>7.7</w:t>
            </w:r>
          </w:p>
        </w:tc>
        <w:tc>
          <w:tcPr>
            <w:tcW w:w="1160" w:type="dxa"/>
            <w:tcBorders>
              <w:top w:val="nil"/>
              <w:left w:val="nil"/>
              <w:bottom w:val="single" w:sz="4" w:space="0" w:color="auto"/>
              <w:right w:val="single" w:sz="4" w:space="0" w:color="auto"/>
            </w:tcBorders>
            <w:shd w:val="clear" w:color="auto" w:fill="auto"/>
            <w:noWrap/>
            <w:hideMark/>
          </w:tcPr>
          <w:p w14:paraId="1E529670" w14:textId="77777777" w:rsidR="00FD14BB" w:rsidRPr="001A0303" w:rsidRDefault="00FD14BB"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6161F930" w14:textId="77777777" w:rsidR="00FD14BB" w:rsidRPr="001A0303" w:rsidRDefault="00FD14BB" w:rsidP="0087773E">
            <w:pPr>
              <w:bidi/>
              <w:jc w:val="left"/>
              <w:rPr>
                <w:sz w:val="20"/>
                <w:szCs w:val="20"/>
                <w:lang w:eastAsia="en-CA"/>
              </w:rPr>
            </w:pPr>
            <w:r w:rsidRPr="001A0303">
              <w:rPr>
                <w:sz w:val="20"/>
                <w:szCs w:val="20"/>
                <w:lang w:eastAsia="en-CA"/>
              </w:rPr>
              <w:t>315,725</w:t>
            </w:r>
          </w:p>
        </w:tc>
        <w:tc>
          <w:tcPr>
            <w:tcW w:w="1276" w:type="dxa"/>
            <w:tcBorders>
              <w:top w:val="nil"/>
              <w:left w:val="nil"/>
              <w:bottom w:val="single" w:sz="4" w:space="0" w:color="auto"/>
              <w:right w:val="single" w:sz="4" w:space="0" w:color="auto"/>
            </w:tcBorders>
            <w:shd w:val="clear" w:color="auto" w:fill="auto"/>
            <w:noWrap/>
            <w:hideMark/>
          </w:tcPr>
          <w:p w14:paraId="06A1909D" w14:textId="77777777" w:rsidR="00FD14BB" w:rsidRPr="001A0303" w:rsidRDefault="00FD14BB" w:rsidP="0087773E">
            <w:pPr>
              <w:bidi/>
              <w:jc w:val="left"/>
              <w:rPr>
                <w:sz w:val="20"/>
                <w:szCs w:val="20"/>
                <w:lang w:eastAsia="en-CA"/>
              </w:rPr>
            </w:pPr>
            <w:r w:rsidRPr="001A0303">
              <w:rPr>
                <w:sz w:val="20"/>
                <w:szCs w:val="20"/>
                <w:lang w:eastAsia="en-CA"/>
              </w:rPr>
              <w:t>216,835</w:t>
            </w:r>
          </w:p>
        </w:tc>
        <w:tc>
          <w:tcPr>
            <w:tcW w:w="1384" w:type="dxa"/>
            <w:tcBorders>
              <w:top w:val="nil"/>
              <w:left w:val="nil"/>
              <w:bottom w:val="single" w:sz="4" w:space="0" w:color="auto"/>
              <w:right w:val="single" w:sz="4" w:space="0" w:color="auto"/>
            </w:tcBorders>
            <w:shd w:val="clear" w:color="auto" w:fill="auto"/>
            <w:noWrap/>
            <w:hideMark/>
          </w:tcPr>
          <w:p w14:paraId="7F359945" w14:textId="77777777" w:rsidR="00FD14BB" w:rsidRPr="001A0303" w:rsidRDefault="00FD14BB" w:rsidP="0087773E">
            <w:pPr>
              <w:bidi/>
              <w:jc w:val="left"/>
              <w:rPr>
                <w:sz w:val="20"/>
                <w:szCs w:val="20"/>
                <w:lang w:eastAsia="en-CA"/>
              </w:rPr>
            </w:pPr>
            <w:r w:rsidRPr="001A0303">
              <w:rPr>
                <w:sz w:val="20"/>
                <w:szCs w:val="20"/>
                <w:lang w:eastAsia="en-CA"/>
              </w:rPr>
              <w:t>69</w:t>
            </w:r>
          </w:p>
        </w:tc>
        <w:tc>
          <w:tcPr>
            <w:tcW w:w="1149" w:type="dxa"/>
            <w:tcBorders>
              <w:top w:val="nil"/>
              <w:left w:val="nil"/>
              <w:bottom w:val="single" w:sz="4" w:space="0" w:color="auto"/>
              <w:right w:val="single" w:sz="4" w:space="0" w:color="auto"/>
            </w:tcBorders>
            <w:shd w:val="clear" w:color="auto" w:fill="auto"/>
            <w:noWrap/>
            <w:hideMark/>
          </w:tcPr>
          <w:p w14:paraId="4645DBC9" w14:textId="77777777" w:rsidR="00FD14BB" w:rsidRPr="001A0303" w:rsidRDefault="00FD14BB" w:rsidP="0087773E">
            <w:pPr>
              <w:bidi/>
              <w:jc w:val="left"/>
              <w:rPr>
                <w:sz w:val="20"/>
                <w:szCs w:val="20"/>
                <w:lang w:eastAsia="en-CA"/>
              </w:rPr>
            </w:pPr>
            <w:r w:rsidRPr="001A0303">
              <w:rPr>
                <w:sz w:val="20"/>
                <w:szCs w:val="20"/>
                <w:lang w:eastAsia="en-CA"/>
              </w:rPr>
              <w:t>100</w:t>
            </w:r>
          </w:p>
        </w:tc>
      </w:tr>
      <w:tr w:rsidR="00FD14BB" w:rsidRPr="001A0303" w14:paraId="57A65A12" w14:textId="77777777" w:rsidTr="0087773E">
        <w:trPr>
          <w:trHeight w:val="104"/>
        </w:trPr>
        <w:tc>
          <w:tcPr>
            <w:tcW w:w="2972" w:type="dxa"/>
            <w:tcBorders>
              <w:top w:val="nil"/>
              <w:left w:val="single" w:sz="4" w:space="0" w:color="auto"/>
              <w:bottom w:val="single" w:sz="4" w:space="0" w:color="auto"/>
              <w:right w:val="single" w:sz="4" w:space="0" w:color="auto"/>
            </w:tcBorders>
            <w:shd w:val="clear" w:color="auto" w:fill="auto"/>
            <w:noWrap/>
            <w:hideMark/>
          </w:tcPr>
          <w:p w14:paraId="7E24DFF9" w14:textId="77777777" w:rsidR="00FD14BB" w:rsidRPr="007E2B9F" w:rsidRDefault="00E60772" w:rsidP="005D2B3F">
            <w:pPr>
              <w:bidi/>
              <w:jc w:val="left"/>
              <w:rPr>
                <w:lang w:eastAsia="en-CA"/>
              </w:rPr>
            </w:pPr>
            <w:r w:rsidRPr="007E2B9F">
              <w:rPr>
                <w:rFonts w:hint="cs"/>
                <w:rtl/>
                <w:lang w:eastAsia="en-CA"/>
              </w:rPr>
              <w:t>مصر</w:t>
            </w:r>
          </w:p>
        </w:tc>
        <w:tc>
          <w:tcPr>
            <w:tcW w:w="851" w:type="dxa"/>
            <w:tcBorders>
              <w:top w:val="nil"/>
              <w:left w:val="nil"/>
              <w:bottom w:val="single" w:sz="4" w:space="0" w:color="auto"/>
              <w:right w:val="single" w:sz="4" w:space="0" w:color="auto"/>
            </w:tcBorders>
            <w:shd w:val="clear" w:color="auto" w:fill="auto"/>
            <w:noWrap/>
            <w:hideMark/>
          </w:tcPr>
          <w:p w14:paraId="67B13E3B" w14:textId="77777777" w:rsidR="00FD14BB" w:rsidRPr="001A0303" w:rsidRDefault="00FD14BB" w:rsidP="0087773E">
            <w:pPr>
              <w:bidi/>
              <w:jc w:val="left"/>
              <w:rPr>
                <w:sz w:val="20"/>
                <w:szCs w:val="20"/>
                <w:lang w:eastAsia="en-CA"/>
              </w:rPr>
            </w:pPr>
            <w:r w:rsidRPr="001A0303">
              <w:rPr>
                <w:sz w:val="20"/>
                <w:szCs w:val="20"/>
                <w:lang w:eastAsia="en-CA"/>
              </w:rPr>
              <w:t>23.1</w:t>
            </w:r>
          </w:p>
        </w:tc>
        <w:tc>
          <w:tcPr>
            <w:tcW w:w="1160" w:type="dxa"/>
            <w:tcBorders>
              <w:top w:val="nil"/>
              <w:left w:val="nil"/>
              <w:bottom w:val="single" w:sz="4" w:space="0" w:color="auto"/>
              <w:right w:val="single" w:sz="4" w:space="0" w:color="auto"/>
            </w:tcBorders>
            <w:shd w:val="clear" w:color="auto" w:fill="auto"/>
            <w:noWrap/>
            <w:hideMark/>
          </w:tcPr>
          <w:p w14:paraId="15AD3CAC" w14:textId="77777777" w:rsidR="00FD14BB" w:rsidRPr="001A0303" w:rsidRDefault="00FD14BB" w:rsidP="0087773E">
            <w:pPr>
              <w:bidi/>
              <w:jc w:val="left"/>
              <w:rPr>
                <w:sz w:val="20"/>
                <w:szCs w:val="20"/>
                <w:lang w:eastAsia="en-CA"/>
              </w:rPr>
            </w:pPr>
            <w:r w:rsidRPr="001A0303">
              <w:rPr>
                <w:sz w:val="20"/>
                <w:szCs w:val="20"/>
                <w:lang w:eastAsia="en-CA"/>
              </w:rPr>
              <w:t>29</w:t>
            </w:r>
          </w:p>
        </w:tc>
        <w:tc>
          <w:tcPr>
            <w:tcW w:w="1250" w:type="dxa"/>
            <w:tcBorders>
              <w:top w:val="nil"/>
              <w:left w:val="nil"/>
              <w:bottom w:val="single" w:sz="4" w:space="0" w:color="auto"/>
              <w:right w:val="single" w:sz="4" w:space="0" w:color="auto"/>
            </w:tcBorders>
            <w:shd w:val="clear" w:color="auto" w:fill="auto"/>
            <w:noWrap/>
            <w:hideMark/>
          </w:tcPr>
          <w:p w14:paraId="31FD40CB" w14:textId="77777777" w:rsidR="00FD14BB" w:rsidRPr="001A0303" w:rsidRDefault="00FD14BB" w:rsidP="0087773E">
            <w:pPr>
              <w:bidi/>
              <w:jc w:val="left"/>
              <w:rPr>
                <w:sz w:val="20"/>
                <w:szCs w:val="20"/>
                <w:lang w:eastAsia="en-CA"/>
              </w:rPr>
            </w:pPr>
            <w:r w:rsidRPr="001A0303">
              <w:rPr>
                <w:sz w:val="20"/>
                <w:szCs w:val="20"/>
                <w:lang w:eastAsia="en-CA"/>
              </w:rPr>
              <w:t>3,415,272</w:t>
            </w:r>
          </w:p>
        </w:tc>
        <w:tc>
          <w:tcPr>
            <w:tcW w:w="1276" w:type="dxa"/>
            <w:tcBorders>
              <w:top w:val="nil"/>
              <w:left w:val="nil"/>
              <w:bottom w:val="single" w:sz="4" w:space="0" w:color="auto"/>
              <w:right w:val="single" w:sz="4" w:space="0" w:color="auto"/>
            </w:tcBorders>
            <w:shd w:val="clear" w:color="auto" w:fill="auto"/>
            <w:noWrap/>
            <w:hideMark/>
          </w:tcPr>
          <w:p w14:paraId="5BAB68F6" w14:textId="77777777" w:rsidR="00FD14BB" w:rsidRPr="001A0303" w:rsidRDefault="00FD14BB" w:rsidP="0087773E">
            <w:pPr>
              <w:bidi/>
              <w:jc w:val="left"/>
              <w:rPr>
                <w:sz w:val="20"/>
                <w:szCs w:val="20"/>
                <w:lang w:eastAsia="en-CA"/>
              </w:rPr>
            </w:pPr>
            <w:r w:rsidRPr="001A0303">
              <w:rPr>
                <w:sz w:val="20"/>
                <w:szCs w:val="20"/>
                <w:lang w:eastAsia="en-CA"/>
              </w:rPr>
              <w:t>2,307,883</w:t>
            </w:r>
          </w:p>
        </w:tc>
        <w:tc>
          <w:tcPr>
            <w:tcW w:w="1384" w:type="dxa"/>
            <w:tcBorders>
              <w:top w:val="nil"/>
              <w:left w:val="nil"/>
              <w:bottom w:val="single" w:sz="4" w:space="0" w:color="auto"/>
              <w:right w:val="single" w:sz="4" w:space="0" w:color="auto"/>
            </w:tcBorders>
            <w:shd w:val="clear" w:color="auto" w:fill="auto"/>
            <w:noWrap/>
            <w:hideMark/>
          </w:tcPr>
          <w:p w14:paraId="59E68E91" w14:textId="77777777" w:rsidR="00FD14BB" w:rsidRPr="001A0303" w:rsidRDefault="00FD14BB" w:rsidP="0087773E">
            <w:pPr>
              <w:bidi/>
              <w:jc w:val="left"/>
              <w:rPr>
                <w:sz w:val="20"/>
                <w:szCs w:val="20"/>
                <w:lang w:eastAsia="en-CA"/>
              </w:rPr>
            </w:pPr>
            <w:r w:rsidRPr="001A0303">
              <w:rPr>
                <w:sz w:val="20"/>
                <w:szCs w:val="20"/>
                <w:lang w:eastAsia="en-CA"/>
              </w:rPr>
              <w:t>68</w:t>
            </w:r>
          </w:p>
        </w:tc>
        <w:tc>
          <w:tcPr>
            <w:tcW w:w="1149" w:type="dxa"/>
            <w:tcBorders>
              <w:top w:val="nil"/>
              <w:left w:val="nil"/>
              <w:bottom w:val="single" w:sz="4" w:space="0" w:color="auto"/>
              <w:right w:val="single" w:sz="4" w:space="0" w:color="auto"/>
            </w:tcBorders>
            <w:shd w:val="clear" w:color="auto" w:fill="auto"/>
            <w:noWrap/>
            <w:hideMark/>
          </w:tcPr>
          <w:p w14:paraId="7CF82B69" w14:textId="77777777" w:rsidR="00FD14BB" w:rsidRPr="001A0303" w:rsidRDefault="00FD14BB" w:rsidP="0087773E">
            <w:pPr>
              <w:bidi/>
              <w:jc w:val="left"/>
              <w:rPr>
                <w:sz w:val="20"/>
                <w:szCs w:val="20"/>
                <w:lang w:eastAsia="en-CA"/>
              </w:rPr>
            </w:pPr>
            <w:r w:rsidRPr="001A0303">
              <w:rPr>
                <w:sz w:val="20"/>
                <w:szCs w:val="20"/>
                <w:lang w:eastAsia="en-CA"/>
              </w:rPr>
              <w:t>0</w:t>
            </w:r>
          </w:p>
        </w:tc>
      </w:tr>
      <w:tr w:rsidR="00FD14BB" w:rsidRPr="001A0303" w14:paraId="6BA266AD" w14:textId="77777777" w:rsidTr="0087773E">
        <w:trPr>
          <w:trHeight w:val="264"/>
        </w:trPr>
        <w:tc>
          <w:tcPr>
            <w:tcW w:w="2972" w:type="dxa"/>
            <w:tcBorders>
              <w:top w:val="nil"/>
              <w:left w:val="single" w:sz="4" w:space="0" w:color="auto"/>
              <w:bottom w:val="single" w:sz="4" w:space="0" w:color="auto"/>
              <w:right w:val="single" w:sz="4" w:space="0" w:color="auto"/>
            </w:tcBorders>
            <w:shd w:val="clear" w:color="auto" w:fill="auto"/>
            <w:noWrap/>
            <w:hideMark/>
          </w:tcPr>
          <w:p w14:paraId="23DA595B" w14:textId="77777777" w:rsidR="00FD14BB" w:rsidRPr="007E2B9F" w:rsidRDefault="00E60772" w:rsidP="005D2B3F">
            <w:pPr>
              <w:bidi/>
              <w:jc w:val="left"/>
              <w:rPr>
                <w:lang w:eastAsia="en-CA"/>
              </w:rPr>
            </w:pPr>
            <w:r w:rsidRPr="007E2B9F">
              <w:rPr>
                <w:rFonts w:hint="cs"/>
                <w:rtl/>
                <w:lang w:eastAsia="en-CA"/>
              </w:rPr>
              <w:t>السلفادور</w:t>
            </w:r>
          </w:p>
        </w:tc>
        <w:tc>
          <w:tcPr>
            <w:tcW w:w="851" w:type="dxa"/>
            <w:tcBorders>
              <w:top w:val="nil"/>
              <w:left w:val="nil"/>
              <w:bottom w:val="single" w:sz="4" w:space="0" w:color="auto"/>
              <w:right w:val="single" w:sz="4" w:space="0" w:color="auto"/>
            </w:tcBorders>
            <w:shd w:val="clear" w:color="auto" w:fill="auto"/>
            <w:noWrap/>
            <w:hideMark/>
          </w:tcPr>
          <w:p w14:paraId="0AA2B25B" w14:textId="77777777" w:rsidR="00FD14BB" w:rsidRPr="001A0303" w:rsidRDefault="00FD14BB"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EA10CAD" w14:textId="77777777" w:rsidR="00FD14BB" w:rsidRPr="001A0303" w:rsidRDefault="00FD14BB"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2370047E" w14:textId="77777777" w:rsidR="00FD14BB" w:rsidRPr="001A0303" w:rsidRDefault="00FD14BB" w:rsidP="0087773E">
            <w:pPr>
              <w:bidi/>
              <w:jc w:val="left"/>
              <w:rPr>
                <w:sz w:val="20"/>
                <w:szCs w:val="20"/>
                <w:lang w:eastAsia="en-CA"/>
              </w:rPr>
            </w:pPr>
            <w:r w:rsidRPr="001A0303">
              <w:rPr>
                <w:sz w:val="20"/>
                <w:szCs w:val="20"/>
                <w:lang w:eastAsia="en-CA"/>
              </w:rPr>
              <w:t>288,824</w:t>
            </w:r>
          </w:p>
        </w:tc>
        <w:tc>
          <w:tcPr>
            <w:tcW w:w="1276" w:type="dxa"/>
            <w:tcBorders>
              <w:top w:val="nil"/>
              <w:left w:val="nil"/>
              <w:bottom w:val="single" w:sz="4" w:space="0" w:color="auto"/>
              <w:right w:val="single" w:sz="4" w:space="0" w:color="auto"/>
            </w:tcBorders>
            <w:shd w:val="clear" w:color="auto" w:fill="auto"/>
            <w:noWrap/>
            <w:hideMark/>
          </w:tcPr>
          <w:p w14:paraId="1B691FBB" w14:textId="77777777" w:rsidR="00FD14BB" w:rsidRPr="001A0303" w:rsidRDefault="00FD14BB" w:rsidP="0087773E">
            <w:pPr>
              <w:bidi/>
              <w:jc w:val="left"/>
              <w:rPr>
                <w:sz w:val="20"/>
                <w:szCs w:val="20"/>
                <w:lang w:eastAsia="en-CA"/>
              </w:rPr>
            </w:pPr>
            <w:r w:rsidRPr="001A0303">
              <w:rPr>
                <w:sz w:val="20"/>
                <w:szCs w:val="20"/>
                <w:lang w:eastAsia="en-CA"/>
              </w:rPr>
              <w:t>104,405</w:t>
            </w:r>
          </w:p>
        </w:tc>
        <w:tc>
          <w:tcPr>
            <w:tcW w:w="1384" w:type="dxa"/>
            <w:tcBorders>
              <w:top w:val="nil"/>
              <w:left w:val="nil"/>
              <w:bottom w:val="single" w:sz="4" w:space="0" w:color="auto"/>
              <w:right w:val="single" w:sz="4" w:space="0" w:color="auto"/>
            </w:tcBorders>
            <w:shd w:val="clear" w:color="auto" w:fill="auto"/>
            <w:noWrap/>
            <w:hideMark/>
          </w:tcPr>
          <w:p w14:paraId="2AF30720" w14:textId="77777777" w:rsidR="00FD14BB" w:rsidRPr="001A0303" w:rsidRDefault="00FD14BB" w:rsidP="0087773E">
            <w:pPr>
              <w:bidi/>
              <w:jc w:val="left"/>
              <w:rPr>
                <w:sz w:val="20"/>
                <w:szCs w:val="20"/>
                <w:lang w:eastAsia="en-CA"/>
              </w:rPr>
            </w:pPr>
            <w:r w:rsidRPr="001A0303">
              <w:rPr>
                <w:sz w:val="20"/>
                <w:szCs w:val="20"/>
                <w:lang w:eastAsia="en-CA"/>
              </w:rPr>
              <w:t>36</w:t>
            </w:r>
          </w:p>
        </w:tc>
        <w:tc>
          <w:tcPr>
            <w:tcW w:w="1149" w:type="dxa"/>
            <w:tcBorders>
              <w:top w:val="nil"/>
              <w:left w:val="nil"/>
              <w:bottom w:val="single" w:sz="4" w:space="0" w:color="auto"/>
              <w:right w:val="single" w:sz="4" w:space="0" w:color="auto"/>
            </w:tcBorders>
            <w:shd w:val="clear" w:color="auto" w:fill="auto"/>
            <w:noWrap/>
            <w:hideMark/>
          </w:tcPr>
          <w:p w14:paraId="48652753" w14:textId="77777777" w:rsidR="00FD14BB" w:rsidRPr="001A0303" w:rsidRDefault="00FD14BB" w:rsidP="0087773E">
            <w:pPr>
              <w:bidi/>
              <w:jc w:val="left"/>
              <w:rPr>
                <w:sz w:val="20"/>
                <w:szCs w:val="20"/>
                <w:lang w:eastAsia="en-CA"/>
              </w:rPr>
            </w:pPr>
            <w:r w:rsidRPr="001A0303">
              <w:rPr>
                <w:sz w:val="20"/>
                <w:szCs w:val="20"/>
                <w:lang w:eastAsia="en-CA"/>
              </w:rPr>
              <w:t>50</w:t>
            </w:r>
          </w:p>
        </w:tc>
      </w:tr>
      <w:tr w:rsidR="00FD14BB" w:rsidRPr="001A0303" w14:paraId="6DFFF4EF" w14:textId="77777777" w:rsidTr="0087773E">
        <w:trPr>
          <w:trHeight w:val="85"/>
        </w:trPr>
        <w:tc>
          <w:tcPr>
            <w:tcW w:w="2972" w:type="dxa"/>
            <w:tcBorders>
              <w:top w:val="nil"/>
              <w:left w:val="single" w:sz="4" w:space="0" w:color="auto"/>
              <w:bottom w:val="single" w:sz="4" w:space="0" w:color="auto"/>
              <w:right w:val="single" w:sz="4" w:space="0" w:color="auto"/>
            </w:tcBorders>
            <w:shd w:val="clear" w:color="auto" w:fill="auto"/>
            <w:noWrap/>
            <w:hideMark/>
          </w:tcPr>
          <w:p w14:paraId="5049FEA5" w14:textId="77777777" w:rsidR="00FD14BB" w:rsidRPr="007E2B9F" w:rsidRDefault="00E60772" w:rsidP="005D2B3F">
            <w:pPr>
              <w:bidi/>
              <w:jc w:val="left"/>
              <w:rPr>
                <w:rtl/>
                <w:lang w:eastAsia="en-CA" w:bidi="ar-EG"/>
              </w:rPr>
            </w:pPr>
            <w:r w:rsidRPr="007E2B9F">
              <w:rPr>
                <w:rtl/>
                <w:lang w:eastAsia="en-CA"/>
              </w:rPr>
              <w:t xml:space="preserve">غينيا </w:t>
            </w:r>
            <w:r w:rsidRPr="007E2B9F">
              <w:rPr>
                <w:rFonts w:hint="cs"/>
                <w:rtl/>
                <w:lang w:eastAsia="en-CA"/>
              </w:rPr>
              <w:t>الاستوائية</w:t>
            </w:r>
          </w:p>
        </w:tc>
        <w:tc>
          <w:tcPr>
            <w:tcW w:w="851" w:type="dxa"/>
            <w:tcBorders>
              <w:top w:val="nil"/>
              <w:left w:val="nil"/>
              <w:bottom w:val="single" w:sz="4" w:space="0" w:color="auto"/>
              <w:right w:val="single" w:sz="4" w:space="0" w:color="auto"/>
            </w:tcBorders>
            <w:shd w:val="clear" w:color="auto" w:fill="auto"/>
            <w:noWrap/>
            <w:hideMark/>
          </w:tcPr>
          <w:p w14:paraId="41BAED43" w14:textId="77777777" w:rsidR="00FD14BB" w:rsidRPr="001A0303" w:rsidRDefault="00FD14BB"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B2CFDB4" w14:textId="77777777" w:rsidR="00FD14BB" w:rsidRPr="001A0303" w:rsidRDefault="00FD14BB"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480DBE7A" w14:textId="77777777" w:rsidR="00FD14BB" w:rsidRPr="001A0303" w:rsidRDefault="00FD14BB" w:rsidP="0087773E">
            <w:pPr>
              <w:bidi/>
              <w:jc w:val="left"/>
              <w:rPr>
                <w:sz w:val="20"/>
                <w:szCs w:val="20"/>
                <w:lang w:eastAsia="en-CA"/>
              </w:rPr>
            </w:pPr>
            <w:r w:rsidRPr="001A0303">
              <w:rPr>
                <w:sz w:val="20"/>
                <w:szCs w:val="20"/>
                <w:lang w:eastAsia="en-CA"/>
              </w:rPr>
              <w:t>92,655</w:t>
            </w:r>
          </w:p>
        </w:tc>
        <w:tc>
          <w:tcPr>
            <w:tcW w:w="1276" w:type="dxa"/>
            <w:tcBorders>
              <w:top w:val="nil"/>
              <w:left w:val="nil"/>
              <w:bottom w:val="single" w:sz="4" w:space="0" w:color="auto"/>
              <w:right w:val="single" w:sz="4" w:space="0" w:color="auto"/>
            </w:tcBorders>
            <w:shd w:val="clear" w:color="auto" w:fill="auto"/>
            <w:noWrap/>
            <w:hideMark/>
          </w:tcPr>
          <w:p w14:paraId="5251313A" w14:textId="77777777" w:rsidR="00FD14BB" w:rsidRPr="001A0303" w:rsidRDefault="00FD14BB" w:rsidP="0087773E">
            <w:pPr>
              <w:bidi/>
              <w:jc w:val="left"/>
              <w:rPr>
                <w:sz w:val="20"/>
                <w:szCs w:val="20"/>
                <w:lang w:eastAsia="en-CA"/>
              </w:rPr>
            </w:pPr>
            <w:r w:rsidRPr="001A0303">
              <w:rPr>
                <w:sz w:val="20"/>
                <w:szCs w:val="20"/>
                <w:lang w:eastAsia="en-CA"/>
              </w:rPr>
              <w:t>146,301</w:t>
            </w:r>
          </w:p>
        </w:tc>
        <w:tc>
          <w:tcPr>
            <w:tcW w:w="1384" w:type="dxa"/>
            <w:tcBorders>
              <w:top w:val="nil"/>
              <w:left w:val="nil"/>
              <w:bottom w:val="single" w:sz="4" w:space="0" w:color="auto"/>
              <w:right w:val="single" w:sz="4" w:space="0" w:color="auto"/>
            </w:tcBorders>
            <w:shd w:val="clear" w:color="auto" w:fill="auto"/>
            <w:noWrap/>
            <w:hideMark/>
          </w:tcPr>
          <w:p w14:paraId="0FDA4EEC" w14:textId="77777777" w:rsidR="00FD14BB" w:rsidRPr="001A0303" w:rsidRDefault="00FD14BB" w:rsidP="0087773E">
            <w:pPr>
              <w:bidi/>
              <w:jc w:val="left"/>
              <w:rPr>
                <w:sz w:val="20"/>
                <w:szCs w:val="20"/>
                <w:lang w:eastAsia="en-CA"/>
              </w:rPr>
            </w:pPr>
            <w:r w:rsidRPr="001A0303">
              <w:rPr>
                <w:sz w:val="20"/>
                <w:szCs w:val="20"/>
                <w:lang w:eastAsia="en-CA"/>
              </w:rPr>
              <w:t>158</w:t>
            </w:r>
          </w:p>
        </w:tc>
        <w:tc>
          <w:tcPr>
            <w:tcW w:w="1149" w:type="dxa"/>
            <w:tcBorders>
              <w:top w:val="nil"/>
              <w:left w:val="nil"/>
              <w:bottom w:val="single" w:sz="4" w:space="0" w:color="auto"/>
              <w:right w:val="single" w:sz="4" w:space="0" w:color="auto"/>
            </w:tcBorders>
            <w:shd w:val="clear" w:color="auto" w:fill="auto"/>
            <w:noWrap/>
            <w:hideMark/>
          </w:tcPr>
          <w:p w14:paraId="451266D6" w14:textId="77777777" w:rsidR="00FD14BB" w:rsidRPr="001A0303" w:rsidRDefault="00FD14BB" w:rsidP="0087773E">
            <w:pPr>
              <w:bidi/>
              <w:jc w:val="left"/>
              <w:rPr>
                <w:sz w:val="20"/>
                <w:szCs w:val="20"/>
                <w:lang w:eastAsia="en-CA"/>
              </w:rPr>
            </w:pPr>
            <w:r w:rsidRPr="001A0303">
              <w:rPr>
                <w:sz w:val="20"/>
                <w:szCs w:val="20"/>
                <w:lang w:eastAsia="en-CA"/>
              </w:rPr>
              <w:t>50</w:t>
            </w:r>
          </w:p>
        </w:tc>
      </w:tr>
      <w:tr w:rsidR="00FD14BB" w:rsidRPr="001A0303" w14:paraId="7FE9CBD0"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F6462D2" w14:textId="77777777" w:rsidR="00FD14BB" w:rsidRPr="007E2B9F" w:rsidRDefault="00E60772" w:rsidP="005D2B3F">
            <w:pPr>
              <w:bidi/>
              <w:jc w:val="left"/>
              <w:rPr>
                <w:rtl/>
                <w:lang w:eastAsia="en-CA" w:bidi="ar-EG"/>
              </w:rPr>
            </w:pPr>
            <w:r w:rsidRPr="007E2B9F">
              <w:rPr>
                <w:rFonts w:hint="cs"/>
                <w:rtl/>
                <w:lang w:eastAsia="en-CA"/>
              </w:rPr>
              <w:t>اريتريا</w:t>
            </w:r>
          </w:p>
        </w:tc>
        <w:tc>
          <w:tcPr>
            <w:tcW w:w="851" w:type="dxa"/>
            <w:tcBorders>
              <w:top w:val="nil"/>
              <w:left w:val="nil"/>
              <w:bottom w:val="single" w:sz="4" w:space="0" w:color="auto"/>
              <w:right w:val="single" w:sz="4" w:space="0" w:color="auto"/>
            </w:tcBorders>
            <w:shd w:val="clear" w:color="auto" w:fill="auto"/>
            <w:noWrap/>
            <w:hideMark/>
          </w:tcPr>
          <w:p w14:paraId="192FDEA5" w14:textId="77777777" w:rsidR="00FD14BB" w:rsidRPr="001A0303" w:rsidRDefault="00FD14BB"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5C7D16F0" w14:textId="77777777" w:rsidR="00FD14BB" w:rsidRPr="001A0303" w:rsidRDefault="00FD14BB"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45E5DB77" w14:textId="77777777" w:rsidR="00FD14BB" w:rsidRPr="001A0303" w:rsidRDefault="00FD14BB" w:rsidP="0087773E">
            <w:pPr>
              <w:bidi/>
              <w:jc w:val="left"/>
              <w:rPr>
                <w:sz w:val="20"/>
                <w:szCs w:val="20"/>
                <w:lang w:eastAsia="en-CA"/>
              </w:rPr>
            </w:pPr>
            <w:r w:rsidRPr="001A0303">
              <w:rPr>
                <w:sz w:val="20"/>
                <w:szCs w:val="20"/>
                <w:lang w:eastAsia="en-CA"/>
              </w:rPr>
              <w:t>29,600</w:t>
            </w:r>
          </w:p>
        </w:tc>
        <w:tc>
          <w:tcPr>
            <w:tcW w:w="1276" w:type="dxa"/>
            <w:tcBorders>
              <w:top w:val="nil"/>
              <w:left w:val="nil"/>
              <w:bottom w:val="single" w:sz="4" w:space="0" w:color="auto"/>
              <w:right w:val="single" w:sz="4" w:space="0" w:color="auto"/>
            </w:tcBorders>
            <w:shd w:val="clear" w:color="auto" w:fill="auto"/>
            <w:noWrap/>
            <w:hideMark/>
          </w:tcPr>
          <w:p w14:paraId="1E213BC0" w14:textId="77777777" w:rsidR="00FD14BB" w:rsidRPr="001A0303" w:rsidRDefault="00FD14BB" w:rsidP="0087773E">
            <w:pPr>
              <w:bidi/>
              <w:jc w:val="left"/>
              <w:rPr>
                <w:sz w:val="20"/>
                <w:szCs w:val="20"/>
                <w:lang w:eastAsia="en-CA"/>
              </w:rPr>
            </w:pPr>
            <w:r w:rsidRPr="001A0303">
              <w:rPr>
                <w:sz w:val="20"/>
                <w:szCs w:val="20"/>
                <w:lang w:eastAsia="en-CA"/>
              </w:rPr>
              <w:t>89</w:t>
            </w:r>
          </w:p>
        </w:tc>
        <w:tc>
          <w:tcPr>
            <w:tcW w:w="1384" w:type="dxa"/>
            <w:tcBorders>
              <w:top w:val="nil"/>
              <w:left w:val="nil"/>
              <w:bottom w:val="single" w:sz="4" w:space="0" w:color="auto"/>
              <w:right w:val="single" w:sz="4" w:space="0" w:color="auto"/>
            </w:tcBorders>
            <w:shd w:val="clear" w:color="auto" w:fill="auto"/>
            <w:noWrap/>
            <w:hideMark/>
          </w:tcPr>
          <w:p w14:paraId="7BFDEE37" w14:textId="77777777" w:rsidR="00FD14BB" w:rsidRPr="001A0303" w:rsidRDefault="00FD14BB" w:rsidP="0087773E">
            <w:pPr>
              <w:bidi/>
              <w:jc w:val="left"/>
              <w:rPr>
                <w:sz w:val="20"/>
                <w:szCs w:val="20"/>
                <w:lang w:eastAsia="en-CA"/>
              </w:rPr>
            </w:pPr>
            <w:r w:rsidRPr="001A0303">
              <w:rPr>
                <w:sz w:val="20"/>
                <w:szCs w:val="20"/>
                <w:lang w:eastAsia="en-CA"/>
              </w:rPr>
              <w:t>0</w:t>
            </w:r>
          </w:p>
        </w:tc>
        <w:tc>
          <w:tcPr>
            <w:tcW w:w="1149" w:type="dxa"/>
            <w:tcBorders>
              <w:top w:val="nil"/>
              <w:left w:val="nil"/>
              <w:bottom w:val="single" w:sz="4" w:space="0" w:color="auto"/>
              <w:right w:val="single" w:sz="4" w:space="0" w:color="auto"/>
            </w:tcBorders>
            <w:shd w:val="clear" w:color="auto" w:fill="auto"/>
            <w:noWrap/>
            <w:hideMark/>
          </w:tcPr>
          <w:p w14:paraId="57A8C065" w14:textId="77777777" w:rsidR="00FD14BB" w:rsidRPr="001A0303" w:rsidRDefault="00FD14BB" w:rsidP="0087773E">
            <w:pPr>
              <w:bidi/>
              <w:jc w:val="left"/>
              <w:rPr>
                <w:sz w:val="20"/>
                <w:szCs w:val="20"/>
                <w:lang w:eastAsia="en-CA"/>
              </w:rPr>
            </w:pPr>
            <w:r w:rsidRPr="001A0303">
              <w:rPr>
                <w:sz w:val="20"/>
                <w:szCs w:val="20"/>
                <w:lang w:eastAsia="en-CA"/>
              </w:rPr>
              <w:t>100</w:t>
            </w:r>
          </w:p>
        </w:tc>
      </w:tr>
      <w:tr w:rsidR="00E60772" w:rsidRPr="001A0303" w14:paraId="7A95B505"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73CE4B2" w14:textId="77777777" w:rsidR="00E60772" w:rsidRPr="007E2B9F" w:rsidRDefault="00E60772" w:rsidP="00E60772">
            <w:pPr>
              <w:bidi/>
              <w:jc w:val="left"/>
              <w:rPr>
                <w:lang w:eastAsia="en-CA"/>
              </w:rPr>
            </w:pPr>
            <w:r w:rsidRPr="007E2B9F">
              <w:rPr>
                <w:rtl/>
                <w:lang w:eastAsia="en-CA"/>
              </w:rPr>
              <w:t>مملكة إيسواتيني</w:t>
            </w:r>
          </w:p>
        </w:tc>
        <w:tc>
          <w:tcPr>
            <w:tcW w:w="851" w:type="dxa"/>
            <w:tcBorders>
              <w:top w:val="nil"/>
              <w:left w:val="nil"/>
              <w:bottom w:val="single" w:sz="4" w:space="0" w:color="auto"/>
              <w:right w:val="single" w:sz="4" w:space="0" w:color="auto"/>
            </w:tcBorders>
            <w:shd w:val="clear" w:color="auto" w:fill="auto"/>
            <w:noWrap/>
            <w:hideMark/>
          </w:tcPr>
          <w:p w14:paraId="061E5D81" w14:textId="77777777" w:rsidR="00E60772" w:rsidRPr="001A0303" w:rsidRDefault="00E6077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55F5D35C" w14:textId="77777777" w:rsidR="00E60772" w:rsidRPr="001A0303" w:rsidRDefault="00E6077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2BA64C9" w14:textId="77777777" w:rsidR="00E60772" w:rsidRPr="001A0303" w:rsidRDefault="00E60772" w:rsidP="0087773E">
            <w:pPr>
              <w:bidi/>
              <w:jc w:val="left"/>
              <w:rPr>
                <w:sz w:val="20"/>
                <w:szCs w:val="20"/>
                <w:lang w:eastAsia="en-CA"/>
              </w:rPr>
            </w:pPr>
            <w:r w:rsidRPr="001A0303">
              <w:rPr>
                <w:sz w:val="20"/>
                <w:szCs w:val="20"/>
                <w:lang w:eastAsia="en-CA"/>
              </w:rPr>
              <w:t>64,000</w:t>
            </w:r>
          </w:p>
        </w:tc>
        <w:tc>
          <w:tcPr>
            <w:tcW w:w="1276" w:type="dxa"/>
            <w:tcBorders>
              <w:top w:val="nil"/>
              <w:left w:val="nil"/>
              <w:bottom w:val="single" w:sz="4" w:space="0" w:color="auto"/>
              <w:right w:val="single" w:sz="4" w:space="0" w:color="auto"/>
            </w:tcBorders>
            <w:shd w:val="clear" w:color="auto" w:fill="auto"/>
            <w:noWrap/>
            <w:hideMark/>
          </w:tcPr>
          <w:p w14:paraId="53B9503B" w14:textId="77777777" w:rsidR="00E60772" w:rsidRPr="001A0303" w:rsidRDefault="00E60772" w:rsidP="0087773E">
            <w:pPr>
              <w:bidi/>
              <w:jc w:val="left"/>
              <w:rPr>
                <w:sz w:val="20"/>
                <w:szCs w:val="20"/>
                <w:lang w:eastAsia="en-CA"/>
              </w:rPr>
            </w:pPr>
            <w:r w:rsidRPr="001A0303">
              <w:rPr>
                <w:sz w:val="20"/>
                <w:szCs w:val="20"/>
                <w:lang w:eastAsia="en-CA"/>
              </w:rPr>
              <w:t>45,000</w:t>
            </w:r>
          </w:p>
        </w:tc>
        <w:tc>
          <w:tcPr>
            <w:tcW w:w="1384" w:type="dxa"/>
            <w:tcBorders>
              <w:top w:val="nil"/>
              <w:left w:val="nil"/>
              <w:bottom w:val="single" w:sz="4" w:space="0" w:color="auto"/>
              <w:right w:val="single" w:sz="4" w:space="0" w:color="auto"/>
            </w:tcBorders>
            <w:shd w:val="clear" w:color="auto" w:fill="auto"/>
            <w:noWrap/>
            <w:hideMark/>
          </w:tcPr>
          <w:p w14:paraId="0747BFC7" w14:textId="77777777" w:rsidR="00E60772" w:rsidRPr="001A0303" w:rsidRDefault="00E60772" w:rsidP="0087773E">
            <w:pPr>
              <w:bidi/>
              <w:jc w:val="left"/>
              <w:rPr>
                <w:sz w:val="20"/>
                <w:szCs w:val="20"/>
                <w:lang w:eastAsia="en-CA"/>
              </w:rPr>
            </w:pPr>
            <w:r w:rsidRPr="001A0303">
              <w:rPr>
                <w:sz w:val="20"/>
                <w:szCs w:val="20"/>
                <w:lang w:eastAsia="en-CA"/>
              </w:rPr>
              <w:t>70</w:t>
            </w:r>
          </w:p>
        </w:tc>
        <w:tc>
          <w:tcPr>
            <w:tcW w:w="1149" w:type="dxa"/>
            <w:tcBorders>
              <w:top w:val="nil"/>
              <w:left w:val="nil"/>
              <w:bottom w:val="single" w:sz="4" w:space="0" w:color="auto"/>
              <w:right w:val="single" w:sz="4" w:space="0" w:color="auto"/>
            </w:tcBorders>
            <w:shd w:val="clear" w:color="auto" w:fill="auto"/>
            <w:noWrap/>
            <w:hideMark/>
          </w:tcPr>
          <w:p w14:paraId="6694EEB0" w14:textId="77777777" w:rsidR="00E60772" w:rsidRPr="001A0303" w:rsidRDefault="00E60772" w:rsidP="0087773E">
            <w:pPr>
              <w:bidi/>
              <w:jc w:val="left"/>
              <w:rPr>
                <w:sz w:val="20"/>
                <w:szCs w:val="20"/>
                <w:lang w:eastAsia="en-CA"/>
              </w:rPr>
            </w:pPr>
            <w:r w:rsidRPr="001A0303">
              <w:rPr>
                <w:sz w:val="20"/>
                <w:szCs w:val="20"/>
                <w:lang w:eastAsia="en-CA"/>
              </w:rPr>
              <w:t> </w:t>
            </w:r>
          </w:p>
        </w:tc>
      </w:tr>
      <w:tr w:rsidR="00FD14BB" w:rsidRPr="001A0303" w14:paraId="31140E6D" w14:textId="77777777" w:rsidTr="0087773E">
        <w:trPr>
          <w:trHeight w:val="80"/>
        </w:trPr>
        <w:tc>
          <w:tcPr>
            <w:tcW w:w="2972" w:type="dxa"/>
            <w:tcBorders>
              <w:top w:val="nil"/>
              <w:left w:val="single" w:sz="4" w:space="0" w:color="auto"/>
              <w:bottom w:val="single" w:sz="4" w:space="0" w:color="auto"/>
              <w:right w:val="single" w:sz="4" w:space="0" w:color="auto"/>
            </w:tcBorders>
            <w:shd w:val="clear" w:color="auto" w:fill="auto"/>
            <w:noWrap/>
            <w:hideMark/>
          </w:tcPr>
          <w:p w14:paraId="5C4E6DE9" w14:textId="77777777" w:rsidR="00FD14BB" w:rsidRPr="007E2B9F" w:rsidRDefault="00E60772" w:rsidP="005D2B3F">
            <w:pPr>
              <w:bidi/>
              <w:jc w:val="left"/>
              <w:rPr>
                <w:lang w:eastAsia="en-CA"/>
              </w:rPr>
            </w:pPr>
            <w:r w:rsidRPr="007E2B9F">
              <w:rPr>
                <w:rFonts w:hint="cs"/>
                <w:rtl/>
                <w:lang w:eastAsia="en-CA"/>
              </w:rPr>
              <w:t>اثيوبيا</w:t>
            </w:r>
          </w:p>
        </w:tc>
        <w:tc>
          <w:tcPr>
            <w:tcW w:w="851" w:type="dxa"/>
            <w:tcBorders>
              <w:top w:val="nil"/>
              <w:left w:val="nil"/>
              <w:bottom w:val="single" w:sz="4" w:space="0" w:color="auto"/>
              <w:right w:val="single" w:sz="4" w:space="0" w:color="auto"/>
            </w:tcBorders>
            <w:shd w:val="clear" w:color="auto" w:fill="auto"/>
            <w:noWrap/>
            <w:hideMark/>
          </w:tcPr>
          <w:p w14:paraId="47DB6F77" w14:textId="77777777" w:rsidR="00FD14BB" w:rsidRPr="001A0303" w:rsidRDefault="00FD14BB"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85010AE" w14:textId="77777777" w:rsidR="00FD14BB" w:rsidRPr="001A0303" w:rsidRDefault="00FD14BB"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429CC4FE" w14:textId="77777777" w:rsidR="00FD14BB" w:rsidRPr="001A0303" w:rsidRDefault="00FD14BB" w:rsidP="0087773E">
            <w:pPr>
              <w:bidi/>
              <w:jc w:val="left"/>
              <w:rPr>
                <w:sz w:val="20"/>
                <w:szCs w:val="20"/>
                <w:lang w:eastAsia="en-CA"/>
              </w:rPr>
            </w:pPr>
            <w:r w:rsidRPr="001A0303">
              <w:rPr>
                <w:sz w:val="20"/>
                <w:szCs w:val="20"/>
                <w:lang w:eastAsia="en-CA"/>
              </w:rPr>
              <w:t>119,545</w:t>
            </w:r>
          </w:p>
        </w:tc>
        <w:tc>
          <w:tcPr>
            <w:tcW w:w="1276" w:type="dxa"/>
            <w:tcBorders>
              <w:top w:val="nil"/>
              <w:left w:val="nil"/>
              <w:bottom w:val="single" w:sz="4" w:space="0" w:color="auto"/>
              <w:right w:val="single" w:sz="4" w:space="0" w:color="auto"/>
            </w:tcBorders>
            <w:shd w:val="clear" w:color="auto" w:fill="auto"/>
            <w:noWrap/>
            <w:hideMark/>
          </w:tcPr>
          <w:p w14:paraId="133E1FB0" w14:textId="77777777" w:rsidR="00FD14BB" w:rsidRPr="001A0303" w:rsidRDefault="00FD14BB" w:rsidP="0087773E">
            <w:pPr>
              <w:bidi/>
              <w:jc w:val="left"/>
              <w:rPr>
                <w:sz w:val="20"/>
                <w:szCs w:val="20"/>
                <w:lang w:eastAsia="en-CA"/>
              </w:rPr>
            </w:pPr>
            <w:r w:rsidRPr="001A0303">
              <w:rPr>
                <w:sz w:val="20"/>
                <w:szCs w:val="20"/>
                <w:lang w:eastAsia="en-CA"/>
              </w:rPr>
              <w:t>50,000</w:t>
            </w:r>
          </w:p>
        </w:tc>
        <w:tc>
          <w:tcPr>
            <w:tcW w:w="1384" w:type="dxa"/>
            <w:tcBorders>
              <w:top w:val="nil"/>
              <w:left w:val="nil"/>
              <w:bottom w:val="single" w:sz="4" w:space="0" w:color="auto"/>
              <w:right w:val="single" w:sz="4" w:space="0" w:color="auto"/>
            </w:tcBorders>
            <w:shd w:val="clear" w:color="auto" w:fill="auto"/>
            <w:noWrap/>
            <w:hideMark/>
          </w:tcPr>
          <w:p w14:paraId="51526D7E" w14:textId="77777777" w:rsidR="00FD14BB" w:rsidRPr="001A0303" w:rsidRDefault="00FD14BB" w:rsidP="0087773E">
            <w:pPr>
              <w:bidi/>
              <w:jc w:val="left"/>
              <w:rPr>
                <w:sz w:val="20"/>
                <w:szCs w:val="20"/>
                <w:lang w:eastAsia="en-CA"/>
              </w:rPr>
            </w:pPr>
            <w:r w:rsidRPr="001A0303">
              <w:rPr>
                <w:sz w:val="20"/>
                <w:szCs w:val="20"/>
                <w:lang w:eastAsia="en-CA"/>
              </w:rPr>
              <w:t>42</w:t>
            </w:r>
          </w:p>
        </w:tc>
        <w:tc>
          <w:tcPr>
            <w:tcW w:w="1149" w:type="dxa"/>
            <w:tcBorders>
              <w:top w:val="nil"/>
              <w:left w:val="nil"/>
              <w:bottom w:val="single" w:sz="4" w:space="0" w:color="auto"/>
              <w:right w:val="single" w:sz="4" w:space="0" w:color="auto"/>
            </w:tcBorders>
            <w:shd w:val="clear" w:color="auto" w:fill="auto"/>
            <w:noWrap/>
            <w:hideMark/>
          </w:tcPr>
          <w:p w14:paraId="623F4A58" w14:textId="77777777" w:rsidR="00FD14BB" w:rsidRPr="001A0303" w:rsidRDefault="00FD14BB" w:rsidP="0087773E">
            <w:pPr>
              <w:bidi/>
              <w:jc w:val="left"/>
              <w:rPr>
                <w:sz w:val="20"/>
                <w:szCs w:val="20"/>
                <w:lang w:eastAsia="en-CA"/>
              </w:rPr>
            </w:pPr>
            <w:r w:rsidRPr="001A0303">
              <w:rPr>
                <w:sz w:val="20"/>
                <w:szCs w:val="20"/>
                <w:lang w:eastAsia="en-CA"/>
              </w:rPr>
              <w:t>0</w:t>
            </w:r>
          </w:p>
        </w:tc>
      </w:tr>
      <w:tr w:rsidR="00FD14BB" w:rsidRPr="001A0303" w14:paraId="1E295014"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97A3A1F" w14:textId="77777777" w:rsidR="00FD14BB" w:rsidRPr="007E2B9F" w:rsidRDefault="00E60772" w:rsidP="005D2B3F">
            <w:pPr>
              <w:bidi/>
              <w:jc w:val="left"/>
              <w:rPr>
                <w:lang w:eastAsia="en-CA"/>
              </w:rPr>
            </w:pPr>
            <w:r w:rsidRPr="007E2B9F">
              <w:rPr>
                <w:rFonts w:hint="cs"/>
                <w:rtl/>
                <w:lang w:eastAsia="en-CA"/>
              </w:rPr>
              <w:t>فيجي</w:t>
            </w:r>
          </w:p>
        </w:tc>
        <w:tc>
          <w:tcPr>
            <w:tcW w:w="851" w:type="dxa"/>
            <w:tcBorders>
              <w:top w:val="nil"/>
              <w:left w:val="nil"/>
              <w:bottom w:val="single" w:sz="4" w:space="0" w:color="auto"/>
              <w:right w:val="single" w:sz="4" w:space="0" w:color="auto"/>
            </w:tcBorders>
            <w:shd w:val="clear" w:color="auto" w:fill="auto"/>
            <w:noWrap/>
            <w:hideMark/>
          </w:tcPr>
          <w:p w14:paraId="11149EE4" w14:textId="77777777" w:rsidR="00FD14BB" w:rsidRPr="001A0303" w:rsidRDefault="00FD14BB"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5F204C52" w14:textId="77777777" w:rsidR="00FD14BB" w:rsidRPr="001A0303" w:rsidRDefault="00FD14BB"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751CC82B" w14:textId="77777777" w:rsidR="00FD14BB" w:rsidRPr="001A0303" w:rsidRDefault="00FD14BB" w:rsidP="0087773E">
            <w:pPr>
              <w:bidi/>
              <w:jc w:val="left"/>
              <w:rPr>
                <w:sz w:val="20"/>
                <w:szCs w:val="20"/>
                <w:lang w:eastAsia="en-CA"/>
              </w:rPr>
            </w:pPr>
            <w:r w:rsidRPr="001A0303">
              <w:rPr>
                <w:sz w:val="20"/>
                <w:szCs w:val="20"/>
                <w:lang w:eastAsia="en-CA"/>
              </w:rPr>
              <w:t>77,896</w:t>
            </w:r>
          </w:p>
        </w:tc>
        <w:tc>
          <w:tcPr>
            <w:tcW w:w="1276" w:type="dxa"/>
            <w:tcBorders>
              <w:top w:val="nil"/>
              <w:left w:val="nil"/>
              <w:bottom w:val="single" w:sz="4" w:space="0" w:color="auto"/>
              <w:right w:val="single" w:sz="4" w:space="0" w:color="auto"/>
            </w:tcBorders>
            <w:shd w:val="clear" w:color="auto" w:fill="auto"/>
            <w:noWrap/>
            <w:hideMark/>
          </w:tcPr>
          <w:p w14:paraId="6C38066A" w14:textId="77777777" w:rsidR="00FD14BB" w:rsidRPr="001A0303" w:rsidRDefault="00FD14BB" w:rsidP="0087773E">
            <w:pPr>
              <w:bidi/>
              <w:jc w:val="left"/>
              <w:rPr>
                <w:sz w:val="20"/>
                <w:szCs w:val="20"/>
                <w:lang w:eastAsia="en-CA"/>
              </w:rPr>
            </w:pPr>
            <w:r w:rsidRPr="001A0303">
              <w:rPr>
                <w:sz w:val="20"/>
                <w:szCs w:val="20"/>
                <w:lang w:eastAsia="en-CA"/>
              </w:rPr>
              <w:t>75,280</w:t>
            </w:r>
          </w:p>
        </w:tc>
        <w:tc>
          <w:tcPr>
            <w:tcW w:w="1384" w:type="dxa"/>
            <w:tcBorders>
              <w:top w:val="nil"/>
              <w:left w:val="nil"/>
              <w:bottom w:val="single" w:sz="4" w:space="0" w:color="auto"/>
              <w:right w:val="single" w:sz="4" w:space="0" w:color="auto"/>
            </w:tcBorders>
            <w:shd w:val="clear" w:color="auto" w:fill="auto"/>
            <w:noWrap/>
            <w:hideMark/>
          </w:tcPr>
          <w:p w14:paraId="3C5B06D2" w14:textId="77777777" w:rsidR="00FD14BB" w:rsidRPr="001A0303" w:rsidRDefault="00FD14BB" w:rsidP="0087773E">
            <w:pPr>
              <w:bidi/>
              <w:jc w:val="left"/>
              <w:rPr>
                <w:sz w:val="20"/>
                <w:szCs w:val="20"/>
                <w:lang w:eastAsia="en-CA"/>
              </w:rPr>
            </w:pPr>
            <w:r w:rsidRPr="001A0303">
              <w:rPr>
                <w:sz w:val="20"/>
                <w:szCs w:val="20"/>
                <w:lang w:eastAsia="en-CA"/>
              </w:rPr>
              <w:t>97</w:t>
            </w:r>
          </w:p>
        </w:tc>
        <w:tc>
          <w:tcPr>
            <w:tcW w:w="1149" w:type="dxa"/>
            <w:tcBorders>
              <w:top w:val="nil"/>
              <w:left w:val="nil"/>
              <w:bottom w:val="single" w:sz="4" w:space="0" w:color="auto"/>
              <w:right w:val="single" w:sz="4" w:space="0" w:color="auto"/>
            </w:tcBorders>
            <w:shd w:val="clear" w:color="auto" w:fill="auto"/>
            <w:noWrap/>
            <w:hideMark/>
          </w:tcPr>
          <w:p w14:paraId="0B2178F0" w14:textId="77777777" w:rsidR="00FD14BB" w:rsidRPr="001A0303" w:rsidRDefault="00FD14BB" w:rsidP="0087773E">
            <w:pPr>
              <w:bidi/>
              <w:jc w:val="left"/>
              <w:rPr>
                <w:sz w:val="20"/>
                <w:szCs w:val="20"/>
                <w:lang w:eastAsia="en-CA"/>
              </w:rPr>
            </w:pPr>
            <w:r w:rsidRPr="001A0303">
              <w:rPr>
                <w:sz w:val="20"/>
                <w:szCs w:val="20"/>
                <w:lang w:eastAsia="en-CA"/>
              </w:rPr>
              <w:t>67</w:t>
            </w:r>
          </w:p>
        </w:tc>
      </w:tr>
      <w:tr w:rsidR="00C04D52" w:rsidRPr="001A0303" w14:paraId="024BCF27"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1F1CE48" w14:textId="77777777" w:rsidR="00C04D52" w:rsidRPr="007E2B9F" w:rsidRDefault="00C04D52" w:rsidP="005D2B3F">
            <w:pPr>
              <w:bidi/>
              <w:jc w:val="left"/>
              <w:rPr>
                <w:lang w:eastAsia="en-CA"/>
              </w:rPr>
            </w:pPr>
            <w:r w:rsidRPr="007E2B9F">
              <w:rPr>
                <w:rFonts w:hint="cs"/>
                <w:rtl/>
                <w:lang w:eastAsia="en-CA"/>
              </w:rPr>
              <w:t>الغابون</w:t>
            </w:r>
          </w:p>
        </w:tc>
        <w:tc>
          <w:tcPr>
            <w:tcW w:w="851" w:type="dxa"/>
            <w:tcBorders>
              <w:top w:val="nil"/>
              <w:left w:val="nil"/>
              <w:bottom w:val="single" w:sz="4" w:space="0" w:color="auto"/>
              <w:right w:val="single" w:sz="4" w:space="0" w:color="auto"/>
            </w:tcBorders>
            <w:shd w:val="clear" w:color="auto" w:fill="auto"/>
            <w:noWrap/>
            <w:hideMark/>
          </w:tcPr>
          <w:p w14:paraId="248370C8"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18A6D37" w14:textId="77777777" w:rsidR="00C04D52" w:rsidRPr="001A0303" w:rsidRDefault="00C04D52" w:rsidP="0087773E">
            <w:pPr>
              <w:bidi/>
              <w:jc w:val="left"/>
              <w:rPr>
                <w:sz w:val="20"/>
                <w:szCs w:val="20"/>
                <w:lang w:eastAsia="en-CA"/>
              </w:rPr>
            </w:pPr>
          </w:p>
        </w:tc>
        <w:tc>
          <w:tcPr>
            <w:tcW w:w="1250" w:type="dxa"/>
            <w:tcBorders>
              <w:top w:val="nil"/>
              <w:left w:val="nil"/>
              <w:bottom w:val="single" w:sz="4" w:space="0" w:color="auto"/>
              <w:right w:val="single" w:sz="4" w:space="0" w:color="auto"/>
            </w:tcBorders>
            <w:shd w:val="clear" w:color="auto" w:fill="auto"/>
            <w:noWrap/>
            <w:hideMark/>
          </w:tcPr>
          <w:p w14:paraId="168CB88A" w14:textId="77777777" w:rsidR="00C04D52" w:rsidRPr="001A0303" w:rsidRDefault="00C04D52" w:rsidP="0087773E">
            <w:pPr>
              <w:bidi/>
              <w:jc w:val="left"/>
              <w:rPr>
                <w:sz w:val="20"/>
                <w:szCs w:val="20"/>
                <w:lang w:eastAsia="en-CA"/>
              </w:rPr>
            </w:pPr>
            <w:r w:rsidRPr="001A0303">
              <w:rPr>
                <w:sz w:val="20"/>
                <w:szCs w:val="20"/>
                <w:lang w:eastAsia="en-CA"/>
              </w:rPr>
              <w:t>127,004</w:t>
            </w:r>
          </w:p>
        </w:tc>
        <w:tc>
          <w:tcPr>
            <w:tcW w:w="1276" w:type="dxa"/>
            <w:tcBorders>
              <w:top w:val="nil"/>
              <w:left w:val="nil"/>
              <w:bottom w:val="single" w:sz="4" w:space="0" w:color="auto"/>
              <w:right w:val="single" w:sz="4" w:space="0" w:color="auto"/>
            </w:tcBorders>
            <w:shd w:val="clear" w:color="auto" w:fill="auto"/>
            <w:noWrap/>
            <w:hideMark/>
          </w:tcPr>
          <w:p w14:paraId="2F904CA4" w14:textId="77777777" w:rsidR="00C04D52" w:rsidRPr="001A0303" w:rsidRDefault="00C04D52" w:rsidP="0087773E">
            <w:pPr>
              <w:bidi/>
              <w:jc w:val="left"/>
              <w:rPr>
                <w:sz w:val="20"/>
                <w:szCs w:val="20"/>
                <w:lang w:eastAsia="en-CA"/>
              </w:rPr>
            </w:pPr>
            <w:r w:rsidRPr="001A0303">
              <w:rPr>
                <w:sz w:val="20"/>
                <w:szCs w:val="20"/>
                <w:lang w:eastAsia="en-CA"/>
              </w:rPr>
              <w:t>152,124</w:t>
            </w:r>
          </w:p>
        </w:tc>
        <w:tc>
          <w:tcPr>
            <w:tcW w:w="1384" w:type="dxa"/>
            <w:tcBorders>
              <w:top w:val="nil"/>
              <w:left w:val="nil"/>
              <w:bottom w:val="single" w:sz="4" w:space="0" w:color="auto"/>
              <w:right w:val="single" w:sz="4" w:space="0" w:color="auto"/>
            </w:tcBorders>
            <w:shd w:val="clear" w:color="auto" w:fill="auto"/>
            <w:noWrap/>
            <w:hideMark/>
          </w:tcPr>
          <w:p w14:paraId="4DD9067F" w14:textId="77777777" w:rsidR="00C04D52" w:rsidRPr="001A0303" w:rsidRDefault="00C04D52" w:rsidP="0087773E">
            <w:pPr>
              <w:bidi/>
              <w:jc w:val="left"/>
              <w:rPr>
                <w:sz w:val="20"/>
                <w:szCs w:val="20"/>
                <w:lang w:eastAsia="en-CA"/>
              </w:rPr>
            </w:pPr>
            <w:r w:rsidRPr="001A0303">
              <w:rPr>
                <w:sz w:val="20"/>
                <w:szCs w:val="20"/>
                <w:lang w:eastAsia="en-CA"/>
              </w:rPr>
              <w:t>120</w:t>
            </w:r>
          </w:p>
        </w:tc>
        <w:tc>
          <w:tcPr>
            <w:tcW w:w="1149" w:type="dxa"/>
            <w:tcBorders>
              <w:top w:val="nil"/>
              <w:left w:val="nil"/>
              <w:bottom w:val="single" w:sz="4" w:space="0" w:color="auto"/>
              <w:right w:val="single" w:sz="4" w:space="0" w:color="auto"/>
            </w:tcBorders>
            <w:shd w:val="clear" w:color="auto" w:fill="auto"/>
            <w:noWrap/>
            <w:hideMark/>
          </w:tcPr>
          <w:p w14:paraId="19DB0497" w14:textId="77777777" w:rsidR="00C04D52" w:rsidRPr="001A0303" w:rsidRDefault="00C04D52" w:rsidP="0087773E">
            <w:pPr>
              <w:bidi/>
              <w:jc w:val="left"/>
              <w:rPr>
                <w:sz w:val="20"/>
                <w:szCs w:val="20"/>
                <w:lang w:eastAsia="en-CA"/>
              </w:rPr>
            </w:pPr>
            <w:r w:rsidRPr="001A0303">
              <w:rPr>
                <w:sz w:val="20"/>
                <w:szCs w:val="20"/>
                <w:lang w:eastAsia="en-CA"/>
              </w:rPr>
              <w:t>100</w:t>
            </w:r>
          </w:p>
        </w:tc>
      </w:tr>
      <w:tr w:rsidR="00C04D52" w:rsidRPr="001A0303" w14:paraId="3CF065E9" w14:textId="77777777" w:rsidTr="0087773E">
        <w:trPr>
          <w:trHeight w:val="63"/>
        </w:trPr>
        <w:tc>
          <w:tcPr>
            <w:tcW w:w="2972" w:type="dxa"/>
            <w:tcBorders>
              <w:top w:val="nil"/>
              <w:left w:val="single" w:sz="4" w:space="0" w:color="auto"/>
              <w:bottom w:val="single" w:sz="4" w:space="0" w:color="auto"/>
              <w:right w:val="single" w:sz="4" w:space="0" w:color="auto"/>
            </w:tcBorders>
            <w:shd w:val="clear" w:color="auto" w:fill="auto"/>
            <w:noWrap/>
            <w:hideMark/>
          </w:tcPr>
          <w:p w14:paraId="3156CAC9" w14:textId="77777777" w:rsidR="00C04D52" w:rsidRPr="007E2B9F" w:rsidRDefault="00C04D52" w:rsidP="005D2B3F">
            <w:pPr>
              <w:bidi/>
              <w:jc w:val="left"/>
              <w:rPr>
                <w:lang w:eastAsia="en-CA"/>
              </w:rPr>
            </w:pPr>
            <w:r w:rsidRPr="007E2B9F">
              <w:rPr>
                <w:rtl/>
                <w:lang w:eastAsia="en-CA"/>
              </w:rPr>
              <w:t>غامبيا</w:t>
            </w:r>
          </w:p>
        </w:tc>
        <w:tc>
          <w:tcPr>
            <w:tcW w:w="851" w:type="dxa"/>
            <w:tcBorders>
              <w:top w:val="nil"/>
              <w:left w:val="nil"/>
              <w:bottom w:val="single" w:sz="4" w:space="0" w:color="auto"/>
              <w:right w:val="single" w:sz="4" w:space="0" w:color="auto"/>
            </w:tcBorders>
            <w:shd w:val="clear" w:color="auto" w:fill="auto"/>
            <w:noWrap/>
            <w:hideMark/>
          </w:tcPr>
          <w:p w14:paraId="69AE3CAA"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5C5A26B7" w14:textId="77777777" w:rsidR="00C04D52" w:rsidRPr="001A0303" w:rsidRDefault="00C04D52"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098C15F9" w14:textId="77777777" w:rsidR="00C04D52" w:rsidRPr="001A0303" w:rsidRDefault="00C04D52" w:rsidP="0087773E">
            <w:pPr>
              <w:bidi/>
              <w:jc w:val="left"/>
              <w:rPr>
                <w:sz w:val="20"/>
                <w:szCs w:val="20"/>
                <w:lang w:eastAsia="en-CA"/>
              </w:rPr>
            </w:pPr>
            <w:r w:rsidRPr="001A0303">
              <w:rPr>
                <w:sz w:val="20"/>
                <w:szCs w:val="20"/>
                <w:lang w:eastAsia="en-CA"/>
              </w:rPr>
              <w:t>52,585</w:t>
            </w:r>
          </w:p>
        </w:tc>
        <w:tc>
          <w:tcPr>
            <w:tcW w:w="1276" w:type="dxa"/>
            <w:tcBorders>
              <w:top w:val="nil"/>
              <w:left w:val="nil"/>
              <w:bottom w:val="single" w:sz="4" w:space="0" w:color="auto"/>
              <w:right w:val="single" w:sz="4" w:space="0" w:color="auto"/>
            </w:tcBorders>
            <w:shd w:val="clear" w:color="auto" w:fill="auto"/>
            <w:noWrap/>
            <w:hideMark/>
          </w:tcPr>
          <w:p w14:paraId="5E339C9D" w14:textId="77777777" w:rsidR="00C04D52" w:rsidRPr="001A0303" w:rsidRDefault="00C04D52" w:rsidP="0087773E">
            <w:pPr>
              <w:bidi/>
              <w:jc w:val="left"/>
              <w:rPr>
                <w:sz w:val="20"/>
                <w:szCs w:val="20"/>
                <w:lang w:eastAsia="en-CA"/>
              </w:rPr>
            </w:pPr>
            <w:r w:rsidRPr="001A0303">
              <w:rPr>
                <w:sz w:val="20"/>
                <w:szCs w:val="20"/>
                <w:lang w:eastAsia="en-CA"/>
              </w:rPr>
              <w:t>29,693</w:t>
            </w:r>
          </w:p>
        </w:tc>
        <w:tc>
          <w:tcPr>
            <w:tcW w:w="1384" w:type="dxa"/>
            <w:tcBorders>
              <w:top w:val="nil"/>
              <w:left w:val="nil"/>
              <w:bottom w:val="single" w:sz="4" w:space="0" w:color="auto"/>
              <w:right w:val="single" w:sz="4" w:space="0" w:color="auto"/>
            </w:tcBorders>
            <w:shd w:val="clear" w:color="auto" w:fill="auto"/>
            <w:noWrap/>
            <w:hideMark/>
          </w:tcPr>
          <w:p w14:paraId="7D0C24D9" w14:textId="77777777" w:rsidR="00C04D52" w:rsidRPr="001A0303" w:rsidRDefault="00C04D52" w:rsidP="0087773E">
            <w:pPr>
              <w:bidi/>
              <w:jc w:val="left"/>
              <w:rPr>
                <w:sz w:val="20"/>
                <w:szCs w:val="20"/>
                <w:lang w:eastAsia="en-CA"/>
              </w:rPr>
            </w:pPr>
            <w:r w:rsidRPr="001A0303">
              <w:rPr>
                <w:sz w:val="20"/>
                <w:szCs w:val="20"/>
                <w:lang w:eastAsia="en-CA"/>
              </w:rPr>
              <w:t>56</w:t>
            </w:r>
          </w:p>
        </w:tc>
        <w:tc>
          <w:tcPr>
            <w:tcW w:w="1149" w:type="dxa"/>
            <w:tcBorders>
              <w:top w:val="nil"/>
              <w:left w:val="nil"/>
              <w:bottom w:val="single" w:sz="4" w:space="0" w:color="auto"/>
              <w:right w:val="single" w:sz="4" w:space="0" w:color="auto"/>
            </w:tcBorders>
            <w:shd w:val="clear" w:color="auto" w:fill="auto"/>
            <w:noWrap/>
            <w:hideMark/>
          </w:tcPr>
          <w:p w14:paraId="55EE95A9" w14:textId="77777777" w:rsidR="00C04D52" w:rsidRPr="001A0303" w:rsidRDefault="00C04D52" w:rsidP="0087773E">
            <w:pPr>
              <w:bidi/>
              <w:jc w:val="left"/>
              <w:rPr>
                <w:sz w:val="20"/>
                <w:szCs w:val="20"/>
                <w:lang w:eastAsia="en-CA"/>
              </w:rPr>
            </w:pPr>
            <w:r w:rsidRPr="001A0303">
              <w:rPr>
                <w:sz w:val="20"/>
                <w:szCs w:val="20"/>
                <w:lang w:eastAsia="en-CA"/>
              </w:rPr>
              <w:t>75</w:t>
            </w:r>
          </w:p>
        </w:tc>
      </w:tr>
      <w:tr w:rsidR="00FD14BB" w:rsidRPr="001A0303" w14:paraId="552242EB"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D827C99" w14:textId="77777777" w:rsidR="00FD14BB" w:rsidRPr="007E2B9F" w:rsidRDefault="00C04D52" w:rsidP="005D2B3F">
            <w:pPr>
              <w:bidi/>
              <w:jc w:val="left"/>
              <w:rPr>
                <w:lang w:eastAsia="en-CA"/>
              </w:rPr>
            </w:pPr>
            <w:r w:rsidRPr="007E2B9F">
              <w:rPr>
                <w:rFonts w:hint="cs"/>
                <w:rtl/>
                <w:lang w:eastAsia="en-CA"/>
              </w:rPr>
              <w:t>جورجيا</w:t>
            </w:r>
          </w:p>
        </w:tc>
        <w:tc>
          <w:tcPr>
            <w:tcW w:w="851" w:type="dxa"/>
            <w:tcBorders>
              <w:top w:val="nil"/>
              <w:left w:val="nil"/>
              <w:bottom w:val="single" w:sz="4" w:space="0" w:color="auto"/>
              <w:right w:val="single" w:sz="4" w:space="0" w:color="auto"/>
            </w:tcBorders>
            <w:shd w:val="clear" w:color="auto" w:fill="auto"/>
            <w:noWrap/>
            <w:hideMark/>
          </w:tcPr>
          <w:p w14:paraId="41F2FB6F" w14:textId="77777777" w:rsidR="00FD14BB" w:rsidRPr="001A0303" w:rsidRDefault="00FD14BB" w:rsidP="0087773E">
            <w:pPr>
              <w:bidi/>
              <w:jc w:val="left"/>
              <w:rPr>
                <w:sz w:val="20"/>
                <w:szCs w:val="20"/>
                <w:lang w:eastAsia="en-CA"/>
              </w:rPr>
            </w:pPr>
            <w:r w:rsidRPr="001A0303">
              <w:rPr>
                <w:sz w:val="20"/>
                <w:szCs w:val="20"/>
                <w:lang w:eastAsia="en-CA"/>
              </w:rPr>
              <w:t>0.7</w:t>
            </w:r>
          </w:p>
        </w:tc>
        <w:tc>
          <w:tcPr>
            <w:tcW w:w="1160" w:type="dxa"/>
            <w:tcBorders>
              <w:top w:val="nil"/>
              <w:left w:val="nil"/>
              <w:bottom w:val="single" w:sz="4" w:space="0" w:color="auto"/>
              <w:right w:val="single" w:sz="4" w:space="0" w:color="auto"/>
            </w:tcBorders>
            <w:shd w:val="clear" w:color="auto" w:fill="auto"/>
            <w:noWrap/>
            <w:hideMark/>
          </w:tcPr>
          <w:p w14:paraId="21A4A2EC" w14:textId="77777777" w:rsidR="00FD14BB" w:rsidRPr="001A0303" w:rsidRDefault="00FD14BB"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440B0A28" w14:textId="77777777" w:rsidR="00FD14BB" w:rsidRPr="001A0303" w:rsidRDefault="00FD14BB" w:rsidP="0087773E">
            <w:pPr>
              <w:bidi/>
              <w:jc w:val="left"/>
              <w:rPr>
                <w:sz w:val="20"/>
                <w:szCs w:val="20"/>
                <w:lang w:eastAsia="en-CA"/>
              </w:rPr>
            </w:pPr>
            <w:r w:rsidRPr="001A0303">
              <w:rPr>
                <w:sz w:val="20"/>
                <w:szCs w:val="20"/>
                <w:lang w:eastAsia="en-CA"/>
              </w:rPr>
              <w:t>72,547</w:t>
            </w:r>
          </w:p>
        </w:tc>
        <w:tc>
          <w:tcPr>
            <w:tcW w:w="1276" w:type="dxa"/>
            <w:tcBorders>
              <w:top w:val="nil"/>
              <w:left w:val="nil"/>
              <w:bottom w:val="single" w:sz="4" w:space="0" w:color="auto"/>
              <w:right w:val="single" w:sz="4" w:space="0" w:color="auto"/>
            </w:tcBorders>
            <w:shd w:val="clear" w:color="auto" w:fill="auto"/>
            <w:noWrap/>
            <w:hideMark/>
          </w:tcPr>
          <w:p w14:paraId="769172E0" w14:textId="77777777" w:rsidR="00FD14BB" w:rsidRPr="001A0303" w:rsidRDefault="00FD14BB" w:rsidP="0087773E">
            <w:pPr>
              <w:bidi/>
              <w:jc w:val="left"/>
              <w:rPr>
                <w:sz w:val="20"/>
                <w:szCs w:val="20"/>
                <w:lang w:eastAsia="en-CA"/>
              </w:rPr>
            </w:pPr>
            <w:r w:rsidRPr="001A0303">
              <w:rPr>
                <w:sz w:val="20"/>
                <w:szCs w:val="20"/>
                <w:lang w:eastAsia="en-CA"/>
              </w:rPr>
              <w:t>30,189</w:t>
            </w:r>
          </w:p>
        </w:tc>
        <w:tc>
          <w:tcPr>
            <w:tcW w:w="1384" w:type="dxa"/>
            <w:tcBorders>
              <w:top w:val="nil"/>
              <w:left w:val="nil"/>
              <w:bottom w:val="single" w:sz="4" w:space="0" w:color="auto"/>
              <w:right w:val="single" w:sz="4" w:space="0" w:color="auto"/>
            </w:tcBorders>
            <w:shd w:val="clear" w:color="auto" w:fill="auto"/>
            <w:noWrap/>
            <w:hideMark/>
          </w:tcPr>
          <w:p w14:paraId="44F0ED1E" w14:textId="77777777" w:rsidR="00FD14BB" w:rsidRPr="001A0303" w:rsidRDefault="00FD14BB" w:rsidP="0087773E">
            <w:pPr>
              <w:bidi/>
              <w:jc w:val="left"/>
              <w:rPr>
                <w:sz w:val="20"/>
                <w:szCs w:val="20"/>
                <w:lang w:eastAsia="en-CA"/>
              </w:rPr>
            </w:pPr>
            <w:r w:rsidRPr="001A0303">
              <w:rPr>
                <w:sz w:val="20"/>
                <w:szCs w:val="20"/>
                <w:lang w:eastAsia="en-CA"/>
              </w:rPr>
              <w:t>42</w:t>
            </w:r>
          </w:p>
        </w:tc>
        <w:tc>
          <w:tcPr>
            <w:tcW w:w="1149" w:type="dxa"/>
            <w:tcBorders>
              <w:top w:val="nil"/>
              <w:left w:val="nil"/>
              <w:bottom w:val="single" w:sz="4" w:space="0" w:color="auto"/>
              <w:right w:val="single" w:sz="4" w:space="0" w:color="auto"/>
            </w:tcBorders>
            <w:shd w:val="clear" w:color="auto" w:fill="auto"/>
            <w:noWrap/>
            <w:hideMark/>
          </w:tcPr>
          <w:p w14:paraId="69C5678C" w14:textId="77777777" w:rsidR="00FD14BB" w:rsidRPr="001A0303" w:rsidRDefault="00FD14BB" w:rsidP="0087773E">
            <w:pPr>
              <w:bidi/>
              <w:jc w:val="left"/>
              <w:rPr>
                <w:sz w:val="20"/>
                <w:szCs w:val="20"/>
                <w:lang w:eastAsia="en-CA"/>
              </w:rPr>
            </w:pPr>
            <w:r w:rsidRPr="001A0303">
              <w:rPr>
                <w:sz w:val="20"/>
                <w:szCs w:val="20"/>
                <w:lang w:eastAsia="en-CA"/>
              </w:rPr>
              <w:t>0</w:t>
            </w:r>
          </w:p>
        </w:tc>
      </w:tr>
      <w:tr w:rsidR="00FD14BB" w:rsidRPr="001A0303" w14:paraId="3CADA38E" w14:textId="77777777" w:rsidTr="0087773E">
        <w:trPr>
          <w:trHeight w:val="154"/>
        </w:trPr>
        <w:tc>
          <w:tcPr>
            <w:tcW w:w="2972" w:type="dxa"/>
            <w:tcBorders>
              <w:top w:val="nil"/>
              <w:left w:val="single" w:sz="4" w:space="0" w:color="auto"/>
              <w:bottom w:val="single" w:sz="4" w:space="0" w:color="auto"/>
              <w:right w:val="single" w:sz="4" w:space="0" w:color="auto"/>
            </w:tcBorders>
            <w:shd w:val="clear" w:color="auto" w:fill="auto"/>
            <w:noWrap/>
            <w:hideMark/>
          </w:tcPr>
          <w:p w14:paraId="1E6E2224" w14:textId="77777777" w:rsidR="00FD14BB" w:rsidRPr="007E2B9F" w:rsidRDefault="00C04D52" w:rsidP="005D2B3F">
            <w:pPr>
              <w:bidi/>
              <w:jc w:val="left"/>
              <w:rPr>
                <w:lang w:eastAsia="en-CA"/>
              </w:rPr>
            </w:pPr>
            <w:r w:rsidRPr="007E2B9F">
              <w:rPr>
                <w:rFonts w:hint="cs"/>
                <w:rtl/>
                <w:lang w:eastAsia="en-CA"/>
              </w:rPr>
              <w:t>غانا</w:t>
            </w:r>
          </w:p>
        </w:tc>
        <w:tc>
          <w:tcPr>
            <w:tcW w:w="851" w:type="dxa"/>
            <w:tcBorders>
              <w:top w:val="nil"/>
              <w:left w:val="nil"/>
              <w:bottom w:val="single" w:sz="4" w:space="0" w:color="auto"/>
              <w:right w:val="single" w:sz="4" w:space="0" w:color="auto"/>
            </w:tcBorders>
            <w:shd w:val="clear" w:color="auto" w:fill="auto"/>
            <w:noWrap/>
            <w:hideMark/>
          </w:tcPr>
          <w:p w14:paraId="022080B8" w14:textId="77777777" w:rsidR="00FD14BB" w:rsidRPr="001A0303" w:rsidRDefault="00FD14BB" w:rsidP="0087773E">
            <w:pPr>
              <w:bidi/>
              <w:jc w:val="left"/>
              <w:rPr>
                <w:sz w:val="20"/>
                <w:szCs w:val="20"/>
                <w:lang w:eastAsia="en-CA"/>
              </w:rPr>
            </w:pPr>
            <w:r w:rsidRPr="001A0303">
              <w:rPr>
                <w:sz w:val="20"/>
                <w:szCs w:val="20"/>
                <w:lang w:eastAsia="en-CA"/>
              </w:rPr>
              <w:t>8.5</w:t>
            </w:r>
          </w:p>
        </w:tc>
        <w:tc>
          <w:tcPr>
            <w:tcW w:w="1160" w:type="dxa"/>
            <w:tcBorders>
              <w:top w:val="nil"/>
              <w:left w:val="nil"/>
              <w:bottom w:val="single" w:sz="4" w:space="0" w:color="auto"/>
              <w:right w:val="single" w:sz="4" w:space="0" w:color="auto"/>
            </w:tcBorders>
            <w:shd w:val="clear" w:color="auto" w:fill="auto"/>
            <w:noWrap/>
            <w:hideMark/>
          </w:tcPr>
          <w:p w14:paraId="33F6CAD1" w14:textId="77777777" w:rsidR="00FD14BB" w:rsidRPr="001A0303" w:rsidRDefault="00FD14BB" w:rsidP="0087773E">
            <w:pPr>
              <w:bidi/>
              <w:jc w:val="left"/>
              <w:rPr>
                <w:sz w:val="20"/>
                <w:szCs w:val="20"/>
                <w:lang w:eastAsia="en-CA"/>
              </w:rPr>
            </w:pPr>
            <w:r w:rsidRPr="001A0303">
              <w:rPr>
                <w:sz w:val="20"/>
                <w:szCs w:val="20"/>
                <w:lang w:eastAsia="en-CA"/>
              </w:rPr>
              <w:t>61</w:t>
            </w:r>
          </w:p>
        </w:tc>
        <w:tc>
          <w:tcPr>
            <w:tcW w:w="1250" w:type="dxa"/>
            <w:tcBorders>
              <w:top w:val="nil"/>
              <w:left w:val="nil"/>
              <w:bottom w:val="single" w:sz="4" w:space="0" w:color="auto"/>
              <w:right w:val="single" w:sz="4" w:space="0" w:color="auto"/>
            </w:tcBorders>
            <w:shd w:val="clear" w:color="auto" w:fill="auto"/>
            <w:noWrap/>
            <w:hideMark/>
          </w:tcPr>
          <w:p w14:paraId="1DCF81B5" w14:textId="77777777" w:rsidR="00FD14BB" w:rsidRPr="001A0303" w:rsidRDefault="00FD14BB" w:rsidP="0087773E">
            <w:pPr>
              <w:bidi/>
              <w:jc w:val="left"/>
              <w:rPr>
                <w:sz w:val="20"/>
                <w:szCs w:val="20"/>
                <w:lang w:eastAsia="en-CA"/>
              </w:rPr>
            </w:pPr>
            <w:r w:rsidRPr="001A0303">
              <w:rPr>
                <w:sz w:val="20"/>
                <w:szCs w:val="20"/>
                <w:lang w:eastAsia="en-CA"/>
              </w:rPr>
              <w:t>172,597</w:t>
            </w:r>
          </w:p>
        </w:tc>
        <w:tc>
          <w:tcPr>
            <w:tcW w:w="1276" w:type="dxa"/>
            <w:tcBorders>
              <w:top w:val="nil"/>
              <w:left w:val="nil"/>
              <w:bottom w:val="single" w:sz="4" w:space="0" w:color="auto"/>
              <w:right w:val="single" w:sz="4" w:space="0" w:color="auto"/>
            </w:tcBorders>
            <w:shd w:val="clear" w:color="auto" w:fill="auto"/>
            <w:noWrap/>
            <w:hideMark/>
          </w:tcPr>
          <w:p w14:paraId="3CAFB5B3" w14:textId="77777777" w:rsidR="00FD14BB" w:rsidRPr="001A0303" w:rsidRDefault="00FD14BB" w:rsidP="0087773E">
            <w:pPr>
              <w:bidi/>
              <w:jc w:val="left"/>
              <w:rPr>
                <w:sz w:val="20"/>
                <w:szCs w:val="20"/>
                <w:lang w:eastAsia="en-CA"/>
              </w:rPr>
            </w:pPr>
            <w:r w:rsidRPr="001A0303">
              <w:rPr>
                <w:sz w:val="20"/>
                <w:szCs w:val="20"/>
                <w:lang w:eastAsia="en-CA"/>
              </w:rPr>
              <w:t>180,932</w:t>
            </w:r>
          </w:p>
        </w:tc>
        <w:tc>
          <w:tcPr>
            <w:tcW w:w="1384" w:type="dxa"/>
            <w:tcBorders>
              <w:top w:val="nil"/>
              <w:left w:val="nil"/>
              <w:bottom w:val="single" w:sz="4" w:space="0" w:color="auto"/>
              <w:right w:val="single" w:sz="4" w:space="0" w:color="auto"/>
            </w:tcBorders>
            <w:shd w:val="clear" w:color="auto" w:fill="auto"/>
            <w:noWrap/>
            <w:hideMark/>
          </w:tcPr>
          <w:p w14:paraId="3BDA6FAA" w14:textId="77777777" w:rsidR="00FD14BB" w:rsidRPr="001A0303" w:rsidRDefault="00FD14BB" w:rsidP="0087773E">
            <w:pPr>
              <w:bidi/>
              <w:jc w:val="left"/>
              <w:rPr>
                <w:sz w:val="20"/>
                <w:szCs w:val="20"/>
                <w:lang w:eastAsia="en-CA"/>
              </w:rPr>
            </w:pPr>
            <w:r w:rsidRPr="001A0303">
              <w:rPr>
                <w:sz w:val="20"/>
                <w:szCs w:val="20"/>
                <w:lang w:eastAsia="en-CA"/>
              </w:rPr>
              <w:t>105</w:t>
            </w:r>
          </w:p>
        </w:tc>
        <w:tc>
          <w:tcPr>
            <w:tcW w:w="1149" w:type="dxa"/>
            <w:tcBorders>
              <w:top w:val="nil"/>
              <w:left w:val="nil"/>
              <w:bottom w:val="single" w:sz="4" w:space="0" w:color="auto"/>
              <w:right w:val="single" w:sz="4" w:space="0" w:color="auto"/>
            </w:tcBorders>
            <w:shd w:val="clear" w:color="auto" w:fill="auto"/>
            <w:noWrap/>
            <w:hideMark/>
          </w:tcPr>
          <w:p w14:paraId="45FAAC37" w14:textId="77777777" w:rsidR="00FD14BB" w:rsidRPr="001A0303" w:rsidRDefault="00FD14BB" w:rsidP="0087773E">
            <w:pPr>
              <w:bidi/>
              <w:jc w:val="left"/>
              <w:rPr>
                <w:sz w:val="20"/>
                <w:szCs w:val="20"/>
                <w:lang w:eastAsia="en-CA"/>
              </w:rPr>
            </w:pPr>
            <w:r w:rsidRPr="001A0303">
              <w:rPr>
                <w:sz w:val="20"/>
                <w:szCs w:val="20"/>
                <w:lang w:eastAsia="en-CA"/>
              </w:rPr>
              <w:t>75</w:t>
            </w:r>
          </w:p>
        </w:tc>
      </w:tr>
      <w:tr w:rsidR="00FD14BB" w:rsidRPr="001A0303" w14:paraId="292B8751" w14:textId="77777777" w:rsidTr="0087773E">
        <w:trPr>
          <w:trHeight w:val="59"/>
        </w:trPr>
        <w:tc>
          <w:tcPr>
            <w:tcW w:w="2972" w:type="dxa"/>
            <w:tcBorders>
              <w:top w:val="nil"/>
              <w:left w:val="single" w:sz="4" w:space="0" w:color="auto"/>
              <w:bottom w:val="single" w:sz="4" w:space="0" w:color="auto"/>
              <w:right w:val="single" w:sz="4" w:space="0" w:color="auto"/>
            </w:tcBorders>
            <w:shd w:val="clear" w:color="auto" w:fill="auto"/>
            <w:noWrap/>
            <w:hideMark/>
          </w:tcPr>
          <w:p w14:paraId="6C6855CD" w14:textId="77777777" w:rsidR="00FD14BB" w:rsidRPr="007E2B9F" w:rsidRDefault="00C04D52" w:rsidP="005D2B3F">
            <w:pPr>
              <w:bidi/>
              <w:jc w:val="left"/>
              <w:rPr>
                <w:lang w:eastAsia="en-CA"/>
              </w:rPr>
            </w:pPr>
            <w:r w:rsidRPr="007E2B9F">
              <w:rPr>
                <w:rtl/>
                <w:lang w:eastAsia="en-CA"/>
              </w:rPr>
              <w:t>غرينادا</w:t>
            </w:r>
          </w:p>
        </w:tc>
        <w:tc>
          <w:tcPr>
            <w:tcW w:w="851" w:type="dxa"/>
            <w:tcBorders>
              <w:top w:val="nil"/>
              <w:left w:val="nil"/>
              <w:bottom w:val="single" w:sz="4" w:space="0" w:color="auto"/>
              <w:right w:val="single" w:sz="4" w:space="0" w:color="auto"/>
            </w:tcBorders>
            <w:shd w:val="clear" w:color="auto" w:fill="auto"/>
            <w:noWrap/>
            <w:hideMark/>
          </w:tcPr>
          <w:p w14:paraId="79B083CB" w14:textId="77777777" w:rsidR="00FD14BB" w:rsidRPr="001A0303" w:rsidRDefault="00FD14BB"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3BCF95D" w14:textId="77777777" w:rsidR="00FD14BB" w:rsidRPr="001A0303" w:rsidRDefault="00FD14BB"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03B70695" w14:textId="77777777" w:rsidR="00FD14BB" w:rsidRPr="001A0303" w:rsidRDefault="00FD14BB" w:rsidP="0087773E">
            <w:pPr>
              <w:bidi/>
              <w:jc w:val="left"/>
              <w:rPr>
                <w:sz w:val="20"/>
                <w:szCs w:val="20"/>
                <w:lang w:eastAsia="en-CA"/>
              </w:rPr>
            </w:pPr>
            <w:r w:rsidRPr="001A0303">
              <w:rPr>
                <w:sz w:val="20"/>
                <w:szCs w:val="20"/>
                <w:lang w:eastAsia="en-CA"/>
              </w:rPr>
              <w:t>48,559</w:t>
            </w:r>
          </w:p>
        </w:tc>
        <w:tc>
          <w:tcPr>
            <w:tcW w:w="1276" w:type="dxa"/>
            <w:tcBorders>
              <w:top w:val="nil"/>
              <w:left w:val="nil"/>
              <w:bottom w:val="single" w:sz="4" w:space="0" w:color="auto"/>
              <w:right w:val="single" w:sz="4" w:space="0" w:color="auto"/>
            </w:tcBorders>
            <w:shd w:val="clear" w:color="auto" w:fill="auto"/>
            <w:noWrap/>
            <w:hideMark/>
          </w:tcPr>
          <w:p w14:paraId="1F843289" w14:textId="77777777" w:rsidR="00FD14BB" w:rsidRPr="001A0303" w:rsidRDefault="00FD14BB" w:rsidP="0087773E">
            <w:pPr>
              <w:bidi/>
              <w:jc w:val="left"/>
              <w:rPr>
                <w:sz w:val="20"/>
                <w:szCs w:val="20"/>
                <w:lang w:eastAsia="en-CA"/>
              </w:rPr>
            </w:pPr>
            <w:r w:rsidRPr="001A0303">
              <w:rPr>
                <w:sz w:val="20"/>
                <w:szCs w:val="20"/>
                <w:lang w:eastAsia="en-CA"/>
              </w:rPr>
              <w:t>1,919</w:t>
            </w:r>
          </w:p>
        </w:tc>
        <w:tc>
          <w:tcPr>
            <w:tcW w:w="1384" w:type="dxa"/>
            <w:tcBorders>
              <w:top w:val="nil"/>
              <w:left w:val="nil"/>
              <w:bottom w:val="single" w:sz="4" w:space="0" w:color="auto"/>
              <w:right w:val="single" w:sz="4" w:space="0" w:color="auto"/>
            </w:tcBorders>
            <w:shd w:val="clear" w:color="auto" w:fill="auto"/>
            <w:noWrap/>
            <w:hideMark/>
          </w:tcPr>
          <w:p w14:paraId="2D937249" w14:textId="77777777" w:rsidR="00FD14BB" w:rsidRPr="001A0303" w:rsidRDefault="00FD14BB" w:rsidP="0087773E">
            <w:pPr>
              <w:bidi/>
              <w:jc w:val="left"/>
              <w:rPr>
                <w:sz w:val="20"/>
                <w:szCs w:val="20"/>
                <w:lang w:eastAsia="en-CA"/>
              </w:rPr>
            </w:pPr>
            <w:r w:rsidRPr="001A0303">
              <w:rPr>
                <w:sz w:val="20"/>
                <w:szCs w:val="20"/>
                <w:lang w:eastAsia="en-CA"/>
              </w:rPr>
              <w:t>4</w:t>
            </w:r>
          </w:p>
        </w:tc>
        <w:tc>
          <w:tcPr>
            <w:tcW w:w="1149" w:type="dxa"/>
            <w:tcBorders>
              <w:top w:val="nil"/>
              <w:left w:val="nil"/>
              <w:bottom w:val="single" w:sz="4" w:space="0" w:color="auto"/>
              <w:right w:val="single" w:sz="4" w:space="0" w:color="auto"/>
            </w:tcBorders>
            <w:shd w:val="clear" w:color="auto" w:fill="auto"/>
            <w:noWrap/>
            <w:hideMark/>
          </w:tcPr>
          <w:p w14:paraId="0C941D0F" w14:textId="77777777" w:rsidR="00FD14BB" w:rsidRPr="001A0303" w:rsidRDefault="00FD14BB" w:rsidP="0087773E">
            <w:pPr>
              <w:bidi/>
              <w:jc w:val="left"/>
              <w:rPr>
                <w:sz w:val="20"/>
                <w:szCs w:val="20"/>
                <w:lang w:eastAsia="en-CA"/>
              </w:rPr>
            </w:pPr>
            <w:r w:rsidRPr="001A0303">
              <w:rPr>
                <w:sz w:val="20"/>
                <w:szCs w:val="20"/>
                <w:lang w:eastAsia="en-CA"/>
              </w:rPr>
              <w:t>33</w:t>
            </w:r>
          </w:p>
        </w:tc>
      </w:tr>
      <w:tr w:rsidR="00FD14BB" w:rsidRPr="001A0303" w14:paraId="42811DBF" w14:textId="77777777" w:rsidTr="0087773E">
        <w:trPr>
          <w:trHeight w:val="90"/>
        </w:trPr>
        <w:tc>
          <w:tcPr>
            <w:tcW w:w="2972" w:type="dxa"/>
            <w:tcBorders>
              <w:top w:val="nil"/>
              <w:left w:val="single" w:sz="4" w:space="0" w:color="auto"/>
              <w:bottom w:val="single" w:sz="4" w:space="0" w:color="auto"/>
              <w:right w:val="single" w:sz="4" w:space="0" w:color="auto"/>
            </w:tcBorders>
            <w:shd w:val="clear" w:color="auto" w:fill="auto"/>
            <w:noWrap/>
            <w:hideMark/>
          </w:tcPr>
          <w:p w14:paraId="05F2F11E" w14:textId="77777777" w:rsidR="00FD14BB" w:rsidRPr="007E2B9F" w:rsidRDefault="00C04D52" w:rsidP="005D2B3F">
            <w:pPr>
              <w:bidi/>
              <w:jc w:val="left"/>
              <w:rPr>
                <w:rtl/>
                <w:lang w:eastAsia="en-CA" w:bidi="ar-EG"/>
              </w:rPr>
            </w:pPr>
            <w:r w:rsidRPr="007E2B9F">
              <w:rPr>
                <w:rFonts w:hint="cs"/>
                <w:rtl/>
                <w:lang w:eastAsia="en-CA"/>
              </w:rPr>
              <w:t>غواتيمالا</w:t>
            </w:r>
          </w:p>
        </w:tc>
        <w:tc>
          <w:tcPr>
            <w:tcW w:w="851" w:type="dxa"/>
            <w:tcBorders>
              <w:top w:val="nil"/>
              <w:left w:val="nil"/>
              <w:bottom w:val="single" w:sz="4" w:space="0" w:color="auto"/>
              <w:right w:val="single" w:sz="4" w:space="0" w:color="auto"/>
            </w:tcBorders>
            <w:shd w:val="clear" w:color="auto" w:fill="auto"/>
            <w:noWrap/>
            <w:hideMark/>
          </w:tcPr>
          <w:p w14:paraId="5418B256" w14:textId="77777777" w:rsidR="00FD14BB" w:rsidRPr="001A0303" w:rsidRDefault="00FD14BB" w:rsidP="0087773E">
            <w:pPr>
              <w:bidi/>
              <w:jc w:val="left"/>
              <w:rPr>
                <w:sz w:val="20"/>
                <w:szCs w:val="20"/>
                <w:lang w:eastAsia="en-CA"/>
              </w:rPr>
            </w:pPr>
            <w:r w:rsidRPr="001A0303">
              <w:rPr>
                <w:sz w:val="20"/>
                <w:szCs w:val="20"/>
                <w:lang w:eastAsia="en-CA"/>
              </w:rPr>
              <w:t>0.8</w:t>
            </w:r>
          </w:p>
        </w:tc>
        <w:tc>
          <w:tcPr>
            <w:tcW w:w="1160" w:type="dxa"/>
            <w:tcBorders>
              <w:top w:val="nil"/>
              <w:left w:val="nil"/>
              <w:bottom w:val="single" w:sz="4" w:space="0" w:color="auto"/>
              <w:right w:val="single" w:sz="4" w:space="0" w:color="auto"/>
            </w:tcBorders>
            <w:shd w:val="clear" w:color="auto" w:fill="auto"/>
            <w:noWrap/>
            <w:hideMark/>
          </w:tcPr>
          <w:p w14:paraId="527E6E0C" w14:textId="77777777" w:rsidR="00FD14BB" w:rsidRPr="001A0303" w:rsidRDefault="00FD14BB"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5750B646" w14:textId="77777777" w:rsidR="00FD14BB" w:rsidRPr="001A0303" w:rsidRDefault="00FD14BB" w:rsidP="0087773E">
            <w:pPr>
              <w:bidi/>
              <w:jc w:val="left"/>
              <w:rPr>
                <w:sz w:val="20"/>
                <w:szCs w:val="20"/>
                <w:lang w:eastAsia="en-CA"/>
              </w:rPr>
            </w:pPr>
            <w:r w:rsidRPr="001A0303">
              <w:rPr>
                <w:sz w:val="20"/>
                <w:szCs w:val="20"/>
                <w:lang w:eastAsia="en-CA"/>
              </w:rPr>
              <w:t>100,047</w:t>
            </w:r>
          </w:p>
        </w:tc>
        <w:tc>
          <w:tcPr>
            <w:tcW w:w="1276" w:type="dxa"/>
            <w:tcBorders>
              <w:top w:val="nil"/>
              <w:left w:val="nil"/>
              <w:bottom w:val="single" w:sz="4" w:space="0" w:color="auto"/>
              <w:right w:val="single" w:sz="4" w:space="0" w:color="auto"/>
            </w:tcBorders>
            <w:shd w:val="clear" w:color="auto" w:fill="auto"/>
            <w:noWrap/>
            <w:hideMark/>
          </w:tcPr>
          <w:p w14:paraId="4E6D7531" w14:textId="77777777" w:rsidR="00FD14BB" w:rsidRPr="001A0303" w:rsidRDefault="00FD14BB" w:rsidP="0087773E">
            <w:pPr>
              <w:bidi/>
              <w:jc w:val="left"/>
              <w:rPr>
                <w:sz w:val="20"/>
                <w:szCs w:val="20"/>
                <w:lang w:eastAsia="en-CA"/>
              </w:rPr>
            </w:pPr>
            <w:r w:rsidRPr="001A0303">
              <w:rPr>
                <w:sz w:val="20"/>
                <w:szCs w:val="20"/>
                <w:lang w:eastAsia="en-CA"/>
              </w:rPr>
              <w:t>136,679</w:t>
            </w:r>
          </w:p>
        </w:tc>
        <w:tc>
          <w:tcPr>
            <w:tcW w:w="1384" w:type="dxa"/>
            <w:tcBorders>
              <w:top w:val="nil"/>
              <w:left w:val="nil"/>
              <w:bottom w:val="single" w:sz="4" w:space="0" w:color="auto"/>
              <w:right w:val="single" w:sz="4" w:space="0" w:color="auto"/>
            </w:tcBorders>
            <w:shd w:val="clear" w:color="auto" w:fill="auto"/>
            <w:noWrap/>
            <w:hideMark/>
          </w:tcPr>
          <w:p w14:paraId="5835C9DE" w14:textId="77777777" w:rsidR="00FD14BB" w:rsidRPr="001A0303" w:rsidRDefault="00FD14BB" w:rsidP="0087773E">
            <w:pPr>
              <w:bidi/>
              <w:jc w:val="left"/>
              <w:rPr>
                <w:sz w:val="20"/>
                <w:szCs w:val="20"/>
                <w:lang w:eastAsia="en-CA"/>
              </w:rPr>
            </w:pPr>
            <w:r w:rsidRPr="001A0303">
              <w:rPr>
                <w:sz w:val="20"/>
                <w:szCs w:val="20"/>
                <w:lang w:eastAsia="en-CA"/>
              </w:rPr>
              <w:t>137</w:t>
            </w:r>
          </w:p>
        </w:tc>
        <w:tc>
          <w:tcPr>
            <w:tcW w:w="1149" w:type="dxa"/>
            <w:tcBorders>
              <w:top w:val="nil"/>
              <w:left w:val="nil"/>
              <w:bottom w:val="single" w:sz="4" w:space="0" w:color="auto"/>
              <w:right w:val="single" w:sz="4" w:space="0" w:color="auto"/>
            </w:tcBorders>
            <w:shd w:val="clear" w:color="auto" w:fill="auto"/>
            <w:noWrap/>
            <w:hideMark/>
          </w:tcPr>
          <w:p w14:paraId="228E2729" w14:textId="77777777" w:rsidR="00FD14BB" w:rsidRPr="001A0303" w:rsidRDefault="00FD14BB" w:rsidP="0087773E">
            <w:pPr>
              <w:bidi/>
              <w:jc w:val="left"/>
              <w:rPr>
                <w:sz w:val="20"/>
                <w:szCs w:val="20"/>
                <w:lang w:eastAsia="en-CA"/>
              </w:rPr>
            </w:pPr>
            <w:r w:rsidRPr="001A0303">
              <w:rPr>
                <w:sz w:val="20"/>
                <w:szCs w:val="20"/>
                <w:lang w:eastAsia="en-CA"/>
              </w:rPr>
              <w:t>50</w:t>
            </w:r>
          </w:p>
        </w:tc>
      </w:tr>
      <w:tr w:rsidR="00FD14BB" w:rsidRPr="001A0303" w14:paraId="7F75B0CD"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E5EF7A9" w14:textId="77777777" w:rsidR="00FD14BB" w:rsidRPr="007E2B9F" w:rsidRDefault="00C04D52" w:rsidP="005D2B3F">
            <w:pPr>
              <w:bidi/>
              <w:jc w:val="left"/>
              <w:rPr>
                <w:lang w:eastAsia="en-CA" w:bidi="ar-EG"/>
              </w:rPr>
            </w:pPr>
            <w:r w:rsidRPr="007E2B9F">
              <w:rPr>
                <w:rtl/>
                <w:lang w:eastAsia="en-CA"/>
              </w:rPr>
              <w:t>غينيا</w:t>
            </w:r>
          </w:p>
        </w:tc>
        <w:tc>
          <w:tcPr>
            <w:tcW w:w="851" w:type="dxa"/>
            <w:tcBorders>
              <w:top w:val="nil"/>
              <w:left w:val="nil"/>
              <w:bottom w:val="single" w:sz="4" w:space="0" w:color="auto"/>
              <w:right w:val="single" w:sz="4" w:space="0" w:color="auto"/>
            </w:tcBorders>
            <w:shd w:val="clear" w:color="auto" w:fill="auto"/>
            <w:noWrap/>
            <w:hideMark/>
          </w:tcPr>
          <w:p w14:paraId="4C4FEEFA" w14:textId="77777777" w:rsidR="00FD14BB" w:rsidRPr="001A0303" w:rsidRDefault="00FD14BB"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18FCBE8" w14:textId="77777777" w:rsidR="00FD14BB" w:rsidRPr="001A0303" w:rsidRDefault="00FD14BB"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748E4A03" w14:textId="77777777" w:rsidR="00FD14BB" w:rsidRPr="001A0303" w:rsidRDefault="00FD14BB" w:rsidP="0087773E">
            <w:pPr>
              <w:bidi/>
              <w:jc w:val="left"/>
              <w:rPr>
                <w:sz w:val="20"/>
                <w:szCs w:val="20"/>
                <w:lang w:eastAsia="en-CA"/>
              </w:rPr>
            </w:pPr>
            <w:r w:rsidRPr="001A0303">
              <w:rPr>
                <w:sz w:val="20"/>
                <w:szCs w:val="20"/>
                <w:lang w:eastAsia="en-CA"/>
              </w:rPr>
              <w:t>33,698</w:t>
            </w:r>
          </w:p>
        </w:tc>
        <w:tc>
          <w:tcPr>
            <w:tcW w:w="1276" w:type="dxa"/>
            <w:tcBorders>
              <w:top w:val="nil"/>
              <w:left w:val="nil"/>
              <w:bottom w:val="single" w:sz="4" w:space="0" w:color="auto"/>
              <w:right w:val="single" w:sz="4" w:space="0" w:color="auto"/>
            </w:tcBorders>
            <w:shd w:val="clear" w:color="auto" w:fill="auto"/>
            <w:noWrap/>
            <w:hideMark/>
          </w:tcPr>
          <w:p w14:paraId="11BA40EA" w14:textId="77777777" w:rsidR="00FD14BB" w:rsidRPr="001A0303" w:rsidRDefault="00FD14BB" w:rsidP="0087773E">
            <w:pPr>
              <w:bidi/>
              <w:jc w:val="left"/>
              <w:rPr>
                <w:sz w:val="20"/>
                <w:szCs w:val="20"/>
                <w:lang w:eastAsia="en-CA"/>
              </w:rPr>
            </w:pPr>
            <w:r w:rsidRPr="001A0303">
              <w:rPr>
                <w:sz w:val="20"/>
                <w:szCs w:val="20"/>
                <w:lang w:eastAsia="en-CA"/>
              </w:rPr>
              <w:t>94,930</w:t>
            </w:r>
          </w:p>
        </w:tc>
        <w:tc>
          <w:tcPr>
            <w:tcW w:w="1384" w:type="dxa"/>
            <w:tcBorders>
              <w:top w:val="nil"/>
              <w:left w:val="nil"/>
              <w:bottom w:val="single" w:sz="4" w:space="0" w:color="auto"/>
              <w:right w:val="single" w:sz="4" w:space="0" w:color="auto"/>
            </w:tcBorders>
            <w:shd w:val="clear" w:color="auto" w:fill="auto"/>
            <w:noWrap/>
            <w:hideMark/>
          </w:tcPr>
          <w:p w14:paraId="3159132C" w14:textId="77777777" w:rsidR="00FD14BB" w:rsidRPr="001A0303" w:rsidRDefault="00FD14BB" w:rsidP="0087773E">
            <w:pPr>
              <w:bidi/>
              <w:jc w:val="left"/>
              <w:rPr>
                <w:sz w:val="20"/>
                <w:szCs w:val="20"/>
                <w:lang w:eastAsia="en-CA"/>
              </w:rPr>
            </w:pPr>
            <w:r w:rsidRPr="001A0303">
              <w:rPr>
                <w:sz w:val="20"/>
                <w:szCs w:val="20"/>
                <w:lang w:eastAsia="en-CA"/>
              </w:rPr>
              <w:t>282</w:t>
            </w:r>
          </w:p>
        </w:tc>
        <w:tc>
          <w:tcPr>
            <w:tcW w:w="1149" w:type="dxa"/>
            <w:tcBorders>
              <w:top w:val="nil"/>
              <w:left w:val="nil"/>
              <w:bottom w:val="single" w:sz="4" w:space="0" w:color="auto"/>
              <w:right w:val="single" w:sz="4" w:space="0" w:color="auto"/>
            </w:tcBorders>
            <w:shd w:val="clear" w:color="auto" w:fill="auto"/>
            <w:noWrap/>
            <w:hideMark/>
          </w:tcPr>
          <w:p w14:paraId="4141415F" w14:textId="77777777" w:rsidR="00FD14BB" w:rsidRPr="001A0303" w:rsidRDefault="00FD14BB" w:rsidP="0087773E">
            <w:pPr>
              <w:bidi/>
              <w:jc w:val="left"/>
              <w:rPr>
                <w:sz w:val="20"/>
                <w:szCs w:val="20"/>
                <w:lang w:eastAsia="en-CA"/>
              </w:rPr>
            </w:pPr>
            <w:r w:rsidRPr="001A0303">
              <w:rPr>
                <w:sz w:val="20"/>
                <w:szCs w:val="20"/>
                <w:lang w:eastAsia="en-CA"/>
              </w:rPr>
              <w:t>100</w:t>
            </w:r>
          </w:p>
        </w:tc>
      </w:tr>
      <w:tr w:rsidR="00FD14BB" w:rsidRPr="001A0303" w14:paraId="6A5ADAC5"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10C99C3" w14:textId="77777777" w:rsidR="00FD14BB" w:rsidRPr="007E2B9F" w:rsidRDefault="00C04D52" w:rsidP="005D2B3F">
            <w:pPr>
              <w:bidi/>
              <w:jc w:val="left"/>
              <w:rPr>
                <w:lang w:eastAsia="en-CA"/>
              </w:rPr>
            </w:pPr>
            <w:r w:rsidRPr="007E2B9F">
              <w:rPr>
                <w:rtl/>
                <w:lang w:eastAsia="en-CA"/>
              </w:rPr>
              <w:t>غينيا بيساو</w:t>
            </w:r>
          </w:p>
        </w:tc>
        <w:tc>
          <w:tcPr>
            <w:tcW w:w="851" w:type="dxa"/>
            <w:tcBorders>
              <w:top w:val="nil"/>
              <w:left w:val="nil"/>
              <w:bottom w:val="single" w:sz="4" w:space="0" w:color="auto"/>
              <w:right w:val="single" w:sz="4" w:space="0" w:color="auto"/>
            </w:tcBorders>
            <w:shd w:val="clear" w:color="auto" w:fill="auto"/>
            <w:noWrap/>
            <w:hideMark/>
          </w:tcPr>
          <w:p w14:paraId="3B73C042" w14:textId="77777777" w:rsidR="00FD14BB" w:rsidRPr="001A0303" w:rsidRDefault="00FD14BB"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2A36576" w14:textId="77777777" w:rsidR="00FD14BB" w:rsidRPr="001A0303" w:rsidRDefault="00FD14BB"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317856A1" w14:textId="77777777" w:rsidR="00FD14BB" w:rsidRPr="001A0303" w:rsidRDefault="00FD14BB" w:rsidP="0087773E">
            <w:pPr>
              <w:bidi/>
              <w:jc w:val="left"/>
              <w:rPr>
                <w:sz w:val="20"/>
                <w:szCs w:val="20"/>
                <w:lang w:eastAsia="en-CA"/>
              </w:rPr>
            </w:pPr>
            <w:r w:rsidRPr="001A0303">
              <w:rPr>
                <w:sz w:val="20"/>
                <w:szCs w:val="20"/>
                <w:lang w:eastAsia="en-CA"/>
              </w:rPr>
              <w:t>76,982</w:t>
            </w:r>
          </w:p>
        </w:tc>
        <w:tc>
          <w:tcPr>
            <w:tcW w:w="1276" w:type="dxa"/>
            <w:tcBorders>
              <w:top w:val="nil"/>
              <w:left w:val="nil"/>
              <w:bottom w:val="single" w:sz="4" w:space="0" w:color="auto"/>
              <w:right w:val="single" w:sz="4" w:space="0" w:color="auto"/>
            </w:tcBorders>
            <w:shd w:val="clear" w:color="auto" w:fill="auto"/>
            <w:noWrap/>
            <w:hideMark/>
          </w:tcPr>
          <w:p w14:paraId="70A03481" w14:textId="77777777" w:rsidR="00FD14BB" w:rsidRPr="001A0303" w:rsidRDefault="00FD14BB" w:rsidP="0087773E">
            <w:pPr>
              <w:bidi/>
              <w:jc w:val="left"/>
              <w:rPr>
                <w:sz w:val="20"/>
                <w:szCs w:val="20"/>
                <w:lang w:eastAsia="en-CA"/>
              </w:rPr>
            </w:pPr>
            <w:r w:rsidRPr="001A0303">
              <w:rPr>
                <w:sz w:val="20"/>
                <w:szCs w:val="20"/>
                <w:lang w:eastAsia="en-CA"/>
              </w:rPr>
              <w:t>42,549</w:t>
            </w:r>
          </w:p>
        </w:tc>
        <w:tc>
          <w:tcPr>
            <w:tcW w:w="1384" w:type="dxa"/>
            <w:tcBorders>
              <w:top w:val="nil"/>
              <w:left w:val="nil"/>
              <w:bottom w:val="single" w:sz="4" w:space="0" w:color="auto"/>
              <w:right w:val="single" w:sz="4" w:space="0" w:color="auto"/>
            </w:tcBorders>
            <w:shd w:val="clear" w:color="auto" w:fill="auto"/>
            <w:noWrap/>
            <w:hideMark/>
          </w:tcPr>
          <w:p w14:paraId="4D0B26C8" w14:textId="77777777" w:rsidR="00FD14BB" w:rsidRPr="001A0303" w:rsidRDefault="00FD14BB" w:rsidP="0087773E">
            <w:pPr>
              <w:bidi/>
              <w:jc w:val="left"/>
              <w:rPr>
                <w:sz w:val="20"/>
                <w:szCs w:val="20"/>
                <w:lang w:eastAsia="en-CA"/>
              </w:rPr>
            </w:pPr>
            <w:r w:rsidRPr="001A0303">
              <w:rPr>
                <w:sz w:val="20"/>
                <w:szCs w:val="20"/>
                <w:lang w:eastAsia="en-CA"/>
              </w:rPr>
              <w:t>55</w:t>
            </w:r>
          </w:p>
        </w:tc>
        <w:tc>
          <w:tcPr>
            <w:tcW w:w="1149" w:type="dxa"/>
            <w:tcBorders>
              <w:top w:val="nil"/>
              <w:left w:val="nil"/>
              <w:bottom w:val="single" w:sz="4" w:space="0" w:color="auto"/>
              <w:right w:val="single" w:sz="4" w:space="0" w:color="auto"/>
            </w:tcBorders>
            <w:shd w:val="clear" w:color="auto" w:fill="auto"/>
            <w:noWrap/>
            <w:hideMark/>
          </w:tcPr>
          <w:p w14:paraId="3FDBB27A" w14:textId="77777777" w:rsidR="00FD14BB" w:rsidRPr="001A0303" w:rsidRDefault="00FD14BB" w:rsidP="0087773E">
            <w:pPr>
              <w:bidi/>
              <w:jc w:val="left"/>
              <w:rPr>
                <w:sz w:val="20"/>
                <w:szCs w:val="20"/>
                <w:lang w:eastAsia="en-CA"/>
              </w:rPr>
            </w:pPr>
            <w:r w:rsidRPr="001A0303">
              <w:rPr>
                <w:sz w:val="20"/>
                <w:szCs w:val="20"/>
                <w:lang w:eastAsia="en-CA"/>
              </w:rPr>
              <w:t>67</w:t>
            </w:r>
          </w:p>
        </w:tc>
      </w:tr>
      <w:tr w:rsidR="00FD14BB" w:rsidRPr="001A0303" w14:paraId="509977F0" w14:textId="77777777" w:rsidTr="0087773E">
        <w:trPr>
          <w:trHeight w:val="87"/>
        </w:trPr>
        <w:tc>
          <w:tcPr>
            <w:tcW w:w="2972" w:type="dxa"/>
            <w:tcBorders>
              <w:top w:val="nil"/>
              <w:left w:val="single" w:sz="4" w:space="0" w:color="auto"/>
              <w:bottom w:val="single" w:sz="4" w:space="0" w:color="auto"/>
              <w:right w:val="single" w:sz="4" w:space="0" w:color="auto"/>
            </w:tcBorders>
            <w:shd w:val="clear" w:color="auto" w:fill="auto"/>
            <w:noWrap/>
            <w:hideMark/>
          </w:tcPr>
          <w:p w14:paraId="3A879959" w14:textId="77777777" w:rsidR="00FD14BB" w:rsidRPr="007E2B9F" w:rsidRDefault="00C04D52" w:rsidP="005D2B3F">
            <w:pPr>
              <w:bidi/>
              <w:jc w:val="left"/>
              <w:rPr>
                <w:rtl/>
                <w:lang w:eastAsia="en-CA" w:bidi="ar-EG"/>
              </w:rPr>
            </w:pPr>
            <w:r w:rsidRPr="007E2B9F">
              <w:rPr>
                <w:rtl/>
                <w:lang w:eastAsia="en-CA"/>
              </w:rPr>
              <w:t>غ</w:t>
            </w:r>
            <w:r w:rsidRPr="007E2B9F">
              <w:rPr>
                <w:rFonts w:hint="cs"/>
                <w:rtl/>
                <w:lang w:eastAsia="en-CA"/>
              </w:rPr>
              <w:t>و</w:t>
            </w:r>
            <w:r w:rsidRPr="007E2B9F">
              <w:rPr>
                <w:rtl/>
                <w:lang w:eastAsia="en-CA"/>
              </w:rPr>
              <w:t>يانا</w:t>
            </w:r>
          </w:p>
        </w:tc>
        <w:tc>
          <w:tcPr>
            <w:tcW w:w="851" w:type="dxa"/>
            <w:tcBorders>
              <w:top w:val="nil"/>
              <w:left w:val="nil"/>
              <w:bottom w:val="single" w:sz="4" w:space="0" w:color="auto"/>
              <w:right w:val="single" w:sz="4" w:space="0" w:color="auto"/>
            </w:tcBorders>
            <w:shd w:val="clear" w:color="auto" w:fill="auto"/>
            <w:noWrap/>
            <w:hideMark/>
          </w:tcPr>
          <w:p w14:paraId="7F12C6BE" w14:textId="77777777" w:rsidR="00FD14BB" w:rsidRPr="001A0303" w:rsidRDefault="00FD14BB"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E5F57F2" w14:textId="77777777" w:rsidR="00FD14BB" w:rsidRPr="001A0303" w:rsidRDefault="00FD14BB"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7ABD8832" w14:textId="77777777" w:rsidR="00FD14BB" w:rsidRPr="001A0303" w:rsidRDefault="00FD14BB" w:rsidP="0087773E">
            <w:pPr>
              <w:bidi/>
              <w:jc w:val="left"/>
              <w:rPr>
                <w:sz w:val="20"/>
                <w:szCs w:val="20"/>
                <w:lang w:eastAsia="en-CA"/>
              </w:rPr>
            </w:pPr>
            <w:r w:rsidRPr="001A0303">
              <w:rPr>
                <w:sz w:val="20"/>
                <w:szCs w:val="20"/>
                <w:lang w:eastAsia="en-CA"/>
              </w:rPr>
              <w:t>140,679</w:t>
            </w:r>
          </w:p>
        </w:tc>
        <w:tc>
          <w:tcPr>
            <w:tcW w:w="1276" w:type="dxa"/>
            <w:tcBorders>
              <w:top w:val="nil"/>
              <w:left w:val="nil"/>
              <w:bottom w:val="single" w:sz="4" w:space="0" w:color="auto"/>
              <w:right w:val="single" w:sz="4" w:space="0" w:color="auto"/>
            </w:tcBorders>
            <w:shd w:val="clear" w:color="auto" w:fill="auto"/>
            <w:noWrap/>
            <w:hideMark/>
          </w:tcPr>
          <w:p w14:paraId="541EE996" w14:textId="77777777" w:rsidR="00FD14BB" w:rsidRPr="001A0303" w:rsidRDefault="00FD14BB" w:rsidP="0087773E">
            <w:pPr>
              <w:bidi/>
              <w:jc w:val="left"/>
              <w:rPr>
                <w:sz w:val="20"/>
                <w:szCs w:val="20"/>
                <w:lang w:eastAsia="en-CA"/>
              </w:rPr>
            </w:pPr>
            <w:r w:rsidRPr="001A0303">
              <w:rPr>
                <w:sz w:val="20"/>
                <w:szCs w:val="20"/>
                <w:lang w:eastAsia="en-CA"/>
              </w:rPr>
              <w:t>0</w:t>
            </w:r>
          </w:p>
        </w:tc>
        <w:tc>
          <w:tcPr>
            <w:tcW w:w="1384" w:type="dxa"/>
            <w:tcBorders>
              <w:top w:val="nil"/>
              <w:left w:val="nil"/>
              <w:bottom w:val="single" w:sz="4" w:space="0" w:color="auto"/>
              <w:right w:val="single" w:sz="4" w:space="0" w:color="auto"/>
            </w:tcBorders>
            <w:shd w:val="clear" w:color="auto" w:fill="auto"/>
            <w:noWrap/>
            <w:hideMark/>
          </w:tcPr>
          <w:p w14:paraId="40F41069" w14:textId="77777777" w:rsidR="00FD14BB" w:rsidRPr="001A0303" w:rsidRDefault="00FD14BB" w:rsidP="0087773E">
            <w:pPr>
              <w:bidi/>
              <w:jc w:val="left"/>
              <w:rPr>
                <w:sz w:val="20"/>
                <w:szCs w:val="20"/>
                <w:lang w:eastAsia="en-CA"/>
              </w:rPr>
            </w:pPr>
            <w:r w:rsidRPr="001A0303">
              <w:rPr>
                <w:sz w:val="20"/>
                <w:szCs w:val="20"/>
                <w:lang w:eastAsia="en-CA"/>
              </w:rPr>
              <w:t>0</w:t>
            </w:r>
          </w:p>
        </w:tc>
        <w:tc>
          <w:tcPr>
            <w:tcW w:w="1149" w:type="dxa"/>
            <w:tcBorders>
              <w:top w:val="nil"/>
              <w:left w:val="nil"/>
              <w:bottom w:val="single" w:sz="4" w:space="0" w:color="auto"/>
              <w:right w:val="single" w:sz="4" w:space="0" w:color="auto"/>
            </w:tcBorders>
            <w:shd w:val="clear" w:color="auto" w:fill="auto"/>
            <w:noWrap/>
            <w:hideMark/>
          </w:tcPr>
          <w:p w14:paraId="6E265BB7" w14:textId="77777777" w:rsidR="00FD14BB" w:rsidRPr="001A0303" w:rsidRDefault="00FD14BB" w:rsidP="0087773E">
            <w:pPr>
              <w:bidi/>
              <w:jc w:val="left"/>
              <w:rPr>
                <w:sz w:val="20"/>
                <w:szCs w:val="20"/>
                <w:lang w:eastAsia="en-CA"/>
              </w:rPr>
            </w:pPr>
            <w:r w:rsidRPr="001A0303">
              <w:rPr>
                <w:sz w:val="20"/>
                <w:szCs w:val="20"/>
                <w:lang w:eastAsia="en-CA"/>
              </w:rPr>
              <w:t>100</w:t>
            </w:r>
          </w:p>
        </w:tc>
      </w:tr>
      <w:tr w:rsidR="00FD14BB" w:rsidRPr="001A0303" w14:paraId="58AF0083" w14:textId="77777777" w:rsidTr="0087773E">
        <w:trPr>
          <w:trHeight w:val="133"/>
        </w:trPr>
        <w:tc>
          <w:tcPr>
            <w:tcW w:w="2972" w:type="dxa"/>
            <w:tcBorders>
              <w:top w:val="nil"/>
              <w:left w:val="single" w:sz="4" w:space="0" w:color="auto"/>
              <w:bottom w:val="single" w:sz="4" w:space="0" w:color="auto"/>
              <w:right w:val="single" w:sz="4" w:space="0" w:color="auto"/>
            </w:tcBorders>
            <w:shd w:val="clear" w:color="auto" w:fill="auto"/>
            <w:noWrap/>
            <w:hideMark/>
          </w:tcPr>
          <w:p w14:paraId="2A9B00CA" w14:textId="77777777" w:rsidR="00FD14BB" w:rsidRPr="007E2B9F" w:rsidRDefault="00C04D52" w:rsidP="005D2B3F">
            <w:pPr>
              <w:bidi/>
              <w:jc w:val="left"/>
              <w:rPr>
                <w:lang w:eastAsia="en-CA"/>
              </w:rPr>
            </w:pPr>
            <w:r w:rsidRPr="007E2B9F">
              <w:rPr>
                <w:rFonts w:hint="cs"/>
                <w:rtl/>
                <w:lang w:eastAsia="en-CA"/>
              </w:rPr>
              <w:t>هايتي</w:t>
            </w:r>
          </w:p>
        </w:tc>
        <w:tc>
          <w:tcPr>
            <w:tcW w:w="851" w:type="dxa"/>
            <w:tcBorders>
              <w:top w:val="nil"/>
              <w:left w:val="nil"/>
              <w:bottom w:val="single" w:sz="4" w:space="0" w:color="auto"/>
              <w:right w:val="single" w:sz="4" w:space="0" w:color="auto"/>
            </w:tcBorders>
            <w:shd w:val="clear" w:color="auto" w:fill="auto"/>
            <w:noWrap/>
            <w:hideMark/>
          </w:tcPr>
          <w:p w14:paraId="177A0D9E" w14:textId="77777777" w:rsidR="00FD14BB" w:rsidRPr="001A0303" w:rsidRDefault="00FD14BB" w:rsidP="0087773E">
            <w:pPr>
              <w:bidi/>
              <w:jc w:val="left"/>
              <w:rPr>
                <w:sz w:val="20"/>
                <w:szCs w:val="20"/>
                <w:lang w:eastAsia="en-CA"/>
              </w:rPr>
            </w:pPr>
            <w:r w:rsidRPr="001A0303">
              <w:rPr>
                <w:sz w:val="20"/>
                <w:szCs w:val="20"/>
                <w:lang w:eastAsia="en-CA"/>
              </w:rPr>
              <w:t>0.2</w:t>
            </w:r>
          </w:p>
        </w:tc>
        <w:tc>
          <w:tcPr>
            <w:tcW w:w="1160" w:type="dxa"/>
            <w:tcBorders>
              <w:top w:val="nil"/>
              <w:left w:val="nil"/>
              <w:bottom w:val="single" w:sz="4" w:space="0" w:color="auto"/>
              <w:right w:val="single" w:sz="4" w:space="0" w:color="auto"/>
            </w:tcBorders>
            <w:shd w:val="clear" w:color="auto" w:fill="auto"/>
            <w:noWrap/>
            <w:hideMark/>
          </w:tcPr>
          <w:p w14:paraId="40691DC5" w14:textId="77777777" w:rsidR="00FD14BB" w:rsidRPr="001A0303" w:rsidRDefault="00FD14BB"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BA7F153" w14:textId="77777777" w:rsidR="00FD14BB" w:rsidRPr="001A0303" w:rsidRDefault="00FD14BB" w:rsidP="0087773E">
            <w:pPr>
              <w:bidi/>
              <w:jc w:val="left"/>
              <w:rPr>
                <w:sz w:val="20"/>
                <w:szCs w:val="20"/>
                <w:lang w:eastAsia="en-CA"/>
              </w:rPr>
            </w:pPr>
            <w:r w:rsidRPr="001A0303">
              <w:rPr>
                <w:sz w:val="20"/>
                <w:szCs w:val="20"/>
                <w:lang w:eastAsia="en-CA"/>
              </w:rPr>
              <w:t>117,329</w:t>
            </w:r>
          </w:p>
        </w:tc>
        <w:tc>
          <w:tcPr>
            <w:tcW w:w="1276" w:type="dxa"/>
            <w:tcBorders>
              <w:top w:val="nil"/>
              <w:left w:val="nil"/>
              <w:bottom w:val="single" w:sz="4" w:space="0" w:color="auto"/>
              <w:right w:val="single" w:sz="4" w:space="0" w:color="auto"/>
            </w:tcBorders>
            <w:shd w:val="clear" w:color="auto" w:fill="auto"/>
            <w:noWrap/>
            <w:hideMark/>
          </w:tcPr>
          <w:p w14:paraId="14E1C011" w14:textId="77777777" w:rsidR="00FD14BB" w:rsidRPr="001A0303" w:rsidRDefault="00FD14BB" w:rsidP="0087773E">
            <w:pPr>
              <w:bidi/>
              <w:jc w:val="left"/>
              <w:rPr>
                <w:sz w:val="20"/>
                <w:szCs w:val="20"/>
                <w:lang w:eastAsia="en-CA"/>
              </w:rPr>
            </w:pPr>
            <w:r w:rsidRPr="001A0303">
              <w:rPr>
                <w:sz w:val="20"/>
                <w:szCs w:val="20"/>
                <w:lang w:eastAsia="en-CA"/>
              </w:rPr>
              <w:t>97,061</w:t>
            </w:r>
          </w:p>
        </w:tc>
        <w:tc>
          <w:tcPr>
            <w:tcW w:w="1384" w:type="dxa"/>
            <w:tcBorders>
              <w:top w:val="nil"/>
              <w:left w:val="nil"/>
              <w:bottom w:val="single" w:sz="4" w:space="0" w:color="auto"/>
              <w:right w:val="single" w:sz="4" w:space="0" w:color="auto"/>
            </w:tcBorders>
            <w:shd w:val="clear" w:color="auto" w:fill="auto"/>
            <w:noWrap/>
            <w:hideMark/>
          </w:tcPr>
          <w:p w14:paraId="33920785" w14:textId="77777777" w:rsidR="00FD14BB" w:rsidRPr="001A0303" w:rsidRDefault="00FD14BB" w:rsidP="0087773E">
            <w:pPr>
              <w:bidi/>
              <w:jc w:val="left"/>
              <w:rPr>
                <w:sz w:val="20"/>
                <w:szCs w:val="20"/>
                <w:lang w:eastAsia="en-CA"/>
              </w:rPr>
            </w:pPr>
            <w:r w:rsidRPr="001A0303">
              <w:rPr>
                <w:sz w:val="20"/>
                <w:szCs w:val="20"/>
                <w:lang w:eastAsia="en-CA"/>
              </w:rPr>
              <w:t>83</w:t>
            </w:r>
          </w:p>
        </w:tc>
        <w:tc>
          <w:tcPr>
            <w:tcW w:w="1149" w:type="dxa"/>
            <w:tcBorders>
              <w:top w:val="nil"/>
              <w:left w:val="nil"/>
              <w:bottom w:val="single" w:sz="4" w:space="0" w:color="auto"/>
              <w:right w:val="single" w:sz="4" w:space="0" w:color="auto"/>
            </w:tcBorders>
            <w:shd w:val="clear" w:color="auto" w:fill="auto"/>
            <w:noWrap/>
            <w:hideMark/>
          </w:tcPr>
          <w:p w14:paraId="04374DC4" w14:textId="77777777" w:rsidR="00FD14BB" w:rsidRPr="001A0303" w:rsidRDefault="00FD14BB" w:rsidP="0087773E">
            <w:pPr>
              <w:bidi/>
              <w:jc w:val="left"/>
              <w:rPr>
                <w:sz w:val="20"/>
                <w:szCs w:val="20"/>
                <w:lang w:eastAsia="en-CA"/>
              </w:rPr>
            </w:pPr>
            <w:r w:rsidRPr="001A0303">
              <w:rPr>
                <w:sz w:val="20"/>
                <w:szCs w:val="20"/>
                <w:lang w:eastAsia="en-CA"/>
              </w:rPr>
              <w:t>0</w:t>
            </w:r>
          </w:p>
        </w:tc>
      </w:tr>
      <w:tr w:rsidR="00FD14BB" w:rsidRPr="001A0303" w14:paraId="59682CFA"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CB39727" w14:textId="77777777" w:rsidR="00FD14BB" w:rsidRPr="007E2B9F" w:rsidRDefault="00C04D52" w:rsidP="005D2B3F">
            <w:pPr>
              <w:bidi/>
              <w:jc w:val="left"/>
              <w:rPr>
                <w:rtl/>
                <w:lang w:eastAsia="en-CA" w:bidi="ar-EG"/>
              </w:rPr>
            </w:pPr>
            <w:r w:rsidRPr="007E2B9F">
              <w:rPr>
                <w:rFonts w:hint="cs"/>
                <w:rtl/>
                <w:lang w:eastAsia="en-CA"/>
              </w:rPr>
              <w:t>هندوراس</w:t>
            </w:r>
          </w:p>
        </w:tc>
        <w:tc>
          <w:tcPr>
            <w:tcW w:w="851" w:type="dxa"/>
            <w:tcBorders>
              <w:top w:val="nil"/>
              <w:left w:val="nil"/>
              <w:bottom w:val="single" w:sz="4" w:space="0" w:color="auto"/>
              <w:right w:val="single" w:sz="4" w:space="0" w:color="auto"/>
            </w:tcBorders>
            <w:shd w:val="clear" w:color="auto" w:fill="auto"/>
            <w:noWrap/>
            <w:hideMark/>
          </w:tcPr>
          <w:p w14:paraId="20BA8CC9" w14:textId="77777777" w:rsidR="00FD14BB" w:rsidRPr="001A0303" w:rsidRDefault="00FD14BB"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FB7B7CA" w14:textId="77777777" w:rsidR="00FD14BB" w:rsidRPr="001A0303" w:rsidRDefault="00FD14BB"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36127FC6" w14:textId="77777777" w:rsidR="00FD14BB" w:rsidRPr="001A0303" w:rsidRDefault="00FD14BB" w:rsidP="0087773E">
            <w:pPr>
              <w:bidi/>
              <w:jc w:val="left"/>
              <w:rPr>
                <w:sz w:val="20"/>
                <w:szCs w:val="20"/>
                <w:lang w:eastAsia="en-CA"/>
              </w:rPr>
            </w:pPr>
            <w:r w:rsidRPr="001A0303">
              <w:rPr>
                <w:sz w:val="20"/>
                <w:szCs w:val="20"/>
                <w:lang w:eastAsia="en-CA"/>
              </w:rPr>
              <w:t>208,399</w:t>
            </w:r>
          </w:p>
        </w:tc>
        <w:tc>
          <w:tcPr>
            <w:tcW w:w="1276" w:type="dxa"/>
            <w:tcBorders>
              <w:top w:val="nil"/>
              <w:left w:val="nil"/>
              <w:bottom w:val="single" w:sz="4" w:space="0" w:color="auto"/>
              <w:right w:val="single" w:sz="4" w:space="0" w:color="auto"/>
            </w:tcBorders>
            <w:shd w:val="clear" w:color="auto" w:fill="auto"/>
            <w:noWrap/>
            <w:hideMark/>
          </w:tcPr>
          <w:p w14:paraId="7EBC9C07" w14:textId="77777777" w:rsidR="00FD14BB" w:rsidRPr="001A0303" w:rsidRDefault="00FD14BB" w:rsidP="0087773E">
            <w:pPr>
              <w:bidi/>
              <w:jc w:val="left"/>
              <w:rPr>
                <w:sz w:val="20"/>
                <w:szCs w:val="20"/>
                <w:lang w:eastAsia="en-CA"/>
              </w:rPr>
            </w:pPr>
            <w:r w:rsidRPr="001A0303">
              <w:rPr>
                <w:sz w:val="20"/>
                <w:szCs w:val="20"/>
                <w:lang w:eastAsia="en-CA"/>
              </w:rPr>
              <w:t>137,145</w:t>
            </w:r>
          </w:p>
        </w:tc>
        <w:tc>
          <w:tcPr>
            <w:tcW w:w="1384" w:type="dxa"/>
            <w:tcBorders>
              <w:top w:val="nil"/>
              <w:left w:val="nil"/>
              <w:bottom w:val="single" w:sz="4" w:space="0" w:color="auto"/>
              <w:right w:val="single" w:sz="4" w:space="0" w:color="auto"/>
            </w:tcBorders>
            <w:shd w:val="clear" w:color="auto" w:fill="auto"/>
            <w:noWrap/>
            <w:hideMark/>
          </w:tcPr>
          <w:p w14:paraId="24BAB53A" w14:textId="77777777" w:rsidR="00FD14BB" w:rsidRPr="001A0303" w:rsidRDefault="00FD14BB" w:rsidP="0087773E">
            <w:pPr>
              <w:bidi/>
              <w:jc w:val="left"/>
              <w:rPr>
                <w:sz w:val="20"/>
                <w:szCs w:val="20"/>
                <w:lang w:eastAsia="en-CA"/>
              </w:rPr>
            </w:pPr>
            <w:r w:rsidRPr="001A0303">
              <w:rPr>
                <w:sz w:val="20"/>
                <w:szCs w:val="20"/>
                <w:lang w:eastAsia="en-CA"/>
              </w:rPr>
              <w:t>66</w:t>
            </w:r>
          </w:p>
        </w:tc>
        <w:tc>
          <w:tcPr>
            <w:tcW w:w="1149" w:type="dxa"/>
            <w:tcBorders>
              <w:top w:val="nil"/>
              <w:left w:val="nil"/>
              <w:bottom w:val="single" w:sz="4" w:space="0" w:color="auto"/>
              <w:right w:val="single" w:sz="4" w:space="0" w:color="auto"/>
            </w:tcBorders>
            <w:shd w:val="clear" w:color="auto" w:fill="auto"/>
            <w:noWrap/>
            <w:hideMark/>
          </w:tcPr>
          <w:p w14:paraId="29C72F23" w14:textId="77777777" w:rsidR="00FD14BB" w:rsidRPr="001A0303" w:rsidRDefault="00FD14BB" w:rsidP="0087773E">
            <w:pPr>
              <w:bidi/>
              <w:jc w:val="left"/>
              <w:rPr>
                <w:sz w:val="20"/>
                <w:szCs w:val="20"/>
                <w:lang w:eastAsia="en-CA"/>
              </w:rPr>
            </w:pPr>
            <w:r w:rsidRPr="001A0303">
              <w:rPr>
                <w:sz w:val="20"/>
                <w:szCs w:val="20"/>
                <w:lang w:eastAsia="en-CA"/>
              </w:rPr>
              <w:t>80</w:t>
            </w:r>
          </w:p>
        </w:tc>
      </w:tr>
      <w:tr w:rsidR="00FD14BB" w:rsidRPr="001A0303" w14:paraId="329106F7" w14:textId="77777777" w:rsidTr="0087773E">
        <w:trPr>
          <w:trHeight w:val="69"/>
        </w:trPr>
        <w:tc>
          <w:tcPr>
            <w:tcW w:w="2972" w:type="dxa"/>
            <w:tcBorders>
              <w:top w:val="nil"/>
              <w:left w:val="single" w:sz="4" w:space="0" w:color="auto"/>
              <w:bottom w:val="single" w:sz="4" w:space="0" w:color="auto"/>
              <w:right w:val="single" w:sz="4" w:space="0" w:color="auto"/>
            </w:tcBorders>
            <w:shd w:val="clear" w:color="auto" w:fill="auto"/>
            <w:noWrap/>
            <w:hideMark/>
          </w:tcPr>
          <w:p w14:paraId="0C9255CE" w14:textId="77777777" w:rsidR="00FD14BB" w:rsidRPr="007E2B9F" w:rsidRDefault="00C04D52" w:rsidP="005D2B3F">
            <w:pPr>
              <w:bidi/>
              <w:jc w:val="left"/>
              <w:rPr>
                <w:lang w:eastAsia="en-CA"/>
              </w:rPr>
            </w:pPr>
            <w:r w:rsidRPr="007E2B9F">
              <w:rPr>
                <w:rFonts w:hint="cs"/>
                <w:rtl/>
                <w:lang w:eastAsia="en-CA"/>
              </w:rPr>
              <w:t>الهند</w:t>
            </w:r>
          </w:p>
        </w:tc>
        <w:tc>
          <w:tcPr>
            <w:tcW w:w="851" w:type="dxa"/>
            <w:tcBorders>
              <w:top w:val="nil"/>
              <w:left w:val="nil"/>
              <w:bottom w:val="single" w:sz="4" w:space="0" w:color="auto"/>
              <w:right w:val="single" w:sz="4" w:space="0" w:color="auto"/>
            </w:tcBorders>
            <w:shd w:val="clear" w:color="auto" w:fill="auto"/>
            <w:noWrap/>
            <w:hideMark/>
          </w:tcPr>
          <w:p w14:paraId="64F27149" w14:textId="77777777" w:rsidR="00FD14BB" w:rsidRPr="001A0303" w:rsidRDefault="00FD14BB" w:rsidP="0087773E">
            <w:pPr>
              <w:bidi/>
              <w:jc w:val="left"/>
              <w:rPr>
                <w:sz w:val="20"/>
                <w:szCs w:val="20"/>
                <w:lang w:eastAsia="en-CA"/>
              </w:rPr>
            </w:pPr>
            <w:r w:rsidRPr="001A0303">
              <w:rPr>
                <w:sz w:val="20"/>
                <w:szCs w:val="20"/>
                <w:lang w:eastAsia="en-CA"/>
              </w:rPr>
              <w:t>103.8</w:t>
            </w:r>
          </w:p>
        </w:tc>
        <w:tc>
          <w:tcPr>
            <w:tcW w:w="1160" w:type="dxa"/>
            <w:tcBorders>
              <w:top w:val="nil"/>
              <w:left w:val="nil"/>
              <w:bottom w:val="single" w:sz="4" w:space="0" w:color="auto"/>
              <w:right w:val="single" w:sz="4" w:space="0" w:color="auto"/>
            </w:tcBorders>
            <w:shd w:val="clear" w:color="auto" w:fill="auto"/>
            <w:noWrap/>
            <w:hideMark/>
          </w:tcPr>
          <w:p w14:paraId="43F0F93A" w14:textId="77777777" w:rsidR="00FD14BB" w:rsidRPr="001A0303" w:rsidRDefault="00FD14BB" w:rsidP="0087773E">
            <w:pPr>
              <w:bidi/>
              <w:jc w:val="left"/>
              <w:rPr>
                <w:sz w:val="20"/>
                <w:szCs w:val="20"/>
                <w:lang w:eastAsia="en-CA"/>
              </w:rPr>
            </w:pPr>
            <w:r w:rsidRPr="001A0303">
              <w:rPr>
                <w:sz w:val="20"/>
                <w:szCs w:val="20"/>
                <w:lang w:eastAsia="en-CA"/>
              </w:rPr>
              <w:t>100</w:t>
            </w:r>
          </w:p>
        </w:tc>
        <w:tc>
          <w:tcPr>
            <w:tcW w:w="1250" w:type="dxa"/>
            <w:tcBorders>
              <w:top w:val="nil"/>
              <w:left w:val="nil"/>
              <w:bottom w:val="single" w:sz="4" w:space="0" w:color="auto"/>
              <w:right w:val="single" w:sz="4" w:space="0" w:color="auto"/>
            </w:tcBorders>
            <w:shd w:val="clear" w:color="auto" w:fill="auto"/>
            <w:noWrap/>
            <w:hideMark/>
          </w:tcPr>
          <w:p w14:paraId="0E95FBA4" w14:textId="77777777" w:rsidR="00FD14BB" w:rsidRPr="001A0303" w:rsidRDefault="00FD14BB" w:rsidP="0087773E">
            <w:pPr>
              <w:bidi/>
              <w:jc w:val="left"/>
              <w:rPr>
                <w:sz w:val="20"/>
                <w:szCs w:val="20"/>
                <w:lang w:eastAsia="en-CA"/>
              </w:rPr>
            </w:pPr>
            <w:r w:rsidRPr="001A0303">
              <w:rPr>
                <w:sz w:val="20"/>
                <w:szCs w:val="20"/>
                <w:lang w:eastAsia="en-CA"/>
              </w:rPr>
              <w:t>7,163,568</w:t>
            </w:r>
          </w:p>
        </w:tc>
        <w:tc>
          <w:tcPr>
            <w:tcW w:w="1276" w:type="dxa"/>
            <w:tcBorders>
              <w:top w:val="nil"/>
              <w:left w:val="nil"/>
              <w:bottom w:val="single" w:sz="4" w:space="0" w:color="auto"/>
              <w:right w:val="single" w:sz="4" w:space="0" w:color="auto"/>
            </w:tcBorders>
            <w:shd w:val="clear" w:color="auto" w:fill="auto"/>
            <w:noWrap/>
            <w:hideMark/>
          </w:tcPr>
          <w:p w14:paraId="2AE386B1" w14:textId="77777777" w:rsidR="00FD14BB" w:rsidRPr="001A0303" w:rsidRDefault="00FD14BB" w:rsidP="0087773E">
            <w:pPr>
              <w:bidi/>
              <w:jc w:val="left"/>
              <w:rPr>
                <w:sz w:val="20"/>
                <w:szCs w:val="20"/>
                <w:lang w:eastAsia="en-CA"/>
              </w:rPr>
            </w:pPr>
            <w:r w:rsidRPr="001A0303">
              <w:rPr>
                <w:sz w:val="20"/>
                <w:szCs w:val="20"/>
                <w:lang w:eastAsia="en-CA"/>
              </w:rPr>
              <w:t>5,858,631</w:t>
            </w:r>
          </w:p>
        </w:tc>
        <w:tc>
          <w:tcPr>
            <w:tcW w:w="1384" w:type="dxa"/>
            <w:tcBorders>
              <w:top w:val="nil"/>
              <w:left w:val="nil"/>
              <w:bottom w:val="single" w:sz="4" w:space="0" w:color="auto"/>
              <w:right w:val="single" w:sz="4" w:space="0" w:color="auto"/>
            </w:tcBorders>
            <w:shd w:val="clear" w:color="auto" w:fill="auto"/>
            <w:noWrap/>
            <w:hideMark/>
          </w:tcPr>
          <w:p w14:paraId="75B2EC0B" w14:textId="77777777" w:rsidR="00FD14BB" w:rsidRPr="001A0303" w:rsidRDefault="00FD14BB" w:rsidP="0087773E">
            <w:pPr>
              <w:bidi/>
              <w:jc w:val="left"/>
              <w:rPr>
                <w:sz w:val="20"/>
                <w:szCs w:val="20"/>
                <w:lang w:eastAsia="en-CA"/>
              </w:rPr>
            </w:pPr>
            <w:r w:rsidRPr="001A0303">
              <w:rPr>
                <w:sz w:val="20"/>
                <w:szCs w:val="20"/>
                <w:lang w:eastAsia="en-CA"/>
              </w:rPr>
              <w:t>82</w:t>
            </w:r>
          </w:p>
        </w:tc>
        <w:tc>
          <w:tcPr>
            <w:tcW w:w="1149" w:type="dxa"/>
            <w:tcBorders>
              <w:top w:val="nil"/>
              <w:left w:val="nil"/>
              <w:bottom w:val="single" w:sz="4" w:space="0" w:color="auto"/>
              <w:right w:val="single" w:sz="4" w:space="0" w:color="auto"/>
            </w:tcBorders>
            <w:shd w:val="clear" w:color="auto" w:fill="auto"/>
            <w:noWrap/>
            <w:hideMark/>
          </w:tcPr>
          <w:p w14:paraId="6C166797" w14:textId="77777777" w:rsidR="00FD14BB" w:rsidRPr="001A0303" w:rsidRDefault="00FD14BB" w:rsidP="0087773E">
            <w:pPr>
              <w:bidi/>
              <w:jc w:val="left"/>
              <w:rPr>
                <w:sz w:val="20"/>
                <w:szCs w:val="20"/>
                <w:lang w:eastAsia="en-CA"/>
              </w:rPr>
            </w:pPr>
            <w:r w:rsidRPr="001A0303">
              <w:rPr>
                <w:sz w:val="20"/>
                <w:szCs w:val="20"/>
                <w:lang w:eastAsia="en-CA"/>
              </w:rPr>
              <w:t>67</w:t>
            </w:r>
          </w:p>
        </w:tc>
      </w:tr>
      <w:tr w:rsidR="00FD14BB" w:rsidRPr="001A0303" w14:paraId="06617ED1"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0C4F5FF" w14:textId="77777777" w:rsidR="00FD14BB" w:rsidRPr="007E2B9F" w:rsidRDefault="00C04D52" w:rsidP="005D2B3F">
            <w:pPr>
              <w:bidi/>
              <w:jc w:val="left"/>
              <w:rPr>
                <w:lang w:eastAsia="en-CA"/>
              </w:rPr>
            </w:pPr>
            <w:r w:rsidRPr="007E2B9F">
              <w:rPr>
                <w:rFonts w:hint="cs"/>
                <w:rtl/>
                <w:lang w:eastAsia="en-CA"/>
              </w:rPr>
              <w:t>اندونيسيا</w:t>
            </w:r>
          </w:p>
        </w:tc>
        <w:tc>
          <w:tcPr>
            <w:tcW w:w="851" w:type="dxa"/>
            <w:tcBorders>
              <w:top w:val="nil"/>
              <w:left w:val="nil"/>
              <w:bottom w:val="single" w:sz="4" w:space="0" w:color="auto"/>
              <w:right w:val="single" w:sz="4" w:space="0" w:color="auto"/>
            </w:tcBorders>
            <w:shd w:val="clear" w:color="auto" w:fill="auto"/>
            <w:noWrap/>
            <w:hideMark/>
          </w:tcPr>
          <w:p w14:paraId="1F1DD6F6" w14:textId="77777777" w:rsidR="00FD14BB" w:rsidRPr="001A0303" w:rsidRDefault="00FD14BB"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56CC4BFF" w14:textId="77777777" w:rsidR="00FD14BB" w:rsidRPr="001A0303" w:rsidRDefault="00FD14BB"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768C568E" w14:textId="77777777" w:rsidR="00FD14BB" w:rsidRPr="001A0303" w:rsidRDefault="00FD14BB" w:rsidP="0087773E">
            <w:pPr>
              <w:bidi/>
              <w:jc w:val="left"/>
              <w:rPr>
                <w:sz w:val="20"/>
                <w:szCs w:val="20"/>
                <w:lang w:eastAsia="en-CA"/>
              </w:rPr>
            </w:pPr>
            <w:r w:rsidRPr="001A0303">
              <w:rPr>
                <w:sz w:val="20"/>
                <w:szCs w:val="20"/>
                <w:lang w:eastAsia="en-CA"/>
              </w:rPr>
              <w:t>1,581,315</w:t>
            </w:r>
          </w:p>
        </w:tc>
        <w:tc>
          <w:tcPr>
            <w:tcW w:w="1276" w:type="dxa"/>
            <w:tcBorders>
              <w:top w:val="nil"/>
              <w:left w:val="nil"/>
              <w:bottom w:val="single" w:sz="4" w:space="0" w:color="auto"/>
              <w:right w:val="single" w:sz="4" w:space="0" w:color="auto"/>
            </w:tcBorders>
            <w:shd w:val="clear" w:color="auto" w:fill="auto"/>
            <w:noWrap/>
            <w:hideMark/>
          </w:tcPr>
          <w:p w14:paraId="00E170BD" w14:textId="77777777" w:rsidR="00FD14BB" w:rsidRPr="001A0303" w:rsidRDefault="00FD14BB" w:rsidP="0087773E">
            <w:pPr>
              <w:bidi/>
              <w:jc w:val="left"/>
              <w:rPr>
                <w:sz w:val="20"/>
                <w:szCs w:val="20"/>
                <w:lang w:eastAsia="en-CA"/>
              </w:rPr>
            </w:pPr>
            <w:r w:rsidRPr="001A0303">
              <w:rPr>
                <w:sz w:val="20"/>
                <w:szCs w:val="20"/>
                <w:lang w:eastAsia="en-CA"/>
              </w:rPr>
              <w:t>819,584</w:t>
            </w:r>
          </w:p>
        </w:tc>
        <w:tc>
          <w:tcPr>
            <w:tcW w:w="1384" w:type="dxa"/>
            <w:tcBorders>
              <w:top w:val="nil"/>
              <w:left w:val="nil"/>
              <w:bottom w:val="single" w:sz="4" w:space="0" w:color="auto"/>
              <w:right w:val="single" w:sz="4" w:space="0" w:color="auto"/>
            </w:tcBorders>
            <w:shd w:val="clear" w:color="auto" w:fill="auto"/>
            <w:noWrap/>
            <w:hideMark/>
          </w:tcPr>
          <w:p w14:paraId="63AEAC8B" w14:textId="77777777" w:rsidR="00FD14BB" w:rsidRPr="001A0303" w:rsidRDefault="00FD14BB" w:rsidP="0087773E">
            <w:pPr>
              <w:bidi/>
              <w:jc w:val="left"/>
              <w:rPr>
                <w:sz w:val="20"/>
                <w:szCs w:val="20"/>
                <w:lang w:eastAsia="en-CA"/>
              </w:rPr>
            </w:pPr>
            <w:r w:rsidRPr="001A0303">
              <w:rPr>
                <w:sz w:val="20"/>
                <w:szCs w:val="20"/>
                <w:lang w:eastAsia="en-CA"/>
              </w:rPr>
              <w:t>52</w:t>
            </w:r>
          </w:p>
        </w:tc>
        <w:tc>
          <w:tcPr>
            <w:tcW w:w="1149" w:type="dxa"/>
            <w:tcBorders>
              <w:top w:val="nil"/>
              <w:left w:val="nil"/>
              <w:bottom w:val="single" w:sz="4" w:space="0" w:color="auto"/>
              <w:right w:val="single" w:sz="4" w:space="0" w:color="auto"/>
            </w:tcBorders>
            <w:shd w:val="clear" w:color="auto" w:fill="auto"/>
            <w:noWrap/>
            <w:hideMark/>
          </w:tcPr>
          <w:p w14:paraId="3F1E3EF1" w14:textId="77777777" w:rsidR="00FD14BB" w:rsidRPr="001A0303" w:rsidRDefault="00FD14BB" w:rsidP="0087773E">
            <w:pPr>
              <w:bidi/>
              <w:jc w:val="left"/>
              <w:rPr>
                <w:sz w:val="20"/>
                <w:szCs w:val="20"/>
                <w:lang w:eastAsia="en-CA"/>
              </w:rPr>
            </w:pPr>
            <w:r w:rsidRPr="001A0303">
              <w:rPr>
                <w:sz w:val="20"/>
                <w:szCs w:val="20"/>
                <w:lang w:eastAsia="en-CA"/>
              </w:rPr>
              <w:t>60</w:t>
            </w:r>
          </w:p>
        </w:tc>
      </w:tr>
      <w:tr w:rsidR="00C04D52" w:rsidRPr="001A0303" w14:paraId="2A543CE0"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54AD48A" w14:textId="77777777" w:rsidR="00C04D52" w:rsidRPr="007E2B9F" w:rsidRDefault="00C04D52" w:rsidP="005D2B3F">
            <w:pPr>
              <w:bidi/>
              <w:jc w:val="left"/>
              <w:rPr>
                <w:lang w:eastAsia="en-CA"/>
              </w:rPr>
            </w:pPr>
            <w:r w:rsidRPr="007E2B9F">
              <w:rPr>
                <w:rFonts w:hint="cs"/>
                <w:rtl/>
                <w:lang w:eastAsia="en-CA"/>
              </w:rPr>
              <w:t>جمهورية إيران الإسلامية</w:t>
            </w:r>
          </w:p>
        </w:tc>
        <w:tc>
          <w:tcPr>
            <w:tcW w:w="851" w:type="dxa"/>
            <w:tcBorders>
              <w:top w:val="nil"/>
              <w:left w:val="nil"/>
              <w:bottom w:val="single" w:sz="4" w:space="0" w:color="auto"/>
              <w:right w:val="single" w:sz="4" w:space="0" w:color="auto"/>
            </w:tcBorders>
            <w:shd w:val="clear" w:color="auto" w:fill="auto"/>
            <w:noWrap/>
            <w:hideMark/>
          </w:tcPr>
          <w:p w14:paraId="02C8B051" w14:textId="77777777" w:rsidR="00C04D52" w:rsidRPr="001A0303" w:rsidRDefault="00C04D52" w:rsidP="0087773E">
            <w:pPr>
              <w:bidi/>
              <w:jc w:val="left"/>
              <w:rPr>
                <w:sz w:val="20"/>
                <w:szCs w:val="20"/>
                <w:lang w:eastAsia="en-CA"/>
              </w:rPr>
            </w:pPr>
            <w:r w:rsidRPr="001A0303">
              <w:rPr>
                <w:sz w:val="20"/>
                <w:szCs w:val="20"/>
                <w:lang w:eastAsia="en-CA"/>
              </w:rPr>
              <w:t>17.3</w:t>
            </w:r>
          </w:p>
        </w:tc>
        <w:tc>
          <w:tcPr>
            <w:tcW w:w="1160" w:type="dxa"/>
            <w:tcBorders>
              <w:top w:val="nil"/>
              <w:left w:val="nil"/>
              <w:bottom w:val="single" w:sz="4" w:space="0" w:color="auto"/>
              <w:right w:val="single" w:sz="4" w:space="0" w:color="auto"/>
            </w:tcBorders>
            <w:shd w:val="clear" w:color="auto" w:fill="auto"/>
            <w:noWrap/>
            <w:hideMark/>
          </w:tcPr>
          <w:p w14:paraId="6820C267" w14:textId="77777777" w:rsidR="00C04D52" w:rsidRPr="001A0303" w:rsidRDefault="00C04D52"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4BCEE55A" w14:textId="77777777" w:rsidR="00C04D52" w:rsidRPr="001A0303" w:rsidRDefault="00C04D52" w:rsidP="0087773E">
            <w:pPr>
              <w:bidi/>
              <w:jc w:val="left"/>
              <w:rPr>
                <w:sz w:val="20"/>
                <w:szCs w:val="20"/>
                <w:lang w:eastAsia="en-CA"/>
              </w:rPr>
            </w:pPr>
            <w:r w:rsidRPr="001A0303">
              <w:rPr>
                <w:sz w:val="20"/>
                <w:szCs w:val="20"/>
                <w:lang w:eastAsia="en-CA"/>
              </w:rPr>
              <w:t>2,129,546</w:t>
            </w:r>
          </w:p>
        </w:tc>
        <w:tc>
          <w:tcPr>
            <w:tcW w:w="1276" w:type="dxa"/>
            <w:tcBorders>
              <w:top w:val="nil"/>
              <w:left w:val="nil"/>
              <w:bottom w:val="single" w:sz="4" w:space="0" w:color="auto"/>
              <w:right w:val="single" w:sz="4" w:space="0" w:color="auto"/>
            </w:tcBorders>
            <w:shd w:val="clear" w:color="auto" w:fill="auto"/>
            <w:noWrap/>
            <w:hideMark/>
          </w:tcPr>
          <w:p w14:paraId="5B4188CF" w14:textId="77777777" w:rsidR="00C04D52" w:rsidRPr="001A0303" w:rsidRDefault="00C04D52" w:rsidP="0087773E">
            <w:pPr>
              <w:bidi/>
              <w:jc w:val="left"/>
              <w:rPr>
                <w:sz w:val="20"/>
                <w:szCs w:val="20"/>
                <w:lang w:eastAsia="en-CA"/>
              </w:rPr>
            </w:pPr>
            <w:r w:rsidRPr="001A0303">
              <w:rPr>
                <w:sz w:val="20"/>
                <w:szCs w:val="20"/>
                <w:lang w:eastAsia="en-CA"/>
              </w:rPr>
              <w:t>1,410,533</w:t>
            </w:r>
          </w:p>
        </w:tc>
        <w:tc>
          <w:tcPr>
            <w:tcW w:w="1384" w:type="dxa"/>
            <w:tcBorders>
              <w:top w:val="nil"/>
              <w:left w:val="nil"/>
              <w:bottom w:val="single" w:sz="4" w:space="0" w:color="auto"/>
              <w:right w:val="single" w:sz="4" w:space="0" w:color="auto"/>
            </w:tcBorders>
            <w:shd w:val="clear" w:color="auto" w:fill="auto"/>
            <w:noWrap/>
            <w:hideMark/>
          </w:tcPr>
          <w:p w14:paraId="7C2A423D" w14:textId="77777777" w:rsidR="00C04D52" w:rsidRPr="001A0303" w:rsidRDefault="00C04D52" w:rsidP="0087773E">
            <w:pPr>
              <w:bidi/>
              <w:jc w:val="left"/>
              <w:rPr>
                <w:sz w:val="20"/>
                <w:szCs w:val="20"/>
                <w:lang w:eastAsia="en-CA"/>
              </w:rPr>
            </w:pPr>
            <w:r w:rsidRPr="001A0303">
              <w:rPr>
                <w:sz w:val="20"/>
                <w:szCs w:val="20"/>
                <w:lang w:eastAsia="en-CA"/>
              </w:rPr>
              <w:t>66</w:t>
            </w:r>
          </w:p>
        </w:tc>
        <w:tc>
          <w:tcPr>
            <w:tcW w:w="1149" w:type="dxa"/>
            <w:tcBorders>
              <w:top w:val="nil"/>
              <w:left w:val="nil"/>
              <w:bottom w:val="single" w:sz="4" w:space="0" w:color="auto"/>
              <w:right w:val="single" w:sz="4" w:space="0" w:color="auto"/>
            </w:tcBorders>
            <w:shd w:val="clear" w:color="auto" w:fill="auto"/>
            <w:noWrap/>
            <w:hideMark/>
          </w:tcPr>
          <w:p w14:paraId="7C3C2494" w14:textId="77777777" w:rsidR="00C04D52" w:rsidRPr="001A0303" w:rsidRDefault="00C04D52" w:rsidP="0087773E">
            <w:pPr>
              <w:bidi/>
              <w:jc w:val="left"/>
              <w:rPr>
                <w:sz w:val="20"/>
                <w:szCs w:val="20"/>
                <w:lang w:eastAsia="en-CA"/>
              </w:rPr>
            </w:pPr>
            <w:r w:rsidRPr="001A0303">
              <w:rPr>
                <w:sz w:val="20"/>
                <w:szCs w:val="20"/>
                <w:lang w:eastAsia="en-CA"/>
              </w:rPr>
              <w:t>0</w:t>
            </w:r>
          </w:p>
        </w:tc>
      </w:tr>
      <w:tr w:rsidR="00C04D52" w:rsidRPr="001A0303" w14:paraId="7F18A9E0" w14:textId="77777777" w:rsidTr="0087773E">
        <w:trPr>
          <w:trHeight w:val="264"/>
        </w:trPr>
        <w:tc>
          <w:tcPr>
            <w:tcW w:w="2972" w:type="dxa"/>
            <w:tcBorders>
              <w:top w:val="nil"/>
              <w:left w:val="single" w:sz="4" w:space="0" w:color="auto"/>
              <w:bottom w:val="single" w:sz="4" w:space="0" w:color="auto"/>
              <w:right w:val="single" w:sz="4" w:space="0" w:color="auto"/>
            </w:tcBorders>
            <w:shd w:val="clear" w:color="auto" w:fill="auto"/>
            <w:noWrap/>
            <w:hideMark/>
          </w:tcPr>
          <w:p w14:paraId="7CB021A2" w14:textId="77777777" w:rsidR="00C04D52" w:rsidRPr="007E2B9F" w:rsidRDefault="00C04D52" w:rsidP="005D2B3F">
            <w:pPr>
              <w:bidi/>
              <w:jc w:val="left"/>
              <w:rPr>
                <w:lang w:eastAsia="en-CA"/>
              </w:rPr>
            </w:pPr>
            <w:r w:rsidRPr="007E2B9F">
              <w:rPr>
                <w:rFonts w:hint="cs"/>
                <w:rtl/>
                <w:lang w:eastAsia="en-CA"/>
              </w:rPr>
              <w:t>العراق</w:t>
            </w:r>
          </w:p>
        </w:tc>
        <w:tc>
          <w:tcPr>
            <w:tcW w:w="851" w:type="dxa"/>
            <w:tcBorders>
              <w:top w:val="nil"/>
              <w:left w:val="nil"/>
              <w:bottom w:val="single" w:sz="4" w:space="0" w:color="auto"/>
              <w:right w:val="single" w:sz="4" w:space="0" w:color="auto"/>
            </w:tcBorders>
            <w:shd w:val="clear" w:color="auto" w:fill="auto"/>
            <w:noWrap/>
            <w:hideMark/>
          </w:tcPr>
          <w:p w14:paraId="0C072FE7"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AC561B3" w14:textId="77777777" w:rsidR="00C04D52" w:rsidRPr="001A0303" w:rsidRDefault="00C04D52"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5141CD05" w14:textId="77777777" w:rsidR="00C04D52" w:rsidRPr="001A0303" w:rsidRDefault="00C04D52" w:rsidP="0087773E">
            <w:pPr>
              <w:bidi/>
              <w:jc w:val="left"/>
              <w:rPr>
                <w:sz w:val="20"/>
                <w:szCs w:val="20"/>
                <w:lang w:eastAsia="en-CA"/>
              </w:rPr>
            </w:pPr>
            <w:r w:rsidRPr="001A0303">
              <w:rPr>
                <w:sz w:val="20"/>
                <w:szCs w:val="20"/>
                <w:lang w:eastAsia="en-CA"/>
              </w:rPr>
              <w:t>1,039,828</w:t>
            </w:r>
          </w:p>
        </w:tc>
        <w:tc>
          <w:tcPr>
            <w:tcW w:w="1276" w:type="dxa"/>
            <w:tcBorders>
              <w:top w:val="nil"/>
              <w:left w:val="nil"/>
              <w:bottom w:val="single" w:sz="4" w:space="0" w:color="auto"/>
              <w:right w:val="single" w:sz="4" w:space="0" w:color="auto"/>
            </w:tcBorders>
            <w:shd w:val="clear" w:color="auto" w:fill="auto"/>
            <w:noWrap/>
            <w:hideMark/>
          </w:tcPr>
          <w:p w14:paraId="64630D1C" w14:textId="77777777" w:rsidR="00C04D52" w:rsidRPr="001A0303" w:rsidRDefault="00C04D52" w:rsidP="0087773E">
            <w:pPr>
              <w:bidi/>
              <w:jc w:val="left"/>
              <w:rPr>
                <w:sz w:val="20"/>
                <w:szCs w:val="20"/>
                <w:lang w:eastAsia="en-CA"/>
              </w:rPr>
            </w:pPr>
            <w:r w:rsidRPr="001A0303">
              <w:rPr>
                <w:sz w:val="20"/>
                <w:szCs w:val="20"/>
                <w:lang w:eastAsia="en-CA"/>
              </w:rPr>
              <w:t>206,524</w:t>
            </w:r>
          </w:p>
        </w:tc>
        <w:tc>
          <w:tcPr>
            <w:tcW w:w="1384" w:type="dxa"/>
            <w:tcBorders>
              <w:top w:val="nil"/>
              <w:left w:val="nil"/>
              <w:bottom w:val="single" w:sz="4" w:space="0" w:color="auto"/>
              <w:right w:val="single" w:sz="4" w:space="0" w:color="auto"/>
            </w:tcBorders>
            <w:shd w:val="clear" w:color="auto" w:fill="auto"/>
            <w:noWrap/>
            <w:hideMark/>
          </w:tcPr>
          <w:p w14:paraId="46FAD246" w14:textId="77777777" w:rsidR="00C04D52" w:rsidRPr="001A0303" w:rsidRDefault="00C04D52" w:rsidP="0087773E">
            <w:pPr>
              <w:bidi/>
              <w:jc w:val="left"/>
              <w:rPr>
                <w:sz w:val="20"/>
                <w:szCs w:val="20"/>
                <w:lang w:eastAsia="en-CA"/>
              </w:rPr>
            </w:pPr>
            <w:r w:rsidRPr="001A0303">
              <w:rPr>
                <w:sz w:val="20"/>
                <w:szCs w:val="20"/>
                <w:lang w:eastAsia="en-CA"/>
              </w:rPr>
              <w:t>20</w:t>
            </w:r>
          </w:p>
        </w:tc>
        <w:tc>
          <w:tcPr>
            <w:tcW w:w="1149" w:type="dxa"/>
            <w:tcBorders>
              <w:top w:val="nil"/>
              <w:left w:val="nil"/>
              <w:bottom w:val="single" w:sz="4" w:space="0" w:color="auto"/>
              <w:right w:val="single" w:sz="4" w:space="0" w:color="auto"/>
            </w:tcBorders>
            <w:shd w:val="clear" w:color="auto" w:fill="auto"/>
            <w:noWrap/>
            <w:hideMark/>
          </w:tcPr>
          <w:p w14:paraId="1F619EE0" w14:textId="77777777" w:rsidR="00C04D52" w:rsidRPr="001A0303" w:rsidRDefault="00C04D52" w:rsidP="0087773E">
            <w:pPr>
              <w:bidi/>
              <w:jc w:val="left"/>
              <w:rPr>
                <w:sz w:val="20"/>
                <w:szCs w:val="20"/>
                <w:lang w:eastAsia="en-CA"/>
              </w:rPr>
            </w:pPr>
            <w:r w:rsidRPr="001A0303">
              <w:rPr>
                <w:sz w:val="20"/>
                <w:szCs w:val="20"/>
                <w:lang w:eastAsia="en-CA"/>
              </w:rPr>
              <w:t>14</w:t>
            </w:r>
          </w:p>
        </w:tc>
      </w:tr>
      <w:tr w:rsidR="00C04D52" w:rsidRPr="001A0303" w14:paraId="0930A6CA" w14:textId="77777777" w:rsidTr="0087773E">
        <w:trPr>
          <w:trHeight w:val="69"/>
        </w:trPr>
        <w:tc>
          <w:tcPr>
            <w:tcW w:w="2972" w:type="dxa"/>
            <w:tcBorders>
              <w:top w:val="nil"/>
              <w:left w:val="single" w:sz="4" w:space="0" w:color="auto"/>
              <w:bottom w:val="single" w:sz="4" w:space="0" w:color="auto"/>
              <w:right w:val="single" w:sz="4" w:space="0" w:color="auto"/>
            </w:tcBorders>
            <w:shd w:val="clear" w:color="auto" w:fill="auto"/>
            <w:noWrap/>
            <w:hideMark/>
          </w:tcPr>
          <w:p w14:paraId="7039E08C" w14:textId="77777777" w:rsidR="00C04D52" w:rsidRPr="007E2B9F" w:rsidRDefault="00C04D52" w:rsidP="005D2B3F">
            <w:pPr>
              <w:bidi/>
              <w:jc w:val="left"/>
              <w:rPr>
                <w:rtl/>
                <w:lang w:eastAsia="en-CA" w:bidi="ar-EG"/>
              </w:rPr>
            </w:pPr>
            <w:r w:rsidRPr="007E2B9F">
              <w:rPr>
                <w:rFonts w:hint="cs"/>
                <w:rtl/>
                <w:lang w:eastAsia="en-CA"/>
              </w:rPr>
              <w:t>جامايكا</w:t>
            </w:r>
          </w:p>
        </w:tc>
        <w:tc>
          <w:tcPr>
            <w:tcW w:w="851" w:type="dxa"/>
            <w:tcBorders>
              <w:top w:val="nil"/>
              <w:left w:val="nil"/>
              <w:bottom w:val="single" w:sz="4" w:space="0" w:color="auto"/>
              <w:right w:val="single" w:sz="4" w:space="0" w:color="auto"/>
            </w:tcBorders>
            <w:shd w:val="clear" w:color="auto" w:fill="auto"/>
            <w:noWrap/>
            <w:hideMark/>
          </w:tcPr>
          <w:p w14:paraId="77684388"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5F3AF2A" w14:textId="77777777" w:rsidR="00C04D52" w:rsidRPr="001A0303" w:rsidRDefault="00C04D52"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2093DAB7" w14:textId="77777777" w:rsidR="00C04D52" w:rsidRPr="001A0303" w:rsidRDefault="00C04D52" w:rsidP="0087773E">
            <w:pPr>
              <w:bidi/>
              <w:jc w:val="left"/>
              <w:rPr>
                <w:sz w:val="20"/>
                <w:szCs w:val="20"/>
                <w:lang w:eastAsia="en-CA"/>
              </w:rPr>
            </w:pPr>
            <w:r w:rsidRPr="001A0303">
              <w:rPr>
                <w:sz w:val="20"/>
                <w:szCs w:val="20"/>
                <w:lang w:eastAsia="en-CA"/>
              </w:rPr>
              <w:t>145,079</w:t>
            </w:r>
          </w:p>
        </w:tc>
        <w:tc>
          <w:tcPr>
            <w:tcW w:w="1276" w:type="dxa"/>
            <w:tcBorders>
              <w:top w:val="nil"/>
              <w:left w:val="nil"/>
              <w:bottom w:val="single" w:sz="4" w:space="0" w:color="auto"/>
              <w:right w:val="single" w:sz="4" w:space="0" w:color="auto"/>
            </w:tcBorders>
            <w:shd w:val="clear" w:color="auto" w:fill="auto"/>
            <w:noWrap/>
            <w:hideMark/>
          </w:tcPr>
          <w:p w14:paraId="633A6D14" w14:textId="77777777" w:rsidR="00C04D52" w:rsidRPr="001A0303" w:rsidRDefault="00C04D52" w:rsidP="0087773E">
            <w:pPr>
              <w:bidi/>
              <w:jc w:val="left"/>
              <w:rPr>
                <w:sz w:val="20"/>
                <w:szCs w:val="20"/>
                <w:lang w:eastAsia="en-CA"/>
              </w:rPr>
            </w:pPr>
            <w:r w:rsidRPr="001A0303">
              <w:rPr>
                <w:sz w:val="20"/>
                <w:szCs w:val="20"/>
                <w:lang w:eastAsia="en-CA"/>
              </w:rPr>
              <w:t>65,089</w:t>
            </w:r>
          </w:p>
        </w:tc>
        <w:tc>
          <w:tcPr>
            <w:tcW w:w="1384" w:type="dxa"/>
            <w:tcBorders>
              <w:top w:val="nil"/>
              <w:left w:val="nil"/>
              <w:bottom w:val="single" w:sz="4" w:space="0" w:color="auto"/>
              <w:right w:val="single" w:sz="4" w:space="0" w:color="auto"/>
            </w:tcBorders>
            <w:shd w:val="clear" w:color="auto" w:fill="auto"/>
            <w:noWrap/>
            <w:hideMark/>
          </w:tcPr>
          <w:p w14:paraId="537786DC" w14:textId="77777777" w:rsidR="00C04D52" w:rsidRPr="001A0303" w:rsidRDefault="00C04D52" w:rsidP="0087773E">
            <w:pPr>
              <w:bidi/>
              <w:jc w:val="left"/>
              <w:rPr>
                <w:sz w:val="20"/>
                <w:szCs w:val="20"/>
                <w:lang w:eastAsia="en-CA"/>
              </w:rPr>
            </w:pPr>
            <w:r w:rsidRPr="001A0303">
              <w:rPr>
                <w:sz w:val="20"/>
                <w:szCs w:val="20"/>
                <w:lang w:eastAsia="en-CA"/>
              </w:rPr>
              <w:t>45</w:t>
            </w:r>
          </w:p>
        </w:tc>
        <w:tc>
          <w:tcPr>
            <w:tcW w:w="1149" w:type="dxa"/>
            <w:tcBorders>
              <w:top w:val="nil"/>
              <w:left w:val="nil"/>
              <w:bottom w:val="single" w:sz="4" w:space="0" w:color="auto"/>
              <w:right w:val="single" w:sz="4" w:space="0" w:color="auto"/>
            </w:tcBorders>
            <w:shd w:val="clear" w:color="auto" w:fill="auto"/>
            <w:noWrap/>
            <w:hideMark/>
          </w:tcPr>
          <w:p w14:paraId="2B7D83A9" w14:textId="77777777" w:rsidR="00C04D52" w:rsidRPr="001A0303" w:rsidRDefault="00C04D52" w:rsidP="0087773E">
            <w:pPr>
              <w:bidi/>
              <w:jc w:val="left"/>
              <w:rPr>
                <w:sz w:val="20"/>
                <w:szCs w:val="20"/>
                <w:lang w:eastAsia="en-CA"/>
              </w:rPr>
            </w:pPr>
            <w:r w:rsidRPr="001A0303">
              <w:rPr>
                <w:sz w:val="20"/>
                <w:szCs w:val="20"/>
                <w:lang w:eastAsia="en-CA"/>
              </w:rPr>
              <w:t>67</w:t>
            </w:r>
          </w:p>
        </w:tc>
      </w:tr>
      <w:tr w:rsidR="00C04D52" w:rsidRPr="001A0303" w14:paraId="7188079C" w14:textId="77777777" w:rsidTr="0087773E">
        <w:trPr>
          <w:trHeight w:val="115"/>
        </w:trPr>
        <w:tc>
          <w:tcPr>
            <w:tcW w:w="2972" w:type="dxa"/>
            <w:tcBorders>
              <w:top w:val="nil"/>
              <w:left w:val="single" w:sz="4" w:space="0" w:color="auto"/>
              <w:bottom w:val="single" w:sz="4" w:space="0" w:color="auto"/>
              <w:right w:val="single" w:sz="4" w:space="0" w:color="auto"/>
            </w:tcBorders>
            <w:shd w:val="clear" w:color="auto" w:fill="auto"/>
            <w:noWrap/>
            <w:hideMark/>
          </w:tcPr>
          <w:p w14:paraId="2A7B564C" w14:textId="77777777" w:rsidR="00C04D52" w:rsidRPr="007E2B9F" w:rsidRDefault="00C04D52" w:rsidP="005D2B3F">
            <w:pPr>
              <w:bidi/>
              <w:jc w:val="left"/>
              <w:rPr>
                <w:lang w:eastAsia="en-CA"/>
              </w:rPr>
            </w:pPr>
            <w:r w:rsidRPr="007E2B9F">
              <w:rPr>
                <w:rFonts w:hint="cs"/>
                <w:rtl/>
                <w:lang w:eastAsia="en-CA"/>
              </w:rPr>
              <w:t>الأردن</w:t>
            </w:r>
          </w:p>
        </w:tc>
        <w:tc>
          <w:tcPr>
            <w:tcW w:w="851" w:type="dxa"/>
            <w:tcBorders>
              <w:top w:val="nil"/>
              <w:left w:val="nil"/>
              <w:bottom w:val="single" w:sz="4" w:space="0" w:color="auto"/>
              <w:right w:val="single" w:sz="4" w:space="0" w:color="auto"/>
            </w:tcBorders>
            <w:shd w:val="clear" w:color="auto" w:fill="auto"/>
            <w:noWrap/>
            <w:hideMark/>
          </w:tcPr>
          <w:p w14:paraId="58AA5CF4" w14:textId="77777777" w:rsidR="00C04D52" w:rsidRPr="001A0303" w:rsidRDefault="00C04D52" w:rsidP="0087773E">
            <w:pPr>
              <w:bidi/>
              <w:jc w:val="left"/>
              <w:rPr>
                <w:sz w:val="20"/>
                <w:szCs w:val="20"/>
                <w:lang w:eastAsia="en-CA"/>
              </w:rPr>
            </w:pPr>
            <w:r w:rsidRPr="001A0303">
              <w:rPr>
                <w:sz w:val="20"/>
                <w:szCs w:val="20"/>
                <w:lang w:eastAsia="en-CA"/>
              </w:rPr>
              <w:t>118.7</w:t>
            </w:r>
          </w:p>
        </w:tc>
        <w:tc>
          <w:tcPr>
            <w:tcW w:w="1160" w:type="dxa"/>
            <w:tcBorders>
              <w:top w:val="nil"/>
              <w:left w:val="nil"/>
              <w:bottom w:val="single" w:sz="4" w:space="0" w:color="auto"/>
              <w:right w:val="single" w:sz="4" w:space="0" w:color="auto"/>
            </w:tcBorders>
            <w:shd w:val="clear" w:color="auto" w:fill="auto"/>
            <w:noWrap/>
            <w:hideMark/>
          </w:tcPr>
          <w:p w14:paraId="1ABCD116" w14:textId="77777777" w:rsidR="00C04D52" w:rsidRPr="001A0303" w:rsidRDefault="00C04D52"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58AE07AA" w14:textId="77777777" w:rsidR="00C04D52" w:rsidRPr="001A0303" w:rsidRDefault="00C04D52" w:rsidP="0087773E">
            <w:pPr>
              <w:bidi/>
              <w:jc w:val="left"/>
              <w:rPr>
                <w:sz w:val="20"/>
                <w:szCs w:val="20"/>
                <w:lang w:eastAsia="en-CA"/>
              </w:rPr>
            </w:pPr>
            <w:r w:rsidRPr="001A0303">
              <w:rPr>
                <w:sz w:val="20"/>
                <w:szCs w:val="20"/>
                <w:lang w:eastAsia="en-CA"/>
              </w:rPr>
              <w:t>1,384,134</w:t>
            </w:r>
          </w:p>
        </w:tc>
        <w:tc>
          <w:tcPr>
            <w:tcW w:w="1276" w:type="dxa"/>
            <w:tcBorders>
              <w:top w:val="nil"/>
              <w:left w:val="nil"/>
              <w:bottom w:val="single" w:sz="4" w:space="0" w:color="auto"/>
              <w:right w:val="single" w:sz="4" w:space="0" w:color="auto"/>
            </w:tcBorders>
            <w:shd w:val="clear" w:color="auto" w:fill="auto"/>
            <w:noWrap/>
            <w:hideMark/>
          </w:tcPr>
          <w:p w14:paraId="2768FA52" w14:textId="77777777" w:rsidR="00C04D52" w:rsidRPr="001A0303" w:rsidRDefault="00C04D52" w:rsidP="0087773E">
            <w:pPr>
              <w:bidi/>
              <w:jc w:val="left"/>
              <w:rPr>
                <w:sz w:val="20"/>
                <w:szCs w:val="20"/>
                <w:lang w:eastAsia="en-CA"/>
              </w:rPr>
            </w:pPr>
            <w:r w:rsidRPr="001A0303">
              <w:rPr>
                <w:sz w:val="20"/>
                <w:szCs w:val="20"/>
                <w:lang w:eastAsia="en-CA"/>
              </w:rPr>
              <w:t>1,486,516</w:t>
            </w:r>
          </w:p>
        </w:tc>
        <w:tc>
          <w:tcPr>
            <w:tcW w:w="1384" w:type="dxa"/>
            <w:tcBorders>
              <w:top w:val="nil"/>
              <w:left w:val="nil"/>
              <w:bottom w:val="single" w:sz="4" w:space="0" w:color="auto"/>
              <w:right w:val="single" w:sz="4" w:space="0" w:color="auto"/>
            </w:tcBorders>
            <w:shd w:val="clear" w:color="auto" w:fill="auto"/>
            <w:noWrap/>
            <w:hideMark/>
          </w:tcPr>
          <w:p w14:paraId="0157F568" w14:textId="77777777" w:rsidR="00C04D52" w:rsidRPr="001A0303" w:rsidRDefault="00C04D52" w:rsidP="0087773E">
            <w:pPr>
              <w:bidi/>
              <w:jc w:val="left"/>
              <w:rPr>
                <w:sz w:val="20"/>
                <w:szCs w:val="20"/>
                <w:lang w:eastAsia="en-CA"/>
              </w:rPr>
            </w:pPr>
            <w:r w:rsidRPr="001A0303">
              <w:rPr>
                <w:sz w:val="20"/>
                <w:szCs w:val="20"/>
                <w:lang w:eastAsia="en-CA"/>
              </w:rPr>
              <w:t>107</w:t>
            </w:r>
          </w:p>
        </w:tc>
        <w:tc>
          <w:tcPr>
            <w:tcW w:w="1149" w:type="dxa"/>
            <w:tcBorders>
              <w:top w:val="nil"/>
              <w:left w:val="nil"/>
              <w:bottom w:val="single" w:sz="4" w:space="0" w:color="auto"/>
              <w:right w:val="single" w:sz="4" w:space="0" w:color="auto"/>
            </w:tcBorders>
            <w:shd w:val="clear" w:color="auto" w:fill="auto"/>
            <w:noWrap/>
            <w:hideMark/>
          </w:tcPr>
          <w:p w14:paraId="266E538D" w14:textId="77777777" w:rsidR="00C04D52" w:rsidRPr="001A0303" w:rsidRDefault="00C04D52" w:rsidP="0087773E">
            <w:pPr>
              <w:bidi/>
              <w:jc w:val="left"/>
              <w:rPr>
                <w:sz w:val="20"/>
                <w:szCs w:val="20"/>
                <w:lang w:eastAsia="en-CA"/>
              </w:rPr>
            </w:pPr>
            <w:r w:rsidRPr="001A0303">
              <w:rPr>
                <w:sz w:val="20"/>
                <w:szCs w:val="20"/>
                <w:lang w:eastAsia="en-CA"/>
              </w:rPr>
              <w:t>50</w:t>
            </w:r>
          </w:p>
        </w:tc>
      </w:tr>
      <w:tr w:rsidR="00C04D52" w:rsidRPr="001A0303" w14:paraId="5B6221C8"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A98EAA4" w14:textId="77777777" w:rsidR="00C04D52" w:rsidRPr="007E2B9F" w:rsidRDefault="00C04D52" w:rsidP="005D2B3F">
            <w:pPr>
              <w:bidi/>
              <w:jc w:val="left"/>
              <w:rPr>
                <w:lang w:eastAsia="en-CA"/>
              </w:rPr>
            </w:pPr>
            <w:r w:rsidRPr="007E2B9F">
              <w:rPr>
                <w:rFonts w:hint="cs"/>
                <w:rtl/>
                <w:lang w:eastAsia="en-CA"/>
              </w:rPr>
              <w:t>كينيا</w:t>
            </w:r>
          </w:p>
        </w:tc>
        <w:tc>
          <w:tcPr>
            <w:tcW w:w="851" w:type="dxa"/>
            <w:tcBorders>
              <w:top w:val="nil"/>
              <w:left w:val="nil"/>
              <w:bottom w:val="single" w:sz="4" w:space="0" w:color="auto"/>
              <w:right w:val="single" w:sz="4" w:space="0" w:color="auto"/>
            </w:tcBorders>
            <w:shd w:val="clear" w:color="auto" w:fill="auto"/>
            <w:noWrap/>
            <w:hideMark/>
          </w:tcPr>
          <w:p w14:paraId="276E544C"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EA49C5C"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C0F4A78" w14:textId="77777777" w:rsidR="00C04D52" w:rsidRPr="001A0303" w:rsidRDefault="00C04D52" w:rsidP="0087773E">
            <w:pPr>
              <w:bidi/>
              <w:jc w:val="left"/>
              <w:rPr>
                <w:sz w:val="20"/>
                <w:szCs w:val="20"/>
                <w:lang w:eastAsia="en-CA"/>
              </w:rPr>
            </w:pPr>
            <w:r w:rsidRPr="001A0303">
              <w:rPr>
                <w:sz w:val="20"/>
                <w:szCs w:val="20"/>
                <w:lang w:eastAsia="en-CA"/>
              </w:rPr>
              <w:t>277,152</w:t>
            </w:r>
          </w:p>
        </w:tc>
        <w:tc>
          <w:tcPr>
            <w:tcW w:w="1276" w:type="dxa"/>
            <w:tcBorders>
              <w:top w:val="nil"/>
              <w:left w:val="nil"/>
              <w:bottom w:val="single" w:sz="4" w:space="0" w:color="auto"/>
              <w:right w:val="single" w:sz="4" w:space="0" w:color="auto"/>
            </w:tcBorders>
            <w:shd w:val="clear" w:color="auto" w:fill="auto"/>
            <w:noWrap/>
            <w:hideMark/>
          </w:tcPr>
          <w:p w14:paraId="11A8974B" w14:textId="77777777" w:rsidR="00C04D52" w:rsidRPr="001A0303" w:rsidRDefault="00C04D52" w:rsidP="0087773E">
            <w:pPr>
              <w:bidi/>
              <w:jc w:val="left"/>
              <w:rPr>
                <w:sz w:val="20"/>
                <w:szCs w:val="20"/>
                <w:lang w:eastAsia="en-CA"/>
              </w:rPr>
            </w:pPr>
            <w:r w:rsidRPr="001A0303">
              <w:rPr>
                <w:sz w:val="20"/>
                <w:szCs w:val="20"/>
                <w:lang w:eastAsia="en-CA"/>
              </w:rPr>
              <w:t>189,179</w:t>
            </w:r>
          </w:p>
        </w:tc>
        <w:tc>
          <w:tcPr>
            <w:tcW w:w="1384" w:type="dxa"/>
            <w:tcBorders>
              <w:top w:val="nil"/>
              <w:left w:val="nil"/>
              <w:bottom w:val="single" w:sz="4" w:space="0" w:color="auto"/>
              <w:right w:val="single" w:sz="4" w:space="0" w:color="auto"/>
            </w:tcBorders>
            <w:shd w:val="clear" w:color="auto" w:fill="auto"/>
            <w:noWrap/>
            <w:hideMark/>
          </w:tcPr>
          <w:p w14:paraId="0BC0C67B" w14:textId="77777777" w:rsidR="00C04D52" w:rsidRPr="001A0303" w:rsidRDefault="00C04D52" w:rsidP="0087773E">
            <w:pPr>
              <w:bidi/>
              <w:jc w:val="left"/>
              <w:rPr>
                <w:sz w:val="20"/>
                <w:szCs w:val="20"/>
                <w:lang w:eastAsia="en-CA"/>
              </w:rPr>
            </w:pPr>
            <w:r w:rsidRPr="001A0303">
              <w:rPr>
                <w:sz w:val="20"/>
                <w:szCs w:val="20"/>
                <w:lang w:eastAsia="en-CA"/>
              </w:rPr>
              <w:t>68</w:t>
            </w:r>
          </w:p>
        </w:tc>
        <w:tc>
          <w:tcPr>
            <w:tcW w:w="1149" w:type="dxa"/>
            <w:tcBorders>
              <w:top w:val="nil"/>
              <w:left w:val="nil"/>
              <w:bottom w:val="single" w:sz="4" w:space="0" w:color="auto"/>
              <w:right w:val="single" w:sz="4" w:space="0" w:color="auto"/>
            </w:tcBorders>
            <w:shd w:val="clear" w:color="auto" w:fill="auto"/>
            <w:noWrap/>
            <w:hideMark/>
          </w:tcPr>
          <w:p w14:paraId="7D8B12EE" w14:textId="77777777" w:rsidR="00C04D52" w:rsidRPr="001A0303" w:rsidRDefault="00C04D52" w:rsidP="0087773E">
            <w:pPr>
              <w:bidi/>
              <w:jc w:val="left"/>
              <w:rPr>
                <w:sz w:val="20"/>
                <w:szCs w:val="20"/>
                <w:lang w:eastAsia="en-CA"/>
              </w:rPr>
            </w:pPr>
            <w:r w:rsidRPr="001A0303">
              <w:rPr>
                <w:sz w:val="20"/>
                <w:szCs w:val="20"/>
                <w:lang w:eastAsia="en-CA"/>
              </w:rPr>
              <w:t>0</w:t>
            </w:r>
          </w:p>
        </w:tc>
      </w:tr>
      <w:tr w:rsidR="00C04D52" w:rsidRPr="001A0303" w14:paraId="77F4CB35" w14:textId="77777777" w:rsidTr="0087773E">
        <w:trPr>
          <w:trHeight w:val="65"/>
        </w:trPr>
        <w:tc>
          <w:tcPr>
            <w:tcW w:w="2972" w:type="dxa"/>
            <w:tcBorders>
              <w:top w:val="nil"/>
              <w:left w:val="single" w:sz="4" w:space="0" w:color="auto"/>
              <w:bottom w:val="single" w:sz="4" w:space="0" w:color="auto"/>
              <w:right w:val="single" w:sz="4" w:space="0" w:color="auto"/>
            </w:tcBorders>
            <w:shd w:val="clear" w:color="auto" w:fill="auto"/>
            <w:noWrap/>
            <w:hideMark/>
          </w:tcPr>
          <w:p w14:paraId="5EB6D018" w14:textId="77777777" w:rsidR="00C04D52" w:rsidRPr="007E2B9F" w:rsidRDefault="00C04D52" w:rsidP="005D2B3F">
            <w:pPr>
              <w:bidi/>
              <w:jc w:val="left"/>
              <w:rPr>
                <w:lang w:eastAsia="en-CA"/>
              </w:rPr>
            </w:pPr>
            <w:r w:rsidRPr="007E2B9F">
              <w:rPr>
                <w:rFonts w:hint="cs"/>
                <w:rtl/>
                <w:lang w:eastAsia="en-CA"/>
              </w:rPr>
              <w:t>كيريباتي</w:t>
            </w:r>
          </w:p>
        </w:tc>
        <w:tc>
          <w:tcPr>
            <w:tcW w:w="851" w:type="dxa"/>
            <w:tcBorders>
              <w:top w:val="nil"/>
              <w:left w:val="nil"/>
              <w:bottom w:val="single" w:sz="4" w:space="0" w:color="auto"/>
              <w:right w:val="single" w:sz="4" w:space="0" w:color="auto"/>
            </w:tcBorders>
            <w:shd w:val="clear" w:color="auto" w:fill="auto"/>
            <w:noWrap/>
            <w:hideMark/>
          </w:tcPr>
          <w:p w14:paraId="265A0BC7"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78289B6"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5EA02B5" w14:textId="77777777" w:rsidR="00C04D52" w:rsidRPr="001A0303" w:rsidRDefault="00C04D52" w:rsidP="0087773E">
            <w:pPr>
              <w:bidi/>
              <w:jc w:val="left"/>
              <w:rPr>
                <w:sz w:val="20"/>
                <w:szCs w:val="20"/>
                <w:lang w:eastAsia="en-CA"/>
              </w:rPr>
            </w:pPr>
            <w:r w:rsidRPr="001A0303">
              <w:rPr>
                <w:sz w:val="20"/>
                <w:szCs w:val="20"/>
                <w:lang w:eastAsia="en-CA"/>
              </w:rPr>
              <w:t>67,519</w:t>
            </w:r>
          </w:p>
        </w:tc>
        <w:tc>
          <w:tcPr>
            <w:tcW w:w="1276" w:type="dxa"/>
            <w:tcBorders>
              <w:top w:val="nil"/>
              <w:left w:val="nil"/>
              <w:bottom w:val="single" w:sz="4" w:space="0" w:color="auto"/>
              <w:right w:val="single" w:sz="4" w:space="0" w:color="auto"/>
            </w:tcBorders>
            <w:shd w:val="clear" w:color="auto" w:fill="auto"/>
            <w:noWrap/>
            <w:hideMark/>
          </w:tcPr>
          <w:p w14:paraId="4D768955" w14:textId="77777777" w:rsidR="00C04D52" w:rsidRPr="001A0303" w:rsidRDefault="00C04D52" w:rsidP="0087773E">
            <w:pPr>
              <w:bidi/>
              <w:jc w:val="left"/>
              <w:rPr>
                <w:sz w:val="20"/>
                <w:szCs w:val="20"/>
                <w:lang w:eastAsia="en-CA"/>
              </w:rPr>
            </w:pPr>
            <w:r w:rsidRPr="001A0303">
              <w:rPr>
                <w:sz w:val="20"/>
                <w:szCs w:val="20"/>
                <w:lang w:eastAsia="en-CA"/>
              </w:rPr>
              <w:t>22,429</w:t>
            </w:r>
          </w:p>
        </w:tc>
        <w:tc>
          <w:tcPr>
            <w:tcW w:w="1384" w:type="dxa"/>
            <w:tcBorders>
              <w:top w:val="nil"/>
              <w:left w:val="nil"/>
              <w:bottom w:val="single" w:sz="4" w:space="0" w:color="auto"/>
              <w:right w:val="single" w:sz="4" w:space="0" w:color="auto"/>
            </w:tcBorders>
            <w:shd w:val="clear" w:color="auto" w:fill="auto"/>
            <w:noWrap/>
            <w:hideMark/>
          </w:tcPr>
          <w:p w14:paraId="577F68D4" w14:textId="77777777" w:rsidR="00C04D52" w:rsidRPr="001A0303" w:rsidRDefault="00C04D52" w:rsidP="0087773E">
            <w:pPr>
              <w:bidi/>
              <w:jc w:val="left"/>
              <w:rPr>
                <w:sz w:val="20"/>
                <w:szCs w:val="20"/>
                <w:lang w:eastAsia="en-CA"/>
              </w:rPr>
            </w:pPr>
            <w:r w:rsidRPr="001A0303">
              <w:rPr>
                <w:sz w:val="20"/>
                <w:szCs w:val="20"/>
                <w:lang w:eastAsia="en-CA"/>
              </w:rPr>
              <w:t>33</w:t>
            </w:r>
          </w:p>
        </w:tc>
        <w:tc>
          <w:tcPr>
            <w:tcW w:w="1149" w:type="dxa"/>
            <w:tcBorders>
              <w:top w:val="nil"/>
              <w:left w:val="nil"/>
              <w:bottom w:val="single" w:sz="4" w:space="0" w:color="auto"/>
              <w:right w:val="single" w:sz="4" w:space="0" w:color="auto"/>
            </w:tcBorders>
            <w:shd w:val="clear" w:color="auto" w:fill="auto"/>
            <w:noWrap/>
            <w:hideMark/>
          </w:tcPr>
          <w:p w14:paraId="4DE57CE2" w14:textId="77777777" w:rsidR="00C04D52" w:rsidRPr="001A0303" w:rsidRDefault="00C04D52" w:rsidP="0087773E">
            <w:pPr>
              <w:bidi/>
              <w:jc w:val="left"/>
              <w:rPr>
                <w:sz w:val="20"/>
                <w:szCs w:val="20"/>
                <w:lang w:eastAsia="en-CA"/>
              </w:rPr>
            </w:pPr>
            <w:r w:rsidRPr="001A0303">
              <w:rPr>
                <w:sz w:val="20"/>
                <w:szCs w:val="20"/>
                <w:lang w:eastAsia="en-CA"/>
              </w:rPr>
              <w:t>0</w:t>
            </w:r>
          </w:p>
        </w:tc>
      </w:tr>
      <w:tr w:rsidR="00C04D52" w:rsidRPr="001A0303" w14:paraId="6BAA79BC"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52499AF" w14:textId="77777777" w:rsidR="00C04D52" w:rsidRPr="007E2B9F" w:rsidRDefault="00C04D52" w:rsidP="005D2B3F">
            <w:pPr>
              <w:bidi/>
              <w:jc w:val="left"/>
              <w:rPr>
                <w:lang w:eastAsia="en-CA"/>
              </w:rPr>
            </w:pPr>
            <w:r w:rsidRPr="007E2B9F">
              <w:rPr>
                <w:rFonts w:hint="cs"/>
                <w:rtl/>
                <w:lang w:eastAsia="en-CA"/>
              </w:rPr>
              <w:t>الكويت</w:t>
            </w:r>
          </w:p>
        </w:tc>
        <w:tc>
          <w:tcPr>
            <w:tcW w:w="851" w:type="dxa"/>
            <w:tcBorders>
              <w:top w:val="nil"/>
              <w:left w:val="nil"/>
              <w:bottom w:val="single" w:sz="4" w:space="0" w:color="auto"/>
              <w:right w:val="single" w:sz="4" w:space="0" w:color="auto"/>
            </w:tcBorders>
            <w:shd w:val="clear" w:color="auto" w:fill="auto"/>
            <w:noWrap/>
            <w:hideMark/>
          </w:tcPr>
          <w:p w14:paraId="68287190"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2999AD8"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9D64223" w14:textId="77777777" w:rsidR="00C04D52" w:rsidRPr="001A0303" w:rsidRDefault="00C04D52" w:rsidP="0087773E">
            <w:pPr>
              <w:bidi/>
              <w:jc w:val="left"/>
              <w:rPr>
                <w:sz w:val="20"/>
                <w:szCs w:val="20"/>
                <w:lang w:eastAsia="en-CA"/>
              </w:rPr>
            </w:pPr>
            <w:r w:rsidRPr="001A0303">
              <w:rPr>
                <w:sz w:val="20"/>
                <w:szCs w:val="20"/>
                <w:lang w:eastAsia="en-CA"/>
              </w:rPr>
              <w:t>3,774,091</w:t>
            </w:r>
          </w:p>
        </w:tc>
        <w:tc>
          <w:tcPr>
            <w:tcW w:w="1276" w:type="dxa"/>
            <w:tcBorders>
              <w:top w:val="nil"/>
              <w:left w:val="nil"/>
              <w:bottom w:val="single" w:sz="4" w:space="0" w:color="auto"/>
              <w:right w:val="single" w:sz="4" w:space="0" w:color="auto"/>
            </w:tcBorders>
            <w:shd w:val="clear" w:color="auto" w:fill="auto"/>
            <w:noWrap/>
            <w:hideMark/>
          </w:tcPr>
          <w:p w14:paraId="7BB40151" w14:textId="77777777" w:rsidR="00C04D52" w:rsidRPr="001A0303" w:rsidRDefault="00C04D52" w:rsidP="0087773E">
            <w:pPr>
              <w:bidi/>
              <w:jc w:val="left"/>
              <w:rPr>
                <w:sz w:val="20"/>
                <w:szCs w:val="20"/>
                <w:lang w:eastAsia="en-CA"/>
              </w:rPr>
            </w:pPr>
            <w:r w:rsidRPr="001A0303">
              <w:rPr>
                <w:sz w:val="20"/>
                <w:szCs w:val="20"/>
                <w:lang w:eastAsia="en-CA"/>
              </w:rPr>
              <w:t>3,094,632</w:t>
            </w:r>
          </w:p>
        </w:tc>
        <w:tc>
          <w:tcPr>
            <w:tcW w:w="1384" w:type="dxa"/>
            <w:tcBorders>
              <w:top w:val="nil"/>
              <w:left w:val="nil"/>
              <w:bottom w:val="single" w:sz="4" w:space="0" w:color="auto"/>
              <w:right w:val="single" w:sz="4" w:space="0" w:color="auto"/>
            </w:tcBorders>
            <w:shd w:val="clear" w:color="auto" w:fill="auto"/>
            <w:noWrap/>
            <w:hideMark/>
          </w:tcPr>
          <w:p w14:paraId="43A38101" w14:textId="77777777" w:rsidR="00C04D52" w:rsidRPr="001A0303" w:rsidRDefault="00C04D52" w:rsidP="0087773E">
            <w:pPr>
              <w:bidi/>
              <w:jc w:val="left"/>
              <w:rPr>
                <w:sz w:val="20"/>
                <w:szCs w:val="20"/>
                <w:lang w:eastAsia="en-CA"/>
              </w:rPr>
            </w:pPr>
            <w:r w:rsidRPr="001A0303">
              <w:rPr>
                <w:sz w:val="20"/>
                <w:szCs w:val="20"/>
                <w:lang w:eastAsia="en-CA"/>
              </w:rPr>
              <w:t>82</w:t>
            </w:r>
          </w:p>
        </w:tc>
        <w:tc>
          <w:tcPr>
            <w:tcW w:w="1149" w:type="dxa"/>
            <w:tcBorders>
              <w:top w:val="nil"/>
              <w:left w:val="nil"/>
              <w:bottom w:val="single" w:sz="4" w:space="0" w:color="auto"/>
              <w:right w:val="single" w:sz="4" w:space="0" w:color="auto"/>
            </w:tcBorders>
            <w:shd w:val="clear" w:color="auto" w:fill="auto"/>
            <w:noWrap/>
            <w:hideMark/>
          </w:tcPr>
          <w:p w14:paraId="7298D183" w14:textId="77777777" w:rsidR="00C04D52" w:rsidRPr="001A0303" w:rsidRDefault="00C04D52" w:rsidP="0087773E">
            <w:pPr>
              <w:bidi/>
              <w:jc w:val="left"/>
              <w:rPr>
                <w:sz w:val="20"/>
                <w:szCs w:val="20"/>
                <w:lang w:eastAsia="en-CA"/>
              </w:rPr>
            </w:pPr>
            <w:r w:rsidRPr="001A0303">
              <w:rPr>
                <w:sz w:val="20"/>
                <w:szCs w:val="20"/>
                <w:lang w:eastAsia="en-CA"/>
              </w:rPr>
              <w:t>0</w:t>
            </w:r>
          </w:p>
        </w:tc>
      </w:tr>
      <w:tr w:rsidR="00C04D52" w:rsidRPr="001A0303" w14:paraId="199B96C7"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60D17EA" w14:textId="77777777" w:rsidR="00C04D52" w:rsidRPr="007E2B9F" w:rsidRDefault="008073BC" w:rsidP="005D2B3F">
            <w:pPr>
              <w:bidi/>
              <w:jc w:val="left"/>
              <w:rPr>
                <w:lang w:eastAsia="en-CA"/>
              </w:rPr>
            </w:pPr>
            <w:r w:rsidRPr="007E2B9F">
              <w:rPr>
                <w:rtl/>
                <w:lang w:eastAsia="en-CA"/>
              </w:rPr>
              <w:t>قيرغيزستان</w:t>
            </w:r>
          </w:p>
        </w:tc>
        <w:tc>
          <w:tcPr>
            <w:tcW w:w="851" w:type="dxa"/>
            <w:tcBorders>
              <w:top w:val="nil"/>
              <w:left w:val="nil"/>
              <w:bottom w:val="single" w:sz="4" w:space="0" w:color="auto"/>
              <w:right w:val="single" w:sz="4" w:space="0" w:color="auto"/>
            </w:tcBorders>
            <w:shd w:val="clear" w:color="auto" w:fill="auto"/>
            <w:noWrap/>
            <w:hideMark/>
          </w:tcPr>
          <w:p w14:paraId="3F5B0DCD" w14:textId="77777777" w:rsidR="00C04D52" w:rsidRPr="001A0303" w:rsidRDefault="00C04D52" w:rsidP="0087773E">
            <w:pPr>
              <w:bidi/>
              <w:jc w:val="left"/>
              <w:rPr>
                <w:sz w:val="20"/>
                <w:szCs w:val="20"/>
                <w:lang w:eastAsia="en-CA"/>
              </w:rPr>
            </w:pPr>
            <w:r w:rsidRPr="001A0303">
              <w:rPr>
                <w:sz w:val="20"/>
                <w:szCs w:val="20"/>
                <w:lang w:eastAsia="en-CA"/>
              </w:rPr>
              <w:t>0.5</w:t>
            </w:r>
          </w:p>
        </w:tc>
        <w:tc>
          <w:tcPr>
            <w:tcW w:w="1160" w:type="dxa"/>
            <w:tcBorders>
              <w:top w:val="nil"/>
              <w:left w:val="nil"/>
              <w:bottom w:val="single" w:sz="4" w:space="0" w:color="auto"/>
              <w:right w:val="single" w:sz="4" w:space="0" w:color="auto"/>
            </w:tcBorders>
            <w:shd w:val="clear" w:color="auto" w:fill="auto"/>
            <w:noWrap/>
            <w:hideMark/>
          </w:tcPr>
          <w:p w14:paraId="232D483E" w14:textId="77777777" w:rsidR="00C04D52" w:rsidRPr="001A0303" w:rsidRDefault="00C04D52" w:rsidP="0087773E">
            <w:pPr>
              <w:bidi/>
              <w:jc w:val="left"/>
              <w:rPr>
                <w:sz w:val="20"/>
                <w:szCs w:val="20"/>
                <w:lang w:eastAsia="en-CA"/>
              </w:rPr>
            </w:pPr>
            <w:r w:rsidRPr="001A0303">
              <w:rPr>
                <w:sz w:val="20"/>
                <w:szCs w:val="20"/>
                <w:lang w:eastAsia="en-CA"/>
              </w:rPr>
              <w:t>71</w:t>
            </w:r>
          </w:p>
        </w:tc>
        <w:tc>
          <w:tcPr>
            <w:tcW w:w="1250" w:type="dxa"/>
            <w:tcBorders>
              <w:top w:val="nil"/>
              <w:left w:val="nil"/>
              <w:bottom w:val="single" w:sz="4" w:space="0" w:color="auto"/>
              <w:right w:val="single" w:sz="4" w:space="0" w:color="auto"/>
            </w:tcBorders>
            <w:shd w:val="clear" w:color="auto" w:fill="auto"/>
            <w:noWrap/>
            <w:hideMark/>
          </w:tcPr>
          <w:p w14:paraId="1B39330A" w14:textId="77777777" w:rsidR="00C04D52" w:rsidRPr="001A0303" w:rsidRDefault="00C04D52" w:rsidP="0087773E">
            <w:pPr>
              <w:bidi/>
              <w:jc w:val="left"/>
              <w:rPr>
                <w:sz w:val="20"/>
                <w:szCs w:val="20"/>
                <w:lang w:eastAsia="en-CA"/>
              </w:rPr>
            </w:pPr>
            <w:r w:rsidRPr="001A0303">
              <w:rPr>
                <w:sz w:val="20"/>
                <w:szCs w:val="20"/>
                <w:lang w:eastAsia="en-CA"/>
              </w:rPr>
              <w:t>143,942</w:t>
            </w:r>
          </w:p>
        </w:tc>
        <w:tc>
          <w:tcPr>
            <w:tcW w:w="1276" w:type="dxa"/>
            <w:tcBorders>
              <w:top w:val="nil"/>
              <w:left w:val="nil"/>
              <w:bottom w:val="single" w:sz="4" w:space="0" w:color="auto"/>
              <w:right w:val="single" w:sz="4" w:space="0" w:color="auto"/>
            </w:tcBorders>
            <w:shd w:val="clear" w:color="auto" w:fill="auto"/>
            <w:noWrap/>
            <w:hideMark/>
          </w:tcPr>
          <w:p w14:paraId="7C67C92A" w14:textId="77777777" w:rsidR="00C04D52" w:rsidRPr="001A0303" w:rsidRDefault="00C04D52" w:rsidP="0087773E">
            <w:pPr>
              <w:bidi/>
              <w:jc w:val="left"/>
              <w:rPr>
                <w:sz w:val="20"/>
                <w:szCs w:val="20"/>
                <w:lang w:eastAsia="en-CA"/>
              </w:rPr>
            </w:pPr>
            <w:r w:rsidRPr="001A0303">
              <w:rPr>
                <w:sz w:val="20"/>
                <w:szCs w:val="20"/>
                <w:lang w:eastAsia="en-CA"/>
              </w:rPr>
              <w:t>117,140</w:t>
            </w:r>
          </w:p>
        </w:tc>
        <w:tc>
          <w:tcPr>
            <w:tcW w:w="1384" w:type="dxa"/>
            <w:tcBorders>
              <w:top w:val="nil"/>
              <w:left w:val="nil"/>
              <w:bottom w:val="single" w:sz="4" w:space="0" w:color="auto"/>
              <w:right w:val="single" w:sz="4" w:space="0" w:color="auto"/>
            </w:tcBorders>
            <w:shd w:val="clear" w:color="auto" w:fill="auto"/>
            <w:noWrap/>
            <w:hideMark/>
          </w:tcPr>
          <w:p w14:paraId="349D5BDA" w14:textId="77777777" w:rsidR="00C04D52" w:rsidRPr="001A0303" w:rsidRDefault="00C04D52" w:rsidP="0087773E">
            <w:pPr>
              <w:bidi/>
              <w:jc w:val="left"/>
              <w:rPr>
                <w:sz w:val="20"/>
                <w:szCs w:val="20"/>
                <w:lang w:eastAsia="en-CA"/>
              </w:rPr>
            </w:pPr>
            <w:r w:rsidRPr="001A0303">
              <w:rPr>
                <w:sz w:val="20"/>
                <w:szCs w:val="20"/>
                <w:lang w:eastAsia="en-CA"/>
              </w:rPr>
              <w:t>81</w:t>
            </w:r>
          </w:p>
        </w:tc>
        <w:tc>
          <w:tcPr>
            <w:tcW w:w="1149" w:type="dxa"/>
            <w:tcBorders>
              <w:top w:val="nil"/>
              <w:left w:val="nil"/>
              <w:bottom w:val="single" w:sz="4" w:space="0" w:color="auto"/>
              <w:right w:val="single" w:sz="4" w:space="0" w:color="auto"/>
            </w:tcBorders>
            <w:shd w:val="clear" w:color="auto" w:fill="auto"/>
            <w:noWrap/>
            <w:hideMark/>
          </w:tcPr>
          <w:p w14:paraId="13D97CF6" w14:textId="77777777" w:rsidR="00C04D52" w:rsidRPr="001A0303" w:rsidRDefault="00C04D52" w:rsidP="0087773E">
            <w:pPr>
              <w:bidi/>
              <w:jc w:val="left"/>
              <w:rPr>
                <w:sz w:val="20"/>
                <w:szCs w:val="20"/>
                <w:lang w:eastAsia="en-CA"/>
              </w:rPr>
            </w:pPr>
            <w:r w:rsidRPr="001A0303">
              <w:rPr>
                <w:sz w:val="20"/>
                <w:szCs w:val="20"/>
                <w:lang w:eastAsia="en-CA"/>
              </w:rPr>
              <w:t>67</w:t>
            </w:r>
          </w:p>
        </w:tc>
      </w:tr>
      <w:tr w:rsidR="00C04D52" w:rsidRPr="001A0303" w14:paraId="06BCEDB0" w14:textId="77777777" w:rsidTr="0087773E">
        <w:trPr>
          <w:trHeight w:val="264"/>
        </w:trPr>
        <w:tc>
          <w:tcPr>
            <w:tcW w:w="2972" w:type="dxa"/>
            <w:tcBorders>
              <w:top w:val="nil"/>
              <w:left w:val="single" w:sz="4" w:space="0" w:color="auto"/>
              <w:bottom w:val="single" w:sz="4" w:space="0" w:color="auto"/>
              <w:right w:val="single" w:sz="4" w:space="0" w:color="auto"/>
            </w:tcBorders>
            <w:shd w:val="clear" w:color="auto" w:fill="auto"/>
            <w:noWrap/>
            <w:hideMark/>
          </w:tcPr>
          <w:p w14:paraId="00F4069F" w14:textId="77777777" w:rsidR="00C04D52" w:rsidRPr="007E2B9F" w:rsidRDefault="008073BC" w:rsidP="005D2B3F">
            <w:pPr>
              <w:bidi/>
              <w:jc w:val="left"/>
              <w:rPr>
                <w:lang w:eastAsia="en-CA"/>
              </w:rPr>
            </w:pPr>
            <w:r w:rsidRPr="007E2B9F">
              <w:rPr>
                <w:rtl/>
                <w:lang w:eastAsia="en-CA"/>
              </w:rPr>
              <w:t>جمهورية لاو الديمقراطية الشعبية</w:t>
            </w:r>
          </w:p>
        </w:tc>
        <w:tc>
          <w:tcPr>
            <w:tcW w:w="851" w:type="dxa"/>
            <w:tcBorders>
              <w:top w:val="nil"/>
              <w:left w:val="nil"/>
              <w:bottom w:val="single" w:sz="4" w:space="0" w:color="auto"/>
              <w:right w:val="single" w:sz="4" w:space="0" w:color="auto"/>
            </w:tcBorders>
            <w:shd w:val="clear" w:color="auto" w:fill="auto"/>
            <w:noWrap/>
            <w:hideMark/>
          </w:tcPr>
          <w:p w14:paraId="2CAEA953"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3A2AB65" w14:textId="77777777" w:rsidR="00C04D52" w:rsidRPr="001A0303" w:rsidRDefault="00C04D52"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529629A7" w14:textId="77777777" w:rsidR="00C04D52" w:rsidRPr="001A0303" w:rsidRDefault="00C04D52" w:rsidP="0087773E">
            <w:pPr>
              <w:bidi/>
              <w:jc w:val="left"/>
              <w:rPr>
                <w:sz w:val="20"/>
                <w:szCs w:val="20"/>
                <w:lang w:eastAsia="en-CA"/>
              </w:rPr>
            </w:pPr>
            <w:r w:rsidRPr="001A0303">
              <w:rPr>
                <w:sz w:val="20"/>
                <w:szCs w:val="20"/>
                <w:lang w:eastAsia="en-CA"/>
              </w:rPr>
              <w:t>127,928</w:t>
            </w:r>
          </w:p>
        </w:tc>
        <w:tc>
          <w:tcPr>
            <w:tcW w:w="1276" w:type="dxa"/>
            <w:tcBorders>
              <w:top w:val="nil"/>
              <w:left w:val="nil"/>
              <w:bottom w:val="single" w:sz="4" w:space="0" w:color="auto"/>
              <w:right w:val="single" w:sz="4" w:space="0" w:color="auto"/>
            </w:tcBorders>
            <w:shd w:val="clear" w:color="auto" w:fill="auto"/>
            <w:noWrap/>
            <w:hideMark/>
          </w:tcPr>
          <w:p w14:paraId="65C8D9A9" w14:textId="77777777" w:rsidR="00C04D52" w:rsidRPr="001A0303" w:rsidRDefault="00C04D52" w:rsidP="0087773E">
            <w:pPr>
              <w:bidi/>
              <w:jc w:val="left"/>
              <w:rPr>
                <w:sz w:val="20"/>
                <w:szCs w:val="20"/>
                <w:lang w:eastAsia="en-CA"/>
              </w:rPr>
            </w:pPr>
            <w:r w:rsidRPr="001A0303">
              <w:rPr>
                <w:sz w:val="20"/>
                <w:szCs w:val="20"/>
                <w:lang w:eastAsia="en-CA"/>
              </w:rPr>
              <w:t>101,411</w:t>
            </w:r>
          </w:p>
        </w:tc>
        <w:tc>
          <w:tcPr>
            <w:tcW w:w="1384" w:type="dxa"/>
            <w:tcBorders>
              <w:top w:val="nil"/>
              <w:left w:val="nil"/>
              <w:bottom w:val="single" w:sz="4" w:space="0" w:color="auto"/>
              <w:right w:val="single" w:sz="4" w:space="0" w:color="auto"/>
            </w:tcBorders>
            <w:shd w:val="clear" w:color="auto" w:fill="auto"/>
            <w:noWrap/>
            <w:hideMark/>
          </w:tcPr>
          <w:p w14:paraId="65531B1C" w14:textId="77777777" w:rsidR="00C04D52" w:rsidRPr="001A0303" w:rsidRDefault="00C04D52" w:rsidP="0087773E">
            <w:pPr>
              <w:bidi/>
              <w:jc w:val="left"/>
              <w:rPr>
                <w:sz w:val="20"/>
                <w:szCs w:val="20"/>
                <w:lang w:eastAsia="en-CA"/>
              </w:rPr>
            </w:pPr>
            <w:r w:rsidRPr="001A0303">
              <w:rPr>
                <w:sz w:val="20"/>
                <w:szCs w:val="20"/>
                <w:lang w:eastAsia="en-CA"/>
              </w:rPr>
              <w:t>79</w:t>
            </w:r>
          </w:p>
        </w:tc>
        <w:tc>
          <w:tcPr>
            <w:tcW w:w="1149" w:type="dxa"/>
            <w:tcBorders>
              <w:top w:val="nil"/>
              <w:left w:val="nil"/>
              <w:bottom w:val="single" w:sz="4" w:space="0" w:color="auto"/>
              <w:right w:val="single" w:sz="4" w:space="0" w:color="auto"/>
            </w:tcBorders>
            <w:shd w:val="clear" w:color="auto" w:fill="auto"/>
            <w:noWrap/>
            <w:hideMark/>
          </w:tcPr>
          <w:p w14:paraId="4043DE88" w14:textId="77777777" w:rsidR="00C04D52" w:rsidRPr="001A0303" w:rsidRDefault="00C04D52" w:rsidP="0087773E">
            <w:pPr>
              <w:bidi/>
              <w:jc w:val="left"/>
              <w:rPr>
                <w:sz w:val="20"/>
                <w:szCs w:val="20"/>
                <w:lang w:eastAsia="en-CA"/>
              </w:rPr>
            </w:pPr>
            <w:r w:rsidRPr="001A0303">
              <w:rPr>
                <w:sz w:val="20"/>
                <w:szCs w:val="20"/>
                <w:lang w:eastAsia="en-CA"/>
              </w:rPr>
              <w:t>100</w:t>
            </w:r>
          </w:p>
        </w:tc>
      </w:tr>
      <w:tr w:rsidR="00C04D52" w:rsidRPr="001A0303" w14:paraId="4505977C"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8F72A18" w14:textId="77777777" w:rsidR="00C04D52" w:rsidRPr="007E2B9F" w:rsidRDefault="008073BC" w:rsidP="005D2B3F">
            <w:pPr>
              <w:bidi/>
              <w:jc w:val="left"/>
              <w:rPr>
                <w:lang w:eastAsia="en-CA"/>
              </w:rPr>
            </w:pPr>
            <w:r w:rsidRPr="007E2B9F">
              <w:rPr>
                <w:rFonts w:hint="cs"/>
                <w:rtl/>
                <w:lang w:eastAsia="en-CA"/>
              </w:rPr>
              <w:t>لبنان</w:t>
            </w:r>
          </w:p>
        </w:tc>
        <w:tc>
          <w:tcPr>
            <w:tcW w:w="851" w:type="dxa"/>
            <w:tcBorders>
              <w:top w:val="nil"/>
              <w:left w:val="nil"/>
              <w:bottom w:val="single" w:sz="4" w:space="0" w:color="auto"/>
              <w:right w:val="single" w:sz="4" w:space="0" w:color="auto"/>
            </w:tcBorders>
            <w:shd w:val="clear" w:color="auto" w:fill="auto"/>
            <w:noWrap/>
            <w:hideMark/>
          </w:tcPr>
          <w:p w14:paraId="5D169430" w14:textId="77777777" w:rsidR="00C04D52" w:rsidRPr="001A0303" w:rsidRDefault="00C04D52" w:rsidP="0087773E">
            <w:pPr>
              <w:bidi/>
              <w:jc w:val="left"/>
              <w:rPr>
                <w:sz w:val="20"/>
                <w:szCs w:val="20"/>
                <w:lang w:eastAsia="en-CA"/>
              </w:rPr>
            </w:pPr>
            <w:r w:rsidRPr="001A0303">
              <w:rPr>
                <w:sz w:val="20"/>
                <w:szCs w:val="20"/>
                <w:lang w:eastAsia="en-CA"/>
              </w:rPr>
              <w:t>6.3</w:t>
            </w:r>
          </w:p>
        </w:tc>
        <w:tc>
          <w:tcPr>
            <w:tcW w:w="1160" w:type="dxa"/>
            <w:tcBorders>
              <w:top w:val="nil"/>
              <w:left w:val="nil"/>
              <w:bottom w:val="single" w:sz="4" w:space="0" w:color="auto"/>
              <w:right w:val="single" w:sz="4" w:space="0" w:color="auto"/>
            </w:tcBorders>
            <w:shd w:val="clear" w:color="auto" w:fill="auto"/>
            <w:noWrap/>
            <w:hideMark/>
          </w:tcPr>
          <w:p w14:paraId="463FDB7D"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AD43363" w14:textId="77777777" w:rsidR="00C04D52" w:rsidRPr="001A0303" w:rsidRDefault="00C04D52" w:rsidP="0087773E">
            <w:pPr>
              <w:bidi/>
              <w:jc w:val="left"/>
              <w:rPr>
                <w:sz w:val="20"/>
                <w:szCs w:val="20"/>
                <w:lang w:eastAsia="en-CA"/>
              </w:rPr>
            </w:pPr>
            <w:r w:rsidRPr="001A0303">
              <w:rPr>
                <w:sz w:val="20"/>
                <w:szCs w:val="20"/>
                <w:lang w:eastAsia="en-CA"/>
              </w:rPr>
              <w:t>249,574</w:t>
            </w:r>
          </w:p>
        </w:tc>
        <w:tc>
          <w:tcPr>
            <w:tcW w:w="1276" w:type="dxa"/>
            <w:tcBorders>
              <w:top w:val="nil"/>
              <w:left w:val="nil"/>
              <w:bottom w:val="single" w:sz="4" w:space="0" w:color="auto"/>
              <w:right w:val="single" w:sz="4" w:space="0" w:color="auto"/>
            </w:tcBorders>
            <w:shd w:val="clear" w:color="auto" w:fill="auto"/>
            <w:noWrap/>
            <w:hideMark/>
          </w:tcPr>
          <w:p w14:paraId="59C422CC" w14:textId="77777777" w:rsidR="00C04D52" w:rsidRPr="001A0303" w:rsidRDefault="00C04D52" w:rsidP="0087773E">
            <w:pPr>
              <w:bidi/>
              <w:jc w:val="left"/>
              <w:rPr>
                <w:sz w:val="20"/>
                <w:szCs w:val="20"/>
                <w:lang w:eastAsia="en-CA"/>
              </w:rPr>
            </w:pPr>
            <w:r w:rsidRPr="001A0303">
              <w:rPr>
                <w:sz w:val="20"/>
                <w:szCs w:val="20"/>
                <w:lang w:eastAsia="en-CA"/>
              </w:rPr>
              <w:t>420,099</w:t>
            </w:r>
          </w:p>
        </w:tc>
        <w:tc>
          <w:tcPr>
            <w:tcW w:w="1384" w:type="dxa"/>
            <w:tcBorders>
              <w:top w:val="nil"/>
              <w:left w:val="nil"/>
              <w:bottom w:val="single" w:sz="4" w:space="0" w:color="auto"/>
              <w:right w:val="single" w:sz="4" w:space="0" w:color="auto"/>
            </w:tcBorders>
            <w:shd w:val="clear" w:color="auto" w:fill="auto"/>
            <w:noWrap/>
            <w:hideMark/>
          </w:tcPr>
          <w:p w14:paraId="5477D109" w14:textId="77777777" w:rsidR="00C04D52" w:rsidRPr="001A0303" w:rsidRDefault="00C04D52" w:rsidP="0087773E">
            <w:pPr>
              <w:bidi/>
              <w:jc w:val="left"/>
              <w:rPr>
                <w:sz w:val="20"/>
                <w:szCs w:val="20"/>
                <w:lang w:eastAsia="en-CA"/>
              </w:rPr>
            </w:pPr>
            <w:r w:rsidRPr="001A0303">
              <w:rPr>
                <w:sz w:val="20"/>
                <w:szCs w:val="20"/>
                <w:lang w:eastAsia="en-CA"/>
              </w:rPr>
              <w:t>168</w:t>
            </w:r>
          </w:p>
        </w:tc>
        <w:tc>
          <w:tcPr>
            <w:tcW w:w="1149" w:type="dxa"/>
            <w:tcBorders>
              <w:top w:val="nil"/>
              <w:left w:val="nil"/>
              <w:bottom w:val="single" w:sz="4" w:space="0" w:color="auto"/>
              <w:right w:val="single" w:sz="4" w:space="0" w:color="auto"/>
            </w:tcBorders>
            <w:shd w:val="clear" w:color="auto" w:fill="auto"/>
            <w:noWrap/>
            <w:hideMark/>
          </w:tcPr>
          <w:p w14:paraId="139B39D0" w14:textId="77777777" w:rsidR="00C04D52" w:rsidRPr="001A0303" w:rsidRDefault="00C04D52" w:rsidP="0087773E">
            <w:pPr>
              <w:bidi/>
              <w:jc w:val="left"/>
              <w:rPr>
                <w:sz w:val="20"/>
                <w:szCs w:val="20"/>
                <w:lang w:eastAsia="en-CA"/>
              </w:rPr>
            </w:pPr>
            <w:r w:rsidRPr="001A0303">
              <w:rPr>
                <w:sz w:val="20"/>
                <w:szCs w:val="20"/>
                <w:lang w:eastAsia="en-CA"/>
              </w:rPr>
              <w:t>100</w:t>
            </w:r>
          </w:p>
        </w:tc>
      </w:tr>
      <w:tr w:rsidR="00C04D52" w:rsidRPr="001A0303" w14:paraId="0C82DFB3"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2914F5C" w14:textId="77777777" w:rsidR="00C04D52" w:rsidRPr="007E2B9F" w:rsidRDefault="008073BC" w:rsidP="005D2B3F">
            <w:pPr>
              <w:bidi/>
              <w:jc w:val="left"/>
              <w:rPr>
                <w:lang w:eastAsia="en-CA"/>
              </w:rPr>
            </w:pPr>
            <w:r w:rsidRPr="007E2B9F">
              <w:rPr>
                <w:rFonts w:hint="cs"/>
                <w:rtl/>
                <w:lang w:eastAsia="en-CA"/>
              </w:rPr>
              <w:t>ليسوتو</w:t>
            </w:r>
          </w:p>
        </w:tc>
        <w:tc>
          <w:tcPr>
            <w:tcW w:w="851" w:type="dxa"/>
            <w:tcBorders>
              <w:top w:val="nil"/>
              <w:left w:val="nil"/>
              <w:bottom w:val="single" w:sz="4" w:space="0" w:color="auto"/>
              <w:right w:val="single" w:sz="4" w:space="0" w:color="auto"/>
            </w:tcBorders>
            <w:shd w:val="clear" w:color="auto" w:fill="auto"/>
            <w:noWrap/>
            <w:hideMark/>
          </w:tcPr>
          <w:p w14:paraId="1B9E31B3"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EE55921"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F98FAD6" w14:textId="77777777" w:rsidR="00C04D52" w:rsidRPr="001A0303" w:rsidRDefault="00C04D52" w:rsidP="0087773E">
            <w:pPr>
              <w:bidi/>
              <w:jc w:val="left"/>
              <w:rPr>
                <w:sz w:val="20"/>
                <w:szCs w:val="20"/>
                <w:lang w:eastAsia="en-CA"/>
              </w:rPr>
            </w:pPr>
            <w:r w:rsidRPr="001A0303">
              <w:rPr>
                <w:sz w:val="20"/>
                <w:szCs w:val="20"/>
                <w:lang w:eastAsia="en-CA"/>
              </w:rPr>
              <w:t>81,400</w:t>
            </w:r>
          </w:p>
        </w:tc>
        <w:tc>
          <w:tcPr>
            <w:tcW w:w="1276" w:type="dxa"/>
            <w:tcBorders>
              <w:top w:val="nil"/>
              <w:left w:val="nil"/>
              <w:bottom w:val="single" w:sz="4" w:space="0" w:color="auto"/>
              <w:right w:val="single" w:sz="4" w:space="0" w:color="auto"/>
            </w:tcBorders>
            <w:shd w:val="clear" w:color="auto" w:fill="auto"/>
            <w:noWrap/>
            <w:hideMark/>
          </w:tcPr>
          <w:p w14:paraId="0ADBD842" w14:textId="77777777" w:rsidR="00C04D52" w:rsidRPr="001A0303" w:rsidRDefault="00C04D52" w:rsidP="0087773E">
            <w:pPr>
              <w:bidi/>
              <w:jc w:val="left"/>
              <w:rPr>
                <w:sz w:val="20"/>
                <w:szCs w:val="20"/>
                <w:lang w:eastAsia="en-CA"/>
              </w:rPr>
            </w:pPr>
            <w:r w:rsidRPr="001A0303">
              <w:rPr>
                <w:sz w:val="20"/>
                <w:szCs w:val="20"/>
                <w:lang w:eastAsia="en-CA"/>
              </w:rPr>
              <w:t>74,366</w:t>
            </w:r>
          </w:p>
        </w:tc>
        <w:tc>
          <w:tcPr>
            <w:tcW w:w="1384" w:type="dxa"/>
            <w:tcBorders>
              <w:top w:val="nil"/>
              <w:left w:val="nil"/>
              <w:bottom w:val="single" w:sz="4" w:space="0" w:color="auto"/>
              <w:right w:val="single" w:sz="4" w:space="0" w:color="auto"/>
            </w:tcBorders>
            <w:shd w:val="clear" w:color="auto" w:fill="auto"/>
            <w:noWrap/>
            <w:hideMark/>
          </w:tcPr>
          <w:p w14:paraId="2F0420C3" w14:textId="77777777" w:rsidR="00C04D52" w:rsidRPr="001A0303" w:rsidRDefault="00C04D52" w:rsidP="0087773E">
            <w:pPr>
              <w:bidi/>
              <w:jc w:val="left"/>
              <w:rPr>
                <w:sz w:val="20"/>
                <w:szCs w:val="20"/>
                <w:lang w:eastAsia="en-CA"/>
              </w:rPr>
            </w:pPr>
            <w:r w:rsidRPr="001A0303">
              <w:rPr>
                <w:sz w:val="20"/>
                <w:szCs w:val="20"/>
                <w:lang w:eastAsia="en-CA"/>
              </w:rPr>
              <w:t>91</w:t>
            </w:r>
          </w:p>
        </w:tc>
        <w:tc>
          <w:tcPr>
            <w:tcW w:w="1149" w:type="dxa"/>
            <w:tcBorders>
              <w:top w:val="nil"/>
              <w:left w:val="nil"/>
              <w:bottom w:val="single" w:sz="4" w:space="0" w:color="auto"/>
              <w:right w:val="single" w:sz="4" w:space="0" w:color="auto"/>
            </w:tcBorders>
            <w:shd w:val="clear" w:color="auto" w:fill="auto"/>
            <w:noWrap/>
            <w:hideMark/>
          </w:tcPr>
          <w:p w14:paraId="4C69A8F0" w14:textId="77777777" w:rsidR="00C04D52" w:rsidRPr="001A0303" w:rsidRDefault="00C04D52" w:rsidP="0087773E">
            <w:pPr>
              <w:bidi/>
              <w:jc w:val="left"/>
              <w:rPr>
                <w:sz w:val="20"/>
                <w:szCs w:val="20"/>
                <w:lang w:eastAsia="en-CA"/>
              </w:rPr>
            </w:pPr>
            <w:r w:rsidRPr="001A0303">
              <w:rPr>
                <w:sz w:val="20"/>
                <w:szCs w:val="20"/>
                <w:lang w:eastAsia="en-CA"/>
              </w:rPr>
              <w:t>50</w:t>
            </w:r>
          </w:p>
        </w:tc>
      </w:tr>
      <w:tr w:rsidR="00C04D52" w:rsidRPr="001A0303" w14:paraId="7833CD92" w14:textId="77777777" w:rsidTr="0087773E">
        <w:trPr>
          <w:trHeight w:val="89"/>
        </w:trPr>
        <w:tc>
          <w:tcPr>
            <w:tcW w:w="2972" w:type="dxa"/>
            <w:tcBorders>
              <w:top w:val="nil"/>
              <w:left w:val="single" w:sz="4" w:space="0" w:color="auto"/>
              <w:bottom w:val="single" w:sz="4" w:space="0" w:color="auto"/>
              <w:right w:val="single" w:sz="4" w:space="0" w:color="auto"/>
            </w:tcBorders>
            <w:shd w:val="clear" w:color="auto" w:fill="auto"/>
            <w:noWrap/>
            <w:hideMark/>
          </w:tcPr>
          <w:p w14:paraId="13CC87B5" w14:textId="77777777" w:rsidR="00C04D52" w:rsidRPr="007E2B9F" w:rsidRDefault="008073BC" w:rsidP="005D2B3F">
            <w:pPr>
              <w:bidi/>
              <w:jc w:val="left"/>
              <w:rPr>
                <w:lang w:eastAsia="en-CA"/>
              </w:rPr>
            </w:pPr>
            <w:r w:rsidRPr="007E2B9F">
              <w:rPr>
                <w:rFonts w:hint="cs"/>
                <w:rtl/>
                <w:lang w:eastAsia="en-CA"/>
              </w:rPr>
              <w:t>ليبيريا</w:t>
            </w:r>
          </w:p>
        </w:tc>
        <w:tc>
          <w:tcPr>
            <w:tcW w:w="851" w:type="dxa"/>
            <w:tcBorders>
              <w:top w:val="nil"/>
              <w:left w:val="nil"/>
              <w:bottom w:val="single" w:sz="4" w:space="0" w:color="auto"/>
              <w:right w:val="single" w:sz="4" w:space="0" w:color="auto"/>
            </w:tcBorders>
            <w:shd w:val="clear" w:color="auto" w:fill="auto"/>
            <w:noWrap/>
            <w:hideMark/>
          </w:tcPr>
          <w:p w14:paraId="287EEEA4"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895D2C9"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6C42E42" w14:textId="77777777" w:rsidR="00C04D52" w:rsidRPr="001A0303" w:rsidRDefault="00C04D52" w:rsidP="0087773E">
            <w:pPr>
              <w:bidi/>
              <w:jc w:val="left"/>
              <w:rPr>
                <w:sz w:val="20"/>
                <w:szCs w:val="20"/>
                <w:lang w:eastAsia="en-CA"/>
              </w:rPr>
            </w:pPr>
            <w:r w:rsidRPr="001A0303">
              <w:rPr>
                <w:sz w:val="20"/>
                <w:szCs w:val="20"/>
                <w:lang w:eastAsia="en-CA"/>
              </w:rPr>
              <w:t>74,629</w:t>
            </w:r>
          </w:p>
        </w:tc>
        <w:tc>
          <w:tcPr>
            <w:tcW w:w="1276" w:type="dxa"/>
            <w:tcBorders>
              <w:top w:val="nil"/>
              <w:left w:val="nil"/>
              <w:bottom w:val="single" w:sz="4" w:space="0" w:color="auto"/>
              <w:right w:val="single" w:sz="4" w:space="0" w:color="auto"/>
            </w:tcBorders>
            <w:shd w:val="clear" w:color="auto" w:fill="auto"/>
            <w:noWrap/>
            <w:hideMark/>
          </w:tcPr>
          <w:p w14:paraId="7F2F4728" w14:textId="77777777" w:rsidR="00C04D52" w:rsidRPr="001A0303" w:rsidRDefault="00C04D52" w:rsidP="0087773E">
            <w:pPr>
              <w:bidi/>
              <w:jc w:val="left"/>
              <w:rPr>
                <w:sz w:val="20"/>
                <w:szCs w:val="20"/>
                <w:lang w:eastAsia="en-CA"/>
              </w:rPr>
            </w:pPr>
            <w:r w:rsidRPr="001A0303">
              <w:rPr>
                <w:sz w:val="20"/>
                <w:szCs w:val="20"/>
                <w:lang w:eastAsia="en-CA"/>
              </w:rPr>
              <w:t>108,527</w:t>
            </w:r>
          </w:p>
        </w:tc>
        <w:tc>
          <w:tcPr>
            <w:tcW w:w="1384" w:type="dxa"/>
            <w:tcBorders>
              <w:top w:val="nil"/>
              <w:left w:val="nil"/>
              <w:bottom w:val="single" w:sz="4" w:space="0" w:color="auto"/>
              <w:right w:val="single" w:sz="4" w:space="0" w:color="auto"/>
            </w:tcBorders>
            <w:shd w:val="clear" w:color="auto" w:fill="auto"/>
            <w:noWrap/>
            <w:hideMark/>
          </w:tcPr>
          <w:p w14:paraId="53C9B7AD" w14:textId="77777777" w:rsidR="00C04D52" w:rsidRPr="001A0303" w:rsidRDefault="00C04D52" w:rsidP="0087773E">
            <w:pPr>
              <w:bidi/>
              <w:jc w:val="left"/>
              <w:rPr>
                <w:sz w:val="20"/>
                <w:szCs w:val="20"/>
                <w:lang w:eastAsia="en-CA"/>
              </w:rPr>
            </w:pPr>
            <w:r w:rsidRPr="001A0303">
              <w:rPr>
                <w:sz w:val="20"/>
                <w:szCs w:val="20"/>
                <w:lang w:eastAsia="en-CA"/>
              </w:rPr>
              <w:t>145</w:t>
            </w:r>
          </w:p>
        </w:tc>
        <w:tc>
          <w:tcPr>
            <w:tcW w:w="1149" w:type="dxa"/>
            <w:tcBorders>
              <w:top w:val="nil"/>
              <w:left w:val="nil"/>
              <w:bottom w:val="single" w:sz="4" w:space="0" w:color="auto"/>
              <w:right w:val="single" w:sz="4" w:space="0" w:color="auto"/>
            </w:tcBorders>
            <w:shd w:val="clear" w:color="auto" w:fill="auto"/>
            <w:noWrap/>
            <w:hideMark/>
          </w:tcPr>
          <w:p w14:paraId="7C984248" w14:textId="77777777" w:rsidR="00C04D52" w:rsidRPr="001A0303" w:rsidRDefault="00C04D52" w:rsidP="0087773E">
            <w:pPr>
              <w:bidi/>
              <w:jc w:val="left"/>
              <w:rPr>
                <w:sz w:val="20"/>
                <w:szCs w:val="20"/>
                <w:lang w:eastAsia="en-CA"/>
              </w:rPr>
            </w:pPr>
            <w:r w:rsidRPr="001A0303">
              <w:rPr>
                <w:sz w:val="20"/>
                <w:szCs w:val="20"/>
                <w:lang w:eastAsia="en-CA"/>
              </w:rPr>
              <w:t> </w:t>
            </w:r>
          </w:p>
        </w:tc>
      </w:tr>
      <w:tr w:rsidR="00C04D52" w:rsidRPr="001A0303" w14:paraId="2A7FA853"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6625F55" w14:textId="77777777" w:rsidR="00C04D52" w:rsidRPr="007E2B9F" w:rsidRDefault="008073BC" w:rsidP="005D2B3F">
            <w:pPr>
              <w:bidi/>
              <w:jc w:val="left"/>
              <w:rPr>
                <w:lang w:eastAsia="en-CA" w:bidi="ar-EG"/>
              </w:rPr>
            </w:pPr>
            <w:r w:rsidRPr="007E2B9F">
              <w:rPr>
                <w:rFonts w:hint="cs"/>
                <w:rtl/>
                <w:lang w:eastAsia="en-CA" w:bidi="ar-EG"/>
              </w:rPr>
              <w:t>ليبيا</w:t>
            </w:r>
          </w:p>
        </w:tc>
        <w:tc>
          <w:tcPr>
            <w:tcW w:w="851" w:type="dxa"/>
            <w:tcBorders>
              <w:top w:val="nil"/>
              <w:left w:val="nil"/>
              <w:bottom w:val="single" w:sz="4" w:space="0" w:color="auto"/>
              <w:right w:val="single" w:sz="4" w:space="0" w:color="auto"/>
            </w:tcBorders>
            <w:shd w:val="clear" w:color="auto" w:fill="auto"/>
            <w:noWrap/>
            <w:hideMark/>
          </w:tcPr>
          <w:p w14:paraId="36F0457A"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AA62E11"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442065D" w14:textId="77777777" w:rsidR="00C04D52" w:rsidRPr="001A0303" w:rsidRDefault="00C04D52" w:rsidP="0087773E">
            <w:pPr>
              <w:bidi/>
              <w:jc w:val="left"/>
              <w:rPr>
                <w:sz w:val="20"/>
                <w:szCs w:val="20"/>
                <w:lang w:eastAsia="en-CA"/>
              </w:rPr>
            </w:pPr>
            <w:r w:rsidRPr="001A0303">
              <w:rPr>
                <w:sz w:val="20"/>
                <w:szCs w:val="20"/>
                <w:lang w:eastAsia="en-CA"/>
              </w:rPr>
              <w:t>171,004</w:t>
            </w:r>
          </w:p>
        </w:tc>
        <w:tc>
          <w:tcPr>
            <w:tcW w:w="1276" w:type="dxa"/>
            <w:tcBorders>
              <w:top w:val="nil"/>
              <w:left w:val="nil"/>
              <w:bottom w:val="single" w:sz="4" w:space="0" w:color="auto"/>
              <w:right w:val="single" w:sz="4" w:space="0" w:color="auto"/>
            </w:tcBorders>
            <w:shd w:val="clear" w:color="auto" w:fill="auto"/>
            <w:noWrap/>
            <w:hideMark/>
          </w:tcPr>
          <w:p w14:paraId="43FADC80" w14:textId="77777777" w:rsidR="00C04D52" w:rsidRPr="001A0303" w:rsidRDefault="00C04D52" w:rsidP="0087773E">
            <w:pPr>
              <w:bidi/>
              <w:jc w:val="left"/>
              <w:rPr>
                <w:sz w:val="20"/>
                <w:szCs w:val="20"/>
                <w:lang w:eastAsia="en-CA"/>
              </w:rPr>
            </w:pPr>
            <w:r w:rsidRPr="001A0303">
              <w:rPr>
                <w:sz w:val="20"/>
                <w:szCs w:val="20"/>
                <w:lang w:eastAsia="en-CA"/>
              </w:rPr>
              <w:t>92,179</w:t>
            </w:r>
          </w:p>
        </w:tc>
        <w:tc>
          <w:tcPr>
            <w:tcW w:w="1384" w:type="dxa"/>
            <w:tcBorders>
              <w:top w:val="nil"/>
              <w:left w:val="nil"/>
              <w:bottom w:val="single" w:sz="4" w:space="0" w:color="auto"/>
              <w:right w:val="single" w:sz="4" w:space="0" w:color="auto"/>
            </w:tcBorders>
            <w:shd w:val="clear" w:color="auto" w:fill="auto"/>
            <w:noWrap/>
            <w:hideMark/>
          </w:tcPr>
          <w:p w14:paraId="09E9F59E" w14:textId="77777777" w:rsidR="00C04D52" w:rsidRPr="001A0303" w:rsidRDefault="00C04D52" w:rsidP="0087773E">
            <w:pPr>
              <w:bidi/>
              <w:jc w:val="left"/>
              <w:rPr>
                <w:sz w:val="20"/>
                <w:szCs w:val="20"/>
                <w:lang w:eastAsia="en-CA"/>
              </w:rPr>
            </w:pPr>
            <w:r w:rsidRPr="001A0303">
              <w:rPr>
                <w:sz w:val="20"/>
                <w:szCs w:val="20"/>
                <w:lang w:eastAsia="en-CA"/>
              </w:rPr>
              <w:t>54</w:t>
            </w:r>
          </w:p>
        </w:tc>
        <w:tc>
          <w:tcPr>
            <w:tcW w:w="1149" w:type="dxa"/>
            <w:tcBorders>
              <w:top w:val="nil"/>
              <w:left w:val="nil"/>
              <w:bottom w:val="single" w:sz="4" w:space="0" w:color="auto"/>
              <w:right w:val="single" w:sz="4" w:space="0" w:color="auto"/>
            </w:tcBorders>
            <w:shd w:val="clear" w:color="auto" w:fill="auto"/>
            <w:noWrap/>
            <w:hideMark/>
          </w:tcPr>
          <w:p w14:paraId="6F805D14" w14:textId="77777777" w:rsidR="00C04D52" w:rsidRPr="001A0303" w:rsidRDefault="00C04D52" w:rsidP="0087773E">
            <w:pPr>
              <w:bidi/>
              <w:jc w:val="left"/>
              <w:rPr>
                <w:sz w:val="20"/>
                <w:szCs w:val="20"/>
                <w:lang w:eastAsia="en-CA"/>
              </w:rPr>
            </w:pPr>
            <w:r w:rsidRPr="001A0303">
              <w:rPr>
                <w:sz w:val="20"/>
                <w:szCs w:val="20"/>
                <w:lang w:eastAsia="en-CA"/>
              </w:rPr>
              <w:t>0</w:t>
            </w:r>
          </w:p>
        </w:tc>
      </w:tr>
      <w:tr w:rsidR="00C04D52" w:rsidRPr="001A0303" w14:paraId="0683E04A" w14:textId="77777777" w:rsidTr="0087773E">
        <w:trPr>
          <w:trHeight w:val="181"/>
        </w:trPr>
        <w:tc>
          <w:tcPr>
            <w:tcW w:w="2972" w:type="dxa"/>
            <w:tcBorders>
              <w:top w:val="nil"/>
              <w:left w:val="single" w:sz="4" w:space="0" w:color="auto"/>
              <w:bottom w:val="single" w:sz="4" w:space="0" w:color="auto"/>
              <w:right w:val="single" w:sz="4" w:space="0" w:color="auto"/>
            </w:tcBorders>
            <w:shd w:val="clear" w:color="auto" w:fill="auto"/>
            <w:noWrap/>
            <w:hideMark/>
          </w:tcPr>
          <w:p w14:paraId="7E694CE5" w14:textId="77777777" w:rsidR="00C04D52" w:rsidRPr="007E2B9F" w:rsidRDefault="008073BC" w:rsidP="005D2B3F">
            <w:pPr>
              <w:bidi/>
              <w:jc w:val="left"/>
              <w:rPr>
                <w:rtl/>
                <w:lang w:eastAsia="en-CA" w:bidi="ar-EG"/>
              </w:rPr>
            </w:pPr>
            <w:r w:rsidRPr="007E2B9F">
              <w:rPr>
                <w:rFonts w:hint="cs"/>
                <w:rtl/>
                <w:lang w:eastAsia="en-CA"/>
              </w:rPr>
              <w:t>مدغشقر</w:t>
            </w:r>
          </w:p>
        </w:tc>
        <w:tc>
          <w:tcPr>
            <w:tcW w:w="851" w:type="dxa"/>
            <w:tcBorders>
              <w:top w:val="nil"/>
              <w:left w:val="nil"/>
              <w:bottom w:val="single" w:sz="4" w:space="0" w:color="auto"/>
              <w:right w:val="single" w:sz="4" w:space="0" w:color="auto"/>
            </w:tcBorders>
            <w:shd w:val="clear" w:color="auto" w:fill="auto"/>
            <w:noWrap/>
            <w:hideMark/>
          </w:tcPr>
          <w:p w14:paraId="28B7D7BE"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FDC52E4" w14:textId="77777777" w:rsidR="00C04D52" w:rsidRPr="001A0303" w:rsidRDefault="00C04D52"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3264B784" w14:textId="77777777" w:rsidR="00C04D52" w:rsidRPr="001A0303" w:rsidRDefault="00C04D52" w:rsidP="0087773E">
            <w:pPr>
              <w:bidi/>
              <w:jc w:val="left"/>
              <w:rPr>
                <w:sz w:val="20"/>
                <w:szCs w:val="20"/>
                <w:lang w:eastAsia="en-CA"/>
              </w:rPr>
            </w:pPr>
            <w:r w:rsidRPr="001A0303">
              <w:rPr>
                <w:sz w:val="20"/>
                <w:szCs w:val="20"/>
                <w:lang w:eastAsia="en-CA"/>
              </w:rPr>
              <w:t>124,340</w:t>
            </w:r>
          </w:p>
        </w:tc>
        <w:tc>
          <w:tcPr>
            <w:tcW w:w="1276" w:type="dxa"/>
            <w:tcBorders>
              <w:top w:val="nil"/>
              <w:left w:val="nil"/>
              <w:bottom w:val="single" w:sz="4" w:space="0" w:color="auto"/>
              <w:right w:val="single" w:sz="4" w:space="0" w:color="auto"/>
            </w:tcBorders>
            <w:shd w:val="clear" w:color="auto" w:fill="auto"/>
            <w:noWrap/>
            <w:hideMark/>
          </w:tcPr>
          <w:p w14:paraId="5CE10FC1" w14:textId="77777777" w:rsidR="00C04D52" w:rsidRPr="001A0303" w:rsidRDefault="00C04D52" w:rsidP="0087773E">
            <w:pPr>
              <w:bidi/>
              <w:jc w:val="left"/>
              <w:rPr>
                <w:sz w:val="20"/>
                <w:szCs w:val="20"/>
                <w:lang w:eastAsia="en-CA"/>
              </w:rPr>
            </w:pPr>
            <w:r w:rsidRPr="001A0303">
              <w:rPr>
                <w:sz w:val="20"/>
                <w:szCs w:val="20"/>
                <w:lang w:eastAsia="en-CA"/>
              </w:rPr>
              <w:t>121,783</w:t>
            </w:r>
          </w:p>
        </w:tc>
        <w:tc>
          <w:tcPr>
            <w:tcW w:w="1384" w:type="dxa"/>
            <w:tcBorders>
              <w:top w:val="nil"/>
              <w:left w:val="nil"/>
              <w:bottom w:val="single" w:sz="4" w:space="0" w:color="auto"/>
              <w:right w:val="single" w:sz="4" w:space="0" w:color="auto"/>
            </w:tcBorders>
            <w:shd w:val="clear" w:color="auto" w:fill="auto"/>
            <w:noWrap/>
            <w:hideMark/>
          </w:tcPr>
          <w:p w14:paraId="41263FEC" w14:textId="77777777" w:rsidR="00C04D52" w:rsidRPr="001A0303" w:rsidRDefault="00C04D52" w:rsidP="0087773E">
            <w:pPr>
              <w:bidi/>
              <w:jc w:val="left"/>
              <w:rPr>
                <w:sz w:val="20"/>
                <w:szCs w:val="20"/>
                <w:lang w:eastAsia="en-CA"/>
              </w:rPr>
            </w:pPr>
            <w:r w:rsidRPr="001A0303">
              <w:rPr>
                <w:sz w:val="20"/>
                <w:szCs w:val="20"/>
                <w:lang w:eastAsia="en-CA"/>
              </w:rPr>
              <w:t>98</w:t>
            </w:r>
          </w:p>
        </w:tc>
        <w:tc>
          <w:tcPr>
            <w:tcW w:w="1149" w:type="dxa"/>
            <w:tcBorders>
              <w:top w:val="nil"/>
              <w:left w:val="nil"/>
              <w:bottom w:val="single" w:sz="4" w:space="0" w:color="auto"/>
              <w:right w:val="single" w:sz="4" w:space="0" w:color="auto"/>
            </w:tcBorders>
            <w:shd w:val="clear" w:color="auto" w:fill="auto"/>
            <w:noWrap/>
            <w:hideMark/>
          </w:tcPr>
          <w:p w14:paraId="736F0E48" w14:textId="77777777" w:rsidR="00C04D52" w:rsidRPr="001A0303" w:rsidRDefault="00C04D52" w:rsidP="0087773E">
            <w:pPr>
              <w:bidi/>
              <w:jc w:val="left"/>
              <w:rPr>
                <w:sz w:val="20"/>
                <w:szCs w:val="20"/>
                <w:lang w:eastAsia="en-CA"/>
              </w:rPr>
            </w:pPr>
            <w:r w:rsidRPr="001A0303">
              <w:rPr>
                <w:sz w:val="20"/>
                <w:szCs w:val="20"/>
                <w:lang w:eastAsia="en-CA"/>
              </w:rPr>
              <w:t>100</w:t>
            </w:r>
          </w:p>
        </w:tc>
      </w:tr>
      <w:tr w:rsidR="008073BC" w:rsidRPr="001A0303" w14:paraId="6E06F254" w14:textId="77777777" w:rsidTr="0087773E">
        <w:trPr>
          <w:trHeight w:val="85"/>
        </w:trPr>
        <w:tc>
          <w:tcPr>
            <w:tcW w:w="2972" w:type="dxa"/>
            <w:tcBorders>
              <w:top w:val="nil"/>
              <w:left w:val="single" w:sz="4" w:space="0" w:color="auto"/>
              <w:bottom w:val="single" w:sz="4" w:space="0" w:color="auto"/>
              <w:right w:val="single" w:sz="4" w:space="0" w:color="auto"/>
            </w:tcBorders>
            <w:shd w:val="clear" w:color="auto" w:fill="auto"/>
            <w:noWrap/>
            <w:hideMark/>
          </w:tcPr>
          <w:p w14:paraId="0C401B60" w14:textId="77777777" w:rsidR="008073BC" w:rsidRPr="007E2B9F" w:rsidRDefault="008073BC" w:rsidP="005D2B3F">
            <w:pPr>
              <w:bidi/>
              <w:jc w:val="left"/>
              <w:rPr>
                <w:lang w:eastAsia="en-CA"/>
              </w:rPr>
            </w:pPr>
            <w:r w:rsidRPr="007E2B9F">
              <w:rPr>
                <w:rFonts w:hint="cs"/>
                <w:rtl/>
                <w:lang w:eastAsia="en-CA"/>
              </w:rPr>
              <w:t>مالاوي</w:t>
            </w:r>
          </w:p>
        </w:tc>
        <w:tc>
          <w:tcPr>
            <w:tcW w:w="851" w:type="dxa"/>
            <w:tcBorders>
              <w:top w:val="nil"/>
              <w:left w:val="nil"/>
              <w:bottom w:val="single" w:sz="4" w:space="0" w:color="auto"/>
              <w:right w:val="single" w:sz="4" w:space="0" w:color="auto"/>
            </w:tcBorders>
            <w:shd w:val="clear" w:color="auto" w:fill="auto"/>
            <w:noWrap/>
            <w:hideMark/>
          </w:tcPr>
          <w:p w14:paraId="1266F6F6" w14:textId="77777777" w:rsidR="008073BC" w:rsidRPr="001A0303" w:rsidRDefault="008073BC"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31D00FB" w14:textId="77777777" w:rsidR="008073BC" w:rsidRPr="001A0303" w:rsidRDefault="008073BC"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5ABB46D8" w14:textId="77777777" w:rsidR="008073BC" w:rsidRPr="001A0303" w:rsidRDefault="008073BC" w:rsidP="0087773E">
            <w:pPr>
              <w:bidi/>
              <w:jc w:val="left"/>
              <w:rPr>
                <w:sz w:val="20"/>
                <w:szCs w:val="20"/>
                <w:lang w:eastAsia="en-CA"/>
              </w:rPr>
            </w:pPr>
            <w:r w:rsidRPr="001A0303">
              <w:rPr>
                <w:sz w:val="20"/>
                <w:szCs w:val="20"/>
                <w:lang w:eastAsia="en-CA"/>
              </w:rPr>
              <w:t>45,360</w:t>
            </w:r>
          </w:p>
        </w:tc>
        <w:tc>
          <w:tcPr>
            <w:tcW w:w="1276" w:type="dxa"/>
            <w:tcBorders>
              <w:top w:val="nil"/>
              <w:left w:val="nil"/>
              <w:bottom w:val="single" w:sz="4" w:space="0" w:color="auto"/>
              <w:right w:val="single" w:sz="4" w:space="0" w:color="auto"/>
            </w:tcBorders>
            <w:shd w:val="clear" w:color="auto" w:fill="auto"/>
            <w:noWrap/>
            <w:hideMark/>
          </w:tcPr>
          <w:p w14:paraId="5D99A602" w14:textId="77777777" w:rsidR="008073BC" w:rsidRPr="001A0303" w:rsidRDefault="008073BC" w:rsidP="0087773E">
            <w:pPr>
              <w:bidi/>
              <w:jc w:val="left"/>
              <w:rPr>
                <w:sz w:val="20"/>
                <w:szCs w:val="20"/>
                <w:lang w:eastAsia="en-CA"/>
              </w:rPr>
            </w:pPr>
            <w:r w:rsidRPr="001A0303">
              <w:rPr>
                <w:sz w:val="20"/>
                <w:szCs w:val="20"/>
                <w:lang w:eastAsia="en-CA"/>
              </w:rPr>
              <w:t>34,190</w:t>
            </w:r>
          </w:p>
        </w:tc>
        <w:tc>
          <w:tcPr>
            <w:tcW w:w="1384" w:type="dxa"/>
            <w:tcBorders>
              <w:top w:val="nil"/>
              <w:left w:val="nil"/>
              <w:bottom w:val="single" w:sz="4" w:space="0" w:color="auto"/>
              <w:right w:val="single" w:sz="4" w:space="0" w:color="auto"/>
            </w:tcBorders>
            <w:shd w:val="clear" w:color="auto" w:fill="auto"/>
            <w:noWrap/>
            <w:hideMark/>
          </w:tcPr>
          <w:p w14:paraId="6A8276E3" w14:textId="77777777" w:rsidR="008073BC" w:rsidRPr="001A0303" w:rsidRDefault="008073BC" w:rsidP="0087773E">
            <w:pPr>
              <w:bidi/>
              <w:jc w:val="left"/>
              <w:rPr>
                <w:sz w:val="20"/>
                <w:szCs w:val="20"/>
                <w:lang w:eastAsia="en-CA"/>
              </w:rPr>
            </w:pPr>
            <w:r w:rsidRPr="001A0303">
              <w:rPr>
                <w:sz w:val="20"/>
                <w:szCs w:val="20"/>
                <w:lang w:eastAsia="en-CA"/>
              </w:rPr>
              <w:t>75</w:t>
            </w:r>
          </w:p>
        </w:tc>
        <w:tc>
          <w:tcPr>
            <w:tcW w:w="1149" w:type="dxa"/>
            <w:tcBorders>
              <w:top w:val="nil"/>
              <w:left w:val="nil"/>
              <w:bottom w:val="single" w:sz="4" w:space="0" w:color="auto"/>
              <w:right w:val="single" w:sz="4" w:space="0" w:color="auto"/>
            </w:tcBorders>
            <w:shd w:val="clear" w:color="auto" w:fill="auto"/>
            <w:noWrap/>
            <w:hideMark/>
          </w:tcPr>
          <w:p w14:paraId="2A17CC57" w14:textId="77777777" w:rsidR="008073BC" w:rsidRPr="001A0303" w:rsidRDefault="008073BC" w:rsidP="0087773E">
            <w:pPr>
              <w:bidi/>
              <w:jc w:val="left"/>
              <w:rPr>
                <w:sz w:val="20"/>
                <w:szCs w:val="20"/>
                <w:lang w:eastAsia="en-CA"/>
              </w:rPr>
            </w:pPr>
            <w:r w:rsidRPr="001A0303">
              <w:rPr>
                <w:sz w:val="20"/>
                <w:szCs w:val="20"/>
                <w:lang w:eastAsia="en-CA"/>
              </w:rPr>
              <w:t>100</w:t>
            </w:r>
          </w:p>
        </w:tc>
      </w:tr>
      <w:tr w:rsidR="00C04D52" w:rsidRPr="001A0303" w14:paraId="7BA1BCF3"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B8B80B8" w14:textId="77777777" w:rsidR="00C04D52" w:rsidRPr="007E2B9F" w:rsidRDefault="008073BC" w:rsidP="005D2B3F">
            <w:pPr>
              <w:bidi/>
              <w:jc w:val="left"/>
              <w:rPr>
                <w:lang w:eastAsia="en-CA"/>
              </w:rPr>
            </w:pPr>
            <w:r w:rsidRPr="007E2B9F">
              <w:rPr>
                <w:rFonts w:hint="cs"/>
                <w:rtl/>
                <w:lang w:eastAsia="en-CA"/>
              </w:rPr>
              <w:t>ماليزيا</w:t>
            </w:r>
          </w:p>
        </w:tc>
        <w:tc>
          <w:tcPr>
            <w:tcW w:w="851" w:type="dxa"/>
            <w:tcBorders>
              <w:top w:val="nil"/>
              <w:left w:val="nil"/>
              <w:bottom w:val="single" w:sz="4" w:space="0" w:color="auto"/>
              <w:right w:val="single" w:sz="4" w:space="0" w:color="auto"/>
            </w:tcBorders>
            <w:shd w:val="clear" w:color="auto" w:fill="auto"/>
            <w:noWrap/>
            <w:hideMark/>
          </w:tcPr>
          <w:p w14:paraId="51D5E497" w14:textId="77777777" w:rsidR="00C04D52" w:rsidRPr="001A0303" w:rsidRDefault="00C04D52" w:rsidP="0087773E">
            <w:pPr>
              <w:bidi/>
              <w:jc w:val="left"/>
              <w:rPr>
                <w:sz w:val="20"/>
                <w:szCs w:val="20"/>
                <w:lang w:eastAsia="en-CA"/>
              </w:rPr>
            </w:pPr>
            <w:r w:rsidRPr="001A0303">
              <w:rPr>
                <w:sz w:val="20"/>
                <w:szCs w:val="20"/>
                <w:lang w:eastAsia="en-CA"/>
              </w:rPr>
              <w:t>10.0</w:t>
            </w:r>
          </w:p>
        </w:tc>
        <w:tc>
          <w:tcPr>
            <w:tcW w:w="1160" w:type="dxa"/>
            <w:tcBorders>
              <w:top w:val="nil"/>
              <w:left w:val="nil"/>
              <w:bottom w:val="single" w:sz="4" w:space="0" w:color="auto"/>
              <w:right w:val="single" w:sz="4" w:space="0" w:color="auto"/>
            </w:tcBorders>
            <w:shd w:val="clear" w:color="auto" w:fill="auto"/>
            <w:noWrap/>
            <w:hideMark/>
          </w:tcPr>
          <w:p w14:paraId="15AF5537"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264E917" w14:textId="77777777" w:rsidR="00C04D52" w:rsidRPr="001A0303" w:rsidRDefault="00C04D52" w:rsidP="0087773E">
            <w:pPr>
              <w:bidi/>
              <w:jc w:val="left"/>
              <w:rPr>
                <w:sz w:val="20"/>
                <w:szCs w:val="20"/>
                <w:lang w:eastAsia="en-CA"/>
              </w:rPr>
            </w:pPr>
            <w:r w:rsidRPr="001A0303">
              <w:rPr>
                <w:sz w:val="20"/>
                <w:szCs w:val="20"/>
                <w:lang w:eastAsia="en-CA"/>
              </w:rPr>
              <w:t>634,368</w:t>
            </w:r>
          </w:p>
        </w:tc>
        <w:tc>
          <w:tcPr>
            <w:tcW w:w="1276" w:type="dxa"/>
            <w:tcBorders>
              <w:top w:val="nil"/>
              <w:left w:val="nil"/>
              <w:bottom w:val="single" w:sz="4" w:space="0" w:color="auto"/>
              <w:right w:val="single" w:sz="4" w:space="0" w:color="auto"/>
            </w:tcBorders>
            <w:shd w:val="clear" w:color="auto" w:fill="auto"/>
            <w:noWrap/>
            <w:hideMark/>
          </w:tcPr>
          <w:p w14:paraId="744EBD1E" w14:textId="77777777" w:rsidR="00C04D52" w:rsidRPr="001A0303" w:rsidRDefault="00C04D52" w:rsidP="0087773E">
            <w:pPr>
              <w:bidi/>
              <w:jc w:val="left"/>
              <w:rPr>
                <w:sz w:val="20"/>
                <w:szCs w:val="20"/>
                <w:lang w:eastAsia="en-CA"/>
              </w:rPr>
            </w:pPr>
            <w:r w:rsidRPr="001A0303">
              <w:rPr>
                <w:sz w:val="20"/>
                <w:szCs w:val="20"/>
                <w:lang w:eastAsia="en-CA"/>
              </w:rPr>
              <w:t>834,646</w:t>
            </w:r>
          </w:p>
        </w:tc>
        <w:tc>
          <w:tcPr>
            <w:tcW w:w="1384" w:type="dxa"/>
            <w:tcBorders>
              <w:top w:val="nil"/>
              <w:left w:val="nil"/>
              <w:bottom w:val="single" w:sz="4" w:space="0" w:color="auto"/>
              <w:right w:val="single" w:sz="4" w:space="0" w:color="auto"/>
            </w:tcBorders>
            <w:shd w:val="clear" w:color="auto" w:fill="auto"/>
            <w:noWrap/>
            <w:hideMark/>
          </w:tcPr>
          <w:p w14:paraId="0BBA16B9" w14:textId="77777777" w:rsidR="00C04D52" w:rsidRPr="001A0303" w:rsidRDefault="00C04D52" w:rsidP="0087773E">
            <w:pPr>
              <w:bidi/>
              <w:jc w:val="left"/>
              <w:rPr>
                <w:sz w:val="20"/>
                <w:szCs w:val="20"/>
                <w:lang w:eastAsia="en-CA"/>
              </w:rPr>
            </w:pPr>
            <w:r w:rsidRPr="001A0303">
              <w:rPr>
                <w:sz w:val="20"/>
                <w:szCs w:val="20"/>
                <w:lang w:eastAsia="en-CA"/>
              </w:rPr>
              <w:t>132</w:t>
            </w:r>
          </w:p>
        </w:tc>
        <w:tc>
          <w:tcPr>
            <w:tcW w:w="1149" w:type="dxa"/>
            <w:tcBorders>
              <w:top w:val="nil"/>
              <w:left w:val="nil"/>
              <w:bottom w:val="single" w:sz="4" w:space="0" w:color="auto"/>
              <w:right w:val="single" w:sz="4" w:space="0" w:color="auto"/>
            </w:tcBorders>
            <w:shd w:val="clear" w:color="auto" w:fill="auto"/>
            <w:noWrap/>
            <w:hideMark/>
          </w:tcPr>
          <w:p w14:paraId="7D06741F" w14:textId="77777777" w:rsidR="00C04D52" w:rsidRPr="001A0303" w:rsidRDefault="00C04D52" w:rsidP="0087773E">
            <w:pPr>
              <w:bidi/>
              <w:jc w:val="left"/>
              <w:rPr>
                <w:sz w:val="20"/>
                <w:szCs w:val="20"/>
                <w:lang w:eastAsia="en-CA"/>
              </w:rPr>
            </w:pPr>
            <w:r w:rsidRPr="001A0303">
              <w:rPr>
                <w:sz w:val="20"/>
                <w:szCs w:val="20"/>
                <w:lang w:eastAsia="en-CA"/>
              </w:rPr>
              <w:t> </w:t>
            </w:r>
          </w:p>
        </w:tc>
      </w:tr>
      <w:tr w:rsidR="00C04D52" w:rsidRPr="001A0303" w14:paraId="3AA0B855"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6DAA181" w14:textId="77777777" w:rsidR="00C04D52" w:rsidRPr="007E2B9F" w:rsidRDefault="008073BC" w:rsidP="005D2B3F">
            <w:pPr>
              <w:bidi/>
              <w:jc w:val="left"/>
              <w:rPr>
                <w:lang w:eastAsia="en-CA"/>
              </w:rPr>
            </w:pPr>
            <w:r w:rsidRPr="007E2B9F">
              <w:rPr>
                <w:rFonts w:hint="cs"/>
                <w:rtl/>
                <w:lang w:eastAsia="en-CA"/>
              </w:rPr>
              <w:t>ملدوفا</w:t>
            </w:r>
          </w:p>
        </w:tc>
        <w:tc>
          <w:tcPr>
            <w:tcW w:w="851" w:type="dxa"/>
            <w:tcBorders>
              <w:top w:val="nil"/>
              <w:left w:val="nil"/>
              <w:bottom w:val="single" w:sz="4" w:space="0" w:color="auto"/>
              <w:right w:val="single" w:sz="4" w:space="0" w:color="auto"/>
            </w:tcBorders>
            <w:shd w:val="clear" w:color="auto" w:fill="auto"/>
            <w:noWrap/>
            <w:hideMark/>
          </w:tcPr>
          <w:p w14:paraId="0C7282A5"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00AB0EF"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532951E" w14:textId="77777777" w:rsidR="00C04D52" w:rsidRPr="001A0303" w:rsidRDefault="00C04D52" w:rsidP="0087773E">
            <w:pPr>
              <w:bidi/>
              <w:jc w:val="left"/>
              <w:rPr>
                <w:sz w:val="20"/>
                <w:szCs w:val="20"/>
                <w:lang w:eastAsia="en-CA"/>
              </w:rPr>
            </w:pPr>
            <w:r w:rsidRPr="001A0303">
              <w:rPr>
                <w:sz w:val="20"/>
                <w:szCs w:val="20"/>
                <w:lang w:eastAsia="en-CA"/>
              </w:rPr>
              <w:t>72,023</w:t>
            </w:r>
          </w:p>
        </w:tc>
        <w:tc>
          <w:tcPr>
            <w:tcW w:w="1276" w:type="dxa"/>
            <w:tcBorders>
              <w:top w:val="nil"/>
              <w:left w:val="nil"/>
              <w:bottom w:val="single" w:sz="4" w:space="0" w:color="auto"/>
              <w:right w:val="single" w:sz="4" w:space="0" w:color="auto"/>
            </w:tcBorders>
            <w:shd w:val="clear" w:color="auto" w:fill="auto"/>
            <w:noWrap/>
            <w:hideMark/>
          </w:tcPr>
          <w:p w14:paraId="108F8701" w14:textId="77777777" w:rsidR="00C04D52" w:rsidRPr="001A0303" w:rsidRDefault="00C04D52" w:rsidP="0087773E">
            <w:pPr>
              <w:bidi/>
              <w:jc w:val="left"/>
              <w:rPr>
                <w:sz w:val="20"/>
                <w:szCs w:val="20"/>
                <w:lang w:eastAsia="en-CA"/>
              </w:rPr>
            </w:pPr>
            <w:r w:rsidRPr="001A0303">
              <w:rPr>
                <w:sz w:val="20"/>
                <w:szCs w:val="20"/>
                <w:lang w:eastAsia="en-CA"/>
              </w:rPr>
              <w:t>37,560</w:t>
            </w:r>
          </w:p>
        </w:tc>
        <w:tc>
          <w:tcPr>
            <w:tcW w:w="1384" w:type="dxa"/>
            <w:tcBorders>
              <w:top w:val="nil"/>
              <w:left w:val="nil"/>
              <w:bottom w:val="single" w:sz="4" w:space="0" w:color="auto"/>
              <w:right w:val="single" w:sz="4" w:space="0" w:color="auto"/>
            </w:tcBorders>
            <w:shd w:val="clear" w:color="auto" w:fill="auto"/>
            <w:noWrap/>
            <w:hideMark/>
          </w:tcPr>
          <w:p w14:paraId="6D3AE270" w14:textId="77777777" w:rsidR="00C04D52" w:rsidRPr="001A0303" w:rsidRDefault="00C04D52" w:rsidP="0087773E">
            <w:pPr>
              <w:bidi/>
              <w:jc w:val="left"/>
              <w:rPr>
                <w:sz w:val="20"/>
                <w:szCs w:val="20"/>
                <w:lang w:eastAsia="en-CA"/>
              </w:rPr>
            </w:pPr>
            <w:r w:rsidRPr="001A0303">
              <w:rPr>
                <w:sz w:val="20"/>
                <w:szCs w:val="20"/>
                <w:lang w:eastAsia="en-CA"/>
              </w:rPr>
              <w:t>52</w:t>
            </w:r>
          </w:p>
        </w:tc>
        <w:tc>
          <w:tcPr>
            <w:tcW w:w="1149" w:type="dxa"/>
            <w:tcBorders>
              <w:top w:val="nil"/>
              <w:left w:val="nil"/>
              <w:bottom w:val="single" w:sz="4" w:space="0" w:color="auto"/>
              <w:right w:val="single" w:sz="4" w:space="0" w:color="auto"/>
            </w:tcBorders>
            <w:shd w:val="clear" w:color="auto" w:fill="auto"/>
            <w:noWrap/>
            <w:hideMark/>
          </w:tcPr>
          <w:p w14:paraId="070DE1EB" w14:textId="77777777" w:rsidR="00C04D52" w:rsidRPr="001A0303" w:rsidRDefault="00C04D52" w:rsidP="0087773E">
            <w:pPr>
              <w:bidi/>
              <w:jc w:val="left"/>
              <w:rPr>
                <w:sz w:val="20"/>
                <w:szCs w:val="20"/>
                <w:lang w:eastAsia="en-CA"/>
              </w:rPr>
            </w:pPr>
            <w:r w:rsidRPr="001A0303">
              <w:rPr>
                <w:sz w:val="20"/>
                <w:szCs w:val="20"/>
                <w:lang w:eastAsia="en-CA"/>
              </w:rPr>
              <w:t>100</w:t>
            </w:r>
          </w:p>
        </w:tc>
      </w:tr>
      <w:tr w:rsidR="00C04D52" w:rsidRPr="001A0303" w14:paraId="6BF9E76B" w14:textId="77777777" w:rsidTr="0087773E">
        <w:trPr>
          <w:trHeight w:val="66"/>
        </w:trPr>
        <w:tc>
          <w:tcPr>
            <w:tcW w:w="2972" w:type="dxa"/>
            <w:tcBorders>
              <w:top w:val="nil"/>
              <w:left w:val="single" w:sz="4" w:space="0" w:color="auto"/>
              <w:bottom w:val="single" w:sz="4" w:space="0" w:color="auto"/>
              <w:right w:val="single" w:sz="4" w:space="0" w:color="auto"/>
            </w:tcBorders>
            <w:shd w:val="clear" w:color="auto" w:fill="auto"/>
            <w:noWrap/>
            <w:hideMark/>
          </w:tcPr>
          <w:p w14:paraId="42CC650D" w14:textId="77777777" w:rsidR="00C04D52" w:rsidRPr="007E2B9F" w:rsidRDefault="008073BC" w:rsidP="005D2B3F">
            <w:pPr>
              <w:bidi/>
              <w:jc w:val="left"/>
              <w:rPr>
                <w:lang w:eastAsia="en-CA"/>
              </w:rPr>
            </w:pPr>
            <w:r w:rsidRPr="007E2B9F">
              <w:rPr>
                <w:rFonts w:hint="cs"/>
                <w:rtl/>
                <w:lang w:eastAsia="en-CA"/>
              </w:rPr>
              <w:t>مالي</w:t>
            </w:r>
          </w:p>
        </w:tc>
        <w:tc>
          <w:tcPr>
            <w:tcW w:w="851" w:type="dxa"/>
            <w:tcBorders>
              <w:top w:val="nil"/>
              <w:left w:val="nil"/>
              <w:bottom w:val="single" w:sz="4" w:space="0" w:color="auto"/>
              <w:right w:val="single" w:sz="4" w:space="0" w:color="auto"/>
            </w:tcBorders>
            <w:shd w:val="clear" w:color="auto" w:fill="auto"/>
            <w:noWrap/>
            <w:hideMark/>
          </w:tcPr>
          <w:p w14:paraId="364D8B33"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57E1F772"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2DEBB0A" w14:textId="77777777" w:rsidR="00C04D52" w:rsidRPr="001A0303" w:rsidRDefault="00C04D52" w:rsidP="0087773E">
            <w:pPr>
              <w:bidi/>
              <w:jc w:val="left"/>
              <w:rPr>
                <w:sz w:val="20"/>
                <w:szCs w:val="20"/>
                <w:lang w:eastAsia="en-CA"/>
              </w:rPr>
            </w:pPr>
            <w:r w:rsidRPr="001A0303">
              <w:rPr>
                <w:sz w:val="20"/>
                <w:szCs w:val="20"/>
                <w:lang w:eastAsia="en-CA"/>
              </w:rPr>
              <w:t>69,630</w:t>
            </w:r>
          </w:p>
        </w:tc>
        <w:tc>
          <w:tcPr>
            <w:tcW w:w="1276" w:type="dxa"/>
            <w:tcBorders>
              <w:top w:val="nil"/>
              <w:left w:val="nil"/>
              <w:bottom w:val="single" w:sz="4" w:space="0" w:color="auto"/>
              <w:right w:val="single" w:sz="4" w:space="0" w:color="auto"/>
            </w:tcBorders>
            <w:shd w:val="clear" w:color="auto" w:fill="auto"/>
            <w:noWrap/>
            <w:hideMark/>
          </w:tcPr>
          <w:p w14:paraId="05BA3452" w14:textId="77777777" w:rsidR="00C04D52" w:rsidRPr="001A0303" w:rsidRDefault="00C04D52" w:rsidP="0087773E">
            <w:pPr>
              <w:bidi/>
              <w:jc w:val="left"/>
              <w:rPr>
                <w:sz w:val="20"/>
                <w:szCs w:val="20"/>
                <w:lang w:eastAsia="en-CA"/>
              </w:rPr>
            </w:pPr>
            <w:r w:rsidRPr="001A0303">
              <w:rPr>
                <w:sz w:val="20"/>
                <w:szCs w:val="20"/>
                <w:lang w:eastAsia="en-CA"/>
              </w:rPr>
              <w:t>110</w:t>
            </w:r>
          </w:p>
        </w:tc>
        <w:tc>
          <w:tcPr>
            <w:tcW w:w="1384" w:type="dxa"/>
            <w:tcBorders>
              <w:top w:val="nil"/>
              <w:left w:val="nil"/>
              <w:bottom w:val="single" w:sz="4" w:space="0" w:color="auto"/>
              <w:right w:val="single" w:sz="4" w:space="0" w:color="auto"/>
            </w:tcBorders>
            <w:shd w:val="clear" w:color="auto" w:fill="auto"/>
            <w:noWrap/>
            <w:hideMark/>
          </w:tcPr>
          <w:p w14:paraId="5375DE6B" w14:textId="77777777" w:rsidR="00C04D52" w:rsidRPr="001A0303" w:rsidRDefault="00C04D52" w:rsidP="0087773E">
            <w:pPr>
              <w:bidi/>
              <w:jc w:val="left"/>
              <w:rPr>
                <w:sz w:val="20"/>
                <w:szCs w:val="20"/>
                <w:lang w:eastAsia="en-CA"/>
              </w:rPr>
            </w:pPr>
            <w:r w:rsidRPr="001A0303">
              <w:rPr>
                <w:sz w:val="20"/>
                <w:szCs w:val="20"/>
                <w:lang w:eastAsia="en-CA"/>
              </w:rPr>
              <w:t>0</w:t>
            </w:r>
          </w:p>
        </w:tc>
        <w:tc>
          <w:tcPr>
            <w:tcW w:w="1149" w:type="dxa"/>
            <w:tcBorders>
              <w:top w:val="nil"/>
              <w:left w:val="nil"/>
              <w:bottom w:val="single" w:sz="4" w:space="0" w:color="auto"/>
              <w:right w:val="single" w:sz="4" w:space="0" w:color="auto"/>
            </w:tcBorders>
            <w:shd w:val="clear" w:color="auto" w:fill="auto"/>
            <w:noWrap/>
            <w:hideMark/>
          </w:tcPr>
          <w:p w14:paraId="6BE28449" w14:textId="77777777" w:rsidR="00C04D52" w:rsidRPr="001A0303" w:rsidRDefault="00C04D52" w:rsidP="0087773E">
            <w:pPr>
              <w:bidi/>
              <w:jc w:val="left"/>
              <w:rPr>
                <w:sz w:val="20"/>
                <w:szCs w:val="20"/>
                <w:lang w:eastAsia="en-CA"/>
              </w:rPr>
            </w:pPr>
            <w:r w:rsidRPr="001A0303">
              <w:rPr>
                <w:sz w:val="20"/>
                <w:szCs w:val="20"/>
                <w:lang w:eastAsia="en-CA"/>
              </w:rPr>
              <w:t>0</w:t>
            </w:r>
          </w:p>
        </w:tc>
      </w:tr>
      <w:tr w:rsidR="00C04D52" w:rsidRPr="001A0303" w14:paraId="0464FF3E" w14:textId="77777777" w:rsidTr="0087773E">
        <w:trPr>
          <w:trHeight w:val="113"/>
        </w:trPr>
        <w:tc>
          <w:tcPr>
            <w:tcW w:w="2972" w:type="dxa"/>
            <w:tcBorders>
              <w:top w:val="nil"/>
              <w:left w:val="single" w:sz="4" w:space="0" w:color="auto"/>
              <w:bottom w:val="single" w:sz="4" w:space="0" w:color="auto"/>
              <w:right w:val="single" w:sz="4" w:space="0" w:color="auto"/>
            </w:tcBorders>
            <w:shd w:val="clear" w:color="auto" w:fill="auto"/>
            <w:noWrap/>
            <w:hideMark/>
          </w:tcPr>
          <w:p w14:paraId="6D2FDA4C" w14:textId="77777777" w:rsidR="00C04D52" w:rsidRPr="007E2B9F" w:rsidRDefault="008073BC" w:rsidP="005D2B3F">
            <w:pPr>
              <w:bidi/>
              <w:jc w:val="left"/>
              <w:rPr>
                <w:lang w:eastAsia="en-CA"/>
              </w:rPr>
            </w:pPr>
            <w:r w:rsidRPr="007E2B9F">
              <w:rPr>
                <w:rFonts w:hint="cs"/>
                <w:rtl/>
                <w:lang w:eastAsia="en-CA"/>
              </w:rPr>
              <w:t>جزر مارشال</w:t>
            </w:r>
          </w:p>
        </w:tc>
        <w:tc>
          <w:tcPr>
            <w:tcW w:w="851" w:type="dxa"/>
            <w:tcBorders>
              <w:top w:val="nil"/>
              <w:left w:val="nil"/>
              <w:bottom w:val="single" w:sz="4" w:space="0" w:color="auto"/>
              <w:right w:val="single" w:sz="4" w:space="0" w:color="auto"/>
            </w:tcBorders>
            <w:shd w:val="clear" w:color="auto" w:fill="auto"/>
            <w:noWrap/>
            <w:hideMark/>
          </w:tcPr>
          <w:p w14:paraId="5FD67B23"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23ECC59" w14:textId="77777777" w:rsidR="00C04D52" w:rsidRPr="001A0303" w:rsidRDefault="00C04D52"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7E325BFA" w14:textId="77777777" w:rsidR="00C04D52" w:rsidRPr="001A0303" w:rsidRDefault="00C04D52" w:rsidP="0087773E">
            <w:pPr>
              <w:bidi/>
              <w:jc w:val="left"/>
              <w:rPr>
                <w:sz w:val="20"/>
                <w:szCs w:val="20"/>
                <w:lang w:eastAsia="en-CA"/>
              </w:rPr>
            </w:pPr>
            <w:r w:rsidRPr="001A0303">
              <w:rPr>
                <w:sz w:val="20"/>
                <w:szCs w:val="20"/>
                <w:lang w:eastAsia="en-CA"/>
              </w:rPr>
              <w:t>92,885</w:t>
            </w:r>
          </w:p>
        </w:tc>
        <w:tc>
          <w:tcPr>
            <w:tcW w:w="1276" w:type="dxa"/>
            <w:tcBorders>
              <w:top w:val="nil"/>
              <w:left w:val="nil"/>
              <w:bottom w:val="single" w:sz="4" w:space="0" w:color="auto"/>
              <w:right w:val="single" w:sz="4" w:space="0" w:color="auto"/>
            </w:tcBorders>
            <w:shd w:val="clear" w:color="auto" w:fill="auto"/>
            <w:noWrap/>
            <w:hideMark/>
          </w:tcPr>
          <w:p w14:paraId="6CFF8A5E" w14:textId="77777777" w:rsidR="00C04D52" w:rsidRPr="001A0303" w:rsidRDefault="00C04D52" w:rsidP="0087773E">
            <w:pPr>
              <w:bidi/>
              <w:jc w:val="left"/>
              <w:rPr>
                <w:sz w:val="20"/>
                <w:szCs w:val="20"/>
                <w:lang w:eastAsia="en-CA"/>
              </w:rPr>
            </w:pPr>
            <w:r w:rsidRPr="001A0303">
              <w:rPr>
                <w:sz w:val="20"/>
                <w:szCs w:val="20"/>
                <w:lang w:eastAsia="en-CA"/>
              </w:rPr>
              <w:t>42,120</w:t>
            </w:r>
          </w:p>
        </w:tc>
        <w:tc>
          <w:tcPr>
            <w:tcW w:w="1384" w:type="dxa"/>
            <w:tcBorders>
              <w:top w:val="nil"/>
              <w:left w:val="nil"/>
              <w:bottom w:val="single" w:sz="4" w:space="0" w:color="auto"/>
              <w:right w:val="single" w:sz="4" w:space="0" w:color="auto"/>
            </w:tcBorders>
            <w:shd w:val="clear" w:color="auto" w:fill="auto"/>
            <w:noWrap/>
            <w:hideMark/>
          </w:tcPr>
          <w:p w14:paraId="226C1E6D" w14:textId="77777777" w:rsidR="00C04D52" w:rsidRPr="001A0303" w:rsidRDefault="00C04D52" w:rsidP="0087773E">
            <w:pPr>
              <w:bidi/>
              <w:jc w:val="left"/>
              <w:rPr>
                <w:sz w:val="20"/>
                <w:szCs w:val="20"/>
                <w:lang w:eastAsia="en-CA"/>
              </w:rPr>
            </w:pPr>
            <w:r w:rsidRPr="001A0303">
              <w:rPr>
                <w:sz w:val="20"/>
                <w:szCs w:val="20"/>
                <w:lang w:eastAsia="en-CA"/>
              </w:rPr>
              <w:t>45</w:t>
            </w:r>
          </w:p>
        </w:tc>
        <w:tc>
          <w:tcPr>
            <w:tcW w:w="1149" w:type="dxa"/>
            <w:tcBorders>
              <w:top w:val="nil"/>
              <w:left w:val="nil"/>
              <w:bottom w:val="single" w:sz="4" w:space="0" w:color="auto"/>
              <w:right w:val="single" w:sz="4" w:space="0" w:color="auto"/>
            </w:tcBorders>
            <w:shd w:val="clear" w:color="auto" w:fill="auto"/>
            <w:noWrap/>
            <w:hideMark/>
          </w:tcPr>
          <w:p w14:paraId="28D81331" w14:textId="77777777" w:rsidR="00C04D52" w:rsidRPr="001A0303" w:rsidRDefault="00C04D52" w:rsidP="0087773E">
            <w:pPr>
              <w:bidi/>
              <w:jc w:val="left"/>
              <w:rPr>
                <w:sz w:val="20"/>
                <w:szCs w:val="20"/>
                <w:lang w:eastAsia="en-CA"/>
              </w:rPr>
            </w:pPr>
            <w:r w:rsidRPr="001A0303">
              <w:rPr>
                <w:sz w:val="20"/>
                <w:szCs w:val="20"/>
                <w:lang w:eastAsia="en-CA"/>
              </w:rPr>
              <w:t>50</w:t>
            </w:r>
          </w:p>
        </w:tc>
      </w:tr>
      <w:tr w:rsidR="00C04D52" w:rsidRPr="001A0303" w14:paraId="2F0A2D79"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1A0A918" w14:textId="77777777" w:rsidR="00C04D52" w:rsidRPr="007E2B9F" w:rsidRDefault="008073BC" w:rsidP="005D2B3F">
            <w:pPr>
              <w:bidi/>
              <w:jc w:val="left"/>
              <w:rPr>
                <w:lang w:eastAsia="en-CA"/>
              </w:rPr>
            </w:pPr>
            <w:r w:rsidRPr="007E2B9F">
              <w:rPr>
                <w:rFonts w:hint="cs"/>
                <w:rtl/>
                <w:lang w:eastAsia="en-CA"/>
              </w:rPr>
              <w:t>موريتانيا</w:t>
            </w:r>
          </w:p>
        </w:tc>
        <w:tc>
          <w:tcPr>
            <w:tcW w:w="851" w:type="dxa"/>
            <w:tcBorders>
              <w:top w:val="nil"/>
              <w:left w:val="nil"/>
              <w:bottom w:val="single" w:sz="4" w:space="0" w:color="auto"/>
              <w:right w:val="single" w:sz="4" w:space="0" w:color="auto"/>
            </w:tcBorders>
            <w:shd w:val="clear" w:color="auto" w:fill="auto"/>
            <w:noWrap/>
            <w:hideMark/>
          </w:tcPr>
          <w:p w14:paraId="7B83C0B4"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884A212"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634A3692" w14:textId="77777777" w:rsidR="00C04D52" w:rsidRPr="001A0303" w:rsidRDefault="00C04D52" w:rsidP="0087773E">
            <w:pPr>
              <w:bidi/>
              <w:jc w:val="left"/>
              <w:rPr>
                <w:sz w:val="20"/>
                <w:szCs w:val="20"/>
                <w:lang w:eastAsia="en-CA"/>
              </w:rPr>
            </w:pPr>
            <w:r w:rsidRPr="001A0303">
              <w:rPr>
                <w:sz w:val="20"/>
                <w:szCs w:val="20"/>
                <w:lang w:eastAsia="en-CA"/>
              </w:rPr>
              <w:t>186,500</w:t>
            </w:r>
          </w:p>
        </w:tc>
        <w:tc>
          <w:tcPr>
            <w:tcW w:w="1276" w:type="dxa"/>
            <w:tcBorders>
              <w:top w:val="nil"/>
              <w:left w:val="nil"/>
              <w:bottom w:val="single" w:sz="4" w:space="0" w:color="auto"/>
              <w:right w:val="single" w:sz="4" w:space="0" w:color="auto"/>
            </w:tcBorders>
            <w:shd w:val="clear" w:color="auto" w:fill="auto"/>
            <w:noWrap/>
            <w:hideMark/>
          </w:tcPr>
          <w:p w14:paraId="311C7B6C" w14:textId="77777777" w:rsidR="00C04D52" w:rsidRPr="001A0303" w:rsidRDefault="00C04D52" w:rsidP="0087773E">
            <w:pPr>
              <w:bidi/>
              <w:jc w:val="left"/>
              <w:rPr>
                <w:sz w:val="20"/>
                <w:szCs w:val="20"/>
                <w:lang w:eastAsia="en-CA"/>
              </w:rPr>
            </w:pPr>
            <w:r w:rsidRPr="001A0303">
              <w:rPr>
                <w:sz w:val="20"/>
                <w:szCs w:val="20"/>
                <w:lang w:eastAsia="en-CA"/>
              </w:rPr>
              <w:t>135,000</w:t>
            </w:r>
          </w:p>
        </w:tc>
        <w:tc>
          <w:tcPr>
            <w:tcW w:w="1384" w:type="dxa"/>
            <w:tcBorders>
              <w:top w:val="nil"/>
              <w:left w:val="nil"/>
              <w:bottom w:val="single" w:sz="4" w:space="0" w:color="auto"/>
              <w:right w:val="single" w:sz="4" w:space="0" w:color="auto"/>
            </w:tcBorders>
            <w:shd w:val="clear" w:color="auto" w:fill="auto"/>
            <w:noWrap/>
            <w:hideMark/>
          </w:tcPr>
          <w:p w14:paraId="2CB7A5CB" w14:textId="77777777" w:rsidR="00C04D52" w:rsidRPr="001A0303" w:rsidRDefault="00C04D52" w:rsidP="0087773E">
            <w:pPr>
              <w:bidi/>
              <w:jc w:val="left"/>
              <w:rPr>
                <w:sz w:val="20"/>
                <w:szCs w:val="20"/>
                <w:lang w:eastAsia="en-CA"/>
              </w:rPr>
            </w:pPr>
            <w:r w:rsidRPr="001A0303">
              <w:rPr>
                <w:sz w:val="20"/>
                <w:szCs w:val="20"/>
                <w:lang w:eastAsia="en-CA"/>
              </w:rPr>
              <w:t>72</w:t>
            </w:r>
          </w:p>
        </w:tc>
        <w:tc>
          <w:tcPr>
            <w:tcW w:w="1149" w:type="dxa"/>
            <w:tcBorders>
              <w:top w:val="nil"/>
              <w:left w:val="nil"/>
              <w:bottom w:val="single" w:sz="4" w:space="0" w:color="auto"/>
              <w:right w:val="single" w:sz="4" w:space="0" w:color="auto"/>
            </w:tcBorders>
            <w:shd w:val="clear" w:color="auto" w:fill="auto"/>
            <w:noWrap/>
            <w:hideMark/>
          </w:tcPr>
          <w:p w14:paraId="1C602222" w14:textId="77777777" w:rsidR="00C04D52" w:rsidRPr="001A0303" w:rsidRDefault="00C04D52" w:rsidP="0087773E">
            <w:pPr>
              <w:bidi/>
              <w:jc w:val="left"/>
              <w:rPr>
                <w:sz w:val="20"/>
                <w:szCs w:val="20"/>
                <w:lang w:eastAsia="en-CA"/>
              </w:rPr>
            </w:pPr>
            <w:r w:rsidRPr="001A0303">
              <w:rPr>
                <w:sz w:val="20"/>
                <w:szCs w:val="20"/>
                <w:lang w:eastAsia="en-CA"/>
              </w:rPr>
              <w:t>50</w:t>
            </w:r>
          </w:p>
        </w:tc>
      </w:tr>
      <w:tr w:rsidR="00C04D52" w:rsidRPr="001A0303" w14:paraId="1B0EFE22" w14:textId="77777777" w:rsidTr="0087773E">
        <w:trPr>
          <w:trHeight w:val="63"/>
        </w:trPr>
        <w:tc>
          <w:tcPr>
            <w:tcW w:w="2972" w:type="dxa"/>
            <w:tcBorders>
              <w:top w:val="nil"/>
              <w:left w:val="single" w:sz="4" w:space="0" w:color="auto"/>
              <w:bottom w:val="single" w:sz="4" w:space="0" w:color="auto"/>
              <w:right w:val="single" w:sz="4" w:space="0" w:color="auto"/>
            </w:tcBorders>
            <w:shd w:val="clear" w:color="auto" w:fill="auto"/>
            <w:noWrap/>
            <w:hideMark/>
          </w:tcPr>
          <w:p w14:paraId="347F3A7F" w14:textId="77777777" w:rsidR="00C04D52" w:rsidRPr="007E2B9F" w:rsidRDefault="008073BC" w:rsidP="005D2B3F">
            <w:pPr>
              <w:bidi/>
              <w:jc w:val="left"/>
              <w:rPr>
                <w:lang w:eastAsia="en-CA"/>
              </w:rPr>
            </w:pPr>
            <w:r w:rsidRPr="007E2B9F">
              <w:rPr>
                <w:rtl/>
                <w:lang w:eastAsia="en-CA"/>
              </w:rPr>
              <w:t>موريشيوس</w:t>
            </w:r>
          </w:p>
        </w:tc>
        <w:tc>
          <w:tcPr>
            <w:tcW w:w="851" w:type="dxa"/>
            <w:tcBorders>
              <w:top w:val="nil"/>
              <w:left w:val="nil"/>
              <w:bottom w:val="single" w:sz="4" w:space="0" w:color="auto"/>
              <w:right w:val="single" w:sz="4" w:space="0" w:color="auto"/>
            </w:tcBorders>
            <w:shd w:val="clear" w:color="auto" w:fill="auto"/>
            <w:noWrap/>
            <w:hideMark/>
          </w:tcPr>
          <w:p w14:paraId="0FF3F52E"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D118D6D"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456B4C6A" w14:textId="77777777" w:rsidR="00C04D52" w:rsidRPr="001A0303" w:rsidRDefault="00C04D52" w:rsidP="0087773E">
            <w:pPr>
              <w:bidi/>
              <w:jc w:val="left"/>
              <w:rPr>
                <w:sz w:val="20"/>
                <w:szCs w:val="20"/>
                <w:lang w:eastAsia="en-CA"/>
              </w:rPr>
            </w:pPr>
            <w:r w:rsidRPr="001A0303">
              <w:rPr>
                <w:sz w:val="20"/>
                <w:szCs w:val="20"/>
                <w:lang w:eastAsia="en-CA"/>
              </w:rPr>
              <w:t>153,929</w:t>
            </w:r>
          </w:p>
        </w:tc>
        <w:tc>
          <w:tcPr>
            <w:tcW w:w="1276" w:type="dxa"/>
            <w:tcBorders>
              <w:top w:val="nil"/>
              <w:left w:val="nil"/>
              <w:bottom w:val="single" w:sz="4" w:space="0" w:color="auto"/>
              <w:right w:val="single" w:sz="4" w:space="0" w:color="auto"/>
            </w:tcBorders>
            <w:shd w:val="clear" w:color="auto" w:fill="auto"/>
            <w:noWrap/>
            <w:hideMark/>
          </w:tcPr>
          <w:p w14:paraId="405F52BA" w14:textId="77777777" w:rsidR="00C04D52" w:rsidRPr="001A0303" w:rsidRDefault="00C04D52" w:rsidP="0087773E">
            <w:pPr>
              <w:bidi/>
              <w:jc w:val="left"/>
              <w:rPr>
                <w:sz w:val="20"/>
                <w:szCs w:val="20"/>
                <w:lang w:eastAsia="en-CA"/>
              </w:rPr>
            </w:pPr>
            <w:r w:rsidRPr="001A0303">
              <w:rPr>
                <w:sz w:val="20"/>
                <w:szCs w:val="20"/>
                <w:lang w:eastAsia="en-CA"/>
              </w:rPr>
              <w:t>181,513</w:t>
            </w:r>
          </w:p>
        </w:tc>
        <w:tc>
          <w:tcPr>
            <w:tcW w:w="1384" w:type="dxa"/>
            <w:tcBorders>
              <w:top w:val="nil"/>
              <w:left w:val="nil"/>
              <w:bottom w:val="single" w:sz="4" w:space="0" w:color="auto"/>
              <w:right w:val="single" w:sz="4" w:space="0" w:color="auto"/>
            </w:tcBorders>
            <w:shd w:val="clear" w:color="auto" w:fill="auto"/>
            <w:noWrap/>
            <w:hideMark/>
          </w:tcPr>
          <w:p w14:paraId="23F589B5" w14:textId="77777777" w:rsidR="00C04D52" w:rsidRPr="001A0303" w:rsidRDefault="00C04D52" w:rsidP="0087773E">
            <w:pPr>
              <w:bidi/>
              <w:jc w:val="left"/>
              <w:rPr>
                <w:sz w:val="20"/>
                <w:szCs w:val="20"/>
                <w:lang w:eastAsia="en-CA"/>
              </w:rPr>
            </w:pPr>
            <w:r w:rsidRPr="001A0303">
              <w:rPr>
                <w:sz w:val="20"/>
                <w:szCs w:val="20"/>
                <w:lang w:eastAsia="en-CA"/>
              </w:rPr>
              <w:t>118</w:t>
            </w:r>
          </w:p>
        </w:tc>
        <w:tc>
          <w:tcPr>
            <w:tcW w:w="1149" w:type="dxa"/>
            <w:tcBorders>
              <w:top w:val="nil"/>
              <w:left w:val="nil"/>
              <w:bottom w:val="single" w:sz="4" w:space="0" w:color="auto"/>
              <w:right w:val="single" w:sz="4" w:space="0" w:color="auto"/>
            </w:tcBorders>
            <w:shd w:val="clear" w:color="auto" w:fill="auto"/>
            <w:noWrap/>
            <w:hideMark/>
          </w:tcPr>
          <w:p w14:paraId="1DB099F5" w14:textId="77777777" w:rsidR="00C04D52" w:rsidRPr="001A0303" w:rsidRDefault="00C04D52" w:rsidP="0087773E">
            <w:pPr>
              <w:bidi/>
              <w:jc w:val="left"/>
              <w:rPr>
                <w:sz w:val="20"/>
                <w:szCs w:val="20"/>
                <w:lang w:eastAsia="en-CA"/>
              </w:rPr>
            </w:pPr>
            <w:r w:rsidRPr="001A0303">
              <w:rPr>
                <w:sz w:val="20"/>
                <w:szCs w:val="20"/>
                <w:lang w:eastAsia="en-CA"/>
              </w:rPr>
              <w:t> </w:t>
            </w:r>
          </w:p>
        </w:tc>
      </w:tr>
      <w:tr w:rsidR="00C04D52" w:rsidRPr="001A0303" w14:paraId="1A44106C" w14:textId="77777777" w:rsidTr="0087773E">
        <w:trPr>
          <w:trHeight w:val="95"/>
        </w:trPr>
        <w:tc>
          <w:tcPr>
            <w:tcW w:w="2972" w:type="dxa"/>
            <w:tcBorders>
              <w:top w:val="nil"/>
              <w:left w:val="single" w:sz="4" w:space="0" w:color="auto"/>
              <w:bottom w:val="single" w:sz="4" w:space="0" w:color="auto"/>
              <w:right w:val="single" w:sz="4" w:space="0" w:color="auto"/>
            </w:tcBorders>
            <w:shd w:val="clear" w:color="auto" w:fill="auto"/>
            <w:noWrap/>
            <w:hideMark/>
          </w:tcPr>
          <w:p w14:paraId="293825AF" w14:textId="77777777" w:rsidR="00C04D52" w:rsidRPr="007E2B9F" w:rsidRDefault="008073BC" w:rsidP="005D2B3F">
            <w:pPr>
              <w:bidi/>
              <w:jc w:val="left"/>
              <w:rPr>
                <w:lang w:eastAsia="en-CA"/>
              </w:rPr>
            </w:pPr>
            <w:r w:rsidRPr="007E2B9F">
              <w:rPr>
                <w:rFonts w:hint="cs"/>
                <w:rtl/>
                <w:lang w:eastAsia="en-CA"/>
              </w:rPr>
              <w:t>المكسيك</w:t>
            </w:r>
          </w:p>
        </w:tc>
        <w:tc>
          <w:tcPr>
            <w:tcW w:w="851" w:type="dxa"/>
            <w:tcBorders>
              <w:top w:val="nil"/>
              <w:left w:val="nil"/>
              <w:bottom w:val="single" w:sz="4" w:space="0" w:color="auto"/>
              <w:right w:val="single" w:sz="4" w:space="0" w:color="auto"/>
            </w:tcBorders>
            <w:shd w:val="clear" w:color="auto" w:fill="auto"/>
            <w:noWrap/>
            <w:hideMark/>
          </w:tcPr>
          <w:p w14:paraId="6A0A816A" w14:textId="77777777" w:rsidR="00C04D52" w:rsidRPr="001A0303" w:rsidRDefault="00C04D52" w:rsidP="0087773E">
            <w:pPr>
              <w:bidi/>
              <w:jc w:val="left"/>
              <w:rPr>
                <w:sz w:val="20"/>
                <w:szCs w:val="20"/>
                <w:lang w:eastAsia="en-CA"/>
              </w:rPr>
            </w:pPr>
            <w:r w:rsidRPr="001A0303">
              <w:rPr>
                <w:sz w:val="20"/>
                <w:szCs w:val="20"/>
                <w:lang w:eastAsia="en-CA"/>
              </w:rPr>
              <w:t>84.8</w:t>
            </w:r>
          </w:p>
        </w:tc>
        <w:tc>
          <w:tcPr>
            <w:tcW w:w="1160" w:type="dxa"/>
            <w:tcBorders>
              <w:top w:val="nil"/>
              <w:left w:val="nil"/>
              <w:bottom w:val="single" w:sz="4" w:space="0" w:color="auto"/>
              <w:right w:val="single" w:sz="4" w:space="0" w:color="auto"/>
            </w:tcBorders>
            <w:shd w:val="clear" w:color="auto" w:fill="auto"/>
            <w:noWrap/>
            <w:hideMark/>
          </w:tcPr>
          <w:p w14:paraId="3013AD5B" w14:textId="77777777" w:rsidR="00C04D52" w:rsidRPr="001A0303" w:rsidRDefault="00C04D52"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7DEE3A78" w14:textId="77777777" w:rsidR="00C04D52" w:rsidRPr="001A0303" w:rsidRDefault="00C04D52" w:rsidP="0087773E">
            <w:pPr>
              <w:bidi/>
              <w:jc w:val="left"/>
              <w:rPr>
                <w:sz w:val="20"/>
                <w:szCs w:val="20"/>
                <w:lang w:eastAsia="en-CA"/>
              </w:rPr>
            </w:pPr>
            <w:r w:rsidRPr="001A0303">
              <w:rPr>
                <w:sz w:val="20"/>
                <w:szCs w:val="20"/>
                <w:lang w:eastAsia="en-CA"/>
              </w:rPr>
              <w:t>2,665,699</w:t>
            </w:r>
          </w:p>
        </w:tc>
        <w:tc>
          <w:tcPr>
            <w:tcW w:w="1276" w:type="dxa"/>
            <w:tcBorders>
              <w:top w:val="nil"/>
              <w:left w:val="nil"/>
              <w:bottom w:val="single" w:sz="4" w:space="0" w:color="auto"/>
              <w:right w:val="single" w:sz="4" w:space="0" w:color="auto"/>
            </w:tcBorders>
            <w:shd w:val="clear" w:color="auto" w:fill="auto"/>
            <w:noWrap/>
            <w:hideMark/>
          </w:tcPr>
          <w:p w14:paraId="37461990" w14:textId="77777777" w:rsidR="00C04D52" w:rsidRPr="001A0303" w:rsidRDefault="00C04D52" w:rsidP="0087773E">
            <w:pPr>
              <w:bidi/>
              <w:jc w:val="left"/>
              <w:rPr>
                <w:sz w:val="20"/>
                <w:szCs w:val="20"/>
                <w:lang w:eastAsia="en-CA"/>
              </w:rPr>
            </w:pPr>
            <w:r w:rsidRPr="001A0303">
              <w:rPr>
                <w:sz w:val="20"/>
                <w:szCs w:val="20"/>
                <w:lang w:eastAsia="en-CA"/>
              </w:rPr>
              <w:t>1,176,965</w:t>
            </w:r>
          </w:p>
        </w:tc>
        <w:tc>
          <w:tcPr>
            <w:tcW w:w="1384" w:type="dxa"/>
            <w:tcBorders>
              <w:top w:val="nil"/>
              <w:left w:val="nil"/>
              <w:bottom w:val="single" w:sz="4" w:space="0" w:color="auto"/>
              <w:right w:val="single" w:sz="4" w:space="0" w:color="auto"/>
            </w:tcBorders>
            <w:shd w:val="clear" w:color="auto" w:fill="auto"/>
            <w:noWrap/>
            <w:hideMark/>
          </w:tcPr>
          <w:p w14:paraId="174F687B" w14:textId="77777777" w:rsidR="00C04D52" w:rsidRPr="001A0303" w:rsidRDefault="00C04D52" w:rsidP="0087773E">
            <w:pPr>
              <w:bidi/>
              <w:jc w:val="left"/>
              <w:rPr>
                <w:sz w:val="20"/>
                <w:szCs w:val="20"/>
                <w:lang w:eastAsia="en-CA"/>
              </w:rPr>
            </w:pPr>
            <w:r w:rsidRPr="001A0303">
              <w:rPr>
                <w:sz w:val="20"/>
                <w:szCs w:val="20"/>
                <w:lang w:eastAsia="en-CA"/>
              </w:rPr>
              <w:t>44</w:t>
            </w:r>
          </w:p>
        </w:tc>
        <w:tc>
          <w:tcPr>
            <w:tcW w:w="1149" w:type="dxa"/>
            <w:tcBorders>
              <w:top w:val="nil"/>
              <w:left w:val="nil"/>
              <w:bottom w:val="single" w:sz="4" w:space="0" w:color="auto"/>
              <w:right w:val="single" w:sz="4" w:space="0" w:color="auto"/>
            </w:tcBorders>
            <w:shd w:val="clear" w:color="auto" w:fill="auto"/>
            <w:noWrap/>
            <w:hideMark/>
          </w:tcPr>
          <w:p w14:paraId="5C67EEE1" w14:textId="77777777" w:rsidR="00C04D52" w:rsidRPr="001A0303" w:rsidRDefault="00C04D52" w:rsidP="0087773E">
            <w:pPr>
              <w:bidi/>
              <w:jc w:val="left"/>
              <w:rPr>
                <w:sz w:val="20"/>
                <w:szCs w:val="20"/>
                <w:lang w:eastAsia="en-CA"/>
              </w:rPr>
            </w:pPr>
            <w:r w:rsidRPr="001A0303">
              <w:rPr>
                <w:sz w:val="20"/>
                <w:szCs w:val="20"/>
                <w:lang w:eastAsia="en-CA"/>
              </w:rPr>
              <w:t>33</w:t>
            </w:r>
          </w:p>
        </w:tc>
      </w:tr>
      <w:tr w:rsidR="00C04D52" w:rsidRPr="001A0303" w14:paraId="227E54A6"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036BB2D" w14:textId="77777777" w:rsidR="00C04D52" w:rsidRPr="007E2B9F" w:rsidRDefault="008073BC" w:rsidP="008073BC">
            <w:pPr>
              <w:bidi/>
              <w:ind w:right="-243"/>
              <w:jc w:val="left"/>
              <w:rPr>
                <w:lang w:eastAsia="en-CA"/>
              </w:rPr>
            </w:pPr>
            <w:r w:rsidRPr="007E2B9F">
              <w:rPr>
                <w:rtl/>
                <w:lang w:eastAsia="en-CA"/>
              </w:rPr>
              <w:t xml:space="preserve">ميكرونيزيا (ولايات - </w:t>
            </w:r>
            <w:r w:rsidRPr="007E2B9F">
              <w:rPr>
                <w:rFonts w:hint="cs"/>
                <w:rtl/>
                <w:lang w:eastAsia="en-CA"/>
              </w:rPr>
              <w:t>متحدة</w:t>
            </w:r>
            <w:r w:rsidRPr="007E2B9F">
              <w:rPr>
                <w:rtl/>
                <w:lang w:eastAsia="en-CA"/>
              </w:rPr>
              <w:t>)</w:t>
            </w:r>
          </w:p>
        </w:tc>
        <w:tc>
          <w:tcPr>
            <w:tcW w:w="851" w:type="dxa"/>
            <w:tcBorders>
              <w:top w:val="nil"/>
              <w:left w:val="nil"/>
              <w:bottom w:val="single" w:sz="4" w:space="0" w:color="auto"/>
              <w:right w:val="single" w:sz="4" w:space="0" w:color="auto"/>
            </w:tcBorders>
            <w:shd w:val="clear" w:color="auto" w:fill="auto"/>
            <w:noWrap/>
            <w:hideMark/>
          </w:tcPr>
          <w:p w14:paraId="0EB7932E"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395F96B" w14:textId="77777777" w:rsidR="00C04D52" w:rsidRPr="001A0303" w:rsidRDefault="00C04D52"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1B8E5012" w14:textId="77777777" w:rsidR="00C04D52" w:rsidRPr="001A0303" w:rsidRDefault="00C04D52" w:rsidP="0087773E">
            <w:pPr>
              <w:bidi/>
              <w:jc w:val="left"/>
              <w:rPr>
                <w:sz w:val="20"/>
                <w:szCs w:val="20"/>
                <w:lang w:eastAsia="en-CA"/>
              </w:rPr>
            </w:pPr>
            <w:r w:rsidRPr="001A0303">
              <w:rPr>
                <w:sz w:val="20"/>
                <w:szCs w:val="20"/>
                <w:lang w:eastAsia="en-CA"/>
              </w:rPr>
              <w:t>69,223</w:t>
            </w:r>
          </w:p>
        </w:tc>
        <w:tc>
          <w:tcPr>
            <w:tcW w:w="1276" w:type="dxa"/>
            <w:tcBorders>
              <w:top w:val="nil"/>
              <w:left w:val="nil"/>
              <w:bottom w:val="single" w:sz="4" w:space="0" w:color="auto"/>
              <w:right w:val="single" w:sz="4" w:space="0" w:color="auto"/>
            </w:tcBorders>
            <w:shd w:val="clear" w:color="auto" w:fill="auto"/>
            <w:noWrap/>
            <w:hideMark/>
          </w:tcPr>
          <w:p w14:paraId="3DA27FFB" w14:textId="77777777" w:rsidR="00C04D52" w:rsidRPr="001A0303" w:rsidRDefault="00C04D52" w:rsidP="0087773E">
            <w:pPr>
              <w:bidi/>
              <w:jc w:val="left"/>
              <w:rPr>
                <w:sz w:val="20"/>
                <w:szCs w:val="20"/>
                <w:lang w:eastAsia="en-CA"/>
              </w:rPr>
            </w:pPr>
            <w:r w:rsidRPr="001A0303">
              <w:rPr>
                <w:sz w:val="20"/>
                <w:szCs w:val="20"/>
                <w:lang w:eastAsia="en-CA"/>
              </w:rPr>
              <w:t>61,745</w:t>
            </w:r>
          </w:p>
        </w:tc>
        <w:tc>
          <w:tcPr>
            <w:tcW w:w="1384" w:type="dxa"/>
            <w:tcBorders>
              <w:top w:val="nil"/>
              <w:left w:val="nil"/>
              <w:bottom w:val="single" w:sz="4" w:space="0" w:color="auto"/>
              <w:right w:val="single" w:sz="4" w:space="0" w:color="auto"/>
            </w:tcBorders>
            <w:shd w:val="clear" w:color="auto" w:fill="auto"/>
            <w:noWrap/>
            <w:hideMark/>
          </w:tcPr>
          <w:p w14:paraId="1E1497ED" w14:textId="77777777" w:rsidR="00C04D52" w:rsidRPr="001A0303" w:rsidRDefault="00C04D52" w:rsidP="0087773E">
            <w:pPr>
              <w:bidi/>
              <w:jc w:val="left"/>
              <w:rPr>
                <w:sz w:val="20"/>
                <w:szCs w:val="20"/>
                <w:lang w:eastAsia="en-CA"/>
              </w:rPr>
            </w:pPr>
            <w:r w:rsidRPr="001A0303">
              <w:rPr>
                <w:sz w:val="20"/>
                <w:szCs w:val="20"/>
                <w:lang w:eastAsia="en-CA"/>
              </w:rPr>
              <w:t>89</w:t>
            </w:r>
          </w:p>
        </w:tc>
        <w:tc>
          <w:tcPr>
            <w:tcW w:w="1149" w:type="dxa"/>
            <w:tcBorders>
              <w:top w:val="nil"/>
              <w:left w:val="nil"/>
              <w:bottom w:val="single" w:sz="4" w:space="0" w:color="auto"/>
              <w:right w:val="single" w:sz="4" w:space="0" w:color="auto"/>
            </w:tcBorders>
            <w:shd w:val="clear" w:color="auto" w:fill="auto"/>
            <w:noWrap/>
            <w:hideMark/>
          </w:tcPr>
          <w:p w14:paraId="17152D7A" w14:textId="77777777" w:rsidR="00C04D52" w:rsidRPr="001A0303" w:rsidRDefault="00C04D52" w:rsidP="0087773E">
            <w:pPr>
              <w:bidi/>
              <w:jc w:val="left"/>
              <w:rPr>
                <w:sz w:val="20"/>
                <w:szCs w:val="20"/>
                <w:lang w:eastAsia="en-CA"/>
              </w:rPr>
            </w:pPr>
            <w:r w:rsidRPr="001A0303">
              <w:rPr>
                <w:sz w:val="20"/>
                <w:szCs w:val="20"/>
                <w:lang w:eastAsia="en-CA"/>
              </w:rPr>
              <w:t>50</w:t>
            </w:r>
          </w:p>
        </w:tc>
      </w:tr>
      <w:tr w:rsidR="00C04D52" w:rsidRPr="001A0303" w14:paraId="353F4CFF"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382280A" w14:textId="77777777" w:rsidR="00C04D52" w:rsidRPr="007E2B9F" w:rsidRDefault="000622CF" w:rsidP="005D2B3F">
            <w:pPr>
              <w:bidi/>
              <w:jc w:val="left"/>
              <w:rPr>
                <w:lang w:eastAsia="en-CA"/>
              </w:rPr>
            </w:pPr>
            <w:r w:rsidRPr="007E2B9F">
              <w:rPr>
                <w:rFonts w:hint="cs"/>
                <w:rtl/>
                <w:lang w:eastAsia="en-CA"/>
              </w:rPr>
              <w:t>منغوليا</w:t>
            </w:r>
          </w:p>
        </w:tc>
        <w:tc>
          <w:tcPr>
            <w:tcW w:w="851" w:type="dxa"/>
            <w:tcBorders>
              <w:top w:val="nil"/>
              <w:left w:val="nil"/>
              <w:bottom w:val="single" w:sz="4" w:space="0" w:color="auto"/>
              <w:right w:val="single" w:sz="4" w:space="0" w:color="auto"/>
            </w:tcBorders>
            <w:shd w:val="clear" w:color="auto" w:fill="auto"/>
            <w:noWrap/>
            <w:hideMark/>
          </w:tcPr>
          <w:p w14:paraId="1346E944"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26FA32E" w14:textId="77777777" w:rsidR="00C04D52" w:rsidRPr="001A0303" w:rsidRDefault="00C04D52"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2FD3EE82" w14:textId="77777777" w:rsidR="00C04D52" w:rsidRPr="001A0303" w:rsidRDefault="00C04D52" w:rsidP="0087773E">
            <w:pPr>
              <w:bidi/>
              <w:jc w:val="left"/>
              <w:rPr>
                <w:sz w:val="20"/>
                <w:szCs w:val="20"/>
                <w:lang w:eastAsia="en-CA"/>
              </w:rPr>
            </w:pPr>
            <w:r w:rsidRPr="001A0303">
              <w:rPr>
                <w:sz w:val="20"/>
                <w:szCs w:val="20"/>
                <w:lang w:eastAsia="en-CA"/>
              </w:rPr>
              <w:t>120,341</w:t>
            </w:r>
          </w:p>
        </w:tc>
        <w:tc>
          <w:tcPr>
            <w:tcW w:w="1276" w:type="dxa"/>
            <w:tcBorders>
              <w:top w:val="nil"/>
              <w:left w:val="nil"/>
              <w:bottom w:val="single" w:sz="4" w:space="0" w:color="auto"/>
              <w:right w:val="single" w:sz="4" w:space="0" w:color="auto"/>
            </w:tcBorders>
            <w:shd w:val="clear" w:color="auto" w:fill="auto"/>
            <w:noWrap/>
            <w:hideMark/>
          </w:tcPr>
          <w:p w14:paraId="7071C00C" w14:textId="77777777" w:rsidR="00C04D52" w:rsidRPr="001A0303" w:rsidRDefault="00C04D52" w:rsidP="0087773E">
            <w:pPr>
              <w:bidi/>
              <w:jc w:val="left"/>
              <w:rPr>
                <w:sz w:val="20"/>
                <w:szCs w:val="20"/>
                <w:lang w:eastAsia="en-CA"/>
              </w:rPr>
            </w:pPr>
            <w:r w:rsidRPr="001A0303">
              <w:rPr>
                <w:sz w:val="20"/>
                <w:szCs w:val="20"/>
                <w:lang w:eastAsia="en-CA"/>
              </w:rPr>
              <w:t>91,909</w:t>
            </w:r>
          </w:p>
        </w:tc>
        <w:tc>
          <w:tcPr>
            <w:tcW w:w="1384" w:type="dxa"/>
            <w:tcBorders>
              <w:top w:val="nil"/>
              <w:left w:val="nil"/>
              <w:bottom w:val="single" w:sz="4" w:space="0" w:color="auto"/>
              <w:right w:val="single" w:sz="4" w:space="0" w:color="auto"/>
            </w:tcBorders>
            <w:shd w:val="clear" w:color="auto" w:fill="auto"/>
            <w:noWrap/>
            <w:hideMark/>
          </w:tcPr>
          <w:p w14:paraId="56E18FDC" w14:textId="77777777" w:rsidR="00C04D52" w:rsidRPr="001A0303" w:rsidRDefault="00C04D52" w:rsidP="0087773E">
            <w:pPr>
              <w:bidi/>
              <w:jc w:val="left"/>
              <w:rPr>
                <w:sz w:val="20"/>
                <w:szCs w:val="20"/>
                <w:lang w:eastAsia="en-CA"/>
              </w:rPr>
            </w:pPr>
            <w:r w:rsidRPr="001A0303">
              <w:rPr>
                <w:sz w:val="20"/>
                <w:szCs w:val="20"/>
                <w:lang w:eastAsia="en-CA"/>
              </w:rPr>
              <w:t>76</w:t>
            </w:r>
          </w:p>
        </w:tc>
        <w:tc>
          <w:tcPr>
            <w:tcW w:w="1149" w:type="dxa"/>
            <w:tcBorders>
              <w:top w:val="nil"/>
              <w:left w:val="nil"/>
              <w:bottom w:val="single" w:sz="4" w:space="0" w:color="auto"/>
              <w:right w:val="single" w:sz="4" w:space="0" w:color="auto"/>
            </w:tcBorders>
            <w:shd w:val="clear" w:color="auto" w:fill="auto"/>
            <w:noWrap/>
            <w:hideMark/>
          </w:tcPr>
          <w:p w14:paraId="2658BC5F" w14:textId="77777777" w:rsidR="00C04D52" w:rsidRPr="001A0303" w:rsidRDefault="00C04D52" w:rsidP="0087773E">
            <w:pPr>
              <w:bidi/>
              <w:jc w:val="left"/>
              <w:rPr>
                <w:sz w:val="20"/>
                <w:szCs w:val="20"/>
                <w:lang w:eastAsia="en-CA"/>
              </w:rPr>
            </w:pPr>
            <w:r w:rsidRPr="001A0303">
              <w:rPr>
                <w:sz w:val="20"/>
                <w:szCs w:val="20"/>
                <w:lang w:eastAsia="en-CA"/>
              </w:rPr>
              <w:t>100</w:t>
            </w:r>
          </w:p>
        </w:tc>
      </w:tr>
      <w:tr w:rsidR="000622CF" w:rsidRPr="001A0303" w14:paraId="7CF8C8EC" w14:textId="77777777" w:rsidTr="0087773E">
        <w:trPr>
          <w:trHeight w:val="90"/>
        </w:trPr>
        <w:tc>
          <w:tcPr>
            <w:tcW w:w="2972" w:type="dxa"/>
            <w:tcBorders>
              <w:top w:val="nil"/>
              <w:left w:val="single" w:sz="4" w:space="0" w:color="auto"/>
              <w:bottom w:val="single" w:sz="4" w:space="0" w:color="auto"/>
              <w:right w:val="single" w:sz="4" w:space="0" w:color="auto"/>
            </w:tcBorders>
            <w:shd w:val="clear" w:color="auto" w:fill="auto"/>
            <w:noWrap/>
            <w:hideMark/>
          </w:tcPr>
          <w:p w14:paraId="5879AD39" w14:textId="77777777" w:rsidR="000622CF" w:rsidRPr="007E2B9F" w:rsidRDefault="000622CF" w:rsidP="005D2B3F">
            <w:pPr>
              <w:bidi/>
              <w:jc w:val="left"/>
              <w:rPr>
                <w:lang w:eastAsia="en-CA"/>
              </w:rPr>
            </w:pPr>
            <w:r w:rsidRPr="007E2B9F">
              <w:rPr>
                <w:rFonts w:hint="cs"/>
                <w:rtl/>
                <w:lang w:eastAsia="en-CA"/>
              </w:rPr>
              <w:lastRenderedPageBreak/>
              <w:t>الجبل الأسود</w:t>
            </w:r>
          </w:p>
        </w:tc>
        <w:tc>
          <w:tcPr>
            <w:tcW w:w="851" w:type="dxa"/>
            <w:tcBorders>
              <w:top w:val="nil"/>
              <w:left w:val="nil"/>
              <w:bottom w:val="single" w:sz="4" w:space="0" w:color="auto"/>
              <w:right w:val="single" w:sz="4" w:space="0" w:color="auto"/>
            </w:tcBorders>
            <w:shd w:val="clear" w:color="auto" w:fill="auto"/>
            <w:noWrap/>
            <w:hideMark/>
          </w:tcPr>
          <w:p w14:paraId="4EF754B3" w14:textId="77777777" w:rsidR="000622CF" w:rsidRPr="001A0303" w:rsidRDefault="000622CF"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1792D93" w14:textId="77777777" w:rsidR="000622CF" w:rsidRPr="001A0303" w:rsidRDefault="000622CF"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20D60C03" w14:textId="77777777" w:rsidR="000622CF" w:rsidRPr="001A0303" w:rsidRDefault="000622CF" w:rsidP="0087773E">
            <w:pPr>
              <w:bidi/>
              <w:jc w:val="left"/>
              <w:rPr>
                <w:sz w:val="20"/>
                <w:szCs w:val="20"/>
                <w:lang w:eastAsia="en-CA"/>
              </w:rPr>
            </w:pPr>
            <w:r w:rsidRPr="001A0303">
              <w:rPr>
                <w:sz w:val="20"/>
                <w:szCs w:val="20"/>
                <w:lang w:eastAsia="en-CA"/>
              </w:rPr>
              <w:t>30,001</w:t>
            </w:r>
          </w:p>
        </w:tc>
        <w:tc>
          <w:tcPr>
            <w:tcW w:w="1276" w:type="dxa"/>
            <w:tcBorders>
              <w:top w:val="nil"/>
              <w:left w:val="nil"/>
              <w:bottom w:val="single" w:sz="4" w:space="0" w:color="auto"/>
              <w:right w:val="single" w:sz="4" w:space="0" w:color="auto"/>
            </w:tcBorders>
            <w:shd w:val="clear" w:color="auto" w:fill="auto"/>
            <w:noWrap/>
            <w:hideMark/>
          </w:tcPr>
          <w:p w14:paraId="4E979DFD" w14:textId="77777777" w:rsidR="000622CF" w:rsidRPr="001A0303" w:rsidRDefault="000622CF" w:rsidP="0087773E">
            <w:pPr>
              <w:bidi/>
              <w:jc w:val="left"/>
              <w:rPr>
                <w:sz w:val="20"/>
                <w:szCs w:val="20"/>
                <w:lang w:eastAsia="en-CA"/>
              </w:rPr>
            </w:pPr>
            <w:r w:rsidRPr="001A0303">
              <w:rPr>
                <w:sz w:val="20"/>
                <w:szCs w:val="20"/>
                <w:lang w:eastAsia="en-CA"/>
              </w:rPr>
              <w:t>53,352</w:t>
            </w:r>
          </w:p>
        </w:tc>
        <w:tc>
          <w:tcPr>
            <w:tcW w:w="1384" w:type="dxa"/>
            <w:tcBorders>
              <w:top w:val="nil"/>
              <w:left w:val="nil"/>
              <w:bottom w:val="single" w:sz="4" w:space="0" w:color="auto"/>
              <w:right w:val="single" w:sz="4" w:space="0" w:color="auto"/>
            </w:tcBorders>
            <w:shd w:val="clear" w:color="auto" w:fill="auto"/>
            <w:noWrap/>
            <w:hideMark/>
          </w:tcPr>
          <w:p w14:paraId="2994E284" w14:textId="77777777" w:rsidR="000622CF" w:rsidRPr="001A0303" w:rsidRDefault="000622CF" w:rsidP="0087773E">
            <w:pPr>
              <w:bidi/>
              <w:jc w:val="left"/>
              <w:rPr>
                <w:sz w:val="20"/>
                <w:szCs w:val="20"/>
                <w:lang w:eastAsia="en-CA"/>
              </w:rPr>
            </w:pPr>
            <w:r w:rsidRPr="001A0303">
              <w:rPr>
                <w:sz w:val="20"/>
                <w:szCs w:val="20"/>
                <w:lang w:eastAsia="en-CA"/>
              </w:rPr>
              <w:t>178</w:t>
            </w:r>
          </w:p>
        </w:tc>
        <w:tc>
          <w:tcPr>
            <w:tcW w:w="1149" w:type="dxa"/>
            <w:tcBorders>
              <w:top w:val="nil"/>
              <w:left w:val="nil"/>
              <w:bottom w:val="single" w:sz="4" w:space="0" w:color="auto"/>
              <w:right w:val="single" w:sz="4" w:space="0" w:color="auto"/>
            </w:tcBorders>
            <w:shd w:val="clear" w:color="auto" w:fill="auto"/>
            <w:noWrap/>
            <w:hideMark/>
          </w:tcPr>
          <w:p w14:paraId="4FC2BDD1" w14:textId="77777777" w:rsidR="000622CF" w:rsidRPr="001A0303" w:rsidRDefault="000622CF" w:rsidP="0087773E">
            <w:pPr>
              <w:bidi/>
              <w:jc w:val="left"/>
              <w:rPr>
                <w:sz w:val="20"/>
                <w:szCs w:val="20"/>
                <w:lang w:eastAsia="en-CA"/>
              </w:rPr>
            </w:pPr>
            <w:r w:rsidRPr="001A0303">
              <w:rPr>
                <w:sz w:val="20"/>
                <w:szCs w:val="20"/>
                <w:lang w:eastAsia="en-CA"/>
              </w:rPr>
              <w:t>100</w:t>
            </w:r>
          </w:p>
        </w:tc>
      </w:tr>
      <w:tr w:rsidR="000622CF" w:rsidRPr="001A0303" w14:paraId="6D426289" w14:textId="77777777" w:rsidTr="0087773E">
        <w:trPr>
          <w:trHeight w:val="137"/>
        </w:trPr>
        <w:tc>
          <w:tcPr>
            <w:tcW w:w="2972" w:type="dxa"/>
            <w:tcBorders>
              <w:top w:val="nil"/>
              <w:left w:val="single" w:sz="4" w:space="0" w:color="auto"/>
              <w:bottom w:val="single" w:sz="4" w:space="0" w:color="auto"/>
              <w:right w:val="single" w:sz="4" w:space="0" w:color="auto"/>
            </w:tcBorders>
            <w:shd w:val="clear" w:color="auto" w:fill="auto"/>
            <w:noWrap/>
            <w:hideMark/>
          </w:tcPr>
          <w:p w14:paraId="6F41094E" w14:textId="77777777" w:rsidR="000622CF" w:rsidRPr="007E2B9F" w:rsidRDefault="000622CF" w:rsidP="005D2B3F">
            <w:pPr>
              <w:bidi/>
              <w:jc w:val="left"/>
              <w:rPr>
                <w:lang w:eastAsia="en-CA"/>
              </w:rPr>
            </w:pPr>
            <w:r w:rsidRPr="007E2B9F">
              <w:rPr>
                <w:rFonts w:hint="cs"/>
                <w:rtl/>
                <w:lang w:eastAsia="en-CA"/>
              </w:rPr>
              <w:t>المغرب</w:t>
            </w:r>
          </w:p>
        </w:tc>
        <w:tc>
          <w:tcPr>
            <w:tcW w:w="851" w:type="dxa"/>
            <w:tcBorders>
              <w:top w:val="nil"/>
              <w:left w:val="nil"/>
              <w:bottom w:val="single" w:sz="4" w:space="0" w:color="auto"/>
              <w:right w:val="single" w:sz="4" w:space="0" w:color="auto"/>
            </w:tcBorders>
            <w:shd w:val="clear" w:color="auto" w:fill="auto"/>
            <w:noWrap/>
            <w:hideMark/>
          </w:tcPr>
          <w:p w14:paraId="2D0EF40B" w14:textId="77777777" w:rsidR="000622CF" w:rsidRPr="001A0303" w:rsidRDefault="000622CF"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1B50378" w14:textId="77777777" w:rsidR="000622CF" w:rsidRPr="001A0303" w:rsidRDefault="000622CF"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852D249" w14:textId="77777777" w:rsidR="000622CF" w:rsidRPr="001A0303" w:rsidRDefault="000622CF" w:rsidP="0087773E">
            <w:pPr>
              <w:bidi/>
              <w:jc w:val="left"/>
              <w:rPr>
                <w:sz w:val="20"/>
                <w:szCs w:val="20"/>
                <w:lang w:eastAsia="en-CA"/>
              </w:rPr>
            </w:pPr>
            <w:r w:rsidRPr="001A0303">
              <w:rPr>
                <w:sz w:val="20"/>
                <w:szCs w:val="20"/>
                <w:lang w:eastAsia="en-CA"/>
              </w:rPr>
              <w:t>122,000</w:t>
            </w:r>
          </w:p>
        </w:tc>
        <w:tc>
          <w:tcPr>
            <w:tcW w:w="1276" w:type="dxa"/>
            <w:tcBorders>
              <w:top w:val="nil"/>
              <w:left w:val="nil"/>
              <w:bottom w:val="single" w:sz="4" w:space="0" w:color="auto"/>
              <w:right w:val="single" w:sz="4" w:space="0" w:color="auto"/>
            </w:tcBorders>
            <w:shd w:val="clear" w:color="auto" w:fill="auto"/>
            <w:noWrap/>
            <w:hideMark/>
          </w:tcPr>
          <w:p w14:paraId="6C59FD21" w14:textId="77777777" w:rsidR="000622CF" w:rsidRPr="001A0303" w:rsidRDefault="000622CF" w:rsidP="0087773E">
            <w:pPr>
              <w:bidi/>
              <w:jc w:val="left"/>
              <w:rPr>
                <w:sz w:val="20"/>
                <w:szCs w:val="20"/>
                <w:lang w:eastAsia="en-CA"/>
              </w:rPr>
            </w:pPr>
            <w:r w:rsidRPr="001A0303">
              <w:rPr>
                <w:sz w:val="20"/>
                <w:szCs w:val="20"/>
                <w:lang w:eastAsia="en-CA"/>
              </w:rPr>
              <w:t>85,655</w:t>
            </w:r>
          </w:p>
        </w:tc>
        <w:tc>
          <w:tcPr>
            <w:tcW w:w="1384" w:type="dxa"/>
            <w:tcBorders>
              <w:top w:val="nil"/>
              <w:left w:val="nil"/>
              <w:bottom w:val="single" w:sz="4" w:space="0" w:color="auto"/>
              <w:right w:val="single" w:sz="4" w:space="0" w:color="auto"/>
            </w:tcBorders>
            <w:shd w:val="clear" w:color="auto" w:fill="auto"/>
            <w:noWrap/>
            <w:hideMark/>
          </w:tcPr>
          <w:p w14:paraId="5350C72F" w14:textId="77777777" w:rsidR="000622CF" w:rsidRPr="001A0303" w:rsidRDefault="000622CF" w:rsidP="0087773E">
            <w:pPr>
              <w:bidi/>
              <w:jc w:val="left"/>
              <w:rPr>
                <w:sz w:val="20"/>
                <w:szCs w:val="20"/>
                <w:lang w:eastAsia="en-CA"/>
              </w:rPr>
            </w:pPr>
            <w:r w:rsidRPr="001A0303">
              <w:rPr>
                <w:sz w:val="20"/>
                <w:szCs w:val="20"/>
                <w:lang w:eastAsia="en-CA"/>
              </w:rPr>
              <w:t>70</w:t>
            </w:r>
          </w:p>
        </w:tc>
        <w:tc>
          <w:tcPr>
            <w:tcW w:w="1149" w:type="dxa"/>
            <w:tcBorders>
              <w:top w:val="nil"/>
              <w:left w:val="nil"/>
              <w:bottom w:val="single" w:sz="4" w:space="0" w:color="auto"/>
              <w:right w:val="single" w:sz="4" w:space="0" w:color="auto"/>
            </w:tcBorders>
            <w:shd w:val="clear" w:color="auto" w:fill="auto"/>
            <w:noWrap/>
            <w:hideMark/>
          </w:tcPr>
          <w:p w14:paraId="5CF63B00" w14:textId="77777777" w:rsidR="000622CF" w:rsidRPr="001A0303" w:rsidRDefault="000622CF" w:rsidP="0087773E">
            <w:pPr>
              <w:bidi/>
              <w:jc w:val="left"/>
              <w:rPr>
                <w:sz w:val="20"/>
                <w:szCs w:val="20"/>
                <w:lang w:eastAsia="en-CA"/>
              </w:rPr>
            </w:pPr>
            <w:r w:rsidRPr="001A0303">
              <w:rPr>
                <w:sz w:val="20"/>
                <w:szCs w:val="20"/>
                <w:lang w:eastAsia="en-CA"/>
              </w:rPr>
              <w:t>100</w:t>
            </w:r>
          </w:p>
        </w:tc>
      </w:tr>
      <w:tr w:rsidR="000622CF" w:rsidRPr="001A0303" w14:paraId="6A08743A"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6CB256C" w14:textId="77777777" w:rsidR="000622CF" w:rsidRPr="007E2B9F" w:rsidRDefault="000622CF" w:rsidP="005D2B3F">
            <w:pPr>
              <w:bidi/>
              <w:jc w:val="left"/>
              <w:rPr>
                <w:lang w:eastAsia="en-CA"/>
              </w:rPr>
            </w:pPr>
            <w:r w:rsidRPr="007E2B9F">
              <w:rPr>
                <w:rFonts w:hint="cs"/>
                <w:rtl/>
                <w:lang w:eastAsia="en-CA"/>
              </w:rPr>
              <w:t>موزامبيق</w:t>
            </w:r>
          </w:p>
        </w:tc>
        <w:tc>
          <w:tcPr>
            <w:tcW w:w="851" w:type="dxa"/>
            <w:tcBorders>
              <w:top w:val="nil"/>
              <w:left w:val="nil"/>
              <w:bottom w:val="single" w:sz="4" w:space="0" w:color="auto"/>
              <w:right w:val="single" w:sz="4" w:space="0" w:color="auto"/>
            </w:tcBorders>
            <w:shd w:val="clear" w:color="auto" w:fill="auto"/>
            <w:noWrap/>
            <w:hideMark/>
          </w:tcPr>
          <w:p w14:paraId="5A675941" w14:textId="77777777" w:rsidR="000622CF" w:rsidRPr="001A0303" w:rsidRDefault="000622CF"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9D7F538" w14:textId="77777777" w:rsidR="000622CF" w:rsidRPr="001A0303" w:rsidRDefault="000622CF"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7CE740AE" w14:textId="77777777" w:rsidR="000622CF" w:rsidRPr="001A0303" w:rsidRDefault="000622CF" w:rsidP="0087773E">
            <w:pPr>
              <w:bidi/>
              <w:jc w:val="left"/>
              <w:rPr>
                <w:sz w:val="20"/>
                <w:szCs w:val="20"/>
                <w:lang w:eastAsia="en-CA"/>
              </w:rPr>
            </w:pPr>
            <w:r w:rsidRPr="001A0303">
              <w:rPr>
                <w:sz w:val="20"/>
                <w:szCs w:val="20"/>
                <w:lang w:eastAsia="en-CA"/>
              </w:rPr>
              <w:t>115,183</w:t>
            </w:r>
          </w:p>
        </w:tc>
        <w:tc>
          <w:tcPr>
            <w:tcW w:w="1276" w:type="dxa"/>
            <w:tcBorders>
              <w:top w:val="nil"/>
              <w:left w:val="nil"/>
              <w:bottom w:val="single" w:sz="4" w:space="0" w:color="auto"/>
              <w:right w:val="single" w:sz="4" w:space="0" w:color="auto"/>
            </w:tcBorders>
            <w:shd w:val="clear" w:color="auto" w:fill="auto"/>
            <w:noWrap/>
            <w:hideMark/>
          </w:tcPr>
          <w:p w14:paraId="4EA93D29" w14:textId="77777777" w:rsidR="000622CF" w:rsidRPr="001A0303" w:rsidRDefault="000622CF" w:rsidP="0087773E">
            <w:pPr>
              <w:bidi/>
              <w:jc w:val="left"/>
              <w:rPr>
                <w:sz w:val="20"/>
                <w:szCs w:val="20"/>
                <w:lang w:eastAsia="en-CA"/>
              </w:rPr>
            </w:pPr>
            <w:r w:rsidRPr="001A0303">
              <w:rPr>
                <w:sz w:val="20"/>
                <w:szCs w:val="20"/>
                <w:lang w:eastAsia="en-CA"/>
              </w:rPr>
              <w:t>124,079</w:t>
            </w:r>
          </w:p>
        </w:tc>
        <w:tc>
          <w:tcPr>
            <w:tcW w:w="1384" w:type="dxa"/>
            <w:tcBorders>
              <w:top w:val="nil"/>
              <w:left w:val="nil"/>
              <w:bottom w:val="single" w:sz="4" w:space="0" w:color="auto"/>
              <w:right w:val="single" w:sz="4" w:space="0" w:color="auto"/>
            </w:tcBorders>
            <w:shd w:val="clear" w:color="auto" w:fill="auto"/>
            <w:noWrap/>
            <w:hideMark/>
          </w:tcPr>
          <w:p w14:paraId="4D9C21BD" w14:textId="77777777" w:rsidR="000622CF" w:rsidRPr="001A0303" w:rsidRDefault="000622CF" w:rsidP="0087773E">
            <w:pPr>
              <w:bidi/>
              <w:jc w:val="left"/>
              <w:rPr>
                <w:sz w:val="20"/>
                <w:szCs w:val="20"/>
                <w:lang w:eastAsia="en-CA"/>
              </w:rPr>
            </w:pPr>
            <w:r w:rsidRPr="001A0303">
              <w:rPr>
                <w:sz w:val="20"/>
                <w:szCs w:val="20"/>
                <w:lang w:eastAsia="en-CA"/>
              </w:rPr>
              <w:t>108</w:t>
            </w:r>
          </w:p>
        </w:tc>
        <w:tc>
          <w:tcPr>
            <w:tcW w:w="1149" w:type="dxa"/>
            <w:tcBorders>
              <w:top w:val="nil"/>
              <w:left w:val="nil"/>
              <w:bottom w:val="single" w:sz="4" w:space="0" w:color="auto"/>
              <w:right w:val="single" w:sz="4" w:space="0" w:color="auto"/>
            </w:tcBorders>
            <w:shd w:val="clear" w:color="auto" w:fill="auto"/>
            <w:noWrap/>
            <w:hideMark/>
          </w:tcPr>
          <w:p w14:paraId="79C73350" w14:textId="77777777" w:rsidR="000622CF" w:rsidRPr="001A0303" w:rsidRDefault="000622CF" w:rsidP="0087773E">
            <w:pPr>
              <w:bidi/>
              <w:jc w:val="left"/>
              <w:rPr>
                <w:sz w:val="20"/>
                <w:szCs w:val="20"/>
                <w:lang w:eastAsia="en-CA"/>
              </w:rPr>
            </w:pPr>
            <w:r w:rsidRPr="001A0303">
              <w:rPr>
                <w:sz w:val="20"/>
                <w:szCs w:val="20"/>
                <w:lang w:eastAsia="en-CA"/>
              </w:rPr>
              <w:t>0</w:t>
            </w:r>
          </w:p>
        </w:tc>
      </w:tr>
      <w:tr w:rsidR="000622CF" w:rsidRPr="001A0303" w14:paraId="78A94785"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15FD220" w14:textId="77777777" w:rsidR="000622CF" w:rsidRPr="007E2B9F" w:rsidRDefault="000622CF" w:rsidP="005D2B3F">
            <w:pPr>
              <w:bidi/>
              <w:jc w:val="left"/>
              <w:rPr>
                <w:lang w:eastAsia="en-CA"/>
              </w:rPr>
            </w:pPr>
            <w:r w:rsidRPr="007E2B9F">
              <w:rPr>
                <w:rFonts w:hint="cs"/>
                <w:rtl/>
                <w:lang w:eastAsia="en-CA"/>
              </w:rPr>
              <w:t>ماينمار</w:t>
            </w:r>
          </w:p>
        </w:tc>
        <w:tc>
          <w:tcPr>
            <w:tcW w:w="851" w:type="dxa"/>
            <w:tcBorders>
              <w:top w:val="nil"/>
              <w:left w:val="nil"/>
              <w:bottom w:val="single" w:sz="4" w:space="0" w:color="auto"/>
              <w:right w:val="single" w:sz="4" w:space="0" w:color="auto"/>
            </w:tcBorders>
            <w:shd w:val="clear" w:color="auto" w:fill="auto"/>
            <w:noWrap/>
            <w:hideMark/>
          </w:tcPr>
          <w:p w14:paraId="340CF589" w14:textId="77777777" w:rsidR="000622CF" w:rsidRPr="001A0303" w:rsidRDefault="000622CF"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0344F6D" w14:textId="77777777" w:rsidR="000622CF" w:rsidRPr="001A0303" w:rsidRDefault="000622CF"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21D7ED74" w14:textId="77777777" w:rsidR="000622CF" w:rsidRPr="001A0303" w:rsidRDefault="000622CF" w:rsidP="0087773E">
            <w:pPr>
              <w:bidi/>
              <w:jc w:val="left"/>
              <w:rPr>
                <w:sz w:val="20"/>
                <w:szCs w:val="20"/>
                <w:lang w:eastAsia="en-CA"/>
              </w:rPr>
            </w:pPr>
            <w:r w:rsidRPr="001A0303">
              <w:rPr>
                <w:sz w:val="20"/>
                <w:szCs w:val="20"/>
                <w:lang w:eastAsia="en-CA"/>
              </w:rPr>
              <w:t>189,022</w:t>
            </w:r>
          </w:p>
        </w:tc>
        <w:tc>
          <w:tcPr>
            <w:tcW w:w="1276" w:type="dxa"/>
            <w:tcBorders>
              <w:top w:val="nil"/>
              <w:left w:val="nil"/>
              <w:bottom w:val="single" w:sz="4" w:space="0" w:color="auto"/>
              <w:right w:val="single" w:sz="4" w:space="0" w:color="auto"/>
            </w:tcBorders>
            <w:shd w:val="clear" w:color="auto" w:fill="auto"/>
            <w:noWrap/>
            <w:hideMark/>
          </w:tcPr>
          <w:p w14:paraId="73BD417F" w14:textId="77777777" w:rsidR="000622CF" w:rsidRPr="001A0303" w:rsidRDefault="000622CF" w:rsidP="0087773E">
            <w:pPr>
              <w:bidi/>
              <w:jc w:val="left"/>
              <w:rPr>
                <w:sz w:val="20"/>
                <w:szCs w:val="20"/>
                <w:lang w:eastAsia="en-CA"/>
              </w:rPr>
            </w:pPr>
            <w:r w:rsidRPr="001A0303">
              <w:rPr>
                <w:sz w:val="20"/>
                <w:szCs w:val="20"/>
                <w:lang w:eastAsia="en-CA"/>
              </w:rPr>
              <w:t>46,069</w:t>
            </w:r>
          </w:p>
        </w:tc>
        <w:tc>
          <w:tcPr>
            <w:tcW w:w="1384" w:type="dxa"/>
            <w:tcBorders>
              <w:top w:val="nil"/>
              <w:left w:val="nil"/>
              <w:bottom w:val="single" w:sz="4" w:space="0" w:color="auto"/>
              <w:right w:val="single" w:sz="4" w:space="0" w:color="auto"/>
            </w:tcBorders>
            <w:shd w:val="clear" w:color="auto" w:fill="auto"/>
            <w:noWrap/>
            <w:hideMark/>
          </w:tcPr>
          <w:p w14:paraId="3E86947B" w14:textId="77777777" w:rsidR="000622CF" w:rsidRPr="001A0303" w:rsidRDefault="000622CF" w:rsidP="0087773E">
            <w:pPr>
              <w:bidi/>
              <w:jc w:val="left"/>
              <w:rPr>
                <w:sz w:val="20"/>
                <w:szCs w:val="20"/>
                <w:lang w:eastAsia="en-CA"/>
              </w:rPr>
            </w:pPr>
            <w:r w:rsidRPr="001A0303">
              <w:rPr>
                <w:sz w:val="20"/>
                <w:szCs w:val="20"/>
                <w:lang w:eastAsia="en-CA"/>
              </w:rPr>
              <w:t>24</w:t>
            </w:r>
          </w:p>
        </w:tc>
        <w:tc>
          <w:tcPr>
            <w:tcW w:w="1149" w:type="dxa"/>
            <w:tcBorders>
              <w:top w:val="nil"/>
              <w:left w:val="nil"/>
              <w:bottom w:val="single" w:sz="4" w:space="0" w:color="auto"/>
              <w:right w:val="single" w:sz="4" w:space="0" w:color="auto"/>
            </w:tcBorders>
            <w:shd w:val="clear" w:color="auto" w:fill="auto"/>
            <w:noWrap/>
            <w:hideMark/>
          </w:tcPr>
          <w:p w14:paraId="4BFB0986" w14:textId="77777777" w:rsidR="000622CF" w:rsidRPr="001A0303" w:rsidRDefault="000622CF" w:rsidP="0087773E">
            <w:pPr>
              <w:bidi/>
              <w:jc w:val="left"/>
              <w:rPr>
                <w:sz w:val="20"/>
                <w:szCs w:val="20"/>
                <w:lang w:eastAsia="en-CA"/>
              </w:rPr>
            </w:pPr>
            <w:r w:rsidRPr="001A0303">
              <w:rPr>
                <w:sz w:val="20"/>
                <w:szCs w:val="20"/>
                <w:lang w:eastAsia="en-CA"/>
              </w:rPr>
              <w:t>33</w:t>
            </w:r>
          </w:p>
        </w:tc>
      </w:tr>
      <w:tr w:rsidR="00C04D52" w:rsidRPr="001A0303" w14:paraId="7C21CF3D" w14:textId="77777777" w:rsidTr="0087773E">
        <w:trPr>
          <w:trHeight w:val="119"/>
        </w:trPr>
        <w:tc>
          <w:tcPr>
            <w:tcW w:w="2972" w:type="dxa"/>
            <w:tcBorders>
              <w:top w:val="nil"/>
              <w:left w:val="single" w:sz="4" w:space="0" w:color="auto"/>
              <w:bottom w:val="single" w:sz="4" w:space="0" w:color="auto"/>
              <w:right w:val="single" w:sz="4" w:space="0" w:color="auto"/>
            </w:tcBorders>
            <w:shd w:val="clear" w:color="auto" w:fill="auto"/>
            <w:noWrap/>
            <w:hideMark/>
          </w:tcPr>
          <w:p w14:paraId="1129C476" w14:textId="77777777" w:rsidR="00C04D52" w:rsidRPr="007E2B9F" w:rsidRDefault="000622CF" w:rsidP="005D2B3F">
            <w:pPr>
              <w:bidi/>
              <w:jc w:val="left"/>
              <w:rPr>
                <w:lang w:eastAsia="en-CA"/>
              </w:rPr>
            </w:pPr>
            <w:r w:rsidRPr="007E2B9F">
              <w:rPr>
                <w:rFonts w:hint="cs"/>
                <w:rtl/>
                <w:lang w:eastAsia="en-CA"/>
              </w:rPr>
              <w:t>نامبيا</w:t>
            </w:r>
          </w:p>
        </w:tc>
        <w:tc>
          <w:tcPr>
            <w:tcW w:w="851" w:type="dxa"/>
            <w:tcBorders>
              <w:top w:val="nil"/>
              <w:left w:val="nil"/>
              <w:bottom w:val="single" w:sz="4" w:space="0" w:color="auto"/>
              <w:right w:val="single" w:sz="4" w:space="0" w:color="auto"/>
            </w:tcBorders>
            <w:shd w:val="clear" w:color="auto" w:fill="auto"/>
            <w:noWrap/>
            <w:hideMark/>
          </w:tcPr>
          <w:p w14:paraId="0A62A22F"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4F4AB36" w14:textId="77777777" w:rsidR="00C04D52" w:rsidRPr="001A0303" w:rsidRDefault="00C04D52"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3958EAB1" w14:textId="77777777" w:rsidR="00C04D52" w:rsidRPr="001A0303" w:rsidRDefault="00C04D52" w:rsidP="0087773E">
            <w:pPr>
              <w:bidi/>
              <w:jc w:val="left"/>
              <w:rPr>
                <w:sz w:val="20"/>
                <w:szCs w:val="20"/>
                <w:lang w:eastAsia="en-CA"/>
              </w:rPr>
            </w:pPr>
            <w:r w:rsidRPr="001A0303">
              <w:rPr>
                <w:sz w:val="20"/>
                <w:szCs w:val="20"/>
                <w:lang w:eastAsia="en-CA"/>
              </w:rPr>
              <w:t>134,672</w:t>
            </w:r>
          </w:p>
        </w:tc>
        <w:tc>
          <w:tcPr>
            <w:tcW w:w="1276" w:type="dxa"/>
            <w:tcBorders>
              <w:top w:val="nil"/>
              <w:left w:val="nil"/>
              <w:bottom w:val="single" w:sz="4" w:space="0" w:color="auto"/>
              <w:right w:val="single" w:sz="4" w:space="0" w:color="auto"/>
            </w:tcBorders>
            <w:shd w:val="clear" w:color="auto" w:fill="auto"/>
            <w:noWrap/>
            <w:hideMark/>
          </w:tcPr>
          <w:p w14:paraId="23306B5C" w14:textId="77777777" w:rsidR="00C04D52" w:rsidRPr="001A0303" w:rsidRDefault="00C04D52" w:rsidP="0087773E">
            <w:pPr>
              <w:bidi/>
              <w:jc w:val="left"/>
              <w:rPr>
                <w:sz w:val="20"/>
                <w:szCs w:val="20"/>
                <w:lang w:eastAsia="en-CA"/>
              </w:rPr>
            </w:pPr>
            <w:r w:rsidRPr="001A0303">
              <w:rPr>
                <w:sz w:val="20"/>
                <w:szCs w:val="20"/>
                <w:lang w:eastAsia="en-CA"/>
              </w:rPr>
              <w:t>64,231</w:t>
            </w:r>
          </w:p>
        </w:tc>
        <w:tc>
          <w:tcPr>
            <w:tcW w:w="1384" w:type="dxa"/>
            <w:tcBorders>
              <w:top w:val="nil"/>
              <w:left w:val="nil"/>
              <w:bottom w:val="single" w:sz="4" w:space="0" w:color="auto"/>
              <w:right w:val="single" w:sz="4" w:space="0" w:color="auto"/>
            </w:tcBorders>
            <w:shd w:val="clear" w:color="auto" w:fill="auto"/>
            <w:noWrap/>
            <w:hideMark/>
          </w:tcPr>
          <w:p w14:paraId="139360D9" w14:textId="77777777" w:rsidR="00C04D52" w:rsidRPr="001A0303" w:rsidRDefault="00C04D52" w:rsidP="0087773E">
            <w:pPr>
              <w:bidi/>
              <w:jc w:val="left"/>
              <w:rPr>
                <w:sz w:val="20"/>
                <w:szCs w:val="20"/>
                <w:lang w:eastAsia="en-CA"/>
              </w:rPr>
            </w:pPr>
            <w:r w:rsidRPr="001A0303">
              <w:rPr>
                <w:sz w:val="20"/>
                <w:szCs w:val="20"/>
                <w:lang w:eastAsia="en-CA"/>
              </w:rPr>
              <w:t>48</w:t>
            </w:r>
          </w:p>
        </w:tc>
        <w:tc>
          <w:tcPr>
            <w:tcW w:w="1149" w:type="dxa"/>
            <w:tcBorders>
              <w:top w:val="nil"/>
              <w:left w:val="nil"/>
              <w:bottom w:val="single" w:sz="4" w:space="0" w:color="auto"/>
              <w:right w:val="single" w:sz="4" w:space="0" w:color="auto"/>
            </w:tcBorders>
            <w:shd w:val="clear" w:color="auto" w:fill="auto"/>
            <w:noWrap/>
            <w:hideMark/>
          </w:tcPr>
          <w:p w14:paraId="17F70FB2" w14:textId="77777777" w:rsidR="00C04D52" w:rsidRPr="001A0303" w:rsidRDefault="00C04D52" w:rsidP="0087773E">
            <w:pPr>
              <w:bidi/>
              <w:jc w:val="left"/>
              <w:rPr>
                <w:sz w:val="20"/>
                <w:szCs w:val="20"/>
                <w:lang w:eastAsia="en-CA"/>
              </w:rPr>
            </w:pPr>
            <w:r w:rsidRPr="001A0303">
              <w:rPr>
                <w:sz w:val="20"/>
                <w:szCs w:val="20"/>
                <w:lang w:eastAsia="en-CA"/>
              </w:rPr>
              <w:t>50</w:t>
            </w:r>
          </w:p>
        </w:tc>
      </w:tr>
      <w:tr w:rsidR="00C04D52" w:rsidRPr="001A0303" w14:paraId="5045C0E3"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818647A" w14:textId="77777777" w:rsidR="00C04D52" w:rsidRPr="007E2B9F" w:rsidRDefault="000622CF" w:rsidP="005D2B3F">
            <w:pPr>
              <w:bidi/>
              <w:jc w:val="left"/>
              <w:rPr>
                <w:lang w:eastAsia="en-CA"/>
              </w:rPr>
            </w:pPr>
            <w:r w:rsidRPr="007E2B9F">
              <w:rPr>
                <w:rtl/>
                <w:lang w:eastAsia="en-CA"/>
              </w:rPr>
              <w:t>ناورو</w:t>
            </w:r>
          </w:p>
        </w:tc>
        <w:tc>
          <w:tcPr>
            <w:tcW w:w="851" w:type="dxa"/>
            <w:tcBorders>
              <w:top w:val="nil"/>
              <w:left w:val="nil"/>
              <w:bottom w:val="single" w:sz="4" w:space="0" w:color="auto"/>
              <w:right w:val="single" w:sz="4" w:space="0" w:color="auto"/>
            </w:tcBorders>
            <w:shd w:val="clear" w:color="auto" w:fill="auto"/>
            <w:noWrap/>
            <w:hideMark/>
          </w:tcPr>
          <w:p w14:paraId="1AD365FA"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AFBF080"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6E463FAE" w14:textId="77777777" w:rsidR="00C04D52" w:rsidRPr="001A0303" w:rsidRDefault="00C04D52" w:rsidP="0087773E">
            <w:pPr>
              <w:bidi/>
              <w:jc w:val="left"/>
              <w:rPr>
                <w:sz w:val="20"/>
                <w:szCs w:val="20"/>
                <w:lang w:eastAsia="en-CA"/>
              </w:rPr>
            </w:pPr>
            <w:r w:rsidRPr="001A0303">
              <w:rPr>
                <w:sz w:val="20"/>
                <w:szCs w:val="20"/>
                <w:lang w:eastAsia="en-CA"/>
              </w:rPr>
              <w:t>25,122</w:t>
            </w:r>
          </w:p>
        </w:tc>
        <w:tc>
          <w:tcPr>
            <w:tcW w:w="1276" w:type="dxa"/>
            <w:tcBorders>
              <w:top w:val="nil"/>
              <w:left w:val="nil"/>
              <w:bottom w:val="single" w:sz="4" w:space="0" w:color="auto"/>
              <w:right w:val="single" w:sz="4" w:space="0" w:color="auto"/>
            </w:tcBorders>
            <w:shd w:val="clear" w:color="auto" w:fill="auto"/>
            <w:noWrap/>
            <w:hideMark/>
          </w:tcPr>
          <w:p w14:paraId="1805E69B" w14:textId="77777777" w:rsidR="00C04D52" w:rsidRPr="001A0303" w:rsidRDefault="00C04D52" w:rsidP="0087773E">
            <w:pPr>
              <w:bidi/>
              <w:jc w:val="left"/>
              <w:rPr>
                <w:sz w:val="20"/>
                <w:szCs w:val="20"/>
                <w:lang w:eastAsia="en-CA"/>
              </w:rPr>
            </w:pPr>
            <w:r w:rsidRPr="001A0303">
              <w:rPr>
                <w:sz w:val="20"/>
                <w:szCs w:val="20"/>
                <w:lang w:eastAsia="en-CA"/>
              </w:rPr>
              <w:t>17,185</w:t>
            </w:r>
          </w:p>
        </w:tc>
        <w:tc>
          <w:tcPr>
            <w:tcW w:w="1384" w:type="dxa"/>
            <w:tcBorders>
              <w:top w:val="nil"/>
              <w:left w:val="nil"/>
              <w:bottom w:val="single" w:sz="4" w:space="0" w:color="auto"/>
              <w:right w:val="single" w:sz="4" w:space="0" w:color="auto"/>
            </w:tcBorders>
            <w:shd w:val="clear" w:color="auto" w:fill="auto"/>
            <w:noWrap/>
            <w:hideMark/>
          </w:tcPr>
          <w:p w14:paraId="356C8D78" w14:textId="77777777" w:rsidR="00C04D52" w:rsidRPr="001A0303" w:rsidRDefault="00C04D52" w:rsidP="0087773E">
            <w:pPr>
              <w:bidi/>
              <w:jc w:val="left"/>
              <w:rPr>
                <w:sz w:val="20"/>
                <w:szCs w:val="20"/>
                <w:lang w:eastAsia="en-CA"/>
              </w:rPr>
            </w:pPr>
            <w:r w:rsidRPr="001A0303">
              <w:rPr>
                <w:sz w:val="20"/>
                <w:szCs w:val="20"/>
                <w:lang w:eastAsia="en-CA"/>
              </w:rPr>
              <w:t>68</w:t>
            </w:r>
          </w:p>
        </w:tc>
        <w:tc>
          <w:tcPr>
            <w:tcW w:w="1149" w:type="dxa"/>
            <w:tcBorders>
              <w:top w:val="nil"/>
              <w:left w:val="nil"/>
              <w:bottom w:val="single" w:sz="4" w:space="0" w:color="auto"/>
              <w:right w:val="single" w:sz="4" w:space="0" w:color="auto"/>
            </w:tcBorders>
            <w:shd w:val="clear" w:color="auto" w:fill="auto"/>
            <w:noWrap/>
            <w:hideMark/>
          </w:tcPr>
          <w:p w14:paraId="207C012C" w14:textId="77777777" w:rsidR="00C04D52" w:rsidRPr="001A0303" w:rsidRDefault="00C04D52" w:rsidP="0087773E">
            <w:pPr>
              <w:bidi/>
              <w:jc w:val="left"/>
              <w:rPr>
                <w:sz w:val="20"/>
                <w:szCs w:val="20"/>
                <w:lang w:eastAsia="en-CA"/>
              </w:rPr>
            </w:pPr>
            <w:r w:rsidRPr="001A0303">
              <w:rPr>
                <w:sz w:val="20"/>
                <w:szCs w:val="20"/>
                <w:lang w:eastAsia="en-CA"/>
              </w:rPr>
              <w:t>0</w:t>
            </w:r>
          </w:p>
        </w:tc>
      </w:tr>
      <w:tr w:rsidR="00C04D52" w:rsidRPr="001A0303" w14:paraId="1152C89A" w14:textId="77777777" w:rsidTr="0087773E">
        <w:trPr>
          <w:trHeight w:val="84"/>
        </w:trPr>
        <w:tc>
          <w:tcPr>
            <w:tcW w:w="2972" w:type="dxa"/>
            <w:tcBorders>
              <w:top w:val="nil"/>
              <w:left w:val="single" w:sz="4" w:space="0" w:color="auto"/>
              <w:bottom w:val="single" w:sz="4" w:space="0" w:color="auto"/>
              <w:right w:val="single" w:sz="4" w:space="0" w:color="auto"/>
            </w:tcBorders>
            <w:shd w:val="clear" w:color="auto" w:fill="auto"/>
            <w:noWrap/>
            <w:hideMark/>
          </w:tcPr>
          <w:p w14:paraId="1F059E62" w14:textId="77777777" w:rsidR="00C04D52" w:rsidRPr="007E2B9F" w:rsidRDefault="000622CF" w:rsidP="005D2B3F">
            <w:pPr>
              <w:bidi/>
              <w:jc w:val="left"/>
              <w:rPr>
                <w:lang w:eastAsia="en-CA"/>
              </w:rPr>
            </w:pPr>
            <w:r w:rsidRPr="007E2B9F">
              <w:rPr>
                <w:rFonts w:hint="cs"/>
                <w:rtl/>
                <w:lang w:eastAsia="en-CA"/>
              </w:rPr>
              <w:t>نيبال</w:t>
            </w:r>
          </w:p>
        </w:tc>
        <w:tc>
          <w:tcPr>
            <w:tcW w:w="851" w:type="dxa"/>
            <w:tcBorders>
              <w:top w:val="nil"/>
              <w:left w:val="nil"/>
              <w:bottom w:val="single" w:sz="4" w:space="0" w:color="auto"/>
              <w:right w:val="single" w:sz="4" w:space="0" w:color="auto"/>
            </w:tcBorders>
            <w:shd w:val="clear" w:color="auto" w:fill="auto"/>
            <w:noWrap/>
            <w:hideMark/>
          </w:tcPr>
          <w:p w14:paraId="3599C7E1"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795D801"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7A8C9353" w14:textId="77777777" w:rsidR="00C04D52" w:rsidRPr="001A0303" w:rsidRDefault="00C04D52" w:rsidP="0087773E">
            <w:pPr>
              <w:bidi/>
              <w:jc w:val="left"/>
              <w:rPr>
                <w:sz w:val="20"/>
                <w:szCs w:val="20"/>
                <w:lang w:eastAsia="en-CA"/>
              </w:rPr>
            </w:pPr>
            <w:r w:rsidRPr="001A0303">
              <w:rPr>
                <w:sz w:val="20"/>
                <w:szCs w:val="20"/>
                <w:lang w:eastAsia="en-CA"/>
              </w:rPr>
              <w:t>115,899</w:t>
            </w:r>
          </w:p>
        </w:tc>
        <w:tc>
          <w:tcPr>
            <w:tcW w:w="1276" w:type="dxa"/>
            <w:tcBorders>
              <w:top w:val="nil"/>
              <w:left w:val="nil"/>
              <w:bottom w:val="single" w:sz="4" w:space="0" w:color="auto"/>
              <w:right w:val="single" w:sz="4" w:space="0" w:color="auto"/>
            </w:tcBorders>
            <w:shd w:val="clear" w:color="auto" w:fill="auto"/>
            <w:noWrap/>
            <w:hideMark/>
          </w:tcPr>
          <w:p w14:paraId="7DFCC5BE" w14:textId="77777777" w:rsidR="00C04D52" w:rsidRPr="001A0303" w:rsidRDefault="00C04D52" w:rsidP="0087773E">
            <w:pPr>
              <w:bidi/>
              <w:jc w:val="left"/>
              <w:rPr>
                <w:sz w:val="20"/>
                <w:szCs w:val="20"/>
                <w:lang w:eastAsia="en-CA"/>
              </w:rPr>
            </w:pPr>
            <w:r w:rsidRPr="001A0303">
              <w:rPr>
                <w:sz w:val="20"/>
                <w:szCs w:val="20"/>
                <w:lang w:eastAsia="en-CA"/>
              </w:rPr>
              <w:t>128,247</w:t>
            </w:r>
          </w:p>
        </w:tc>
        <w:tc>
          <w:tcPr>
            <w:tcW w:w="1384" w:type="dxa"/>
            <w:tcBorders>
              <w:top w:val="nil"/>
              <w:left w:val="nil"/>
              <w:bottom w:val="single" w:sz="4" w:space="0" w:color="auto"/>
              <w:right w:val="single" w:sz="4" w:space="0" w:color="auto"/>
            </w:tcBorders>
            <w:shd w:val="clear" w:color="auto" w:fill="auto"/>
            <w:noWrap/>
            <w:hideMark/>
          </w:tcPr>
          <w:p w14:paraId="653B0E1F" w14:textId="77777777" w:rsidR="00C04D52" w:rsidRPr="001A0303" w:rsidRDefault="00C04D52" w:rsidP="0087773E">
            <w:pPr>
              <w:bidi/>
              <w:jc w:val="left"/>
              <w:rPr>
                <w:sz w:val="20"/>
                <w:szCs w:val="20"/>
                <w:lang w:eastAsia="en-CA"/>
              </w:rPr>
            </w:pPr>
            <w:r w:rsidRPr="001A0303">
              <w:rPr>
                <w:sz w:val="20"/>
                <w:szCs w:val="20"/>
                <w:lang w:eastAsia="en-CA"/>
              </w:rPr>
              <w:t>111</w:t>
            </w:r>
          </w:p>
        </w:tc>
        <w:tc>
          <w:tcPr>
            <w:tcW w:w="1149" w:type="dxa"/>
            <w:tcBorders>
              <w:top w:val="nil"/>
              <w:left w:val="nil"/>
              <w:bottom w:val="single" w:sz="4" w:space="0" w:color="auto"/>
              <w:right w:val="single" w:sz="4" w:space="0" w:color="auto"/>
            </w:tcBorders>
            <w:shd w:val="clear" w:color="auto" w:fill="auto"/>
            <w:noWrap/>
            <w:hideMark/>
          </w:tcPr>
          <w:p w14:paraId="25999E18" w14:textId="77777777" w:rsidR="00C04D52" w:rsidRPr="001A0303" w:rsidRDefault="00C04D52" w:rsidP="0087773E">
            <w:pPr>
              <w:bidi/>
              <w:jc w:val="left"/>
              <w:rPr>
                <w:sz w:val="20"/>
                <w:szCs w:val="20"/>
                <w:lang w:eastAsia="en-CA"/>
              </w:rPr>
            </w:pPr>
            <w:r w:rsidRPr="001A0303">
              <w:rPr>
                <w:sz w:val="20"/>
                <w:szCs w:val="20"/>
                <w:lang w:eastAsia="en-CA"/>
              </w:rPr>
              <w:t>100</w:t>
            </w:r>
          </w:p>
        </w:tc>
      </w:tr>
      <w:tr w:rsidR="00C04D52" w:rsidRPr="001A0303" w14:paraId="0F4976E3" w14:textId="77777777" w:rsidTr="0087773E">
        <w:trPr>
          <w:trHeight w:val="85"/>
        </w:trPr>
        <w:tc>
          <w:tcPr>
            <w:tcW w:w="2972" w:type="dxa"/>
            <w:tcBorders>
              <w:top w:val="nil"/>
              <w:left w:val="single" w:sz="4" w:space="0" w:color="auto"/>
              <w:bottom w:val="single" w:sz="4" w:space="0" w:color="auto"/>
              <w:right w:val="single" w:sz="4" w:space="0" w:color="auto"/>
            </w:tcBorders>
            <w:shd w:val="clear" w:color="auto" w:fill="auto"/>
            <w:noWrap/>
            <w:hideMark/>
          </w:tcPr>
          <w:p w14:paraId="2FE6732B" w14:textId="77777777" w:rsidR="00C04D52" w:rsidRPr="007E2B9F" w:rsidRDefault="000622CF" w:rsidP="005D2B3F">
            <w:pPr>
              <w:bidi/>
              <w:jc w:val="left"/>
              <w:rPr>
                <w:rtl/>
                <w:lang w:eastAsia="en-CA" w:bidi="ar-EG"/>
              </w:rPr>
            </w:pPr>
            <w:r w:rsidRPr="007E2B9F">
              <w:rPr>
                <w:rFonts w:hint="cs"/>
                <w:rtl/>
                <w:lang w:eastAsia="en-CA"/>
              </w:rPr>
              <w:t>نيكاراغوى</w:t>
            </w:r>
          </w:p>
        </w:tc>
        <w:tc>
          <w:tcPr>
            <w:tcW w:w="851" w:type="dxa"/>
            <w:tcBorders>
              <w:top w:val="nil"/>
              <w:left w:val="nil"/>
              <w:bottom w:val="single" w:sz="4" w:space="0" w:color="auto"/>
              <w:right w:val="single" w:sz="4" w:space="0" w:color="auto"/>
            </w:tcBorders>
            <w:shd w:val="clear" w:color="auto" w:fill="auto"/>
            <w:noWrap/>
            <w:hideMark/>
          </w:tcPr>
          <w:p w14:paraId="36DD0D71" w14:textId="77777777" w:rsidR="00C04D52" w:rsidRPr="001A0303" w:rsidRDefault="00C04D52" w:rsidP="0087773E">
            <w:pPr>
              <w:bidi/>
              <w:jc w:val="left"/>
              <w:rPr>
                <w:sz w:val="20"/>
                <w:szCs w:val="20"/>
                <w:lang w:eastAsia="en-CA"/>
              </w:rPr>
            </w:pPr>
            <w:r w:rsidRPr="001A0303">
              <w:rPr>
                <w:sz w:val="20"/>
                <w:szCs w:val="20"/>
                <w:lang w:eastAsia="en-CA"/>
              </w:rPr>
              <w:t>0.8</w:t>
            </w:r>
          </w:p>
        </w:tc>
        <w:tc>
          <w:tcPr>
            <w:tcW w:w="1160" w:type="dxa"/>
            <w:tcBorders>
              <w:top w:val="nil"/>
              <w:left w:val="nil"/>
              <w:bottom w:val="single" w:sz="4" w:space="0" w:color="auto"/>
              <w:right w:val="single" w:sz="4" w:space="0" w:color="auto"/>
            </w:tcBorders>
            <w:shd w:val="clear" w:color="auto" w:fill="auto"/>
            <w:noWrap/>
            <w:hideMark/>
          </w:tcPr>
          <w:p w14:paraId="59597334" w14:textId="77777777" w:rsidR="00C04D52" w:rsidRPr="001A0303" w:rsidRDefault="00C04D52"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57A572D9" w14:textId="77777777" w:rsidR="00C04D52" w:rsidRPr="001A0303" w:rsidRDefault="00C04D52" w:rsidP="0087773E">
            <w:pPr>
              <w:bidi/>
              <w:jc w:val="left"/>
              <w:rPr>
                <w:sz w:val="20"/>
                <w:szCs w:val="20"/>
                <w:lang w:eastAsia="en-CA"/>
              </w:rPr>
            </w:pPr>
            <w:r w:rsidRPr="001A0303">
              <w:rPr>
                <w:sz w:val="20"/>
                <w:szCs w:val="20"/>
                <w:lang w:eastAsia="en-CA"/>
              </w:rPr>
              <w:t>123,494</w:t>
            </w:r>
          </w:p>
        </w:tc>
        <w:tc>
          <w:tcPr>
            <w:tcW w:w="1276" w:type="dxa"/>
            <w:tcBorders>
              <w:top w:val="nil"/>
              <w:left w:val="nil"/>
              <w:bottom w:val="single" w:sz="4" w:space="0" w:color="auto"/>
              <w:right w:val="single" w:sz="4" w:space="0" w:color="auto"/>
            </w:tcBorders>
            <w:shd w:val="clear" w:color="auto" w:fill="auto"/>
            <w:noWrap/>
            <w:hideMark/>
          </w:tcPr>
          <w:p w14:paraId="0133CA53" w14:textId="77777777" w:rsidR="00C04D52" w:rsidRPr="001A0303" w:rsidRDefault="00C04D52" w:rsidP="0087773E">
            <w:pPr>
              <w:bidi/>
              <w:jc w:val="left"/>
              <w:rPr>
                <w:sz w:val="20"/>
                <w:szCs w:val="20"/>
                <w:lang w:eastAsia="en-CA"/>
              </w:rPr>
            </w:pPr>
            <w:r w:rsidRPr="001A0303">
              <w:rPr>
                <w:sz w:val="20"/>
                <w:szCs w:val="20"/>
                <w:lang w:eastAsia="en-CA"/>
              </w:rPr>
              <w:t>117,532</w:t>
            </w:r>
          </w:p>
        </w:tc>
        <w:tc>
          <w:tcPr>
            <w:tcW w:w="1384" w:type="dxa"/>
            <w:tcBorders>
              <w:top w:val="nil"/>
              <w:left w:val="nil"/>
              <w:bottom w:val="single" w:sz="4" w:space="0" w:color="auto"/>
              <w:right w:val="single" w:sz="4" w:space="0" w:color="auto"/>
            </w:tcBorders>
            <w:shd w:val="clear" w:color="auto" w:fill="auto"/>
            <w:noWrap/>
            <w:hideMark/>
          </w:tcPr>
          <w:p w14:paraId="3AE57D50" w14:textId="77777777" w:rsidR="00C04D52" w:rsidRPr="001A0303" w:rsidRDefault="00C04D52" w:rsidP="0087773E">
            <w:pPr>
              <w:bidi/>
              <w:jc w:val="left"/>
              <w:rPr>
                <w:sz w:val="20"/>
                <w:szCs w:val="20"/>
                <w:lang w:eastAsia="en-CA"/>
              </w:rPr>
            </w:pPr>
            <w:r w:rsidRPr="001A0303">
              <w:rPr>
                <w:sz w:val="20"/>
                <w:szCs w:val="20"/>
                <w:lang w:eastAsia="en-CA"/>
              </w:rPr>
              <w:t>95</w:t>
            </w:r>
          </w:p>
        </w:tc>
        <w:tc>
          <w:tcPr>
            <w:tcW w:w="1149" w:type="dxa"/>
            <w:tcBorders>
              <w:top w:val="nil"/>
              <w:left w:val="nil"/>
              <w:bottom w:val="single" w:sz="4" w:space="0" w:color="auto"/>
              <w:right w:val="single" w:sz="4" w:space="0" w:color="auto"/>
            </w:tcBorders>
            <w:shd w:val="clear" w:color="auto" w:fill="auto"/>
            <w:noWrap/>
            <w:hideMark/>
          </w:tcPr>
          <w:p w14:paraId="11053185" w14:textId="77777777" w:rsidR="00C04D52" w:rsidRPr="001A0303" w:rsidRDefault="00C04D52" w:rsidP="0087773E">
            <w:pPr>
              <w:bidi/>
              <w:jc w:val="left"/>
              <w:rPr>
                <w:sz w:val="20"/>
                <w:szCs w:val="20"/>
                <w:lang w:eastAsia="en-CA"/>
              </w:rPr>
            </w:pPr>
            <w:r w:rsidRPr="001A0303">
              <w:rPr>
                <w:sz w:val="20"/>
                <w:szCs w:val="20"/>
                <w:lang w:eastAsia="en-CA"/>
              </w:rPr>
              <w:t>67</w:t>
            </w:r>
          </w:p>
        </w:tc>
      </w:tr>
      <w:tr w:rsidR="000622CF" w:rsidRPr="001A0303" w14:paraId="6178AC42" w14:textId="77777777" w:rsidTr="0087773E">
        <w:trPr>
          <w:trHeight w:val="130"/>
        </w:trPr>
        <w:tc>
          <w:tcPr>
            <w:tcW w:w="2972" w:type="dxa"/>
            <w:tcBorders>
              <w:top w:val="nil"/>
              <w:left w:val="single" w:sz="4" w:space="0" w:color="auto"/>
              <w:bottom w:val="single" w:sz="4" w:space="0" w:color="auto"/>
              <w:right w:val="single" w:sz="4" w:space="0" w:color="auto"/>
            </w:tcBorders>
            <w:shd w:val="clear" w:color="auto" w:fill="auto"/>
            <w:noWrap/>
            <w:hideMark/>
          </w:tcPr>
          <w:p w14:paraId="1062A574" w14:textId="77777777" w:rsidR="000622CF" w:rsidRPr="007E2B9F" w:rsidRDefault="000622CF" w:rsidP="005D2B3F">
            <w:pPr>
              <w:bidi/>
              <w:jc w:val="left"/>
              <w:rPr>
                <w:lang w:eastAsia="en-CA"/>
              </w:rPr>
            </w:pPr>
            <w:r w:rsidRPr="007E2B9F">
              <w:rPr>
                <w:rFonts w:hint="cs"/>
                <w:rtl/>
                <w:lang w:eastAsia="en-CA"/>
              </w:rPr>
              <w:t>النيجر</w:t>
            </w:r>
          </w:p>
        </w:tc>
        <w:tc>
          <w:tcPr>
            <w:tcW w:w="851" w:type="dxa"/>
            <w:tcBorders>
              <w:top w:val="nil"/>
              <w:left w:val="nil"/>
              <w:bottom w:val="single" w:sz="4" w:space="0" w:color="auto"/>
              <w:right w:val="single" w:sz="4" w:space="0" w:color="auto"/>
            </w:tcBorders>
            <w:shd w:val="clear" w:color="auto" w:fill="auto"/>
            <w:noWrap/>
            <w:hideMark/>
          </w:tcPr>
          <w:p w14:paraId="33721574" w14:textId="77777777" w:rsidR="000622CF" w:rsidRPr="001A0303" w:rsidRDefault="000622CF"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AADD377" w14:textId="77777777" w:rsidR="000622CF" w:rsidRPr="001A0303" w:rsidRDefault="000622CF"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39964B48" w14:textId="77777777" w:rsidR="000622CF" w:rsidRPr="001A0303" w:rsidRDefault="000622CF" w:rsidP="0087773E">
            <w:pPr>
              <w:bidi/>
              <w:jc w:val="left"/>
              <w:rPr>
                <w:sz w:val="20"/>
                <w:szCs w:val="20"/>
                <w:lang w:eastAsia="en-CA"/>
              </w:rPr>
            </w:pPr>
            <w:r w:rsidRPr="001A0303">
              <w:rPr>
                <w:sz w:val="20"/>
                <w:szCs w:val="20"/>
                <w:lang w:eastAsia="en-CA"/>
              </w:rPr>
              <w:t>129,500</w:t>
            </w:r>
          </w:p>
        </w:tc>
        <w:tc>
          <w:tcPr>
            <w:tcW w:w="1276" w:type="dxa"/>
            <w:tcBorders>
              <w:top w:val="nil"/>
              <w:left w:val="nil"/>
              <w:bottom w:val="single" w:sz="4" w:space="0" w:color="auto"/>
              <w:right w:val="single" w:sz="4" w:space="0" w:color="auto"/>
            </w:tcBorders>
            <w:shd w:val="clear" w:color="auto" w:fill="auto"/>
            <w:noWrap/>
            <w:hideMark/>
          </w:tcPr>
          <w:p w14:paraId="55D2D4D5" w14:textId="77777777" w:rsidR="000622CF" w:rsidRPr="001A0303" w:rsidRDefault="000622CF" w:rsidP="0087773E">
            <w:pPr>
              <w:bidi/>
              <w:jc w:val="left"/>
              <w:rPr>
                <w:sz w:val="20"/>
                <w:szCs w:val="20"/>
                <w:lang w:eastAsia="en-CA"/>
              </w:rPr>
            </w:pPr>
            <w:r w:rsidRPr="001A0303">
              <w:rPr>
                <w:sz w:val="20"/>
                <w:szCs w:val="20"/>
                <w:lang w:eastAsia="en-CA"/>
              </w:rPr>
              <w:t>3,747</w:t>
            </w:r>
          </w:p>
        </w:tc>
        <w:tc>
          <w:tcPr>
            <w:tcW w:w="1384" w:type="dxa"/>
            <w:tcBorders>
              <w:top w:val="nil"/>
              <w:left w:val="nil"/>
              <w:bottom w:val="single" w:sz="4" w:space="0" w:color="auto"/>
              <w:right w:val="single" w:sz="4" w:space="0" w:color="auto"/>
            </w:tcBorders>
            <w:shd w:val="clear" w:color="auto" w:fill="auto"/>
            <w:noWrap/>
            <w:hideMark/>
          </w:tcPr>
          <w:p w14:paraId="143BDAC1" w14:textId="77777777" w:rsidR="000622CF" w:rsidRPr="001A0303" w:rsidRDefault="000622CF" w:rsidP="0087773E">
            <w:pPr>
              <w:bidi/>
              <w:jc w:val="left"/>
              <w:rPr>
                <w:sz w:val="20"/>
                <w:szCs w:val="20"/>
                <w:lang w:eastAsia="en-CA"/>
              </w:rPr>
            </w:pPr>
            <w:r w:rsidRPr="001A0303">
              <w:rPr>
                <w:sz w:val="20"/>
                <w:szCs w:val="20"/>
                <w:lang w:eastAsia="en-CA"/>
              </w:rPr>
              <w:t>3</w:t>
            </w:r>
          </w:p>
        </w:tc>
        <w:tc>
          <w:tcPr>
            <w:tcW w:w="1149" w:type="dxa"/>
            <w:tcBorders>
              <w:top w:val="nil"/>
              <w:left w:val="nil"/>
              <w:bottom w:val="single" w:sz="4" w:space="0" w:color="auto"/>
              <w:right w:val="single" w:sz="4" w:space="0" w:color="auto"/>
            </w:tcBorders>
            <w:shd w:val="clear" w:color="auto" w:fill="auto"/>
            <w:noWrap/>
            <w:hideMark/>
          </w:tcPr>
          <w:p w14:paraId="5743DCC1" w14:textId="77777777" w:rsidR="000622CF" w:rsidRPr="001A0303" w:rsidRDefault="000622CF" w:rsidP="0087773E">
            <w:pPr>
              <w:bidi/>
              <w:jc w:val="left"/>
              <w:rPr>
                <w:sz w:val="20"/>
                <w:szCs w:val="20"/>
                <w:lang w:eastAsia="en-CA"/>
              </w:rPr>
            </w:pPr>
            <w:r w:rsidRPr="001A0303">
              <w:rPr>
                <w:sz w:val="20"/>
                <w:szCs w:val="20"/>
                <w:lang w:eastAsia="en-CA"/>
              </w:rPr>
              <w:t>50</w:t>
            </w:r>
          </w:p>
        </w:tc>
      </w:tr>
      <w:tr w:rsidR="000622CF" w:rsidRPr="001A0303" w14:paraId="07BE9927"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D753924" w14:textId="77777777" w:rsidR="000622CF" w:rsidRPr="007E2B9F" w:rsidRDefault="000622CF" w:rsidP="005D2B3F">
            <w:pPr>
              <w:bidi/>
              <w:jc w:val="left"/>
              <w:rPr>
                <w:lang w:eastAsia="en-CA"/>
              </w:rPr>
            </w:pPr>
            <w:r w:rsidRPr="007E2B9F">
              <w:rPr>
                <w:rFonts w:hint="cs"/>
                <w:rtl/>
                <w:lang w:eastAsia="en-CA"/>
              </w:rPr>
              <w:t>نيجيريا</w:t>
            </w:r>
          </w:p>
        </w:tc>
        <w:tc>
          <w:tcPr>
            <w:tcW w:w="851" w:type="dxa"/>
            <w:tcBorders>
              <w:top w:val="nil"/>
              <w:left w:val="nil"/>
              <w:bottom w:val="single" w:sz="4" w:space="0" w:color="auto"/>
              <w:right w:val="single" w:sz="4" w:space="0" w:color="auto"/>
            </w:tcBorders>
            <w:shd w:val="clear" w:color="auto" w:fill="auto"/>
            <w:noWrap/>
            <w:hideMark/>
          </w:tcPr>
          <w:p w14:paraId="451DF9C3" w14:textId="77777777" w:rsidR="000622CF" w:rsidRPr="001A0303" w:rsidRDefault="000622CF" w:rsidP="0087773E">
            <w:pPr>
              <w:bidi/>
              <w:jc w:val="left"/>
              <w:rPr>
                <w:sz w:val="20"/>
                <w:szCs w:val="20"/>
                <w:lang w:eastAsia="en-CA"/>
              </w:rPr>
            </w:pPr>
            <w:r w:rsidRPr="001A0303">
              <w:rPr>
                <w:sz w:val="20"/>
                <w:szCs w:val="20"/>
                <w:lang w:eastAsia="en-CA"/>
              </w:rPr>
              <w:t>5.2</w:t>
            </w:r>
          </w:p>
        </w:tc>
        <w:tc>
          <w:tcPr>
            <w:tcW w:w="1160" w:type="dxa"/>
            <w:tcBorders>
              <w:top w:val="nil"/>
              <w:left w:val="nil"/>
              <w:bottom w:val="single" w:sz="4" w:space="0" w:color="auto"/>
              <w:right w:val="single" w:sz="4" w:space="0" w:color="auto"/>
            </w:tcBorders>
            <w:shd w:val="clear" w:color="auto" w:fill="auto"/>
            <w:noWrap/>
            <w:hideMark/>
          </w:tcPr>
          <w:p w14:paraId="2A038608" w14:textId="77777777" w:rsidR="000622CF" w:rsidRPr="001A0303" w:rsidRDefault="000622CF" w:rsidP="0087773E">
            <w:pPr>
              <w:bidi/>
              <w:jc w:val="left"/>
              <w:rPr>
                <w:sz w:val="20"/>
                <w:szCs w:val="20"/>
                <w:lang w:eastAsia="en-CA"/>
              </w:rPr>
            </w:pPr>
            <w:r w:rsidRPr="001A0303">
              <w:rPr>
                <w:sz w:val="20"/>
                <w:szCs w:val="20"/>
                <w:lang w:eastAsia="en-CA"/>
              </w:rPr>
              <w:t>10</w:t>
            </w:r>
          </w:p>
        </w:tc>
        <w:tc>
          <w:tcPr>
            <w:tcW w:w="1250" w:type="dxa"/>
            <w:tcBorders>
              <w:top w:val="nil"/>
              <w:left w:val="nil"/>
              <w:bottom w:val="single" w:sz="4" w:space="0" w:color="auto"/>
              <w:right w:val="single" w:sz="4" w:space="0" w:color="auto"/>
            </w:tcBorders>
            <w:shd w:val="clear" w:color="auto" w:fill="auto"/>
            <w:noWrap/>
            <w:hideMark/>
          </w:tcPr>
          <w:p w14:paraId="6439B2BA" w14:textId="77777777" w:rsidR="000622CF" w:rsidRPr="001A0303" w:rsidRDefault="000622CF" w:rsidP="0087773E">
            <w:pPr>
              <w:bidi/>
              <w:jc w:val="left"/>
              <w:rPr>
                <w:sz w:val="20"/>
                <w:szCs w:val="20"/>
                <w:lang w:eastAsia="en-CA"/>
              </w:rPr>
            </w:pPr>
            <w:r w:rsidRPr="001A0303">
              <w:rPr>
                <w:sz w:val="20"/>
                <w:szCs w:val="20"/>
                <w:lang w:eastAsia="en-CA"/>
              </w:rPr>
              <w:t>1,093,923</w:t>
            </w:r>
          </w:p>
        </w:tc>
        <w:tc>
          <w:tcPr>
            <w:tcW w:w="1276" w:type="dxa"/>
            <w:tcBorders>
              <w:top w:val="nil"/>
              <w:left w:val="nil"/>
              <w:bottom w:val="single" w:sz="4" w:space="0" w:color="auto"/>
              <w:right w:val="single" w:sz="4" w:space="0" w:color="auto"/>
            </w:tcBorders>
            <w:shd w:val="clear" w:color="auto" w:fill="auto"/>
            <w:noWrap/>
            <w:hideMark/>
          </w:tcPr>
          <w:p w14:paraId="148A70E6" w14:textId="77777777" w:rsidR="000622CF" w:rsidRPr="001A0303" w:rsidRDefault="000622CF" w:rsidP="0087773E">
            <w:pPr>
              <w:bidi/>
              <w:jc w:val="left"/>
              <w:rPr>
                <w:sz w:val="20"/>
                <w:szCs w:val="20"/>
                <w:lang w:eastAsia="en-CA"/>
              </w:rPr>
            </w:pPr>
            <w:r w:rsidRPr="001A0303">
              <w:rPr>
                <w:sz w:val="20"/>
                <w:szCs w:val="20"/>
                <w:lang w:eastAsia="en-CA"/>
              </w:rPr>
              <w:t>712,562</w:t>
            </w:r>
          </w:p>
        </w:tc>
        <w:tc>
          <w:tcPr>
            <w:tcW w:w="1384" w:type="dxa"/>
            <w:tcBorders>
              <w:top w:val="nil"/>
              <w:left w:val="nil"/>
              <w:bottom w:val="single" w:sz="4" w:space="0" w:color="auto"/>
              <w:right w:val="single" w:sz="4" w:space="0" w:color="auto"/>
            </w:tcBorders>
            <w:shd w:val="clear" w:color="auto" w:fill="auto"/>
            <w:noWrap/>
            <w:hideMark/>
          </w:tcPr>
          <w:p w14:paraId="1E19ED8A" w14:textId="77777777" w:rsidR="000622CF" w:rsidRPr="001A0303" w:rsidRDefault="000622CF" w:rsidP="0087773E">
            <w:pPr>
              <w:bidi/>
              <w:jc w:val="left"/>
              <w:rPr>
                <w:sz w:val="20"/>
                <w:szCs w:val="20"/>
                <w:lang w:eastAsia="en-CA"/>
              </w:rPr>
            </w:pPr>
            <w:r w:rsidRPr="001A0303">
              <w:rPr>
                <w:sz w:val="20"/>
                <w:szCs w:val="20"/>
                <w:lang w:eastAsia="en-CA"/>
              </w:rPr>
              <w:t>65</w:t>
            </w:r>
          </w:p>
        </w:tc>
        <w:tc>
          <w:tcPr>
            <w:tcW w:w="1149" w:type="dxa"/>
            <w:tcBorders>
              <w:top w:val="nil"/>
              <w:left w:val="nil"/>
              <w:bottom w:val="single" w:sz="4" w:space="0" w:color="auto"/>
              <w:right w:val="single" w:sz="4" w:space="0" w:color="auto"/>
            </w:tcBorders>
            <w:shd w:val="clear" w:color="auto" w:fill="auto"/>
            <w:noWrap/>
            <w:hideMark/>
          </w:tcPr>
          <w:p w14:paraId="63BA93A2" w14:textId="77777777" w:rsidR="000622CF" w:rsidRPr="001A0303" w:rsidRDefault="000622CF" w:rsidP="0087773E">
            <w:pPr>
              <w:bidi/>
              <w:jc w:val="left"/>
              <w:rPr>
                <w:sz w:val="20"/>
                <w:szCs w:val="20"/>
                <w:lang w:eastAsia="en-CA"/>
              </w:rPr>
            </w:pPr>
            <w:r w:rsidRPr="001A0303">
              <w:rPr>
                <w:sz w:val="20"/>
                <w:szCs w:val="20"/>
                <w:lang w:eastAsia="en-CA"/>
              </w:rPr>
              <w:t>17</w:t>
            </w:r>
          </w:p>
        </w:tc>
      </w:tr>
      <w:tr w:rsidR="00C04D52" w:rsidRPr="001A0303" w14:paraId="577199A2" w14:textId="77777777" w:rsidTr="0087773E">
        <w:trPr>
          <w:trHeight w:val="80"/>
        </w:trPr>
        <w:tc>
          <w:tcPr>
            <w:tcW w:w="2972" w:type="dxa"/>
            <w:tcBorders>
              <w:top w:val="nil"/>
              <w:left w:val="single" w:sz="4" w:space="0" w:color="auto"/>
              <w:bottom w:val="single" w:sz="4" w:space="0" w:color="auto"/>
              <w:right w:val="single" w:sz="4" w:space="0" w:color="auto"/>
            </w:tcBorders>
            <w:shd w:val="clear" w:color="auto" w:fill="auto"/>
            <w:noWrap/>
            <w:hideMark/>
          </w:tcPr>
          <w:p w14:paraId="360624D7" w14:textId="77777777" w:rsidR="00C04D52" w:rsidRPr="007E2B9F" w:rsidRDefault="000622CF" w:rsidP="005D2B3F">
            <w:pPr>
              <w:bidi/>
              <w:jc w:val="left"/>
              <w:rPr>
                <w:lang w:eastAsia="en-CA" w:bidi="ar-EG"/>
              </w:rPr>
            </w:pPr>
            <w:r w:rsidRPr="007E2B9F">
              <w:rPr>
                <w:rtl/>
                <w:lang w:eastAsia="en-CA"/>
              </w:rPr>
              <w:t>نيوي</w:t>
            </w:r>
          </w:p>
        </w:tc>
        <w:tc>
          <w:tcPr>
            <w:tcW w:w="851" w:type="dxa"/>
            <w:tcBorders>
              <w:top w:val="nil"/>
              <w:left w:val="nil"/>
              <w:bottom w:val="single" w:sz="4" w:space="0" w:color="auto"/>
              <w:right w:val="single" w:sz="4" w:space="0" w:color="auto"/>
            </w:tcBorders>
            <w:shd w:val="clear" w:color="auto" w:fill="auto"/>
            <w:noWrap/>
            <w:hideMark/>
          </w:tcPr>
          <w:p w14:paraId="24C0245F"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A40294C"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A7D522E" w14:textId="77777777" w:rsidR="00C04D52" w:rsidRPr="001A0303" w:rsidRDefault="00C04D52" w:rsidP="0087773E">
            <w:pPr>
              <w:bidi/>
              <w:jc w:val="left"/>
              <w:rPr>
                <w:sz w:val="20"/>
                <w:szCs w:val="20"/>
                <w:lang w:eastAsia="en-CA"/>
              </w:rPr>
            </w:pPr>
            <w:r w:rsidRPr="001A0303">
              <w:rPr>
                <w:sz w:val="20"/>
                <w:szCs w:val="20"/>
                <w:lang w:eastAsia="en-CA"/>
              </w:rPr>
              <w:t>61,600</w:t>
            </w:r>
          </w:p>
        </w:tc>
        <w:tc>
          <w:tcPr>
            <w:tcW w:w="1276" w:type="dxa"/>
            <w:tcBorders>
              <w:top w:val="nil"/>
              <w:left w:val="nil"/>
              <w:bottom w:val="single" w:sz="4" w:space="0" w:color="auto"/>
              <w:right w:val="single" w:sz="4" w:space="0" w:color="auto"/>
            </w:tcBorders>
            <w:shd w:val="clear" w:color="auto" w:fill="auto"/>
            <w:noWrap/>
            <w:hideMark/>
          </w:tcPr>
          <w:p w14:paraId="04C67513" w14:textId="77777777" w:rsidR="00C04D52" w:rsidRPr="001A0303" w:rsidRDefault="00C04D52" w:rsidP="0087773E">
            <w:pPr>
              <w:bidi/>
              <w:jc w:val="left"/>
              <w:rPr>
                <w:sz w:val="20"/>
                <w:szCs w:val="20"/>
                <w:lang w:eastAsia="en-CA"/>
              </w:rPr>
            </w:pPr>
            <w:r w:rsidRPr="001A0303">
              <w:rPr>
                <w:sz w:val="20"/>
                <w:szCs w:val="20"/>
                <w:lang w:eastAsia="en-CA"/>
              </w:rPr>
              <w:t>31,035</w:t>
            </w:r>
          </w:p>
        </w:tc>
        <w:tc>
          <w:tcPr>
            <w:tcW w:w="1384" w:type="dxa"/>
            <w:tcBorders>
              <w:top w:val="nil"/>
              <w:left w:val="nil"/>
              <w:bottom w:val="single" w:sz="4" w:space="0" w:color="auto"/>
              <w:right w:val="single" w:sz="4" w:space="0" w:color="auto"/>
            </w:tcBorders>
            <w:shd w:val="clear" w:color="auto" w:fill="auto"/>
            <w:noWrap/>
            <w:hideMark/>
          </w:tcPr>
          <w:p w14:paraId="4C85FC85" w14:textId="77777777" w:rsidR="00C04D52" w:rsidRPr="001A0303" w:rsidRDefault="00C04D52" w:rsidP="0087773E">
            <w:pPr>
              <w:bidi/>
              <w:jc w:val="left"/>
              <w:rPr>
                <w:sz w:val="20"/>
                <w:szCs w:val="20"/>
                <w:lang w:eastAsia="en-CA"/>
              </w:rPr>
            </w:pPr>
            <w:r w:rsidRPr="001A0303">
              <w:rPr>
                <w:sz w:val="20"/>
                <w:szCs w:val="20"/>
                <w:lang w:eastAsia="en-CA"/>
              </w:rPr>
              <w:t>50</w:t>
            </w:r>
          </w:p>
        </w:tc>
        <w:tc>
          <w:tcPr>
            <w:tcW w:w="1149" w:type="dxa"/>
            <w:tcBorders>
              <w:top w:val="nil"/>
              <w:left w:val="nil"/>
              <w:bottom w:val="single" w:sz="4" w:space="0" w:color="auto"/>
              <w:right w:val="single" w:sz="4" w:space="0" w:color="auto"/>
            </w:tcBorders>
            <w:shd w:val="clear" w:color="auto" w:fill="auto"/>
            <w:noWrap/>
            <w:hideMark/>
          </w:tcPr>
          <w:p w14:paraId="4B355102" w14:textId="77777777" w:rsidR="00C04D52" w:rsidRPr="001A0303" w:rsidRDefault="00C04D52" w:rsidP="0087773E">
            <w:pPr>
              <w:bidi/>
              <w:jc w:val="left"/>
              <w:rPr>
                <w:sz w:val="20"/>
                <w:szCs w:val="20"/>
                <w:lang w:eastAsia="en-CA"/>
              </w:rPr>
            </w:pPr>
            <w:r w:rsidRPr="001A0303">
              <w:rPr>
                <w:sz w:val="20"/>
                <w:szCs w:val="20"/>
                <w:lang w:eastAsia="en-CA"/>
              </w:rPr>
              <w:t>0</w:t>
            </w:r>
          </w:p>
        </w:tc>
      </w:tr>
      <w:tr w:rsidR="000622CF" w:rsidRPr="001A0303" w14:paraId="52C8A03D" w14:textId="77777777" w:rsidTr="0087773E">
        <w:trPr>
          <w:trHeight w:val="85"/>
        </w:trPr>
        <w:tc>
          <w:tcPr>
            <w:tcW w:w="2972" w:type="dxa"/>
            <w:tcBorders>
              <w:top w:val="nil"/>
              <w:left w:val="single" w:sz="4" w:space="0" w:color="auto"/>
              <w:bottom w:val="single" w:sz="4" w:space="0" w:color="auto"/>
              <w:right w:val="single" w:sz="4" w:space="0" w:color="auto"/>
            </w:tcBorders>
            <w:shd w:val="clear" w:color="auto" w:fill="auto"/>
            <w:noWrap/>
            <w:hideMark/>
          </w:tcPr>
          <w:p w14:paraId="3C1FC8DF" w14:textId="77777777" w:rsidR="000622CF" w:rsidRPr="007E2B9F" w:rsidRDefault="000622CF" w:rsidP="005D2B3F">
            <w:pPr>
              <w:bidi/>
              <w:jc w:val="left"/>
              <w:rPr>
                <w:lang w:eastAsia="en-CA"/>
              </w:rPr>
            </w:pPr>
            <w:r w:rsidRPr="007E2B9F">
              <w:rPr>
                <w:rFonts w:hint="cs"/>
                <w:rtl/>
                <w:lang w:eastAsia="en-CA"/>
              </w:rPr>
              <w:t>مقدونيا الشمالية</w:t>
            </w:r>
          </w:p>
        </w:tc>
        <w:tc>
          <w:tcPr>
            <w:tcW w:w="851" w:type="dxa"/>
            <w:tcBorders>
              <w:top w:val="nil"/>
              <w:left w:val="nil"/>
              <w:bottom w:val="single" w:sz="4" w:space="0" w:color="auto"/>
              <w:right w:val="single" w:sz="4" w:space="0" w:color="auto"/>
            </w:tcBorders>
            <w:shd w:val="clear" w:color="auto" w:fill="auto"/>
            <w:noWrap/>
            <w:hideMark/>
          </w:tcPr>
          <w:p w14:paraId="2A69F7DE" w14:textId="77777777" w:rsidR="000622CF" w:rsidRPr="001A0303" w:rsidRDefault="000622CF" w:rsidP="0087773E">
            <w:pPr>
              <w:bidi/>
              <w:jc w:val="left"/>
              <w:rPr>
                <w:sz w:val="20"/>
                <w:szCs w:val="20"/>
                <w:lang w:eastAsia="en-CA"/>
              </w:rPr>
            </w:pPr>
            <w:r w:rsidRPr="001A0303">
              <w:rPr>
                <w:sz w:val="20"/>
                <w:szCs w:val="20"/>
                <w:lang w:eastAsia="en-CA"/>
              </w:rPr>
              <w:t>0.1</w:t>
            </w:r>
          </w:p>
        </w:tc>
        <w:tc>
          <w:tcPr>
            <w:tcW w:w="1160" w:type="dxa"/>
            <w:tcBorders>
              <w:top w:val="nil"/>
              <w:left w:val="nil"/>
              <w:bottom w:val="single" w:sz="4" w:space="0" w:color="auto"/>
              <w:right w:val="single" w:sz="4" w:space="0" w:color="auto"/>
            </w:tcBorders>
            <w:shd w:val="clear" w:color="auto" w:fill="auto"/>
            <w:noWrap/>
            <w:hideMark/>
          </w:tcPr>
          <w:p w14:paraId="3E56C5DB" w14:textId="77777777" w:rsidR="000622CF" w:rsidRPr="001A0303" w:rsidRDefault="000622CF"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21F143F8" w14:textId="77777777" w:rsidR="000622CF" w:rsidRPr="001A0303" w:rsidRDefault="000622CF" w:rsidP="0087773E">
            <w:pPr>
              <w:bidi/>
              <w:jc w:val="left"/>
              <w:rPr>
                <w:sz w:val="20"/>
                <w:szCs w:val="20"/>
                <w:lang w:eastAsia="en-CA"/>
              </w:rPr>
            </w:pPr>
            <w:r w:rsidRPr="001A0303">
              <w:rPr>
                <w:sz w:val="20"/>
                <w:szCs w:val="20"/>
                <w:lang w:eastAsia="en-CA"/>
              </w:rPr>
              <w:t>75,001</w:t>
            </w:r>
          </w:p>
        </w:tc>
        <w:tc>
          <w:tcPr>
            <w:tcW w:w="1276" w:type="dxa"/>
            <w:tcBorders>
              <w:top w:val="nil"/>
              <w:left w:val="nil"/>
              <w:bottom w:val="single" w:sz="4" w:space="0" w:color="auto"/>
              <w:right w:val="single" w:sz="4" w:space="0" w:color="auto"/>
            </w:tcBorders>
            <w:shd w:val="clear" w:color="auto" w:fill="auto"/>
            <w:noWrap/>
            <w:hideMark/>
          </w:tcPr>
          <w:p w14:paraId="3FC939AA" w14:textId="77777777" w:rsidR="000622CF" w:rsidRPr="001A0303" w:rsidRDefault="000622CF" w:rsidP="0087773E">
            <w:pPr>
              <w:bidi/>
              <w:jc w:val="left"/>
              <w:rPr>
                <w:sz w:val="20"/>
                <w:szCs w:val="20"/>
                <w:lang w:eastAsia="en-CA"/>
              </w:rPr>
            </w:pPr>
            <w:r w:rsidRPr="001A0303">
              <w:rPr>
                <w:sz w:val="20"/>
                <w:szCs w:val="20"/>
                <w:lang w:eastAsia="en-CA"/>
              </w:rPr>
              <w:t>115,312</w:t>
            </w:r>
          </w:p>
        </w:tc>
        <w:tc>
          <w:tcPr>
            <w:tcW w:w="1384" w:type="dxa"/>
            <w:tcBorders>
              <w:top w:val="nil"/>
              <w:left w:val="nil"/>
              <w:bottom w:val="single" w:sz="4" w:space="0" w:color="auto"/>
              <w:right w:val="single" w:sz="4" w:space="0" w:color="auto"/>
            </w:tcBorders>
            <w:shd w:val="clear" w:color="auto" w:fill="auto"/>
            <w:noWrap/>
            <w:hideMark/>
          </w:tcPr>
          <w:p w14:paraId="25B60DEB" w14:textId="77777777" w:rsidR="000622CF" w:rsidRPr="001A0303" w:rsidRDefault="000622CF" w:rsidP="0087773E">
            <w:pPr>
              <w:bidi/>
              <w:jc w:val="left"/>
              <w:rPr>
                <w:sz w:val="20"/>
                <w:szCs w:val="20"/>
                <w:lang w:eastAsia="en-CA"/>
              </w:rPr>
            </w:pPr>
            <w:r w:rsidRPr="001A0303">
              <w:rPr>
                <w:sz w:val="20"/>
                <w:szCs w:val="20"/>
                <w:lang w:eastAsia="en-CA"/>
              </w:rPr>
              <w:t>154</w:t>
            </w:r>
          </w:p>
        </w:tc>
        <w:tc>
          <w:tcPr>
            <w:tcW w:w="1149" w:type="dxa"/>
            <w:tcBorders>
              <w:top w:val="nil"/>
              <w:left w:val="nil"/>
              <w:bottom w:val="single" w:sz="4" w:space="0" w:color="auto"/>
              <w:right w:val="single" w:sz="4" w:space="0" w:color="auto"/>
            </w:tcBorders>
            <w:shd w:val="clear" w:color="auto" w:fill="auto"/>
            <w:noWrap/>
            <w:hideMark/>
          </w:tcPr>
          <w:p w14:paraId="5440BE12" w14:textId="77777777" w:rsidR="000622CF" w:rsidRPr="001A0303" w:rsidRDefault="000622CF" w:rsidP="0087773E">
            <w:pPr>
              <w:bidi/>
              <w:jc w:val="left"/>
              <w:rPr>
                <w:sz w:val="20"/>
                <w:szCs w:val="20"/>
                <w:lang w:eastAsia="en-CA"/>
              </w:rPr>
            </w:pPr>
            <w:r w:rsidRPr="001A0303">
              <w:rPr>
                <w:sz w:val="20"/>
                <w:szCs w:val="20"/>
                <w:lang w:eastAsia="en-CA"/>
              </w:rPr>
              <w:t> </w:t>
            </w:r>
          </w:p>
        </w:tc>
      </w:tr>
      <w:tr w:rsidR="00C04D52" w:rsidRPr="001A0303" w14:paraId="085841D8" w14:textId="77777777" w:rsidTr="0087773E">
        <w:trPr>
          <w:trHeight w:val="158"/>
        </w:trPr>
        <w:tc>
          <w:tcPr>
            <w:tcW w:w="2972" w:type="dxa"/>
            <w:tcBorders>
              <w:top w:val="nil"/>
              <w:left w:val="single" w:sz="4" w:space="0" w:color="auto"/>
              <w:bottom w:val="single" w:sz="4" w:space="0" w:color="auto"/>
              <w:right w:val="single" w:sz="4" w:space="0" w:color="auto"/>
            </w:tcBorders>
            <w:shd w:val="clear" w:color="auto" w:fill="auto"/>
            <w:noWrap/>
            <w:hideMark/>
          </w:tcPr>
          <w:p w14:paraId="75B82CFB" w14:textId="77777777" w:rsidR="00C04D52" w:rsidRPr="007E2B9F" w:rsidRDefault="000622CF" w:rsidP="005D2B3F">
            <w:pPr>
              <w:bidi/>
              <w:jc w:val="left"/>
              <w:rPr>
                <w:lang w:eastAsia="en-CA"/>
              </w:rPr>
            </w:pPr>
            <w:r w:rsidRPr="007E2B9F">
              <w:rPr>
                <w:rFonts w:hint="cs"/>
                <w:rtl/>
                <w:lang w:eastAsia="en-CA"/>
              </w:rPr>
              <w:t>عمان</w:t>
            </w:r>
          </w:p>
        </w:tc>
        <w:tc>
          <w:tcPr>
            <w:tcW w:w="851" w:type="dxa"/>
            <w:tcBorders>
              <w:top w:val="nil"/>
              <w:left w:val="nil"/>
              <w:bottom w:val="single" w:sz="4" w:space="0" w:color="auto"/>
              <w:right w:val="single" w:sz="4" w:space="0" w:color="auto"/>
            </w:tcBorders>
            <w:shd w:val="clear" w:color="auto" w:fill="auto"/>
            <w:noWrap/>
            <w:hideMark/>
          </w:tcPr>
          <w:p w14:paraId="35A29DCF"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A8CD528" w14:textId="77777777" w:rsidR="00C04D52" w:rsidRPr="001A0303" w:rsidRDefault="00C04D52"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47DA39E5" w14:textId="77777777" w:rsidR="00C04D52" w:rsidRPr="001A0303" w:rsidRDefault="00C04D52" w:rsidP="0087773E">
            <w:pPr>
              <w:bidi/>
              <w:jc w:val="left"/>
              <w:rPr>
                <w:sz w:val="20"/>
                <w:szCs w:val="20"/>
                <w:lang w:eastAsia="en-CA"/>
              </w:rPr>
            </w:pPr>
            <w:r w:rsidRPr="001A0303">
              <w:rPr>
                <w:sz w:val="20"/>
                <w:szCs w:val="20"/>
                <w:lang w:eastAsia="en-CA"/>
              </w:rPr>
              <w:t>181,970</w:t>
            </w:r>
          </w:p>
        </w:tc>
        <w:tc>
          <w:tcPr>
            <w:tcW w:w="1276" w:type="dxa"/>
            <w:tcBorders>
              <w:top w:val="nil"/>
              <w:left w:val="nil"/>
              <w:bottom w:val="single" w:sz="4" w:space="0" w:color="auto"/>
              <w:right w:val="single" w:sz="4" w:space="0" w:color="auto"/>
            </w:tcBorders>
            <w:shd w:val="clear" w:color="auto" w:fill="auto"/>
            <w:noWrap/>
            <w:hideMark/>
          </w:tcPr>
          <w:p w14:paraId="19EBE248" w14:textId="77777777" w:rsidR="00C04D52" w:rsidRPr="001A0303" w:rsidRDefault="00C04D52" w:rsidP="0087773E">
            <w:pPr>
              <w:bidi/>
              <w:jc w:val="left"/>
              <w:rPr>
                <w:sz w:val="20"/>
                <w:szCs w:val="20"/>
                <w:lang w:eastAsia="en-CA"/>
              </w:rPr>
            </w:pPr>
            <w:r w:rsidRPr="001A0303">
              <w:rPr>
                <w:sz w:val="20"/>
                <w:szCs w:val="20"/>
                <w:lang w:eastAsia="en-CA"/>
              </w:rPr>
              <w:t>107,989</w:t>
            </w:r>
          </w:p>
        </w:tc>
        <w:tc>
          <w:tcPr>
            <w:tcW w:w="1384" w:type="dxa"/>
            <w:tcBorders>
              <w:top w:val="nil"/>
              <w:left w:val="nil"/>
              <w:bottom w:val="single" w:sz="4" w:space="0" w:color="auto"/>
              <w:right w:val="single" w:sz="4" w:space="0" w:color="auto"/>
            </w:tcBorders>
            <w:shd w:val="clear" w:color="auto" w:fill="auto"/>
            <w:noWrap/>
            <w:hideMark/>
          </w:tcPr>
          <w:p w14:paraId="0954A0B4" w14:textId="77777777" w:rsidR="00C04D52" w:rsidRPr="001A0303" w:rsidRDefault="00C04D52" w:rsidP="0087773E">
            <w:pPr>
              <w:bidi/>
              <w:jc w:val="left"/>
              <w:rPr>
                <w:sz w:val="20"/>
                <w:szCs w:val="20"/>
                <w:lang w:eastAsia="en-CA"/>
              </w:rPr>
            </w:pPr>
            <w:r w:rsidRPr="001A0303">
              <w:rPr>
                <w:sz w:val="20"/>
                <w:szCs w:val="20"/>
                <w:lang w:eastAsia="en-CA"/>
              </w:rPr>
              <w:t>59</w:t>
            </w:r>
          </w:p>
        </w:tc>
        <w:tc>
          <w:tcPr>
            <w:tcW w:w="1149" w:type="dxa"/>
            <w:tcBorders>
              <w:top w:val="nil"/>
              <w:left w:val="nil"/>
              <w:bottom w:val="single" w:sz="4" w:space="0" w:color="auto"/>
              <w:right w:val="single" w:sz="4" w:space="0" w:color="auto"/>
            </w:tcBorders>
            <w:shd w:val="clear" w:color="auto" w:fill="auto"/>
            <w:noWrap/>
            <w:hideMark/>
          </w:tcPr>
          <w:p w14:paraId="0EA5C3E1" w14:textId="77777777" w:rsidR="00C04D52" w:rsidRPr="001A0303" w:rsidRDefault="00C04D52" w:rsidP="0087773E">
            <w:pPr>
              <w:bidi/>
              <w:jc w:val="left"/>
              <w:rPr>
                <w:sz w:val="20"/>
                <w:szCs w:val="20"/>
                <w:lang w:eastAsia="en-CA"/>
              </w:rPr>
            </w:pPr>
            <w:r w:rsidRPr="001A0303">
              <w:rPr>
                <w:sz w:val="20"/>
                <w:szCs w:val="20"/>
                <w:lang w:eastAsia="en-CA"/>
              </w:rPr>
              <w:t>0</w:t>
            </w:r>
          </w:p>
        </w:tc>
      </w:tr>
      <w:tr w:rsidR="00C04D52" w:rsidRPr="001A0303" w14:paraId="59B95406" w14:textId="77777777" w:rsidTr="0087773E">
        <w:trPr>
          <w:trHeight w:val="63"/>
        </w:trPr>
        <w:tc>
          <w:tcPr>
            <w:tcW w:w="2972" w:type="dxa"/>
            <w:tcBorders>
              <w:top w:val="nil"/>
              <w:left w:val="single" w:sz="4" w:space="0" w:color="auto"/>
              <w:bottom w:val="single" w:sz="4" w:space="0" w:color="auto"/>
              <w:right w:val="single" w:sz="4" w:space="0" w:color="auto"/>
            </w:tcBorders>
            <w:shd w:val="clear" w:color="auto" w:fill="auto"/>
            <w:noWrap/>
            <w:hideMark/>
          </w:tcPr>
          <w:p w14:paraId="3CE2AA4D" w14:textId="77777777" w:rsidR="00C04D52" w:rsidRPr="007E2B9F" w:rsidRDefault="000622CF" w:rsidP="005D2B3F">
            <w:pPr>
              <w:bidi/>
              <w:jc w:val="left"/>
              <w:rPr>
                <w:lang w:eastAsia="en-CA"/>
              </w:rPr>
            </w:pPr>
            <w:r w:rsidRPr="007E2B9F">
              <w:rPr>
                <w:rFonts w:hint="cs"/>
                <w:rtl/>
                <w:lang w:eastAsia="en-CA"/>
              </w:rPr>
              <w:t>باكستان</w:t>
            </w:r>
          </w:p>
        </w:tc>
        <w:tc>
          <w:tcPr>
            <w:tcW w:w="851" w:type="dxa"/>
            <w:tcBorders>
              <w:top w:val="nil"/>
              <w:left w:val="nil"/>
              <w:bottom w:val="single" w:sz="4" w:space="0" w:color="auto"/>
              <w:right w:val="single" w:sz="4" w:space="0" w:color="auto"/>
            </w:tcBorders>
            <w:shd w:val="clear" w:color="auto" w:fill="auto"/>
            <w:noWrap/>
            <w:hideMark/>
          </w:tcPr>
          <w:p w14:paraId="5EAC139A"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A78EDAA"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C4249C1" w14:textId="77777777" w:rsidR="00C04D52" w:rsidRPr="001A0303" w:rsidRDefault="00C04D52" w:rsidP="0087773E">
            <w:pPr>
              <w:bidi/>
              <w:jc w:val="left"/>
              <w:rPr>
                <w:sz w:val="20"/>
                <w:szCs w:val="20"/>
                <w:lang w:eastAsia="en-CA"/>
              </w:rPr>
            </w:pPr>
            <w:r w:rsidRPr="001A0303">
              <w:rPr>
                <w:sz w:val="20"/>
                <w:szCs w:val="20"/>
                <w:lang w:eastAsia="en-CA"/>
              </w:rPr>
              <w:t>1,940,520</w:t>
            </w:r>
          </w:p>
        </w:tc>
        <w:tc>
          <w:tcPr>
            <w:tcW w:w="1276" w:type="dxa"/>
            <w:tcBorders>
              <w:top w:val="nil"/>
              <w:left w:val="nil"/>
              <w:bottom w:val="single" w:sz="4" w:space="0" w:color="auto"/>
              <w:right w:val="single" w:sz="4" w:space="0" w:color="auto"/>
            </w:tcBorders>
            <w:shd w:val="clear" w:color="auto" w:fill="auto"/>
            <w:noWrap/>
            <w:hideMark/>
          </w:tcPr>
          <w:p w14:paraId="76145763" w14:textId="77777777" w:rsidR="00C04D52" w:rsidRPr="001A0303" w:rsidRDefault="00C04D52" w:rsidP="0087773E">
            <w:pPr>
              <w:bidi/>
              <w:jc w:val="left"/>
              <w:rPr>
                <w:sz w:val="20"/>
                <w:szCs w:val="20"/>
                <w:lang w:eastAsia="en-CA"/>
              </w:rPr>
            </w:pPr>
            <w:r w:rsidRPr="001A0303">
              <w:rPr>
                <w:sz w:val="20"/>
                <w:szCs w:val="20"/>
                <w:lang w:eastAsia="en-CA"/>
              </w:rPr>
              <w:t>408,396</w:t>
            </w:r>
          </w:p>
        </w:tc>
        <w:tc>
          <w:tcPr>
            <w:tcW w:w="1384" w:type="dxa"/>
            <w:tcBorders>
              <w:top w:val="nil"/>
              <w:left w:val="nil"/>
              <w:bottom w:val="single" w:sz="4" w:space="0" w:color="auto"/>
              <w:right w:val="single" w:sz="4" w:space="0" w:color="auto"/>
            </w:tcBorders>
            <w:shd w:val="clear" w:color="auto" w:fill="auto"/>
            <w:noWrap/>
            <w:hideMark/>
          </w:tcPr>
          <w:p w14:paraId="05696ED9" w14:textId="77777777" w:rsidR="00C04D52" w:rsidRPr="001A0303" w:rsidRDefault="00C04D52" w:rsidP="0087773E">
            <w:pPr>
              <w:bidi/>
              <w:jc w:val="left"/>
              <w:rPr>
                <w:sz w:val="20"/>
                <w:szCs w:val="20"/>
                <w:lang w:eastAsia="en-CA"/>
              </w:rPr>
            </w:pPr>
            <w:r w:rsidRPr="001A0303">
              <w:rPr>
                <w:sz w:val="20"/>
                <w:szCs w:val="20"/>
                <w:lang w:eastAsia="en-CA"/>
              </w:rPr>
              <w:t>21</w:t>
            </w:r>
          </w:p>
        </w:tc>
        <w:tc>
          <w:tcPr>
            <w:tcW w:w="1149" w:type="dxa"/>
            <w:tcBorders>
              <w:top w:val="nil"/>
              <w:left w:val="nil"/>
              <w:bottom w:val="single" w:sz="4" w:space="0" w:color="auto"/>
              <w:right w:val="single" w:sz="4" w:space="0" w:color="auto"/>
            </w:tcBorders>
            <w:shd w:val="clear" w:color="auto" w:fill="auto"/>
            <w:noWrap/>
            <w:hideMark/>
          </w:tcPr>
          <w:p w14:paraId="38CE344E" w14:textId="77777777" w:rsidR="00C04D52" w:rsidRPr="001A0303" w:rsidRDefault="00C04D52" w:rsidP="0087773E">
            <w:pPr>
              <w:bidi/>
              <w:jc w:val="left"/>
              <w:rPr>
                <w:sz w:val="20"/>
                <w:szCs w:val="20"/>
                <w:lang w:eastAsia="en-CA"/>
              </w:rPr>
            </w:pPr>
            <w:r w:rsidRPr="001A0303">
              <w:rPr>
                <w:sz w:val="20"/>
                <w:szCs w:val="20"/>
                <w:lang w:eastAsia="en-CA"/>
              </w:rPr>
              <w:t>0</w:t>
            </w:r>
          </w:p>
        </w:tc>
      </w:tr>
      <w:tr w:rsidR="00C04D52" w:rsidRPr="001A0303" w14:paraId="613F96A6" w14:textId="77777777" w:rsidTr="0087773E">
        <w:trPr>
          <w:trHeight w:val="109"/>
        </w:trPr>
        <w:tc>
          <w:tcPr>
            <w:tcW w:w="2972" w:type="dxa"/>
            <w:tcBorders>
              <w:top w:val="nil"/>
              <w:left w:val="single" w:sz="4" w:space="0" w:color="auto"/>
              <w:bottom w:val="single" w:sz="4" w:space="0" w:color="auto"/>
              <w:right w:val="single" w:sz="4" w:space="0" w:color="auto"/>
            </w:tcBorders>
            <w:shd w:val="clear" w:color="auto" w:fill="auto"/>
            <w:noWrap/>
            <w:hideMark/>
          </w:tcPr>
          <w:p w14:paraId="35D95328" w14:textId="77777777" w:rsidR="00C04D52" w:rsidRPr="007E2B9F" w:rsidRDefault="000622CF" w:rsidP="005D2B3F">
            <w:pPr>
              <w:bidi/>
              <w:jc w:val="left"/>
              <w:rPr>
                <w:lang w:eastAsia="en-CA"/>
              </w:rPr>
            </w:pPr>
            <w:r w:rsidRPr="007E2B9F">
              <w:rPr>
                <w:rtl/>
                <w:lang w:eastAsia="en-CA"/>
              </w:rPr>
              <w:t>بالاو</w:t>
            </w:r>
          </w:p>
        </w:tc>
        <w:tc>
          <w:tcPr>
            <w:tcW w:w="851" w:type="dxa"/>
            <w:tcBorders>
              <w:top w:val="nil"/>
              <w:left w:val="nil"/>
              <w:bottom w:val="single" w:sz="4" w:space="0" w:color="auto"/>
              <w:right w:val="single" w:sz="4" w:space="0" w:color="auto"/>
            </w:tcBorders>
            <w:shd w:val="clear" w:color="auto" w:fill="auto"/>
            <w:noWrap/>
            <w:hideMark/>
          </w:tcPr>
          <w:p w14:paraId="6D57EB5D"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0ED33B6" w14:textId="77777777" w:rsidR="00C04D52" w:rsidRPr="001A0303" w:rsidRDefault="00C04D52"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06E5C0BC" w14:textId="77777777" w:rsidR="00C04D52" w:rsidRPr="001A0303" w:rsidRDefault="00C04D52" w:rsidP="0087773E">
            <w:pPr>
              <w:bidi/>
              <w:jc w:val="left"/>
              <w:rPr>
                <w:sz w:val="20"/>
                <w:szCs w:val="20"/>
                <w:lang w:eastAsia="en-CA"/>
              </w:rPr>
            </w:pPr>
            <w:r w:rsidRPr="001A0303">
              <w:rPr>
                <w:sz w:val="20"/>
                <w:szCs w:val="20"/>
                <w:lang w:eastAsia="en-CA"/>
              </w:rPr>
              <w:t>80,086</w:t>
            </w:r>
          </w:p>
        </w:tc>
        <w:tc>
          <w:tcPr>
            <w:tcW w:w="1276" w:type="dxa"/>
            <w:tcBorders>
              <w:top w:val="nil"/>
              <w:left w:val="nil"/>
              <w:bottom w:val="single" w:sz="4" w:space="0" w:color="auto"/>
              <w:right w:val="single" w:sz="4" w:space="0" w:color="auto"/>
            </w:tcBorders>
            <w:shd w:val="clear" w:color="auto" w:fill="auto"/>
            <w:noWrap/>
            <w:hideMark/>
          </w:tcPr>
          <w:p w14:paraId="371FAA30" w14:textId="77777777" w:rsidR="00C04D52" w:rsidRPr="001A0303" w:rsidRDefault="00C04D52" w:rsidP="0087773E">
            <w:pPr>
              <w:bidi/>
              <w:jc w:val="left"/>
              <w:rPr>
                <w:sz w:val="20"/>
                <w:szCs w:val="20"/>
                <w:lang w:eastAsia="en-CA"/>
              </w:rPr>
            </w:pPr>
            <w:r w:rsidRPr="001A0303">
              <w:rPr>
                <w:sz w:val="20"/>
                <w:szCs w:val="20"/>
                <w:lang w:eastAsia="en-CA"/>
              </w:rPr>
              <w:t>5,299</w:t>
            </w:r>
          </w:p>
        </w:tc>
        <w:tc>
          <w:tcPr>
            <w:tcW w:w="1384" w:type="dxa"/>
            <w:tcBorders>
              <w:top w:val="nil"/>
              <w:left w:val="nil"/>
              <w:bottom w:val="single" w:sz="4" w:space="0" w:color="auto"/>
              <w:right w:val="single" w:sz="4" w:space="0" w:color="auto"/>
            </w:tcBorders>
            <w:shd w:val="clear" w:color="auto" w:fill="auto"/>
            <w:noWrap/>
            <w:hideMark/>
          </w:tcPr>
          <w:p w14:paraId="54D0CEA0" w14:textId="77777777" w:rsidR="00C04D52" w:rsidRPr="001A0303" w:rsidRDefault="00C04D52" w:rsidP="0087773E">
            <w:pPr>
              <w:bidi/>
              <w:jc w:val="left"/>
              <w:rPr>
                <w:sz w:val="20"/>
                <w:szCs w:val="20"/>
                <w:lang w:eastAsia="en-CA"/>
              </w:rPr>
            </w:pPr>
            <w:r w:rsidRPr="001A0303">
              <w:rPr>
                <w:sz w:val="20"/>
                <w:szCs w:val="20"/>
                <w:lang w:eastAsia="en-CA"/>
              </w:rPr>
              <w:t>7</w:t>
            </w:r>
          </w:p>
        </w:tc>
        <w:tc>
          <w:tcPr>
            <w:tcW w:w="1149" w:type="dxa"/>
            <w:tcBorders>
              <w:top w:val="nil"/>
              <w:left w:val="nil"/>
              <w:bottom w:val="single" w:sz="4" w:space="0" w:color="auto"/>
              <w:right w:val="single" w:sz="4" w:space="0" w:color="auto"/>
            </w:tcBorders>
            <w:shd w:val="clear" w:color="auto" w:fill="auto"/>
            <w:noWrap/>
            <w:hideMark/>
          </w:tcPr>
          <w:p w14:paraId="6993AC22" w14:textId="77777777" w:rsidR="00C04D52" w:rsidRPr="001A0303" w:rsidRDefault="00C04D52" w:rsidP="0087773E">
            <w:pPr>
              <w:bidi/>
              <w:jc w:val="left"/>
              <w:rPr>
                <w:sz w:val="20"/>
                <w:szCs w:val="20"/>
                <w:lang w:eastAsia="en-CA"/>
              </w:rPr>
            </w:pPr>
            <w:r w:rsidRPr="001A0303">
              <w:rPr>
                <w:sz w:val="20"/>
                <w:szCs w:val="20"/>
                <w:lang w:eastAsia="en-CA"/>
              </w:rPr>
              <w:t>100</w:t>
            </w:r>
          </w:p>
        </w:tc>
      </w:tr>
      <w:tr w:rsidR="00C04D52" w:rsidRPr="001A0303" w14:paraId="1A72F7DA"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F8359A3" w14:textId="77777777" w:rsidR="00C04D52" w:rsidRPr="007E2B9F" w:rsidRDefault="000622CF" w:rsidP="005D2B3F">
            <w:pPr>
              <w:bidi/>
              <w:jc w:val="left"/>
              <w:rPr>
                <w:lang w:eastAsia="en-CA"/>
              </w:rPr>
            </w:pPr>
            <w:r w:rsidRPr="007E2B9F">
              <w:rPr>
                <w:rFonts w:hint="cs"/>
                <w:rtl/>
                <w:lang w:eastAsia="en-CA"/>
              </w:rPr>
              <w:t>بنما</w:t>
            </w:r>
          </w:p>
        </w:tc>
        <w:tc>
          <w:tcPr>
            <w:tcW w:w="851" w:type="dxa"/>
            <w:tcBorders>
              <w:top w:val="nil"/>
              <w:left w:val="nil"/>
              <w:bottom w:val="single" w:sz="4" w:space="0" w:color="auto"/>
              <w:right w:val="single" w:sz="4" w:space="0" w:color="auto"/>
            </w:tcBorders>
            <w:shd w:val="clear" w:color="auto" w:fill="auto"/>
            <w:noWrap/>
            <w:hideMark/>
          </w:tcPr>
          <w:p w14:paraId="4D129B4E" w14:textId="77777777" w:rsidR="00C04D52" w:rsidRPr="001A0303" w:rsidRDefault="00C04D52" w:rsidP="0087773E">
            <w:pPr>
              <w:bidi/>
              <w:jc w:val="left"/>
              <w:rPr>
                <w:sz w:val="20"/>
                <w:szCs w:val="20"/>
                <w:lang w:eastAsia="en-CA"/>
              </w:rPr>
            </w:pPr>
            <w:r w:rsidRPr="001A0303">
              <w:rPr>
                <w:sz w:val="20"/>
                <w:szCs w:val="20"/>
                <w:lang w:eastAsia="en-CA"/>
              </w:rPr>
              <w:t>1.4</w:t>
            </w:r>
          </w:p>
        </w:tc>
        <w:tc>
          <w:tcPr>
            <w:tcW w:w="1160" w:type="dxa"/>
            <w:tcBorders>
              <w:top w:val="nil"/>
              <w:left w:val="nil"/>
              <w:bottom w:val="single" w:sz="4" w:space="0" w:color="auto"/>
              <w:right w:val="single" w:sz="4" w:space="0" w:color="auto"/>
            </w:tcBorders>
            <w:shd w:val="clear" w:color="auto" w:fill="auto"/>
            <w:noWrap/>
            <w:hideMark/>
          </w:tcPr>
          <w:p w14:paraId="5DDCD80D" w14:textId="77777777" w:rsidR="00C04D52" w:rsidRPr="001A0303" w:rsidRDefault="00C04D52" w:rsidP="0087773E">
            <w:pPr>
              <w:bidi/>
              <w:jc w:val="left"/>
              <w:rPr>
                <w:sz w:val="20"/>
                <w:szCs w:val="20"/>
                <w:lang w:eastAsia="en-CA"/>
              </w:rPr>
            </w:pPr>
            <w:r w:rsidRPr="001A0303">
              <w:rPr>
                <w:sz w:val="20"/>
                <w:szCs w:val="20"/>
                <w:lang w:eastAsia="en-CA"/>
              </w:rPr>
              <w:t>16</w:t>
            </w:r>
          </w:p>
        </w:tc>
        <w:tc>
          <w:tcPr>
            <w:tcW w:w="1250" w:type="dxa"/>
            <w:tcBorders>
              <w:top w:val="nil"/>
              <w:left w:val="nil"/>
              <w:bottom w:val="single" w:sz="4" w:space="0" w:color="auto"/>
              <w:right w:val="single" w:sz="4" w:space="0" w:color="auto"/>
            </w:tcBorders>
            <w:shd w:val="clear" w:color="auto" w:fill="auto"/>
            <w:noWrap/>
            <w:hideMark/>
          </w:tcPr>
          <w:p w14:paraId="7C5946F5" w14:textId="77777777" w:rsidR="00C04D52" w:rsidRPr="001A0303" w:rsidRDefault="00C04D52" w:rsidP="0087773E">
            <w:pPr>
              <w:bidi/>
              <w:jc w:val="left"/>
              <w:rPr>
                <w:sz w:val="20"/>
                <w:szCs w:val="20"/>
                <w:lang w:eastAsia="en-CA"/>
              </w:rPr>
            </w:pPr>
            <w:r w:rsidRPr="001A0303">
              <w:rPr>
                <w:sz w:val="20"/>
                <w:szCs w:val="20"/>
                <w:lang w:eastAsia="en-CA"/>
              </w:rPr>
              <w:t>321,703</w:t>
            </w:r>
          </w:p>
        </w:tc>
        <w:tc>
          <w:tcPr>
            <w:tcW w:w="1276" w:type="dxa"/>
            <w:tcBorders>
              <w:top w:val="nil"/>
              <w:left w:val="nil"/>
              <w:bottom w:val="single" w:sz="4" w:space="0" w:color="auto"/>
              <w:right w:val="single" w:sz="4" w:space="0" w:color="auto"/>
            </w:tcBorders>
            <w:shd w:val="clear" w:color="auto" w:fill="auto"/>
            <w:noWrap/>
            <w:hideMark/>
          </w:tcPr>
          <w:p w14:paraId="080415DA" w14:textId="77777777" w:rsidR="00C04D52" w:rsidRPr="001A0303" w:rsidRDefault="00C04D52" w:rsidP="0087773E">
            <w:pPr>
              <w:bidi/>
              <w:jc w:val="left"/>
              <w:rPr>
                <w:sz w:val="20"/>
                <w:szCs w:val="20"/>
                <w:lang w:eastAsia="en-CA"/>
              </w:rPr>
            </w:pPr>
            <w:r w:rsidRPr="001A0303">
              <w:rPr>
                <w:sz w:val="20"/>
                <w:szCs w:val="20"/>
                <w:lang w:eastAsia="en-CA"/>
              </w:rPr>
              <w:t>263,364</w:t>
            </w:r>
          </w:p>
        </w:tc>
        <w:tc>
          <w:tcPr>
            <w:tcW w:w="1384" w:type="dxa"/>
            <w:tcBorders>
              <w:top w:val="nil"/>
              <w:left w:val="nil"/>
              <w:bottom w:val="single" w:sz="4" w:space="0" w:color="auto"/>
              <w:right w:val="single" w:sz="4" w:space="0" w:color="auto"/>
            </w:tcBorders>
            <w:shd w:val="clear" w:color="auto" w:fill="auto"/>
            <w:noWrap/>
            <w:hideMark/>
          </w:tcPr>
          <w:p w14:paraId="1FC6EE97" w14:textId="77777777" w:rsidR="00C04D52" w:rsidRPr="001A0303" w:rsidRDefault="00C04D52" w:rsidP="0087773E">
            <w:pPr>
              <w:bidi/>
              <w:jc w:val="left"/>
              <w:rPr>
                <w:sz w:val="20"/>
                <w:szCs w:val="20"/>
                <w:lang w:eastAsia="en-CA"/>
              </w:rPr>
            </w:pPr>
            <w:r w:rsidRPr="001A0303">
              <w:rPr>
                <w:sz w:val="20"/>
                <w:szCs w:val="20"/>
                <w:lang w:eastAsia="en-CA"/>
              </w:rPr>
              <w:t>82</w:t>
            </w:r>
          </w:p>
        </w:tc>
        <w:tc>
          <w:tcPr>
            <w:tcW w:w="1149" w:type="dxa"/>
            <w:tcBorders>
              <w:top w:val="nil"/>
              <w:left w:val="nil"/>
              <w:bottom w:val="single" w:sz="4" w:space="0" w:color="auto"/>
              <w:right w:val="single" w:sz="4" w:space="0" w:color="auto"/>
            </w:tcBorders>
            <w:shd w:val="clear" w:color="auto" w:fill="auto"/>
            <w:noWrap/>
            <w:hideMark/>
          </w:tcPr>
          <w:p w14:paraId="2DBBD8A5" w14:textId="77777777" w:rsidR="00C04D52" w:rsidRPr="001A0303" w:rsidRDefault="00C04D52" w:rsidP="0087773E">
            <w:pPr>
              <w:bidi/>
              <w:jc w:val="left"/>
              <w:rPr>
                <w:sz w:val="20"/>
                <w:szCs w:val="20"/>
                <w:lang w:eastAsia="en-CA"/>
              </w:rPr>
            </w:pPr>
            <w:r w:rsidRPr="001A0303">
              <w:rPr>
                <w:sz w:val="20"/>
                <w:szCs w:val="20"/>
                <w:lang w:eastAsia="en-CA"/>
              </w:rPr>
              <w:t>0</w:t>
            </w:r>
          </w:p>
        </w:tc>
      </w:tr>
      <w:tr w:rsidR="00C04D52" w:rsidRPr="001A0303" w14:paraId="225726FC" w14:textId="77777777" w:rsidTr="0087773E">
        <w:trPr>
          <w:trHeight w:val="59"/>
        </w:trPr>
        <w:tc>
          <w:tcPr>
            <w:tcW w:w="2972" w:type="dxa"/>
            <w:tcBorders>
              <w:top w:val="nil"/>
              <w:left w:val="single" w:sz="4" w:space="0" w:color="auto"/>
              <w:bottom w:val="single" w:sz="4" w:space="0" w:color="auto"/>
              <w:right w:val="single" w:sz="4" w:space="0" w:color="auto"/>
            </w:tcBorders>
            <w:shd w:val="clear" w:color="auto" w:fill="auto"/>
            <w:noWrap/>
            <w:hideMark/>
          </w:tcPr>
          <w:p w14:paraId="479B2BBB" w14:textId="77777777" w:rsidR="00C04D52" w:rsidRPr="007E2B9F" w:rsidRDefault="000622CF" w:rsidP="005D2B3F">
            <w:pPr>
              <w:bidi/>
              <w:jc w:val="left"/>
              <w:rPr>
                <w:rtl/>
                <w:lang w:eastAsia="en-CA" w:bidi="ar-EG"/>
              </w:rPr>
            </w:pPr>
            <w:r w:rsidRPr="007E2B9F">
              <w:rPr>
                <w:rtl/>
                <w:lang w:eastAsia="en-CA"/>
              </w:rPr>
              <w:t>بابوا غينيا الجديدة</w:t>
            </w:r>
          </w:p>
        </w:tc>
        <w:tc>
          <w:tcPr>
            <w:tcW w:w="851" w:type="dxa"/>
            <w:tcBorders>
              <w:top w:val="nil"/>
              <w:left w:val="nil"/>
              <w:bottom w:val="single" w:sz="4" w:space="0" w:color="auto"/>
              <w:right w:val="single" w:sz="4" w:space="0" w:color="auto"/>
            </w:tcBorders>
            <w:shd w:val="clear" w:color="auto" w:fill="auto"/>
            <w:noWrap/>
            <w:hideMark/>
          </w:tcPr>
          <w:p w14:paraId="26E96DFE"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42D6092" w14:textId="77777777" w:rsidR="00C04D52" w:rsidRPr="001A0303" w:rsidRDefault="00C04D52"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3BDE9CD4" w14:textId="77777777" w:rsidR="00C04D52" w:rsidRPr="001A0303" w:rsidRDefault="00C04D52" w:rsidP="0087773E">
            <w:pPr>
              <w:bidi/>
              <w:jc w:val="left"/>
              <w:rPr>
                <w:sz w:val="20"/>
                <w:szCs w:val="20"/>
                <w:lang w:eastAsia="en-CA"/>
              </w:rPr>
            </w:pPr>
            <w:r w:rsidRPr="001A0303">
              <w:rPr>
                <w:sz w:val="20"/>
                <w:szCs w:val="20"/>
                <w:lang w:eastAsia="en-CA"/>
              </w:rPr>
              <w:t>106,013</w:t>
            </w:r>
          </w:p>
        </w:tc>
        <w:tc>
          <w:tcPr>
            <w:tcW w:w="1276" w:type="dxa"/>
            <w:tcBorders>
              <w:top w:val="nil"/>
              <w:left w:val="nil"/>
              <w:bottom w:val="single" w:sz="4" w:space="0" w:color="auto"/>
              <w:right w:val="single" w:sz="4" w:space="0" w:color="auto"/>
            </w:tcBorders>
            <w:shd w:val="clear" w:color="auto" w:fill="auto"/>
            <w:noWrap/>
            <w:hideMark/>
          </w:tcPr>
          <w:p w14:paraId="6633380C" w14:textId="77777777" w:rsidR="00C04D52" w:rsidRPr="001A0303" w:rsidRDefault="00C04D52" w:rsidP="0087773E">
            <w:pPr>
              <w:bidi/>
              <w:jc w:val="left"/>
              <w:rPr>
                <w:sz w:val="20"/>
                <w:szCs w:val="20"/>
                <w:lang w:eastAsia="en-CA"/>
              </w:rPr>
            </w:pPr>
            <w:r w:rsidRPr="001A0303">
              <w:rPr>
                <w:sz w:val="20"/>
                <w:szCs w:val="20"/>
                <w:lang w:eastAsia="en-CA"/>
              </w:rPr>
              <w:t>66,961</w:t>
            </w:r>
          </w:p>
        </w:tc>
        <w:tc>
          <w:tcPr>
            <w:tcW w:w="1384" w:type="dxa"/>
            <w:tcBorders>
              <w:top w:val="nil"/>
              <w:left w:val="nil"/>
              <w:bottom w:val="single" w:sz="4" w:space="0" w:color="auto"/>
              <w:right w:val="single" w:sz="4" w:space="0" w:color="auto"/>
            </w:tcBorders>
            <w:shd w:val="clear" w:color="auto" w:fill="auto"/>
            <w:noWrap/>
            <w:hideMark/>
          </w:tcPr>
          <w:p w14:paraId="55FA05B1" w14:textId="77777777" w:rsidR="00C04D52" w:rsidRPr="001A0303" w:rsidRDefault="00C04D52" w:rsidP="0087773E">
            <w:pPr>
              <w:bidi/>
              <w:jc w:val="left"/>
              <w:rPr>
                <w:sz w:val="20"/>
                <w:szCs w:val="20"/>
                <w:lang w:eastAsia="en-CA"/>
              </w:rPr>
            </w:pPr>
            <w:r w:rsidRPr="001A0303">
              <w:rPr>
                <w:sz w:val="20"/>
                <w:szCs w:val="20"/>
                <w:lang w:eastAsia="en-CA"/>
              </w:rPr>
              <w:t>63</w:t>
            </w:r>
          </w:p>
        </w:tc>
        <w:tc>
          <w:tcPr>
            <w:tcW w:w="1149" w:type="dxa"/>
            <w:tcBorders>
              <w:top w:val="nil"/>
              <w:left w:val="nil"/>
              <w:bottom w:val="single" w:sz="4" w:space="0" w:color="auto"/>
              <w:right w:val="single" w:sz="4" w:space="0" w:color="auto"/>
            </w:tcBorders>
            <w:shd w:val="clear" w:color="auto" w:fill="auto"/>
            <w:noWrap/>
            <w:hideMark/>
          </w:tcPr>
          <w:p w14:paraId="73B92F44" w14:textId="77777777" w:rsidR="00C04D52" w:rsidRPr="001A0303" w:rsidRDefault="00C04D52" w:rsidP="0087773E">
            <w:pPr>
              <w:bidi/>
              <w:jc w:val="left"/>
              <w:rPr>
                <w:sz w:val="20"/>
                <w:szCs w:val="20"/>
                <w:lang w:eastAsia="en-CA"/>
              </w:rPr>
            </w:pPr>
            <w:r w:rsidRPr="001A0303">
              <w:rPr>
                <w:sz w:val="20"/>
                <w:szCs w:val="20"/>
                <w:lang w:eastAsia="en-CA"/>
              </w:rPr>
              <w:t>0</w:t>
            </w:r>
          </w:p>
        </w:tc>
      </w:tr>
      <w:tr w:rsidR="00C04D52" w:rsidRPr="001A0303" w14:paraId="5FBC7296" w14:textId="77777777" w:rsidTr="0087773E">
        <w:trPr>
          <w:trHeight w:val="90"/>
        </w:trPr>
        <w:tc>
          <w:tcPr>
            <w:tcW w:w="2972" w:type="dxa"/>
            <w:tcBorders>
              <w:top w:val="nil"/>
              <w:left w:val="single" w:sz="4" w:space="0" w:color="auto"/>
              <w:bottom w:val="single" w:sz="4" w:space="0" w:color="auto"/>
              <w:right w:val="single" w:sz="4" w:space="0" w:color="auto"/>
            </w:tcBorders>
            <w:shd w:val="clear" w:color="auto" w:fill="auto"/>
            <w:noWrap/>
            <w:hideMark/>
          </w:tcPr>
          <w:p w14:paraId="047F5EF4" w14:textId="77777777" w:rsidR="00C04D52" w:rsidRPr="007E2B9F" w:rsidRDefault="000622CF" w:rsidP="0012006D">
            <w:pPr>
              <w:bidi/>
              <w:jc w:val="left"/>
              <w:rPr>
                <w:rtl/>
                <w:lang w:eastAsia="en-CA" w:bidi="ar-EG"/>
              </w:rPr>
            </w:pPr>
            <w:r w:rsidRPr="007E2B9F">
              <w:rPr>
                <w:rtl/>
                <w:lang w:eastAsia="en-CA"/>
              </w:rPr>
              <w:t>باراغواي</w:t>
            </w:r>
          </w:p>
        </w:tc>
        <w:tc>
          <w:tcPr>
            <w:tcW w:w="851" w:type="dxa"/>
            <w:tcBorders>
              <w:top w:val="nil"/>
              <w:left w:val="nil"/>
              <w:bottom w:val="single" w:sz="4" w:space="0" w:color="auto"/>
              <w:right w:val="single" w:sz="4" w:space="0" w:color="auto"/>
            </w:tcBorders>
            <w:shd w:val="clear" w:color="auto" w:fill="auto"/>
            <w:noWrap/>
            <w:hideMark/>
          </w:tcPr>
          <w:p w14:paraId="256A5C1B"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C5C4AC0"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7BACAADF" w14:textId="77777777" w:rsidR="00C04D52" w:rsidRPr="001A0303" w:rsidRDefault="00C04D52" w:rsidP="0087773E">
            <w:pPr>
              <w:bidi/>
              <w:jc w:val="left"/>
              <w:rPr>
                <w:sz w:val="20"/>
                <w:szCs w:val="20"/>
                <w:lang w:eastAsia="en-CA"/>
              </w:rPr>
            </w:pPr>
            <w:r w:rsidRPr="001A0303">
              <w:rPr>
                <w:sz w:val="20"/>
                <w:szCs w:val="20"/>
                <w:lang w:eastAsia="en-CA"/>
              </w:rPr>
              <w:t>152,433</w:t>
            </w:r>
          </w:p>
        </w:tc>
        <w:tc>
          <w:tcPr>
            <w:tcW w:w="1276" w:type="dxa"/>
            <w:tcBorders>
              <w:top w:val="nil"/>
              <w:left w:val="nil"/>
              <w:bottom w:val="single" w:sz="4" w:space="0" w:color="auto"/>
              <w:right w:val="single" w:sz="4" w:space="0" w:color="auto"/>
            </w:tcBorders>
            <w:shd w:val="clear" w:color="auto" w:fill="auto"/>
            <w:noWrap/>
            <w:hideMark/>
          </w:tcPr>
          <w:p w14:paraId="2A24286C" w14:textId="77777777" w:rsidR="00C04D52" w:rsidRPr="001A0303" w:rsidRDefault="00C04D52" w:rsidP="0087773E">
            <w:pPr>
              <w:bidi/>
              <w:jc w:val="left"/>
              <w:rPr>
                <w:sz w:val="20"/>
                <w:szCs w:val="20"/>
                <w:lang w:eastAsia="en-CA"/>
              </w:rPr>
            </w:pPr>
            <w:r w:rsidRPr="001A0303">
              <w:rPr>
                <w:sz w:val="20"/>
                <w:szCs w:val="20"/>
                <w:lang w:eastAsia="en-CA"/>
              </w:rPr>
              <w:t>98,448</w:t>
            </w:r>
          </w:p>
        </w:tc>
        <w:tc>
          <w:tcPr>
            <w:tcW w:w="1384" w:type="dxa"/>
            <w:tcBorders>
              <w:top w:val="nil"/>
              <w:left w:val="nil"/>
              <w:bottom w:val="single" w:sz="4" w:space="0" w:color="auto"/>
              <w:right w:val="single" w:sz="4" w:space="0" w:color="auto"/>
            </w:tcBorders>
            <w:shd w:val="clear" w:color="auto" w:fill="auto"/>
            <w:noWrap/>
            <w:hideMark/>
          </w:tcPr>
          <w:p w14:paraId="482F7101" w14:textId="77777777" w:rsidR="00C04D52" w:rsidRPr="001A0303" w:rsidRDefault="00C04D52" w:rsidP="0087773E">
            <w:pPr>
              <w:bidi/>
              <w:jc w:val="left"/>
              <w:rPr>
                <w:sz w:val="20"/>
                <w:szCs w:val="20"/>
                <w:lang w:eastAsia="en-CA"/>
              </w:rPr>
            </w:pPr>
            <w:r w:rsidRPr="001A0303">
              <w:rPr>
                <w:sz w:val="20"/>
                <w:szCs w:val="20"/>
                <w:lang w:eastAsia="en-CA"/>
              </w:rPr>
              <w:t>65</w:t>
            </w:r>
          </w:p>
        </w:tc>
        <w:tc>
          <w:tcPr>
            <w:tcW w:w="1149" w:type="dxa"/>
            <w:tcBorders>
              <w:top w:val="nil"/>
              <w:left w:val="nil"/>
              <w:bottom w:val="single" w:sz="4" w:space="0" w:color="auto"/>
              <w:right w:val="single" w:sz="4" w:space="0" w:color="auto"/>
            </w:tcBorders>
            <w:shd w:val="clear" w:color="auto" w:fill="auto"/>
            <w:noWrap/>
            <w:hideMark/>
          </w:tcPr>
          <w:p w14:paraId="5F0F0EED" w14:textId="77777777" w:rsidR="00C04D52" w:rsidRPr="001A0303" w:rsidRDefault="00C04D52" w:rsidP="0087773E">
            <w:pPr>
              <w:bidi/>
              <w:jc w:val="left"/>
              <w:rPr>
                <w:sz w:val="20"/>
                <w:szCs w:val="20"/>
                <w:lang w:eastAsia="en-CA"/>
              </w:rPr>
            </w:pPr>
            <w:r w:rsidRPr="001A0303">
              <w:rPr>
                <w:sz w:val="20"/>
                <w:szCs w:val="20"/>
                <w:lang w:eastAsia="en-CA"/>
              </w:rPr>
              <w:t> </w:t>
            </w:r>
          </w:p>
        </w:tc>
      </w:tr>
      <w:tr w:rsidR="00C04D52" w:rsidRPr="001A0303" w14:paraId="0BBB0283"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B84D230" w14:textId="77777777" w:rsidR="00C04D52" w:rsidRPr="007E2B9F" w:rsidRDefault="0012006D" w:rsidP="0012006D">
            <w:pPr>
              <w:bidi/>
              <w:jc w:val="left"/>
              <w:rPr>
                <w:rtl/>
                <w:lang w:eastAsia="en-CA" w:bidi="ar-EG"/>
              </w:rPr>
            </w:pPr>
            <w:r w:rsidRPr="007E2B9F">
              <w:rPr>
                <w:rtl/>
                <w:lang w:eastAsia="en-CA"/>
              </w:rPr>
              <w:t>بيرو</w:t>
            </w:r>
          </w:p>
        </w:tc>
        <w:tc>
          <w:tcPr>
            <w:tcW w:w="851" w:type="dxa"/>
            <w:tcBorders>
              <w:top w:val="nil"/>
              <w:left w:val="nil"/>
              <w:bottom w:val="single" w:sz="4" w:space="0" w:color="auto"/>
              <w:right w:val="single" w:sz="4" w:space="0" w:color="auto"/>
            </w:tcBorders>
            <w:shd w:val="clear" w:color="auto" w:fill="auto"/>
            <w:noWrap/>
            <w:hideMark/>
          </w:tcPr>
          <w:p w14:paraId="11805248"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2E15BA4"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A8560FF" w14:textId="77777777" w:rsidR="00C04D52" w:rsidRPr="001A0303" w:rsidRDefault="00C04D52" w:rsidP="0087773E">
            <w:pPr>
              <w:bidi/>
              <w:jc w:val="left"/>
              <w:rPr>
                <w:sz w:val="20"/>
                <w:szCs w:val="20"/>
                <w:lang w:eastAsia="en-CA"/>
              </w:rPr>
            </w:pPr>
            <w:r w:rsidRPr="001A0303">
              <w:rPr>
                <w:sz w:val="20"/>
                <w:szCs w:val="20"/>
                <w:lang w:eastAsia="en-CA"/>
              </w:rPr>
              <w:t>256,036</w:t>
            </w:r>
          </w:p>
        </w:tc>
        <w:tc>
          <w:tcPr>
            <w:tcW w:w="1276" w:type="dxa"/>
            <w:tcBorders>
              <w:top w:val="nil"/>
              <w:left w:val="nil"/>
              <w:bottom w:val="single" w:sz="4" w:space="0" w:color="auto"/>
              <w:right w:val="single" w:sz="4" w:space="0" w:color="auto"/>
            </w:tcBorders>
            <w:shd w:val="clear" w:color="auto" w:fill="auto"/>
            <w:noWrap/>
            <w:hideMark/>
          </w:tcPr>
          <w:p w14:paraId="09E6D5E2" w14:textId="77777777" w:rsidR="00C04D52" w:rsidRPr="001A0303" w:rsidRDefault="00C04D52" w:rsidP="0087773E">
            <w:pPr>
              <w:bidi/>
              <w:jc w:val="left"/>
              <w:rPr>
                <w:sz w:val="20"/>
                <w:szCs w:val="20"/>
                <w:lang w:eastAsia="en-CA"/>
              </w:rPr>
            </w:pPr>
            <w:r w:rsidRPr="001A0303">
              <w:rPr>
                <w:sz w:val="20"/>
                <w:szCs w:val="20"/>
                <w:lang w:eastAsia="en-CA"/>
              </w:rPr>
              <w:t>250,765</w:t>
            </w:r>
          </w:p>
        </w:tc>
        <w:tc>
          <w:tcPr>
            <w:tcW w:w="1384" w:type="dxa"/>
            <w:tcBorders>
              <w:top w:val="nil"/>
              <w:left w:val="nil"/>
              <w:bottom w:val="single" w:sz="4" w:space="0" w:color="auto"/>
              <w:right w:val="single" w:sz="4" w:space="0" w:color="auto"/>
            </w:tcBorders>
            <w:shd w:val="clear" w:color="auto" w:fill="auto"/>
            <w:noWrap/>
            <w:hideMark/>
          </w:tcPr>
          <w:p w14:paraId="77A7EEE7" w14:textId="77777777" w:rsidR="00C04D52" w:rsidRPr="001A0303" w:rsidRDefault="00C04D52" w:rsidP="0087773E">
            <w:pPr>
              <w:bidi/>
              <w:jc w:val="left"/>
              <w:rPr>
                <w:sz w:val="20"/>
                <w:szCs w:val="20"/>
                <w:lang w:eastAsia="en-CA"/>
              </w:rPr>
            </w:pPr>
            <w:r w:rsidRPr="001A0303">
              <w:rPr>
                <w:sz w:val="20"/>
                <w:szCs w:val="20"/>
                <w:lang w:eastAsia="en-CA"/>
              </w:rPr>
              <w:t>98</w:t>
            </w:r>
          </w:p>
        </w:tc>
        <w:tc>
          <w:tcPr>
            <w:tcW w:w="1149" w:type="dxa"/>
            <w:tcBorders>
              <w:top w:val="nil"/>
              <w:left w:val="nil"/>
              <w:bottom w:val="single" w:sz="4" w:space="0" w:color="auto"/>
              <w:right w:val="single" w:sz="4" w:space="0" w:color="auto"/>
            </w:tcBorders>
            <w:shd w:val="clear" w:color="auto" w:fill="auto"/>
            <w:noWrap/>
            <w:hideMark/>
          </w:tcPr>
          <w:p w14:paraId="00850FC7" w14:textId="77777777" w:rsidR="00C04D52" w:rsidRPr="001A0303" w:rsidRDefault="00C04D52" w:rsidP="0087773E">
            <w:pPr>
              <w:bidi/>
              <w:jc w:val="left"/>
              <w:rPr>
                <w:sz w:val="20"/>
                <w:szCs w:val="20"/>
                <w:lang w:eastAsia="en-CA"/>
              </w:rPr>
            </w:pPr>
            <w:r w:rsidRPr="001A0303">
              <w:rPr>
                <w:sz w:val="20"/>
                <w:szCs w:val="20"/>
                <w:lang w:eastAsia="en-CA"/>
              </w:rPr>
              <w:t> </w:t>
            </w:r>
          </w:p>
        </w:tc>
      </w:tr>
      <w:tr w:rsidR="00C04D52" w:rsidRPr="001A0303" w14:paraId="5CFF24E0"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05C1E6E" w14:textId="77777777" w:rsidR="00C04D52" w:rsidRPr="007E2B9F" w:rsidRDefault="0012006D" w:rsidP="005D2B3F">
            <w:pPr>
              <w:bidi/>
              <w:jc w:val="left"/>
              <w:rPr>
                <w:lang w:eastAsia="en-CA"/>
              </w:rPr>
            </w:pPr>
            <w:r w:rsidRPr="007E2B9F">
              <w:rPr>
                <w:rtl/>
                <w:lang w:eastAsia="en-CA"/>
              </w:rPr>
              <w:t>الفلبين</w:t>
            </w:r>
          </w:p>
        </w:tc>
        <w:tc>
          <w:tcPr>
            <w:tcW w:w="851" w:type="dxa"/>
            <w:tcBorders>
              <w:top w:val="nil"/>
              <w:left w:val="nil"/>
              <w:bottom w:val="single" w:sz="4" w:space="0" w:color="auto"/>
              <w:right w:val="single" w:sz="4" w:space="0" w:color="auto"/>
            </w:tcBorders>
            <w:shd w:val="clear" w:color="auto" w:fill="auto"/>
            <w:noWrap/>
            <w:hideMark/>
          </w:tcPr>
          <w:p w14:paraId="090821D7"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806F5F5"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E1686B7" w14:textId="77777777" w:rsidR="00C04D52" w:rsidRPr="001A0303" w:rsidRDefault="00C04D52" w:rsidP="0087773E">
            <w:pPr>
              <w:bidi/>
              <w:jc w:val="left"/>
              <w:rPr>
                <w:sz w:val="20"/>
                <w:szCs w:val="20"/>
                <w:lang w:eastAsia="en-CA"/>
              </w:rPr>
            </w:pPr>
            <w:r w:rsidRPr="001A0303">
              <w:rPr>
                <w:sz w:val="20"/>
                <w:szCs w:val="20"/>
                <w:lang w:eastAsia="en-CA"/>
              </w:rPr>
              <w:t>334,920</w:t>
            </w:r>
          </w:p>
        </w:tc>
        <w:tc>
          <w:tcPr>
            <w:tcW w:w="1276" w:type="dxa"/>
            <w:tcBorders>
              <w:top w:val="nil"/>
              <w:left w:val="nil"/>
              <w:bottom w:val="single" w:sz="4" w:space="0" w:color="auto"/>
              <w:right w:val="single" w:sz="4" w:space="0" w:color="auto"/>
            </w:tcBorders>
            <w:shd w:val="clear" w:color="auto" w:fill="auto"/>
            <w:noWrap/>
            <w:hideMark/>
          </w:tcPr>
          <w:p w14:paraId="213B0059" w14:textId="77777777" w:rsidR="00C04D52" w:rsidRPr="001A0303" w:rsidRDefault="00C04D52" w:rsidP="0087773E">
            <w:pPr>
              <w:bidi/>
              <w:jc w:val="left"/>
              <w:rPr>
                <w:sz w:val="20"/>
                <w:szCs w:val="20"/>
                <w:lang w:eastAsia="en-CA"/>
              </w:rPr>
            </w:pPr>
            <w:r w:rsidRPr="001A0303">
              <w:rPr>
                <w:sz w:val="20"/>
                <w:szCs w:val="20"/>
                <w:lang w:eastAsia="en-CA"/>
              </w:rPr>
              <w:t>344,917</w:t>
            </w:r>
          </w:p>
        </w:tc>
        <w:tc>
          <w:tcPr>
            <w:tcW w:w="1384" w:type="dxa"/>
            <w:tcBorders>
              <w:top w:val="nil"/>
              <w:left w:val="nil"/>
              <w:bottom w:val="single" w:sz="4" w:space="0" w:color="auto"/>
              <w:right w:val="single" w:sz="4" w:space="0" w:color="auto"/>
            </w:tcBorders>
            <w:shd w:val="clear" w:color="auto" w:fill="auto"/>
            <w:noWrap/>
            <w:hideMark/>
          </w:tcPr>
          <w:p w14:paraId="6F891AAA" w14:textId="77777777" w:rsidR="00C04D52" w:rsidRPr="001A0303" w:rsidRDefault="00C04D52" w:rsidP="0087773E">
            <w:pPr>
              <w:bidi/>
              <w:jc w:val="left"/>
              <w:rPr>
                <w:sz w:val="20"/>
                <w:szCs w:val="20"/>
                <w:lang w:eastAsia="en-CA"/>
              </w:rPr>
            </w:pPr>
            <w:r w:rsidRPr="001A0303">
              <w:rPr>
                <w:sz w:val="20"/>
                <w:szCs w:val="20"/>
                <w:lang w:eastAsia="en-CA"/>
              </w:rPr>
              <w:t>103</w:t>
            </w:r>
          </w:p>
        </w:tc>
        <w:tc>
          <w:tcPr>
            <w:tcW w:w="1149" w:type="dxa"/>
            <w:tcBorders>
              <w:top w:val="nil"/>
              <w:left w:val="nil"/>
              <w:bottom w:val="single" w:sz="4" w:space="0" w:color="auto"/>
              <w:right w:val="single" w:sz="4" w:space="0" w:color="auto"/>
            </w:tcBorders>
            <w:shd w:val="clear" w:color="auto" w:fill="auto"/>
            <w:noWrap/>
            <w:hideMark/>
          </w:tcPr>
          <w:p w14:paraId="79D0DEC5" w14:textId="77777777" w:rsidR="00C04D52" w:rsidRPr="001A0303" w:rsidRDefault="00C04D52" w:rsidP="0087773E">
            <w:pPr>
              <w:bidi/>
              <w:jc w:val="left"/>
              <w:rPr>
                <w:sz w:val="20"/>
                <w:szCs w:val="20"/>
                <w:lang w:eastAsia="en-CA"/>
              </w:rPr>
            </w:pPr>
            <w:r w:rsidRPr="001A0303">
              <w:rPr>
                <w:sz w:val="20"/>
                <w:szCs w:val="20"/>
                <w:lang w:eastAsia="en-CA"/>
              </w:rPr>
              <w:t> </w:t>
            </w:r>
          </w:p>
        </w:tc>
      </w:tr>
      <w:tr w:rsidR="00C04D52" w:rsidRPr="001A0303" w14:paraId="539D9AD7" w14:textId="77777777" w:rsidTr="0087773E">
        <w:trPr>
          <w:trHeight w:val="87"/>
        </w:trPr>
        <w:tc>
          <w:tcPr>
            <w:tcW w:w="2972" w:type="dxa"/>
            <w:tcBorders>
              <w:top w:val="nil"/>
              <w:left w:val="single" w:sz="4" w:space="0" w:color="auto"/>
              <w:bottom w:val="single" w:sz="4" w:space="0" w:color="auto"/>
              <w:right w:val="single" w:sz="4" w:space="0" w:color="auto"/>
            </w:tcBorders>
            <w:shd w:val="clear" w:color="auto" w:fill="auto"/>
            <w:noWrap/>
            <w:hideMark/>
          </w:tcPr>
          <w:p w14:paraId="43368236" w14:textId="77777777" w:rsidR="00C04D52" w:rsidRPr="007E2B9F" w:rsidRDefault="0012006D" w:rsidP="005D2B3F">
            <w:pPr>
              <w:bidi/>
              <w:jc w:val="left"/>
              <w:rPr>
                <w:rtl/>
                <w:lang w:eastAsia="en-CA" w:bidi="ar-EG"/>
              </w:rPr>
            </w:pPr>
            <w:r w:rsidRPr="007E2B9F">
              <w:rPr>
                <w:rFonts w:hint="cs"/>
                <w:rtl/>
                <w:lang w:eastAsia="en-CA"/>
              </w:rPr>
              <w:t>قطر</w:t>
            </w:r>
          </w:p>
        </w:tc>
        <w:tc>
          <w:tcPr>
            <w:tcW w:w="851" w:type="dxa"/>
            <w:tcBorders>
              <w:top w:val="nil"/>
              <w:left w:val="nil"/>
              <w:bottom w:val="single" w:sz="4" w:space="0" w:color="auto"/>
              <w:right w:val="single" w:sz="4" w:space="0" w:color="auto"/>
            </w:tcBorders>
            <w:shd w:val="clear" w:color="auto" w:fill="auto"/>
            <w:noWrap/>
            <w:hideMark/>
          </w:tcPr>
          <w:p w14:paraId="1D2E2D7B" w14:textId="77777777" w:rsidR="00C04D52" w:rsidRPr="001A0303" w:rsidRDefault="00C04D52" w:rsidP="0087773E">
            <w:pPr>
              <w:bidi/>
              <w:jc w:val="left"/>
              <w:rPr>
                <w:sz w:val="20"/>
                <w:szCs w:val="20"/>
                <w:lang w:eastAsia="en-CA"/>
              </w:rPr>
            </w:pPr>
            <w:r w:rsidRPr="001A0303">
              <w:rPr>
                <w:sz w:val="20"/>
                <w:szCs w:val="20"/>
                <w:lang w:eastAsia="en-CA"/>
              </w:rPr>
              <w:t>1.6</w:t>
            </w:r>
          </w:p>
        </w:tc>
        <w:tc>
          <w:tcPr>
            <w:tcW w:w="1160" w:type="dxa"/>
            <w:tcBorders>
              <w:top w:val="nil"/>
              <w:left w:val="nil"/>
              <w:bottom w:val="single" w:sz="4" w:space="0" w:color="auto"/>
              <w:right w:val="single" w:sz="4" w:space="0" w:color="auto"/>
            </w:tcBorders>
            <w:shd w:val="clear" w:color="auto" w:fill="auto"/>
            <w:noWrap/>
            <w:hideMark/>
          </w:tcPr>
          <w:p w14:paraId="0F9395B0" w14:textId="77777777" w:rsidR="00C04D52" w:rsidRPr="001A0303" w:rsidRDefault="00C04D52" w:rsidP="0087773E">
            <w:pPr>
              <w:bidi/>
              <w:jc w:val="left"/>
              <w:rPr>
                <w:sz w:val="20"/>
                <w:szCs w:val="20"/>
                <w:lang w:eastAsia="en-CA"/>
              </w:rPr>
            </w:pPr>
            <w:r w:rsidRPr="001A0303">
              <w:rPr>
                <w:sz w:val="20"/>
                <w:szCs w:val="20"/>
                <w:lang w:eastAsia="en-CA"/>
              </w:rPr>
              <w:t>55</w:t>
            </w:r>
          </w:p>
        </w:tc>
        <w:tc>
          <w:tcPr>
            <w:tcW w:w="1250" w:type="dxa"/>
            <w:tcBorders>
              <w:top w:val="nil"/>
              <w:left w:val="nil"/>
              <w:bottom w:val="single" w:sz="4" w:space="0" w:color="auto"/>
              <w:right w:val="single" w:sz="4" w:space="0" w:color="auto"/>
            </w:tcBorders>
            <w:shd w:val="clear" w:color="auto" w:fill="auto"/>
            <w:noWrap/>
            <w:hideMark/>
          </w:tcPr>
          <w:p w14:paraId="2BE237C9" w14:textId="77777777" w:rsidR="00C04D52" w:rsidRPr="001A0303" w:rsidRDefault="00C04D52" w:rsidP="0087773E">
            <w:pPr>
              <w:bidi/>
              <w:jc w:val="left"/>
              <w:rPr>
                <w:sz w:val="20"/>
                <w:szCs w:val="20"/>
                <w:lang w:eastAsia="en-CA"/>
              </w:rPr>
            </w:pPr>
            <w:r w:rsidRPr="001A0303">
              <w:rPr>
                <w:sz w:val="20"/>
                <w:szCs w:val="20"/>
                <w:lang w:eastAsia="en-CA"/>
              </w:rPr>
              <w:t>66,816</w:t>
            </w:r>
          </w:p>
        </w:tc>
        <w:tc>
          <w:tcPr>
            <w:tcW w:w="1276" w:type="dxa"/>
            <w:tcBorders>
              <w:top w:val="nil"/>
              <w:left w:val="nil"/>
              <w:bottom w:val="single" w:sz="4" w:space="0" w:color="auto"/>
              <w:right w:val="single" w:sz="4" w:space="0" w:color="auto"/>
            </w:tcBorders>
            <w:shd w:val="clear" w:color="auto" w:fill="auto"/>
            <w:noWrap/>
            <w:hideMark/>
          </w:tcPr>
          <w:p w14:paraId="2082F25D" w14:textId="77777777" w:rsidR="00C04D52" w:rsidRPr="001A0303" w:rsidRDefault="00C04D52" w:rsidP="0087773E">
            <w:pPr>
              <w:bidi/>
              <w:jc w:val="left"/>
              <w:rPr>
                <w:sz w:val="20"/>
                <w:szCs w:val="20"/>
                <w:lang w:eastAsia="en-CA"/>
              </w:rPr>
            </w:pPr>
            <w:r w:rsidRPr="001A0303">
              <w:rPr>
                <w:sz w:val="20"/>
                <w:szCs w:val="20"/>
                <w:lang w:eastAsia="en-CA"/>
              </w:rPr>
              <w:t>99,204</w:t>
            </w:r>
          </w:p>
        </w:tc>
        <w:tc>
          <w:tcPr>
            <w:tcW w:w="1384" w:type="dxa"/>
            <w:tcBorders>
              <w:top w:val="nil"/>
              <w:left w:val="nil"/>
              <w:bottom w:val="single" w:sz="4" w:space="0" w:color="auto"/>
              <w:right w:val="single" w:sz="4" w:space="0" w:color="auto"/>
            </w:tcBorders>
            <w:shd w:val="clear" w:color="auto" w:fill="auto"/>
            <w:noWrap/>
            <w:hideMark/>
          </w:tcPr>
          <w:p w14:paraId="5A98932E" w14:textId="77777777" w:rsidR="00C04D52" w:rsidRPr="001A0303" w:rsidRDefault="00C04D52" w:rsidP="0087773E">
            <w:pPr>
              <w:bidi/>
              <w:jc w:val="left"/>
              <w:rPr>
                <w:sz w:val="20"/>
                <w:szCs w:val="20"/>
                <w:lang w:eastAsia="en-CA"/>
              </w:rPr>
            </w:pPr>
            <w:r w:rsidRPr="001A0303">
              <w:rPr>
                <w:sz w:val="20"/>
                <w:szCs w:val="20"/>
                <w:lang w:eastAsia="en-CA"/>
              </w:rPr>
              <w:t>148</w:t>
            </w:r>
          </w:p>
        </w:tc>
        <w:tc>
          <w:tcPr>
            <w:tcW w:w="1149" w:type="dxa"/>
            <w:tcBorders>
              <w:top w:val="nil"/>
              <w:left w:val="nil"/>
              <w:bottom w:val="single" w:sz="4" w:space="0" w:color="auto"/>
              <w:right w:val="single" w:sz="4" w:space="0" w:color="auto"/>
            </w:tcBorders>
            <w:shd w:val="clear" w:color="auto" w:fill="auto"/>
            <w:noWrap/>
            <w:hideMark/>
          </w:tcPr>
          <w:p w14:paraId="2A532ACC" w14:textId="77777777" w:rsidR="00C04D52" w:rsidRPr="001A0303" w:rsidRDefault="00C04D52" w:rsidP="0087773E">
            <w:pPr>
              <w:bidi/>
              <w:jc w:val="left"/>
              <w:rPr>
                <w:sz w:val="20"/>
                <w:szCs w:val="20"/>
                <w:lang w:eastAsia="en-CA"/>
              </w:rPr>
            </w:pPr>
            <w:r w:rsidRPr="001A0303">
              <w:rPr>
                <w:sz w:val="20"/>
                <w:szCs w:val="20"/>
                <w:lang w:eastAsia="en-CA"/>
              </w:rPr>
              <w:t>83</w:t>
            </w:r>
          </w:p>
        </w:tc>
      </w:tr>
      <w:tr w:rsidR="00C04D52" w:rsidRPr="001A0303" w14:paraId="30EC4BCE" w14:textId="77777777" w:rsidTr="0087773E">
        <w:trPr>
          <w:trHeight w:val="90"/>
        </w:trPr>
        <w:tc>
          <w:tcPr>
            <w:tcW w:w="2972" w:type="dxa"/>
            <w:tcBorders>
              <w:top w:val="nil"/>
              <w:left w:val="single" w:sz="4" w:space="0" w:color="auto"/>
              <w:bottom w:val="single" w:sz="4" w:space="0" w:color="auto"/>
              <w:right w:val="single" w:sz="4" w:space="0" w:color="auto"/>
            </w:tcBorders>
            <w:shd w:val="clear" w:color="auto" w:fill="auto"/>
            <w:noWrap/>
            <w:hideMark/>
          </w:tcPr>
          <w:p w14:paraId="604A15ED" w14:textId="77777777" w:rsidR="00C04D52" w:rsidRPr="007E2B9F" w:rsidRDefault="0012006D" w:rsidP="005D2B3F">
            <w:pPr>
              <w:bidi/>
              <w:jc w:val="left"/>
              <w:rPr>
                <w:lang w:eastAsia="en-CA"/>
              </w:rPr>
            </w:pPr>
            <w:r w:rsidRPr="007E2B9F">
              <w:rPr>
                <w:rtl/>
                <w:lang w:eastAsia="en-CA"/>
              </w:rPr>
              <w:t>جمهورية مولدوفا</w:t>
            </w:r>
          </w:p>
        </w:tc>
        <w:tc>
          <w:tcPr>
            <w:tcW w:w="851" w:type="dxa"/>
            <w:tcBorders>
              <w:top w:val="nil"/>
              <w:left w:val="nil"/>
              <w:bottom w:val="single" w:sz="4" w:space="0" w:color="auto"/>
              <w:right w:val="single" w:sz="4" w:space="0" w:color="auto"/>
            </w:tcBorders>
            <w:shd w:val="clear" w:color="auto" w:fill="auto"/>
            <w:noWrap/>
            <w:hideMark/>
          </w:tcPr>
          <w:p w14:paraId="15380D8D"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26C95A5"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3AB58FFE" w14:textId="77777777" w:rsidR="00C04D52" w:rsidRPr="001A0303" w:rsidRDefault="00C04D52" w:rsidP="0087773E">
            <w:pPr>
              <w:bidi/>
              <w:jc w:val="left"/>
              <w:rPr>
                <w:sz w:val="20"/>
                <w:szCs w:val="20"/>
                <w:lang w:eastAsia="en-CA"/>
              </w:rPr>
            </w:pPr>
            <w:r w:rsidRPr="001A0303">
              <w:rPr>
                <w:sz w:val="20"/>
                <w:szCs w:val="20"/>
                <w:lang w:eastAsia="en-CA"/>
              </w:rPr>
              <w:t>118,765</w:t>
            </w:r>
          </w:p>
        </w:tc>
        <w:tc>
          <w:tcPr>
            <w:tcW w:w="1276" w:type="dxa"/>
            <w:tcBorders>
              <w:top w:val="nil"/>
              <w:left w:val="nil"/>
              <w:bottom w:val="single" w:sz="4" w:space="0" w:color="auto"/>
              <w:right w:val="single" w:sz="4" w:space="0" w:color="auto"/>
            </w:tcBorders>
            <w:shd w:val="clear" w:color="auto" w:fill="auto"/>
            <w:noWrap/>
            <w:hideMark/>
          </w:tcPr>
          <w:p w14:paraId="6261CDD3" w14:textId="77777777" w:rsidR="00C04D52" w:rsidRPr="001A0303" w:rsidRDefault="00C04D52" w:rsidP="0087773E">
            <w:pPr>
              <w:bidi/>
              <w:jc w:val="left"/>
              <w:rPr>
                <w:sz w:val="20"/>
                <w:szCs w:val="20"/>
                <w:lang w:eastAsia="en-CA"/>
              </w:rPr>
            </w:pPr>
            <w:r w:rsidRPr="001A0303">
              <w:rPr>
                <w:sz w:val="20"/>
                <w:szCs w:val="20"/>
                <w:lang w:eastAsia="en-CA"/>
              </w:rPr>
              <w:t>80,147</w:t>
            </w:r>
          </w:p>
        </w:tc>
        <w:tc>
          <w:tcPr>
            <w:tcW w:w="1384" w:type="dxa"/>
            <w:tcBorders>
              <w:top w:val="nil"/>
              <w:left w:val="nil"/>
              <w:bottom w:val="single" w:sz="4" w:space="0" w:color="auto"/>
              <w:right w:val="single" w:sz="4" w:space="0" w:color="auto"/>
            </w:tcBorders>
            <w:shd w:val="clear" w:color="auto" w:fill="auto"/>
            <w:noWrap/>
            <w:hideMark/>
          </w:tcPr>
          <w:p w14:paraId="5D220D97" w14:textId="77777777" w:rsidR="00C04D52" w:rsidRPr="001A0303" w:rsidRDefault="00C04D52" w:rsidP="0087773E">
            <w:pPr>
              <w:bidi/>
              <w:jc w:val="left"/>
              <w:rPr>
                <w:sz w:val="20"/>
                <w:szCs w:val="20"/>
                <w:lang w:eastAsia="en-CA"/>
              </w:rPr>
            </w:pPr>
            <w:r w:rsidRPr="001A0303">
              <w:rPr>
                <w:sz w:val="20"/>
                <w:szCs w:val="20"/>
                <w:lang w:eastAsia="en-CA"/>
              </w:rPr>
              <w:t>67</w:t>
            </w:r>
          </w:p>
        </w:tc>
        <w:tc>
          <w:tcPr>
            <w:tcW w:w="1149" w:type="dxa"/>
            <w:tcBorders>
              <w:top w:val="nil"/>
              <w:left w:val="nil"/>
              <w:bottom w:val="single" w:sz="4" w:space="0" w:color="auto"/>
              <w:right w:val="single" w:sz="4" w:space="0" w:color="auto"/>
            </w:tcBorders>
            <w:shd w:val="clear" w:color="auto" w:fill="auto"/>
            <w:noWrap/>
            <w:hideMark/>
          </w:tcPr>
          <w:p w14:paraId="7E702FF2" w14:textId="77777777" w:rsidR="00C04D52" w:rsidRPr="001A0303" w:rsidRDefault="00C04D52" w:rsidP="0087773E">
            <w:pPr>
              <w:bidi/>
              <w:jc w:val="left"/>
              <w:rPr>
                <w:sz w:val="20"/>
                <w:szCs w:val="20"/>
                <w:lang w:eastAsia="en-CA"/>
              </w:rPr>
            </w:pPr>
            <w:r w:rsidRPr="001A0303">
              <w:rPr>
                <w:sz w:val="20"/>
                <w:szCs w:val="20"/>
                <w:lang w:eastAsia="en-CA"/>
              </w:rPr>
              <w:t> </w:t>
            </w:r>
          </w:p>
        </w:tc>
      </w:tr>
      <w:tr w:rsidR="00C04D52" w:rsidRPr="001A0303" w14:paraId="3D1050EE"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424DF18" w14:textId="77777777" w:rsidR="00C04D52" w:rsidRPr="007E2B9F" w:rsidRDefault="0012006D" w:rsidP="005D2B3F">
            <w:pPr>
              <w:bidi/>
              <w:jc w:val="left"/>
              <w:rPr>
                <w:lang w:eastAsia="en-CA"/>
              </w:rPr>
            </w:pPr>
            <w:r w:rsidRPr="007E2B9F">
              <w:rPr>
                <w:rFonts w:hint="cs"/>
                <w:rtl/>
                <w:lang w:eastAsia="en-CA"/>
              </w:rPr>
              <w:t>رواندا</w:t>
            </w:r>
          </w:p>
        </w:tc>
        <w:tc>
          <w:tcPr>
            <w:tcW w:w="851" w:type="dxa"/>
            <w:tcBorders>
              <w:top w:val="nil"/>
              <w:left w:val="nil"/>
              <w:bottom w:val="single" w:sz="4" w:space="0" w:color="auto"/>
              <w:right w:val="single" w:sz="4" w:space="0" w:color="auto"/>
            </w:tcBorders>
            <w:shd w:val="clear" w:color="auto" w:fill="auto"/>
            <w:noWrap/>
            <w:hideMark/>
          </w:tcPr>
          <w:p w14:paraId="458FA3F0" w14:textId="77777777" w:rsidR="00C04D52" w:rsidRPr="001A0303" w:rsidRDefault="00C04D52" w:rsidP="0087773E">
            <w:pPr>
              <w:bidi/>
              <w:jc w:val="left"/>
              <w:rPr>
                <w:sz w:val="20"/>
                <w:szCs w:val="20"/>
                <w:lang w:eastAsia="en-CA"/>
              </w:rPr>
            </w:pPr>
            <w:r w:rsidRPr="001A0303">
              <w:rPr>
                <w:sz w:val="20"/>
                <w:szCs w:val="20"/>
                <w:lang w:eastAsia="en-CA"/>
              </w:rPr>
              <w:t>0.2</w:t>
            </w:r>
          </w:p>
        </w:tc>
        <w:tc>
          <w:tcPr>
            <w:tcW w:w="1160" w:type="dxa"/>
            <w:tcBorders>
              <w:top w:val="nil"/>
              <w:left w:val="nil"/>
              <w:bottom w:val="single" w:sz="4" w:space="0" w:color="auto"/>
              <w:right w:val="single" w:sz="4" w:space="0" w:color="auto"/>
            </w:tcBorders>
            <w:shd w:val="clear" w:color="auto" w:fill="auto"/>
            <w:noWrap/>
            <w:hideMark/>
          </w:tcPr>
          <w:p w14:paraId="329110B8" w14:textId="77777777" w:rsidR="00C04D52" w:rsidRPr="001A0303" w:rsidRDefault="00C04D52" w:rsidP="0087773E">
            <w:pPr>
              <w:bidi/>
              <w:jc w:val="left"/>
              <w:rPr>
                <w:sz w:val="20"/>
                <w:szCs w:val="20"/>
                <w:lang w:eastAsia="en-CA"/>
              </w:rPr>
            </w:pPr>
            <w:r w:rsidRPr="001A0303">
              <w:rPr>
                <w:sz w:val="20"/>
                <w:szCs w:val="20"/>
                <w:lang w:eastAsia="en-CA"/>
              </w:rPr>
              <w:t>25</w:t>
            </w:r>
          </w:p>
        </w:tc>
        <w:tc>
          <w:tcPr>
            <w:tcW w:w="1250" w:type="dxa"/>
            <w:tcBorders>
              <w:top w:val="nil"/>
              <w:left w:val="nil"/>
              <w:bottom w:val="single" w:sz="4" w:space="0" w:color="auto"/>
              <w:right w:val="single" w:sz="4" w:space="0" w:color="auto"/>
            </w:tcBorders>
            <w:shd w:val="clear" w:color="auto" w:fill="auto"/>
            <w:noWrap/>
            <w:hideMark/>
          </w:tcPr>
          <w:p w14:paraId="023B3738" w14:textId="77777777" w:rsidR="00C04D52" w:rsidRPr="001A0303" w:rsidRDefault="00C04D52" w:rsidP="0087773E">
            <w:pPr>
              <w:bidi/>
              <w:jc w:val="left"/>
              <w:rPr>
                <w:sz w:val="20"/>
                <w:szCs w:val="20"/>
                <w:lang w:eastAsia="en-CA"/>
              </w:rPr>
            </w:pPr>
            <w:r w:rsidRPr="001A0303">
              <w:rPr>
                <w:sz w:val="20"/>
                <w:szCs w:val="20"/>
                <w:lang w:eastAsia="en-CA"/>
              </w:rPr>
              <w:t>115,331</w:t>
            </w:r>
          </w:p>
        </w:tc>
        <w:tc>
          <w:tcPr>
            <w:tcW w:w="1276" w:type="dxa"/>
            <w:tcBorders>
              <w:top w:val="nil"/>
              <w:left w:val="nil"/>
              <w:bottom w:val="single" w:sz="4" w:space="0" w:color="auto"/>
              <w:right w:val="single" w:sz="4" w:space="0" w:color="auto"/>
            </w:tcBorders>
            <w:shd w:val="clear" w:color="auto" w:fill="auto"/>
            <w:noWrap/>
            <w:hideMark/>
          </w:tcPr>
          <w:p w14:paraId="34C200B0" w14:textId="77777777" w:rsidR="00C04D52" w:rsidRPr="001A0303" w:rsidRDefault="00C04D52" w:rsidP="0087773E">
            <w:pPr>
              <w:bidi/>
              <w:jc w:val="left"/>
              <w:rPr>
                <w:sz w:val="20"/>
                <w:szCs w:val="20"/>
                <w:lang w:eastAsia="en-CA"/>
              </w:rPr>
            </w:pPr>
            <w:r w:rsidRPr="001A0303">
              <w:rPr>
                <w:sz w:val="20"/>
                <w:szCs w:val="20"/>
                <w:lang w:eastAsia="en-CA"/>
              </w:rPr>
              <w:t>82,680</w:t>
            </w:r>
          </w:p>
        </w:tc>
        <w:tc>
          <w:tcPr>
            <w:tcW w:w="1384" w:type="dxa"/>
            <w:tcBorders>
              <w:top w:val="nil"/>
              <w:left w:val="nil"/>
              <w:bottom w:val="single" w:sz="4" w:space="0" w:color="auto"/>
              <w:right w:val="single" w:sz="4" w:space="0" w:color="auto"/>
            </w:tcBorders>
            <w:shd w:val="clear" w:color="auto" w:fill="auto"/>
            <w:noWrap/>
            <w:hideMark/>
          </w:tcPr>
          <w:p w14:paraId="11A13343" w14:textId="77777777" w:rsidR="00C04D52" w:rsidRPr="001A0303" w:rsidRDefault="00C04D52" w:rsidP="0087773E">
            <w:pPr>
              <w:bidi/>
              <w:jc w:val="left"/>
              <w:rPr>
                <w:sz w:val="20"/>
                <w:szCs w:val="20"/>
                <w:lang w:eastAsia="en-CA"/>
              </w:rPr>
            </w:pPr>
            <w:r w:rsidRPr="001A0303">
              <w:rPr>
                <w:sz w:val="20"/>
                <w:szCs w:val="20"/>
                <w:lang w:eastAsia="en-CA"/>
              </w:rPr>
              <w:t>72</w:t>
            </w:r>
          </w:p>
        </w:tc>
        <w:tc>
          <w:tcPr>
            <w:tcW w:w="1149" w:type="dxa"/>
            <w:tcBorders>
              <w:top w:val="nil"/>
              <w:left w:val="nil"/>
              <w:bottom w:val="single" w:sz="4" w:space="0" w:color="auto"/>
              <w:right w:val="single" w:sz="4" w:space="0" w:color="auto"/>
            </w:tcBorders>
            <w:shd w:val="clear" w:color="auto" w:fill="auto"/>
            <w:noWrap/>
            <w:hideMark/>
          </w:tcPr>
          <w:p w14:paraId="70385B37" w14:textId="77777777" w:rsidR="00C04D52" w:rsidRPr="001A0303" w:rsidRDefault="00C04D52" w:rsidP="0087773E">
            <w:pPr>
              <w:bidi/>
              <w:jc w:val="left"/>
              <w:rPr>
                <w:sz w:val="20"/>
                <w:szCs w:val="20"/>
                <w:lang w:eastAsia="en-CA"/>
              </w:rPr>
            </w:pPr>
            <w:r w:rsidRPr="001A0303">
              <w:rPr>
                <w:sz w:val="20"/>
                <w:szCs w:val="20"/>
                <w:lang w:eastAsia="en-CA"/>
              </w:rPr>
              <w:t>75</w:t>
            </w:r>
          </w:p>
        </w:tc>
      </w:tr>
      <w:tr w:rsidR="00C04D52" w:rsidRPr="001A0303" w14:paraId="183FCF90"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5FD8F5B" w14:textId="77777777" w:rsidR="00C04D52" w:rsidRPr="007E2B9F" w:rsidRDefault="0012006D" w:rsidP="005D2B3F">
            <w:pPr>
              <w:bidi/>
              <w:jc w:val="left"/>
              <w:rPr>
                <w:lang w:eastAsia="en-CA"/>
              </w:rPr>
            </w:pPr>
            <w:r w:rsidRPr="007E2B9F">
              <w:rPr>
                <w:rtl/>
                <w:lang w:eastAsia="en-CA"/>
              </w:rPr>
              <w:t>سانت كيتس ونيفيس</w:t>
            </w:r>
          </w:p>
        </w:tc>
        <w:tc>
          <w:tcPr>
            <w:tcW w:w="851" w:type="dxa"/>
            <w:tcBorders>
              <w:top w:val="nil"/>
              <w:left w:val="nil"/>
              <w:bottom w:val="single" w:sz="4" w:space="0" w:color="auto"/>
              <w:right w:val="single" w:sz="4" w:space="0" w:color="auto"/>
            </w:tcBorders>
            <w:shd w:val="clear" w:color="auto" w:fill="auto"/>
            <w:noWrap/>
            <w:hideMark/>
          </w:tcPr>
          <w:p w14:paraId="5B71682E"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8B6898D" w14:textId="77777777" w:rsidR="00C04D52" w:rsidRPr="001A0303" w:rsidRDefault="00C04D52"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7DC79BB8" w14:textId="77777777" w:rsidR="00C04D52" w:rsidRPr="001A0303" w:rsidRDefault="00C04D52" w:rsidP="0087773E">
            <w:pPr>
              <w:bidi/>
              <w:jc w:val="left"/>
              <w:rPr>
                <w:sz w:val="20"/>
                <w:szCs w:val="20"/>
                <w:lang w:eastAsia="en-CA"/>
              </w:rPr>
            </w:pPr>
            <w:r w:rsidRPr="001A0303">
              <w:rPr>
                <w:sz w:val="20"/>
                <w:szCs w:val="20"/>
                <w:lang w:eastAsia="en-CA"/>
              </w:rPr>
              <w:t>72,300</w:t>
            </w:r>
          </w:p>
        </w:tc>
        <w:tc>
          <w:tcPr>
            <w:tcW w:w="1276" w:type="dxa"/>
            <w:tcBorders>
              <w:top w:val="nil"/>
              <w:left w:val="nil"/>
              <w:bottom w:val="single" w:sz="4" w:space="0" w:color="auto"/>
              <w:right w:val="single" w:sz="4" w:space="0" w:color="auto"/>
            </w:tcBorders>
            <w:shd w:val="clear" w:color="auto" w:fill="auto"/>
            <w:noWrap/>
            <w:hideMark/>
          </w:tcPr>
          <w:p w14:paraId="6DADD634" w14:textId="77777777" w:rsidR="00C04D52" w:rsidRPr="001A0303" w:rsidRDefault="00C04D52" w:rsidP="0087773E">
            <w:pPr>
              <w:bidi/>
              <w:jc w:val="left"/>
              <w:rPr>
                <w:sz w:val="20"/>
                <w:szCs w:val="20"/>
                <w:lang w:eastAsia="en-CA"/>
              </w:rPr>
            </w:pPr>
            <w:r w:rsidRPr="001A0303">
              <w:rPr>
                <w:sz w:val="20"/>
                <w:szCs w:val="20"/>
                <w:lang w:eastAsia="en-CA"/>
              </w:rPr>
              <w:t>0</w:t>
            </w:r>
          </w:p>
        </w:tc>
        <w:tc>
          <w:tcPr>
            <w:tcW w:w="1384" w:type="dxa"/>
            <w:tcBorders>
              <w:top w:val="nil"/>
              <w:left w:val="nil"/>
              <w:bottom w:val="single" w:sz="4" w:space="0" w:color="auto"/>
              <w:right w:val="single" w:sz="4" w:space="0" w:color="auto"/>
            </w:tcBorders>
            <w:shd w:val="clear" w:color="auto" w:fill="auto"/>
            <w:noWrap/>
            <w:hideMark/>
          </w:tcPr>
          <w:p w14:paraId="40FF8C8A" w14:textId="77777777" w:rsidR="00C04D52" w:rsidRPr="001A0303" w:rsidRDefault="00C04D52" w:rsidP="0087773E">
            <w:pPr>
              <w:bidi/>
              <w:jc w:val="left"/>
              <w:rPr>
                <w:sz w:val="20"/>
                <w:szCs w:val="20"/>
                <w:lang w:eastAsia="en-CA"/>
              </w:rPr>
            </w:pPr>
            <w:r w:rsidRPr="001A0303">
              <w:rPr>
                <w:sz w:val="20"/>
                <w:szCs w:val="20"/>
                <w:lang w:eastAsia="en-CA"/>
              </w:rPr>
              <w:t>0</w:t>
            </w:r>
          </w:p>
        </w:tc>
        <w:tc>
          <w:tcPr>
            <w:tcW w:w="1149" w:type="dxa"/>
            <w:tcBorders>
              <w:top w:val="nil"/>
              <w:left w:val="nil"/>
              <w:bottom w:val="single" w:sz="4" w:space="0" w:color="auto"/>
              <w:right w:val="single" w:sz="4" w:space="0" w:color="auto"/>
            </w:tcBorders>
            <w:shd w:val="clear" w:color="auto" w:fill="auto"/>
            <w:noWrap/>
            <w:hideMark/>
          </w:tcPr>
          <w:p w14:paraId="26BF6985" w14:textId="77777777" w:rsidR="00C04D52" w:rsidRPr="001A0303" w:rsidRDefault="00C04D52" w:rsidP="0087773E">
            <w:pPr>
              <w:bidi/>
              <w:jc w:val="left"/>
              <w:rPr>
                <w:sz w:val="20"/>
                <w:szCs w:val="20"/>
                <w:lang w:eastAsia="en-CA"/>
              </w:rPr>
            </w:pPr>
            <w:r w:rsidRPr="001A0303">
              <w:rPr>
                <w:sz w:val="20"/>
                <w:szCs w:val="20"/>
                <w:lang w:eastAsia="en-CA"/>
              </w:rPr>
              <w:t>0</w:t>
            </w:r>
          </w:p>
        </w:tc>
      </w:tr>
      <w:tr w:rsidR="0012006D" w:rsidRPr="001A0303" w14:paraId="105B14E0" w14:textId="77777777" w:rsidTr="0087773E">
        <w:trPr>
          <w:trHeight w:val="86"/>
        </w:trPr>
        <w:tc>
          <w:tcPr>
            <w:tcW w:w="2972" w:type="dxa"/>
            <w:tcBorders>
              <w:top w:val="nil"/>
              <w:left w:val="single" w:sz="4" w:space="0" w:color="auto"/>
              <w:bottom w:val="single" w:sz="4" w:space="0" w:color="auto"/>
              <w:right w:val="single" w:sz="4" w:space="0" w:color="auto"/>
            </w:tcBorders>
            <w:shd w:val="clear" w:color="auto" w:fill="auto"/>
            <w:noWrap/>
            <w:hideMark/>
          </w:tcPr>
          <w:p w14:paraId="630A7C49" w14:textId="77777777" w:rsidR="0012006D" w:rsidRPr="007E2B9F" w:rsidRDefault="0012006D" w:rsidP="005D2B3F">
            <w:pPr>
              <w:bidi/>
              <w:jc w:val="left"/>
              <w:rPr>
                <w:lang w:eastAsia="en-CA"/>
              </w:rPr>
            </w:pPr>
            <w:r w:rsidRPr="007E2B9F">
              <w:rPr>
                <w:rFonts w:hint="cs"/>
                <w:rtl/>
                <w:lang w:eastAsia="en-CA"/>
              </w:rPr>
              <w:t>سانت لوتسيا</w:t>
            </w:r>
          </w:p>
        </w:tc>
        <w:tc>
          <w:tcPr>
            <w:tcW w:w="851" w:type="dxa"/>
            <w:tcBorders>
              <w:top w:val="nil"/>
              <w:left w:val="nil"/>
              <w:bottom w:val="single" w:sz="4" w:space="0" w:color="auto"/>
              <w:right w:val="single" w:sz="4" w:space="0" w:color="auto"/>
            </w:tcBorders>
            <w:shd w:val="clear" w:color="auto" w:fill="auto"/>
            <w:noWrap/>
            <w:hideMark/>
          </w:tcPr>
          <w:p w14:paraId="244EE678" w14:textId="77777777" w:rsidR="0012006D" w:rsidRPr="001A0303" w:rsidRDefault="0012006D"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1EC5D4B" w14:textId="77777777" w:rsidR="0012006D" w:rsidRPr="001A0303" w:rsidRDefault="0012006D"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63C3B599" w14:textId="77777777" w:rsidR="0012006D" w:rsidRPr="001A0303" w:rsidRDefault="0012006D" w:rsidP="0087773E">
            <w:pPr>
              <w:bidi/>
              <w:jc w:val="left"/>
              <w:rPr>
                <w:sz w:val="20"/>
                <w:szCs w:val="20"/>
                <w:lang w:eastAsia="en-CA"/>
              </w:rPr>
            </w:pPr>
            <w:r w:rsidRPr="001A0303">
              <w:rPr>
                <w:sz w:val="20"/>
                <w:szCs w:val="20"/>
                <w:lang w:eastAsia="en-CA"/>
              </w:rPr>
              <w:t>117,100</w:t>
            </w:r>
          </w:p>
        </w:tc>
        <w:tc>
          <w:tcPr>
            <w:tcW w:w="1276" w:type="dxa"/>
            <w:tcBorders>
              <w:top w:val="nil"/>
              <w:left w:val="nil"/>
              <w:bottom w:val="single" w:sz="4" w:space="0" w:color="auto"/>
              <w:right w:val="single" w:sz="4" w:space="0" w:color="auto"/>
            </w:tcBorders>
            <w:shd w:val="clear" w:color="auto" w:fill="auto"/>
            <w:noWrap/>
            <w:hideMark/>
          </w:tcPr>
          <w:p w14:paraId="661AA6FE" w14:textId="77777777" w:rsidR="0012006D" w:rsidRPr="001A0303" w:rsidRDefault="0012006D" w:rsidP="0087773E">
            <w:pPr>
              <w:bidi/>
              <w:jc w:val="left"/>
              <w:rPr>
                <w:sz w:val="20"/>
                <w:szCs w:val="20"/>
                <w:lang w:eastAsia="en-CA"/>
              </w:rPr>
            </w:pPr>
            <w:r w:rsidRPr="001A0303">
              <w:rPr>
                <w:sz w:val="20"/>
                <w:szCs w:val="20"/>
                <w:lang w:eastAsia="en-CA"/>
              </w:rPr>
              <w:t>71,968</w:t>
            </w:r>
          </w:p>
        </w:tc>
        <w:tc>
          <w:tcPr>
            <w:tcW w:w="1384" w:type="dxa"/>
            <w:tcBorders>
              <w:top w:val="nil"/>
              <w:left w:val="nil"/>
              <w:bottom w:val="single" w:sz="4" w:space="0" w:color="auto"/>
              <w:right w:val="single" w:sz="4" w:space="0" w:color="auto"/>
            </w:tcBorders>
            <w:shd w:val="clear" w:color="auto" w:fill="auto"/>
            <w:noWrap/>
            <w:hideMark/>
          </w:tcPr>
          <w:p w14:paraId="27854B25" w14:textId="77777777" w:rsidR="0012006D" w:rsidRPr="001A0303" w:rsidRDefault="0012006D" w:rsidP="0087773E">
            <w:pPr>
              <w:bidi/>
              <w:jc w:val="left"/>
              <w:rPr>
                <w:sz w:val="20"/>
                <w:szCs w:val="20"/>
                <w:lang w:eastAsia="en-CA"/>
              </w:rPr>
            </w:pPr>
            <w:r w:rsidRPr="001A0303">
              <w:rPr>
                <w:sz w:val="20"/>
                <w:szCs w:val="20"/>
                <w:lang w:eastAsia="en-CA"/>
              </w:rPr>
              <w:t>61</w:t>
            </w:r>
          </w:p>
        </w:tc>
        <w:tc>
          <w:tcPr>
            <w:tcW w:w="1149" w:type="dxa"/>
            <w:tcBorders>
              <w:top w:val="nil"/>
              <w:left w:val="nil"/>
              <w:bottom w:val="single" w:sz="4" w:space="0" w:color="auto"/>
              <w:right w:val="single" w:sz="4" w:space="0" w:color="auto"/>
            </w:tcBorders>
            <w:shd w:val="clear" w:color="auto" w:fill="auto"/>
            <w:noWrap/>
            <w:hideMark/>
          </w:tcPr>
          <w:p w14:paraId="3FA0A15C" w14:textId="77777777" w:rsidR="0012006D" w:rsidRPr="001A0303" w:rsidRDefault="0012006D" w:rsidP="0087773E">
            <w:pPr>
              <w:bidi/>
              <w:jc w:val="left"/>
              <w:rPr>
                <w:sz w:val="20"/>
                <w:szCs w:val="20"/>
                <w:lang w:eastAsia="en-CA"/>
              </w:rPr>
            </w:pPr>
            <w:r w:rsidRPr="001A0303">
              <w:rPr>
                <w:sz w:val="20"/>
                <w:szCs w:val="20"/>
                <w:lang w:eastAsia="en-CA"/>
              </w:rPr>
              <w:t>25</w:t>
            </w:r>
          </w:p>
        </w:tc>
      </w:tr>
      <w:tr w:rsidR="00C04D52" w:rsidRPr="001A0303" w14:paraId="77B5254A" w14:textId="77777777" w:rsidTr="0087773E">
        <w:trPr>
          <w:trHeight w:val="119"/>
        </w:trPr>
        <w:tc>
          <w:tcPr>
            <w:tcW w:w="2972" w:type="dxa"/>
            <w:tcBorders>
              <w:top w:val="nil"/>
              <w:left w:val="single" w:sz="4" w:space="0" w:color="auto"/>
              <w:bottom w:val="single" w:sz="4" w:space="0" w:color="auto"/>
              <w:right w:val="single" w:sz="4" w:space="0" w:color="auto"/>
            </w:tcBorders>
            <w:shd w:val="clear" w:color="auto" w:fill="auto"/>
            <w:noWrap/>
            <w:hideMark/>
          </w:tcPr>
          <w:p w14:paraId="113C8FAC" w14:textId="77777777" w:rsidR="00C04D52" w:rsidRPr="007E2B9F" w:rsidRDefault="0012006D" w:rsidP="005D2B3F">
            <w:pPr>
              <w:bidi/>
              <w:jc w:val="left"/>
              <w:rPr>
                <w:rtl/>
                <w:lang w:eastAsia="en-CA" w:bidi="ar-EG"/>
              </w:rPr>
            </w:pPr>
            <w:r w:rsidRPr="007E2B9F">
              <w:rPr>
                <w:rtl/>
                <w:lang w:eastAsia="en-CA"/>
              </w:rPr>
              <w:t>سانت فنسنت وجزر غرينادين</w:t>
            </w:r>
          </w:p>
        </w:tc>
        <w:tc>
          <w:tcPr>
            <w:tcW w:w="851" w:type="dxa"/>
            <w:tcBorders>
              <w:top w:val="nil"/>
              <w:left w:val="nil"/>
              <w:bottom w:val="single" w:sz="4" w:space="0" w:color="auto"/>
              <w:right w:val="single" w:sz="4" w:space="0" w:color="auto"/>
            </w:tcBorders>
            <w:shd w:val="clear" w:color="auto" w:fill="auto"/>
            <w:noWrap/>
            <w:hideMark/>
          </w:tcPr>
          <w:p w14:paraId="5B607919"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F129617"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2714BA50" w14:textId="77777777" w:rsidR="00C04D52" w:rsidRPr="001A0303" w:rsidRDefault="00C04D52" w:rsidP="0087773E">
            <w:pPr>
              <w:bidi/>
              <w:jc w:val="left"/>
              <w:rPr>
                <w:sz w:val="20"/>
                <w:szCs w:val="20"/>
                <w:lang w:eastAsia="en-CA"/>
              </w:rPr>
            </w:pPr>
            <w:r w:rsidRPr="001A0303">
              <w:rPr>
                <w:sz w:val="20"/>
                <w:szCs w:val="20"/>
                <w:lang w:eastAsia="en-CA"/>
              </w:rPr>
              <w:t>114,750</w:t>
            </w:r>
          </w:p>
        </w:tc>
        <w:tc>
          <w:tcPr>
            <w:tcW w:w="1276" w:type="dxa"/>
            <w:tcBorders>
              <w:top w:val="nil"/>
              <w:left w:val="nil"/>
              <w:bottom w:val="single" w:sz="4" w:space="0" w:color="auto"/>
              <w:right w:val="single" w:sz="4" w:space="0" w:color="auto"/>
            </w:tcBorders>
            <w:shd w:val="clear" w:color="auto" w:fill="auto"/>
            <w:noWrap/>
            <w:hideMark/>
          </w:tcPr>
          <w:p w14:paraId="613C4D40" w14:textId="77777777" w:rsidR="00C04D52" w:rsidRPr="001A0303" w:rsidRDefault="00C04D52" w:rsidP="0087773E">
            <w:pPr>
              <w:bidi/>
              <w:jc w:val="left"/>
              <w:rPr>
                <w:sz w:val="20"/>
                <w:szCs w:val="20"/>
                <w:lang w:eastAsia="en-CA"/>
              </w:rPr>
            </w:pPr>
            <w:r w:rsidRPr="001A0303">
              <w:rPr>
                <w:sz w:val="20"/>
                <w:szCs w:val="20"/>
                <w:lang w:eastAsia="en-CA"/>
              </w:rPr>
              <w:t>130,676</w:t>
            </w:r>
          </w:p>
        </w:tc>
        <w:tc>
          <w:tcPr>
            <w:tcW w:w="1384" w:type="dxa"/>
            <w:tcBorders>
              <w:top w:val="nil"/>
              <w:left w:val="nil"/>
              <w:bottom w:val="single" w:sz="4" w:space="0" w:color="auto"/>
              <w:right w:val="single" w:sz="4" w:space="0" w:color="auto"/>
            </w:tcBorders>
            <w:shd w:val="clear" w:color="auto" w:fill="auto"/>
            <w:noWrap/>
            <w:hideMark/>
          </w:tcPr>
          <w:p w14:paraId="616C874F" w14:textId="77777777" w:rsidR="00C04D52" w:rsidRPr="001A0303" w:rsidRDefault="00C04D52" w:rsidP="0087773E">
            <w:pPr>
              <w:bidi/>
              <w:jc w:val="left"/>
              <w:rPr>
                <w:sz w:val="20"/>
                <w:szCs w:val="20"/>
                <w:lang w:eastAsia="en-CA"/>
              </w:rPr>
            </w:pPr>
            <w:r w:rsidRPr="001A0303">
              <w:rPr>
                <w:sz w:val="20"/>
                <w:szCs w:val="20"/>
                <w:lang w:eastAsia="en-CA"/>
              </w:rPr>
              <w:t>114</w:t>
            </w:r>
          </w:p>
        </w:tc>
        <w:tc>
          <w:tcPr>
            <w:tcW w:w="1149" w:type="dxa"/>
            <w:tcBorders>
              <w:top w:val="nil"/>
              <w:left w:val="nil"/>
              <w:bottom w:val="single" w:sz="4" w:space="0" w:color="auto"/>
              <w:right w:val="single" w:sz="4" w:space="0" w:color="auto"/>
            </w:tcBorders>
            <w:shd w:val="clear" w:color="auto" w:fill="auto"/>
            <w:noWrap/>
            <w:hideMark/>
          </w:tcPr>
          <w:p w14:paraId="1B8FD398" w14:textId="77777777" w:rsidR="00C04D52" w:rsidRPr="001A0303" w:rsidRDefault="00C04D52" w:rsidP="0087773E">
            <w:pPr>
              <w:bidi/>
              <w:jc w:val="left"/>
              <w:rPr>
                <w:sz w:val="20"/>
                <w:szCs w:val="20"/>
                <w:lang w:eastAsia="en-CA"/>
              </w:rPr>
            </w:pPr>
            <w:r w:rsidRPr="001A0303">
              <w:rPr>
                <w:sz w:val="20"/>
                <w:szCs w:val="20"/>
                <w:lang w:eastAsia="en-CA"/>
              </w:rPr>
              <w:t>33</w:t>
            </w:r>
          </w:p>
        </w:tc>
      </w:tr>
      <w:tr w:rsidR="00C04D52" w:rsidRPr="001A0303" w14:paraId="26D89F4A"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B647520" w14:textId="77777777" w:rsidR="00C04D52" w:rsidRPr="007E2B9F" w:rsidRDefault="0012006D" w:rsidP="005D2B3F">
            <w:pPr>
              <w:bidi/>
              <w:jc w:val="left"/>
              <w:rPr>
                <w:lang w:eastAsia="en-CA"/>
              </w:rPr>
            </w:pPr>
            <w:r w:rsidRPr="007E2B9F">
              <w:rPr>
                <w:rFonts w:hint="cs"/>
                <w:rtl/>
                <w:lang w:eastAsia="en-CA"/>
              </w:rPr>
              <w:t>صوما</w:t>
            </w:r>
          </w:p>
        </w:tc>
        <w:tc>
          <w:tcPr>
            <w:tcW w:w="851" w:type="dxa"/>
            <w:tcBorders>
              <w:top w:val="nil"/>
              <w:left w:val="nil"/>
              <w:bottom w:val="single" w:sz="4" w:space="0" w:color="auto"/>
              <w:right w:val="single" w:sz="4" w:space="0" w:color="auto"/>
            </w:tcBorders>
            <w:shd w:val="clear" w:color="auto" w:fill="auto"/>
            <w:noWrap/>
            <w:hideMark/>
          </w:tcPr>
          <w:p w14:paraId="57EE4688"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B14BDA0" w14:textId="77777777" w:rsidR="00C04D52" w:rsidRPr="001A0303" w:rsidRDefault="00C04D52"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15BB8463" w14:textId="77777777" w:rsidR="00C04D52" w:rsidRPr="001A0303" w:rsidRDefault="00C04D52" w:rsidP="0087773E">
            <w:pPr>
              <w:bidi/>
              <w:jc w:val="left"/>
              <w:rPr>
                <w:sz w:val="20"/>
                <w:szCs w:val="20"/>
                <w:lang w:eastAsia="en-CA"/>
              </w:rPr>
            </w:pPr>
            <w:r w:rsidRPr="001A0303">
              <w:rPr>
                <w:sz w:val="20"/>
                <w:szCs w:val="20"/>
                <w:lang w:eastAsia="en-CA"/>
              </w:rPr>
              <w:t>94,535</w:t>
            </w:r>
          </w:p>
        </w:tc>
        <w:tc>
          <w:tcPr>
            <w:tcW w:w="1276" w:type="dxa"/>
            <w:tcBorders>
              <w:top w:val="nil"/>
              <w:left w:val="nil"/>
              <w:bottom w:val="single" w:sz="4" w:space="0" w:color="auto"/>
              <w:right w:val="single" w:sz="4" w:space="0" w:color="auto"/>
            </w:tcBorders>
            <w:shd w:val="clear" w:color="auto" w:fill="auto"/>
            <w:noWrap/>
            <w:hideMark/>
          </w:tcPr>
          <w:p w14:paraId="55D274BF" w14:textId="77777777" w:rsidR="00C04D52" w:rsidRPr="001A0303" w:rsidRDefault="00C04D52" w:rsidP="0087773E">
            <w:pPr>
              <w:bidi/>
              <w:jc w:val="left"/>
              <w:rPr>
                <w:sz w:val="20"/>
                <w:szCs w:val="20"/>
                <w:lang w:eastAsia="en-CA"/>
              </w:rPr>
            </w:pPr>
            <w:r w:rsidRPr="001A0303">
              <w:rPr>
                <w:sz w:val="20"/>
                <w:szCs w:val="20"/>
                <w:lang w:eastAsia="en-CA"/>
              </w:rPr>
              <w:t>65,951</w:t>
            </w:r>
          </w:p>
        </w:tc>
        <w:tc>
          <w:tcPr>
            <w:tcW w:w="1384" w:type="dxa"/>
            <w:tcBorders>
              <w:top w:val="nil"/>
              <w:left w:val="nil"/>
              <w:bottom w:val="single" w:sz="4" w:space="0" w:color="auto"/>
              <w:right w:val="single" w:sz="4" w:space="0" w:color="auto"/>
            </w:tcBorders>
            <w:shd w:val="clear" w:color="auto" w:fill="auto"/>
            <w:noWrap/>
            <w:hideMark/>
          </w:tcPr>
          <w:p w14:paraId="05D5B8BA" w14:textId="77777777" w:rsidR="00C04D52" w:rsidRPr="001A0303" w:rsidRDefault="00C04D52" w:rsidP="0087773E">
            <w:pPr>
              <w:bidi/>
              <w:jc w:val="left"/>
              <w:rPr>
                <w:sz w:val="20"/>
                <w:szCs w:val="20"/>
                <w:lang w:eastAsia="en-CA"/>
              </w:rPr>
            </w:pPr>
            <w:r w:rsidRPr="001A0303">
              <w:rPr>
                <w:sz w:val="20"/>
                <w:szCs w:val="20"/>
                <w:lang w:eastAsia="en-CA"/>
              </w:rPr>
              <w:t>70</w:t>
            </w:r>
          </w:p>
        </w:tc>
        <w:tc>
          <w:tcPr>
            <w:tcW w:w="1149" w:type="dxa"/>
            <w:tcBorders>
              <w:top w:val="nil"/>
              <w:left w:val="nil"/>
              <w:bottom w:val="single" w:sz="4" w:space="0" w:color="auto"/>
              <w:right w:val="single" w:sz="4" w:space="0" w:color="auto"/>
            </w:tcBorders>
            <w:shd w:val="clear" w:color="auto" w:fill="auto"/>
            <w:noWrap/>
            <w:hideMark/>
          </w:tcPr>
          <w:p w14:paraId="731C7C47" w14:textId="77777777" w:rsidR="00C04D52" w:rsidRPr="001A0303" w:rsidRDefault="00C04D52" w:rsidP="0087773E">
            <w:pPr>
              <w:bidi/>
              <w:jc w:val="left"/>
              <w:rPr>
                <w:sz w:val="20"/>
                <w:szCs w:val="20"/>
                <w:lang w:eastAsia="en-CA"/>
              </w:rPr>
            </w:pPr>
            <w:r w:rsidRPr="001A0303">
              <w:rPr>
                <w:sz w:val="20"/>
                <w:szCs w:val="20"/>
                <w:lang w:eastAsia="en-CA"/>
              </w:rPr>
              <w:t>100</w:t>
            </w:r>
          </w:p>
        </w:tc>
      </w:tr>
      <w:tr w:rsidR="00C04D52" w:rsidRPr="001A0303" w14:paraId="088B6EF5" w14:textId="77777777" w:rsidTr="0087773E">
        <w:trPr>
          <w:trHeight w:val="129"/>
        </w:trPr>
        <w:tc>
          <w:tcPr>
            <w:tcW w:w="2972" w:type="dxa"/>
            <w:tcBorders>
              <w:top w:val="nil"/>
              <w:left w:val="single" w:sz="4" w:space="0" w:color="auto"/>
              <w:bottom w:val="single" w:sz="4" w:space="0" w:color="auto"/>
              <w:right w:val="single" w:sz="4" w:space="0" w:color="auto"/>
            </w:tcBorders>
            <w:shd w:val="clear" w:color="auto" w:fill="auto"/>
            <w:noWrap/>
            <w:hideMark/>
          </w:tcPr>
          <w:p w14:paraId="5F639826" w14:textId="77777777" w:rsidR="00C04D52" w:rsidRPr="007E2B9F" w:rsidRDefault="0012006D" w:rsidP="005D2B3F">
            <w:pPr>
              <w:bidi/>
              <w:jc w:val="left"/>
              <w:rPr>
                <w:lang w:eastAsia="en-CA"/>
              </w:rPr>
            </w:pPr>
            <w:r w:rsidRPr="007E2B9F">
              <w:rPr>
                <w:rtl/>
                <w:lang w:eastAsia="en-CA"/>
              </w:rPr>
              <w:t>ساو تومي وبرين</w:t>
            </w:r>
            <w:r w:rsidRPr="007E2B9F">
              <w:rPr>
                <w:rFonts w:hint="cs"/>
                <w:rtl/>
                <w:lang w:eastAsia="en-CA"/>
              </w:rPr>
              <w:t>ش</w:t>
            </w:r>
            <w:r w:rsidRPr="007E2B9F">
              <w:rPr>
                <w:rtl/>
                <w:lang w:eastAsia="en-CA"/>
              </w:rPr>
              <w:t>يبي</w:t>
            </w:r>
          </w:p>
        </w:tc>
        <w:tc>
          <w:tcPr>
            <w:tcW w:w="851" w:type="dxa"/>
            <w:tcBorders>
              <w:top w:val="nil"/>
              <w:left w:val="nil"/>
              <w:bottom w:val="single" w:sz="4" w:space="0" w:color="auto"/>
              <w:right w:val="single" w:sz="4" w:space="0" w:color="auto"/>
            </w:tcBorders>
            <w:shd w:val="clear" w:color="auto" w:fill="auto"/>
            <w:noWrap/>
            <w:hideMark/>
          </w:tcPr>
          <w:p w14:paraId="0AD0C179"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59B065E" w14:textId="77777777" w:rsidR="00C04D52" w:rsidRPr="001A0303" w:rsidRDefault="00C04D52"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274FFB99" w14:textId="77777777" w:rsidR="00C04D52" w:rsidRPr="001A0303" w:rsidRDefault="00C04D52" w:rsidP="0087773E">
            <w:pPr>
              <w:bidi/>
              <w:jc w:val="left"/>
              <w:rPr>
                <w:sz w:val="20"/>
                <w:szCs w:val="20"/>
                <w:lang w:eastAsia="en-CA"/>
              </w:rPr>
            </w:pPr>
            <w:r w:rsidRPr="001A0303">
              <w:rPr>
                <w:sz w:val="20"/>
                <w:szCs w:val="20"/>
                <w:lang w:eastAsia="en-CA"/>
              </w:rPr>
              <w:t>72,462</w:t>
            </w:r>
          </w:p>
        </w:tc>
        <w:tc>
          <w:tcPr>
            <w:tcW w:w="1276" w:type="dxa"/>
            <w:tcBorders>
              <w:top w:val="nil"/>
              <w:left w:val="nil"/>
              <w:bottom w:val="single" w:sz="4" w:space="0" w:color="auto"/>
              <w:right w:val="single" w:sz="4" w:space="0" w:color="auto"/>
            </w:tcBorders>
            <w:shd w:val="clear" w:color="auto" w:fill="auto"/>
            <w:noWrap/>
            <w:hideMark/>
          </w:tcPr>
          <w:p w14:paraId="4273DFF1" w14:textId="77777777" w:rsidR="00C04D52" w:rsidRPr="001A0303" w:rsidRDefault="00C04D52" w:rsidP="0087773E">
            <w:pPr>
              <w:bidi/>
              <w:jc w:val="left"/>
              <w:rPr>
                <w:sz w:val="20"/>
                <w:szCs w:val="20"/>
                <w:lang w:eastAsia="en-CA"/>
              </w:rPr>
            </w:pPr>
            <w:r w:rsidRPr="001A0303">
              <w:rPr>
                <w:sz w:val="20"/>
                <w:szCs w:val="20"/>
                <w:lang w:eastAsia="en-CA"/>
              </w:rPr>
              <w:t>54,076</w:t>
            </w:r>
          </w:p>
        </w:tc>
        <w:tc>
          <w:tcPr>
            <w:tcW w:w="1384" w:type="dxa"/>
            <w:tcBorders>
              <w:top w:val="nil"/>
              <w:left w:val="nil"/>
              <w:bottom w:val="single" w:sz="4" w:space="0" w:color="auto"/>
              <w:right w:val="single" w:sz="4" w:space="0" w:color="auto"/>
            </w:tcBorders>
            <w:shd w:val="clear" w:color="auto" w:fill="auto"/>
            <w:noWrap/>
            <w:hideMark/>
          </w:tcPr>
          <w:p w14:paraId="726305B4" w14:textId="77777777" w:rsidR="00C04D52" w:rsidRPr="001A0303" w:rsidRDefault="00C04D52" w:rsidP="0087773E">
            <w:pPr>
              <w:bidi/>
              <w:jc w:val="left"/>
              <w:rPr>
                <w:sz w:val="20"/>
                <w:szCs w:val="20"/>
                <w:lang w:eastAsia="en-CA"/>
              </w:rPr>
            </w:pPr>
            <w:r w:rsidRPr="001A0303">
              <w:rPr>
                <w:sz w:val="20"/>
                <w:szCs w:val="20"/>
                <w:lang w:eastAsia="en-CA"/>
              </w:rPr>
              <w:t>75</w:t>
            </w:r>
          </w:p>
        </w:tc>
        <w:tc>
          <w:tcPr>
            <w:tcW w:w="1149" w:type="dxa"/>
            <w:tcBorders>
              <w:top w:val="nil"/>
              <w:left w:val="nil"/>
              <w:bottom w:val="single" w:sz="4" w:space="0" w:color="auto"/>
              <w:right w:val="single" w:sz="4" w:space="0" w:color="auto"/>
            </w:tcBorders>
            <w:shd w:val="clear" w:color="auto" w:fill="auto"/>
            <w:noWrap/>
            <w:hideMark/>
          </w:tcPr>
          <w:p w14:paraId="5BDEAC78" w14:textId="77777777" w:rsidR="00C04D52" w:rsidRPr="001A0303" w:rsidRDefault="00C04D52" w:rsidP="0087773E">
            <w:pPr>
              <w:bidi/>
              <w:jc w:val="left"/>
              <w:rPr>
                <w:sz w:val="20"/>
                <w:szCs w:val="20"/>
                <w:lang w:eastAsia="en-CA"/>
              </w:rPr>
            </w:pPr>
            <w:r w:rsidRPr="001A0303">
              <w:rPr>
                <w:sz w:val="20"/>
                <w:szCs w:val="20"/>
                <w:lang w:eastAsia="en-CA"/>
              </w:rPr>
              <w:t>25</w:t>
            </w:r>
          </w:p>
        </w:tc>
      </w:tr>
      <w:tr w:rsidR="0012006D" w:rsidRPr="001A0303" w14:paraId="19EF4F94" w14:textId="77777777" w:rsidTr="0087773E">
        <w:trPr>
          <w:trHeight w:val="174"/>
        </w:trPr>
        <w:tc>
          <w:tcPr>
            <w:tcW w:w="2972" w:type="dxa"/>
            <w:tcBorders>
              <w:top w:val="nil"/>
              <w:left w:val="single" w:sz="4" w:space="0" w:color="auto"/>
              <w:bottom w:val="single" w:sz="4" w:space="0" w:color="auto"/>
              <w:right w:val="single" w:sz="4" w:space="0" w:color="auto"/>
            </w:tcBorders>
            <w:shd w:val="clear" w:color="auto" w:fill="auto"/>
            <w:noWrap/>
            <w:hideMark/>
          </w:tcPr>
          <w:p w14:paraId="682C6E0A" w14:textId="77777777" w:rsidR="0012006D" w:rsidRPr="007E2B9F" w:rsidRDefault="0012006D" w:rsidP="005D2B3F">
            <w:pPr>
              <w:bidi/>
              <w:jc w:val="left"/>
              <w:rPr>
                <w:lang w:eastAsia="en-CA"/>
              </w:rPr>
            </w:pPr>
            <w:r w:rsidRPr="007E2B9F">
              <w:rPr>
                <w:rFonts w:hint="cs"/>
                <w:rtl/>
                <w:lang w:eastAsia="en-CA"/>
              </w:rPr>
              <w:t>المملكة العربية السعودية</w:t>
            </w:r>
          </w:p>
        </w:tc>
        <w:tc>
          <w:tcPr>
            <w:tcW w:w="851" w:type="dxa"/>
            <w:tcBorders>
              <w:top w:val="nil"/>
              <w:left w:val="nil"/>
              <w:bottom w:val="single" w:sz="4" w:space="0" w:color="auto"/>
              <w:right w:val="single" w:sz="4" w:space="0" w:color="auto"/>
            </w:tcBorders>
            <w:shd w:val="clear" w:color="auto" w:fill="auto"/>
            <w:noWrap/>
            <w:hideMark/>
          </w:tcPr>
          <w:p w14:paraId="0B8668F3" w14:textId="77777777" w:rsidR="0012006D" w:rsidRPr="001A0303" w:rsidRDefault="0012006D" w:rsidP="0087773E">
            <w:pPr>
              <w:bidi/>
              <w:jc w:val="left"/>
              <w:rPr>
                <w:sz w:val="20"/>
                <w:szCs w:val="20"/>
                <w:lang w:eastAsia="en-CA"/>
              </w:rPr>
            </w:pPr>
            <w:r w:rsidRPr="001A0303">
              <w:rPr>
                <w:sz w:val="20"/>
                <w:szCs w:val="20"/>
                <w:lang w:eastAsia="en-CA"/>
              </w:rPr>
              <w:t>19.0</w:t>
            </w:r>
          </w:p>
        </w:tc>
        <w:tc>
          <w:tcPr>
            <w:tcW w:w="1160" w:type="dxa"/>
            <w:tcBorders>
              <w:top w:val="nil"/>
              <w:left w:val="nil"/>
              <w:bottom w:val="single" w:sz="4" w:space="0" w:color="auto"/>
              <w:right w:val="single" w:sz="4" w:space="0" w:color="auto"/>
            </w:tcBorders>
            <w:shd w:val="clear" w:color="auto" w:fill="auto"/>
            <w:noWrap/>
            <w:hideMark/>
          </w:tcPr>
          <w:p w14:paraId="3E74FAA9" w14:textId="77777777" w:rsidR="0012006D" w:rsidRPr="001A0303" w:rsidRDefault="0012006D"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28C0EAB4" w14:textId="77777777" w:rsidR="0012006D" w:rsidRPr="001A0303" w:rsidRDefault="0012006D" w:rsidP="0087773E">
            <w:pPr>
              <w:bidi/>
              <w:jc w:val="left"/>
              <w:rPr>
                <w:sz w:val="20"/>
                <w:szCs w:val="20"/>
                <w:lang w:eastAsia="en-CA"/>
              </w:rPr>
            </w:pPr>
            <w:r w:rsidRPr="001A0303">
              <w:rPr>
                <w:sz w:val="20"/>
                <w:szCs w:val="20"/>
                <w:lang w:eastAsia="en-CA"/>
              </w:rPr>
              <w:t>911,624</w:t>
            </w:r>
          </w:p>
        </w:tc>
        <w:tc>
          <w:tcPr>
            <w:tcW w:w="1276" w:type="dxa"/>
            <w:tcBorders>
              <w:top w:val="nil"/>
              <w:left w:val="nil"/>
              <w:bottom w:val="single" w:sz="4" w:space="0" w:color="auto"/>
              <w:right w:val="single" w:sz="4" w:space="0" w:color="auto"/>
            </w:tcBorders>
            <w:shd w:val="clear" w:color="auto" w:fill="auto"/>
            <w:noWrap/>
            <w:hideMark/>
          </w:tcPr>
          <w:p w14:paraId="0BF8D5E8" w14:textId="77777777" w:rsidR="0012006D" w:rsidRPr="001A0303" w:rsidRDefault="0012006D" w:rsidP="0087773E">
            <w:pPr>
              <w:bidi/>
              <w:jc w:val="left"/>
              <w:rPr>
                <w:sz w:val="20"/>
                <w:szCs w:val="20"/>
                <w:lang w:eastAsia="en-CA"/>
              </w:rPr>
            </w:pPr>
            <w:r w:rsidRPr="001A0303">
              <w:rPr>
                <w:sz w:val="20"/>
                <w:szCs w:val="20"/>
                <w:lang w:eastAsia="en-CA"/>
              </w:rPr>
              <w:t>863,317</w:t>
            </w:r>
          </w:p>
        </w:tc>
        <w:tc>
          <w:tcPr>
            <w:tcW w:w="1384" w:type="dxa"/>
            <w:tcBorders>
              <w:top w:val="nil"/>
              <w:left w:val="nil"/>
              <w:bottom w:val="single" w:sz="4" w:space="0" w:color="auto"/>
              <w:right w:val="single" w:sz="4" w:space="0" w:color="auto"/>
            </w:tcBorders>
            <w:shd w:val="clear" w:color="auto" w:fill="auto"/>
            <w:noWrap/>
            <w:hideMark/>
          </w:tcPr>
          <w:p w14:paraId="6432E8F1" w14:textId="77777777" w:rsidR="0012006D" w:rsidRPr="001A0303" w:rsidRDefault="0012006D" w:rsidP="0087773E">
            <w:pPr>
              <w:bidi/>
              <w:jc w:val="left"/>
              <w:rPr>
                <w:sz w:val="20"/>
                <w:szCs w:val="20"/>
                <w:lang w:eastAsia="en-CA"/>
              </w:rPr>
            </w:pPr>
            <w:r w:rsidRPr="001A0303">
              <w:rPr>
                <w:sz w:val="20"/>
                <w:szCs w:val="20"/>
                <w:lang w:eastAsia="en-CA"/>
              </w:rPr>
              <w:t>95</w:t>
            </w:r>
          </w:p>
        </w:tc>
        <w:tc>
          <w:tcPr>
            <w:tcW w:w="1149" w:type="dxa"/>
            <w:tcBorders>
              <w:top w:val="nil"/>
              <w:left w:val="nil"/>
              <w:bottom w:val="single" w:sz="4" w:space="0" w:color="auto"/>
              <w:right w:val="single" w:sz="4" w:space="0" w:color="auto"/>
            </w:tcBorders>
            <w:shd w:val="clear" w:color="auto" w:fill="auto"/>
            <w:noWrap/>
            <w:hideMark/>
          </w:tcPr>
          <w:p w14:paraId="101F4038" w14:textId="77777777" w:rsidR="0012006D" w:rsidRPr="001A0303" w:rsidRDefault="0012006D" w:rsidP="0087773E">
            <w:pPr>
              <w:bidi/>
              <w:jc w:val="left"/>
              <w:rPr>
                <w:sz w:val="20"/>
                <w:szCs w:val="20"/>
                <w:lang w:eastAsia="en-CA"/>
              </w:rPr>
            </w:pPr>
            <w:r w:rsidRPr="001A0303">
              <w:rPr>
                <w:sz w:val="20"/>
                <w:szCs w:val="20"/>
                <w:lang w:eastAsia="en-CA"/>
              </w:rPr>
              <w:t>67</w:t>
            </w:r>
          </w:p>
        </w:tc>
      </w:tr>
      <w:tr w:rsidR="0012006D" w:rsidRPr="001A0303" w14:paraId="2DC171BC" w14:textId="77777777" w:rsidTr="0087773E">
        <w:trPr>
          <w:trHeight w:val="65"/>
        </w:trPr>
        <w:tc>
          <w:tcPr>
            <w:tcW w:w="2972" w:type="dxa"/>
            <w:tcBorders>
              <w:top w:val="nil"/>
              <w:left w:val="single" w:sz="4" w:space="0" w:color="auto"/>
              <w:bottom w:val="single" w:sz="4" w:space="0" w:color="auto"/>
              <w:right w:val="single" w:sz="4" w:space="0" w:color="auto"/>
            </w:tcBorders>
            <w:shd w:val="clear" w:color="auto" w:fill="auto"/>
            <w:noWrap/>
            <w:hideMark/>
          </w:tcPr>
          <w:p w14:paraId="0CCCB331" w14:textId="77777777" w:rsidR="0012006D" w:rsidRPr="007E2B9F" w:rsidRDefault="0012006D" w:rsidP="005D2B3F">
            <w:pPr>
              <w:bidi/>
              <w:jc w:val="left"/>
              <w:rPr>
                <w:lang w:eastAsia="en-CA"/>
              </w:rPr>
            </w:pPr>
            <w:r w:rsidRPr="007E2B9F">
              <w:rPr>
                <w:rFonts w:hint="cs"/>
                <w:rtl/>
                <w:lang w:eastAsia="en-CA"/>
              </w:rPr>
              <w:t>السنغال</w:t>
            </w:r>
          </w:p>
        </w:tc>
        <w:tc>
          <w:tcPr>
            <w:tcW w:w="851" w:type="dxa"/>
            <w:tcBorders>
              <w:top w:val="nil"/>
              <w:left w:val="nil"/>
              <w:bottom w:val="single" w:sz="4" w:space="0" w:color="auto"/>
              <w:right w:val="single" w:sz="4" w:space="0" w:color="auto"/>
            </w:tcBorders>
            <w:shd w:val="clear" w:color="auto" w:fill="auto"/>
            <w:noWrap/>
            <w:hideMark/>
          </w:tcPr>
          <w:p w14:paraId="24030AC9" w14:textId="77777777" w:rsidR="0012006D" w:rsidRPr="001A0303" w:rsidRDefault="0012006D"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3C18C66" w14:textId="77777777" w:rsidR="0012006D" w:rsidRPr="001A0303" w:rsidRDefault="0012006D"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333F48E" w14:textId="77777777" w:rsidR="0012006D" w:rsidRPr="001A0303" w:rsidRDefault="0012006D" w:rsidP="0087773E">
            <w:pPr>
              <w:bidi/>
              <w:jc w:val="left"/>
              <w:rPr>
                <w:sz w:val="20"/>
                <w:szCs w:val="20"/>
                <w:lang w:eastAsia="en-CA"/>
              </w:rPr>
            </w:pPr>
            <w:r w:rsidRPr="001A0303">
              <w:rPr>
                <w:sz w:val="20"/>
                <w:szCs w:val="20"/>
                <w:lang w:eastAsia="en-CA"/>
              </w:rPr>
              <w:t>92,672</w:t>
            </w:r>
          </w:p>
        </w:tc>
        <w:tc>
          <w:tcPr>
            <w:tcW w:w="1276" w:type="dxa"/>
            <w:tcBorders>
              <w:top w:val="nil"/>
              <w:left w:val="nil"/>
              <w:bottom w:val="single" w:sz="4" w:space="0" w:color="auto"/>
              <w:right w:val="single" w:sz="4" w:space="0" w:color="auto"/>
            </w:tcBorders>
            <w:shd w:val="clear" w:color="auto" w:fill="auto"/>
            <w:noWrap/>
            <w:hideMark/>
          </w:tcPr>
          <w:p w14:paraId="0B39BAB7" w14:textId="77777777" w:rsidR="0012006D" w:rsidRPr="001A0303" w:rsidRDefault="0012006D" w:rsidP="0087773E">
            <w:pPr>
              <w:bidi/>
              <w:jc w:val="left"/>
              <w:rPr>
                <w:sz w:val="20"/>
                <w:szCs w:val="20"/>
                <w:lang w:eastAsia="en-CA"/>
              </w:rPr>
            </w:pPr>
            <w:r w:rsidRPr="001A0303">
              <w:rPr>
                <w:sz w:val="20"/>
                <w:szCs w:val="20"/>
                <w:lang w:eastAsia="en-CA"/>
              </w:rPr>
              <w:t>150,334</w:t>
            </w:r>
          </w:p>
        </w:tc>
        <w:tc>
          <w:tcPr>
            <w:tcW w:w="1384" w:type="dxa"/>
            <w:tcBorders>
              <w:top w:val="nil"/>
              <w:left w:val="nil"/>
              <w:bottom w:val="single" w:sz="4" w:space="0" w:color="auto"/>
              <w:right w:val="single" w:sz="4" w:space="0" w:color="auto"/>
            </w:tcBorders>
            <w:shd w:val="clear" w:color="auto" w:fill="auto"/>
            <w:noWrap/>
            <w:hideMark/>
          </w:tcPr>
          <w:p w14:paraId="40BCAAC3" w14:textId="77777777" w:rsidR="0012006D" w:rsidRPr="001A0303" w:rsidRDefault="0012006D" w:rsidP="0087773E">
            <w:pPr>
              <w:bidi/>
              <w:jc w:val="left"/>
              <w:rPr>
                <w:sz w:val="20"/>
                <w:szCs w:val="20"/>
                <w:lang w:eastAsia="en-CA"/>
              </w:rPr>
            </w:pPr>
            <w:r w:rsidRPr="001A0303">
              <w:rPr>
                <w:sz w:val="20"/>
                <w:szCs w:val="20"/>
                <w:lang w:eastAsia="en-CA"/>
              </w:rPr>
              <w:t>162</w:t>
            </w:r>
          </w:p>
        </w:tc>
        <w:tc>
          <w:tcPr>
            <w:tcW w:w="1149" w:type="dxa"/>
            <w:tcBorders>
              <w:top w:val="nil"/>
              <w:left w:val="nil"/>
              <w:bottom w:val="single" w:sz="4" w:space="0" w:color="auto"/>
              <w:right w:val="single" w:sz="4" w:space="0" w:color="auto"/>
            </w:tcBorders>
            <w:shd w:val="clear" w:color="auto" w:fill="auto"/>
            <w:noWrap/>
            <w:hideMark/>
          </w:tcPr>
          <w:p w14:paraId="20EFE218" w14:textId="77777777" w:rsidR="0012006D" w:rsidRPr="001A0303" w:rsidRDefault="0012006D" w:rsidP="0087773E">
            <w:pPr>
              <w:bidi/>
              <w:jc w:val="left"/>
              <w:rPr>
                <w:sz w:val="20"/>
                <w:szCs w:val="20"/>
                <w:lang w:eastAsia="en-CA"/>
              </w:rPr>
            </w:pPr>
            <w:r w:rsidRPr="001A0303">
              <w:rPr>
                <w:sz w:val="20"/>
                <w:szCs w:val="20"/>
                <w:lang w:eastAsia="en-CA"/>
              </w:rPr>
              <w:t>100</w:t>
            </w:r>
          </w:p>
        </w:tc>
      </w:tr>
      <w:tr w:rsidR="0012006D" w:rsidRPr="001A0303" w14:paraId="6890B9A4" w14:textId="77777777" w:rsidTr="0087773E">
        <w:trPr>
          <w:trHeight w:val="110"/>
        </w:trPr>
        <w:tc>
          <w:tcPr>
            <w:tcW w:w="2972" w:type="dxa"/>
            <w:tcBorders>
              <w:top w:val="nil"/>
              <w:left w:val="single" w:sz="4" w:space="0" w:color="auto"/>
              <w:bottom w:val="single" w:sz="4" w:space="0" w:color="auto"/>
              <w:right w:val="single" w:sz="4" w:space="0" w:color="auto"/>
            </w:tcBorders>
            <w:shd w:val="clear" w:color="auto" w:fill="auto"/>
            <w:noWrap/>
            <w:hideMark/>
          </w:tcPr>
          <w:p w14:paraId="713509EB" w14:textId="77777777" w:rsidR="0012006D" w:rsidRPr="007E2B9F" w:rsidRDefault="0012006D" w:rsidP="005D2B3F">
            <w:pPr>
              <w:bidi/>
              <w:jc w:val="left"/>
              <w:rPr>
                <w:lang w:eastAsia="en-CA"/>
              </w:rPr>
            </w:pPr>
            <w:r w:rsidRPr="007E2B9F">
              <w:rPr>
                <w:rFonts w:hint="cs"/>
                <w:rtl/>
                <w:lang w:eastAsia="en-CA"/>
              </w:rPr>
              <w:t>صربيا</w:t>
            </w:r>
          </w:p>
        </w:tc>
        <w:tc>
          <w:tcPr>
            <w:tcW w:w="851" w:type="dxa"/>
            <w:tcBorders>
              <w:top w:val="nil"/>
              <w:left w:val="nil"/>
              <w:bottom w:val="single" w:sz="4" w:space="0" w:color="auto"/>
              <w:right w:val="single" w:sz="4" w:space="0" w:color="auto"/>
            </w:tcBorders>
            <w:shd w:val="clear" w:color="auto" w:fill="auto"/>
            <w:noWrap/>
            <w:hideMark/>
          </w:tcPr>
          <w:p w14:paraId="1ACA674C" w14:textId="77777777" w:rsidR="0012006D" w:rsidRPr="001A0303" w:rsidRDefault="0012006D"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1E989E0" w14:textId="77777777" w:rsidR="0012006D" w:rsidRPr="001A0303" w:rsidRDefault="0012006D"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75B4A37" w14:textId="77777777" w:rsidR="0012006D" w:rsidRPr="001A0303" w:rsidRDefault="0012006D" w:rsidP="0087773E">
            <w:pPr>
              <w:bidi/>
              <w:jc w:val="left"/>
              <w:rPr>
                <w:sz w:val="20"/>
                <w:szCs w:val="20"/>
                <w:lang w:eastAsia="en-CA"/>
              </w:rPr>
            </w:pPr>
            <w:r w:rsidRPr="001A0303">
              <w:rPr>
                <w:sz w:val="20"/>
                <w:szCs w:val="20"/>
                <w:lang w:eastAsia="en-CA"/>
              </w:rPr>
              <w:t>135,323</w:t>
            </w:r>
          </w:p>
        </w:tc>
        <w:tc>
          <w:tcPr>
            <w:tcW w:w="1276" w:type="dxa"/>
            <w:tcBorders>
              <w:top w:val="nil"/>
              <w:left w:val="nil"/>
              <w:bottom w:val="single" w:sz="4" w:space="0" w:color="auto"/>
              <w:right w:val="single" w:sz="4" w:space="0" w:color="auto"/>
            </w:tcBorders>
            <w:shd w:val="clear" w:color="auto" w:fill="auto"/>
            <w:noWrap/>
            <w:hideMark/>
          </w:tcPr>
          <w:p w14:paraId="643AF2C6" w14:textId="77777777" w:rsidR="0012006D" w:rsidRPr="001A0303" w:rsidRDefault="0012006D" w:rsidP="0087773E">
            <w:pPr>
              <w:bidi/>
              <w:jc w:val="left"/>
              <w:rPr>
                <w:sz w:val="20"/>
                <w:szCs w:val="20"/>
                <w:lang w:eastAsia="en-CA"/>
              </w:rPr>
            </w:pPr>
            <w:r w:rsidRPr="001A0303">
              <w:rPr>
                <w:sz w:val="20"/>
                <w:szCs w:val="20"/>
                <w:lang w:eastAsia="en-CA"/>
              </w:rPr>
              <w:t>70,271</w:t>
            </w:r>
          </w:p>
        </w:tc>
        <w:tc>
          <w:tcPr>
            <w:tcW w:w="1384" w:type="dxa"/>
            <w:tcBorders>
              <w:top w:val="nil"/>
              <w:left w:val="nil"/>
              <w:bottom w:val="single" w:sz="4" w:space="0" w:color="auto"/>
              <w:right w:val="single" w:sz="4" w:space="0" w:color="auto"/>
            </w:tcBorders>
            <w:shd w:val="clear" w:color="auto" w:fill="auto"/>
            <w:noWrap/>
            <w:hideMark/>
          </w:tcPr>
          <w:p w14:paraId="44808B1E" w14:textId="77777777" w:rsidR="0012006D" w:rsidRPr="001A0303" w:rsidRDefault="0012006D" w:rsidP="0087773E">
            <w:pPr>
              <w:bidi/>
              <w:jc w:val="left"/>
              <w:rPr>
                <w:sz w:val="20"/>
                <w:szCs w:val="20"/>
                <w:lang w:eastAsia="en-CA"/>
              </w:rPr>
            </w:pPr>
            <w:r w:rsidRPr="001A0303">
              <w:rPr>
                <w:sz w:val="20"/>
                <w:szCs w:val="20"/>
                <w:lang w:eastAsia="en-CA"/>
              </w:rPr>
              <w:t>52</w:t>
            </w:r>
          </w:p>
        </w:tc>
        <w:tc>
          <w:tcPr>
            <w:tcW w:w="1149" w:type="dxa"/>
            <w:tcBorders>
              <w:top w:val="nil"/>
              <w:left w:val="nil"/>
              <w:bottom w:val="single" w:sz="4" w:space="0" w:color="auto"/>
              <w:right w:val="single" w:sz="4" w:space="0" w:color="auto"/>
            </w:tcBorders>
            <w:shd w:val="clear" w:color="auto" w:fill="auto"/>
            <w:noWrap/>
            <w:hideMark/>
          </w:tcPr>
          <w:p w14:paraId="1265DB0A" w14:textId="77777777" w:rsidR="0012006D" w:rsidRPr="001A0303" w:rsidRDefault="0012006D" w:rsidP="0087773E">
            <w:pPr>
              <w:bidi/>
              <w:jc w:val="left"/>
              <w:rPr>
                <w:sz w:val="20"/>
                <w:szCs w:val="20"/>
                <w:lang w:eastAsia="en-CA"/>
              </w:rPr>
            </w:pPr>
            <w:r w:rsidRPr="001A0303">
              <w:rPr>
                <w:sz w:val="20"/>
                <w:szCs w:val="20"/>
                <w:lang w:eastAsia="en-CA"/>
              </w:rPr>
              <w:t>50</w:t>
            </w:r>
          </w:p>
        </w:tc>
      </w:tr>
      <w:tr w:rsidR="00C04D52" w:rsidRPr="001A0303" w14:paraId="6C32F7E6" w14:textId="77777777" w:rsidTr="0087773E">
        <w:trPr>
          <w:trHeight w:val="157"/>
        </w:trPr>
        <w:tc>
          <w:tcPr>
            <w:tcW w:w="2972" w:type="dxa"/>
            <w:tcBorders>
              <w:top w:val="nil"/>
              <w:left w:val="single" w:sz="4" w:space="0" w:color="auto"/>
              <w:bottom w:val="single" w:sz="4" w:space="0" w:color="auto"/>
              <w:right w:val="single" w:sz="4" w:space="0" w:color="auto"/>
            </w:tcBorders>
            <w:shd w:val="clear" w:color="auto" w:fill="auto"/>
            <w:noWrap/>
            <w:hideMark/>
          </w:tcPr>
          <w:p w14:paraId="132EAC76" w14:textId="77777777" w:rsidR="00C04D52" w:rsidRPr="007E2B9F" w:rsidRDefault="0012006D" w:rsidP="005D2B3F">
            <w:pPr>
              <w:bidi/>
              <w:jc w:val="left"/>
              <w:rPr>
                <w:lang w:eastAsia="en-CA"/>
              </w:rPr>
            </w:pPr>
            <w:r w:rsidRPr="007E2B9F">
              <w:rPr>
                <w:rFonts w:hint="cs"/>
                <w:rtl/>
                <w:lang w:eastAsia="en-CA"/>
              </w:rPr>
              <w:t>سيشيل</w:t>
            </w:r>
          </w:p>
        </w:tc>
        <w:tc>
          <w:tcPr>
            <w:tcW w:w="851" w:type="dxa"/>
            <w:tcBorders>
              <w:top w:val="nil"/>
              <w:left w:val="nil"/>
              <w:bottom w:val="single" w:sz="4" w:space="0" w:color="auto"/>
              <w:right w:val="single" w:sz="4" w:space="0" w:color="auto"/>
            </w:tcBorders>
            <w:shd w:val="clear" w:color="auto" w:fill="auto"/>
            <w:noWrap/>
            <w:hideMark/>
          </w:tcPr>
          <w:p w14:paraId="009AE338"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510B7F3C"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411CFADD" w14:textId="77777777" w:rsidR="00C04D52" w:rsidRPr="001A0303" w:rsidRDefault="00C04D52" w:rsidP="0087773E">
            <w:pPr>
              <w:bidi/>
              <w:jc w:val="left"/>
              <w:rPr>
                <w:sz w:val="20"/>
                <w:szCs w:val="20"/>
                <w:lang w:eastAsia="en-CA"/>
              </w:rPr>
            </w:pPr>
            <w:r w:rsidRPr="001A0303">
              <w:rPr>
                <w:sz w:val="20"/>
                <w:szCs w:val="20"/>
                <w:lang w:eastAsia="en-CA"/>
              </w:rPr>
              <w:t>52,800</w:t>
            </w:r>
          </w:p>
        </w:tc>
        <w:tc>
          <w:tcPr>
            <w:tcW w:w="1276" w:type="dxa"/>
            <w:tcBorders>
              <w:top w:val="nil"/>
              <w:left w:val="nil"/>
              <w:bottom w:val="single" w:sz="4" w:space="0" w:color="auto"/>
              <w:right w:val="single" w:sz="4" w:space="0" w:color="auto"/>
            </w:tcBorders>
            <w:shd w:val="clear" w:color="auto" w:fill="auto"/>
            <w:noWrap/>
            <w:hideMark/>
          </w:tcPr>
          <w:p w14:paraId="0FD0BBF7" w14:textId="77777777" w:rsidR="00C04D52" w:rsidRPr="001A0303" w:rsidRDefault="00C04D52" w:rsidP="0087773E">
            <w:pPr>
              <w:bidi/>
              <w:jc w:val="left"/>
              <w:rPr>
                <w:sz w:val="20"/>
                <w:szCs w:val="20"/>
                <w:lang w:eastAsia="en-CA"/>
              </w:rPr>
            </w:pPr>
            <w:r w:rsidRPr="001A0303">
              <w:rPr>
                <w:sz w:val="20"/>
                <w:szCs w:val="20"/>
                <w:lang w:eastAsia="en-CA"/>
              </w:rPr>
              <w:t>41,661</w:t>
            </w:r>
          </w:p>
        </w:tc>
        <w:tc>
          <w:tcPr>
            <w:tcW w:w="1384" w:type="dxa"/>
            <w:tcBorders>
              <w:top w:val="nil"/>
              <w:left w:val="nil"/>
              <w:bottom w:val="single" w:sz="4" w:space="0" w:color="auto"/>
              <w:right w:val="single" w:sz="4" w:space="0" w:color="auto"/>
            </w:tcBorders>
            <w:shd w:val="clear" w:color="auto" w:fill="auto"/>
            <w:noWrap/>
            <w:hideMark/>
          </w:tcPr>
          <w:p w14:paraId="55C7B7BD" w14:textId="77777777" w:rsidR="00C04D52" w:rsidRPr="001A0303" w:rsidRDefault="00C04D52" w:rsidP="0087773E">
            <w:pPr>
              <w:bidi/>
              <w:jc w:val="left"/>
              <w:rPr>
                <w:sz w:val="20"/>
                <w:szCs w:val="20"/>
                <w:lang w:eastAsia="en-CA"/>
              </w:rPr>
            </w:pPr>
            <w:r w:rsidRPr="001A0303">
              <w:rPr>
                <w:sz w:val="20"/>
                <w:szCs w:val="20"/>
                <w:lang w:eastAsia="en-CA"/>
              </w:rPr>
              <w:t>79</w:t>
            </w:r>
          </w:p>
        </w:tc>
        <w:tc>
          <w:tcPr>
            <w:tcW w:w="1149" w:type="dxa"/>
            <w:tcBorders>
              <w:top w:val="nil"/>
              <w:left w:val="nil"/>
              <w:bottom w:val="single" w:sz="4" w:space="0" w:color="auto"/>
              <w:right w:val="single" w:sz="4" w:space="0" w:color="auto"/>
            </w:tcBorders>
            <w:shd w:val="clear" w:color="auto" w:fill="auto"/>
            <w:noWrap/>
            <w:hideMark/>
          </w:tcPr>
          <w:p w14:paraId="69E0B2A9" w14:textId="77777777" w:rsidR="00C04D52" w:rsidRPr="001A0303" w:rsidRDefault="00C04D52" w:rsidP="0087773E">
            <w:pPr>
              <w:bidi/>
              <w:jc w:val="left"/>
              <w:rPr>
                <w:sz w:val="20"/>
                <w:szCs w:val="20"/>
                <w:lang w:eastAsia="en-CA"/>
              </w:rPr>
            </w:pPr>
            <w:r w:rsidRPr="001A0303">
              <w:rPr>
                <w:sz w:val="20"/>
                <w:szCs w:val="20"/>
                <w:lang w:eastAsia="en-CA"/>
              </w:rPr>
              <w:t>0</w:t>
            </w:r>
          </w:p>
        </w:tc>
      </w:tr>
      <w:tr w:rsidR="00C04D52" w:rsidRPr="001A0303" w14:paraId="3ADA84A2" w14:textId="77777777" w:rsidTr="0087773E">
        <w:trPr>
          <w:trHeight w:val="60"/>
        </w:trPr>
        <w:tc>
          <w:tcPr>
            <w:tcW w:w="2972" w:type="dxa"/>
            <w:tcBorders>
              <w:top w:val="nil"/>
              <w:left w:val="single" w:sz="4" w:space="0" w:color="auto"/>
              <w:bottom w:val="single" w:sz="4" w:space="0" w:color="auto"/>
              <w:right w:val="single" w:sz="4" w:space="0" w:color="auto"/>
            </w:tcBorders>
            <w:shd w:val="clear" w:color="auto" w:fill="auto"/>
            <w:noWrap/>
            <w:hideMark/>
          </w:tcPr>
          <w:p w14:paraId="7A5D3214" w14:textId="77777777" w:rsidR="00C04D52" w:rsidRPr="007E2B9F" w:rsidRDefault="0012006D" w:rsidP="005D2B3F">
            <w:pPr>
              <w:bidi/>
              <w:jc w:val="left"/>
              <w:rPr>
                <w:lang w:eastAsia="en-CA"/>
              </w:rPr>
            </w:pPr>
            <w:r w:rsidRPr="007E2B9F">
              <w:rPr>
                <w:rFonts w:hint="cs"/>
                <w:rtl/>
                <w:lang w:eastAsia="en-CA"/>
              </w:rPr>
              <w:t>سيراليون</w:t>
            </w:r>
          </w:p>
        </w:tc>
        <w:tc>
          <w:tcPr>
            <w:tcW w:w="851" w:type="dxa"/>
            <w:tcBorders>
              <w:top w:val="nil"/>
              <w:left w:val="nil"/>
              <w:bottom w:val="single" w:sz="4" w:space="0" w:color="auto"/>
              <w:right w:val="single" w:sz="4" w:space="0" w:color="auto"/>
            </w:tcBorders>
            <w:shd w:val="clear" w:color="auto" w:fill="auto"/>
            <w:noWrap/>
            <w:hideMark/>
          </w:tcPr>
          <w:p w14:paraId="64572F76"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FC4A7FE"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366DAB38" w14:textId="77777777" w:rsidR="00C04D52" w:rsidRPr="001A0303" w:rsidRDefault="00C04D52" w:rsidP="0087773E">
            <w:pPr>
              <w:bidi/>
              <w:jc w:val="left"/>
              <w:rPr>
                <w:sz w:val="20"/>
                <w:szCs w:val="20"/>
                <w:lang w:eastAsia="en-CA"/>
              </w:rPr>
            </w:pPr>
            <w:r w:rsidRPr="001A0303">
              <w:rPr>
                <w:sz w:val="20"/>
                <w:szCs w:val="20"/>
                <w:lang w:eastAsia="en-CA"/>
              </w:rPr>
              <w:t>80,822</w:t>
            </w:r>
          </w:p>
        </w:tc>
        <w:tc>
          <w:tcPr>
            <w:tcW w:w="1276" w:type="dxa"/>
            <w:tcBorders>
              <w:top w:val="nil"/>
              <w:left w:val="nil"/>
              <w:bottom w:val="single" w:sz="4" w:space="0" w:color="auto"/>
              <w:right w:val="single" w:sz="4" w:space="0" w:color="auto"/>
            </w:tcBorders>
            <w:shd w:val="clear" w:color="auto" w:fill="auto"/>
            <w:noWrap/>
            <w:hideMark/>
          </w:tcPr>
          <w:p w14:paraId="284E4535" w14:textId="77777777" w:rsidR="00C04D52" w:rsidRPr="001A0303" w:rsidRDefault="00C04D52" w:rsidP="0087773E">
            <w:pPr>
              <w:bidi/>
              <w:jc w:val="left"/>
              <w:rPr>
                <w:sz w:val="20"/>
                <w:szCs w:val="20"/>
                <w:lang w:eastAsia="en-CA"/>
              </w:rPr>
            </w:pPr>
            <w:r w:rsidRPr="001A0303">
              <w:rPr>
                <w:sz w:val="20"/>
                <w:szCs w:val="20"/>
                <w:lang w:eastAsia="en-CA"/>
              </w:rPr>
              <w:t>132,565</w:t>
            </w:r>
          </w:p>
        </w:tc>
        <w:tc>
          <w:tcPr>
            <w:tcW w:w="1384" w:type="dxa"/>
            <w:tcBorders>
              <w:top w:val="nil"/>
              <w:left w:val="nil"/>
              <w:bottom w:val="single" w:sz="4" w:space="0" w:color="auto"/>
              <w:right w:val="single" w:sz="4" w:space="0" w:color="auto"/>
            </w:tcBorders>
            <w:shd w:val="clear" w:color="auto" w:fill="auto"/>
            <w:noWrap/>
            <w:hideMark/>
          </w:tcPr>
          <w:p w14:paraId="5DC1CF21" w14:textId="77777777" w:rsidR="00C04D52" w:rsidRPr="001A0303" w:rsidRDefault="00C04D52" w:rsidP="0087773E">
            <w:pPr>
              <w:bidi/>
              <w:jc w:val="left"/>
              <w:rPr>
                <w:sz w:val="20"/>
                <w:szCs w:val="20"/>
                <w:lang w:eastAsia="en-CA"/>
              </w:rPr>
            </w:pPr>
            <w:r w:rsidRPr="001A0303">
              <w:rPr>
                <w:sz w:val="20"/>
                <w:szCs w:val="20"/>
                <w:lang w:eastAsia="en-CA"/>
              </w:rPr>
              <w:t>164</w:t>
            </w:r>
          </w:p>
        </w:tc>
        <w:tc>
          <w:tcPr>
            <w:tcW w:w="1149" w:type="dxa"/>
            <w:tcBorders>
              <w:top w:val="nil"/>
              <w:left w:val="nil"/>
              <w:bottom w:val="single" w:sz="4" w:space="0" w:color="auto"/>
              <w:right w:val="single" w:sz="4" w:space="0" w:color="auto"/>
            </w:tcBorders>
            <w:shd w:val="clear" w:color="auto" w:fill="auto"/>
            <w:noWrap/>
            <w:hideMark/>
          </w:tcPr>
          <w:p w14:paraId="6F340CC3" w14:textId="77777777" w:rsidR="00C04D52" w:rsidRPr="001A0303" w:rsidRDefault="00C04D52" w:rsidP="0087773E">
            <w:pPr>
              <w:bidi/>
              <w:jc w:val="left"/>
              <w:rPr>
                <w:sz w:val="20"/>
                <w:szCs w:val="20"/>
                <w:lang w:eastAsia="en-CA"/>
              </w:rPr>
            </w:pPr>
            <w:r w:rsidRPr="001A0303">
              <w:rPr>
                <w:sz w:val="20"/>
                <w:szCs w:val="20"/>
                <w:lang w:eastAsia="en-CA"/>
              </w:rPr>
              <w:t>67</w:t>
            </w:r>
          </w:p>
        </w:tc>
      </w:tr>
      <w:tr w:rsidR="00C04D52" w:rsidRPr="001A0303" w14:paraId="450B8FCD"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C1F14FD" w14:textId="77777777" w:rsidR="00C04D52" w:rsidRPr="007E2B9F" w:rsidRDefault="0012006D" w:rsidP="005D2B3F">
            <w:pPr>
              <w:bidi/>
              <w:jc w:val="left"/>
              <w:rPr>
                <w:lang w:eastAsia="en-CA"/>
              </w:rPr>
            </w:pPr>
            <w:r w:rsidRPr="007E2B9F">
              <w:rPr>
                <w:rFonts w:hint="cs"/>
                <w:rtl/>
                <w:lang w:eastAsia="en-CA"/>
              </w:rPr>
              <w:t>جزر سوليمان</w:t>
            </w:r>
          </w:p>
        </w:tc>
        <w:tc>
          <w:tcPr>
            <w:tcW w:w="851" w:type="dxa"/>
            <w:tcBorders>
              <w:top w:val="nil"/>
              <w:left w:val="nil"/>
              <w:bottom w:val="single" w:sz="4" w:space="0" w:color="auto"/>
              <w:right w:val="single" w:sz="4" w:space="0" w:color="auto"/>
            </w:tcBorders>
            <w:shd w:val="clear" w:color="auto" w:fill="auto"/>
            <w:noWrap/>
            <w:hideMark/>
          </w:tcPr>
          <w:p w14:paraId="7F751B74"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AAB208F" w14:textId="77777777" w:rsidR="00C04D52" w:rsidRPr="001A0303" w:rsidRDefault="00C04D52"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220CEBB0" w14:textId="77777777" w:rsidR="00C04D52" w:rsidRPr="001A0303" w:rsidRDefault="00C04D52" w:rsidP="0087773E">
            <w:pPr>
              <w:bidi/>
              <w:jc w:val="left"/>
              <w:rPr>
                <w:sz w:val="20"/>
                <w:szCs w:val="20"/>
                <w:lang w:eastAsia="en-CA"/>
              </w:rPr>
            </w:pPr>
            <w:r w:rsidRPr="001A0303">
              <w:rPr>
                <w:sz w:val="20"/>
                <w:szCs w:val="20"/>
                <w:lang w:eastAsia="en-CA"/>
              </w:rPr>
              <w:t>81,189</w:t>
            </w:r>
          </w:p>
        </w:tc>
        <w:tc>
          <w:tcPr>
            <w:tcW w:w="1276" w:type="dxa"/>
            <w:tcBorders>
              <w:top w:val="nil"/>
              <w:left w:val="nil"/>
              <w:bottom w:val="single" w:sz="4" w:space="0" w:color="auto"/>
              <w:right w:val="single" w:sz="4" w:space="0" w:color="auto"/>
            </w:tcBorders>
            <w:shd w:val="clear" w:color="auto" w:fill="auto"/>
            <w:noWrap/>
            <w:hideMark/>
          </w:tcPr>
          <w:p w14:paraId="64BA7B54" w14:textId="77777777" w:rsidR="00C04D52" w:rsidRPr="001A0303" w:rsidRDefault="00C04D52" w:rsidP="0087773E">
            <w:pPr>
              <w:bidi/>
              <w:jc w:val="left"/>
              <w:rPr>
                <w:sz w:val="20"/>
                <w:szCs w:val="20"/>
                <w:lang w:eastAsia="en-CA"/>
              </w:rPr>
            </w:pPr>
            <w:r w:rsidRPr="001A0303">
              <w:rPr>
                <w:sz w:val="20"/>
                <w:szCs w:val="20"/>
                <w:lang w:eastAsia="en-CA"/>
              </w:rPr>
              <w:t>39,676</w:t>
            </w:r>
          </w:p>
        </w:tc>
        <w:tc>
          <w:tcPr>
            <w:tcW w:w="1384" w:type="dxa"/>
            <w:tcBorders>
              <w:top w:val="nil"/>
              <w:left w:val="nil"/>
              <w:bottom w:val="single" w:sz="4" w:space="0" w:color="auto"/>
              <w:right w:val="single" w:sz="4" w:space="0" w:color="auto"/>
            </w:tcBorders>
            <w:shd w:val="clear" w:color="auto" w:fill="auto"/>
            <w:noWrap/>
            <w:hideMark/>
          </w:tcPr>
          <w:p w14:paraId="611A2ECA" w14:textId="77777777" w:rsidR="00C04D52" w:rsidRPr="001A0303" w:rsidRDefault="00C04D52" w:rsidP="0087773E">
            <w:pPr>
              <w:bidi/>
              <w:jc w:val="left"/>
              <w:rPr>
                <w:sz w:val="20"/>
                <w:szCs w:val="20"/>
                <w:lang w:eastAsia="en-CA"/>
              </w:rPr>
            </w:pPr>
            <w:r w:rsidRPr="001A0303">
              <w:rPr>
                <w:sz w:val="20"/>
                <w:szCs w:val="20"/>
                <w:lang w:eastAsia="en-CA"/>
              </w:rPr>
              <w:t>49</w:t>
            </w:r>
          </w:p>
        </w:tc>
        <w:tc>
          <w:tcPr>
            <w:tcW w:w="1149" w:type="dxa"/>
            <w:tcBorders>
              <w:top w:val="nil"/>
              <w:left w:val="nil"/>
              <w:bottom w:val="single" w:sz="4" w:space="0" w:color="auto"/>
              <w:right w:val="single" w:sz="4" w:space="0" w:color="auto"/>
            </w:tcBorders>
            <w:shd w:val="clear" w:color="auto" w:fill="auto"/>
            <w:noWrap/>
            <w:hideMark/>
          </w:tcPr>
          <w:p w14:paraId="4481DD17" w14:textId="77777777" w:rsidR="00C04D52" w:rsidRPr="001A0303" w:rsidRDefault="00C04D52" w:rsidP="0087773E">
            <w:pPr>
              <w:bidi/>
              <w:jc w:val="left"/>
              <w:rPr>
                <w:sz w:val="20"/>
                <w:szCs w:val="20"/>
                <w:lang w:eastAsia="en-CA"/>
              </w:rPr>
            </w:pPr>
            <w:r w:rsidRPr="001A0303">
              <w:rPr>
                <w:sz w:val="20"/>
                <w:szCs w:val="20"/>
                <w:lang w:eastAsia="en-CA"/>
              </w:rPr>
              <w:t>50</w:t>
            </w:r>
          </w:p>
        </w:tc>
      </w:tr>
      <w:tr w:rsidR="00C04D52" w:rsidRPr="001A0303" w14:paraId="3277276D" w14:textId="77777777" w:rsidTr="0087773E">
        <w:trPr>
          <w:trHeight w:val="153"/>
        </w:trPr>
        <w:tc>
          <w:tcPr>
            <w:tcW w:w="2972" w:type="dxa"/>
            <w:tcBorders>
              <w:top w:val="nil"/>
              <w:left w:val="single" w:sz="4" w:space="0" w:color="auto"/>
              <w:bottom w:val="single" w:sz="4" w:space="0" w:color="auto"/>
              <w:right w:val="single" w:sz="4" w:space="0" w:color="auto"/>
            </w:tcBorders>
            <w:shd w:val="clear" w:color="auto" w:fill="auto"/>
            <w:noWrap/>
            <w:hideMark/>
          </w:tcPr>
          <w:p w14:paraId="67987A25" w14:textId="77777777" w:rsidR="00C04D52" w:rsidRPr="007E2B9F" w:rsidRDefault="0012006D" w:rsidP="005D2B3F">
            <w:pPr>
              <w:bidi/>
              <w:jc w:val="left"/>
              <w:rPr>
                <w:rtl/>
                <w:lang w:eastAsia="en-CA" w:bidi="ar-EG"/>
              </w:rPr>
            </w:pPr>
            <w:r w:rsidRPr="007E2B9F">
              <w:rPr>
                <w:rFonts w:hint="cs"/>
                <w:rtl/>
                <w:lang w:eastAsia="en-CA"/>
              </w:rPr>
              <w:t>الصومال</w:t>
            </w:r>
          </w:p>
        </w:tc>
        <w:tc>
          <w:tcPr>
            <w:tcW w:w="851" w:type="dxa"/>
            <w:tcBorders>
              <w:top w:val="nil"/>
              <w:left w:val="nil"/>
              <w:bottom w:val="single" w:sz="4" w:space="0" w:color="auto"/>
              <w:right w:val="single" w:sz="4" w:space="0" w:color="auto"/>
            </w:tcBorders>
            <w:shd w:val="clear" w:color="auto" w:fill="auto"/>
            <w:noWrap/>
            <w:hideMark/>
          </w:tcPr>
          <w:p w14:paraId="5F92D301"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EB5A6FB"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39D3A7F3" w14:textId="77777777" w:rsidR="00C04D52" w:rsidRPr="001A0303" w:rsidRDefault="00C04D52" w:rsidP="0087773E">
            <w:pPr>
              <w:bidi/>
              <w:jc w:val="left"/>
              <w:rPr>
                <w:sz w:val="20"/>
                <w:szCs w:val="20"/>
                <w:lang w:eastAsia="en-CA"/>
              </w:rPr>
            </w:pPr>
            <w:r w:rsidRPr="001A0303">
              <w:rPr>
                <w:sz w:val="20"/>
                <w:szCs w:val="20"/>
                <w:lang w:eastAsia="en-CA"/>
              </w:rPr>
              <w:t>78,000</w:t>
            </w:r>
          </w:p>
        </w:tc>
        <w:tc>
          <w:tcPr>
            <w:tcW w:w="1276" w:type="dxa"/>
            <w:tcBorders>
              <w:top w:val="nil"/>
              <w:left w:val="nil"/>
              <w:bottom w:val="single" w:sz="4" w:space="0" w:color="auto"/>
              <w:right w:val="single" w:sz="4" w:space="0" w:color="auto"/>
            </w:tcBorders>
            <w:shd w:val="clear" w:color="auto" w:fill="auto"/>
            <w:noWrap/>
            <w:hideMark/>
          </w:tcPr>
          <w:p w14:paraId="07DEFB09" w14:textId="77777777" w:rsidR="00C04D52" w:rsidRPr="001A0303" w:rsidRDefault="00C04D52" w:rsidP="0087773E">
            <w:pPr>
              <w:bidi/>
              <w:jc w:val="left"/>
              <w:rPr>
                <w:sz w:val="20"/>
                <w:szCs w:val="20"/>
                <w:lang w:eastAsia="en-CA"/>
              </w:rPr>
            </w:pPr>
            <w:r w:rsidRPr="001A0303">
              <w:rPr>
                <w:sz w:val="20"/>
                <w:szCs w:val="20"/>
                <w:lang w:eastAsia="en-CA"/>
              </w:rPr>
              <w:t>60,125</w:t>
            </w:r>
          </w:p>
        </w:tc>
        <w:tc>
          <w:tcPr>
            <w:tcW w:w="1384" w:type="dxa"/>
            <w:tcBorders>
              <w:top w:val="nil"/>
              <w:left w:val="nil"/>
              <w:bottom w:val="single" w:sz="4" w:space="0" w:color="auto"/>
              <w:right w:val="single" w:sz="4" w:space="0" w:color="auto"/>
            </w:tcBorders>
            <w:shd w:val="clear" w:color="auto" w:fill="auto"/>
            <w:noWrap/>
            <w:hideMark/>
          </w:tcPr>
          <w:p w14:paraId="10512F03" w14:textId="77777777" w:rsidR="00C04D52" w:rsidRPr="001A0303" w:rsidRDefault="00C04D52" w:rsidP="0087773E">
            <w:pPr>
              <w:bidi/>
              <w:jc w:val="left"/>
              <w:rPr>
                <w:sz w:val="20"/>
                <w:szCs w:val="20"/>
                <w:lang w:eastAsia="en-CA"/>
              </w:rPr>
            </w:pPr>
            <w:r w:rsidRPr="001A0303">
              <w:rPr>
                <w:sz w:val="20"/>
                <w:szCs w:val="20"/>
                <w:lang w:eastAsia="en-CA"/>
              </w:rPr>
              <w:t>77</w:t>
            </w:r>
          </w:p>
        </w:tc>
        <w:tc>
          <w:tcPr>
            <w:tcW w:w="1149" w:type="dxa"/>
            <w:tcBorders>
              <w:top w:val="nil"/>
              <w:left w:val="nil"/>
              <w:bottom w:val="single" w:sz="4" w:space="0" w:color="auto"/>
              <w:right w:val="single" w:sz="4" w:space="0" w:color="auto"/>
            </w:tcBorders>
            <w:shd w:val="clear" w:color="auto" w:fill="auto"/>
            <w:noWrap/>
            <w:hideMark/>
          </w:tcPr>
          <w:p w14:paraId="1585360C" w14:textId="77777777" w:rsidR="00C04D52" w:rsidRPr="001A0303" w:rsidRDefault="00C04D52" w:rsidP="0087773E">
            <w:pPr>
              <w:bidi/>
              <w:jc w:val="left"/>
              <w:rPr>
                <w:sz w:val="20"/>
                <w:szCs w:val="20"/>
                <w:lang w:eastAsia="en-CA"/>
              </w:rPr>
            </w:pPr>
            <w:r w:rsidRPr="001A0303">
              <w:rPr>
                <w:sz w:val="20"/>
                <w:szCs w:val="20"/>
                <w:lang w:eastAsia="en-CA"/>
              </w:rPr>
              <w:t>0</w:t>
            </w:r>
          </w:p>
        </w:tc>
      </w:tr>
      <w:tr w:rsidR="0012006D" w:rsidRPr="001A0303" w14:paraId="23F9FE22"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0305BDD" w14:textId="77777777" w:rsidR="0012006D" w:rsidRPr="007E2B9F" w:rsidRDefault="0012006D" w:rsidP="005D2B3F">
            <w:pPr>
              <w:bidi/>
              <w:jc w:val="left"/>
              <w:rPr>
                <w:lang w:eastAsia="en-CA"/>
              </w:rPr>
            </w:pPr>
            <w:r w:rsidRPr="007E2B9F">
              <w:rPr>
                <w:rFonts w:hint="cs"/>
                <w:rtl/>
                <w:lang w:eastAsia="en-CA"/>
              </w:rPr>
              <w:t>جنوب أفريقيا</w:t>
            </w:r>
          </w:p>
        </w:tc>
        <w:tc>
          <w:tcPr>
            <w:tcW w:w="851" w:type="dxa"/>
            <w:tcBorders>
              <w:top w:val="nil"/>
              <w:left w:val="nil"/>
              <w:bottom w:val="single" w:sz="4" w:space="0" w:color="auto"/>
              <w:right w:val="single" w:sz="4" w:space="0" w:color="auto"/>
            </w:tcBorders>
            <w:shd w:val="clear" w:color="auto" w:fill="auto"/>
            <w:noWrap/>
            <w:hideMark/>
          </w:tcPr>
          <w:p w14:paraId="7A40E9E6" w14:textId="77777777" w:rsidR="0012006D" w:rsidRPr="001A0303" w:rsidRDefault="0012006D"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75A1ABC" w14:textId="77777777" w:rsidR="0012006D" w:rsidRPr="001A0303" w:rsidRDefault="0012006D"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46C073A4" w14:textId="77777777" w:rsidR="0012006D" w:rsidRPr="001A0303" w:rsidRDefault="0012006D" w:rsidP="0087773E">
            <w:pPr>
              <w:bidi/>
              <w:jc w:val="left"/>
              <w:rPr>
                <w:sz w:val="20"/>
                <w:szCs w:val="20"/>
                <w:lang w:eastAsia="en-CA"/>
              </w:rPr>
            </w:pPr>
            <w:r w:rsidRPr="001A0303">
              <w:rPr>
                <w:sz w:val="20"/>
                <w:szCs w:val="20"/>
                <w:lang w:eastAsia="en-CA"/>
              </w:rPr>
              <w:t>163,300</w:t>
            </w:r>
          </w:p>
        </w:tc>
        <w:tc>
          <w:tcPr>
            <w:tcW w:w="1276" w:type="dxa"/>
            <w:tcBorders>
              <w:top w:val="nil"/>
              <w:left w:val="nil"/>
              <w:bottom w:val="single" w:sz="4" w:space="0" w:color="auto"/>
              <w:right w:val="single" w:sz="4" w:space="0" w:color="auto"/>
            </w:tcBorders>
            <w:shd w:val="clear" w:color="auto" w:fill="auto"/>
            <w:noWrap/>
            <w:hideMark/>
          </w:tcPr>
          <w:p w14:paraId="60213025" w14:textId="77777777" w:rsidR="0012006D" w:rsidRPr="001A0303" w:rsidRDefault="0012006D" w:rsidP="0087773E">
            <w:pPr>
              <w:bidi/>
              <w:jc w:val="left"/>
              <w:rPr>
                <w:sz w:val="20"/>
                <w:szCs w:val="20"/>
                <w:lang w:eastAsia="en-CA"/>
              </w:rPr>
            </w:pPr>
            <w:r w:rsidRPr="001A0303">
              <w:rPr>
                <w:sz w:val="20"/>
                <w:szCs w:val="20"/>
                <w:lang w:eastAsia="en-CA"/>
              </w:rPr>
              <w:t>119,458</w:t>
            </w:r>
          </w:p>
        </w:tc>
        <w:tc>
          <w:tcPr>
            <w:tcW w:w="1384" w:type="dxa"/>
            <w:tcBorders>
              <w:top w:val="nil"/>
              <w:left w:val="nil"/>
              <w:bottom w:val="single" w:sz="4" w:space="0" w:color="auto"/>
              <w:right w:val="single" w:sz="4" w:space="0" w:color="auto"/>
            </w:tcBorders>
            <w:shd w:val="clear" w:color="auto" w:fill="auto"/>
            <w:noWrap/>
            <w:hideMark/>
          </w:tcPr>
          <w:p w14:paraId="7440E5E9" w14:textId="77777777" w:rsidR="0012006D" w:rsidRPr="001A0303" w:rsidRDefault="0012006D" w:rsidP="0087773E">
            <w:pPr>
              <w:bidi/>
              <w:jc w:val="left"/>
              <w:rPr>
                <w:sz w:val="20"/>
                <w:szCs w:val="20"/>
                <w:lang w:eastAsia="en-CA"/>
              </w:rPr>
            </w:pPr>
            <w:r w:rsidRPr="001A0303">
              <w:rPr>
                <w:sz w:val="20"/>
                <w:szCs w:val="20"/>
                <w:lang w:eastAsia="en-CA"/>
              </w:rPr>
              <w:t>73</w:t>
            </w:r>
          </w:p>
        </w:tc>
        <w:tc>
          <w:tcPr>
            <w:tcW w:w="1149" w:type="dxa"/>
            <w:tcBorders>
              <w:top w:val="nil"/>
              <w:left w:val="nil"/>
              <w:bottom w:val="single" w:sz="4" w:space="0" w:color="auto"/>
              <w:right w:val="single" w:sz="4" w:space="0" w:color="auto"/>
            </w:tcBorders>
            <w:shd w:val="clear" w:color="auto" w:fill="auto"/>
            <w:noWrap/>
            <w:hideMark/>
          </w:tcPr>
          <w:p w14:paraId="78C1201D" w14:textId="77777777" w:rsidR="0012006D" w:rsidRPr="001A0303" w:rsidRDefault="0012006D" w:rsidP="0087773E">
            <w:pPr>
              <w:bidi/>
              <w:jc w:val="left"/>
              <w:rPr>
                <w:sz w:val="20"/>
                <w:szCs w:val="20"/>
                <w:lang w:eastAsia="en-CA"/>
              </w:rPr>
            </w:pPr>
            <w:r w:rsidRPr="001A0303">
              <w:rPr>
                <w:sz w:val="20"/>
                <w:szCs w:val="20"/>
                <w:lang w:eastAsia="en-CA"/>
              </w:rPr>
              <w:t>25</w:t>
            </w:r>
          </w:p>
        </w:tc>
      </w:tr>
      <w:tr w:rsidR="0012006D" w:rsidRPr="001A0303" w14:paraId="00A5D12D" w14:textId="77777777" w:rsidTr="0087773E">
        <w:trPr>
          <w:trHeight w:val="89"/>
        </w:trPr>
        <w:tc>
          <w:tcPr>
            <w:tcW w:w="2972" w:type="dxa"/>
            <w:tcBorders>
              <w:top w:val="nil"/>
              <w:left w:val="single" w:sz="4" w:space="0" w:color="auto"/>
              <w:bottom w:val="single" w:sz="4" w:space="0" w:color="auto"/>
              <w:right w:val="single" w:sz="4" w:space="0" w:color="auto"/>
            </w:tcBorders>
            <w:shd w:val="clear" w:color="auto" w:fill="auto"/>
            <w:noWrap/>
            <w:hideMark/>
          </w:tcPr>
          <w:p w14:paraId="48973318" w14:textId="77777777" w:rsidR="0012006D" w:rsidRPr="007E2B9F" w:rsidRDefault="0012006D" w:rsidP="0012006D">
            <w:pPr>
              <w:bidi/>
              <w:jc w:val="left"/>
              <w:rPr>
                <w:lang w:eastAsia="en-CA"/>
              </w:rPr>
            </w:pPr>
            <w:r w:rsidRPr="007E2B9F">
              <w:rPr>
                <w:rFonts w:hint="cs"/>
                <w:rtl/>
                <w:lang w:eastAsia="en-CA"/>
              </w:rPr>
              <w:t>جنوب السودان</w:t>
            </w:r>
          </w:p>
        </w:tc>
        <w:tc>
          <w:tcPr>
            <w:tcW w:w="851" w:type="dxa"/>
            <w:tcBorders>
              <w:top w:val="nil"/>
              <w:left w:val="nil"/>
              <w:bottom w:val="single" w:sz="4" w:space="0" w:color="auto"/>
              <w:right w:val="single" w:sz="4" w:space="0" w:color="auto"/>
            </w:tcBorders>
            <w:shd w:val="clear" w:color="auto" w:fill="auto"/>
            <w:noWrap/>
            <w:hideMark/>
          </w:tcPr>
          <w:p w14:paraId="6B900A44" w14:textId="77777777" w:rsidR="0012006D" w:rsidRPr="001A0303" w:rsidRDefault="0012006D"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FE6B7C9" w14:textId="77777777" w:rsidR="0012006D" w:rsidRPr="001A0303" w:rsidRDefault="0012006D"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21254ED9" w14:textId="77777777" w:rsidR="0012006D" w:rsidRPr="001A0303" w:rsidRDefault="0012006D" w:rsidP="0087773E">
            <w:pPr>
              <w:bidi/>
              <w:jc w:val="left"/>
              <w:rPr>
                <w:sz w:val="20"/>
                <w:szCs w:val="20"/>
                <w:lang w:eastAsia="en-CA"/>
              </w:rPr>
            </w:pPr>
            <w:r w:rsidRPr="001A0303">
              <w:rPr>
                <w:sz w:val="20"/>
                <w:szCs w:val="20"/>
                <w:lang w:eastAsia="en-CA"/>
              </w:rPr>
              <w:t>39,000</w:t>
            </w:r>
          </w:p>
        </w:tc>
        <w:tc>
          <w:tcPr>
            <w:tcW w:w="1276" w:type="dxa"/>
            <w:tcBorders>
              <w:top w:val="nil"/>
              <w:left w:val="nil"/>
              <w:bottom w:val="single" w:sz="4" w:space="0" w:color="auto"/>
              <w:right w:val="single" w:sz="4" w:space="0" w:color="auto"/>
            </w:tcBorders>
            <w:shd w:val="clear" w:color="auto" w:fill="auto"/>
            <w:noWrap/>
            <w:hideMark/>
          </w:tcPr>
          <w:p w14:paraId="2F4E907B" w14:textId="77777777" w:rsidR="0012006D" w:rsidRPr="001A0303" w:rsidRDefault="0012006D" w:rsidP="0087773E">
            <w:pPr>
              <w:bidi/>
              <w:jc w:val="left"/>
              <w:rPr>
                <w:sz w:val="20"/>
                <w:szCs w:val="20"/>
                <w:lang w:eastAsia="en-CA"/>
              </w:rPr>
            </w:pPr>
            <w:r w:rsidRPr="001A0303">
              <w:rPr>
                <w:sz w:val="20"/>
                <w:szCs w:val="20"/>
                <w:lang w:eastAsia="en-CA"/>
              </w:rPr>
              <w:t>0</w:t>
            </w:r>
          </w:p>
        </w:tc>
        <w:tc>
          <w:tcPr>
            <w:tcW w:w="1384" w:type="dxa"/>
            <w:tcBorders>
              <w:top w:val="nil"/>
              <w:left w:val="nil"/>
              <w:bottom w:val="single" w:sz="4" w:space="0" w:color="auto"/>
              <w:right w:val="single" w:sz="4" w:space="0" w:color="auto"/>
            </w:tcBorders>
            <w:shd w:val="clear" w:color="auto" w:fill="auto"/>
            <w:noWrap/>
            <w:hideMark/>
          </w:tcPr>
          <w:p w14:paraId="74099A9E" w14:textId="77777777" w:rsidR="0012006D" w:rsidRPr="001A0303" w:rsidRDefault="0012006D" w:rsidP="0087773E">
            <w:pPr>
              <w:bidi/>
              <w:jc w:val="left"/>
              <w:rPr>
                <w:sz w:val="20"/>
                <w:szCs w:val="20"/>
                <w:lang w:eastAsia="en-CA"/>
              </w:rPr>
            </w:pPr>
            <w:r w:rsidRPr="001A0303">
              <w:rPr>
                <w:sz w:val="20"/>
                <w:szCs w:val="20"/>
                <w:lang w:eastAsia="en-CA"/>
              </w:rPr>
              <w:t>0</w:t>
            </w:r>
          </w:p>
        </w:tc>
        <w:tc>
          <w:tcPr>
            <w:tcW w:w="1149" w:type="dxa"/>
            <w:tcBorders>
              <w:top w:val="nil"/>
              <w:left w:val="nil"/>
              <w:bottom w:val="single" w:sz="4" w:space="0" w:color="auto"/>
              <w:right w:val="single" w:sz="4" w:space="0" w:color="auto"/>
            </w:tcBorders>
            <w:shd w:val="clear" w:color="auto" w:fill="auto"/>
            <w:noWrap/>
            <w:hideMark/>
          </w:tcPr>
          <w:p w14:paraId="2F7D9ABB" w14:textId="77777777" w:rsidR="0012006D" w:rsidRPr="001A0303" w:rsidRDefault="0012006D" w:rsidP="0087773E">
            <w:pPr>
              <w:bidi/>
              <w:jc w:val="left"/>
              <w:rPr>
                <w:sz w:val="20"/>
                <w:szCs w:val="20"/>
                <w:lang w:eastAsia="en-CA"/>
              </w:rPr>
            </w:pPr>
            <w:r w:rsidRPr="001A0303">
              <w:rPr>
                <w:sz w:val="20"/>
                <w:szCs w:val="20"/>
                <w:lang w:eastAsia="en-CA"/>
              </w:rPr>
              <w:t>0</w:t>
            </w:r>
          </w:p>
        </w:tc>
      </w:tr>
      <w:tr w:rsidR="00C04D52" w:rsidRPr="001A0303" w14:paraId="40C4B678" w14:textId="77777777" w:rsidTr="0087773E">
        <w:trPr>
          <w:trHeight w:val="134"/>
        </w:trPr>
        <w:tc>
          <w:tcPr>
            <w:tcW w:w="2972" w:type="dxa"/>
            <w:tcBorders>
              <w:top w:val="nil"/>
              <w:left w:val="single" w:sz="4" w:space="0" w:color="auto"/>
              <w:bottom w:val="single" w:sz="4" w:space="0" w:color="auto"/>
              <w:right w:val="single" w:sz="4" w:space="0" w:color="auto"/>
            </w:tcBorders>
            <w:shd w:val="clear" w:color="auto" w:fill="auto"/>
            <w:noWrap/>
            <w:hideMark/>
          </w:tcPr>
          <w:p w14:paraId="74566BA2" w14:textId="77777777" w:rsidR="00C04D52" w:rsidRPr="007E2B9F" w:rsidRDefault="0012006D" w:rsidP="005D2B3F">
            <w:pPr>
              <w:bidi/>
              <w:jc w:val="left"/>
              <w:rPr>
                <w:lang w:eastAsia="en-CA"/>
              </w:rPr>
            </w:pPr>
            <w:r w:rsidRPr="007E2B9F">
              <w:rPr>
                <w:rFonts w:hint="cs"/>
                <w:rtl/>
                <w:lang w:eastAsia="en-CA"/>
              </w:rPr>
              <w:t>سري لانكا</w:t>
            </w:r>
          </w:p>
        </w:tc>
        <w:tc>
          <w:tcPr>
            <w:tcW w:w="851" w:type="dxa"/>
            <w:tcBorders>
              <w:top w:val="nil"/>
              <w:left w:val="nil"/>
              <w:bottom w:val="single" w:sz="4" w:space="0" w:color="auto"/>
              <w:right w:val="single" w:sz="4" w:space="0" w:color="auto"/>
            </w:tcBorders>
            <w:shd w:val="clear" w:color="auto" w:fill="auto"/>
            <w:noWrap/>
            <w:hideMark/>
          </w:tcPr>
          <w:p w14:paraId="326C2036"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91C8E75" w14:textId="77777777" w:rsidR="00C04D52" w:rsidRPr="001A0303" w:rsidRDefault="00C04D52"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57920C59" w14:textId="77777777" w:rsidR="00C04D52" w:rsidRPr="001A0303" w:rsidRDefault="00C04D52" w:rsidP="0087773E">
            <w:pPr>
              <w:bidi/>
              <w:jc w:val="left"/>
              <w:rPr>
                <w:sz w:val="20"/>
                <w:szCs w:val="20"/>
                <w:lang w:eastAsia="en-CA"/>
              </w:rPr>
            </w:pPr>
            <w:r w:rsidRPr="001A0303">
              <w:rPr>
                <w:sz w:val="20"/>
                <w:szCs w:val="20"/>
                <w:lang w:eastAsia="en-CA"/>
              </w:rPr>
              <w:t>77,060</w:t>
            </w:r>
          </w:p>
        </w:tc>
        <w:tc>
          <w:tcPr>
            <w:tcW w:w="1276" w:type="dxa"/>
            <w:tcBorders>
              <w:top w:val="nil"/>
              <w:left w:val="nil"/>
              <w:bottom w:val="single" w:sz="4" w:space="0" w:color="auto"/>
              <w:right w:val="single" w:sz="4" w:space="0" w:color="auto"/>
            </w:tcBorders>
            <w:shd w:val="clear" w:color="auto" w:fill="auto"/>
            <w:noWrap/>
            <w:hideMark/>
          </w:tcPr>
          <w:p w14:paraId="18F09743" w14:textId="77777777" w:rsidR="00C04D52" w:rsidRPr="001A0303" w:rsidRDefault="00C04D52" w:rsidP="0087773E">
            <w:pPr>
              <w:bidi/>
              <w:jc w:val="left"/>
              <w:rPr>
                <w:sz w:val="20"/>
                <w:szCs w:val="20"/>
                <w:lang w:eastAsia="en-CA"/>
              </w:rPr>
            </w:pPr>
            <w:r w:rsidRPr="001A0303">
              <w:rPr>
                <w:sz w:val="20"/>
                <w:szCs w:val="20"/>
                <w:lang w:eastAsia="en-CA"/>
              </w:rPr>
              <w:t>145,540</w:t>
            </w:r>
          </w:p>
        </w:tc>
        <w:tc>
          <w:tcPr>
            <w:tcW w:w="1384" w:type="dxa"/>
            <w:tcBorders>
              <w:top w:val="nil"/>
              <w:left w:val="nil"/>
              <w:bottom w:val="single" w:sz="4" w:space="0" w:color="auto"/>
              <w:right w:val="single" w:sz="4" w:space="0" w:color="auto"/>
            </w:tcBorders>
            <w:shd w:val="clear" w:color="auto" w:fill="auto"/>
            <w:noWrap/>
            <w:hideMark/>
          </w:tcPr>
          <w:p w14:paraId="60E7B284" w14:textId="77777777" w:rsidR="00C04D52" w:rsidRPr="001A0303" w:rsidRDefault="00C04D52" w:rsidP="0087773E">
            <w:pPr>
              <w:bidi/>
              <w:jc w:val="left"/>
              <w:rPr>
                <w:sz w:val="20"/>
                <w:szCs w:val="20"/>
                <w:lang w:eastAsia="en-CA"/>
              </w:rPr>
            </w:pPr>
            <w:r w:rsidRPr="001A0303">
              <w:rPr>
                <w:sz w:val="20"/>
                <w:szCs w:val="20"/>
                <w:lang w:eastAsia="en-CA"/>
              </w:rPr>
              <w:t>189</w:t>
            </w:r>
          </w:p>
        </w:tc>
        <w:tc>
          <w:tcPr>
            <w:tcW w:w="1149" w:type="dxa"/>
            <w:tcBorders>
              <w:top w:val="nil"/>
              <w:left w:val="nil"/>
              <w:bottom w:val="single" w:sz="4" w:space="0" w:color="auto"/>
              <w:right w:val="single" w:sz="4" w:space="0" w:color="auto"/>
            </w:tcBorders>
            <w:shd w:val="clear" w:color="auto" w:fill="auto"/>
            <w:noWrap/>
            <w:hideMark/>
          </w:tcPr>
          <w:p w14:paraId="33B84F3D" w14:textId="77777777" w:rsidR="00C04D52" w:rsidRPr="001A0303" w:rsidRDefault="00C04D52" w:rsidP="0087773E">
            <w:pPr>
              <w:bidi/>
              <w:jc w:val="left"/>
              <w:rPr>
                <w:sz w:val="20"/>
                <w:szCs w:val="20"/>
                <w:lang w:eastAsia="en-CA"/>
              </w:rPr>
            </w:pPr>
            <w:r w:rsidRPr="001A0303">
              <w:rPr>
                <w:sz w:val="20"/>
                <w:szCs w:val="20"/>
                <w:lang w:eastAsia="en-CA"/>
              </w:rPr>
              <w:t>100</w:t>
            </w:r>
          </w:p>
        </w:tc>
      </w:tr>
      <w:tr w:rsidR="0012006D" w:rsidRPr="001A0303" w14:paraId="1A939CAB" w14:textId="77777777" w:rsidTr="0087773E">
        <w:trPr>
          <w:trHeight w:val="181"/>
        </w:trPr>
        <w:tc>
          <w:tcPr>
            <w:tcW w:w="2972" w:type="dxa"/>
            <w:tcBorders>
              <w:top w:val="nil"/>
              <w:left w:val="single" w:sz="4" w:space="0" w:color="auto"/>
              <w:bottom w:val="single" w:sz="4" w:space="0" w:color="auto"/>
              <w:right w:val="single" w:sz="4" w:space="0" w:color="auto"/>
            </w:tcBorders>
            <w:shd w:val="clear" w:color="auto" w:fill="auto"/>
            <w:noWrap/>
            <w:hideMark/>
          </w:tcPr>
          <w:p w14:paraId="5598F53B" w14:textId="77777777" w:rsidR="0012006D" w:rsidRPr="007E2B9F" w:rsidRDefault="0012006D" w:rsidP="005D2B3F">
            <w:pPr>
              <w:bidi/>
              <w:jc w:val="left"/>
              <w:rPr>
                <w:lang w:eastAsia="en-CA"/>
              </w:rPr>
            </w:pPr>
            <w:r w:rsidRPr="007E2B9F">
              <w:rPr>
                <w:rFonts w:hint="cs"/>
                <w:rtl/>
                <w:lang w:eastAsia="en-CA"/>
              </w:rPr>
              <w:t>السودان</w:t>
            </w:r>
          </w:p>
        </w:tc>
        <w:tc>
          <w:tcPr>
            <w:tcW w:w="851" w:type="dxa"/>
            <w:tcBorders>
              <w:top w:val="nil"/>
              <w:left w:val="nil"/>
              <w:bottom w:val="single" w:sz="4" w:space="0" w:color="auto"/>
              <w:right w:val="single" w:sz="4" w:space="0" w:color="auto"/>
            </w:tcBorders>
            <w:shd w:val="clear" w:color="auto" w:fill="auto"/>
            <w:noWrap/>
            <w:hideMark/>
          </w:tcPr>
          <w:p w14:paraId="6804B7E4" w14:textId="77777777" w:rsidR="0012006D" w:rsidRPr="001A0303" w:rsidRDefault="0012006D"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80F8F68" w14:textId="77777777" w:rsidR="0012006D" w:rsidRPr="001A0303" w:rsidRDefault="0012006D"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27FD39A3" w14:textId="77777777" w:rsidR="0012006D" w:rsidRPr="001A0303" w:rsidRDefault="0012006D" w:rsidP="0087773E">
            <w:pPr>
              <w:bidi/>
              <w:jc w:val="left"/>
              <w:rPr>
                <w:sz w:val="20"/>
                <w:szCs w:val="20"/>
                <w:lang w:eastAsia="en-CA"/>
              </w:rPr>
            </w:pPr>
            <w:r w:rsidRPr="001A0303">
              <w:rPr>
                <w:sz w:val="20"/>
                <w:szCs w:val="20"/>
                <w:lang w:eastAsia="en-CA"/>
              </w:rPr>
              <w:t>763,145</w:t>
            </w:r>
          </w:p>
        </w:tc>
        <w:tc>
          <w:tcPr>
            <w:tcW w:w="1276" w:type="dxa"/>
            <w:tcBorders>
              <w:top w:val="nil"/>
              <w:left w:val="nil"/>
              <w:bottom w:val="single" w:sz="4" w:space="0" w:color="auto"/>
              <w:right w:val="single" w:sz="4" w:space="0" w:color="auto"/>
            </w:tcBorders>
            <w:shd w:val="clear" w:color="auto" w:fill="auto"/>
            <w:noWrap/>
            <w:hideMark/>
          </w:tcPr>
          <w:p w14:paraId="3898E62D" w14:textId="77777777" w:rsidR="0012006D" w:rsidRPr="001A0303" w:rsidRDefault="0012006D" w:rsidP="0087773E">
            <w:pPr>
              <w:bidi/>
              <w:jc w:val="left"/>
              <w:rPr>
                <w:sz w:val="20"/>
                <w:szCs w:val="20"/>
                <w:lang w:eastAsia="en-CA"/>
              </w:rPr>
            </w:pPr>
            <w:r w:rsidRPr="001A0303">
              <w:rPr>
                <w:sz w:val="20"/>
                <w:szCs w:val="20"/>
                <w:lang w:eastAsia="en-CA"/>
              </w:rPr>
              <w:t>267,969</w:t>
            </w:r>
          </w:p>
        </w:tc>
        <w:tc>
          <w:tcPr>
            <w:tcW w:w="1384" w:type="dxa"/>
            <w:tcBorders>
              <w:top w:val="nil"/>
              <w:left w:val="nil"/>
              <w:bottom w:val="single" w:sz="4" w:space="0" w:color="auto"/>
              <w:right w:val="single" w:sz="4" w:space="0" w:color="auto"/>
            </w:tcBorders>
            <w:shd w:val="clear" w:color="auto" w:fill="auto"/>
            <w:noWrap/>
            <w:hideMark/>
          </w:tcPr>
          <w:p w14:paraId="5CC31C85" w14:textId="77777777" w:rsidR="0012006D" w:rsidRPr="001A0303" w:rsidRDefault="0012006D" w:rsidP="0087773E">
            <w:pPr>
              <w:bidi/>
              <w:jc w:val="left"/>
              <w:rPr>
                <w:sz w:val="20"/>
                <w:szCs w:val="20"/>
                <w:lang w:eastAsia="en-CA"/>
              </w:rPr>
            </w:pPr>
            <w:r w:rsidRPr="001A0303">
              <w:rPr>
                <w:sz w:val="20"/>
                <w:szCs w:val="20"/>
                <w:lang w:eastAsia="en-CA"/>
              </w:rPr>
              <w:t>35</w:t>
            </w:r>
          </w:p>
        </w:tc>
        <w:tc>
          <w:tcPr>
            <w:tcW w:w="1149" w:type="dxa"/>
            <w:tcBorders>
              <w:top w:val="nil"/>
              <w:left w:val="nil"/>
              <w:bottom w:val="single" w:sz="4" w:space="0" w:color="auto"/>
              <w:right w:val="single" w:sz="4" w:space="0" w:color="auto"/>
            </w:tcBorders>
            <w:shd w:val="clear" w:color="auto" w:fill="auto"/>
            <w:noWrap/>
            <w:hideMark/>
          </w:tcPr>
          <w:p w14:paraId="442A01CB" w14:textId="77777777" w:rsidR="0012006D" w:rsidRPr="001A0303" w:rsidRDefault="0012006D" w:rsidP="0087773E">
            <w:pPr>
              <w:bidi/>
              <w:jc w:val="left"/>
              <w:rPr>
                <w:sz w:val="20"/>
                <w:szCs w:val="20"/>
                <w:lang w:eastAsia="en-CA"/>
              </w:rPr>
            </w:pPr>
            <w:r w:rsidRPr="001A0303">
              <w:rPr>
                <w:sz w:val="20"/>
                <w:szCs w:val="20"/>
                <w:lang w:eastAsia="en-CA"/>
              </w:rPr>
              <w:t>0</w:t>
            </w:r>
          </w:p>
        </w:tc>
      </w:tr>
      <w:tr w:rsidR="0012006D" w:rsidRPr="001A0303" w14:paraId="618DAABB" w14:textId="77777777" w:rsidTr="0087773E">
        <w:trPr>
          <w:trHeight w:val="84"/>
        </w:trPr>
        <w:tc>
          <w:tcPr>
            <w:tcW w:w="2972" w:type="dxa"/>
            <w:tcBorders>
              <w:top w:val="nil"/>
              <w:left w:val="single" w:sz="4" w:space="0" w:color="auto"/>
              <w:bottom w:val="single" w:sz="4" w:space="0" w:color="auto"/>
              <w:right w:val="single" w:sz="4" w:space="0" w:color="auto"/>
            </w:tcBorders>
            <w:shd w:val="clear" w:color="auto" w:fill="auto"/>
            <w:noWrap/>
            <w:hideMark/>
          </w:tcPr>
          <w:p w14:paraId="2BEE1062" w14:textId="77777777" w:rsidR="0012006D" w:rsidRPr="007E2B9F" w:rsidRDefault="0012006D" w:rsidP="005D2B3F">
            <w:pPr>
              <w:bidi/>
              <w:jc w:val="left"/>
              <w:rPr>
                <w:lang w:eastAsia="en-CA"/>
              </w:rPr>
            </w:pPr>
            <w:r w:rsidRPr="007E2B9F">
              <w:rPr>
                <w:rFonts w:hint="cs"/>
                <w:rtl/>
                <w:lang w:eastAsia="en-CA"/>
              </w:rPr>
              <w:t>سورينام</w:t>
            </w:r>
          </w:p>
        </w:tc>
        <w:tc>
          <w:tcPr>
            <w:tcW w:w="851" w:type="dxa"/>
            <w:tcBorders>
              <w:top w:val="nil"/>
              <w:left w:val="nil"/>
              <w:bottom w:val="single" w:sz="4" w:space="0" w:color="auto"/>
              <w:right w:val="single" w:sz="4" w:space="0" w:color="auto"/>
            </w:tcBorders>
            <w:shd w:val="clear" w:color="auto" w:fill="auto"/>
            <w:noWrap/>
            <w:hideMark/>
          </w:tcPr>
          <w:p w14:paraId="66F74548" w14:textId="77777777" w:rsidR="0012006D" w:rsidRPr="001A0303" w:rsidRDefault="0012006D" w:rsidP="0087773E">
            <w:pPr>
              <w:bidi/>
              <w:jc w:val="left"/>
              <w:rPr>
                <w:sz w:val="20"/>
                <w:szCs w:val="20"/>
                <w:lang w:eastAsia="en-CA"/>
              </w:rPr>
            </w:pPr>
            <w:r w:rsidRPr="001A0303">
              <w:rPr>
                <w:sz w:val="20"/>
                <w:szCs w:val="20"/>
                <w:lang w:eastAsia="en-CA"/>
              </w:rPr>
              <w:t>0.1</w:t>
            </w:r>
          </w:p>
        </w:tc>
        <w:tc>
          <w:tcPr>
            <w:tcW w:w="1160" w:type="dxa"/>
            <w:tcBorders>
              <w:top w:val="nil"/>
              <w:left w:val="nil"/>
              <w:bottom w:val="single" w:sz="4" w:space="0" w:color="auto"/>
              <w:right w:val="single" w:sz="4" w:space="0" w:color="auto"/>
            </w:tcBorders>
            <w:shd w:val="clear" w:color="auto" w:fill="auto"/>
            <w:noWrap/>
            <w:hideMark/>
          </w:tcPr>
          <w:p w14:paraId="3729D883" w14:textId="77777777" w:rsidR="0012006D" w:rsidRPr="001A0303" w:rsidRDefault="0012006D"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5B63EF02" w14:textId="77777777" w:rsidR="0012006D" w:rsidRPr="001A0303" w:rsidRDefault="0012006D" w:rsidP="0087773E">
            <w:pPr>
              <w:bidi/>
              <w:jc w:val="left"/>
              <w:rPr>
                <w:sz w:val="20"/>
                <w:szCs w:val="20"/>
                <w:lang w:eastAsia="en-CA"/>
              </w:rPr>
            </w:pPr>
            <w:r w:rsidRPr="001A0303">
              <w:rPr>
                <w:sz w:val="20"/>
                <w:szCs w:val="20"/>
                <w:lang w:eastAsia="en-CA"/>
              </w:rPr>
              <w:t>66,210</w:t>
            </w:r>
          </w:p>
        </w:tc>
        <w:tc>
          <w:tcPr>
            <w:tcW w:w="1276" w:type="dxa"/>
            <w:tcBorders>
              <w:top w:val="nil"/>
              <w:left w:val="nil"/>
              <w:bottom w:val="single" w:sz="4" w:space="0" w:color="auto"/>
              <w:right w:val="single" w:sz="4" w:space="0" w:color="auto"/>
            </w:tcBorders>
            <w:shd w:val="clear" w:color="auto" w:fill="auto"/>
            <w:noWrap/>
            <w:hideMark/>
          </w:tcPr>
          <w:p w14:paraId="23D4FC44" w14:textId="77777777" w:rsidR="0012006D" w:rsidRPr="001A0303" w:rsidRDefault="0012006D" w:rsidP="0087773E">
            <w:pPr>
              <w:bidi/>
              <w:jc w:val="left"/>
              <w:rPr>
                <w:sz w:val="20"/>
                <w:szCs w:val="20"/>
                <w:lang w:eastAsia="en-CA"/>
              </w:rPr>
            </w:pPr>
            <w:r w:rsidRPr="001A0303">
              <w:rPr>
                <w:sz w:val="20"/>
                <w:szCs w:val="20"/>
                <w:lang w:eastAsia="en-CA"/>
              </w:rPr>
              <w:t>75,433</w:t>
            </w:r>
          </w:p>
        </w:tc>
        <w:tc>
          <w:tcPr>
            <w:tcW w:w="1384" w:type="dxa"/>
            <w:tcBorders>
              <w:top w:val="nil"/>
              <w:left w:val="nil"/>
              <w:bottom w:val="single" w:sz="4" w:space="0" w:color="auto"/>
              <w:right w:val="single" w:sz="4" w:space="0" w:color="auto"/>
            </w:tcBorders>
            <w:shd w:val="clear" w:color="auto" w:fill="auto"/>
            <w:noWrap/>
            <w:hideMark/>
          </w:tcPr>
          <w:p w14:paraId="3CDE7CB1" w14:textId="77777777" w:rsidR="0012006D" w:rsidRPr="001A0303" w:rsidRDefault="0012006D" w:rsidP="0087773E">
            <w:pPr>
              <w:bidi/>
              <w:jc w:val="left"/>
              <w:rPr>
                <w:sz w:val="20"/>
                <w:szCs w:val="20"/>
                <w:lang w:eastAsia="en-CA"/>
              </w:rPr>
            </w:pPr>
            <w:r w:rsidRPr="001A0303">
              <w:rPr>
                <w:sz w:val="20"/>
                <w:szCs w:val="20"/>
                <w:lang w:eastAsia="en-CA"/>
              </w:rPr>
              <w:t>114</w:t>
            </w:r>
          </w:p>
        </w:tc>
        <w:tc>
          <w:tcPr>
            <w:tcW w:w="1149" w:type="dxa"/>
            <w:tcBorders>
              <w:top w:val="nil"/>
              <w:left w:val="nil"/>
              <w:bottom w:val="single" w:sz="4" w:space="0" w:color="auto"/>
              <w:right w:val="single" w:sz="4" w:space="0" w:color="auto"/>
            </w:tcBorders>
            <w:shd w:val="clear" w:color="auto" w:fill="auto"/>
            <w:noWrap/>
            <w:hideMark/>
          </w:tcPr>
          <w:p w14:paraId="3E6270C9" w14:textId="77777777" w:rsidR="0012006D" w:rsidRPr="001A0303" w:rsidRDefault="0012006D" w:rsidP="0087773E">
            <w:pPr>
              <w:bidi/>
              <w:jc w:val="left"/>
              <w:rPr>
                <w:sz w:val="20"/>
                <w:szCs w:val="20"/>
                <w:lang w:eastAsia="en-CA"/>
              </w:rPr>
            </w:pPr>
            <w:r w:rsidRPr="001A0303">
              <w:rPr>
                <w:sz w:val="20"/>
                <w:szCs w:val="20"/>
                <w:lang w:eastAsia="en-CA"/>
              </w:rPr>
              <w:t>33</w:t>
            </w:r>
          </w:p>
        </w:tc>
      </w:tr>
      <w:tr w:rsidR="0012006D" w:rsidRPr="001A0303" w14:paraId="082A07BC" w14:textId="77777777" w:rsidTr="0087773E">
        <w:trPr>
          <w:trHeight w:val="130"/>
        </w:trPr>
        <w:tc>
          <w:tcPr>
            <w:tcW w:w="2972" w:type="dxa"/>
            <w:tcBorders>
              <w:top w:val="nil"/>
              <w:left w:val="single" w:sz="4" w:space="0" w:color="auto"/>
              <w:bottom w:val="single" w:sz="4" w:space="0" w:color="auto"/>
              <w:right w:val="single" w:sz="4" w:space="0" w:color="auto"/>
            </w:tcBorders>
            <w:shd w:val="clear" w:color="auto" w:fill="auto"/>
            <w:noWrap/>
            <w:hideMark/>
          </w:tcPr>
          <w:p w14:paraId="12DBAE5D" w14:textId="77777777" w:rsidR="0012006D" w:rsidRPr="007E2B9F" w:rsidRDefault="0012006D" w:rsidP="005D2B3F">
            <w:pPr>
              <w:bidi/>
              <w:jc w:val="left"/>
              <w:rPr>
                <w:lang w:eastAsia="en-CA"/>
              </w:rPr>
            </w:pPr>
            <w:r w:rsidRPr="007E2B9F">
              <w:rPr>
                <w:rFonts w:hint="cs"/>
                <w:rtl/>
                <w:lang w:eastAsia="en-CA"/>
              </w:rPr>
              <w:t>الجمهورية العربية السورية</w:t>
            </w:r>
          </w:p>
        </w:tc>
        <w:tc>
          <w:tcPr>
            <w:tcW w:w="851" w:type="dxa"/>
            <w:tcBorders>
              <w:top w:val="nil"/>
              <w:left w:val="nil"/>
              <w:bottom w:val="single" w:sz="4" w:space="0" w:color="auto"/>
              <w:right w:val="single" w:sz="4" w:space="0" w:color="auto"/>
            </w:tcBorders>
            <w:shd w:val="clear" w:color="auto" w:fill="auto"/>
            <w:noWrap/>
            <w:hideMark/>
          </w:tcPr>
          <w:p w14:paraId="10BCE4E1" w14:textId="77777777" w:rsidR="0012006D" w:rsidRPr="001A0303" w:rsidRDefault="0012006D"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9A53CF8" w14:textId="77777777" w:rsidR="0012006D" w:rsidRPr="001A0303" w:rsidRDefault="0012006D"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320B689" w14:textId="77777777" w:rsidR="0012006D" w:rsidRPr="001A0303" w:rsidRDefault="0012006D" w:rsidP="0087773E">
            <w:pPr>
              <w:bidi/>
              <w:jc w:val="left"/>
              <w:rPr>
                <w:sz w:val="20"/>
                <w:szCs w:val="20"/>
                <w:lang w:eastAsia="en-CA"/>
              </w:rPr>
            </w:pPr>
            <w:r w:rsidRPr="001A0303">
              <w:rPr>
                <w:sz w:val="20"/>
                <w:szCs w:val="20"/>
                <w:lang w:eastAsia="en-CA"/>
              </w:rPr>
              <w:t>48,001</w:t>
            </w:r>
          </w:p>
        </w:tc>
        <w:tc>
          <w:tcPr>
            <w:tcW w:w="1276" w:type="dxa"/>
            <w:tcBorders>
              <w:top w:val="nil"/>
              <w:left w:val="nil"/>
              <w:bottom w:val="single" w:sz="4" w:space="0" w:color="auto"/>
              <w:right w:val="single" w:sz="4" w:space="0" w:color="auto"/>
            </w:tcBorders>
            <w:shd w:val="clear" w:color="auto" w:fill="auto"/>
            <w:noWrap/>
            <w:hideMark/>
          </w:tcPr>
          <w:p w14:paraId="69076156" w14:textId="77777777" w:rsidR="0012006D" w:rsidRPr="001A0303" w:rsidRDefault="0012006D" w:rsidP="0087773E">
            <w:pPr>
              <w:bidi/>
              <w:jc w:val="left"/>
              <w:rPr>
                <w:sz w:val="20"/>
                <w:szCs w:val="20"/>
                <w:lang w:eastAsia="en-CA"/>
              </w:rPr>
            </w:pPr>
            <w:r w:rsidRPr="001A0303">
              <w:rPr>
                <w:sz w:val="20"/>
                <w:szCs w:val="20"/>
                <w:lang w:eastAsia="en-CA"/>
              </w:rPr>
              <w:t>635,147</w:t>
            </w:r>
          </w:p>
        </w:tc>
        <w:tc>
          <w:tcPr>
            <w:tcW w:w="1384" w:type="dxa"/>
            <w:tcBorders>
              <w:top w:val="nil"/>
              <w:left w:val="nil"/>
              <w:bottom w:val="single" w:sz="4" w:space="0" w:color="auto"/>
              <w:right w:val="single" w:sz="4" w:space="0" w:color="auto"/>
            </w:tcBorders>
            <w:shd w:val="clear" w:color="auto" w:fill="auto"/>
            <w:noWrap/>
            <w:hideMark/>
          </w:tcPr>
          <w:p w14:paraId="5B2E0997" w14:textId="77777777" w:rsidR="0012006D" w:rsidRPr="001A0303" w:rsidRDefault="0012006D" w:rsidP="0087773E">
            <w:pPr>
              <w:bidi/>
              <w:jc w:val="left"/>
              <w:rPr>
                <w:sz w:val="20"/>
                <w:szCs w:val="20"/>
                <w:lang w:eastAsia="en-CA"/>
              </w:rPr>
            </w:pPr>
            <w:r w:rsidRPr="001A0303">
              <w:rPr>
                <w:sz w:val="20"/>
                <w:szCs w:val="20"/>
                <w:lang w:eastAsia="en-CA"/>
              </w:rPr>
              <w:t>1323</w:t>
            </w:r>
          </w:p>
        </w:tc>
        <w:tc>
          <w:tcPr>
            <w:tcW w:w="1149" w:type="dxa"/>
            <w:tcBorders>
              <w:top w:val="nil"/>
              <w:left w:val="nil"/>
              <w:bottom w:val="single" w:sz="4" w:space="0" w:color="auto"/>
              <w:right w:val="single" w:sz="4" w:space="0" w:color="auto"/>
            </w:tcBorders>
            <w:shd w:val="clear" w:color="auto" w:fill="auto"/>
            <w:noWrap/>
            <w:hideMark/>
          </w:tcPr>
          <w:p w14:paraId="1032CE89" w14:textId="77777777" w:rsidR="0012006D" w:rsidRPr="001A0303" w:rsidRDefault="0012006D" w:rsidP="0087773E">
            <w:pPr>
              <w:bidi/>
              <w:jc w:val="left"/>
              <w:rPr>
                <w:sz w:val="20"/>
                <w:szCs w:val="20"/>
                <w:lang w:eastAsia="en-CA"/>
              </w:rPr>
            </w:pPr>
          </w:p>
        </w:tc>
      </w:tr>
      <w:tr w:rsidR="00C04D52" w:rsidRPr="001A0303" w14:paraId="18DDC4B9"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F775FFB" w14:textId="77777777" w:rsidR="00C04D52" w:rsidRPr="007E2B9F" w:rsidRDefault="008A4A30" w:rsidP="005D2B3F">
            <w:pPr>
              <w:bidi/>
              <w:jc w:val="left"/>
              <w:rPr>
                <w:lang w:eastAsia="en-CA"/>
              </w:rPr>
            </w:pPr>
            <w:r w:rsidRPr="007E2B9F">
              <w:rPr>
                <w:rFonts w:hint="cs"/>
                <w:rtl/>
                <w:lang w:eastAsia="en-CA"/>
              </w:rPr>
              <w:t>تايلند</w:t>
            </w:r>
          </w:p>
        </w:tc>
        <w:tc>
          <w:tcPr>
            <w:tcW w:w="851" w:type="dxa"/>
            <w:tcBorders>
              <w:top w:val="nil"/>
              <w:left w:val="nil"/>
              <w:bottom w:val="single" w:sz="4" w:space="0" w:color="auto"/>
              <w:right w:val="single" w:sz="4" w:space="0" w:color="auto"/>
            </w:tcBorders>
            <w:shd w:val="clear" w:color="auto" w:fill="auto"/>
            <w:noWrap/>
            <w:hideMark/>
          </w:tcPr>
          <w:p w14:paraId="31AA123A"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48A0014"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D31E445" w14:textId="77777777" w:rsidR="00C04D52" w:rsidRPr="001A0303" w:rsidRDefault="00C04D52" w:rsidP="0087773E">
            <w:pPr>
              <w:bidi/>
              <w:jc w:val="left"/>
              <w:rPr>
                <w:sz w:val="20"/>
                <w:szCs w:val="20"/>
                <w:lang w:eastAsia="en-CA"/>
              </w:rPr>
            </w:pPr>
            <w:r w:rsidRPr="001A0303">
              <w:rPr>
                <w:sz w:val="20"/>
                <w:szCs w:val="20"/>
                <w:lang w:eastAsia="en-CA"/>
              </w:rPr>
              <w:t>458,737</w:t>
            </w:r>
          </w:p>
        </w:tc>
        <w:tc>
          <w:tcPr>
            <w:tcW w:w="1276" w:type="dxa"/>
            <w:tcBorders>
              <w:top w:val="nil"/>
              <w:left w:val="nil"/>
              <w:bottom w:val="single" w:sz="4" w:space="0" w:color="auto"/>
              <w:right w:val="single" w:sz="4" w:space="0" w:color="auto"/>
            </w:tcBorders>
            <w:shd w:val="clear" w:color="auto" w:fill="auto"/>
            <w:noWrap/>
            <w:hideMark/>
          </w:tcPr>
          <w:p w14:paraId="1E0EFF37" w14:textId="77777777" w:rsidR="00C04D52" w:rsidRPr="001A0303" w:rsidRDefault="00C04D52" w:rsidP="0087773E">
            <w:pPr>
              <w:bidi/>
              <w:jc w:val="left"/>
              <w:rPr>
                <w:sz w:val="20"/>
                <w:szCs w:val="20"/>
                <w:lang w:eastAsia="en-CA"/>
              </w:rPr>
            </w:pPr>
            <w:r w:rsidRPr="001A0303">
              <w:rPr>
                <w:sz w:val="20"/>
                <w:szCs w:val="20"/>
                <w:lang w:eastAsia="en-CA"/>
              </w:rPr>
              <w:t>0</w:t>
            </w:r>
          </w:p>
        </w:tc>
        <w:tc>
          <w:tcPr>
            <w:tcW w:w="1384" w:type="dxa"/>
            <w:tcBorders>
              <w:top w:val="nil"/>
              <w:left w:val="nil"/>
              <w:bottom w:val="single" w:sz="4" w:space="0" w:color="auto"/>
              <w:right w:val="single" w:sz="4" w:space="0" w:color="auto"/>
            </w:tcBorders>
            <w:shd w:val="clear" w:color="auto" w:fill="auto"/>
            <w:noWrap/>
            <w:hideMark/>
          </w:tcPr>
          <w:p w14:paraId="406193C8" w14:textId="77777777" w:rsidR="00C04D52" w:rsidRPr="001A0303" w:rsidRDefault="00C04D52" w:rsidP="0087773E">
            <w:pPr>
              <w:bidi/>
              <w:jc w:val="left"/>
              <w:rPr>
                <w:sz w:val="20"/>
                <w:szCs w:val="20"/>
                <w:lang w:eastAsia="en-CA"/>
              </w:rPr>
            </w:pPr>
            <w:r w:rsidRPr="001A0303">
              <w:rPr>
                <w:sz w:val="20"/>
                <w:szCs w:val="20"/>
                <w:lang w:eastAsia="en-CA"/>
              </w:rPr>
              <w:t>0</w:t>
            </w:r>
          </w:p>
        </w:tc>
        <w:tc>
          <w:tcPr>
            <w:tcW w:w="1149" w:type="dxa"/>
            <w:tcBorders>
              <w:top w:val="nil"/>
              <w:left w:val="nil"/>
              <w:bottom w:val="single" w:sz="4" w:space="0" w:color="auto"/>
              <w:right w:val="single" w:sz="4" w:space="0" w:color="auto"/>
            </w:tcBorders>
            <w:shd w:val="clear" w:color="auto" w:fill="auto"/>
            <w:noWrap/>
            <w:hideMark/>
          </w:tcPr>
          <w:p w14:paraId="7A6F3F56" w14:textId="77777777" w:rsidR="00C04D52" w:rsidRPr="001A0303" w:rsidRDefault="00C04D52" w:rsidP="0087773E">
            <w:pPr>
              <w:bidi/>
              <w:jc w:val="left"/>
              <w:rPr>
                <w:sz w:val="20"/>
                <w:szCs w:val="20"/>
                <w:lang w:eastAsia="en-CA"/>
              </w:rPr>
            </w:pPr>
            <w:r w:rsidRPr="001A0303">
              <w:rPr>
                <w:sz w:val="20"/>
                <w:szCs w:val="20"/>
                <w:lang w:eastAsia="en-CA"/>
              </w:rPr>
              <w:t>0</w:t>
            </w:r>
          </w:p>
        </w:tc>
      </w:tr>
      <w:tr w:rsidR="00C04D52" w:rsidRPr="001A0303" w14:paraId="52DEF423" w14:textId="77777777" w:rsidTr="0087773E">
        <w:trPr>
          <w:trHeight w:val="66"/>
        </w:trPr>
        <w:tc>
          <w:tcPr>
            <w:tcW w:w="2972" w:type="dxa"/>
            <w:tcBorders>
              <w:top w:val="nil"/>
              <w:left w:val="single" w:sz="4" w:space="0" w:color="auto"/>
              <w:bottom w:val="single" w:sz="4" w:space="0" w:color="auto"/>
              <w:right w:val="single" w:sz="4" w:space="0" w:color="auto"/>
            </w:tcBorders>
            <w:shd w:val="clear" w:color="auto" w:fill="auto"/>
            <w:noWrap/>
            <w:hideMark/>
          </w:tcPr>
          <w:p w14:paraId="0ED0B810" w14:textId="77777777" w:rsidR="00C04D52" w:rsidRPr="007E2B9F" w:rsidRDefault="008A4A30" w:rsidP="005D2B3F">
            <w:pPr>
              <w:bidi/>
              <w:jc w:val="left"/>
              <w:rPr>
                <w:rtl/>
                <w:lang w:eastAsia="en-CA" w:bidi="ar-EG"/>
              </w:rPr>
            </w:pPr>
            <w:r w:rsidRPr="007E2B9F">
              <w:rPr>
                <w:rtl/>
                <w:lang w:eastAsia="en-CA"/>
              </w:rPr>
              <w:t>تيمور لي</w:t>
            </w:r>
            <w:r w:rsidRPr="007E2B9F">
              <w:rPr>
                <w:rFonts w:hint="cs"/>
                <w:rtl/>
                <w:lang w:eastAsia="en-CA"/>
              </w:rPr>
              <w:t>ست</w:t>
            </w:r>
          </w:p>
        </w:tc>
        <w:tc>
          <w:tcPr>
            <w:tcW w:w="851" w:type="dxa"/>
            <w:tcBorders>
              <w:top w:val="nil"/>
              <w:left w:val="nil"/>
              <w:bottom w:val="single" w:sz="4" w:space="0" w:color="auto"/>
              <w:right w:val="single" w:sz="4" w:space="0" w:color="auto"/>
            </w:tcBorders>
            <w:shd w:val="clear" w:color="auto" w:fill="auto"/>
            <w:noWrap/>
            <w:hideMark/>
          </w:tcPr>
          <w:p w14:paraId="783202E5"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1A5F72A"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4707D65B" w14:textId="77777777" w:rsidR="00C04D52" w:rsidRPr="001A0303" w:rsidRDefault="00C04D52" w:rsidP="0087773E">
            <w:pPr>
              <w:bidi/>
              <w:jc w:val="left"/>
              <w:rPr>
                <w:sz w:val="20"/>
                <w:szCs w:val="20"/>
                <w:lang w:eastAsia="en-CA"/>
              </w:rPr>
            </w:pPr>
            <w:r w:rsidRPr="001A0303">
              <w:rPr>
                <w:sz w:val="20"/>
                <w:szCs w:val="20"/>
                <w:lang w:eastAsia="en-CA"/>
              </w:rPr>
              <w:t>170,312</w:t>
            </w:r>
          </w:p>
        </w:tc>
        <w:tc>
          <w:tcPr>
            <w:tcW w:w="1276" w:type="dxa"/>
            <w:tcBorders>
              <w:top w:val="nil"/>
              <w:left w:val="nil"/>
              <w:bottom w:val="single" w:sz="4" w:space="0" w:color="auto"/>
              <w:right w:val="single" w:sz="4" w:space="0" w:color="auto"/>
            </w:tcBorders>
            <w:shd w:val="clear" w:color="auto" w:fill="auto"/>
            <w:noWrap/>
            <w:hideMark/>
          </w:tcPr>
          <w:p w14:paraId="12B74192" w14:textId="77777777" w:rsidR="00C04D52" w:rsidRPr="001A0303" w:rsidRDefault="00C04D52" w:rsidP="0087773E">
            <w:pPr>
              <w:bidi/>
              <w:jc w:val="left"/>
              <w:rPr>
                <w:sz w:val="20"/>
                <w:szCs w:val="20"/>
                <w:lang w:eastAsia="en-CA"/>
              </w:rPr>
            </w:pPr>
            <w:r w:rsidRPr="001A0303">
              <w:rPr>
                <w:sz w:val="20"/>
                <w:szCs w:val="20"/>
                <w:lang w:eastAsia="en-CA"/>
              </w:rPr>
              <w:t>60,942</w:t>
            </w:r>
          </w:p>
        </w:tc>
        <w:tc>
          <w:tcPr>
            <w:tcW w:w="1384" w:type="dxa"/>
            <w:tcBorders>
              <w:top w:val="nil"/>
              <w:left w:val="nil"/>
              <w:bottom w:val="single" w:sz="4" w:space="0" w:color="auto"/>
              <w:right w:val="single" w:sz="4" w:space="0" w:color="auto"/>
            </w:tcBorders>
            <w:shd w:val="clear" w:color="auto" w:fill="auto"/>
            <w:noWrap/>
            <w:hideMark/>
          </w:tcPr>
          <w:p w14:paraId="1B5B2FB8" w14:textId="77777777" w:rsidR="00C04D52" w:rsidRPr="001A0303" w:rsidRDefault="00C04D52" w:rsidP="0087773E">
            <w:pPr>
              <w:bidi/>
              <w:jc w:val="left"/>
              <w:rPr>
                <w:sz w:val="20"/>
                <w:szCs w:val="20"/>
                <w:lang w:eastAsia="en-CA"/>
              </w:rPr>
            </w:pPr>
            <w:r w:rsidRPr="001A0303">
              <w:rPr>
                <w:sz w:val="20"/>
                <w:szCs w:val="20"/>
                <w:lang w:eastAsia="en-CA"/>
              </w:rPr>
              <w:t>36</w:t>
            </w:r>
          </w:p>
        </w:tc>
        <w:tc>
          <w:tcPr>
            <w:tcW w:w="1149" w:type="dxa"/>
            <w:tcBorders>
              <w:top w:val="nil"/>
              <w:left w:val="nil"/>
              <w:bottom w:val="single" w:sz="4" w:space="0" w:color="auto"/>
              <w:right w:val="single" w:sz="4" w:space="0" w:color="auto"/>
            </w:tcBorders>
            <w:shd w:val="clear" w:color="auto" w:fill="auto"/>
            <w:noWrap/>
            <w:hideMark/>
          </w:tcPr>
          <w:p w14:paraId="144269BB" w14:textId="77777777" w:rsidR="00C04D52" w:rsidRPr="001A0303" w:rsidRDefault="00C04D52" w:rsidP="0087773E">
            <w:pPr>
              <w:bidi/>
              <w:jc w:val="left"/>
              <w:rPr>
                <w:sz w:val="20"/>
                <w:szCs w:val="20"/>
                <w:lang w:eastAsia="en-CA"/>
              </w:rPr>
            </w:pPr>
            <w:r w:rsidRPr="001A0303">
              <w:rPr>
                <w:sz w:val="20"/>
                <w:szCs w:val="20"/>
                <w:lang w:eastAsia="en-CA"/>
              </w:rPr>
              <w:t>100</w:t>
            </w:r>
          </w:p>
        </w:tc>
      </w:tr>
      <w:tr w:rsidR="00C04D52" w:rsidRPr="001A0303" w14:paraId="3A9A8DFB"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E48CE50" w14:textId="77777777" w:rsidR="00C04D52" w:rsidRPr="007E2B9F" w:rsidRDefault="008A4A30" w:rsidP="005D2B3F">
            <w:pPr>
              <w:bidi/>
              <w:jc w:val="left"/>
              <w:rPr>
                <w:lang w:eastAsia="en-CA"/>
              </w:rPr>
            </w:pPr>
            <w:r w:rsidRPr="007E2B9F">
              <w:rPr>
                <w:rFonts w:hint="cs"/>
                <w:rtl/>
                <w:lang w:eastAsia="en-CA"/>
              </w:rPr>
              <w:t>توغو</w:t>
            </w:r>
          </w:p>
        </w:tc>
        <w:tc>
          <w:tcPr>
            <w:tcW w:w="851" w:type="dxa"/>
            <w:tcBorders>
              <w:top w:val="nil"/>
              <w:left w:val="nil"/>
              <w:bottom w:val="single" w:sz="4" w:space="0" w:color="auto"/>
              <w:right w:val="single" w:sz="4" w:space="0" w:color="auto"/>
            </w:tcBorders>
            <w:shd w:val="clear" w:color="auto" w:fill="auto"/>
            <w:noWrap/>
            <w:hideMark/>
          </w:tcPr>
          <w:p w14:paraId="5A1FA69B" w14:textId="77777777" w:rsidR="00C04D52" w:rsidRPr="001A0303" w:rsidRDefault="00C04D52" w:rsidP="0087773E">
            <w:pPr>
              <w:bidi/>
              <w:jc w:val="left"/>
              <w:rPr>
                <w:sz w:val="20"/>
                <w:szCs w:val="20"/>
                <w:lang w:eastAsia="en-CA"/>
              </w:rPr>
            </w:pPr>
            <w:r w:rsidRPr="001A0303">
              <w:rPr>
                <w:sz w:val="20"/>
                <w:szCs w:val="20"/>
                <w:lang w:eastAsia="en-CA"/>
              </w:rPr>
              <w:t>3.6</w:t>
            </w:r>
          </w:p>
        </w:tc>
        <w:tc>
          <w:tcPr>
            <w:tcW w:w="1160" w:type="dxa"/>
            <w:tcBorders>
              <w:top w:val="nil"/>
              <w:left w:val="nil"/>
              <w:bottom w:val="single" w:sz="4" w:space="0" w:color="auto"/>
              <w:right w:val="single" w:sz="4" w:space="0" w:color="auto"/>
            </w:tcBorders>
            <w:shd w:val="clear" w:color="auto" w:fill="auto"/>
            <w:noWrap/>
            <w:hideMark/>
          </w:tcPr>
          <w:p w14:paraId="0B477675"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4F981A6E" w14:textId="77777777" w:rsidR="00C04D52" w:rsidRPr="001A0303" w:rsidRDefault="00C04D52" w:rsidP="0087773E">
            <w:pPr>
              <w:bidi/>
              <w:jc w:val="left"/>
              <w:rPr>
                <w:sz w:val="20"/>
                <w:szCs w:val="20"/>
                <w:lang w:eastAsia="en-CA"/>
              </w:rPr>
            </w:pPr>
            <w:r w:rsidRPr="001A0303">
              <w:rPr>
                <w:sz w:val="20"/>
                <w:szCs w:val="20"/>
                <w:lang w:eastAsia="en-CA"/>
              </w:rPr>
              <w:t>185,577</w:t>
            </w:r>
          </w:p>
        </w:tc>
        <w:tc>
          <w:tcPr>
            <w:tcW w:w="1276" w:type="dxa"/>
            <w:tcBorders>
              <w:top w:val="nil"/>
              <w:left w:val="nil"/>
              <w:bottom w:val="single" w:sz="4" w:space="0" w:color="auto"/>
              <w:right w:val="single" w:sz="4" w:space="0" w:color="auto"/>
            </w:tcBorders>
            <w:shd w:val="clear" w:color="auto" w:fill="auto"/>
            <w:noWrap/>
            <w:hideMark/>
          </w:tcPr>
          <w:p w14:paraId="193AC315" w14:textId="77777777" w:rsidR="00C04D52" w:rsidRPr="001A0303" w:rsidRDefault="00C04D52" w:rsidP="0087773E">
            <w:pPr>
              <w:bidi/>
              <w:jc w:val="left"/>
              <w:rPr>
                <w:sz w:val="20"/>
                <w:szCs w:val="20"/>
                <w:lang w:eastAsia="en-CA"/>
              </w:rPr>
            </w:pPr>
            <w:r w:rsidRPr="001A0303">
              <w:rPr>
                <w:sz w:val="20"/>
                <w:szCs w:val="20"/>
                <w:lang w:eastAsia="en-CA"/>
              </w:rPr>
              <w:t>230,590</w:t>
            </w:r>
          </w:p>
        </w:tc>
        <w:tc>
          <w:tcPr>
            <w:tcW w:w="1384" w:type="dxa"/>
            <w:tcBorders>
              <w:top w:val="nil"/>
              <w:left w:val="nil"/>
              <w:bottom w:val="single" w:sz="4" w:space="0" w:color="auto"/>
              <w:right w:val="single" w:sz="4" w:space="0" w:color="auto"/>
            </w:tcBorders>
            <w:shd w:val="clear" w:color="auto" w:fill="auto"/>
            <w:noWrap/>
            <w:hideMark/>
          </w:tcPr>
          <w:p w14:paraId="7E5ABD4A" w14:textId="77777777" w:rsidR="00C04D52" w:rsidRPr="001A0303" w:rsidRDefault="00C04D52" w:rsidP="0087773E">
            <w:pPr>
              <w:bidi/>
              <w:jc w:val="left"/>
              <w:rPr>
                <w:sz w:val="20"/>
                <w:szCs w:val="20"/>
                <w:lang w:eastAsia="en-CA"/>
              </w:rPr>
            </w:pPr>
            <w:r w:rsidRPr="001A0303">
              <w:rPr>
                <w:sz w:val="20"/>
                <w:szCs w:val="20"/>
                <w:lang w:eastAsia="en-CA"/>
              </w:rPr>
              <w:t>124</w:t>
            </w:r>
          </w:p>
        </w:tc>
        <w:tc>
          <w:tcPr>
            <w:tcW w:w="1149" w:type="dxa"/>
            <w:tcBorders>
              <w:top w:val="nil"/>
              <w:left w:val="nil"/>
              <w:bottom w:val="single" w:sz="4" w:space="0" w:color="auto"/>
              <w:right w:val="single" w:sz="4" w:space="0" w:color="auto"/>
            </w:tcBorders>
            <w:shd w:val="clear" w:color="auto" w:fill="auto"/>
            <w:noWrap/>
            <w:hideMark/>
          </w:tcPr>
          <w:p w14:paraId="7A1CB6B7" w14:textId="77777777" w:rsidR="00C04D52" w:rsidRPr="001A0303" w:rsidRDefault="00C04D52" w:rsidP="0087773E">
            <w:pPr>
              <w:bidi/>
              <w:jc w:val="left"/>
              <w:rPr>
                <w:sz w:val="20"/>
                <w:szCs w:val="20"/>
                <w:lang w:eastAsia="en-CA"/>
              </w:rPr>
            </w:pPr>
            <w:r w:rsidRPr="001A0303">
              <w:rPr>
                <w:sz w:val="20"/>
                <w:szCs w:val="20"/>
                <w:lang w:eastAsia="en-CA"/>
              </w:rPr>
              <w:t>100</w:t>
            </w:r>
          </w:p>
        </w:tc>
      </w:tr>
      <w:tr w:rsidR="00C04D52" w:rsidRPr="001A0303" w14:paraId="111DD083"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645A7A1" w14:textId="77777777" w:rsidR="00C04D52" w:rsidRPr="007E2B9F" w:rsidRDefault="008A4A30" w:rsidP="005D2B3F">
            <w:pPr>
              <w:bidi/>
              <w:jc w:val="left"/>
              <w:rPr>
                <w:lang w:eastAsia="en-CA"/>
              </w:rPr>
            </w:pPr>
            <w:r w:rsidRPr="007E2B9F">
              <w:rPr>
                <w:rtl/>
                <w:lang w:eastAsia="en-CA"/>
              </w:rPr>
              <w:t>تونغا</w:t>
            </w:r>
          </w:p>
        </w:tc>
        <w:tc>
          <w:tcPr>
            <w:tcW w:w="851" w:type="dxa"/>
            <w:tcBorders>
              <w:top w:val="nil"/>
              <w:left w:val="nil"/>
              <w:bottom w:val="single" w:sz="4" w:space="0" w:color="auto"/>
              <w:right w:val="single" w:sz="4" w:space="0" w:color="auto"/>
            </w:tcBorders>
            <w:shd w:val="clear" w:color="auto" w:fill="auto"/>
            <w:noWrap/>
            <w:hideMark/>
          </w:tcPr>
          <w:p w14:paraId="493CB656"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92BDBD5"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629D4501" w14:textId="77777777" w:rsidR="00C04D52" w:rsidRPr="001A0303" w:rsidRDefault="00C04D52" w:rsidP="0087773E">
            <w:pPr>
              <w:bidi/>
              <w:jc w:val="left"/>
              <w:rPr>
                <w:sz w:val="20"/>
                <w:szCs w:val="20"/>
                <w:lang w:eastAsia="en-CA"/>
              </w:rPr>
            </w:pPr>
            <w:r w:rsidRPr="001A0303">
              <w:rPr>
                <w:sz w:val="20"/>
                <w:szCs w:val="20"/>
                <w:lang w:eastAsia="en-CA"/>
              </w:rPr>
              <w:t>54,076</w:t>
            </w:r>
          </w:p>
        </w:tc>
        <w:tc>
          <w:tcPr>
            <w:tcW w:w="1276" w:type="dxa"/>
            <w:tcBorders>
              <w:top w:val="nil"/>
              <w:left w:val="nil"/>
              <w:bottom w:val="single" w:sz="4" w:space="0" w:color="auto"/>
              <w:right w:val="single" w:sz="4" w:space="0" w:color="auto"/>
            </w:tcBorders>
            <w:shd w:val="clear" w:color="auto" w:fill="auto"/>
            <w:noWrap/>
            <w:hideMark/>
          </w:tcPr>
          <w:p w14:paraId="466D3445" w14:textId="77777777" w:rsidR="00C04D52" w:rsidRPr="001A0303" w:rsidRDefault="00C04D52" w:rsidP="0087773E">
            <w:pPr>
              <w:bidi/>
              <w:jc w:val="left"/>
              <w:rPr>
                <w:sz w:val="20"/>
                <w:szCs w:val="20"/>
                <w:lang w:eastAsia="en-CA"/>
              </w:rPr>
            </w:pPr>
            <w:r w:rsidRPr="001A0303">
              <w:rPr>
                <w:sz w:val="20"/>
                <w:szCs w:val="20"/>
                <w:lang w:eastAsia="en-CA"/>
              </w:rPr>
              <w:t>56,493</w:t>
            </w:r>
          </w:p>
        </w:tc>
        <w:tc>
          <w:tcPr>
            <w:tcW w:w="1384" w:type="dxa"/>
            <w:tcBorders>
              <w:top w:val="nil"/>
              <w:left w:val="nil"/>
              <w:bottom w:val="single" w:sz="4" w:space="0" w:color="auto"/>
              <w:right w:val="single" w:sz="4" w:space="0" w:color="auto"/>
            </w:tcBorders>
            <w:shd w:val="clear" w:color="auto" w:fill="auto"/>
            <w:noWrap/>
            <w:hideMark/>
          </w:tcPr>
          <w:p w14:paraId="667B0D09" w14:textId="77777777" w:rsidR="00C04D52" w:rsidRPr="001A0303" w:rsidRDefault="00C04D52" w:rsidP="0087773E">
            <w:pPr>
              <w:bidi/>
              <w:jc w:val="left"/>
              <w:rPr>
                <w:sz w:val="20"/>
                <w:szCs w:val="20"/>
                <w:lang w:eastAsia="en-CA"/>
              </w:rPr>
            </w:pPr>
            <w:r w:rsidRPr="001A0303">
              <w:rPr>
                <w:sz w:val="20"/>
                <w:szCs w:val="20"/>
                <w:lang w:eastAsia="en-CA"/>
              </w:rPr>
              <w:t>104</w:t>
            </w:r>
          </w:p>
        </w:tc>
        <w:tc>
          <w:tcPr>
            <w:tcW w:w="1149" w:type="dxa"/>
            <w:tcBorders>
              <w:top w:val="nil"/>
              <w:left w:val="nil"/>
              <w:bottom w:val="single" w:sz="4" w:space="0" w:color="auto"/>
              <w:right w:val="single" w:sz="4" w:space="0" w:color="auto"/>
            </w:tcBorders>
            <w:shd w:val="clear" w:color="auto" w:fill="auto"/>
            <w:noWrap/>
            <w:hideMark/>
          </w:tcPr>
          <w:p w14:paraId="19B00789" w14:textId="77777777" w:rsidR="00C04D52" w:rsidRPr="001A0303" w:rsidRDefault="00C04D52" w:rsidP="0087773E">
            <w:pPr>
              <w:bidi/>
              <w:jc w:val="left"/>
              <w:rPr>
                <w:sz w:val="20"/>
                <w:szCs w:val="20"/>
                <w:lang w:eastAsia="en-CA"/>
              </w:rPr>
            </w:pPr>
            <w:r w:rsidRPr="001A0303">
              <w:rPr>
                <w:sz w:val="20"/>
                <w:szCs w:val="20"/>
                <w:lang w:eastAsia="en-CA"/>
              </w:rPr>
              <w:t>50</w:t>
            </w:r>
          </w:p>
        </w:tc>
      </w:tr>
      <w:tr w:rsidR="00C04D52" w:rsidRPr="001A0303" w14:paraId="55EDFE3D" w14:textId="77777777" w:rsidTr="0087773E">
        <w:trPr>
          <w:trHeight w:val="63"/>
        </w:trPr>
        <w:tc>
          <w:tcPr>
            <w:tcW w:w="2972" w:type="dxa"/>
            <w:tcBorders>
              <w:top w:val="nil"/>
              <w:left w:val="single" w:sz="4" w:space="0" w:color="auto"/>
              <w:bottom w:val="single" w:sz="4" w:space="0" w:color="auto"/>
              <w:right w:val="single" w:sz="4" w:space="0" w:color="auto"/>
            </w:tcBorders>
            <w:shd w:val="clear" w:color="auto" w:fill="auto"/>
            <w:noWrap/>
            <w:hideMark/>
          </w:tcPr>
          <w:p w14:paraId="3FD4FED7" w14:textId="77777777" w:rsidR="00C04D52" w:rsidRPr="007E2B9F" w:rsidRDefault="008A4A30" w:rsidP="005D2B3F">
            <w:pPr>
              <w:bidi/>
              <w:jc w:val="left"/>
              <w:rPr>
                <w:lang w:eastAsia="en-CA"/>
              </w:rPr>
            </w:pPr>
            <w:r w:rsidRPr="007E2B9F">
              <w:rPr>
                <w:rtl/>
                <w:lang w:eastAsia="en-CA"/>
              </w:rPr>
              <w:lastRenderedPageBreak/>
              <w:t>ترينداد وتوباغو</w:t>
            </w:r>
          </w:p>
        </w:tc>
        <w:tc>
          <w:tcPr>
            <w:tcW w:w="851" w:type="dxa"/>
            <w:tcBorders>
              <w:top w:val="nil"/>
              <w:left w:val="nil"/>
              <w:bottom w:val="single" w:sz="4" w:space="0" w:color="auto"/>
              <w:right w:val="single" w:sz="4" w:space="0" w:color="auto"/>
            </w:tcBorders>
            <w:shd w:val="clear" w:color="auto" w:fill="auto"/>
            <w:noWrap/>
            <w:hideMark/>
          </w:tcPr>
          <w:p w14:paraId="6941625B" w14:textId="77777777" w:rsidR="00C04D52" w:rsidRPr="001A0303" w:rsidRDefault="00C04D52" w:rsidP="0087773E">
            <w:pPr>
              <w:bidi/>
              <w:jc w:val="left"/>
              <w:rPr>
                <w:sz w:val="20"/>
                <w:szCs w:val="20"/>
                <w:lang w:eastAsia="en-CA"/>
              </w:rPr>
            </w:pPr>
            <w:r w:rsidRPr="001A0303">
              <w:rPr>
                <w:sz w:val="20"/>
                <w:szCs w:val="20"/>
                <w:lang w:eastAsia="en-CA"/>
              </w:rPr>
              <w:t>7.2</w:t>
            </w:r>
          </w:p>
        </w:tc>
        <w:tc>
          <w:tcPr>
            <w:tcW w:w="1160" w:type="dxa"/>
            <w:tcBorders>
              <w:top w:val="nil"/>
              <w:left w:val="nil"/>
              <w:bottom w:val="single" w:sz="4" w:space="0" w:color="auto"/>
              <w:right w:val="single" w:sz="4" w:space="0" w:color="auto"/>
            </w:tcBorders>
            <w:shd w:val="clear" w:color="auto" w:fill="auto"/>
            <w:noWrap/>
            <w:hideMark/>
          </w:tcPr>
          <w:p w14:paraId="0C673E9D"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6FD9C2AE" w14:textId="77777777" w:rsidR="00C04D52" w:rsidRPr="001A0303" w:rsidRDefault="00C04D52" w:rsidP="0087773E">
            <w:pPr>
              <w:bidi/>
              <w:jc w:val="left"/>
              <w:rPr>
                <w:sz w:val="20"/>
                <w:szCs w:val="20"/>
                <w:lang w:eastAsia="en-CA"/>
              </w:rPr>
            </w:pPr>
            <w:r w:rsidRPr="001A0303">
              <w:rPr>
                <w:sz w:val="20"/>
                <w:szCs w:val="20"/>
                <w:lang w:eastAsia="en-CA"/>
              </w:rPr>
              <w:t>135,972</w:t>
            </w:r>
          </w:p>
        </w:tc>
        <w:tc>
          <w:tcPr>
            <w:tcW w:w="1276" w:type="dxa"/>
            <w:tcBorders>
              <w:top w:val="nil"/>
              <w:left w:val="nil"/>
              <w:bottom w:val="single" w:sz="4" w:space="0" w:color="auto"/>
              <w:right w:val="single" w:sz="4" w:space="0" w:color="auto"/>
            </w:tcBorders>
            <w:shd w:val="clear" w:color="auto" w:fill="auto"/>
            <w:noWrap/>
            <w:hideMark/>
          </w:tcPr>
          <w:p w14:paraId="100E8F84" w14:textId="77777777" w:rsidR="00C04D52" w:rsidRPr="001A0303" w:rsidRDefault="00C04D52" w:rsidP="0087773E">
            <w:pPr>
              <w:bidi/>
              <w:jc w:val="left"/>
              <w:rPr>
                <w:sz w:val="20"/>
                <w:szCs w:val="20"/>
                <w:lang w:eastAsia="en-CA"/>
              </w:rPr>
            </w:pPr>
            <w:r w:rsidRPr="001A0303">
              <w:rPr>
                <w:sz w:val="20"/>
                <w:szCs w:val="20"/>
                <w:lang w:eastAsia="en-CA"/>
              </w:rPr>
              <w:t>141,914</w:t>
            </w:r>
          </w:p>
        </w:tc>
        <w:tc>
          <w:tcPr>
            <w:tcW w:w="1384" w:type="dxa"/>
            <w:tcBorders>
              <w:top w:val="nil"/>
              <w:left w:val="nil"/>
              <w:bottom w:val="single" w:sz="4" w:space="0" w:color="auto"/>
              <w:right w:val="single" w:sz="4" w:space="0" w:color="auto"/>
            </w:tcBorders>
            <w:shd w:val="clear" w:color="auto" w:fill="auto"/>
            <w:noWrap/>
            <w:hideMark/>
          </w:tcPr>
          <w:p w14:paraId="19A469A3" w14:textId="77777777" w:rsidR="00C04D52" w:rsidRPr="001A0303" w:rsidRDefault="00C04D52" w:rsidP="0087773E">
            <w:pPr>
              <w:bidi/>
              <w:jc w:val="left"/>
              <w:rPr>
                <w:sz w:val="20"/>
                <w:szCs w:val="20"/>
                <w:lang w:eastAsia="en-CA"/>
              </w:rPr>
            </w:pPr>
            <w:r w:rsidRPr="001A0303">
              <w:rPr>
                <w:sz w:val="20"/>
                <w:szCs w:val="20"/>
                <w:lang w:eastAsia="en-CA"/>
              </w:rPr>
              <w:t>104</w:t>
            </w:r>
          </w:p>
        </w:tc>
        <w:tc>
          <w:tcPr>
            <w:tcW w:w="1149" w:type="dxa"/>
            <w:tcBorders>
              <w:top w:val="nil"/>
              <w:left w:val="nil"/>
              <w:bottom w:val="single" w:sz="4" w:space="0" w:color="auto"/>
              <w:right w:val="single" w:sz="4" w:space="0" w:color="auto"/>
            </w:tcBorders>
            <w:shd w:val="clear" w:color="auto" w:fill="auto"/>
            <w:noWrap/>
            <w:hideMark/>
          </w:tcPr>
          <w:p w14:paraId="53754BE9" w14:textId="77777777" w:rsidR="00C04D52" w:rsidRPr="001A0303" w:rsidRDefault="00C04D52" w:rsidP="0087773E">
            <w:pPr>
              <w:bidi/>
              <w:jc w:val="left"/>
              <w:rPr>
                <w:sz w:val="20"/>
                <w:szCs w:val="20"/>
                <w:lang w:eastAsia="en-CA"/>
              </w:rPr>
            </w:pPr>
            <w:r w:rsidRPr="001A0303">
              <w:rPr>
                <w:sz w:val="20"/>
                <w:szCs w:val="20"/>
                <w:lang w:eastAsia="en-CA"/>
              </w:rPr>
              <w:t> </w:t>
            </w:r>
          </w:p>
        </w:tc>
      </w:tr>
      <w:tr w:rsidR="00C04D52" w:rsidRPr="001A0303" w14:paraId="5C60BF8F" w14:textId="77777777" w:rsidTr="0087773E">
        <w:trPr>
          <w:trHeight w:val="95"/>
        </w:trPr>
        <w:tc>
          <w:tcPr>
            <w:tcW w:w="2972" w:type="dxa"/>
            <w:tcBorders>
              <w:top w:val="nil"/>
              <w:left w:val="single" w:sz="4" w:space="0" w:color="auto"/>
              <w:bottom w:val="single" w:sz="4" w:space="0" w:color="auto"/>
              <w:right w:val="single" w:sz="4" w:space="0" w:color="auto"/>
            </w:tcBorders>
            <w:shd w:val="clear" w:color="auto" w:fill="auto"/>
            <w:noWrap/>
            <w:hideMark/>
          </w:tcPr>
          <w:p w14:paraId="263F46C6" w14:textId="77777777" w:rsidR="00C04D52" w:rsidRPr="007E2B9F" w:rsidRDefault="008A4A30" w:rsidP="005D2B3F">
            <w:pPr>
              <w:bidi/>
              <w:jc w:val="left"/>
              <w:rPr>
                <w:lang w:eastAsia="en-CA"/>
              </w:rPr>
            </w:pPr>
            <w:r w:rsidRPr="007E2B9F">
              <w:rPr>
                <w:rFonts w:hint="cs"/>
                <w:rtl/>
                <w:lang w:eastAsia="en-CA"/>
              </w:rPr>
              <w:t>تونس</w:t>
            </w:r>
          </w:p>
        </w:tc>
        <w:tc>
          <w:tcPr>
            <w:tcW w:w="851" w:type="dxa"/>
            <w:tcBorders>
              <w:top w:val="nil"/>
              <w:left w:val="nil"/>
              <w:bottom w:val="single" w:sz="4" w:space="0" w:color="auto"/>
              <w:right w:val="single" w:sz="4" w:space="0" w:color="auto"/>
            </w:tcBorders>
            <w:shd w:val="clear" w:color="auto" w:fill="auto"/>
            <w:noWrap/>
            <w:hideMark/>
          </w:tcPr>
          <w:p w14:paraId="648AE0E3" w14:textId="77777777" w:rsidR="00C04D52" w:rsidRPr="001A0303" w:rsidRDefault="00C04D52" w:rsidP="0087773E">
            <w:pPr>
              <w:bidi/>
              <w:jc w:val="left"/>
              <w:rPr>
                <w:sz w:val="20"/>
                <w:szCs w:val="20"/>
                <w:lang w:eastAsia="en-CA"/>
              </w:rPr>
            </w:pPr>
            <w:r w:rsidRPr="001A0303">
              <w:rPr>
                <w:sz w:val="20"/>
                <w:szCs w:val="20"/>
                <w:lang w:eastAsia="en-CA"/>
              </w:rPr>
              <w:t>5.8</w:t>
            </w:r>
          </w:p>
        </w:tc>
        <w:tc>
          <w:tcPr>
            <w:tcW w:w="1160" w:type="dxa"/>
            <w:tcBorders>
              <w:top w:val="nil"/>
              <w:left w:val="nil"/>
              <w:bottom w:val="single" w:sz="4" w:space="0" w:color="auto"/>
              <w:right w:val="single" w:sz="4" w:space="0" w:color="auto"/>
            </w:tcBorders>
            <w:shd w:val="clear" w:color="auto" w:fill="auto"/>
            <w:noWrap/>
            <w:hideMark/>
          </w:tcPr>
          <w:p w14:paraId="3EE23ED4" w14:textId="77777777" w:rsidR="00C04D52" w:rsidRPr="001A0303" w:rsidRDefault="00C04D52"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0891271B" w14:textId="77777777" w:rsidR="00C04D52" w:rsidRPr="001A0303" w:rsidRDefault="00C04D52" w:rsidP="0087773E">
            <w:pPr>
              <w:bidi/>
              <w:jc w:val="left"/>
              <w:rPr>
                <w:sz w:val="20"/>
                <w:szCs w:val="20"/>
                <w:lang w:eastAsia="en-CA"/>
              </w:rPr>
            </w:pPr>
            <w:r w:rsidRPr="001A0303">
              <w:rPr>
                <w:sz w:val="20"/>
                <w:szCs w:val="20"/>
                <w:lang w:eastAsia="en-CA"/>
              </w:rPr>
              <w:t>575,550</w:t>
            </w:r>
          </w:p>
        </w:tc>
        <w:tc>
          <w:tcPr>
            <w:tcW w:w="1276" w:type="dxa"/>
            <w:tcBorders>
              <w:top w:val="nil"/>
              <w:left w:val="nil"/>
              <w:bottom w:val="single" w:sz="4" w:space="0" w:color="auto"/>
              <w:right w:val="single" w:sz="4" w:space="0" w:color="auto"/>
            </w:tcBorders>
            <w:shd w:val="clear" w:color="auto" w:fill="auto"/>
            <w:noWrap/>
            <w:hideMark/>
          </w:tcPr>
          <w:p w14:paraId="4395F35A" w14:textId="77777777" w:rsidR="00C04D52" w:rsidRPr="001A0303" w:rsidRDefault="00C04D52" w:rsidP="0087773E">
            <w:pPr>
              <w:bidi/>
              <w:jc w:val="left"/>
              <w:rPr>
                <w:sz w:val="20"/>
                <w:szCs w:val="20"/>
                <w:lang w:eastAsia="en-CA"/>
              </w:rPr>
            </w:pPr>
            <w:r w:rsidRPr="001A0303">
              <w:rPr>
                <w:sz w:val="20"/>
                <w:szCs w:val="20"/>
                <w:lang w:eastAsia="en-CA"/>
              </w:rPr>
              <w:t>353,312</w:t>
            </w:r>
          </w:p>
        </w:tc>
        <w:tc>
          <w:tcPr>
            <w:tcW w:w="1384" w:type="dxa"/>
            <w:tcBorders>
              <w:top w:val="nil"/>
              <w:left w:val="nil"/>
              <w:bottom w:val="single" w:sz="4" w:space="0" w:color="auto"/>
              <w:right w:val="single" w:sz="4" w:space="0" w:color="auto"/>
            </w:tcBorders>
            <w:shd w:val="clear" w:color="auto" w:fill="auto"/>
            <w:noWrap/>
            <w:hideMark/>
          </w:tcPr>
          <w:p w14:paraId="6AA5948A" w14:textId="77777777" w:rsidR="00C04D52" w:rsidRPr="001A0303" w:rsidRDefault="00C04D52" w:rsidP="0087773E">
            <w:pPr>
              <w:bidi/>
              <w:jc w:val="left"/>
              <w:rPr>
                <w:sz w:val="20"/>
                <w:szCs w:val="20"/>
                <w:lang w:eastAsia="en-CA"/>
              </w:rPr>
            </w:pPr>
            <w:r w:rsidRPr="001A0303">
              <w:rPr>
                <w:sz w:val="20"/>
                <w:szCs w:val="20"/>
                <w:lang w:eastAsia="en-CA"/>
              </w:rPr>
              <w:t>61</w:t>
            </w:r>
          </w:p>
        </w:tc>
        <w:tc>
          <w:tcPr>
            <w:tcW w:w="1149" w:type="dxa"/>
            <w:tcBorders>
              <w:top w:val="nil"/>
              <w:left w:val="nil"/>
              <w:bottom w:val="single" w:sz="4" w:space="0" w:color="auto"/>
              <w:right w:val="single" w:sz="4" w:space="0" w:color="auto"/>
            </w:tcBorders>
            <w:shd w:val="clear" w:color="auto" w:fill="auto"/>
            <w:noWrap/>
            <w:hideMark/>
          </w:tcPr>
          <w:p w14:paraId="6D4071F5" w14:textId="77777777" w:rsidR="00C04D52" w:rsidRPr="001A0303" w:rsidRDefault="00C04D52" w:rsidP="0087773E">
            <w:pPr>
              <w:bidi/>
              <w:jc w:val="left"/>
              <w:rPr>
                <w:sz w:val="20"/>
                <w:szCs w:val="20"/>
                <w:lang w:eastAsia="en-CA"/>
              </w:rPr>
            </w:pPr>
            <w:r w:rsidRPr="001A0303">
              <w:rPr>
                <w:sz w:val="20"/>
                <w:szCs w:val="20"/>
                <w:lang w:eastAsia="en-CA"/>
              </w:rPr>
              <w:t>50</w:t>
            </w:r>
          </w:p>
        </w:tc>
      </w:tr>
      <w:tr w:rsidR="00C04D52" w:rsidRPr="001A0303" w14:paraId="20B6511B"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6A1BF06" w14:textId="77777777" w:rsidR="00C04D52" w:rsidRPr="007E2B9F" w:rsidRDefault="008A4A30" w:rsidP="005D2B3F">
            <w:pPr>
              <w:bidi/>
              <w:jc w:val="left"/>
              <w:rPr>
                <w:lang w:eastAsia="en-CA"/>
              </w:rPr>
            </w:pPr>
            <w:r w:rsidRPr="007E2B9F">
              <w:rPr>
                <w:rFonts w:hint="cs"/>
                <w:rtl/>
                <w:lang w:eastAsia="en-CA"/>
              </w:rPr>
              <w:t>تركيا</w:t>
            </w:r>
          </w:p>
        </w:tc>
        <w:tc>
          <w:tcPr>
            <w:tcW w:w="851" w:type="dxa"/>
            <w:tcBorders>
              <w:top w:val="nil"/>
              <w:left w:val="nil"/>
              <w:bottom w:val="single" w:sz="4" w:space="0" w:color="auto"/>
              <w:right w:val="single" w:sz="4" w:space="0" w:color="auto"/>
            </w:tcBorders>
            <w:shd w:val="clear" w:color="auto" w:fill="auto"/>
            <w:noWrap/>
            <w:hideMark/>
          </w:tcPr>
          <w:p w14:paraId="0629F624"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2D475F5"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7BBDF84A" w14:textId="77777777" w:rsidR="00C04D52" w:rsidRPr="001A0303" w:rsidRDefault="00C04D52" w:rsidP="0087773E">
            <w:pPr>
              <w:bidi/>
              <w:jc w:val="left"/>
              <w:rPr>
                <w:sz w:val="20"/>
                <w:szCs w:val="20"/>
                <w:lang w:eastAsia="en-CA"/>
              </w:rPr>
            </w:pPr>
            <w:r w:rsidRPr="001A0303">
              <w:rPr>
                <w:sz w:val="20"/>
                <w:szCs w:val="20"/>
                <w:lang w:eastAsia="en-CA"/>
              </w:rPr>
              <w:t>784,020</w:t>
            </w:r>
          </w:p>
        </w:tc>
        <w:tc>
          <w:tcPr>
            <w:tcW w:w="1276" w:type="dxa"/>
            <w:tcBorders>
              <w:top w:val="nil"/>
              <w:left w:val="nil"/>
              <w:bottom w:val="single" w:sz="4" w:space="0" w:color="auto"/>
              <w:right w:val="single" w:sz="4" w:space="0" w:color="auto"/>
            </w:tcBorders>
            <w:shd w:val="clear" w:color="auto" w:fill="auto"/>
            <w:noWrap/>
            <w:hideMark/>
          </w:tcPr>
          <w:p w14:paraId="41EB293E" w14:textId="77777777" w:rsidR="00C04D52" w:rsidRPr="001A0303" w:rsidRDefault="00C04D52" w:rsidP="0087773E">
            <w:pPr>
              <w:bidi/>
              <w:jc w:val="left"/>
              <w:rPr>
                <w:sz w:val="20"/>
                <w:szCs w:val="20"/>
                <w:lang w:eastAsia="en-CA"/>
              </w:rPr>
            </w:pPr>
            <w:r w:rsidRPr="001A0303">
              <w:rPr>
                <w:sz w:val="20"/>
                <w:szCs w:val="20"/>
                <w:lang w:eastAsia="en-CA"/>
              </w:rPr>
              <w:t>814,128</w:t>
            </w:r>
          </w:p>
        </w:tc>
        <w:tc>
          <w:tcPr>
            <w:tcW w:w="1384" w:type="dxa"/>
            <w:tcBorders>
              <w:top w:val="nil"/>
              <w:left w:val="nil"/>
              <w:bottom w:val="single" w:sz="4" w:space="0" w:color="auto"/>
              <w:right w:val="single" w:sz="4" w:space="0" w:color="auto"/>
            </w:tcBorders>
            <w:shd w:val="clear" w:color="auto" w:fill="auto"/>
            <w:noWrap/>
            <w:hideMark/>
          </w:tcPr>
          <w:p w14:paraId="7599FAD3" w14:textId="77777777" w:rsidR="00C04D52" w:rsidRPr="001A0303" w:rsidRDefault="00C04D52" w:rsidP="0087773E">
            <w:pPr>
              <w:bidi/>
              <w:jc w:val="left"/>
              <w:rPr>
                <w:sz w:val="20"/>
                <w:szCs w:val="20"/>
                <w:lang w:eastAsia="en-CA"/>
              </w:rPr>
            </w:pPr>
            <w:r w:rsidRPr="001A0303">
              <w:rPr>
                <w:sz w:val="20"/>
                <w:szCs w:val="20"/>
                <w:lang w:eastAsia="en-CA"/>
              </w:rPr>
              <w:t>104</w:t>
            </w:r>
          </w:p>
        </w:tc>
        <w:tc>
          <w:tcPr>
            <w:tcW w:w="1149" w:type="dxa"/>
            <w:tcBorders>
              <w:top w:val="nil"/>
              <w:left w:val="nil"/>
              <w:bottom w:val="single" w:sz="4" w:space="0" w:color="auto"/>
              <w:right w:val="single" w:sz="4" w:space="0" w:color="auto"/>
            </w:tcBorders>
            <w:shd w:val="clear" w:color="auto" w:fill="auto"/>
            <w:noWrap/>
            <w:hideMark/>
          </w:tcPr>
          <w:p w14:paraId="2F385F8C" w14:textId="77777777" w:rsidR="00C04D52" w:rsidRPr="001A0303" w:rsidRDefault="00C04D52" w:rsidP="0087773E">
            <w:pPr>
              <w:bidi/>
              <w:jc w:val="left"/>
              <w:rPr>
                <w:sz w:val="20"/>
                <w:szCs w:val="20"/>
                <w:lang w:eastAsia="en-CA"/>
              </w:rPr>
            </w:pPr>
            <w:r w:rsidRPr="001A0303">
              <w:rPr>
                <w:sz w:val="20"/>
                <w:szCs w:val="20"/>
                <w:lang w:eastAsia="en-CA"/>
              </w:rPr>
              <w:t>100</w:t>
            </w:r>
          </w:p>
        </w:tc>
      </w:tr>
      <w:tr w:rsidR="008A4A30" w:rsidRPr="001A0303" w14:paraId="2BC1BE4A"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D524B15" w14:textId="77777777" w:rsidR="008A4A30" w:rsidRPr="007E2B9F" w:rsidRDefault="008A4A30" w:rsidP="005D2B3F">
            <w:pPr>
              <w:bidi/>
              <w:jc w:val="left"/>
              <w:rPr>
                <w:lang w:eastAsia="en-CA"/>
              </w:rPr>
            </w:pPr>
            <w:r w:rsidRPr="007E2B9F">
              <w:rPr>
                <w:rFonts w:hint="cs"/>
                <w:rtl/>
                <w:lang w:eastAsia="en-CA"/>
              </w:rPr>
              <w:t>توركمنستان</w:t>
            </w:r>
          </w:p>
        </w:tc>
        <w:tc>
          <w:tcPr>
            <w:tcW w:w="851" w:type="dxa"/>
            <w:tcBorders>
              <w:top w:val="nil"/>
              <w:left w:val="nil"/>
              <w:bottom w:val="single" w:sz="4" w:space="0" w:color="auto"/>
              <w:right w:val="single" w:sz="4" w:space="0" w:color="auto"/>
            </w:tcBorders>
            <w:shd w:val="clear" w:color="auto" w:fill="auto"/>
            <w:noWrap/>
            <w:hideMark/>
          </w:tcPr>
          <w:p w14:paraId="2917290A" w14:textId="77777777" w:rsidR="008A4A30" w:rsidRPr="001A0303" w:rsidRDefault="008A4A30"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88E3840" w14:textId="77777777" w:rsidR="008A4A30" w:rsidRPr="001A0303" w:rsidRDefault="008A4A30"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310E45E" w14:textId="77777777" w:rsidR="008A4A30" w:rsidRPr="001A0303" w:rsidRDefault="008A4A30" w:rsidP="0087773E">
            <w:pPr>
              <w:bidi/>
              <w:jc w:val="left"/>
              <w:rPr>
                <w:sz w:val="20"/>
                <w:szCs w:val="20"/>
                <w:lang w:eastAsia="en-CA"/>
              </w:rPr>
            </w:pPr>
            <w:r w:rsidRPr="001A0303">
              <w:rPr>
                <w:sz w:val="20"/>
                <w:szCs w:val="20"/>
                <w:lang w:eastAsia="en-CA"/>
              </w:rPr>
              <w:t>44,000</w:t>
            </w:r>
          </w:p>
        </w:tc>
        <w:tc>
          <w:tcPr>
            <w:tcW w:w="1276" w:type="dxa"/>
            <w:tcBorders>
              <w:top w:val="nil"/>
              <w:left w:val="nil"/>
              <w:bottom w:val="single" w:sz="4" w:space="0" w:color="auto"/>
              <w:right w:val="single" w:sz="4" w:space="0" w:color="auto"/>
            </w:tcBorders>
            <w:shd w:val="clear" w:color="auto" w:fill="auto"/>
            <w:noWrap/>
            <w:hideMark/>
          </w:tcPr>
          <w:p w14:paraId="3A159A07" w14:textId="77777777" w:rsidR="008A4A30" w:rsidRPr="001A0303" w:rsidRDefault="008A4A30" w:rsidP="0087773E">
            <w:pPr>
              <w:bidi/>
              <w:jc w:val="left"/>
              <w:rPr>
                <w:sz w:val="20"/>
                <w:szCs w:val="20"/>
                <w:lang w:eastAsia="en-CA"/>
              </w:rPr>
            </w:pPr>
            <w:r w:rsidRPr="001A0303">
              <w:rPr>
                <w:sz w:val="20"/>
                <w:szCs w:val="20"/>
                <w:lang w:eastAsia="en-CA"/>
              </w:rPr>
              <w:t>65,628</w:t>
            </w:r>
          </w:p>
        </w:tc>
        <w:tc>
          <w:tcPr>
            <w:tcW w:w="1384" w:type="dxa"/>
            <w:tcBorders>
              <w:top w:val="nil"/>
              <w:left w:val="nil"/>
              <w:bottom w:val="single" w:sz="4" w:space="0" w:color="auto"/>
              <w:right w:val="single" w:sz="4" w:space="0" w:color="auto"/>
            </w:tcBorders>
            <w:shd w:val="clear" w:color="auto" w:fill="auto"/>
            <w:noWrap/>
            <w:hideMark/>
          </w:tcPr>
          <w:p w14:paraId="69C2DB01" w14:textId="77777777" w:rsidR="008A4A30" w:rsidRPr="001A0303" w:rsidRDefault="008A4A30" w:rsidP="0087773E">
            <w:pPr>
              <w:bidi/>
              <w:jc w:val="left"/>
              <w:rPr>
                <w:sz w:val="20"/>
                <w:szCs w:val="20"/>
                <w:lang w:eastAsia="en-CA"/>
              </w:rPr>
            </w:pPr>
            <w:r w:rsidRPr="001A0303">
              <w:rPr>
                <w:sz w:val="20"/>
                <w:szCs w:val="20"/>
                <w:lang w:eastAsia="en-CA"/>
              </w:rPr>
              <w:t>149</w:t>
            </w:r>
          </w:p>
        </w:tc>
        <w:tc>
          <w:tcPr>
            <w:tcW w:w="1149" w:type="dxa"/>
            <w:tcBorders>
              <w:top w:val="nil"/>
              <w:left w:val="nil"/>
              <w:bottom w:val="single" w:sz="4" w:space="0" w:color="auto"/>
              <w:right w:val="single" w:sz="4" w:space="0" w:color="auto"/>
            </w:tcBorders>
            <w:shd w:val="clear" w:color="auto" w:fill="auto"/>
            <w:noWrap/>
            <w:hideMark/>
          </w:tcPr>
          <w:p w14:paraId="7358ABBF" w14:textId="77777777" w:rsidR="008A4A30" w:rsidRPr="001A0303" w:rsidRDefault="008A4A30" w:rsidP="0087773E">
            <w:pPr>
              <w:bidi/>
              <w:jc w:val="left"/>
              <w:rPr>
                <w:sz w:val="20"/>
                <w:szCs w:val="20"/>
                <w:lang w:eastAsia="en-CA"/>
              </w:rPr>
            </w:pPr>
            <w:r w:rsidRPr="001A0303">
              <w:rPr>
                <w:sz w:val="20"/>
                <w:szCs w:val="20"/>
                <w:lang w:eastAsia="en-CA"/>
              </w:rPr>
              <w:t>100</w:t>
            </w:r>
          </w:p>
        </w:tc>
      </w:tr>
      <w:tr w:rsidR="00C04D52" w:rsidRPr="001A0303" w14:paraId="4F1768E2" w14:textId="77777777" w:rsidTr="0087773E">
        <w:trPr>
          <w:trHeight w:val="90"/>
        </w:trPr>
        <w:tc>
          <w:tcPr>
            <w:tcW w:w="2972" w:type="dxa"/>
            <w:tcBorders>
              <w:top w:val="nil"/>
              <w:left w:val="single" w:sz="4" w:space="0" w:color="auto"/>
              <w:bottom w:val="single" w:sz="4" w:space="0" w:color="auto"/>
              <w:right w:val="single" w:sz="4" w:space="0" w:color="auto"/>
            </w:tcBorders>
            <w:shd w:val="clear" w:color="auto" w:fill="auto"/>
            <w:noWrap/>
            <w:hideMark/>
          </w:tcPr>
          <w:p w14:paraId="42ADF91F" w14:textId="77777777" w:rsidR="00C04D52" w:rsidRPr="007E2B9F" w:rsidRDefault="008A4A30" w:rsidP="005D2B3F">
            <w:pPr>
              <w:bidi/>
              <w:jc w:val="left"/>
              <w:rPr>
                <w:lang w:eastAsia="en-CA"/>
              </w:rPr>
            </w:pPr>
            <w:r w:rsidRPr="007E2B9F">
              <w:rPr>
                <w:rtl/>
                <w:lang w:eastAsia="en-CA"/>
              </w:rPr>
              <w:t>توفالو</w:t>
            </w:r>
          </w:p>
        </w:tc>
        <w:tc>
          <w:tcPr>
            <w:tcW w:w="851" w:type="dxa"/>
            <w:tcBorders>
              <w:top w:val="nil"/>
              <w:left w:val="nil"/>
              <w:bottom w:val="single" w:sz="4" w:space="0" w:color="auto"/>
              <w:right w:val="single" w:sz="4" w:space="0" w:color="auto"/>
            </w:tcBorders>
            <w:shd w:val="clear" w:color="auto" w:fill="auto"/>
            <w:noWrap/>
            <w:hideMark/>
          </w:tcPr>
          <w:p w14:paraId="273AE4BE"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96615A2"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7C589BB3" w14:textId="77777777" w:rsidR="00C04D52" w:rsidRPr="001A0303" w:rsidRDefault="00C04D52" w:rsidP="0087773E">
            <w:pPr>
              <w:bidi/>
              <w:jc w:val="left"/>
              <w:rPr>
                <w:sz w:val="20"/>
                <w:szCs w:val="20"/>
                <w:lang w:eastAsia="en-CA"/>
              </w:rPr>
            </w:pPr>
            <w:r w:rsidRPr="001A0303">
              <w:rPr>
                <w:sz w:val="20"/>
                <w:szCs w:val="20"/>
                <w:lang w:eastAsia="en-CA"/>
              </w:rPr>
              <w:t>67,598</w:t>
            </w:r>
          </w:p>
        </w:tc>
        <w:tc>
          <w:tcPr>
            <w:tcW w:w="1276" w:type="dxa"/>
            <w:tcBorders>
              <w:top w:val="nil"/>
              <w:left w:val="nil"/>
              <w:bottom w:val="single" w:sz="4" w:space="0" w:color="auto"/>
              <w:right w:val="single" w:sz="4" w:space="0" w:color="auto"/>
            </w:tcBorders>
            <w:shd w:val="clear" w:color="auto" w:fill="auto"/>
            <w:noWrap/>
            <w:hideMark/>
          </w:tcPr>
          <w:p w14:paraId="6E5A168A" w14:textId="77777777" w:rsidR="00C04D52" w:rsidRPr="001A0303" w:rsidRDefault="00C04D52" w:rsidP="0087773E">
            <w:pPr>
              <w:bidi/>
              <w:jc w:val="left"/>
              <w:rPr>
                <w:sz w:val="20"/>
                <w:szCs w:val="20"/>
                <w:lang w:eastAsia="en-CA"/>
              </w:rPr>
            </w:pPr>
            <w:r w:rsidRPr="001A0303">
              <w:rPr>
                <w:sz w:val="20"/>
                <w:szCs w:val="20"/>
                <w:lang w:eastAsia="en-CA"/>
              </w:rPr>
              <w:t>2,590</w:t>
            </w:r>
          </w:p>
        </w:tc>
        <w:tc>
          <w:tcPr>
            <w:tcW w:w="1384" w:type="dxa"/>
            <w:tcBorders>
              <w:top w:val="nil"/>
              <w:left w:val="nil"/>
              <w:bottom w:val="single" w:sz="4" w:space="0" w:color="auto"/>
              <w:right w:val="single" w:sz="4" w:space="0" w:color="auto"/>
            </w:tcBorders>
            <w:shd w:val="clear" w:color="auto" w:fill="auto"/>
            <w:noWrap/>
            <w:hideMark/>
          </w:tcPr>
          <w:p w14:paraId="111F975C" w14:textId="77777777" w:rsidR="00C04D52" w:rsidRPr="001A0303" w:rsidRDefault="00C04D52" w:rsidP="0087773E">
            <w:pPr>
              <w:bidi/>
              <w:jc w:val="left"/>
              <w:rPr>
                <w:sz w:val="20"/>
                <w:szCs w:val="20"/>
                <w:lang w:eastAsia="en-CA"/>
              </w:rPr>
            </w:pPr>
            <w:r w:rsidRPr="001A0303">
              <w:rPr>
                <w:sz w:val="20"/>
                <w:szCs w:val="20"/>
                <w:lang w:eastAsia="en-CA"/>
              </w:rPr>
              <w:t>4</w:t>
            </w:r>
          </w:p>
        </w:tc>
        <w:tc>
          <w:tcPr>
            <w:tcW w:w="1149" w:type="dxa"/>
            <w:tcBorders>
              <w:top w:val="nil"/>
              <w:left w:val="nil"/>
              <w:bottom w:val="single" w:sz="4" w:space="0" w:color="auto"/>
              <w:right w:val="single" w:sz="4" w:space="0" w:color="auto"/>
            </w:tcBorders>
            <w:shd w:val="clear" w:color="auto" w:fill="auto"/>
            <w:noWrap/>
            <w:hideMark/>
          </w:tcPr>
          <w:p w14:paraId="03FE5534" w14:textId="77777777" w:rsidR="00C04D52" w:rsidRPr="001A0303" w:rsidRDefault="00C04D52" w:rsidP="0087773E">
            <w:pPr>
              <w:bidi/>
              <w:jc w:val="left"/>
              <w:rPr>
                <w:sz w:val="20"/>
                <w:szCs w:val="20"/>
                <w:lang w:eastAsia="en-CA"/>
              </w:rPr>
            </w:pPr>
            <w:r w:rsidRPr="001A0303">
              <w:rPr>
                <w:sz w:val="20"/>
                <w:szCs w:val="20"/>
                <w:lang w:eastAsia="en-CA"/>
              </w:rPr>
              <w:t>0</w:t>
            </w:r>
          </w:p>
        </w:tc>
      </w:tr>
      <w:tr w:rsidR="00C04D52" w:rsidRPr="001A0303" w14:paraId="03F90EDF"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01F7A65" w14:textId="77777777" w:rsidR="00C04D52" w:rsidRPr="007E2B9F" w:rsidRDefault="008A4A30" w:rsidP="005D2B3F">
            <w:pPr>
              <w:bidi/>
              <w:jc w:val="left"/>
              <w:rPr>
                <w:lang w:eastAsia="en-CA"/>
              </w:rPr>
            </w:pPr>
            <w:r w:rsidRPr="007E2B9F">
              <w:rPr>
                <w:rFonts w:hint="cs"/>
                <w:rtl/>
                <w:lang w:eastAsia="en-CA"/>
              </w:rPr>
              <w:t>أوغندا</w:t>
            </w:r>
          </w:p>
        </w:tc>
        <w:tc>
          <w:tcPr>
            <w:tcW w:w="851" w:type="dxa"/>
            <w:tcBorders>
              <w:top w:val="nil"/>
              <w:left w:val="nil"/>
              <w:bottom w:val="single" w:sz="4" w:space="0" w:color="auto"/>
              <w:right w:val="single" w:sz="4" w:space="0" w:color="auto"/>
            </w:tcBorders>
            <w:shd w:val="clear" w:color="auto" w:fill="auto"/>
            <w:noWrap/>
            <w:hideMark/>
          </w:tcPr>
          <w:p w14:paraId="62A75BCA"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9795230"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4E52D44D" w14:textId="77777777" w:rsidR="00C04D52" w:rsidRPr="001A0303" w:rsidRDefault="00C04D52" w:rsidP="0087773E">
            <w:pPr>
              <w:bidi/>
              <w:jc w:val="left"/>
              <w:rPr>
                <w:sz w:val="20"/>
                <w:szCs w:val="20"/>
                <w:lang w:eastAsia="en-CA"/>
              </w:rPr>
            </w:pPr>
            <w:r w:rsidRPr="001A0303">
              <w:rPr>
                <w:sz w:val="20"/>
                <w:szCs w:val="20"/>
                <w:lang w:eastAsia="en-CA"/>
              </w:rPr>
              <w:t>60,126</w:t>
            </w:r>
          </w:p>
        </w:tc>
        <w:tc>
          <w:tcPr>
            <w:tcW w:w="1276" w:type="dxa"/>
            <w:tcBorders>
              <w:top w:val="nil"/>
              <w:left w:val="nil"/>
              <w:bottom w:val="single" w:sz="4" w:space="0" w:color="auto"/>
              <w:right w:val="single" w:sz="4" w:space="0" w:color="auto"/>
            </w:tcBorders>
            <w:shd w:val="clear" w:color="auto" w:fill="auto"/>
            <w:noWrap/>
            <w:hideMark/>
          </w:tcPr>
          <w:p w14:paraId="5AA77825" w14:textId="77777777" w:rsidR="00C04D52" w:rsidRPr="001A0303" w:rsidRDefault="00C04D52" w:rsidP="0087773E">
            <w:pPr>
              <w:bidi/>
              <w:jc w:val="left"/>
              <w:rPr>
                <w:sz w:val="20"/>
                <w:szCs w:val="20"/>
                <w:lang w:eastAsia="en-CA"/>
              </w:rPr>
            </w:pPr>
            <w:r w:rsidRPr="001A0303">
              <w:rPr>
                <w:sz w:val="20"/>
                <w:szCs w:val="20"/>
                <w:lang w:eastAsia="en-CA"/>
              </w:rPr>
              <w:t>54,464</w:t>
            </w:r>
          </w:p>
        </w:tc>
        <w:tc>
          <w:tcPr>
            <w:tcW w:w="1384" w:type="dxa"/>
            <w:tcBorders>
              <w:top w:val="nil"/>
              <w:left w:val="nil"/>
              <w:bottom w:val="single" w:sz="4" w:space="0" w:color="auto"/>
              <w:right w:val="single" w:sz="4" w:space="0" w:color="auto"/>
            </w:tcBorders>
            <w:shd w:val="clear" w:color="auto" w:fill="auto"/>
            <w:noWrap/>
            <w:hideMark/>
          </w:tcPr>
          <w:p w14:paraId="65B90C0A" w14:textId="77777777" w:rsidR="00C04D52" w:rsidRPr="001A0303" w:rsidRDefault="00C04D52" w:rsidP="0087773E">
            <w:pPr>
              <w:bidi/>
              <w:jc w:val="left"/>
              <w:rPr>
                <w:sz w:val="20"/>
                <w:szCs w:val="20"/>
                <w:lang w:eastAsia="en-CA"/>
              </w:rPr>
            </w:pPr>
            <w:r w:rsidRPr="001A0303">
              <w:rPr>
                <w:sz w:val="20"/>
                <w:szCs w:val="20"/>
                <w:lang w:eastAsia="en-CA"/>
              </w:rPr>
              <w:t>91</w:t>
            </w:r>
          </w:p>
        </w:tc>
        <w:tc>
          <w:tcPr>
            <w:tcW w:w="1149" w:type="dxa"/>
            <w:tcBorders>
              <w:top w:val="nil"/>
              <w:left w:val="nil"/>
              <w:bottom w:val="single" w:sz="4" w:space="0" w:color="auto"/>
              <w:right w:val="single" w:sz="4" w:space="0" w:color="auto"/>
            </w:tcBorders>
            <w:shd w:val="clear" w:color="auto" w:fill="auto"/>
            <w:noWrap/>
            <w:hideMark/>
          </w:tcPr>
          <w:p w14:paraId="070FCB5B" w14:textId="77777777" w:rsidR="00C04D52" w:rsidRPr="001A0303" w:rsidRDefault="00C04D52" w:rsidP="0087773E">
            <w:pPr>
              <w:bidi/>
              <w:jc w:val="left"/>
              <w:rPr>
                <w:sz w:val="20"/>
                <w:szCs w:val="20"/>
                <w:lang w:eastAsia="en-CA"/>
              </w:rPr>
            </w:pPr>
            <w:r w:rsidRPr="001A0303">
              <w:rPr>
                <w:sz w:val="20"/>
                <w:szCs w:val="20"/>
                <w:lang w:eastAsia="en-CA"/>
              </w:rPr>
              <w:t>75</w:t>
            </w:r>
          </w:p>
        </w:tc>
      </w:tr>
      <w:tr w:rsidR="00C04D52" w:rsidRPr="001A0303" w14:paraId="33320395"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4BC25F5" w14:textId="77777777" w:rsidR="00C04D52" w:rsidRPr="007E2B9F" w:rsidRDefault="008A4A30" w:rsidP="005D2B3F">
            <w:pPr>
              <w:bidi/>
              <w:jc w:val="left"/>
              <w:rPr>
                <w:lang w:eastAsia="en-CA"/>
              </w:rPr>
            </w:pPr>
            <w:r w:rsidRPr="007E2B9F">
              <w:rPr>
                <w:rFonts w:hint="cs"/>
                <w:rtl/>
                <w:lang w:eastAsia="en-CA"/>
              </w:rPr>
              <w:t>جمهورية تنزانيا المتحدة</w:t>
            </w:r>
          </w:p>
        </w:tc>
        <w:tc>
          <w:tcPr>
            <w:tcW w:w="851" w:type="dxa"/>
            <w:tcBorders>
              <w:top w:val="nil"/>
              <w:left w:val="nil"/>
              <w:bottom w:val="single" w:sz="4" w:space="0" w:color="auto"/>
              <w:right w:val="single" w:sz="4" w:space="0" w:color="auto"/>
            </w:tcBorders>
            <w:shd w:val="clear" w:color="auto" w:fill="auto"/>
            <w:noWrap/>
            <w:hideMark/>
          </w:tcPr>
          <w:p w14:paraId="4108CA2C"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940CD3C" w14:textId="77777777" w:rsidR="00C04D52" w:rsidRPr="001A0303" w:rsidRDefault="00C04D52"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160E22B5" w14:textId="77777777" w:rsidR="00C04D52" w:rsidRPr="001A0303" w:rsidRDefault="00C04D52" w:rsidP="0087773E">
            <w:pPr>
              <w:bidi/>
              <w:jc w:val="left"/>
              <w:rPr>
                <w:sz w:val="20"/>
                <w:szCs w:val="20"/>
                <w:lang w:eastAsia="en-CA"/>
              </w:rPr>
            </w:pPr>
            <w:r w:rsidRPr="001A0303">
              <w:rPr>
                <w:sz w:val="20"/>
                <w:szCs w:val="20"/>
                <w:lang w:eastAsia="en-CA"/>
              </w:rPr>
              <w:t>110,243</w:t>
            </w:r>
          </w:p>
        </w:tc>
        <w:tc>
          <w:tcPr>
            <w:tcW w:w="1276" w:type="dxa"/>
            <w:tcBorders>
              <w:top w:val="nil"/>
              <w:left w:val="nil"/>
              <w:bottom w:val="single" w:sz="4" w:space="0" w:color="auto"/>
              <w:right w:val="single" w:sz="4" w:space="0" w:color="auto"/>
            </w:tcBorders>
            <w:shd w:val="clear" w:color="auto" w:fill="auto"/>
            <w:noWrap/>
            <w:hideMark/>
          </w:tcPr>
          <w:p w14:paraId="37563E2A" w14:textId="77777777" w:rsidR="00C04D52" w:rsidRPr="001A0303" w:rsidRDefault="00C04D52" w:rsidP="0087773E">
            <w:pPr>
              <w:bidi/>
              <w:jc w:val="left"/>
              <w:rPr>
                <w:sz w:val="20"/>
                <w:szCs w:val="20"/>
                <w:lang w:eastAsia="en-CA"/>
              </w:rPr>
            </w:pPr>
            <w:r w:rsidRPr="001A0303">
              <w:rPr>
                <w:sz w:val="20"/>
                <w:szCs w:val="20"/>
                <w:lang w:eastAsia="en-CA"/>
              </w:rPr>
              <w:t>29,225</w:t>
            </w:r>
          </w:p>
        </w:tc>
        <w:tc>
          <w:tcPr>
            <w:tcW w:w="1384" w:type="dxa"/>
            <w:tcBorders>
              <w:top w:val="nil"/>
              <w:left w:val="nil"/>
              <w:bottom w:val="single" w:sz="4" w:space="0" w:color="auto"/>
              <w:right w:val="single" w:sz="4" w:space="0" w:color="auto"/>
            </w:tcBorders>
            <w:shd w:val="clear" w:color="auto" w:fill="auto"/>
            <w:noWrap/>
            <w:hideMark/>
          </w:tcPr>
          <w:p w14:paraId="029BA4E2" w14:textId="77777777" w:rsidR="00C04D52" w:rsidRPr="001A0303" w:rsidRDefault="00C04D52" w:rsidP="0087773E">
            <w:pPr>
              <w:bidi/>
              <w:jc w:val="left"/>
              <w:rPr>
                <w:sz w:val="20"/>
                <w:szCs w:val="20"/>
                <w:lang w:eastAsia="en-CA"/>
              </w:rPr>
            </w:pPr>
            <w:r w:rsidRPr="001A0303">
              <w:rPr>
                <w:sz w:val="20"/>
                <w:szCs w:val="20"/>
                <w:lang w:eastAsia="en-CA"/>
              </w:rPr>
              <w:t>27</w:t>
            </w:r>
          </w:p>
        </w:tc>
        <w:tc>
          <w:tcPr>
            <w:tcW w:w="1149" w:type="dxa"/>
            <w:tcBorders>
              <w:top w:val="nil"/>
              <w:left w:val="nil"/>
              <w:bottom w:val="single" w:sz="4" w:space="0" w:color="auto"/>
              <w:right w:val="single" w:sz="4" w:space="0" w:color="auto"/>
            </w:tcBorders>
            <w:shd w:val="clear" w:color="auto" w:fill="auto"/>
            <w:noWrap/>
            <w:hideMark/>
          </w:tcPr>
          <w:p w14:paraId="28111A7D" w14:textId="77777777" w:rsidR="00C04D52" w:rsidRPr="001A0303" w:rsidRDefault="00C04D52" w:rsidP="0087773E">
            <w:pPr>
              <w:bidi/>
              <w:jc w:val="left"/>
              <w:rPr>
                <w:sz w:val="20"/>
                <w:szCs w:val="20"/>
                <w:lang w:eastAsia="en-CA"/>
              </w:rPr>
            </w:pPr>
            <w:r w:rsidRPr="001A0303">
              <w:rPr>
                <w:sz w:val="20"/>
                <w:szCs w:val="20"/>
                <w:lang w:eastAsia="en-CA"/>
              </w:rPr>
              <w:t>33</w:t>
            </w:r>
          </w:p>
        </w:tc>
      </w:tr>
      <w:tr w:rsidR="00C04D52" w:rsidRPr="001A0303" w14:paraId="3454B368" w14:textId="77777777" w:rsidTr="0087773E">
        <w:trPr>
          <w:trHeight w:val="133"/>
        </w:trPr>
        <w:tc>
          <w:tcPr>
            <w:tcW w:w="2972" w:type="dxa"/>
            <w:tcBorders>
              <w:top w:val="nil"/>
              <w:left w:val="single" w:sz="4" w:space="0" w:color="auto"/>
              <w:bottom w:val="single" w:sz="4" w:space="0" w:color="auto"/>
              <w:right w:val="single" w:sz="4" w:space="0" w:color="auto"/>
            </w:tcBorders>
            <w:shd w:val="clear" w:color="auto" w:fill="auto"/>
            <w:noWrap/>
            <w:hideMark/>
          </w:tcPr>
          <w:p w14:paraId="20C03144" w14:textId="77777777" w:rsidR="00C04D52" w:rsidRPr="007E2B9F" w:rsidRDefault="008A4A30" w:rsidP="008A4A30">
            <w:pPr>
              <w:bidi/>
              <w:jc w:val="left"/>
              <w:rPr>
                <w:rtl/>
                <w:lang w:eastAsia="en-CA" w:bidi="ar-EG"/>
              </w:rPr>
            </w:pPr>
            <w:r w:rsidRPr="007E2B9F">
              <w:rPr>
                <w:rtl/>
                <w:lang w:eastAsia="en-CA"/>
              </w:rPr>
              <w:t>أوروغواي</w:t>
            </w:r>
          </w:p>
        </w:tc>
        <w:tc>
          <w:tcPr>
            <w:tcW w:w="851" w:type="dxa"/>
            <w:tcBorders>
              <w:top w:val="nil"/>
              <w:left w:val="nil"/>
              <w:bottom w:val="single" w:sz="4" w:space="0" w:color="auto"/>
              <w:right w:val="single" w:sz="4" w:space="0" w:color="auto"/>
            </w:tcBorders>
            <w:shd w:val="clear" w:color="auto" w:fill="auto"/>
            <w:noWrap/>
            <w:hideMark/>
          </w:tcPr>
          <w:p w14:paraId="082EB1C8" w14:textId="77777777" w:rsidR="00C04D52" w:rsidRPr="001A0303" w:rsidRDefault="00C04D52" w:rsidP="0087773E">
            <w:pPr>
              <w:bidi/>
              <w:jc w:val="left"/>
              <w:rPr>
                <w:sz w:val="20"/>
                <w:szCs w:val="20"/>
                <w:lang w:eastAsia="en-CA"/>
              </w:rPr>
            </w:pPr>
            <w:r w:rsidRPr="001A0303">
              <w:rPr>
                <w:sz w:val="20"/>
                <w:szCs w:val="20"/>
                <w:lang w:eastAsia="en-CA"/>
              </w:rPr>
              <w:t>1.0</w:t>
            </w:r>
          </w:p>
        </w:tc>
        <w:tc>
          <w:tcPr>
            <w:tcW w:w="1160" w:type="dxa"/>
            <w:tcBorders>
              <w:top w:val="nil"/>
              <w:left w:val="nil"/>
              <w:bottom w:val="single" w:sz="4" w:space="0" w:color="auto"/>
              <w:right w:val="single" w:sz="4" w:space="0" w:color="auto"/>
            </w:tcBorders>
            <w:shd w:val="clear" w:color="auto" w:fill="auto"/>
            <w:noWrap/>
            <w:hideMark/>
          </w:tcPr>
          <w:p w14:paraId="0267025A" w14:textId="77777777" w:rsidR="00C04D52" w:rsidRPr="001A0303" w:rsidRDefault="00C04D52" w:rsidP="0087773E">
            <w:pPr>
              <w:bidi/>
              <w:jc w:val="left"/>
              <w:rPr>
                <w:sz w:val="20"/>
                <w:szCs w:val="20"/>
                <w:lang w:eastAsia="en-CA"/>
              </w:rPr>
            </w:pPr>
            <w:r w:rsidRPr="001A0303">
              <w:rPr>
                <w:sz w:val="20"/>
                <w:szCs w:val="20"/>
                <w:lang w:eastAsia="en-CA"/>
              </w:rPr>
              <w:t>100</w:t>
            </w:r>
          </w:p>
        </w:tc>
        <w:tc>
          <w:tcPr>
            <w:tcW w:w="1250" w:type="dxa"/>
            <w:tcBorders>
              <w:top w:val="nil"/>
              <w:left w:val="nil"/>
              <w:bottom w:val="single" w:sz="4" w:space="0" w:color="auto"/>
              <w:right w:val="single" w:sz="4" w:space="0" w:color="auto"/>
            </w:tcBorders>
            <w:shd w:val="clear" w:color="auto" w:fill="auto"/>
            <w:noWrap/>
            <w:hideMark/>
          </w:tcPr>
          <w:p w14:paraId="44D1EF1E" w14:textId="77777777" w:rsidR="00C04D52" w:rsidRPr="001A0303" w:rsidRDefault="00C04D52" w:rsidP="0087773E">
            <w:pPr>
              <w:bidi/>
              <w:jc w:val="left"/>
              <w:rPr>
                <w:sz w:val="20"/>
                <w:szCs w:val="20"/>
                <w:lang w:eastAsia="en-CA"/>
              </w:rPr>
            </w:pPr>
            <w:r w:rsidRPr="001A0303">
              <w:rPr>
                <w:sz w:val="20"/>
                <w:szCs w:val="20"/>
                <w:lang w:eastAsia="en-CA"/>
              </w:rPr>
              <w:t>308,885</w:t>
            </w:r>
          </w:p>
        </w:tc>
        <w:tc>
          <w:tcPr>
            <w:tcW w:w="1276" w:type="dxa"/>
            <w:tcBorders>
              <w:top w:val="nil"/>
              <w:left w:val="nil"/>
              <w:bottom w:val="single" w:sz="4" w:space="0" w:color="auto"/>
              <w:right w:val="single" w:sz="4" w:space="0" w:color="auto"/>
            </w:tcBorders>
            <w:shd w:val="clear" w:color="auto" w:fill="auto"/>
            <w:noWrap/>
            <w:hideMark/>
          </w:tcPr>
          <w:p w14:paraId="44CF2320" w14:textId="77777777" w:rsidR="00C04D52" w:rsidRPr="001A0303" w:rsidRDefault="00C04D52" w:rsidP="0087773E">
            <w:pPr>
              <w:bidi/>
              <w:jc w:val="left"/>
              <w:rPr>
                <w:sz w:val="20"/>
                <w:szCs w:val="20"/>
                <w:lang w:eastAsia="en-CA"/>
              </w:rPr>
            </w:pPr>
            <w:r w:rsidRPr="001A0303">
              <w:rPr>
                <w:sz w:val="20"/>
                <w:szCs w:val="20"/>
                <w:lang w:eastAsia="en-CA"/>
              </w:rPr>
              <w:t>319,339</w:t>
            </w:r>
          </w:p>
        </w:tc>
        <w:tc>
          <w:tcPr>
            <w:tcW w:w="1384" w:type="dxa"/>
            <w:tcBorders>
              <w:top w:val="nil"/>
              <w:left w:val="nil"/>
              <w:bottom w:val="single" w:sz="4" w:space="0" w:color="auto"/>
              <w:right w:val="single" w:sz="4" w:space="0" w:color="auto"/>
            </w:tcBorders>
            <w:shd w:val="clear" w:color="auto" w:fill="auto"/>
            <w:noWrap/>
            <w:hideMark/>
          </w:tcPr>
          <w:p w14:paraId="59834935" w14:textId="77777777" w:rsidR="00C04D52" w:rsidRPr="001A0303" w:rsidRDefault="00C04D52" w:rsidP="0087773E">
            <w:pPr>
              <w:bidi/>
              <w:jc w:val="left"/>
              <w:rPr>
                <w:sz w:val="20"/>
                <w:szCs w:val="20"/>
                <w:lang w:eastAsia="en-CA"/>
              </w:rPr>
            </w:pPr>
            <w:r w:rsidRPr="001A0303">
              <w:rPr>
                <w:sz w:val="20"/>
                <w:szCs w:val="20"/>
                <w:lang w:eastAsia="en-CA"/>
              </w:rPr>
              <w:t>103</w:t>
            </w:r>
          </w:p>
        </w:tc>
        <w:tc>
          <w:tcPr>
            <w:tcW w:w="1149" w:type="dxa"/>
            <w:tcBorders>
              <w:top w:val="nil"/>
              <w:left w:val="nil"/>
              <w:bottom w:val="single" w:sz="4" w:space="0" w:color="auto"/>
              <w:right w:val="single" w:sz="4" w:space="0" w:color="auto"/>
            </w:tcBorders>
            <w:shd w:val="clear" w:color="auto" w:fill="auto"/>
            <w:noWrap/>
            <w:hideMark/>
          </w:tcPr>
          <w:p w14:paraId="1C9C5424" w14:textId="77777777" w:rsidR="00C04D52" w:rsidRPr="001A0303" w:rsidRDefault="00C04D52" w:rsidP="0087773E">
            <w:pPr>
              <w:bidi/>
              <w:jc w:val="left"/>
              <w:rPr>
                <w:sz w:val="20"/>
                <w:szCs w:val="20"/>
                <w:lang w:eastAsia="en-CA"/>
              </w:rPr>
            </w:pPr>
            <w:r w:rsidRPr="001A0303">
              <w:rPr>
                <w:sz w:val="20"/>
                <w:szCs w:val="20"/>
                <w:lang w:eastAsia="en-CA"/>
              </w:rPr>
              <w:t>100</w:t>
            </w:r>
          </w:p>
        </w:tc>
      </w:tr>
      <w:tr w:rsidR="00C04D52" w:rsidRPr="001A0303" w14:paraId="4FAB3BF5"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0737DD1" w14:textId="77777777" w:rsidR="00C04D52" w:rsidRPr="007E2B9F" w:rsidRDefault="008A4A30" w:rsidP="005D2B3F">
            <w:pPr>
              <w:bidi/>
              <w:jc w:val="left"/>
              <w:rPr>
                <w:lang w:eastAsia="en-CA"/>
              </w:rPr>
            </w:pPr>
            <w:r w:rsidRPr="007E2B9F">
              <w:rPr>
                <w:rtl/>
                <w:lang w:eastAsia="en-CA"/>
              </w:rPr>
              <w:t>فانواتو</w:t>
            </w:r>
          </w:p>
        </w:tc>
        <w:tc>
          <w:tcPr>
            <w:tcW w:w="851" w:type="dxa"/>
            <w:tcBorders>
              <w:top w:val="nil"/>
              <w:left w:val="nil"/>
              <w:bottom w:val="single" w:sz="4" w:space="0" w:color="auto"/>
              <w:right w:val="single" w:sz="4" w:space="0" w:color="auto"/>
            </w:tcBorders>
            <w:shd w:val="clear" w:color="auto" w:fill="auto"/>
            <w:noWrap/>
            <w:hideMark/>
          </w:tcPr>
          <w:p w14:paraId="59AE7704"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518C838" w14:textId="77777777" w:rsidR="00C04D52" w:rsidRPr="001A0303" w:rsidRDefault="00C04D52"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72C5D82B" w14:textId="77777777" w:rsidR="00C04D52" w:rsidRPr="001A0303" w:rsidRDefault="00C04D52" w:rsidP="0087773E">
            <w:pPr>
              <w:bidi/>
              <w:jc w:val="left"/>
              <w:rPr>
                <w:sz w:val="20"/>
                <w:szCs w:val="20"/>
                <w:lang w:eastAsia="en-CA"/>
              </w:rPr>
            </w:pPr>
            <w:r w:rsidRPr="001A0303">
              <w:rPr>
                <w:sz w:val="20"/>
                <w:szCs w:val="20"/>
                <w:lang w:eastAsia="en-CA"/>
              </w:rPr>
              <w:t>132,345</w:t>
            </w:r>
          </w:p>
        </w:tc>
        <w:tc>
          <w:tcPr>
            <w:tcW w:w="1276" w:type="dxa"/>
            <w:tcBorders>
              <w:top w:val="nil"/>
              <w:left w:val="nil"/>
              <w:bottom w:val="single" w:sz="4" w:space="0" w:color="auto"/>
              <w:right w:val="single" w:sz="4" w:space="0" w:color="auto"/>
            </w:tcBorders>
            <w:shd w:val="clear" w:color="auto" w:fill="auto"/>
            <w:noWrap/>
            <w:hideMark/>
          </w:tcPr>
          <w:p w14:paraId="2B02E2EE" w14:textId="77777777" w:rsidR="00C04D52" w:rsidRPr="001A0303" w:rsidRDefault="00C04D52" w:rsidP="0087773E">
            <w:pPr>
              <w:bidi/>
              <w:jc w:val="left"/>
              <w:rPr>
                <w:sz w:val="20"/>
                <w:szCs w:val="20"/>
                <w:lang w:eastAsia="en-CA"/>
              </w:rPr>
            </w:pPr>
            <w:r w:rsidRPr="001A0303">
              <w:rPr>
                <w:sz w:val="20"/>
                <w:szCs w:val="20"/>
                <w:lang w:eastAsia="en-CA"/>
              </w:rPr>
              <w:t>54,267</w:t>
            </w:r>
          </w:p>
        </w:tc>
        <w:tc>
          <w:tcPr>
            <w:tcW w:w="1384" w:type="dxa"/>
            <w:tcBorders>
              <w:top w:val="nil"/>
              <w:left w:val="nil"/>
              <w:bottom w:val="single" w:sz="4" w:space="0" w:color="auto"/>
              <w:right w:val="single" w:sz="4" w:space="0" w:color="auto"/>
            </w:tcBorders>
            <w:shd w:val="clear" w:color="auto" w:fill="auto"/>
            <w:noWrap/>
            <w:hideMark/>
          </w:tcPr>
          <w:p w14:paraId="28C8A14D" w14:textId="77777777" w:rsidR="00C04D52" w:rsidRPr="001A0303" w:rsidRDefault="00C04D52" w:rsidP="0087773E">
            <w:pPr>
              <w:bidi/>
              <w:jc w:val="left"/>
              <w:rPr>
                <w:sz w:val="20"/>
                <w:szCs w:val="20"/>
                <w:lang w:eastAsia="en-CA"/>
              </w:rPr>
            </w:pPr>
            <w:r w:rsidRPr="001A0303">
              <w:rPr>
                <w:sz w:val="20"/>
                <w:szCs w:val="20"/>
                <w:lang w:eastAsia="en-CA"/>
              </w:rPr>
              <w:t>41</w:t>
            </w:r>
          </w:p>
        </w:tc>
        <w:tc>
          <w:tcPr>
            <w:tcW w:w="1149" w:type="dxa"/>
            <w:tcBorders>
              <w:top w:val="nil"/>
              <w:left w:val="nil"/>
              <w:bottom w:val="single" w:sz="4" w:space="0" w:color="auto"/>
              <w:right w:val="single" w:sz="4" w:space="0" w:color="auto"/>
            </w:tcBorders>
            <w:shd w:val="clear" w:color="auto" w:fill="auto"/>
            <w:noWrap/>
            <w:hideMark/>
          </w:tcPr>
          <w:p w14:paraId="33E0BC79" w14:textId="77777777" w:rsidR="00C04D52" w:rsidRPr="001A0303" w:rsidRDefault="00C04D52" w:rsidP="0087773E">
            <w:pPr>
              <w:bidi/>
              <w:jc w:val="left"/>
              <w:rPr>
                <w:sz w:val="20"/>
                <w:szCs w:val="20"/>
                <w:lang w:eastAsia="en-CA"/>
              </w:rPr>
            </w:pPr>
            <w:r w:rsidRPr="001A0303">
              <w:rPr>
                <w:sz w:val="20"/>
                <w:szCs w:val="20"/>
                <w:lang w:eastAsia="en-CA"/>
              </w:rPr>
              <w:t>50</w:t>
            </w:r>
          </w:p>
        </w:tc>
      </w:tr>
      <w:tr w:rsidR="00C04D52" w:rsidRPr="001A0303" w14:paraId="6499E476"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7280336" w14:textId="77777777" w:rsidR="00C04D52" w:rsidRPr="007E2B9F" w:rsidRDefault="008A4A30" w:rsidP="005D2B3F">
            <w:pPr>
              <w:bidi/>
              <w:ind w:right="-109"/>
              <w:jc w:val="left"/>
              <w:rPr>
                <w:rtl/>
                <w:lang w:eastAsia="en-CA" w:bidi="ar-EG"/>
              </w:rPr>
            </w:pPr>
            <w:r w:rsidRPr="007E2B9F">
              <w:rPr>
                <w:rFonts w:hint="cs"/>
                <w:rtl/>
                <w:lang w:eastAsia="en-CA" w:bidi="ar-EG"/>
              </w:rPr>
              <w:t>جمهورية فنزويلا البوليفارية</w:t>
            </w:r>
          </w:p>
        </w:tc>
        <w:tc>
          <w:tcPr>
            <w:tcW w:w="851" w:type="dxa"/>
            <w:tcBorders>
              <w:top w:val="nil"/>
              <w:left w:val="nil"/>
              <w:bottom w:val="single" w:sz="4" w:space="0" w:color="auto"/>
              <w:right w:val="single" w:sz="4" w:space="0" w:color="auto"/>
            </w:tcBorders>
            <w:shd w:val="clear" w:color="auto" w:fill="auto"/>
            <w:noWrap/>
            <w:hideMark/>
          </w:tcPr>
          <w:p w14:paraId="55102D52"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8A7829F" w14:textId="77777777" w:rsidR="00C04D52" w:rsidRPr="001A0303" w:rsidRDefault="00C04D52" w:rsidP="0087773E">
            <w:pPr>
              <w:bidi/>
              <w:ind w:left="-106" w:right="-80"/>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7D4AF3D0" w14:textId="77777777" w:rsidR="00C04D52" w:rsidRPr="001A0303" w:rsidRDefault="00C04D52" w:rsidP="0087773E">
            <w:pPr>
              <w:bidi/>
              <w:jc w:val="left"/>
              <w:rPr>
                <w:sz w:val="20"/>
                <w:szCs w:val="20"/>
                <w:lang w:eastAsia="en-CA"/>
              </w:rPr>
            </w:pPr>
            <w:r w:rsidRPr="001A0303">
              <w:rPr>
                <w:sz w:val="20"/>
                <w:szCs w:val="20"/>
                <w:lang w:eastAsia="en-CA"/>
              </w:rPr>
              <w:t>134,681</w:t>
            </w:r>
          </w:p>
        </w:tc>
        <w:tc>
          <w:tcPr>
            <w:tcW w:w="1276" w:type="dxa"/>
            <w:tcBorders>
              <w:top w:val="nil"/>
              <w:left w:val="nil"/>
              <w:bottom w:val="single" w:sz="4" w:space="0" w:color="auto"/>
              <w:right w:val="single" w:sz="4" w:space="0" w:color="auto"/>
            </w:tcBorders>
            <w:shd w:val="clear" w:color="auto" w:fill="auto"/>
            <w:noWrap/>
            <w:hideMark/>
          </w:tcPr>
          <w:p w14:paraId="3F785B8A" w14:textId="77777777" w:rsidR="00C04D52" w:rsidRPr="001A0303" w:rsidRDefault="00C04D52" w:rsidP="0087773E">
            <w:pPr>
              <w:bidi/>
              <w:jc w:val="left"/>
              <w:rPr>
                <w:sz w:val="20"/>
                <w:szCs w:val="20"/>
                <w:lang w:eastAsia="en-CA"/>
              </w:rPr>
            </w:pPr>
            <w:r w:rsidRPr="001A0303">
              <w:rPr>
                <w:sz w:val="20"/>
                <w:szCs w:val="20"/>
                <w:lang w:eastAsia="en-CA"/>
              </w:rPr>
              <w:t>61,606</w:t>
            </w:r>
          </w:p>
        </w:tc>
        <w:tc>
          <w:tcPr>
            <w:tcW w:w="1384" w:type="dxa"/>
            <w:tcBorders>
              <w:top w:val="nil"/>
              <w:left w:val="nil"/>
              <w:bottom w:val="single" w:sz="4" w:space="0" w:color="auto"/>
              <w:right w:val="single" w:sz="4" w:space="0" w:color="auto"/>
            </w:tcBorders>
            <w:shd w:val="clear" w:color="auto" w:fill="auto"/>
            <w:noWrap/>
            <w:hideMark/>
          </w:tcPr>
          <w:p w14:paraId="075C830B" w14:textId="77777777" w:rsidR="00C04D52" w:rsidRPr="001A0303" w:rsidRDefault="00C04D52" w:rsidP="0087773E">
            <w:pPr>
              <w:bidi/>
              <w:jc w:val="left"/>
              <w:rPr>
                <w:sz w:val="20"/>
                <w:szCs w:val="20"/>
                <w:lang w:eastAsia="en-CA"/>
              </w:rPr>
            </w:pPr>
            <w:r w:rsidRPr="001A0303">
              <w:rPr>
                <w:sz w:val="20"/>
                <w:szCs w:val="20"/>
                <w:lang w:eastAsia="en-CA"/>
              </w:rPr>
              <w:t>46</w:t>
            </w:r>
          </w:p>
        </w:tc>
        <w:tc>
          <w:tcPr>
            <w:tcW w:w="1149" w:type="dxa"/>
            <w:tcBorders>
              <w:top w:val="nil"/>
              <w:left w:val="nil"/>
              <w:bottom w:val="single" w:sz="4" w:space="0" w:color="auto"/>
              <w:right w:val="single" w:sz="4" w:space="0" w:color="auto"/>
            </w:tcBorders>
            <w:shd w:val="clear" w:color="auto" w:fill="auto"/>
            <w:noWrap/>
            <w:hideMark/>
          </w:tcPr>
          <w:p w14:paraId="031C0289" w14:textId="77777777" w:rsidR="00C04D52" w:rsidRPr="001A0303" w:rsidRDefault="00C04D52" w:rsidP="0087773E">
            <w:pPr>
              <w:bidi/>
              <w:jc w:val="left"/>
              <w:rPr>
                <w:sz w:val="20"/>
                <w:szCs w:val="20"/>
                <w:lang w:eastAsia="en-CA"/>
              </w:rPr>
            </w:pPr>
            <w:r w:rsidRPr="001A0303">
              <w:rPr>
                <w:sz w:val="20"/>
                <w:szCs w:val="20"/>
                <w:lang w:eastAsia="en-CA"/>
              </w:rPr>
              <w:t> </w:t>
            </w:r>
          </w:p>
        </w:tc>
      </w:tr>
      <w:tr w:rsidR="00C04D52" w:rsidRPr="001A0303" w14:paraId="464B85D3"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EDE6087" w14:textId="77777777" w:rsidR="00C04D52" w:rsidRPr="007E2B9F" w:rsidRDefault="008A4A30" w:rsidP="005D2B3F">
            <w:pPr>
              <w:bidi/>
              <w:jc w:val="left"/>
              <w:rPr>
                <w:lang w:eastAsia="en-CA"/>
              </w:rPr>
            </w:pPr>
            <w:r w:rsidRPr="007E2B9F">
              <w:rPr>
                <w:rFonts w:hint="cs"/>
                <w:rtl/>
                <w:lang w:eastAsia="en-CA"/>
              </w:rPr>
              <w:t>فيت نام</w:t>
            </w:r>
          </w:p>
        </w:tc>
        <w:tc>
          <w:tcPr>
            <w:tcW w:w="851" w:type="dxa"/>
            <w:tcBorders>
              <w:top w:val="nil"/>
              <w:left w:val="nil"/>
              <w:bottom w:val="single" w:sz="4" w:space="0" w:color="auto"/>
              <w:right w:val="single" w:sz="4" w:space="0" w:color="auto"/>
            </w:tcBorders>
            <w:shd w:val="clear" w:color="auto" w:fill="auto"/>
            <w:noWrap/>
            <w:hideMark/>
          </w:tcPr>
          <w:p w14:paraId="342A0DD6"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C6188B5" w14:textId="77777777" w:rsidR="00C04D52" w:rsidRPr="001A0303" w:rsidRDefault="00C04D52"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54C669E9" w14:textId="77777777" w:rsidR="00C04D52" w:rsidRPr="001A0303" w:rsidRDefault="00C04D52" w:rsidP="0087773E">
            <w:pPr>
              <w:bidi/>
              <w:jc w:val="left"/>
              <w:rPr>
                <w:sz w:val="20"/>
                <w:szCs w:val="20"/>
                <w:lang w:eastAsia="en-CA"/>
              </w:rPr>
            </w:pPr>
            <w:r w:rsidRPr="001A0303">
              <w:rPr>
                <w:sz w:val="20"/>
                <w:szCs w:val="20"/>
                <w:lang w:eastAsia="en-CA"/>
              </w:rPr>
              <w:t>1,867,212</w:t>
            </w:r>
          </w:p>
        </w:tc>
        <w:tc>
          <w:tcPr>
            <w:tcW w:w="1276" w:type="dxa"/>
            <w:tcBorders>
              <w:top w:val="nil"/>
              <w:left w:val="nil"/>
              <w:bottom w:val="single" w:sz="4" w:space="0" w:color="auto"/>
              <w:right w:val="single" w:sz="4" w:space="0" w:color="auto"/>
            </w:tcBorders>
            <w:shd w:val="clear" w:color="auto" w:fill="auto"/>
            <w:noWrap/>
            <w:hideMark/>
          </w:tcPr>
          <w:p w14:paraId="5AD9E789" w14:textId="77777777" w:rsidR="00C04D52" w:rsidRPr="001A0303" w:rsidRDefault="00C04D52" w:rsidP="0087773E">
            <w:pPr>
              <w:bidi/>
              <w:jc w:val="left"/>
              <w:rPr>
                <w:sz w:val="20"/>
                <w:szCs w:val="20"/>
                <w:lang w:eastAsia="en-CA"/>
              </w:rPr>
            </w:pPr>
            <w:r w:rsidRPr="001A0303">
              <w:rPr>
                <w:sz w:val="20"/>
                <w:szCs w:val="20"/>
                <w:lang w:eastAsia="en-CA"/>
              </w:rPr>
              <w:t>428,133</w:t>
            </w:r>
          </w:p>
        </w:tc>
        <w:tc>
          <w:tcPr>
            <w:tcW w:w="1384" w:type="dxa"/>
            <w:tcBorders>
              <w:top w:val="nil"/>
              <w:left w:val="nil"/>
              <w:bottom w:val="single" w:sz="4" w:space="0" w:color="auto"/>
              <w:right w:val="single" w:sz="4" w:space="0" w:color="auto"/>
            </w:tcBorders>
            <w:shd w:val="clear" w:color="auto" w:fill="auto"/>
            <w:noWrap/>
            <w:hideMark/>
          </w:tcPr>
          <w:p w14:paraId="74944F14" w14:textId="77777777" w:rsidR="00C04D52" w:rsidRPr="001A0303" w:rsidRDefault="00C04D52" w:rsidP="0087773E">
            <w:pPr>
              <w:bidi/>
              <w:jc w:val="left"/>
              <w:rPr>
                <w:sz w:val="20"/>
                <w:szCs w:val="20"/>
                <w:lang w:eastAsia="en-CA"/>
              </w:rPr>
            </w:pPr>
            <w:r w:rsidRPr="001A0303">
              <w:rPr>
                <w:sz w:val="20"/>
                <w:szCs w:val="20"/>
                <w:lang w:eastAsia="en-CA"/>
              </w:rPr>
              <w:t>23</w:t>
            </w:r>
          </w:p>
        </w:tc>
        <w:tc>
          <w:tcPr>
            <w:tcW w:w="1149" w:type="dxa"/>
            <w:tcBorders>
              <w:top w:val="nil"/>
              <w:left w:val="nil"/>
              <w:bottom w:val="single" w:sz="4" w:space="0" w:color="auto"/>
              <w:right w:val="single" w:sz="4" w:space="0" w:color="auto"/>
            </w:tcBorders>
            <w:shd w:val="clear" w:color="auto" w:fill="auto"/>
            <w:noWrap/>
            <w:hideMark/>
          </w:tcPr>
          <w:p w14:paraId="78AAAA13" w14:textId="77777777" w:rsidR="00C04D52" w:rsidRPr="001A0303" w:rsidRDefault="00C04D52" w:rsidP="0087773E">
            <w:pPr>
              <w:bidi/>
              <w:jc w:val="left"/>
              <w:rPr>
                <w:sz w:val="20"/>
                <w:szCs w:val="20"/>
                <w:lang w:eastAsia="en-CA"/>
              </w:rPr>
            </w:pPr>
            <w:r w:rsidRPr="001A0303">
              <w:rPr>
                <w:sz w:val="20"/>
                <w:szCs w:val="20"/>
                <w:lang w:eastAsia="en-CA"/>
              </w:rPr>
              <w:t>0</w:t>
            </w:r>
          </w:p>
        </w:tc>
      </w:tr>
      <w:tr w:rsidR="00C04D52" w:rsidRPr="001A0303" w14:paraId="63DF967C"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A59D148" w14:textId="77777777" w:rsidR="00C04D52" w:rsidRPr="007E2B9F" w:rsidRDefault="008A4A30" w:rsidP="005D2B3F">
            <w:pPr>
              <w:bidi/>
              <w:jc w:val="left"/>
              <w:rPr>
                <w:lang w:eastAsia="en-CA"/>
              </w:rPr>
            </w:pPr>
            <w:r w:rsidRPr="007E2B9F">
              <w:rPr>
                <w:rFonts w:hint="cs"/>
                <w:rtl/>
                <w:lang w:eastAsia="en-CA"/>
              </w:rPr>
              <w:t>اليمن</w:t>
            </w:r>
          </w:p>
        </w:tc>
        <w:tc>
          <w:tcPr>
            <w:tcW w:w="851" w:type="dxa"/>
            <w:tcBorders>
              <w:top w:val="nil"/>
              <w:left w:val="nil"/>
              <w:bottom w:val="single" w:sz="4" w:space="0" w:color="auto"/>
              <w:right w:val="single" w:sz="4" w:space="0" w:color="auto"/>
            </w:tcBorders>
            <w:shd w:val="clear" w:color="auto" w:fill="auto"/>
            <w:noWrap/>
            <w:hideMark/>
          </w:tcPr>
          <w:p w14:paraId="42BEAAFF"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7B2CB6F"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1333027" w14:textId="77777777" w:rsidR="00C04D52" w:rsidRPr="001A0303" w:rsidRDefault="00C04D52" w:rsidP="0087773E">
            <w:pPr>
              <w:bidi/>
              <w:jc w:val="left"/>
              <w:rPr>
                <w:sz w:val="20"/>
                <w:szCs w:val="20"/>
                <w:lang w:eastAsia="en-CA"/>
              </w:rPr>
            </w:pPr>
            <w:r w:rsidRPr="001A0303">
              <w:rPr>
                <w:sz w:val="20"/>
                <w:szCs w:val="20"/>
                <w:lang w:eastAsia="en-CA"/>
              </w:rPr>
              <w:t>51,000</w:t>
            </w:r>
          </w:p>
        </w:tc>
        <w:tc>
          <w:tcPr>
            <w:tcW w:w="1276" w:type="dxa"/>
            <w:tcBorders>
              <w:top w:val="nil"/>
              <w:left w:val="nil"/>
              <w:bottom w:val="single" w:sz="4" w:space="0" w:color="auto"/>
              <w:right w:val="single" w:sz="4" w:space="0" w:color="auto"/>
            </w:tcBorders>
            <w:shd w:val="clear" w:color="auto" w:fill="auto"/>
            <w:noWrap/>
            <w:hideMark/>
          </w:tcPr>
          <w:p w14:paraId="73CAFEF0" w14:textId="77777777" w:rsidR="00C04D52" w:rsidRPr="001A0303" w:rsidRDefault="00C04D52" w:rsidP="0087773E">
            <w:pPr>
              <w:bidi/>
              <w:jc w:val="left"/>
              <w:rPr>
                <w:sz w:val="20"/>
                <w:szCs w:val="20"/>
                <w:lang w:eastAsia="en-CA"/>
              </w:rPr>
            </w:pPr>
            <w:r w:rsidRPr="001A0303">
              <w:rPr>
                <w:sz w:val="20"/>
                <w:szCs w:val="20"/>
                <w:lang w:eastAsia="en-CA"/>
              </w:rPr>
              <w:t>0</w:t>
            </w:r>
          </w:p>
        </w:tc>
        <w:tc>
          <w:tcPr>
            <w:tcW w:w="1384" w:type="dxa"/>
            <w:tcBorders>
              <w:top w:val="nil"/>
              <w:left w:val="nil"/>
              <w:bottom w:val="single" w:sz="4" w:space="0" w:color="auto"/>
              <w:right w:val="single" w:sz="4" w:space="0" w:color="auto"/>
            </w:tcBorders>
            <w:shd w:val="clear" w:color="auto" w:fill="auto"/>
            <w:noWrap/>
            <w:hideMark/>
          </w:tcPr>
          <w:p w14:paraId="4DA334EC" w14:textId="77777777" w:rsidR="00C04D52" w:rsidRPr="001A0303" w:rsidRDefault="00C04D52" w:rsidP="0087773E">
            <w:pPr>
              <w:bidi/>
              <w:jc w:val="left"/>
              <w:rPr>
                <w:sz w:val="20"/>
                <w:szCs w:val="20"/>
                <w:lang w:eastAsia="en-CA"/>
              </w:rPr>
            </w:pPr>
            <w:r w:rsidRPr="001A0303">
              <w:rPr>
                <w:sz w:val="20"/>
                <w:szCs w:val="20"/>
                <w:lang w:eastAsia="en-CA"/>
              </w:rPr>
              <w:t>0</w:t>
            </w:r>
          </w:p>
        </w:tc>
        <w:tc>
          <w:tcPr>
            <w:tcW w:w="1149" w:type="dxa"/>
            <w:tcBorders>
              <w:top w:val="nil"/>
              <w:left w:val="nil"/>
              <w:bottom w:val="single" w:sz="4" w:space="0" w:color="auto"/>
              <w:right w:val="single" w:sz="4" w:space="0" w:color="auto"/>
            </w:tcBorders>
            <w:shd w:val="clear" w:color="auto" w:fill="auto"/>
            <w:noWrap/>
            <w:hideMark/>
          </w:tcPr>
          <w:p w14:paraId="093225C4" w14:textId="77777777" w:rsidR="00C04D52" w:rsidRPr="001A0303" w:rsidRDefault="00C04D52" w:rsidP="0087773E">
            <w:pPr>
              <w:bidi/>
              <w:jc w:val="left"/>
              <w:rPr>
                <w:sz w:val="20"/>
                <w:szCs w:val="20"/>
                <w:lang w:eastAsia="en-CA"/>
              </w:rPr>
            </w:pPr>
            <w:r w:rsidRPr="001A0303">
              <w:rPr>
                <w:sz w:val="20"/>
                <w:szCs w:val="20"/>
                <w:lang w:eastAsia="en-CA"/>
              </w:rPr>
              <w:t>0</w:t>
            </w:r>
          </w:p>
        </w:tc>
      </w:tr>
      <w:tr w:rsidR="00C04D52" w:rsidRPr="001A0303" w14:paraId="114AB41D"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39CFB6D" w14:textId="77777777" w:rsidR="00C04D52" w:rsidRPr="007E2B9F" w:rsidRDefault="008A4A30" w:rsidP="005D2B3F">
            <w:pPr>
              <w:bidi/>
              <w:jc w:val="left"/>
              <w:rPr>
                <w:lang w:eastAsia="en-CA"/>
              </w:rPr>
            </w:pPr>
            <w:r w:rsidRPr="007E2B9F">
              <w:rPr>
                <w:rFonts w:hint="cs"/>
                <w:rtl/>
                <w:lang w:eastAsia="en-CA"/>
              </w:rPr>
              <w:t>زامبيا</w:t>
            </w:r>
          </w:p>
        </w:tc>
        <w:tc>
          <w:tcPr>
            <w:tcW w:w="851" w:type="dxa"/>
            <w:tcBorders>
              <w:top w:val="nil"/>
              <w:left w:val="nil"/>
              <w:bottom w:val="single" w:sz="4" w:space="0" w:color="auto"/>
              <w:right w:val="single" w:sz="4" w:space="0" w:color="auto"/>
            </w:tcBorders>
            <w:shd w:val="clear" w:color="auto" w:fill="auto"/>
            <w:noWrap/>
            <w:hideMark/>
          </w:tcPr>
          <w:p w14:paraId="0866390D"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54A760E4" w14:textId="77777777" w:rsidR="00C04D52" w:rsidRPr="001A0303" w:rsidRDefault="00C04D52" w:rsidP="0087773E">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343CFB5F" w14:textId="77777777" w:rsidR="00C04D52" w:rsidRPr="001A0303" w:rsidRDefault="00C04D52" w:rsidP="0087773E">
            <w:pPr>
              <w:bidi/>
              <w:jc w:val="left"/>
              <w:rPr>
                <w:sz w:val="20"/>
                <w:szCs w:val="20"/>
                <w:lang w:eastAsia="en-CA"/>
              </w:rPr>
            </w:pPr>
            <w:r w:rsidRPr="001A0303">
              <w:rPr>
                <w:sz w:val="20"/>
                <w:szCs w:val="20"/>
                <w:lang w:eastAsia="en-CA"/>
              </w:rPr>
              <w:t>81,405</w:t>
            </w:r>
          </w:p>
        </w:tc>
        <w:tc>
          <w:tcPr>
            <w:tcW w:w="1276" w:type="dxa"/>
            <w:tcBorders>
              <w:top w:val="nil"/>
              <w:left w:val="nil"/>
              <w:bottom w:val="single" w:sz="4" w:space="0" w:color="auto"/>
              <w:right w:val="single" w:sz="4" w:space="0" w:color="auto"/>
            </w:tcBorders>
            <w:shd w:val="clear" w:color="auto" w:fill="auto"/>
            <w:noWrap/>
            <w:hideMark/>
          </w:tcPr>
          <w:p w14:paraId="22843E9C" w14:textId="77777777" w:rsidR="00C04D52" w:rsidRPr="001A0303" w:rsidRDefault="00C04D52" w:rsidP="0087773E">
            <w:pPr>
              <w:bidi/>
              <w:jc w:val="left"/>
              <w:rPr>
                <w:sz w:val="20"/>
                <w:szCs w:val="20"/>
                <w:lang w:eastAsia="en-CA"/>
              </w:rPr>
            </w:pPr>
            <w:r w:rsidRPr="001A0303">
              <w:rPr>
                <w:sz w:val="20"/>
                <w:szCs w:val="20"/>
                <w:lang w:eastAsia="en-CA"/>
              </w:rPr>
              <w:t>88,280</w:t>
            </w:r>
          </w:p>
        </w:tc>
        <w:tc>
          <w:tcPr>
            <w:tcW w:w="1384" w:type="dxa"/>
            <w:tcBorders>
              <w:top w:val="nil"/>
              <w:left w:val="nil"/>
              <w:bottom w:val="single" w:sz="4" w:space="0" w:color="auto"/>
              <w:right w:val="single" w:sz="4" w:space="0" w:color="auto"/>
            </w:tcBorders>
            <w:shd w:val="clear" w:color="auto" w:fill="auto"/>
            <w:noWrap/>
            <w:hideMark/>
          </w:tcPr>
          <w:p w14:paraId="4662AB02" w14:textId="77777777" w:rsidR="00C04D52" w:rsidRPr="001A0303" w:rsidRDefault="00C04D52" w:rsidP="0087773E">
            <w:pPr>
              <w:bidi/>
              <w:jc w:val="left"/>
              <w:rPr>
                <w:sz w:val="20"/>
                <w:szCs w:val="20"/>
                <w:lang w:eastAsia="en-CA"/>
              </w:rPr>
            </w:pPr>
            <w:r w:rsidRPr="001A0303">
              <w:rPr>
                <w:sz w:val="20"/>
                <w:szCs w:val="20"/>
                <w:lang w:eastAsia="en-CA"/>
              </w:rPr>
              <w:t>108</w:t>
            </w:r>
          </w:p>
        </w:tc>
        <w:tc>
          <w:tcPr>
            <w:tcW w:w="1149" w:type="dxa"/>
            <w:tcBorders>
              <w:top w:val="nil"/>
              <w:left w:val="nil"/>
              <w:bottom w:val="single" w:sz="4" w:space="0" w:color="auto"/>
              <w:right w:val="single" w:sz="4" w:space="0" w:color="auto"/>
            </w:tcBorders>
            <w:shd w:val="clear" w:color="auto" w:fill="auto"/>
            <w:noWrap/>
            <w:hideMark/>
          </w:tcPr>
          <w:p w14:paraId="52473861" w14:textId="77777777" w:rsidR="00C04D52" w:rsidRPr="001A0303" w:rsidRDefault="00C04D52" w:rsidP="0087773E">
            <w:pPr>
              <w:bidi/>
              <w:jc w:val="left"/>
              <w:rPr>
                <w:sz w:val="20"/>
                <w:szCs w:val="20"/>
                <w:lang w:eastAsia="en-CA"/>
              </w:rPr>
            </w:pPr>
            <w:r w:rsidRPr="001A0303">
              <w:rPr>
                <w:sz w:val="20"/>
                <w:szCs w:val="20"/>
                <w:lang w:eastAsia="en-CA"/>
              </w:rPr>
              <w:t>100</w:t>
            </w:r>
          </w:p>
        </w:tc>
      </w:tr>
      <w:tr w:rsidR="00C04D52" w:rsidRPr="001A0303" w14:paraId="0204F875"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9EC6BF6" w14:textId="77777777" w:rsidR="00C04D52" w:rsidRPr="007E2B9F" w:rsidRDefault="008A4A30" w:rsidP="005D2B3F">
            <w:pPr>
              <w:bidi/>
              <w:jc w:val="left"/>
              <w:rPr>
                <w:rtl/>
                <w:lang w:eastAsia="en-CA" w:bidi="ar-EG"/>
              </w:rPr>
            </w:pPr>
            <w:r w:rsidRPr="007E2B9F">
              <w:rPr>
                <w:rtl/>
                <w:lang w:eastAsia="en-CA"/>
              </w:rPr>
              <w:t>زيمبابوي</w:t>
            </w:r>
          </w:p>
        </w:tc>
        <w:tc>
          <w:tcPr>
            <w:tcW w:w="851" w:type="dxa"/>
            <w:tcBorders>
              <w:top w:val="nil"/>
              <w:left w:val="nil"/>
              <w:bottom w:val="single" w:sz="4" w:space="0" w:color="auto"/>
              <w:right w:val="single" w:sz="4" w:space="0" w:color="auto"/>
            </w:tcBorders>
            <w:shd w:val="clear" w:color="auto" w:fill="auto"/>
            <w:noWrap/>
            <w:hideMark/>
          </w:tcPr>
          <w:p w14:paraId="7DF6BBBE"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D8D6021"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33ADD8C9" w14:textId="77777777" w:rsidR="00C04D52" w:rsidRPr="001A0303" w:rsidRDefault="00C04D52" w:rsidP="0087773E">
            <w:pPr>
              <w:bidi/>
              <w:jc w:val="left"/>
              <w:rPr>
                <w:sz w:val="20"/>
                <w:szCs w:val="20"/>
                <w:lang w:eastAsia="en-CA"/>
              </w:rPr>
            </w:pPr>
            <w:r w:rsidRPr="001A0303">
              <w:rPr>
                <w:sz w:val="20"/>
                <w:szCs w:val="20"/>
                <w:lang w:eastAsia="en-CA"/>
              </w:rPr>
              <w:t>266,813</w:t>
            </w:r>
          </w:p>
        </w:tc>
        <w:tc>
          <w:tcPr>
            <w:tcW w:w="1276" w:type="dxa"/>
            <w:tcBorders>
              <w:top w:val="nil"/>
              <w:left w:val="nil"/>
              <w:bottom w:val="single" w:sz="4" w:space="0" w:color="auto"/>
              <w:right w:val="single" w:sz="4" w:space="0" w:color="auto"/>
            </w:tcBorders>
            <w:shd w:val="clear" w:color="auto" w:fill="auto"/>
            <w:noWrap/>
            <w:hideMark/>
          </w:tcPr>
          <w:p w14:paraId="2F62682B" w14:textId="77777777" w:rsidR="00C04D52" w:rsidRPr="001A0303" w:rsidRDefault="00C04D52" w:rsidP="0087773E">
            <w:pPr>
              <w:bidi/>
              <w:jc w:val="left"/>
              <w:rPr>
                <w:sz w:val="20"/>
                <w:szCs w:val="20"/>
                <w:lang w:eastAsia="en-CA"/>
              </w:rPr>
            </w:pPr>
            <w:r w:rsidRPr="001A0303">
              <w:rPr>
                <w:sz w:val="20"/>
                <w:szCs w:val="20"/>
                <w:lang w:eastAsia="en-CA"/>
              </w:rPr>
              <w:t>152,122</w:t>
            </w:r>
          </w:p>
        </w:tc>
        <w:tc>
          <w:tcPr>
            <w:tcW w:w="1384" w:type="dxa"/>
            <w:tcBorders>
              <w:top w:val="nil"/>
              <w:left w:val="nil"/>
              <w:bottom w:val="single" w:sz="4" w:space="0" w:color="auto"/>
              <w:right w:val="single" w:sz="4" w:space="0" w:color="auto"/>
            </w:tcBorders>
            <w:shd w:val="clear" w:color="auto" w:fill="auto"/>
            <w:noWrap/>
            <w:hideMark/>
          </w:tcPr>
          <w:p w14:paraId="6D430898" w14:textId="77777777" w:rsidR="00C04D52" w:rsidRPr="001A0303" w:rsidRDefault="00C04D52" w:rsidP="0087773E">
            <w:pPr>
              <w:bidi/>
              <w:jc w:val="left"/>
              <w:rPr>
                <w:sz w:val="20"/>
                <w:szCs w:val="20"/>
                <w:lang w:eastAsia="en-CA"/>
              </w:rPr>
            </w:pPr>
            <w:r w:rsidRPr="001A0303">
              <w:rPr>
                <w:sz w:val="20"/>
                <w:szCs w:val="20"/>
                <w:lang w:eastAsia="en-CA"/>
              </w:rPr>
              <w:t>57</w:t>
            </w:r>
          </w:p>
        </w:tc>
        <w:tc>
          <w:tcPr>
            <w:tcW w:w="1149" w:type="dxa"/>
            <w:tcBorders>
              <w:top w:val="nil"/>
              <w:left w:val="nil"/>
              <w:bottom w:val="single" w:sz="4" w:space="0" w:color="auto"/>
              <w:right w:val="single" w:sz="4" w:space="0" w:color="auto"/>
            </w:tcBorders>
            <w:shd w:val="clear" w:color="auto" w:fill="auto"/>
            <w:noWrap/>
            <w:hideMark/>
          </w:tcPr>
          <w:p w14:paraId="3FAD9A4B" w14:textId="77777777" w:rsidR="00C04D52" w:rsidRPr="001A0303" w:rsidRDefault="00C04D52" w:rsidP="0087773E">
            <w:pPr>
              <w:bidi/>
              <w:jc w:val="left"/>
              <w:rPr>
                <w:sz w:val="20"/>
                <w:szCs w:val="20"/>
                <w:lang w:eastAsia="en-CA"/>
              </w:rPr>
            </w:pPr>
            <w:r w:rsidRPr="001A0303">
              <w:rPr>
                <w:sz w:val="20"/>
                <w:szCs w:val="20"/>
                <w:lang w:eastAsia="en-CA"/>
              </w:rPr>
              <w:t> </w:t>
            </w:r>
          </w:p>
        </w:tc>
      </w:tr>
      <w:tr w:rsidR="00C04D52" w:rsidRPr="001A0303" w14:paraId="7799007E" w14:textId="77777777" w:rsidTr="0087773E">
        <w:trPr>
          <w:trHeight w:val="80"/>
        </w:trPr>
        <w:tc>
          <w:tcPr>
            <w:tcW w:w="2972" w:type="dxa"/>
            <w:tcBorders>
              <w:top w:val="nil"/>
              <w:left w:val="single" w:sz="4" w:space="0" w:color="auto"/>
              <w:bottom w:val="single" w:sz="4" w:space="0" w:color="auto"/>
              <w:right w:val="single" w:sz="4" w:space="0" w:color="auto"/>
            </w:tcBorders>
            <w:shd w:val="clear" w:color="auto" w:fill="auto"/>
            <w:noWrap/>
            <w:hideMark/>
          </w:tcPr>
          <w:p w14:paraId="13BC3F61" w14:textId="77777777" w:rsidR="00C04D52" w:rsidRPr="007E2B9F" w:rsidRDefault="008A4A30" w:rsidP="005D2B3F">
            <w:pPr>
              <w:bidi/>
              <w:jc w:val="left"/>
              <w:rPr>
                <w:lang w:eastAsia="en-CA"/>
              </w:rPr>
            </w:pPr>
            <w:r w:rsidRPr="007E2B9F">
              <w:rPr>
                <w:rFonts w:hint="cs"/>
                <w:rtl/>
                <w:lang w:eastAsia="en-CA"/>
              </w:rPr>
              <w:t>عالمي</w:t>
            </w:r>
          </w:p>
        </w:tc>
        <w:tc>
          <w:tcPr>
            <w:tcW w:w="851" w:type="dxa"/>
            <w:tcBorders>
              <w:top w:val="nil"/>
              <w:left w:val="nil"/>
              <w:bottom w:val="single" w:sz="4" w:space="0" w:color="auto"/>
              <w:right w:val="single" w:sz="4" w:space="0" w:color="auto"/>
            </w:tcBorders>
            <w:shd w:val="clear" w:color="auto" w:fill="auto"/>
            <w:noWrap/>
            <w:hideMark/>
          </w:tcPr>
          <w:p w14:paraId="37D8196C"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8542304"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4ED0480A" w14:textId="77777777" w:rsidR="00C04D52" w:rsidRPr="001A0303" w:rsidRDefault="00C04D52" w:rsidP="0087773E">
            <w:pPr>
              <w:bidi/>
              <w:jc w:val="left"/>
              <w:rPr>
                <w:sz w:val="20"/>
                <w:szCs w:val="20"/>
                <w:lang w:eastAsia="en-CA"/>
              </w:rPr>
            </w:pPr>
            <w:r w:rsidRPr="001A0303">
              <w:rPr>
                <w:sz w:val="20"/>
                <w:szCs w:val="20"/>
                <w:lang w:eastAsia="en-CA"/>
              </w:rPr>
              <w:t>9,161,399</w:t>
            </w:r>
          </w:p>
        </w:tc>
        <w:tc>
          <w:tcPr>
            <w:tcW w:w="1276" w:type="dxa"/>
            <w:tcBorders>
              <w:top w:val="nil"/>
              <w:left w:val="nil"/>
              <w:bottom w:val="single" w:sz="4" w:space="0" w:color="auto"/>
              <w:right w:val="single" w:sz="4" w:space="0" w:color="auto"/>
            </w:tcBorders>
            <w:shd w:val="clear" w:color="auto" w:fill="auto"/>
            <w:noWrap/>
            <w:hideMark/>
          </w:tcPr>
          <w:p w14:paraId="27687D94" w14:textId="77777777" w:rsidR="00C04D52" w:rsidRPr="001A0303" w:rsidRDefault="00C04D52" w:rsidP="0087773E">
            <w:pPr>
              <w:bidi/>
              <w:jc w:val="left"/>
              <w:rPr>
                <w:sz w:val="20"/>
                <w:szCs w:val="20"/>
                <w:lang w:eastAsia="en-CA"/>
              </w:rPr>
            </w:pPr>
            <w:r w:rsidRPr="001A0303">
              <w:rPr>
                <w:sz w:val="20"/>
                <w:szCs w:val="20"/>
                <w:lang w:eastAsia="en-CA"/>
              </w:rPr>
              <w:t>6,519,573</w:t>
            </w:r>
          </w:p>
        </w:tc>
        <w:tc>
          <w:tcPr>
            <w:tcW w:w="1384" w:type="dxa"/>
            <w:tcBorders>
              <w:top w:val="nil"/>
              <w:left w:val="nil"/>
              <w:bottom w:val="single" w:sz="4" w:space="0" w:color="auto"/>
              <w:right w:val="single" w:sz="4" w:space="0" w:color="auto"/>
            </w:tcBorders>
            <w:shd w:val="clear" w:color="auto" w:fill="auto"/>
            <w:noWrap/>
            <w:hideMark/>
          </w:tcPr>
          <w:p w14:paraId="6EA6575A" w14:textId="77777777" w:rsidR="00C04D52" w:rsidRPr="001A0303" w:rsidRDefault="00C04D52" w:rsidP="0087773E">
            <w:pPr>
              <w:bidi/>
              <w:jc w:val="left"/>
              <w:rPr>
                <w:sz w:val="20"/>
                <w:szCs w:val="20"/>
                <w:lang w:eastAsia="en-CA"/>
              </w:rPr>
            </w:pPr>
            <w:r w:rsidRPr="001A0303">
              <w:rPr>
                <w:sz w:val="20"/>
                <w:szCs w:val="20"/>
                <w:lang w:eastAsia="en-CA"/>
              </w:rPr>
              <w:t>71</w:t>
            </w:r>
          </w:p>
        </w:tc>
        <w:tc>
          <w:tcPr>
            <w:tcW w:w="1149" w:type="dxa"/>
            <w:tcBorders>
              <w:top w:val="nil"/>
              <w:left w:val="nil"/>
              <w:bottom w:val="single" w:sz="4" w:space="0" w:color="auto"/>
              <w:right w:val="single" w:sz="4" w:space="0" w:color="auto"/>
            </w:tcBorders>
            <w:shd w:val="clear" w:color="auto" w:fill="auto"/>
            <w:noWrap/>
            <w:hideMark/>
          </w:tcPr>
          <w:p w14:paraId="7E72078F" w14:textId="77777777" w:rsidR="00C04D52" w:rsidRPr="001A0303" w:rsidRDefault="00C04D52" w:rsidP="0087773E">
            <w:pPr>
              <w:bidi/>
              <w:jc w:val="left"/>
              <w:rPr>
                <w:sz w:val="20"/>
                <w:szCs w:val="20"/>
                <w:lang w:eastAsia="en-CA"/>
              </w:rPr>
            </w:pPr>
            <w:r w:rsidRPr="001A0303">
              <w:rPr>
                <w:sz w:val="20"/>
                <w:szCs w:val="20"/>
                <w:lang w:eastAsia="en-CA"/>
              </w:rPr>
              <w:t>100</w:t>
            </w:r>
          </w:p>
        </w:tc>
      </w:tr>
      <w:tr w:rsidR="00C04D52" w:rsidRPr="001A0303" w14:paraId="28BEA317" w14:textId="77777777" w:rsidTr="0087773E">
        <w:trPr>
          <w:trHeight w:val="113"/>
        </w:trPr>
        <w:tc>
          <w:tcPr>
            <w:tcW w:w="2972" w:type="dxa"/>
            <w:tcBorders>
              <w:top w:val="nil"/>
              <w:left w:val="single" w:sz="4" w:space="0" w:color="auto"/>
              <w:bottom w:val="single" w:sz="4" w:space="0" w:color="auto"/>
              <w:right w:val="single" w:sz="4" w:space="0" w:color="auto"/>
            </w:tcBorders>
            <w:shd w:val="clear" w:color="auto" w:fill="auto"/>
            <w:noWrap/>
            <w:hideMark/>
          </w:tcPr>
          <w:p w14:paraId="43B4D23E" w14:textId="77777777" w:rsidR="00C04D52" w:rsidRPr="007E2B9F" w:rsidRDefault="00A84FAA" w:rsidP="00347800">
            <w:pPr>
              <w:bidi/>
              <w:jc w:val="left"/>
              <w:rPr>
                <w:lang w:eastAsia="en-CA"/>
              </w:rPr>
            </w:pPr>
            <w:r w:rsidRPr="007E2B9F">
              <w:rPr>
                <w:rFonts w:hint="cs"/>
                <w:rtl/>
                <w:lang w:eastAsia="en-CA"/>
              </w:rPr>
              <w:t xml:space="preserve">إقليمي: </w:t>
            </w:r>
            <w:r w:rsidRPr="007E2B9F">
              <w:rPr>
                <w:lang w:eastAsia="en-CA"/>
              </w:rPr>
              <w:t xml:space="preserve"> </w:t>
            </w:r>
            <w:r w:rsidR="00347800" w:rsidRPr="007E2B9F">
              <w:rPr>
                <w:rFonts w:hint="cs"/>
                <w:rtl/>
                <w:lang w:eastAsia="en-CA"/>
              </w:rPr>
              <w:t>آسيا والمحيط الهادى</w:t>
            </w:r>
          </w:p>
        </w:tc>
        <w:tc>
          <w:tcPr>
            <w:tcW w:w="851" w:type="dxa"/>
            <w:tcBorders>
              <w:top w:val="nil"/>
              <w:left w:val="nil"/>
              <w:bottom w:val="single" w:sz="4" w:space="0" w:color="auto"/>
              <w:right w:val="single" w:sz="4" w:space="0" w:color="auto"/>
            </w:tcBorders>
            <w:shd w:val="clear" w:color="auto" w:fill="auto"/>
            <w:noWrap/>
            <w:hideMark/>
          </w:tcPr>
          <w:p w14:paraId="0AF260BB"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F758EFF"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2BFB94CB" w14:textId="77777777" w:rsidR="00C04D52" w:rsidRPr="001A0303" w:rsidRDefault="00C04D52" w:rsidP="0087773E">
            <w:pPr>
              <w:bidi/>
              <w:jc w:val="left"/>
              <w:rPr>
                <w:sz w:val="20"/>
                <w:szCs w:val="20"/>
                <w:lang w:eastAsia="en-CA"/>
              </w:rPr>
            </w:pPr>
            <w:r w:rsidRPr="001A0303">
              <w:rPr>
                <w:sz w:val="20"/>
                <w:szCs w:val="20"/>
                <w:lang w:eastAsia="en-CA"/>
              </w:rPr>
              <w:t>329,144</w:t>
            </w:r>
          </w:p>
        </w:tc>
        <w:tc>
          <w:tcPr>
            <w:tcW w:w="1276" w:type="dxa"/>
            <w:tcBorders>
              <w:top w:val="nil"/>
              <w:left w:val="nil"/>
              <w:bottom w:val="single" w:sz="4" w:space="0" w:color="auto"/>
              <w:right w:val="single" w:sz="4" w:space="0" w:color="auto"/>
            </w:tcBorders>
            <w:shd w:val="clear" w:color="auto" w:fill="auto"/>
            <w:noWrap/>
            <w:hideMark/>
          </w:tcPr>
          <w:p w14:paraId="6D880683" w14:textId="77777777" w:rsidR="00C04D52" w:rsidRPr="001A0303" w:rsidRDefault="00C04D52" w:rsidP="0087773E">
            <w:pPr>
              <w:bidi/>
              <w:jc w:val="left"/>
              <w:rPr>
                <w:sz w:val="20"/>
                <w:szCs w:val="20"/>
                <w:lang w:eastAsia="en-CA"/>
              </w:rPr>
            </w:pPr>
            <w:r w:rsidRPr="001A0303">
              <w:rPr>
                <w:sz w:val="20"/>
                <w:szCs w:val="20"/>
                <w:lang w:eastAsia="en-CA"/>
              </w:rPr>
              <w:t>99,972</w:t>
            </w:r>
          </w:p>
        </w:tc>
        <w:tc>
          <w:tcPr>
            <w:tcW w:w="1384" w:type="dxa"/>
            <w:tcBorders>
              <w:top w:val="nil"/>
              <w:left w:val="nil"/>
              <w:bottom w:val="single" w:sz="4" w:space="0" w:color="auto"/>
              <w:right w:val="single" w:sz="4" w:space="0" w:color="auto"/>
            </w:tcBorders>
            <w:shd w:val="clear" w:color="auto" w:fill="auto"/>
            <w:noWrap/>
            <w:hideMark/>
          </w:tcPr>
          <w:p w14:paraId="166EB678" w14:textId="77777777" w:rsidR="00C04D52" w:rsidRPr="001A0303" w:rsidRDefault="00C04D52" w:rsidP="0087773E">
            <w:pPr>
              <w:bidi/>
              <w:jc w:val="left"/>
              <w:rPr>
                <w:sz w:val="20"/>
                <w:szCs w:val="20"/>
                <w:lang w:eastAsia="en-CA"/>
              </w:rPr>
            </w:pPr>
            <w:r w:rsidRPr="001A0303">
              <w:rPr>
                <w:sz w:val="20"/>
                <w:szCs w:val="20"/>
                <w:lang w:eastAsia="en-CA"/>
              </w:rPr>
              <w:t>30</w:t>
            </w:r>
          </w:p>
        </w:tc>
        <w:tc>
          <w:tcPr>
            <w:tcW w:w="1149" w:type="dxa"/>
            <w:tcBorders>
              <w:top w:val="nil"/>
              <w:left w:val="nil"/>
              <w:bottom w:val="single" w:sz="4" w:space="0" w:color="auto"/>
              <w:right w:val="single" w:sz="4" w:space="0" w:color="auto"/>
            </w:tcBorders>
            <w:shd w:val="clear" w:color="auto" w:fill="auto"/>
            <w:noWrap/>
            <w:hideMark/>
          </w:tcPr>
          <w:p w14:paraId="305ADC35" w14:textId="77777777" w:rsidR="00C04D52" w:rsidRPr="001A0303" w:rsidRDefault="00C04D52" w:rsidP="0087773E">
            <w:pPr>
              <w:bidi/>
              <w:jc w:val="left"/>
              <w:rPr>
                <w:sz w:val="20"/>
                <w:szCs w:val="20"/>
                <w:lang w:eastAsia="en-CA"/>
              </w:rPr>
            </w:pPr>
            <w:r w:rsidRPr="001A0303">
              <w:rPr>
                <w:sz w:val="20"/>
                <w:szCs w:val="20"/>
                <w:lang w:eastAsia="en-CA"/>
              </w:rPr>
              <w:t>100</w:t>
            </w:r>
          </w:p>
        </w:tc>
      </w:tr>
      <w:tr w:rsidR="00C04D52" w:rsidRPr="001A0303" w14:paraId="1EEC7E93"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48367EC" w14:textId="77777777" w:rsidR="00C04D52" w:rsidRPr="007E2B9F" w:rsidRDefault="00A84FAA" w:rsidP="00347800">
            <w:pPr>
              <w:tabs>
                <w:tab w:val="right" w:pos="2756"/>
              </w:tabs>
              <w:rPr>
                <w:lang w:eastAsia="en-CA"/>
              </w:rPr>
            </w:pPr>
            <w:r w:rsidRPr="007E2B9F">
              <w:rPr>
                <w:rFonts w:hint="cs"/>
                <w:rtl/>
                <w:lang w:eastAsia="en-CA"/>
              </w:rPr>
              <w:t xml:space="preserve"> </w:t>
            </w:r>
            <w:r w:rsidRPr="007E2B9F">
              <w:rPr>
                <w:lang w:eastAsia="en-CA"/>
              </w:rPr>
              <w:t xml:space="preserve"> </w:t>
            </w:r>
            <w:r w:rsidR="00C04D52" w:rsidRPr="007E2B9F">
              <w:rPr>
                <w:lang w:eastAsia="en-CA"/>
              </w:rPr>
              <w:t xml:space="preserve"> </w:t>
            </w:r>
            <w:r w:rsidR="00347800" w:rsidRPr="007E2B9F">
              <w:rPr>
                <w:lang w:eastAsia="en-CA"/>
              </w:rPr>
              <w:tab/>
            </w:r>
            <w:r w:rsidR="00347800" w:rsidRPr="007E2B9F">
              <w:rPr>
                <w:rFonts w:hint="cs"/>
                <w:rtl/>
                <w:lang w:eastAsia="en-CA"/>
              </w:rPr>
              <w:t>إقليمى:أوروبا</w:t>
            </w:r>
          </w:p>
        </w:tc>
        <w:tc>
          <w:tcPr>
            <w:tcW w:w="851" w:type="dxa"/>
            <w:tcBorders>
              <w:top w:val="nil"/>
              <w:left w:val="nil"/>
              <w:bottom w:val="single" w:sz="4" w:space="0" w:color="auto"/>
              <w:right w:val="single" w:sz="4" w:space="0" w:color="auto"/>
            </w:tcBorders>
            <w:shd w:val="clear" w:color="auto" w:fill="auto"/>
            <w:noWrap/>
            <w:hideMark/>
          </w:tcPr>
          <w:p w14:paraId="303695E9" w14:textId="77777777" w:rsidR="00C04D52" w:rsidRPr="001A0303" w:rsidRDefault="00C04D52" w:rsidP="0087773E">
            <w:pPr>
              <w:bidi/>
              <w:jc w:val="lef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921E8EE" w14:textId="77777777" w:rsidR="00C04D52" w:rsidRPr="001A0303" w:rsidRDefault="00C04D52" w:rsidP="0087773E">
            <w:pPr>
              <w:bidi/>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64F1D1C5" w14:textId="77777777" w:rsidR="00C04D52" w:rsidRPr="001A0303" w:rsidRDefault="00C04D52" w:rsidP="0087773E">
            <w:pPr>
              <w:bidi/>
              <w:jc w:val="left"/>
              <w:rPr>
                <w:sz w:val="20"/>
                <w:szCs w:val="20"/>
                <w:lang w:eastAsia="en-CA"/>
              </w:rPr>
            </w:pPr>
            <w:r w:rsidRPr="001A0303">
              <w:rPr>
                <w:sz w:val="20"/>
                <w:szCs w:val="20"/>
                <w:lang w:eastAsia="en-CA"/>
              </w:rPr>
              <w:t>200,000</w:t>
            </w:r>
          </w:p>
        </w:tc>
        <w:tc>
          <w:tcPr>
            <w:tcW w:w="1276" w:type="dxa"/>
            <w:tcBorders>
              <w:top w:val="nil"/>
              <w:left w:val="nil"/>
              <w:bottom w:val="single" w:sz="4" w:space="0" w:color="auto"/>
              <w:right w:val="single" w:sz="4" w:space="0" w:color="auto"/>
            </w:tcBorders>
            <w:shd w:val="clear" w:color="auto" w:fill="auto"/>
            <w:noWrap/>
            <w:hideMark/>
          </w:tcPr>
          <w:p w14:paraId="2C094E35" w14:textId="77777777" w:rsidR="00C04D52" w:rsidRPr="001A0303" w:rsidRDefault="00C04D52" w:rsidP="0087773E">
            <w:pPr>
              <w:bidi/>
              <w:jc w:val="left"/>
              <w:rPr>
                <w:sz w:val="20"/>
                <w:szCs w:val="20"/>
                <w:lang w:eastAsia="en-CA"/>
              </w:rPr>
            </w:pPr>
            <w:r w:rsidRPr="001A0303">
              <w:rPr>
                <w:sz w:val="20"/>
                <w:szCs w:val="20"/>
                <w:lang w:eastAsia="en-CA"/>
              </w:rPr>
              <w:t>362,092</w:t>
            </w:r>
          </w:p>
        </w:tc>
        <w:tc>
          <w:tcPr>
            <w:tcW w:w="1384" w:type="dxa"/>
            <w:tcBorders>
              <w:top w:val="nil"/>
              <w:left w:val="nil"/>
              <w:bottom w:val="single" w:sz="4" w:space="0" w:color="auto"/>
              <w:right w:val="single" w:sz="4" w:space="0" w:color="auto"/>
            </w:tcBorders>
            <w:shd w:val="clear" w:color="auto" w:fill="auto"/>
            <w:noWrap/>
            <w:hideMark/>
          </w:tcPr>
          <w:p w14:paraId="7C0A0059" w14:textId="77777777" w:rsidR="00C04D52" w:rsidRPr="001A0303" w:rsidRDefault="00C04D52" w:rsidP="0087773E">
            <w:pPr>
              <w:bidi/>
              <w:jc w:val="left"/>
              <w:rPr>
                <w:sz w:val="20"/>
                <w:szCs w:val="20"/>
                <w:lang w:eastAsia="en-CA"/>
              </w:rPr>
            </w:pPr>
            <w:r w:rsidRPr="001A0303">
              <w:rPr>
                <w:sz w:val="20"/>
                <w:szCs w:val="20"/>
                <w:lang w:eastAsia="en-CA"/>
              </w:rPr>
              <w:t>181</w:t>
            </w:r>
          </w:p>
        </w:tc>
        <w:tc>
          <w:tcPr>
            <w:tcW w:w="1149" w:type="dxa"/>
            <w:tcBorders>
              <w:top w:val="nil"/>
              <w:left w:val="nil"/>
              <w:bottom w:val="single" w:sz="4" w:space="0" w:color="auto"/>
              <w:right w:val="single" w:sz="4" w:space="0" w:color="auto"/>
            </w:tcBorders>
            <w:shd w:val="clear" w:color="auto" w:fill="auto"/>
            <w:noWrap/>
            <w:hideMark/>
          </w:tcPr>
          <w:p w14:paraId="26BC3FE8" w14:textId="77777777" w:rsidR="00C04D52" w:rsidRPr="001A0303" w:rsidRDefault="00C04D52" w:rsidP="0087773E">
            <w:pPr>
              <w:bidi/>
              <w:jc w:val="left"/>
              <w:rPr>
                <w:sz w:val="20"/>
                <w:szCs w:val="20"/>
                <w:lang w:eastAsia="en-CA"/>
              </w:rPr>
            </w:pPr>
            <w:r w:rsidRPr="001A0303">
              <w:rPr>
                <w:sz w:val="20"/>
                <w:szCs w:val="20"/>
                <w:lang w:eastAsia="en-CA"/>
              </w:rPr>
              <w:t> </w:t>
            </w:r>
          </w:p>
        </w:tc>
      </w:tr>
      <w:tr w:rsidR="00C04D52" w:rsidRPr="001A0303" w14:paraId="1E90DEB4" w14:textId="77777777" w:rsidTr="0087773E">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1C09854" w14:textId="77777777" w:rsidR="00C04D52" w:rsidRPr="007E2B9F" w:rsidRDefault="008A4A30" w:rsidP="005D2B3F">
            <w:pPr>
              <w:bidi/>
              <w:jc w:val="left"/>
              <w:rPr>
                <w:b/>
                <w:rtl/>
                <w:lang w:eastAsia="en-CA" w:bidi="ar-EG"/>
              </w:rPr>
            </w:pPr>
            <w:r w:rsidRPr="007E2B9F">
              <w:rPr>
                <w:rFonts w:hint="cs"/>
                <w:b/>
                <w:bCs/>
                <w:rtl/>
                <w:lang w:eastAsia="en-CA"/>
              </w:rPr>
              <w:t>المجموع الكلي</w:t>
            </w:r>
          </w:p>
        </w:tc>
        <w:tc>
          <w:tcPr>
            <w:tcW w:w="851" w:type="dxa"/>
            <w:tcBorders>
              <w:top w:val="nil"/>
              <w:left w:val="nil"/>
              <w:bottom w:val="single" w:sz="4" w:space="0" w:color="auto"/>
              <w:right w:val="single" w:sz="4" w:space="0" w:color="auto"/>
            </w:tcBorders>
            <w:shd w:val="clear" w:color="auto" w:fill="auto"/>
            <w:noWrap/>
            <w:hideMark/>
          </w:tcPr>
          <w:p w14:paraId="04A0C0EF" w14:textId="77777777" w:rsidR="00C04D52" w:rsidRPr="001A0303" w:rsidRDefault="00C04D52" w:rsidP="0087773E">
            <w:pPr>
              <w:bidi/>
              <w:jc w:val="left"/>
              <w:rPr>
                <w:b/>
                <w:sz w:val="20"/>
                <w:szCs w:val="20"/>
                <w:lang w:eastAsia="en-CA"/>
              </w:rPr>
            </w:pPr>
            <w:r w:rsidRPr="001A0303">
              <w:rPr>
                <w:b/>
                <w:sz w:val="20"/>
                <w:szCs w:val="20"/>
                <w:lang w:eastAsia="en-CA"/>
              </w:rPr>
              <w:t>1,324.1</w:t>
            </w:r>
          </w:p>
        </w:tc>
        <w:tc>
          <w:tcPr>
            <w:tcW w:w="1160" w:type="dxa"/>
            <w:tcBorders>
              <w:top w:val="nil"/>
              <w:left w:val="nil"/>
              <w:bottom w:val="single" w:sz="4" w:space="0" w:color="auto"/>
              <w:right w:val="single" w:sz="4" w:space="0" w:color="auto"/>
            </w:tcBorders>
            <w:shd w:val="clear" w:color="auto" w:fill="auto"/>
            <w:noWrap/>
            <w:hideMark/>
          </w:tcPr>
          <w:p w14:paraId="26165263" w14:textId="77777777" w:rsidR="00C04D52" w:rsidRPr="001A0303" w:rsidRDefault="00C04D52" w:rsidP="0087773E">
            <w:pPr>
              <w:bidi/>
              <w:jc w:val="left"/>
              <w:rPr>
                <w:b/>
                <w:sz w:val="20"/>
                <w:szCs w:val="20"/>
                <w:lang w:eastAsia="en-CA"/>
              </w:rPr>
            </w:pPr>
            <w:r w:rsidRPr="001A0303">
              <w:rPr>
                <w:b/>
                <w:sz w:val="20"/>
                <w:szCs w:val="20"/>
                <w:lang w:eastAsia="en-CA"/>
              </w:rPr>
              <w:t>19</w:t>
            </w:r>
          </w:p>
        </w:tc>
        <w:tc>
          <w:tcPr>
            <w:tcW w:w="1250" w:type="dxa"/>
            <w:tcBorders>
              <w:top w:val="nil"/>
              <w:left w:val="nil"/>
              <w:bottom w:val="single" w:sz="4" w:space="0" w:color="auto"/>
              <w:right w:val="single" w:sz="4" w:space="0" w:color="auto"/>
            </w:tcBorders>
            <w:shd w:val="clear" w:color="auto" w:fill="auto"/>
            <w:noWrap/>
            <w:hideMark/>
          </w:tcPr>
          <w:p w14:paraId="41637755" w14:textId="77777777" w:rsidR="00C04D52" w:rsidRPr="001A0303" w:rsidRDefault="00C04D52" w:rsidP="0087773E">
            <w:pPr>
              <w:bidi/>
              <w:jc w:val="left"/>
              <w:rPr>
                <w:b/>
                <w:sz w:val="20"/>
                <w:szCs w:val="20"/>
                <w:lang w:eastAsia="en-CA"/>
              </w:rPr>
            </w:pPr>
            <w:r w:rsidRPr="001A0303">
              <w:rPr>
                <w:b/>
                <w:sz w:val="20"/>
                <w:szCs w:val="20"/>
                <w:lang w:eastAsia="en-CA"/>
              </w:rPr>
              <w:t>89,353,425</w:t>
            </w:r>
          </w:p>
        </w:tc>
        <w:tc>
          <w:tcPr>
            <w:tcW w:w="1276" w:type="dxa"/>
            <w:tcBorders>
              <w:top w:val="nil"/>
              <w:left w:val="nil"/>
              <w:bottom w:val="single" w:sz="4" w:space="0" w:color="auto"/>
              <w:right w:val="single" w:sz="4" w:space="0" w:color="auto"/>
            </w:tcBorders>
            <w:shd w:val="clear" w:color="auto" w:fill="auto"/>
            <w:noWrap/>
            <w:hideMark/>
          </w:tcPr>
          <w:p w14:paraId="1FE5C9C7" w14:textId="77777777" w:rsidR="00C04D52" w:rsidRPr="001A0303" w:rsidRDefault="00C04D52" w:rsidP="0087773E">
            <w:pPr>
              <w:bidi/>
              <w:jc w:val="left"/>
              <w:rPr>
                <w:b/>
                <w:sz w:val="20"/>
                <w:szCs w:val="20"/>
                <w:lang w:eastAsia="en-CA"/>
              </w:rPr>
            </w:pPr>
            <w:r w:rsidRPr="001A0303">
              <w:rPr>
                <w:b/>
                <w:sz w:val="20"/>
                <w:szCs w:val="20"/>
                <w:lang w:eastAsia="en-CA"/>
              </w:rPr>
              <w:t>78,639,627</w:t>
            </w:r>
          </w:p>
        </w:tc>
        <w:tc>
          <w:tcPr>
            <w:tcW w:w="1384" w:type="dxa"/>
            <w:tcBorders>
              <w:top w:val="nil"/>
              <w:left w:val="nil"/>
              <w:bottom w:val="single" w:sz="4" w:space="0" w:color="auto"/>
              <w:right w:val="single" w:sz="4" w:space="0" w:color="auto"/>
            </w:tcBorders>
            <w:shd w:val="clear" w:color="auto" w:fill="auto"/>
            <w:noWrap/>
            <w:hideMark/>
          </w:tcPr>
          <w:p w14:paraId="4D7A9F39" w14:textId="77777777" w:rsidR="00C04D52" w:rsidRPr="001A0303" w:rsidRDefault="00C04D52" w:rsidP="0087773E">
            <w:pPr>
              <w:bidi/>
              <w:jc w:val="left"/>
              <w:rPr>
                <w:b/>
                <w:sz w:val="20"/>
                <w:szCs w:val="20"/>
                <w:lang w:eastAsia="en-CA"/>
              </w:rPr>
            </w:pPr>
            <w:r w:rsidRPr="001A0303">
              <w:rPr>
                <w:b/>
                <w:sz w:val="20"/>
                <w:szCs w:val="20"/>
                <w:lang w:eastAsia="en-CA"/>
              </w:rPr>
              <w:t>88</w:t>
            </w:r>
          </w:p>
        </w:tc>
        <w:tc>
          <w:tcPr>
            <w:tcW w:w="1149" w:type="dxa"/>
            <w:tcBorders>
              <w:top w:val="nil"/>
              <w:left w:val="nil"/>
              <w:bottom w:val="single" w:sz="4" w:space="0" w:color="auto"/>
              <w:right w:val="single" w:sz="4" w:space="0" w:color="auto"/>
            </w:tcBorders>
            <w:shd w:val="clear" w:color="auto" w:fill="auto"/>
            <w:noWrap/>
            <w:hideMark/>
          </w:tcPr>
          <w:p w14:paraId="743B35EE" w14:textId="77777777" w:rsidR="00C04D52" w:rsidRPr="001A0303" w:rsidRDefault="00C04D52" w:rsidP="0087773E">
            <w:pPr>
              <w:bidi/>
              <w:jc w:val="left"/>
              <w:rPr>
                <w:b/>
                <w:sz w:val="20"/>
                <w:szCs w:val="20"/>
                <w:lang w:eastAsia="en-CA"/>
              </w:rPr>
            </w:pPr>
            <w:r w:rsidRPr="001A0303">
              <w:rPr>
                <w:b/>
                <w:sz w:val="20"/>
                <w:szCs w:val="20"/>
                <w:lang w:eastAsia="en-CA"/>
              </w:rPr>
              <w:t>51</w:t>
            </w:r>
          </w:p>
        </w:tc>
      </w:tr>
    </w:tbl>
    <w:p w14:paraId="36BC60F4" w14:textId="77777777" w:rsidR="00A84FAA" w:rsidRDefault="00D631A9" w:rsidP="00A84FAA">
      <w:pPr>
        <w:pStyle w:val="Title1"/>
        <w:keepNext/>
        <w:bidi/>
        <w:jc w:val="both"/>
        <w:rPr>
          <w:b w:val="0"/>
          <w:caps w:val="0"/>
          <w:sz w:val="19"/>
          <w:szCs w:val="19"/>
          <w:rtl/>
          <w:lang w:val="en-CA" w:bidi="ar-EG"/>
        </w:rPr>
      </w:pPr>
      <w:r w:rsidRPr="001A0303">
        <w:rPr>
          <w:b w:val="0"/>
          <w:caps w:val="0"/>
          <w:sz w:val="20"/>
          <w:szCs w:val="20"/>
          <w:lang w:val="en-CA"/>
        </w:rPr>
        <w:t>*</w:t>
      </w:r>
      <w:r w:rsidR="00A84FAA" w:rsidRPr="007E2B9F">
        <w:rPr>
          <w:rFonts w:hint="cs"/>
          <w:b w:val="0"/>
          <w:caps w:val="0"/>
          <w:rtl/>
          <w:lang w:val="en-CA" w:bidi="ar-EG"/>
        </w:rPr>
        <w:t xml:space="preserve"> أزيل في 2020 مقدار </w:t>
      </w:r>
      <w:r w:rsidR="00A84FAA" w:rsidRPr="007E2B9F">
        <w:rPr>
          <w:b w:val="0"/>
          <w:caps w:val="0"/>
          <w:lang w:val="en-CA"/>
        </w:rPr>
        <w:t>203.5</w:t>
      </w:r>
      <w:r w:rsidR="00A84FAA" w:rsidRPr="007E2B9F">
        <w:rPr>
          <w:rFonts w:hint="cs"/>
          <w:b w:val="0"/>
          <w:caps w:val="0"/>
          <w:rtl/>
          <w:lang w:val="en-CA" w:bidi="ar-EG"/>
        </w:rPr>
        <w:t xml:space="preserve"> طن متري (</w:t>
      </w:r>
      <w:r w:rsidR="00A84FAA" w:rsidRPr="007E2B9F">
        <w:rPr>
          <w:b w:val="0"/>
          <w:caps w:val="0"/>
          <w:lang w:val="en-CA"/>
        </w:rPr>
        <w:t>332,848</w:t>
      </w:r>
      <w:r w:rsidR="00A84FAA" w:rsidRPr="007E2B9F">
        <w:rPr>
          <w:rFonts w:hint="cs"/>
          <w:b w:val="0"/>
          <w:caps w:val="0"/>
          <w:rtl/>
          <w:lang w:val="en-CA" w:bidi="ar-EG"/>
        </w:rPr>
        <w:t xml:space="preserve"> طن متري بمعادل ثاني أكسيد الكربون) </w:t>
      </w:r>
      <w:r w:rsidR="00A84FAA" w:rsidRPr="007E2B9F">
        <w:rPr>
          <w:b w:val="0"/>
          <w:caps w:val="0"/>
          <w:rtl/>
          <w:lang w:val="en-CA" w:bidi="ar-EG"/>
        </w:rPr>
        <w:t>للمش</w:t>
      </w:r>
      <w:r w:rsidR="00A84FAA" w:rsidRPr="007E2B9F">
        <w:rPr>
          <w:rFonts w:hint="cs"/>
          <w:b w:val="0"/>
          <w:caps w:val="0"/>
          <w:rtl/>
          <w:lang w:val="en-CA" w:bidi="ar-EG"/>
        </w:rPr>
        <w:t>روعات</w:t>
      </w:r>
      <w:r w:rsidR="00A84FAA" w:rsidRPr="007E2B9F">
        <w:rPr>
          <w:b w:val="0"/>
          <w:caps w:val="0"/>
          <w:rtl/>
          <w:lang w:val="en-CA" w:bidi="ar-EG"/>
        </w:rPr>
        <w:t xml:space="preserve"> المتعلقة </w:t>
      </w:r>
      <w:r w:rsidR="00A84FAA" w:rsidRPr="007E2B9F">
        <w:rPr>
          <w:rFonts w:hint="cs"/>
          <w:b w:val="0"/>
          <w:caps w:val="0"/>
          <w:rtl/>
          <w:lang w:val="en-CA" w:bidi="ar-EG"/>
        </w:rPr>
        <w:t>بالهيروفلوروكربون</w:t>
      </w:r>
      <w:r w:rsidR="00A84FAA" w:rsidRPr="007E2B9F">
        <w:rPr>
          <w:b w:val="0"/>
          <w:caps w:val="0"/>
          <w:rtl/>
          <w:lang w:val="en-CA" w:bidi="ar-EG"/>
        </w:rPr>
        <w:t>.</w:t>
      </w:r>
    </w:p>
    <w:p w14:paraId="73E04801" w14:textId="77777777" w:rsidR="00D631A9" w:rsidRPr="00A84FAA" w:rsidRDefault="00D631A9" w:rsidP="005D2B3F">
      <w:pPr>
        <w:pStyle w:val="Title1"/>
        <w:bidi/>
        <w:rPr>
          <w:caps w:val="0"/>
          <w:rtl/>
          <w:lang w:val="en-US" w:bidi="ar-EG"/>
        </w:rPr>
      </w:pPr>
    </w:p>
    <w:p w14:paraId="7E37469F" w14:textId="77777777" w:rsidR="00D631A9" w:rsidRPr="001A0303" w:rsidRDefault="00D631A9" w:rsidP="005D2B3F">
      <w:pPr>
        <w:pStyle w:val="Title1"/>
        <w:bidi/>
        <w:rPr>
          <w:caps w:val="0"/>
          <w:lang w:val="en-CA"/>
        </w:rPr>
      </w:pPr>
    </w:p>
    <w:p w14:paraId="299D3022" w14:textId="77777777" w:rsidR="00D631A9" w:rsidRPr="001A0303" w:rsidRDefault="00D631A9" w:rsidP="005D2B3F">
      <w:pPr>
        <w:pStyle w:val="Title1"/>
        <w:bidi/>
        <w:rPr>
          <w:caps w:val="0"/>
          <w:lang w:val="en-CA"/>
        </w:rPr>
      </w:pPr>
    </w:p>
    <w:p w14:paraId="0E4C5143" w14:textId="77777777" w:rsidR="00D631A9" w:rsidRPr="001A0303" w:rsidRDefault="00D631A9" w:rsidP="005D2B3F">
      <w:pPr>
        <w:pStyle w:val="Title1"/>
        <w:bidi/>
        <w:jc w:val="both"/>
        <w:rPr>
          <w:b w:val="0"/>
          <w:caps w:val="0"/>
          <w:sz w:val="19"/>
          <w:szCs w:val="19"/>
          <w:lang w:val="en-CA"/>
        </w:rPr>
      </w:pPr>
    </w:p>
    <w:p w14:paraId="20D620B4" w14:textId="77777777" w:rsidR="00D631A9" w:rsidRPr="001A0303" w:rsidRDefault="00D631A9" w:rsidP="005D2B3F">
      <w:pPr>
        <w:bidi/>
        <w:sectPr w:rsidR="00D631A9" w:rsidRPr="001A0303" w:rsidSect="00A37590">
          <w:headerReference w:type="even" r:id="rId23"/>
          <w:headerReference w:type="default" r:id="rId24"/>
          <w:headerReference w:type="first" r:id="rId25"/>
          <w:pgSz w:w="12240" w:h="15840" w:code="1"/>
          <w:pgMar w:top="720" w:right="1440" w:bottom="864" w:left="1440" w:header="720" w:footer="475" w:gutter="0"/>
          <w:pgNumType w:start="1"/>
          <w:cols w:space="720"/>
          <w:titlePg/>
        </w:sectPr>
      </w:pPr>
    </w:p>
    <w:p w14:paraId="51B1570E" w14:textId="77777777" w:rsidR="00D631A9" w:rsidRPr="0000648B" w:rsidRDefault="00A84FAA" w:rsidP="005D2B3F">
      <w:pPr>
        <w:pStyle w:val="Title1"/>
        <w:bidi/>
        <w:rPr>
          <w:b w:val="0"/>
          <w:bCs/>
          <w:caps w:val="0"/>
          <w:sz w:val="26"/>
          <w:szCs w:val="26"/>
          <w:lang w:val="en-CA"/>
        </w:rPr>
      </w:pPr>
      <w:r w:rsidRPr="0000648B">
        <w:rPr>
          <w:rFonts w:hint="cs"/>
          <w:b w:val="0"/>
          <w:bCs/>
          <w:caps w:val="0"/>
          <w:sz w:val="26"/>
          <w:szCs w:val="26"/>
          <w:rtl/>
          <w:lang w:val="en-CA"/>
        </w:rPr>
        <w:lastRenderedPageBreak/>
        <w:t>المرفق الثاني</w:t>
      </w:r>
    </w:p>
    <w:p w14:paraId="1B65A0BC" w14:textId="77777777" w:rsidR="00D631A9" w:rsidRPr="0000648B" w:rsidRDefault="00D631A9" w:rsidP="005D2B3F">
      <w:pPr>
        <w:pStyle w:val="Title1"/>
        <w:bidi/>
        <w:rPr>
          <w:caps w:val="0"/>
          <w:sz w:val="26"/>
          <w:szCs w:val="26"/>
          <w:lang w:val="en-CA"/>
        </w:rPr>
      </w:pPr>
    </w:p>
    <w:p w14:paraId="24D40E50" w14:textId="77777777" w:rsidR="00A84FAA" w:rsidRPr="0000648B" w:rsidRDefault="00A84FAA" w:rsidP="005D2B3F">
      <w:pPr>
        <w:pStyle w:val="Title1"/>
        <w:bidi/>
        <w:rPr>
          <w:b w:val="0"/>
          <w:bCs/>
          <w:caps w:val="0"/>
          <w:sz w:val="26"/>
          <w:szCs w:val="26"/>
          <w:rtl/>
          <w:lang w:val="en-CA" w:bidi="ar-EG"/>
        </w:rPr>
      </w:pPr>
      <w:r w:rsidRPr="0000648B">
        <w:rPr>
          <w:rFonts w:hint="cs"/>
          <w:b w:val="0"/>
          <w:bCs/>
          <w:caps w:val="0"/>
          <w:sz w:val="26"/>
          <w:szCs w:val="26"/>
          <w:rtl/>
          <w:lang w:val="en-CA" w:bidi="ar-EG"/>
        </w:rPr>
        <w:t>خطط إدارة إزالة المواد الهيدروكلوروفلوروكربونية بحسب البلد</w:t>
      </w:r>
      <w:r w:rsidRPr="0000648B">
        <w:rPr>
          <w:b w:val="0"/>
          <w:bCs/>
          <w:caps w:val="0"/>
          <w:sz w:val="26"/>
          <w:szCs w:val="26"/>
          <w:rtl/>
          <w:lang w:val="en-CA" w:bidi="ar-EG"/>
        </w:rPr>
        <w:br/>
      </w:r>
      <w:r w:rsidRPr="0000648B">
        <w:rPr>
          <w:rFonts w:hint="cs"/>
          <w:b w:val="0"/>
          <w:bCs/>
          <w:caps w:val="0"/>
          <w:sz w:val="26"/>
          <w:szCs w:val="26"/>
          <w:rtl/>
          <w:lang w:val="en-CA" w:bidi="ar-EG"/>
        </w:rPr>
        <w:t xml:space="preserve"> في 31 ديسمبر/ كانون الأول 2020</w:t>
      </w:r>
    </w:p>
    <w:p w14:paraId="7635C782" w14:textId="77777777" w:rsidR="008722AE" w:rsidRPr="001A0303" w:rsidRDefault="008722AE" w:rsidP="005D2B3F">
      <w:pPr>
        <w:pStyle w:val="Title1"/>
        <w:bidi/>
        <w:rPr>
          <w:rtl/>
          <w:lang w:val="en-CA" w:bidi="ar-EG"/>
        </w:rPr>
      </w:pPr>
    </w:p>
    <w:tbl>
      <w:tblPr>
        <w:bidiVisual/>
        <w:tblW w:w="9914" w:type="dxa"/>
        <w:tblInd w:w="-289" w:type="dxa"/>
        <w:tblLook w:val="04A0" w:firstRow="1" w:lastRow="0" w:firstColumn="1" w:lastColumn="0" w:noHBand="0" w:noVBand="1"/>
      </w:tblPr>
      <w:tblGrid>
        <w:gridCol w:w="3828"/>
        <w:gridCol w:w="1295"/>
        <w:gridCol w:w="1275"/>
        <w:gridCol w:w="1276"/>
        <w:gridCol w:w="1250"/>
        <w:gridCol w:w="990"/>
      </w:tblGrid>
      <w:tr w:rsidR="00213037" w:rsidRPr="001A0303" w14:paraId="0A168187" w14:textId="77777777" w:rsidTr="00043B20">
        <w:trPr>
          <w:trHeight w:val="516"/>
          <w:tblHeader/>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833CC21" w14:textId="77777777" w:rsidR="00213037" w:rsidRPr="007E2B9F" w:rsidRDefault="00213037" w:rsidP="005D2B3F">
            <w:pPr>
              <w:bidi/>
              <w:jc w:val="left"/>
              <w:rPr>
                <w:b/>
                <w:bCs/>
                <w:lang w:eastAsia="en-CA"/>
              </w:rPr>
            </w:pPr>
            <w:r w:rsidRPr="007E2B9F">
              <w:rPr>
                <w:rFonts w:hint="cs"/>
                <w:b/>
                <w:bCs/>
                <w:rtl/>
                <w:lang w:eastAsia="en-CA"/>
              </w:rPr>
              <w:t>البلد</w:t>
            </w:r>
          </w:p>
        </w:tc>
        <w:tc>
          <w:tcPr>
            <w:tcW w:w="1295" w:type="dxa"/>
            <w:tcBorders>
              <w:top w:val="single" w:sz="4" w:space="0" w:color="auto"/>
              <w:left w:val="nil"/>
              <w:bottom w:val="single" w:sz="4" w:space="0" w:color="auto"/>
              <w:right w:val="single" w:sz="4" w:space="0" w:color="auto"/>
            </w:tcBorders>
            <w:shd w:val="clear" w:color="auto" w:fill="auto"/>
            <w:hideMark/>
          </w:tcPr>
          <w:p w14:paraId="462AB1E1" w14:textId="77777777" w:rsidR="00213037" w:rsidRPr="001A0303" w:rsidRDefault="00213037" w:rsidP="008E54BC">
            <w:pPr>
              <w:bidi/>
              <w:ind w:left="-227" w:right="-111"/>
              <w:jc w:val="center"/>
              <w:rPr>
                <w:b/>
                <w:bCs/>
                <w:sz w:val="20"/>
                <w:szCs w:val="20"/>
                <w:lang w:eastAsia="en-CA"/>
              </w:rPr>
            </w:pPr>
            <w:r>
              <w:rPr>
                <w:rFonts w:hint="cs"/>
                <w:b/>
                <w:bCs/>
                <w:sz w:val="20"/>
                <w:szCs w:val="20"/>
                <w:rtl/>
                <w:lang w:eastAsia="en-CA"/>
              </w:rPr>
              <w:t>الإزالة الموافق عليها (بقدرات استنفاد الأوزون)</w:t>
            </w:r>
          </w:p>
        </w:tc>
        <w:tc>
          <w:tcPr>
            <w:tcW w:w="1275" w:type="dxa"/>
            <w:tcBorders>
              <w:top w:val="single" w:sz="4" w:space="0" w:color="auto"/>
              <w:left w:val="nil"/>
              <w:bottom w:val="single" w:sz="4" w:space="0" w:color="auto"/>
              <w:right w:val="single" w:sz="4" w:space="0" w:color="auto"/>
            </w:tcBorders>
            <w:shd w:val="clear" w:color="auto" w:fill="auto"/>
            <w:hideMark/>
          </w:tcPr>
          <w:p w14:paraId="6EF6DECD" w14:textId="77777777" w:rsidR="00213037" w:rsidRPr="001A0303" w:rsidRDefault="00213037" w:rsidP="008E54BC">
            <w:pPr>
              <w:bidi/>
              <w:jc w:val="center"/>
              <w:rPr>
                <w:b/>
                <w:bCs/>
                <w:sz w:val="20"/>
                <w:szCs w:val="20"/>
                <w:lang w:eastAsia="en-CA"/>
              </w:rPr>
            </w:pPr>
            <w:r>
              <w:rPr>
                <w:rFonts w:hint="cs"/>
                <w:b/>
                <w:bCs/>
                <w:sz w:val="20"/>
                <w:szCs w:val="20"/>
                <w:rtl/>
                <w:lang w:eastAsia="en-CA"/>
              </w:rPr>
              <w:t>الأموال الموافق عليها (بالدولار الأمريكي)</w:t>
            </w:r>
          </w:p>
        </w:tc>
        <w:tc>
          <w:tcPr>
            <w:tcW w:w="1276" w:type="dxa"/>
            <w:tcBorders>
              <w:top w:val="single" w:sz="4" w:space="0" w:color="auto"/>
              <w:left w:val="nil"/>
              <w:bottom w:val="single" w:sz="4" w:space="0" w:color="auto"/>
              <w:right w:val="single" w:sz="4" w:space="0" w:color="auto"/>
            </w:tcBorders>
            <w:shd w:val="clear" w:color="auto" w:fill="auto"/>
            <w:hideMark/>
          </w:tcPr>
          <w:p w14:paraId="0FCE450E" w14:textId="77777777" w:rsidR="00213037" w:rsidRPr="001A0303" w:rsidRDefault="00213037" w:rsidP="00114991">
            <w:pPr>
              <w:bidi/>
              <w:jc w:val="center"/>
              <w:rPr>
                <w:b/>
                <w:bCs/>
                <w:sz w:val="20"/>
                <w:szCs w:val="20"/>
                <w:lang w:eastAsia="en-CA"/>
              </w:rPr>
            </w:pPr>
            <w:r>
              <w:rPr>
                <w:rFonts w:hint="cs"/>
                <w:b/>
                <w:bCs/>
                <w:sz w:val="20"/>
                <w:szCs w:val="20"/>
                <w:rtl/>
                <w:lang w:eastAsia="en-CA"/>
              </w:rPr>
              <w:t>الأموال التي صرفت (بالدولار الأمريكي)</w:t>
            </w:r>
          </w:p>
        </w:tc>
        <w:tc>
          <w:tcPr>
            <w:tcW w:w="1250" w:type="dxa"/>
            <w:tcBorders>
              <w:top w:val="single" w:sz="4" w:space="0" w:color="auto"/>
              <w:left w:val="nil"/>
              <w:bottom w:val="single" w:sz="4" w:space="0" w:color="auto"/>
              <w:right w:val="single" w:sz="4" w:space="0" w:color="auto"/>
            </w:tcBorders>
            <w:shd w:val="clear" w:color="auto" w:fill="auto"/>
            <w:hideMark/>
          </w:tcPr>
          <w:p w14:paraId="773BD0D2" w14:textId="77777777" w:rsidR="00213037" w:rsidRPr="001A0303" w:rsidRDefault="00213037" w:rsidP="008E54BC">
            <w:pPr>
              <w:bidi/>
              <w:jc w:val="center"/>
              <w:rPr>
                <w:b/>
                <w:bCs/>
                <w:sz w:val="20"/>
                <w:szCs w:val="20"/>
                <w:lang w:eastAsia="en-CA"/>
              </w:rPr>
            </w:pPr>
            <w:r>
              <w:rPr>
                <w:rFonts w:hint="cs"/>
                <w:b/>
                <w:bCs/>
                <w:sz w:val="20"/>
                <w:szCs w:val="20"/>
                <w:rtl/>
                <w:lang w:eastAsia="en-CA"/>
              </w:rPr>
              <w:t>الرصيد المتبقي (بالدولار الأمريكي)</w:t>
            </w:r>
          </w:p>
        </w:tc>
        <w:tc>
          <w:tcPr>
            <w:tcW w:w="990" w:type="dxa"/>
            <w:tcBorders>
              <w:top w:val="single" w:sz="4" w:space="0" w:color="auto"/>
              <w:left w:val="nil"/>
              <w:bottom w:val="single" w:sz="4" w:space="0" w:color="auto"/>
              <w:right w:val="single" w:sz="4" w:space="0" w:color="auto"/>
            </w:tcBorders>
            <w:shd w:val="clear" w:color="auto" w:fill="auto"/>
            <w:hideMark/>
          </w:tcPr>
          <w:p w14:paraId="4CC704F8" w14:textId="77777777" w:rsidR="00213037" w:rsidRPr="001A0303" w:rsidRDefault="00213037" w:rsidP="008E54BC">
            <w:pPr>
              <w:bidi/>
              <w:jc w:val="center"/>
              <w:rPr>
                <w:b/>
                <w:bCs/>
                <w:sz w:val="20"/>
                <w:szCs w:val="20"/>
                <w:lang w:eastAsia="en-CA"/>
              </w:rPr>
            </w:pPr>
            <w:r>
              <w:rPr>
                <w:rFonts w:hint="cs"/>
                <w:b/>
                <w:bCs/>
                <w:sz w:val="20"/>
                <w:szCs w:val="20"/>
                <w:rtl/>
                <w:lang w:eastAsia="en-CA"/>
              </w:rPr>
              <w:t>نسبة الأموال المنصرفة</w:t>
            </w:r>
          </w:p>
        </w:tc>
      </w:tr>
      <w:tr w:rsidR="00213037" w:rsidRPr="001A0303" w14:paraId="63213B2B"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1C73CCF2" w14:textId="77777777" w:rsidR="00213037" w:rsidRPr="007E2B9F" w:rsidRDefault="00213037" w:rsidP="005D2B3F">
            <w:pPr>
              <w:bidi/>
              <w:jc w:val="left"/>
              <w:rPr>
                <w:lang w:eastAsia="en-CA"/>
              </w:rPr>
            </w:pPr>
            <w:r w:rsidRPr="007E2B9F">
              <w:rPr>
                <w:rFonts w:hint="cs"/>
                <w:rtl/>
                <w:lang w:eastAsia="en-CA"/>
              </w:rPr>
              <w:t>أفغانستان</w:t>
            </w:r>
          </w:p>
        </w:tc>
        <w:tc>
          <w:tcPr>
            <w:tcW w:w="1295" w:type="dxa"/>
            <w:tcBorders>
              <w:top w:val="nil"/>
              <w:left w:val="nil"/>
              <w:bottom w:val="single" w:sz="4" w:space="0" w:color="auto"/>
              <w:right w:val="single" w:sz="4" w:space="0" w:color="auto"/>
            </w:tcBorders>
            <w:shd w:val="clear" w:color="auto" w:fill="auto"/>
            <w:noWrap/>
            <w:hideMark/>
          </w:tcPr>
          <w:p w14:paraId="218A1C89" w14:textId="77777777" w:rsidR="00213037" w:rsidRPr="008E54BC" w:rsidRDefault="00213037" w:rsidP="008E54BC">
            <w:pPr>
              <w:bidi/>
              <w:jc w:val="left"/>
              <w:rPr>
                <w:sz w:val="20"/>
                <w:szCs w:val="20"/>
                <w:lang w:val="en-US" w:eastAsia="en-CA"/>
              </w:rPr>
            </w:pPr>
            <w:r w:rsidRPr="001A0303">
              <w:rPr>
                <w:sz w:val="20"/>
                <w:szCs w:val="20"/>
                <w:lang w:eastAsia="en-CA"/>
              </w:rPr>
              <w:t>9.4</w:t>
            </w:r>
          </w:p>
        </w:tc>
        <w:tc>
          <w:tcPr>
            <w:tcW w:w="1275" w:type="dxa"/>
            <w:tcBorders>
              <w:top w:val="nil"/>
              <w:left w:val="nil"/>
              <w:bottom w:val="single" w:sz="4" w:space="0" w:color="auto"/>
              <w:right w:val="single" w:sz="4" w:space="0" w:color="auto"/>
            </w:tcBorders>
            <w:shd w:val="clear" w:color="auto" w:fill="auto"/>
            <w:noWrap/>
            <w:hideMark/>
          </w:tcPr>
          <w:p w14:paraId="4A756539" w14:textId="77777777" w:rsidR="00213037" w:rsidRPr="001A0303" w:rsidRDefault="00213037" w:rsidP="008E54BC">
            <w:pPr>
              <w:bidi/>
              <w:jc w:val="left"/>
              <w:rPr>
                <w:sz w:val="20"/>
                <w:szCs w:val="20"/>
                <w:lang w:eastAsia="en-CA"/>
              </w:rPr>
            </w:pPr>
            <w:r w:rsidRPr="001A0303">
              <w:rPr>
                <w:sz w:val="20"/>
                <w:szCs w:val="20"/>
                <w:lang w:eastAsia="en-CA"/>
              </w:rPr>
              <w:t>989,524</w:t>
            </w:r>
          </w:p>
        </w:tc>
        <w:tc>
          <w:tcPr>
            <w:tcW w:w="1276" w:type="dxa"/>
            <w:tcBorders>
              <w:top w:val="nil"/>
              <w:left w:val="nil"/>
              <w:bottom w:val="single" w:sz="4" w:space="0" w:color="auto"/>
              <w:right w:val="single" w:sz="4" w:space="0" w:color="auto"/>
            </w:tcBorders>
            <w:shd w:val="clear" w:color="auto" w:fill="auto"/>
            <w:noWrap/>
            <w:hideMark/>
          </w:tcPr>
          <w:p w14:paraId="14B9110E" w14:textId="77777777" w:rsidR="00213037" w:rsidRPr="001A0303" w:rsidRDefault="00213037" w:rsidP="008E54BC">
            <w:pPr>
              <w:bidi/>
              <w:jc w:val="left"/>
              <w:rPr>
                <w:sz w:val="20"/>
                <w:szCs w:val="20"/>
                <w:lang w:eastAsia="en-CA"/>
              </w:rPr>
            </w:pPr>
            <w:r w:rsidRPr="001A0303">
              <w:rPr>
                <w:sz w:val="20"/>
                <w:szCs w:val="20"/>
                <w:lang w:eastAsia="en-CA"/>
              </w:rPr>
              <w:t>503,649</w:t>
            </w:r>
          </w:p>
        </w:tc>
        <w:tc>
          <w:tcPr>
            <w:tcW w:w="1250" w:type="dxa"/>
            <w:tcBorders>
              <w:top w:val="nil"/>
              <w:left w:val="nil"/>
              <w:bottom w:val="single" w:sz="4" w:space="0" w:color="auto"/>
              <w:right w:val="single" w:sz="4" w:space="0" w:color="auto"/>
            </w:tcBorders>
            <w:shd w:val="clear" w:color="auto" w:fill="auto"/>
            <w:noWrap/>
            <w:hideMark/>
          </w:tcPr>
          <w:p w14:paraId="1ACFF54B" w14:textId="77777777" w:rsidR="00213037" w:rsidRPr="001A0303" w:rsidRDefault="00213037" w:rsidP="008E54BC">
            <w:pPr>
              <w:bidi/>
              <w:jc w:val="left"/>
              <w:rPr>
                <w:sz w:val="20"/>
                <w:szCs w:val="20"/>
                <w:lang w:eastAsia="en-CA"/>
              </w:rPr>
            </w:pPr>
            <w:r w:rsidRPr="001A0303">
              <w:rPr>
                <w:sz w:val="20"/>
                <w:szCs w:val="20"/>
                <w:lang w:eastAsia="en-CA"/>
              </w:rPr>
              <w:t>485,875</w:t>
            </w:r>
          </w:p>
        </w:tc>
        <w:tc>
          <w:tcPr>
            <w:tcW w:w="990" w:type="dxa"/>
            <w:tcBorders>
              <w:top w:val="nil"/>
              <w:left w:val="nil"/>
              <w:bottom w:val="single" w:sz="4" w:space="0" w:color="auto"/>
              <w:right w:val="single" w:sz="4" w:space="0" w:color="auto"/>
            </w:tcBorders>
            <w:shd w:val="clear" w:color="auto" w:fill="auto"/>
            <w:noWrap/>
            <w:hideMark/>
          </w:tcPr>
          <w:p w14:paraId="3702025B" w14:textId="77777777" w:rsidR="00213037" w:rsidRPr="001A0303" w:rsidRDefault="00213037" w:rsidP="008E54BC">
            <w:pPr>
              <w:bidi/>
              <w:jc w:val="left"/>
              <w:rPr>
                <w:sz w:val="20"/>
                <w:szCs w:val="20"/>
                <w:lang w:eastAsia="en-CA"/>
              </w:rPr>
            </w:pPr>
            <w:r w:rsidRPr="001A0303">
              <w:rPr>
                <w:sz w:val="20"/>
                <w:szCs w:val="20"/>
                <w:lang w:eastAsia="en-CA"/>
              </w:rPr>
              <w:t>51</w:t>
            </w:r>
          </w:p>
        </w:tc>
      </w:tr>
      <w:tr w:rsidR="00213037" w:rsidRPr="001A0303" w14:paraId="3B1828E4"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0CE7BFDC" w14:textId="77777777" w:rsidR="00213037" w:rsidRPr="007E2B9F" w:rsidRDefault="00213037" w:rsidP="005D2B3F">
            <w:pPr>
              <w:bidi/>
              <w:jc w:val="left"/>
              <w:rPr>
                <w:lang w:eastAsia="en-CA"/>
              </w:rPr>
            </w:pPr>
            <w:r w:rsidRPr="007E2B9F">
              <w:rPr>
                <w:rFonts w:hint="cs"/>
                <w:rtl/>
                <w:lang w:eastAsia="en-CA"/>
              </w:rPr>
              <w:t>ألبانيا</w:t>
            </w:r>
          </w:p>
        </w:tc>
        <w:tc>
          <w:tcPr>
            <w:tcW w:w="1295" w:type="dxa"/>
            <w:tcBorders>
              <w:top w:val="nil"/>
              <w:left w:val="nil"/>
              <w:bottom w:val="single" w:sz="4" w:space="0" w:color="auto"/>
              <w:right w:val="single" w:sz="4" w:space="0" w:color="auto"/>
            </w:tcBorders>
            <w:shd w:val="clear" w:color="auto" w:fill="auto"/>
            <w:noWrap/>
            <w:hideMark/>
          </w:tcPr>
          <w:p w14:paraId="31B8093B" w14:textId="77777777" w:rsidR="00213037" w:rsidRPr="001A0303" w:rsidRDefault="00213037" w:rsidP="008E54BC">
            <w:pPr>
              <w:bidi/>
              <w:jc w:val="left"/>
              <w:rPr>
                <w:sz w:val="20"/>
                <w:szCs w:val="20"/>
                <w:lang w:eastAsia="en-CA"/>
              </w:rPr>
            </w:pPr>
            <w:r w:rsidRPr="001A0303">
              <w:rPr>
                <w:sz w:val="20"/>
                <w:szCs w:val="20"/>
                <w:lang w:eastAsia="en-CA"/>
              </w:rPr>
              <w:t>2.1</w:t>
            </w:r>
          </w:p>
        </w:tc>
        <w:tc>
          <w:tcPr>
            <w:tcW w:w="1275" w:type="dxa"/>
            <w:tcBorders>
              <w:top w:val="nil"/>
              <w:left w:val="nil"/>
              <w:bottom w:val="single" w:sz="4" w:space="0" w:color="auto"/>
              <w:right w:val="single" w:sz="4" w:space="0" w:color="auto"/>
            </w:tcBorders>
            <w:shd w:val="clear" w:color="auto" w:fill="auto"/>
            <w:noWrap/>
            <w:hideMark/>
          </w:tcPr>
          <w:p w14:paraId="7C46D9A6" w14:textId="77777777" w:rsidR="00213037" w:rsidRPr="001A0303" w:rsidRDefault="00213037" w:rsidP="008E54BC">
            <w:pPr>
              <w:bidi/>
              <w:jc w:val="left"/>
              <w:rPr>
                <w:sz w:val="20"/>
                <w:szCs w:val="20"/>
                <w:lang w:eastAsia="en-CA"/>
              </w:rPr>
            </w:pPr>
            <w:r w:rsidRPr="001A0303">
              <w:rPr>
                <w:sz w:val="20"/>
                <w:szCs w:val="20"/>
                <w:lang w:eastAsia="en-CA"/>
              </w:rPr>
              <w:t>440,813</w:t>
            </w:r>
          </w:p>
        </w:tc>
        <w:tc>
          <w:tcPr>
            <w:tcW w:w="1276" w:type="dxa"/>
            <w:tcBorders>
              <w:top w:val="nil"/>
              <w:left w:val="nil"/>
              <w:bottom w:val="single" w:sz="4" w:space="0" w:color="auto"/>
              <w:right w:val="single" w:sz="4" w:space="0" w:color="auto"/>
            </w:tcBorders>
            <w:shd w:val="clear" w:color="auto" w:fill="auto"/>
            <w:noWrap/>
            <w:hideMark/>
          </w:tcPr>
          <w:p w14:paraId="45189E81" w14:textId="77777777" w:rsidR="00213037" w:rsidRPr="001A0303" w:rsidRDefault="00213037" w:rsidP="008E54BC">
            <w:pPr>
              <w:bidi/>
              <w:jc w:val="left"/>
              <w:rPr>
                <w:sz w:val="20"/>
                <w:szCs w:val="20"/>
                <w:lang w:eastAsia="en-CA"/>
              </w:rPr>
            </w:pPr>
            <w:r w:rsidRPr="001A0303">
              <w:rPr>
                <w:sz w:val="20"/>
                <w:szCs w:val="20"/>
                <w:lang w:eastAsia="en-CA"/>
              </w:rPr>
              <w:t>283,415</w:t>
            </w:r>
          </w:p>
        </w:tc>
        <w:tc>
          <w:tcPr>
            <w:tcW w:w="1250" w:type="dxa"/>
            <w:tcBorders>
              <w:top w:val="nil"/>
              <w:left w:val="nil"/>
              <w:bottom w:val="single" w:sz="4" w:space="0" w:color="auto"/>
              <w:right w:val="single" w:sz="4" w:space="0" w:color="auto"/>
            </w:tcBorders>
            <w:shd w:val="clear" w:color="auto" w:fill="auto"/>
            <w:noWrap/>
            <w:hideMark/>
          </w:tcPr>
          <w:p w14:paraId="5C85959A" w14:textId="77777777" w:rsidR="00213037" w:rsidRPr="001A0303" w:rsidRDefault="00213037" w:rsidP="008E54BC">
            <w:pPr>
              <w:bidi/>
              <w:jc w:val="left"/>
              <w:rPr>
                <w:sz w:val="20"/>
                <w:szCs w:val="20"/>
                <w:lang w:eastAsia="en-CA"/>
              </w:rPr>
            </w:pPr>
            <w:r w:rsidRPr="001A0303">
              <w:rPr>
                <w:sz w:val="20"/>
                <w:szCs w:val="20"/>
                <w:lang w:eastAsia="en-CA"/>
              </w:rPr>
              <w:t>157,398</w:t>
            </w:r>
          </w:p>
        </w:tc>
        <w:tc>
          <w:tcPr>
            <w:tcW w:w="990" w:type="dxa"/>
            <w:tcBorders>
              <w:top w:val="nil"/>
              <w:left w:val="nil"/>
              <w:bottom w:val="single" w:sz="4" w:space="0" w:color="auto"/>
              <w:right w:val="single" w:sz="4" w:space="0" w:color="auto"/>
            </w:tcBorders>
            <w:shd w:val="clear" w:color="auto" w:fill="auto"/>
            <w:noWrap/>
            <w:hideMark/>
          </w:tcPr>
          <w:p w14:paraId="0BC90D84" w14:textId="77777777" w:rsidR="00213037" w:rsidRPr="001A0303" w:rsidRDefault="00213037" w:rsidP="008E54BC">
            <w:pPr>
              <w:bidi/>
              <w:jc w:val="left"/>
              <w:rPr>
                <w:sz w:val="20"/>
                <w:szCs w:val="20"/>
                <w:lang w:eastAsia="en-CA"/>
              </w:rPr>
            </w:pPr>
            <w:r w:rsidRPr="001A0303">
              <w:rPr>
                <w:sz w:val="20"/>
                <w:szCs w:val="20"/>
                <w:lang w:eastAsia="en-CA"/>
              </w:rPr>
              <w:t>64</w:t>
            </w:r>
          </w:p>
        </w:tc>
      </w:tr>
      <w:tr w:rsidR="007A067E" w:rsidRPr="001A0303" w14:paraId="58AC6645" w14:textId="77777777" w:rsidTr="00043B20">
        <w:trPr>
          <w:trHeight w:val="134"/>
        </w:trPr>
        <w:tc>
          <w:tcPr>
            <w:tcW w:w="3828" w:type="dxa"/>
            <w:tcBorders>
              <w:top w:val="nil"/>
              <w:left w:val="single" w:sz="4" w:space="0" w:color="auto"/>
              <w:bottom w:val="single" w:sz="4" w:space="0" w:color="auto"/>
              <w:right w:val="single" w:sz="4" w:space="0" w:color="auto"/>
            </w:tcBorders>
            <w:shd w:val="clear" w:color="auto" w:fill="auto"/>
            <w:noWrap/>
          </w:tcPr>
          <w:p w14:paraId="28E5858D" w14:textId="77777777" w:rsidR="007A067E" w:rsidRPr="007E2B9F" w:rsidRDefault="007A067E" w:rsidP="005D2B3F">
            <w:pPr>
              <w:bidi/>
              <w:jc w:val="left"/>
              <w:rPr>
                <w:lang w:eastAsia="en-CA"/>
              </w:rPr>
            </w:pPr>
            <w:r w:rsidRPr="007E2B9F">
              <w:rPr>
                <w:rFonts w:hint="cs"/>
                <w:rtl/>
                <w:lang w:eastAsia="en-CA"/>
              </w:rPr>
              <w:t>الجزائر</w:t>
            </w:r>
          </w:p>
        </w:tc>
        <w:tc>
          <w:tcPr>
            <w:tcW w:w="1295" w:type="dxa"/>
            <w:tcBorders>
              <w:top w:val="nil"/>
              <w:left w:val="nil"/>
              <w:bottom w:val="single" w:sz="4" w:space="0" w:color="auto"/>
              <w:right w:val="single" w:sz="4" w:space="0" w:color="auto"/>
            </w:tcBorders>
            <w:shd w:val="clear" w:color="auto" w:fill="auto"/>
            <w:noWrap/>
            <w:hideMark/>
          </w:tcPr>
          <w:p w14:paraId="08413A15" w14:textId="77777777" w:rsidR="007A067E" w:rsidRPr="001A0303" w:rsidRDefault="007A067E" w:rsidP="008E54BC">
            <w:pPr>
              <w:bidi/>
              <w:jc w:val="left"/>
              <w:rPr>
                <w:sz w:val="20"/>
                <w:szCs w:val="20"/>
                <w:lang w:eastAsia="en-CA"/>
              </w:rPr>
            </w:pPr>
            <w:r w:rsidRPr="001A0303">
              <w:rPr>
                <w:sz w:val="20"/>
                <w:szCs w:val="20"/>
                <w:lang w:eastAsia="en-CA"/>
              </w:rPr>
              <w:t>13.5</w:t>
            </w:r>
          </w:p>
        </w:tc>
        <w:tc>
          <w:tcPr>
            <w:tcW w:w="1275" w:type="dxa"/>
            <w:tcBorders>
              <w:top w:val="nil"/>
              <w:left w:val="nil"/>
              <w:bottom w:val="single" w:sz="4" w:space="0" w:color="auto"/>
              <w:right w:val="single" w:sz="4" w:space="0" w:color="auto"/>
            </w:tcBorders>
            <w:shd w:val="clear" w:color="auto" w:fill="auto"/>
            <w:noWrap/>
            <w:hideMark/>
          </w:tcPr>
          <w:p w14:paraId="495DF286" w14:textId="77777777" w:rsidR="007A067E" w:rsidRPr="001A0303" w:rsidRDefault="007A067E" w:rsidP="008E54BC">
            <w:pPr>
              <w:bidi/>
              <w:jc w:val="left"/>
              <w:rPr>
                <w:sz w:val="20"/>
                <w:szCs w:val="20"/>
                <w:lang w:eastAsia="en-CA"/>
              </w:rPr>
            </w:pPr>
            <w:r w:rsidRPr="001A0303">
              <w:rPr>
                <w:sz w:val="20"/>
                <w:szCs w:val="20"/>
                <w:lang w:eastAsia="en-CA"/>
              </w:rPr>
              <w:t>1,808,804</w:t>
            </w:r>
          </w:p>
        </w:tc>
        <w:tc>
          <w:tcPr>
            <w:tcW w:w="1276" w:type="dxa"/>
            <w:tcBorders>
              <w:top w:val="nil"/>
              <w:left w:val="nil"/>
              <w:bottom w:val="single" w:sz="4" w:space="0" w:color="auto"/>
              <w:right w:val="single" w:sz="4" w:space="0" w:color="auto"/>
            </w:tcBorders>
            <w:shd w:val="clear" w:color="auto" w:fill="auto"/>
            <w:noWrap/>
            <w:hideMark/>
          </w:tcPr>
          <w:p w14:paraId="342DCFAE" w14:textId="77777777" w:rsidR="007A067E" w:rsidRPr="001A0303" w:rsidRDefault="007A067E" w:rsidP="008E54BC">
            <w:pPr>
              <w:bidi/>
              <w:jc w:val="left"/>
              <w:rPr>
                <w:sz w:val="20"/>
                <w:szCs w:val="20"/>
                <w:lang w:eastAsia="en-CA"/>
              </w:rPr>
            </w:pPr>
            <w:r w:rsidRPr="001A0303">
              <w:rPr>
                <w:sz w:val="20"/>
                <w:szCs w:val="20"/>
                <w:lang w:eastAsia="en-CA"/>
              </w:rPr>
              <w:t>1,192,850</w:t>
            </w:r>
          </w:p>
        </w:tc>
        <w:tc>
          <w:tcPr>
            <w:tcW w:w="1250" w:type="dxa"/>
            <w:tcBorders>
              <w:top w:val="nil"/>
              <w:left w:val="nil"/>
              <w:bottom w:val="single" w:sz="4" w:space="0" w:color="auto"/>
              <w:right w:val="single" w:sz="4" w:space="0" w:color="auto"/>
            </w:tcBorders>
            <w:shd w:val="clear" w:color="auto" w:fill="auto"/>
            <w:noWrap/>
            <w:hideMark/>
          </w:tcPr>
          <w:p w14:paraId="5C85073F" w14:textId="77777777" w:rsidR="007A067E" w:rsidRPr="001A0303" w:rsidRDefault="007A067E" w:rsidP="008E54BC">
            <w:pPr>
              <w:bidi/>
              <w:jc w:val="left"/>
              <w:rPr>
                <w:sz w:val="20"/>
                <w:szCs w:val="20"/>
                <w:lang w:eastAsia="en-CA"/>
              </w:rPr>
            </w:pPr>
            <w:r w:rsidRPr="001A0303">
              <w:rPr>
                <w:sz w:val="20"/>
                <w:szCs w:val="20"/>
                <w:lang w:eastAsia="en-CA"/>
              </w:rPr>
              <w:t>615,954</w:t>
            </w:r>
          </w:p>
        </w:tc>
        <w:tc>
          <w:tcPr>
            <w:tcW w:w="990" w:type="dxa"/>
            <w:tcBorders>
              <w:top w:val="nil"/>
              <w:left w:val="nil"/>
              <w:bottom w:val="single" w:sz="4" w:space="0" w:color="auto"/>
              <w:right w:val="single" w:sz="4" w:space="0" w:color="auto"/>
            </w:tcBorders>
            <w:shd w:val="clear" w:color="auto" w:fill="auto"/>
            <w:noWrap/>
            <w:hideMark/>
          </w:tcPr>
          <w:p w14:paraId="7673EF33" w14:textId="77777777" w:rsidR="007A067E" w:rsidRPr="001A0303" w:rsidRDefault="007A067E" w:rsidP="008E54BC">
            <w:pPr>
              <w:bidi/>
              <w:jc w:val="left"/>
              <w:rPr>
                <w:sz w:val="20"/>
                <w:szCs w:val="20"/>
                <w:lang w:eastAsia="en-CA"/>
              </w:rPr>
            </w:pPr>
            <w:r w:rsidRPr="001A0303">
              <w:rPr>
                <w:sz w:val="20"/>
                <w:szCs w:val="20"/>
                <w:lang w:eastAsia="en-CA"/>
              </w:rPr>
              <w:t>66</w:t>
            </w:r>
          </w:p>
        </w:tc>
      </w:tr>
      <w:tr w:rsidR="007A067E" w:rsidRPr="001A0303" w14:paraId="4E6DD1F9"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68DC50E3" w14:textId="77777777" w:rsidR="007A067E" w:rsidRPr="007E2B9F" w:rsidRDefault="007A067E" w:rsidP="005D2B3F">
            <w:pPr>
              <w:bidi/>
              <w:jc w:val="left"/>
              <w:rPr>
                <w:lang w:eastAsia="en-CA"/>
              </w:rPr>
            </w:pPr>
            <w:r w:rsidRPr="007E2B9F">
              <w:rPr>
                <w:rFonts w:hint="cs"/>
                <w:rtl/>
                <w:lang w:eastAsia="en-CA"/>
              </w:rPr>
              <w:t>أنغولا</w:t>
            </w:r>
          </w:p>
        </w:tc>
        <w:tc>
          <w:tcPr>
            <w:tcW w:w="1295" w:type="dxa"/>
            <w:tcBorders>
              <w:top w:val="nil"/>
              <w:left w:val="nil"/>
              <w:bottom w:val="single" w:sz="4" w:space="0" w:color="auto"/>
              <w:right w:val="single" w:sz="4" w:space="0" w:color="auto"/>
            </w:tcBorders>
            <w:shd w:val="clear" w:color="auto" w:fill="auto"/>
            <w:noWrap/>
            <w:hideMark/>
          </w:tcPr>
          <w:p w14:paraId="6717FCEA" w14:textId="77777777" w:rsidR="007A067E" w:rsidRPr="001A0303" w:rsidRDefault="007A067E" w:rsidP="008E54BC">
            <w:pPr>
              <w:bidi/>
              <w:jc w:val="left"/>
              <w:rPr>
                <w:sz w:val="20"/>
                <w:szCs w:val="20"/>
                <w:lang w:eastAsia="en-CA"/>
              </w:rPr>
            </w:pPr>
            <w:r w:rsidRPr="001A0303">
              <w:rPr>
                <w:sz w:val="20"/>
                <w:szCs w:val="20"/>
                <w:lang w:eastAsia="en-CA"/>
              </w:rPr>
              <w:t>5.6</w:t>
            </w:r>
          </w:p>
        </w:tc>
        <w:tc>
          <w:tcPr>
            <w:tcW w:w="1275" w:type="dxa"/>
            <w:tcBorders>
              <w:top w:val="nil"/>
              <w:left w:val="nil"/>
              <w:bottom w:val="single" w:sz="4" w:space="0" w:color="auto"/>
              <w:right w:val="single" w:sz="4" w:space="0" w:color="auto"/>
            </w:tcBorders>
            <w:shd w:val="clear" w:color="auto" w:fill="auto"/>
            <w:noWrap/>
            <w:hideMark/>
          </w:tcPr>
          <w:p w14:paraId="1E4E7ECB" w14:textId="77777777" w:rsidR="007A067E" w:rsidRPr="001A0303" w:rsidRDefault="007A067E" w:rsidP="008E54BC">
            <w:pPr>
              <w:bidi/>
              <w:jc w:val="left"/>
              <w:rPr>
                <w:sz w:val="20"/>
                <w:szCs w:val="20"/>
                <w:lang w:eastAsia="en-CA"/>
              </w:rPr>
            </w:pPr>
            <w:r w:rsidRPr="001A0303">
              <w:rPr>
                <w:sz w:val="20"/>
                <w:szCs w:val="20"/>
                <w:lang w:eastAsia="en-CA"/>
              </w:rPr>
              <w:t>625,726</w:t>
            </w:r>
          </w:p>
        </w:tc>
        <w:tc>
          <w:tcPr>
            <w:tcW w:w="1276" w:type="dxa"/>
            <w:tcBorders>
              <w:top w:val="nil"/>
              <w:left w:val="nil"/>
              <w:bottom w:val="single" w:sz="4" w:space="0" w:color="auto"/>
              <w:right w:val="single" w:sz="4" w:space="0" w:color="auto"/>
            </w:tcBorders>
            <w:shd w:val="clear" w:color="auto" w:fill="auto"/>
            <w:noWrap/>
            <w:hideMark/>
          </w:tcPr>
          <w:p w14:paraId="4462E6CC" w14:textId="77777777" w:rsidR="007A067E" w:rsidRPr="001A0303" w:rsidRDefault="007A067E" w:rsidP="008E54BC">
            <w:pPr>
              <w:bidi/>
              <w:jc w:val="left"/>
              <w:rPr>
                <w:sz w:val="20"/>
                <w:szCs w:val="20"/>
                <w:lang w:eastAsia="en-CA"/>
              </w:rPr>
            </w:pPr>
            <w:r w:rsidRPr="001A0303">
              <w:rPr>
                <w:sz w:val="20"/>
                <w:szCs w:val="20"/>
                <w:lang w:eastAsia="en-CA"/>
              </w:rPr>
              <w:t>506,636</w:t>
            </w:r>
          </w:p>
        </w:tc>
        <w:tc>
          <w:tcPr>
            <w:tcW w:w="1250" w:type="dxa"/>
            <w:tcBorders>
              <w:top w:val="nil"/>
              <w:left w:val="nil"/>
              <w:bottom w:val="single" w:sz="4" w:space="0" w:color="auto"/>
              <w:right w:val="single" w:sz="4" w:space="0" w:color="auto"/>
            </w:tcBorders>
            <w:shd w:val="clear" w:color="auto" w:fill="auto"/>
            <w:noWrap/>
            <w:hideMark/>
          </w:tcPr>
          <w:p w14:paraId="213CEAAA" w14:textId="77777777" w:rsidR="007A067E" w:rsidRPr="001A0303" w:rsidRDefault="007A067E" w:rsidP="008E54BC">
            <w:pPr>
              <w:bidi/>
              <w:jc w:val="left"/>
              <w:rPr>
                <w:sz w:val="20"/>
                <w:szCs w:val="20"/>
                <w:lang w:eastAsia="en-CA"/>
              </w:rPr>
            </w:pPr>
            <w:r w:rsidRPr="001A0303">
              <w:rPr>
                <w:sz w:val="20"/>
                <w:szCs w:val="20"/>
                <w:lang w:eastAsia="en-CA"/>
              </w:rPr>
              <w:t>119,090</w:t>
            </w:r>
          </w:p>
        </w:tc>
        <w:tc>
          <w:tcPr>
            <w:tcW w:w="990" w:type="dxa"/>
            <w:tcBorders>
              <w:top w:val="nil"/>
              <w:left w:val="nil"/>
              <w:bottom w:val="single" w:sz="4" w:space="0" w:color="auto"/>
              <w:right w:val="single" w:sz="4" w:space="0" w:color="auto"/>
            </w:tcBorders>
            <w:shd w:val="clear" w:color="auto" w:fill="auto"/>
            <w:noWrap/>
            <w:hideMark/>
          </w:tcPr>
          <w:p w14:paraId="39034B55" w14:textId="77777777" w:rsidR="007A067E" w:rsidRPr="001A0303" w:rsidRDefault="007A067E" w:rsidP="008E54BC">
            <w:pPr>
              <w:bidi/>
              <w:jc w:val="left"/>
              <w:rPr>
                <w:sz w:val="20"/>
                <w:szCs w:val="20"/>
                <w:lang w:eastAsia="en-CA"/>
              </w:rPr>
            </w:pPr>
            <w:r w:rsidRPr="001A0303">
              <w:rPr>
                <w:sz w:val="20"/>
                <w:szCs w:val="20"/>
                <w:lang w:eastAsia="en-CA"/>
              </w:rPr>
              <w:t>81</w:t>
            </w:r>
          </w:p>
        </w:tc>
      </w:tr>
      <w:tr w:rsidR="007A067E" w:rsidRPr="001A0303" w14:paraId="58D6B76B"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661D0BFB" w14:textId="77777777" w:rsidR="007A067E" w:rsidRPr="007E2B9F" w:rsidRDefault="007A067E" w:rsidP="005D2B3F">
            <w:pPr>
              <w:bidi/>
              <w:jc w:val="left"/>
              <w:rPr>
                <w:lang w:eastAsia="en-CA"/>
              </w:rPr>
            </w:pPr>
            <w:r w:rsidRPr="007E2B9F">
              <w:rPr>
                <w:rtl/>
                <w:lang w:eastAsia="en-CA"/>
              </w:rPr>
              <w:t>أنتيغوا وبربودا</w:t>
            </w:r>
          </w:p>
        </w:tc>
        <w:tc>
          <w:tcPr>
            <w:tcW w:w="1295" w:type="dxa"/>
            <w:tcBorders>
              <w:top w:val="nil"/>
              <w:left w:val="nil"/>
              <w:bottom w:val="single" w:sz="4" w:space="0" w:color="auto"/>
              <w:right w:val="single" w:sz="4" w:space="0" w:color="auto"/>
            </w:tcBorders>
            <w:shd w:val="clear" w:color="auto" w:fill="auto"/>
            <w:noWrap/>
            <w:hideMark/>
          </w:tcPr>
          <w:p w14:paraId="036183D0" w14:textId="77777777" w:rsidR="007A067E" w:rsidRPr="001A0303" w:rsidRDefault="007A067E" w:rsidP="008E54BC">
            <w:pPr>
              <w:bidi/>
              <w:jc w:val="left"/>
              <w:rPr>
                <w:sz w:val="20"/>
                <w:szCs w:val="20"/>
                <w:lang w:eastAsia="en-CA"/>
              </w:rPr>
            </w:pPr>
            <w:r w:rsidRPr="001A0303">
              <w:rPr>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4F0A7E0E" w14:textId="77777777" w:rsidR="007A067E" w:rsidRPr="001A0303" w:rsidRDefault="007A067E" w:rsidP="008E54BC">
            <w:pPr>
              <w:bidi/>
              <w:jc w:val="left"/>
              <w:rPr>
                <w:sz w:val="20"/>
                <w:szCs w:val="20"/>
                <w:lang w:eastAsia="en-CA"/>
              </w:rPr>
            </w:pPr>
            <w:r w:rsidRPr="001A0303">
              <w:rPr>
                <w:sz w:val="20"/>
                <w:szCs w:val="20"/>
                <w:lang w:eastAsia="en-CA"/>
              </w:rPr>
              <w:t>27,235</w:t>
            </w:r>
          </w:p>
        </w:tc>
        <w:tc>
          <w:tcPr>
            <w:tcW w:w="1276" w:type="dxa"/>
            <w:tcBorders>
              <w:top w:val="nil"/>
              <w:left w:val="nil"/>
              <w:bottom w:val="single" w:sz="4" w:space="0" w:color="auto"/>
              <w:right w:val="single" w:sz="4" w:space="0" w:color="auto"/>
            </w:tcBorders>
            <w:shd w:val="clear" w:color="auto" w:fill="auto"/>
            <w:noWrap/>
            <w:hideMark/>
          </w:tcPr>
          <w:p w14:paraId="6092C177" w14:textId="77777777" w:rsidR="007A067E" w:rsidRPr="001A0303" w:rsidRDefault="007A067E" w:rsidP="008E54BC">
            <w:pPr>
              <w:bidi/>
              <w:jc w:val="left"/>
              <w:rPr>
                <w:sz w:val="20"/>
                <w:szCs w:val="20"/>
                <w:lang w:eastAsia="en-CA"/>
              </w:rPr>
            </w:pPr>
            <w:r w:rsidRPr="001A0303">
              <w:rPr>
                <w:sz w:val="20"/>
                <w:szCs w:val="20"/>
                <w:lang w:eastAsia="en-CA"/>
              </w:rPr>
              <w:t>27,235</w:t>
            </w:r>
          </w:p>
        </w:tc>
        <w:tc>
          <w:tcPr>
            <w:tcW w:w="1250" w:type="dxa"/>
            <w:tcBorders>
              <w:top w:val="nil"/>
              <w:left w:val="nil"/>
              <w:bottom w:val="single" w:sz="4" w:space="0" w:color="auto"/>
              <w:right w:val="single" w:sz="4" w:space="0" w:color="auto"/>
            </w:tcBorders>
            <w:shd w:val="clear" w:color="auto" w:fill="auto"/>
            <w:noWrap/>
            <w:hideMark/>
          </w:tcPr>
          <w:p w14:paraId="7914DF06" w14:textId="77777777" w:rsidR="007A067E" w:rsidRPr="001A0303" w:rsidRDefault="007A067E" w:rsidP="008E54BC">
            <w:pPr>
              <w:bidi/>
              <w:jc w:val="left"/>
              <w:rPr>
                <w:sz w:val="20"/>
                <w:szCs w:val="20"/>
                <w:lang w:eastAsia="en-CA"/>
              </w:rPr>
            </w:pPr>
            <w:r w:rsidRPr="001A0303">
              <w:rPr>
                <w:sz w:val="20"/>
                <w:szCs w:val="20"/>
                <w:lang w:eastAsia="en-CA"/>
              </w:rPr>
              <w:t>0</w:t>
            </w:r>
          </w:p>
        </w:tc>
        <w:tc>
          <w:tcPr>
            <w:tcW w:w="990" w:type="dxa"/>
            <w:tcBorders>
              <w:top w:val="nil"/>
              <w:left w:val="nil"/>
              <w:bottom w:val="single" w:sz="4" w:space="0" w:color="auto"/>
              <w:right w:val="single" w:sz="4" w:space="0" w:color="auto"/>
            </w:tcBorders>
            <w:shd w:val="clear" w:color="auto" w:fill="auto"/>
            <w:noWrap/>
            <w:hideMark/>
          </w:tcPr>
          <w:p w14:paraId="30BCDF7E" w14:textId="77777777" w:rsidR="007A067E" w:rsidRPr="001A0303" w:rsidRDefault="007A067E" w:rsidP="008E54BC">
            <w:pPr>
              <w:bidi/>
              <w:jc w:val="left"/>
              <w:rPr>
                <w:sz w:val="20"/>
                <w:szCs w:val="20"/>
                <w:lang w:eastAsia="en-CA"/>
              </w:rPr>
            </w:pPr>
            <w:r w:rsidRPr="001A0303">
              <w:rPr>
                <w:sz w:val="20"/>
                <w:szCs w:val="20"/>
                <w:lang w:eastAsia="en-CA"/>
              </w:rPr>
              <w:t>100</w:t>
            </w:r>
          </w:p>
        </w:tc>
      </w:tr>
      <w:tr w:rsidR="00B2279F" w:rsidRPr="001A0303" w14:paraId="36052A69" w14:textId="77777777" w:rsidTr="00043B20">
        <w:trPr>
          <w:trHeight w:val="71"/>
        </w:trPr>
        <w:tc>
          <w:tcPr>
            <w:tcW w:w="3828" w:type="dxa"/>
            <w:tcBorders>
              <w:top w:val="nil"/>
              <w:left w:val="single" w:sz="4" w:space="0" w:color="auto"/>
              <w:bottom w:val="single" w:sz="4" w:space="0" w:color="auto"/>
              <w:right w:val="single" w:sz="4" w:space="0" w:color="auto"/>
            </w:tcBorders>
            <w:shd w:val="clear" w:color="auto" w:fill="auto"/>
            <w:noWrap/>
          </w:tcPr>
          <w:p w14:paraId="40476B1F" w14:textId="77777777" w:rsidR="00B2279F" w:rsidRPr="007E2B9F" w:rsidRDefault="00B2279F" w:rsidP="005D2B3F">
            <w:pPr>
              <w:bidi/>
              <w:jc w:val="left"/>
              <w:rPr>
                <w:lang w:eastAsia="en-CA"/>
              </w:rPr>
            </w:pPr>
            <w:r w:rsidRPr="007E2B9F">
              <w:rPr>
                <w:rFonts w:hint="cs"/>
                <w:rtl/>
                <w:lang w:eastAsia="en-CA"/>
              </w:rPr>
              <w:t>الأرجنتين</w:t>
            </w:r>
          </w:p>
        </w:tc>
        <w:tc>
          <w:tcPr>
            <w:tcW w:w="1295" w:type="dxa"/>
            <w:tcBorders>
              <w:top w:val="nil"/>
              <w:left w:val="nil"/>
              <w:bottom w:val="single" w:sz="4" w:space="0" w:color="auto"/>
              <w:right w:val="single" w:sz="4" w:space="0" w:color="auto"/>
            </w:tcBorders>
            <w:shd w:val="clear" w:color="auto" w:fill="auto"/>
            <w:noWrap/>
            <w:hideMark/>
          </w:tcPr>
          <w:p w14:paraId="0EE569A5" w14:textId="77777777" w:rsidR="00B2279F" w:rsidRPr="001A0303" w:rsidRDefault="00B2279F" w:rsidP="008E54BC">
            <w:pPr>
              <w:bidi/>
              <w:jc w:val="left"/>
              <w:rPr>
                <w:sz w:val="20"/>
                <w:szCs w:val="20"/>
                <w:lang w:eastAsia="en-CA"/>
              </w:rPr>
            </w:pPr>
            <w:r w:rsidRPr="001A0303">
              <w:rPr>
                <w:sz w:val="20"/>
                <w:szCs w:val="20"/>
                <w:lang w:eastAsia="en-CA"/>
              </w:rPr>
              <w:t>142.4</w:t>
            </w:r>
          </w:p>
        </w:tc>
        <w:tc>
          <w:tcPr>
            <w:tcW w:w="1275" w:type="dxa"/>
            <w:tcBorders>
              <w:top w:val="nil"/>
              <w:left w:val="nil"/>
              <w:bottom w:val="single" w:sz="4" w:space="0" w:color="auto"/>
              <w:right w:val="single" w:sz="4" w:space="0" w:color="auto"/>
            </w:tcBorders>
            <w:shd w:val="clear" w:color="auto" w:fill="auto"/>
            <w:noWrap/>
            <w:hideMark/>
          </w:tcPr>
          <w:p w14:paraId="12128934" w14:textId="77777777" w:rsidR="00B2279F" w:rsidRPr="001A0303" w:rsidRDefault="00B2279F" w:rsidP="008E54BC">
            <w:pPr>
              <w:bidi/>
              <w:jc w:val="left"/>
              <w:rPr>
                <w:sz w:val="20"/>
                <w:szCs w:val="20"/>
                <w:lang w:eastAsia="en-CA"/>
              </w:rPr>
            </w:pPr>
            <w:r w:rsidRPr="001A0303">
              <w:rPr>
                <w:sz w:val="20"/>
                <w:szCs w:val="20"/>
                <w:lang w:eastAsia="en-CA"/>
              </w:rPr>
              <w:t>15,348,626</w:t>
            </w:r>
          </w:p>
        </w:tc>
        <w:tc>
          <w:tcPr>
            <w:tcW w:w="1276" w:type="dxa"/>
            <w:tcBorders>
              <w:top w:val="nil"/>
              <w:left w:val="nil"/>
              <w:bottom w:val="single" w:sz="4" w:space="0" w:color="auto"/>
              <w:right w:val="single" w:sz="4" w:space="0" w:color="auto"/>
            </w:tcBorders>
            <w:shd w:val="clear" w:color="auto" w:fill="auto"/>
            <w:noWrap/>
            <w:hideMark/>
          </w:tcPr>
          <w:p w14:paraId="6C265473" w14:textId="77777777" w:rsidR="00B2279F" w:rsidRPr="001A0303" w:rsidRDefault="00B2279F" w:rsidP="008E54BC">
            <w:pPr>
              <w:bidi/>
              <w:jc w:val="left"/>
              <w:rPr>
                <w:sz w:val="20"/>
                <w:szCs w:val="20"/>
                <w:lang w:eastAsia="en-CA"/>
              </w:rPr>
            </w:pPr>
            <w:r w:rsidRPr="001A0303">
              <w:rPr>
                <w:sz w:val="20"/>
                <w:szCs w:val="20"/>
                <w:lang w:eastAsia="en-CA"/>
              </w:rPr>
              <w:t>11,407,995</w:t>
            </w:r>
          </w:p>
        </w:tc>
        <w:tc>
          <w:tcPr>
            <w:tcW w:w="1250" w:type="dxa"/>
            <w:tcBorders>
              <w:top w:val="nil"/>
              <w:left w:val="nil"/>
              <w:bottom w:val="single" w:sz="4" w:space="0" w:color="auto"/>
              <w:right w:val="single" w:sz="4" w:space="0" w:color="auto"/>
            </w:tcBorders>
            <w:shd w:val="clear" w:color="auto" w:fill="auto"/>
            <w:noWrap/>
            <w:hideMark/>
          </w:tcPr>
          <w:p w14:paraId="1582A156" w14:textId="77777777" w:rsidR="00B2279F" w:rsidRPr="001A0303" w:rsidRDefault="00B2279F" w:rsidP="008E54BC">
            <w:pPr>
              <w:bidi/>
              <w:jc w:val="left"/>
              <w:rPr>
                <w:sz w:val="20"/>
                <w:szCs w:val="20"/>
                <w:lang w:eastAsia="en-CA"/>
              </w:rPr>
            </w:pPr>
            <w:r w:rsidRPr="001A0303">
              <w:rPr>
                <w:sz w:val="20"/>
                <w:szCs w:val="20"/>
                <w:lang w:eastAsia="en-CA"/>
              </w:rPr>
              <w:t>3,940,631</w:t>
            </w:r>
          </w:p>
        </w:tc>
        <w:tc>
          <w:tcPr>
            <w:tcW w:w="990" w:type="dxa"/>
            <w:tcBorders>
              <w:top w:val="nil"/>
              <w:left w:val="nil"/>
              <w:bottom w:val="single" w:sz="4" w:space="0" w:color="auto"/>
              <w:right w:val="single" w:sz="4" w:space="0" w:color="auto"/>
            </w:tcBorders>
            <w:shd w:val="clear" w:color="auto" w:fill="auto"/>
            <w:noWrap/>
            <w:hideMark/>
          </w:tcPr>
          <w:p w14:paraId="4F7426E6" w14:textId="77777777" w:rsidR="00B2279F" w:rsidRPr="001A0303" w:rsidRDefault="00B2279F" w:rsidP="008E54BC">
            <w:pPr>
              <w:bidi/>
              <w:jc w:val="left"/>
              <w:rPr>
                <w:sz w:val="20"/>
                <w:szCs w:val="20"/>
                <w:lang w:eastAsia="en-CA"/>
              </w:rPr>
            </w:pPr>
            <w:r w:rsidRPr="001A0303">
              <w:rPr>
                <w:sz w:val="20"/>
                <w:szCs w:val="20"/>
                <w:lang w:eastAsia="en-CA"/>
              </w:rPr>
              <w:t>74</w:t>
            </w:r>
          </w:p>
        </w:tc>
      </w:tr>
      <w:tr w:rsidR="00B2279F" w:rsidRPr="001A0303" w14:paraId="568C3763" w14:textId="77777777" w:rsidTr="00043B20">
        <w:trPr>
          <w:trHeight w:val="117"/>
        </w:trPr>
        <w:tc>
          <w:tcPr>
            <w:tcW w:w="3828" w:type="dxa"/>
            <w:tcBorders>
              <w:top w:val="nil"/>
              <w:left w:val="single" w:sz="4" w:space="0" w:color="auto"/>
              <w:bottom w:val="single" w:sz="4" w:space="0" w:color="auto"/>
              <w:right w:val="single" w:sz="4" w:space="0" w:color="auto"/>
            </w:tcBorders>
            <w:shd w:val="clear" w:color="auto" w:fill="auto"/>
            <w:noWrap/>
          </w:tcPr>
          <w:p w14:paraId="7F38C459" w14:textId="77777777" w:rsidR="00B2279F" w:rsidRPr="007E2B9F" w:rsidRDefault="00B2279F" w:rsidP="005D2B3F">
            <w:pPr>
              <w:bidi/>
              <w:jc w:val="left"/>
              <w:rPr>
                <w:lang w:eastAsia="en-CA"/>
              </w:rPr>
            </w:pPr>
            <w:r w:rsidRPr="007E2B9F">
              <w:rPr>
                <w:rFonts w:hint="cs"/>
                <w:rtl/>
                <w:lang w:eastAsia="en-CA"/>
              </w:rPr>
              <w:t>أرمينيا</w:t>
            </w:r>
          </w:p>
        </w:tc>
        <w:tc>
          <w:tcPr>
            <w:tcW w:w="1295" w:type="dxa"/>
            <w:tcBorders>
              <w:top w:val="nil"/>
              <w:left w:val="nil"/>
              <w:bottom w:val="single" w:sz="4" w:space="0" w:color="auto"/>
              <w:right w:val="single" w:sz="4" w:space="0" w:color="auto"/>
            </w:tcBorders>
            <w:shd w:val="clear" w:color="auto" w:fill="auto"/>
            <w:noWrap/>
            <w:hideMark/>
          </w:tcPr>
          <w:p w14:paraId="3FD1921A" w14:textId="77777777" w:rsidR="00B2279F" w:rsidRPr="001A0303" w:rsidRDefault="00B2279F" w:rsidP="008E54BC">
            <w:pPr>
              <w:bidi/>
              <w:jc w:val="left"/>
              <w:rPr>
                <w:sz w:val="20"/>
                <w:szCs w:val="20"/>
                <w:lang w:eastAsia="en-CA"/>
              </w:rPr>
            </w:pPr>
            <w:r w:rsidRPr="001A0303">
              <w:rPr>
                <w:sz w:val="20"/>
                <w:szCs w:val="20"/>
                <w:lang w:eastAsia="en-CA"/>
              </w:rPr>
              <w:t>3.5</w:t>
            </w:r>
          </w:p>
        </w:tc>
        <w:tc>
          <w:tcPr>
            <w:tcW w:w="1275" w:type="dxa"/>
            <w:tcBorders>
              <w:top w:val="nil"/>
              <w:left w:val="nil"/>
              <w:bottom w:val="single" w:sz="4" w:space="0" w:color="auto"/>
              <w:right w:val="single" w:sz="4" w:space="0" w:color="auto"/>
            </w:tcBorders>
            <w:shd w:val="clear" w:color="auto" w:fill="auto"/>
            <w:noWrap/>
            <w:hideMark/>
          </w:tcPr>
          <w:p w14:paraId="65DECE61" w14:textId="77777777" w:rsidR="00B2279F" w:rsidRPr="001A0303" w:rsidRDefault="00B2279F" w:rsidP="008E54BC">
            <w:pPr>
              <w:bidi/>
              <w:jc w:val="left"/>
              <w:rPr>
                <w:sz w:val="20"/>
                <w:szCs w:val="20"/>
                <w:lang w:eastAsia="en-CA"/>
              </w:rPr>
            </w:pPr>
            <w:r w:rsidRPr="001A0303">
              <w:rPr>
                <w:sz w:val="20"/>
                <w:szCs w:val="20"/>
                <w:lang w:eastAsia="en-CA"/>
              </w:rPr>
              <w:t>678,536</w:t>
            </w:r>
          </w:p>
        </w:tc>
        <w:tc>
          <w:tcPr>
            <w:tcW w:w="1276" w:type="dxa"/>
            <w:tcBorders>
              <w:top w:val="nil"/>
              <w:left w:val="nil"/>
              <w:bottom w:val="single" w:sz="4" w:space="0" w:color="auto"/>
              <w:right w:val="single" w:sz="4" w:space="0" w:color="auto"/>
            </w:tcBorders>
            <w:shd w:val="clear" w:color="auto" w:fill="auto"/>
            <w:noWrap/>
            <w:hideMark/>
          </w:tcPr>
          <w:p w14:paraId="2FA03E66" w14:textId="77777777" w:rsidR="00B2279F" w:rsidRPr="001A0303" w:rsidRDefault="00B2279F" w:rsidP="008E54BC">
            <w:pPr>
              <w:bidi/>
              <w:jc w:val="left"/>
              <w:rPr>
                <w:sz w:val="20"/>
                <w:szCs w:val="20"/>
                <w:lang w:eastAsia="en-CA"/>
              </w:rPr>
            </w:pPr>
            <w:r w:rsidRPr="001A0303">
              <w:rPr>
                <w:sz w:val="20"/>
                <w:szCs w:val="20"/>
                <w:lang w:eastAsia="en-CA"/>
              </w:rPr>
              <w:t>616,775</w:t>
            </w:r>
          </w:p>
        </w:tc>
        <w:tc>
          <w:tcPr>
            <w:tcW w:w="1250" w:type="dxa"/>
            <w:tcBorders>
              <w:top w:val="nil"/>
              <w:left w:val="nil"/>
              <w:bottom w:val="single" w:sz="4" w:space="0" w:color="auto"/>
              <w:right w:val="single" w:sz="4" w:space="0" w:color="auto"/>
            </w:tcBorders>
            <w:shd w:val="clear" w:color="auto" w:fill="auto"/>
            <w:noWrap/>
            <w:hideMark/>
          </w:tcPr>
          <w:p w14:paraId="31869CC2" w14:textId="77777777" w:rsidR="00B2279F" w:rsidRPr="001A0303" w:rsidRDefault="00B2279F" w:rsidP="008E54BC">
            <w:pPr>
              <w:bidi/>
              <w:jc w:val="left"/>
              <w:rPr>
                <w:sz w:val="20"/>
                <w:szCs w:val="20"/>
                <w:lang w:eastAsia="en-CA"/>
              </w:rPr>
            </w:pPr>
            <w:r w:rsidRPr="001A0303">
              <w:rPr>
                <w:sz w:val="20"/>
                <w:szCs w:val="20"/>
                <w:lang w:eastAsia="en-CA"/>
              </w:rPr>
              <w:t>61,761</w:t>
            </w:r>
          </w:p>
        </w:tc>
        <w:tc>
          <w:tcPr>
            <w:tcW w:w="990" w:type="dxa"/>
            <w:tcBorders>
              <w:top w:val="nil"/>
              <w:left w:val="nil"/>
              <w:bottom w:val="single" w:sz="4" w:space="0" w:color="auto"/>
              <w:right w:val="single" w:sz="4" w:space="0" w:color="auto"/>
            </w:tcBorders>
            <w:shd w:val="clear" w:color="auto" w:fill="auto"/>
            <w:noWrap/>
            <w:hideMark/>
          </w:tcPr>
          <w:p w14:paraId="14387FD1" w14:textId="77777777" w:rsidR="00B2279F" w:rsidRPr="001A0303" w:rsidRDefault="00B2279F" w:rsidP="008E54BC">
            <w:pPr>
              <w:bidi/>
              <w:jc w:val="left"/>
              <w:rPr>
                <w:sz w:val="20"/>
                <w:szCs w:val="20"/>
                <w:lang w:eastAsia="en-CA"/>
              </w:rPr>
            </w:pPr>
            <w:r w:rsidRPr="001A0303">
              <w:rPr>
                <w:sz w:val="20"/>
                <w:szCs w:val="20"/>
                <w:lang w:eastAsia="en-CA"/>
              </w:rPr>
              <w:t>91</w:t>
            </w:r>
          </w:p>
        </w:tc>
      </w:tr>
      <w:tr w:rsidR="00B2279F" w:rsidRPr="001A0303" w14:paraId="0AA65F7B"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5C35AF39" w14:textId="77777777" w:rsidR="00B2279F" w:rsidRPr="007E2B9F" w:rsidRDefault="00B2279F" w:rsidP="005D2B3F">
            <w:pPr>
              <w:bidi/>
              <w:jc w:val="left"/>
              <w:rPr>
                <w:lang w:eastAsia="en-CA"/>
              </w:rPr>
            </w:pPr>
            <w:r w:rsidRPr="007E2B9F">
              <w:rPr>
                <w:rFonts w:hint="cs"/>
                <w:rtl/>
                <w:lang w:eastAsia="en-CA"/>
              </w:rPr>
              <w:t>جزر البهاما</w:t>
            </w:r>
          </w:p>
        </w:tc>
        <w:tc>
          <w:tcPr>
            <w:tcW w:w="1295" w:type="dxa"/>
            <w:tcBorders>
              <w:top w:val="nil"/>
              <w:left w:val="nil"/>
              <w:bottom w:val="single" w:sz="4" w:space="0" w:color="auto"/>
              <w:right w:val="single" w:sz="4" w:space="0" w:color="auto"/>
            </w:tcBorders>
            <w:shd w:val="clear" w:color="auto" w:fill="auto"/>
            <w:noWrap/>
            <w:hideMark/>
          </w:tcPr>
          <w:p w14:paraId="12900AE1" w14:textId="77777777" w:rsidR="00B2279F" w:rsidRPr="001A0303" w:rsidRDefault="00B2279F" w:rsidP="008E54BC">
            <w:pPr>
              <w:bidi/>
              <w:jc w:val="left"/>
              <w:rPr>
                <w:sz w:val="20"/>
                <w:szCs w:val="20"/>
                <w:lang w:eastAsia="en-CA"/>
              </w:rPr>
            </w:pPr>
            <w:r w:rsidRPr="001A0303">
              <w:rPr>
                <w:sz w:val="20"/>
                <w:szCs w:val="20"/>
                <w:lang w:eastAsia="en-CA"/>
              </w:rPr>
              <w:t>1.6</w:t>
            </w:r>
          </w:p>
        </w:tc>
        <w:tc>
          <w:tcPr>
            <w:tcW w:w="1275" w:type="dxa"/>
            <w:tcBorders>
              <w:top w:val="nil"/>
              <w:left w:val="nil"/>
              <w:bottom w:val="single" w:sz="4" w:space="0" w:color="auto"/>
              <w:right w:val="single" w:sz="4" w:space="0" w:color="auto"/>
            </w:tcBorders>
            <w:shd w:val="clear" w:color="auto" w:fill="auto"/>
            <w:noWrap/>
            <w:hideMark/>
          </w:tcPr>
          <w:p w14:paraId="3AFE262A" w14:textId="77777777" w:rsidR="00B2279F" w:rsidRPr="001A0303" w:rsidRDefault="00B2279F" w:rsidP="008E54BC">
            <w:pPr>
              <w:bidi/>
              <w:jc w:val="left"/>
              <w:rPr>
                <w:sz w:val="20"/>
                <w:szCs w:val="20"/>
                <w:lang w:eastAsia="en-CA"/>
              </w:rPr>
            </w:pPr>
            <w:r w:rsidRPr="001A0303">
              <w:rPr>
                <w:sz w:val="20"/>
                <w:szCs w:val="20"/>
                <w:lang w:eastAsia="en-CA"/>
              </w:rPr>
              <w:t>277,050</w:t>
            </w:r>
          </w:p>
        </w:tc>
        <w:tc>
          <w:tcPr>
            <w:tcW w:w="1276" w:type="dxa"/>
            <w:tcBorders>
              <w:top w:val="nil"/>
              <w:left w:val="nil"/>
              <w:bottom w:val="single" w:sz="4" w:space="0" w:color="auto"/>
              <w:right w:val="single" w:sz="4" w:space="0" w:color="auto"/>
            </w:tcBorders>
            <w:shd w:val="clear" w:color="auto" w:fill="auto"/>
            <w:noWrap/>
            <w:hideMark/>
          </w:tcPr>
          <w:p w14:paraId="430AFD96" w14:textId="77777777" w:rsidR="00B2279F" w:rsidRPr="001A0303" w:rsidRDefault="00B2279F" w:rsidP="008E54BC">
            <w:pPr>
              <w:bidi/>
              <w:jc w:val="left"/>
              <w:rPr>
                <w:sz w:val="20"/>
                <w:szCs w:val="20"/>
                <w:lang w:eastAsia="en-CA"/>
              </w:rPr>
            </w:pPr>
            <w:r w:rsidRPr="001A0303">
              <w:rPr>
                <w:sz w:val="20"/>
                <w:szCs w:val="20"/>
                <w:lang w:eastAsia="en-CA"/>
              </w:rPr>
              <w:t>223,058</w:t>
            </w:r>
          </w:p>
        </w:tc>
        <w:tc>
          <w:tcPr>
            <w:tcW w:w="1250" w:type="dxa"/>
            <w:tcBorders>
              <w:top w:val="nil"/>
              <w:left w:val="nil"/>
              <w:bottom w:val="single" w:sz="4" w:space="0" w:color="auto"/>
              <w:right w:val="single" w:sz="4" w:space="0" w:color="auto"/>
            </w:tcBorders>
            <w:shd w:val="clear" w:color="auto" w:fill="auto"/>
            <w:noWrap/>
            <w:hideMark/>
          </w:tcPr>
          <w:p w14:paraId="17AF45A7" w14:textId="77777777" w:rsidR="00B2279F" w:rsidRPr="001A0303" w:rsidRDefault="00B2279F" w:rsidP="008E54BC">
            <w:pPr>
              <w:bidi/>
              <w:jc w:val="left"/>
              <w:rPr>
                <w:sz w:val="20"/>
                <w:szCs w:val="20"/>
                <w:lang w:eastAsia="en-CA"/>
              </w:rPr>
            </w:pPr>
            <w:r w:rsidRPr="001A0303">
              <w:rPr>
                <w:sz w:val="20"/>
                <w:szCs w:val="20"/>
                <w:lang w:eastAsia="en-CA"/>
              </w:rPr>
              <w:t>53,992</w:t>
            </w:r>
          </w:p>
        </w:tc>
        <w:tc>
          <w:tcPr>
            <w:tcW w:w="990" w:type="dxa"/>
            <w:tcBorders>
              <w:top w:val="nil"/>
              <w:left w:val="nil"/>
              <w:bottom w:val="single" w:sz="4" w:space="0" w:color="auto"/>
              <w:right w:val="single" w:sz="4" w:space="0" w:color="auto"/>
            </w:tcBorders>
            <w:shd w:val="clear" w:color="auto" w:fill="auto"/>
            <w:noWrap/>
            <w:hideMark/>
          </w:tcPr>
          <w:p w14:paraId="3A0FC932" w14:textId="77777777" w:rsidR="00B2279F" w:rsidRPr="001A0303" w:rsidRDefault="00B2279F" w:rsidP="008E54BC">
            <w:pPr>
              <w:bidi/>
              <w:jc w:val="left"/>
              <w:rPr>
                <w:sz w:val="20"/>
                <w:szCs w:val="20"/>
                <w:lang w:eastAsia="en-CA"/>
              </w:rPr>
            </w:pPr>
            <w:r w:rsidRPr="001A0303">
              <w:rPr>
                <w:sz w:val="20"/>
                <w:szCs w:val="20"/>
                <w:lang w:eastAsia="en-CA"/>
              </w:rPr>
              <w:t>81</w:t>
            </w:r>
          </w:p>
        </w:tc>
      </w:tr>
      <w:tr w:rsidR="00B2279F" w:rsidRPr="001A0303" w14:paraId="66CE67F3"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2BA99CC5" w14:textId="77777777" w:rsidR="00B2279F" w:rsidRPr="007E2B9F" w:rsidRDefault="00B2279F" w:rsidP="005D2B3F">
            <w:pPr>
              <w:bidi/>
              <w:jc w:val="left"/>
              <w:rPr>
                <w:lang w:eastAsia="en-CA"/>
              </w:rPr>
            </w:pPr>
            <w:r w:rsidRPr="007E2B9F">
              <w:rPr>
                <w:rFonts w:hint="cs"/>
                <w:rtl/>
                <w:lang w:eastAsia="en-CA"/>
              </w:rPr>
              <w:t>البحرين</w:t>
            </w:r>
          </w:p>
        </w:tc>
        <w:tc>
          <w:tcPr>
            <w:tcW w:w="1295" w:type="dxa"/>
            <w:tcBorders>
              <w:top w:val="nil"/>
              <w:left w:val="nil"/>
              <w:bottom w:val="single" w:sz="4" w:space="0" w:color="auto"/>
              <w:right w:val="single" w:sz="4" w:space="0" w:color="auto"/>
            </w:tcBorders>
            <w:shd w:val="clear" w:color="auto" w:fill="auto"/>
            <w:noWrap/>
            <w:hideMark/>
          </w:tcPr>
          <w:p w14:paraId="24EFF60E" w14:textId="77777777" w:rsidR="00B2279F" w:rsidRPr="001A0303" w:rsidRDefault="00B2279F" w:rsidP="008E54BC">
            <w:pPr>
              <w:bidi/>
              <w:jc w:val="left"/>
              <w:rPr>
                <w:sz w:val="20"/>
                <w:szCs w:val="20"/>
                <w:lang w:eastAsia="en-CA"/>
              </w:rPr>
            </w:pPr>
            <w:r w:rsidRPr="001A0303">
              <w:rPr>
                <w:sz w:val="20"/>
                <w:szCs w:val="20"/>
                <w:lang w:eastAsia="en-CA"/>
              </w:rPr>
              <w:t>9.4</w:t>
            </w:r>
          </w:p>
        </w:tc>
        <w:tc>
          <w:tcPr>
            <w:tcW w:w="1275" w:type="dxa"/>
            <w:tcBorders>
              <w:top w:val="nil"/>
              <w:left w:val="nil"/>
              <w:bottom w:val="single" w:sz="4" w:space="0" w:color="auto"/>
              <w:right w:val="single" w:sz="4" w:space="0" w:color="auto"/>
            </w:tcBorders>
            <w:shd w:val="clear" w:color="auto" w:fill="auto"/>
            <w:noWrap/>
            <w:hideMark/>
          </w:tcPr>
          <w:p w14:paraId="24BF2B50" w14:textId="77777777" w:rsidR="00B2279F" w:rsidRPr="001A0303" w:rsidRDefault="00B2279F" w:rsidP="008E54BC">
            <w:pPr>
              <w:bidi/>
              <w:jc w:val="left"/>
              <w:rPr>
                <w:sz w:val="20"/>
                <w:szCs w:val="20"/>
                <w:lang w:eastAsia="en-CA"/>
              </w:rPr>
            </w:pPr>
            <w:r w:rsidRPr="001A0303">
              <w:rPr>
                <w:sz w:val="20"/>
                <w:szCs w:val="20"/>
                <w:lang w:eastAsia="en-CA"/>
              </w:rPr>
              <w:t>993,125</w:t>
            </w:r>
          </w:p>
        </w:tc>
        <w:tc>
          <w:tcPr>
            <w:tcW w:w="1276" w:type="dxa"/>
            <w:tcBorders>
              <w:top w:val="nil"/>
              <w:left w:val="nil"/>
              <w:bottom w:val="single" w:sz="4" w:space="0" w:color="auto"/>
              <w:right w:val="single" w:sz="4" w:space="0" w:color="auto"/>
            </w:tcBorders>
            <w:shd w:val="clear" w:color="auto" w:fill="auto"/>
            <w:noWrap/>
            <w:hideMark/>
          </w:tcPr>
          <w:p w14:paraId="54ED66B1" w14:textId="77777777" w:rsidR="00B2279F" w:rsidRPr="001A0303" w:rsidRDefault="00B2279F" w:rsidP="008E54BC">
            <w:pPr>
              <w:bidi/>
              <w:jc w:val="left"/>
              <w:rPr>
                <w:sz w:val="20"/>
                <w:szCs w:val="20"/>
                <w:lang w:eastAsia="en-CA"/>
              </w:rPr>
            </w:pPr>
            <w:r w:rsidRPr="001A0303">
              <w:rPr>
                <w:sz w:val="20"/>
                <w:szCs w:val="20"/>
                <w:lang w:eastAsia="en-CA"/>
              </w:rPr>
              <w:t>813,126</w:t>
            </w:r>
          </w:p>
        </w:tc>
        <w:tc>
          <w:tcPr>
            <w:tcW w:w="1250" w:type="dxa"/>
            <w:tcBorders>
              <w:top w:val="nil"/>
              <w:left w:val="nil"/>
              <w:bottom w:val="single" w:sz="4" w:space="0" w:color="auto"/>
              <w:right w:val="single" w:sz="4" w:space="0" w:color="auto"/>
            </w:tcBorders>
            <w:shd w:val="clear" w:color="auto" w:fill="auto"/>
            <w:noWrap/>
            <w:hideMark/>
          </w:tcPr>
          <w:p w14:paraId="32896AD8" w14:textId="77777777" w:rsidR="00B2279F" w:rsidRPr="001A0303" w:rsidRDefault="00B2279F" w:rsidP="008E54BC">
            <w:pPr>
              <w:bidi/>
              <w:jc w:val="left"/>
              <w:rPr>
                <w:sz w:val="20"/>
                <w:szCs w:val="20"/>
                <w:lang w:eastAsia="en-CA"/>
              </w:rPr>
            </w:pPr>
            <w:r w:rsidRPr="001A0303">
              <w:rPr>
                <w:sz w:val="20"/>
                <w:szCs w:val="20"/>
                <w:lang w:eastAsia="en-CA"/>
              </w:rPr>
              <w:t>179,999</w:t>
            </w:r>
          </w:p>
        </w:tc>
        <w:tc>
          <w:tcPr>
            <w:tcW w:w="990" w:type="dxa"/>
            <w:tcBorders>
              <w:top w:val="nil"/>
              <w:left w:val="nil"/>
              <w:bottom w:val="single" w:sz="4" w:space="0" w:color="auto"/>
              <w:right w:val="single" w:sz="4" w:space="0" w:color="auto"/>
            </w:tcBorders>
            <w:shd w:val="clear" w:color="auto" w:fill="auto"/>
            <w:noWrap/>
            <w:hideMark/>
          </w:tcPr>
          <w:p w14:paraId="5CD4B270" w14:textId="77777777" w:rsidR="00B2279F" w:rsidRPr="001A0303" w:rsidRDefault="00B2279F" w:rsidP="008E54BC">
            <w:pPr>
              <w:bidi/>
              <w:jc w:val="left"/>
              <w:rPr>
                <w:sz w:val="20"/>
                <w:szCs w:val="20"/>
                <w:lang w:eastAsia="en-CA"/>
              </w:rPr>
            </w:pPr>
            <w:r w:rsidRPr="001A0303">
              <w:rPr>
                <w:sz w:val="20"/>
                <w:szCs w:val="20"/>
                <w:lang w:eastAsia="en-CA"/>
              </w:rPr>
              <w:t>82</w:t>
            </w:r>
          </w:p>
        </w:tc>
      </w:tr>
      <w:tr w:rsidR="00B2279F" w:rsidRPr="001A0303" w14:paraId="25635756" w14:textId="77777777" w:rsidTr="00043B20">
        <w:trPr>
          <w:trHeight w:val="98"/>
        </w:trPr>
        <w:tc>
          <w:tcPr>
            <w:tcW w:w="3828" w:type="dxa"/>
            <w:tcBorders>
              <w:top w:val="nil"/>
              <w:left w:val="single" w:sz="4" w:space="0" w:color="auto"/>
              <w:bottom w:val="single" w:sz="4" w:space="0" w:color="auto"/>
              <w:right w:val="single" w:sz="4" w:space="0" w:color="auto"/>
            </w:tcBorders>
            <w:shd w:val="clear" w:color="auto" w:fill="auto"/>
            <w:noWrap/>
          </w:tcPr>
          <w:p w14:paraId="1776B962" w14:textId="77777777" w:rsidR="00B2279F" w:rsidRPr="007E2B9F" w:rsidRDefault="00B2279F" w:rsidP="005D2B3F">
            <w:pPr>
              <w:bidi/>
              <w:jc w:val="left"/>
              <w:rPr>
                <w:lang w:eastAsia="en-CA"/>
              </w:rPr>
            </w:pPr>
            <w:r w:rsidRPr="007E2B9F">
              <w:rPr>
                <w:rFonts w:hint="cs"/>
                <w:rtl/>
                <w:lang w:eastAsia="en-CA"/>
              </w:rPr>
              <w:t>بنغلاديش</w:t>
            </w:r>
          </w:p>
        </w:tc>
        <w:tc>
          <w:tcPr>
            <w:tcW w:w="1295" w:type="dxa"/>
            <w:tcBorders>
              <w:top w:val="nil"/>
              <w:left w:val="nil"/>
              <w:bottom w:val="single" w:sz="4" w:space="0" w:color="auto"/>
              <w:right w:val="single" w:sz="4" w:space="0" w:color="auto"/>
            </w:tcBorders>
            <w:shd w:val="clear" w:color="auto" w:fill="auto"/>
            <w:noWrap/>
            <w:hideMark/>
          </w:tcPr>
          <w:p w14:paraId="40B2B1DA" w14:textId="77777777" w:rsidR="00B2279F" w:rsidRPr="001A0303" w:rsidRDefault="00B2279F" w:rsidP="008E54BC">
            <w:pPr>
              <w:bidi/>
              <w:jc w:val="left"/>
              <w:rPr>
                <w:sz w:val="20"/>
                <w:szCs w:val="20"/>
                <w:lang w:eastAsia="en-CA"/>
              </w:rPr>
            </w:pPr>
            <w:r w:rsidRPr="001A0303">
              <w:rPr>
                <w:sz w:val="20"/>
                <w:szCs w:val="20"/>
                <w:lang w:eastAsia="en-CA"/>
              </w:rPr>
              <w:t>32.3</w:t>
            </w:r>
          </w:p>
        </w:tc>
        <w:tc>
          <w:tcPr>
            <w:tcW w:w="1275" w:type="dxa"/>
            <w:tcBorders>
              <w:top w:val="nil"/>
              <w:left w:val="nil"/>
              <w:bottom w:val="single" w:sz="4" w:space="0" w:color="auto"/>
              <w:right w:val="single" w:sz="4" w:space="0" w:color="auto"/>
            </w:tcBorders>
            <w:shd w:val="clear" w:color="auto" w:fill="auto"/>
            <w:noWrap/>
            <w:hideMark/>
          </w:tcPr>
          <w:p w14:paraId="225DDC74" w14:textId="77777777" w:rsidR="00B2279F" w:rsidRPr="001A0303" w:rsidRDefault="00B2279F" w:rsidP="008E54BC">
            <w:pPr>
              <w:bidi/>
              <w:jc w:val="left"/>
              <w:rPr>
                <w:sz w:val="20"/>
                <w:szCs w:val="20"/>
                <w:lang w:eastAsia="en-CA"/>
              </w:rPr>
            </w:pPr>
            <w:r w:rsidRPr="001A0303">
              <w:rPr>
                <w:sz w:val="20"/>
                <w:szCs w:val="20"/>
                <w:lang w:eastAsia="en-CA"/>
              </w:rPr>
              <w:t>4,052,216</w:t>
            </w:r>
          </w:p>
        </w:tc>
        <w:tc>
          <w:tcPr>
            <w:tcW w:w="1276" w:type="dxa"/>
            <w:tcBorders>
              <w:top w:val="nil"/>
              <w:left w:val="nil"/>
              <w:bottom w:val="single" w:sz="4" w:space="0" w:color="auto"/>
              <w:right w:val="single" w:sz="4" w:space="0" w:color="auto"/>
            </w:tcBorders>
            <w:shd w:val="clear" w:color="auto" w:fill="auto"/>
            <w:noWrap/>
            <w:hideMark/>
          </w:tcPr>
          <w:p w14:paraId="05DF02F8" w14:textId="77777777" w:rsidR="00B2279F" w:rsidRPr="001A0303" w:rsidRDefault="00B2279F" w:rsidP="008E54BC">
            <w:pPr>
              <w:bidi/>
              <w:jc w:val="left"/>
              <w:rPr>
                <w:sz w:val="20"/>
                <w:szCs w:val="20"/>
                <w:lang w:eastAsia="en-CA"/>
              </w:rPr>
            </w:pPr>
            <w:r w:rsidRPr="001A0303">
              <w:rPr>
                <w:sz w:val="20"/>
                <w:szCs w:val="20"/>
                <w:lang w:eastAsia="en-CA"/>
              </w:rPr>
              <w:t>1,550,586</w:t>
            </w:r>
          </w:p>
        </w:tc>
        <w:tc>
          <w:tcPr>
            <w:tcW w:w="1250" w:type="dxa"/>
            <w:tcBorders>
              <w:top w:val="nil"/>
              <w:left w:val="nil"/>
              <w:bottom w:val="single" w:sz="4" w:space="0" w:color="auto"/>
              <w:right w:val="single" w:sz="4" w:space="0" w:color="auto"/>
            </w:tcBorders>
            <w:shd w:val="clear" w:color="auto" w:fill="auto"/>
            <w:noWrap/>
            <w:hideMark/>
          </w:tcPr>
          <w:p w14:paraId="578199BE" w14:textId="77777777" w:rsidR="00B2279F" w:rsidRPr="001A0303" w:rsidRDefault="00B2279F" w:rsidP="008E54BC">
            <w:pPr>
              <w:bidi/>
              <w:jc w:val="left"/>
              <w:rPr>
                <w:sz w:val="20"/>
                <w:szCs w:val="20"/>
                <w:lang w:eastAsia="en-CA"/>
              </w:rPr>
            </w:pPr>
            <w:r w:rsidRPr="001A0303">
              <w:rPr>
                <w:sz w:val="20"/>
                <w:szCs w:val="20"/>
                <w:lang w:eastAsia="en-CA"/>
              </w:rPr>
              <w:t>2,501,630</w:t>
            </w:r>
          </w:p>
        </w:tc>
        <w:tc>
          <w:tcPr>
            <w:tcW w:w="990" w:type="dxa"/>
            <w:tcBorders>
              <w:top w:val="nil"/>
              <w:left w:val="nil"/>
              <w:bottom w:val="single" w:sz="4" w:space="0" w:color="auto"/>
              <w:right w:val="single" w:sz="4" w:space="0" w:color="auto"/>
            </w:tcBorders>
            <w:shd w:val="clear" w:color="auto" w:fill="auto"/>
            <w:noWrap/>
            <w:hideMark/>
          </w:tcPr>
          <w:p w14:paraId="21F3E9F6" w14:textId="77777777" w:rsidR="00B2279F" w:rsidRPr="001A0303" w:rsidRDefault="00B2279F" w:rsidP="008E54BC">
            <w:pPr>
              <w:bidi/>
              <w:jc w:val="left"/>
              <w:rPr>
                <w:sz w:val="20"/>
                <w:szCs w:val="20"/>
                <w:lang w:eastAsia="en-CA"/>
              </w:rPr>
            </w:pPr>
            <w:r w:rsidRPr="001A0303">
              <w:rPr>
                <w:sz w:val="20"/>
                <w:szCs w:val="20"/>
                <w:lang w:eastAsia="en-CA"/>
              </w:rPr>
              <w:t>38</w:t>
            </w:r>
          </w:p>
        </w:tc>
      </w:tr>
      <w:tr w:rsidR="00B2279F" w:rsidRPr="001A0303" w14:paraId="1D1030C1"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6F1A5754" w14:textId="77777777" w:rsidR="00B2279F" w:rsidRPr="007E2B9F" w:rsidRDefault="00B2279F" w:rsidP="005D2B3F">
            <w:pPr>
              <w:bidi/>
              <w:jc w:val="left"/>
              <w:rPr>
                <w:lang w:eastAsia="en-CA"/>
              </w:rPr>
            </w:pPr>
            <w:r w:rsidRPr="007E2B9F">
              <w:rPr>
                <w:rFonts w:hint="cs"/>
                <w:rtl/>
                <w:lang w:eastAsia="en-CA"/>
              </w:rPr>
              <w:t>بربادوس</w:t>
            </w:r>
          </w:p>
        </w:tc>
        <w:tc>
          <w:tcPr>
            <w:tcW w:w="1295" w:type="dxa"/>
            <w:tcBorders>
              <w:top w:val="nil"/>
              <w:left w:val="nil"/>
              <w:bottom w:val="single" w:sz="4" w:space="0" w:color="auto"/>
              <w:right w:val="single" w:sz="4" w:space="0" w:color="auto"/>
            </w:tcBorders>
            <w:shd w:val="clear" w:color="auto" w:fill="auto"/>
            <w:noWrap/>
            <w:hideMark/>
          </w:tcPr>
          <w:p w14:paraId="60953098" w14:textId="77777777" w:rsidR="00B2279F" w:rsidRPr="001A0303" w:rsidRDefault="00B2279F" w:rsidP="008E54BC">
            <w:pPr>
              <w:bidi/>
              <w:jc w:val="left"/>
              <w:rPr>
                <w:sz w:val="20"/>
                <w:szCs w:val="20"/>
                <w:lang w:eastAsia="en-CA"/>
              </w:rPr>
            </w:pPr>
            <w:r w:rsidRPr="001A0303">
              <w:rPr>
                <w:sz w:val="20"/>
                <w:szCs w:val="20"/>
                <w:lang w:eastAsia="en-CA"/>
              </w:rPr>
              <w:t>1.3</w:t>
            </w:r>
          </w:p>
        </w:tc>
        <w:tc>
          <w:tcPr>
            <w:tcW w:w="1275" w:type="dxa"/>
            <w:tcBorders>
              <w:top w:val="nil"/>
              <w:left w:val="nil"/>
              <w:bottom w:val="single" w:sz="4" w:space="0" w:color="auto"/>
              <w:right w:val="single" w:sz="4" w:space="0" w:color="auto"/>
            </w:tcBorders>
            <w:shd w:val="clear" w:color="auto" w:fill="auto"/>
            <w:noWrap/>
            <w:hideMark/>
          </w:tcPr>
          <w:p w14:paraId="56761374" w14:textId="77777777" w:rsidR="00B2279F" w:rsidRPr="001A0303" w:rsidRDefault="00B2279F" w:rsidP="008E54BC">
            <w:pPr>
              <w:bidi/>
              <w:jc w:val="left"/>
              <w:rPr>
                <w:sz w:val="20"/>
                <w:szCs w:val="20"/>
                <w:lang w:eastAsia="en-CA"/>
              </w:rPr>
            </w:pPr>
            <w:r w:rsidRPr="001A0303">
              <w:rPr>
                <w:sz w:val="20"/>
                <w:szCs w:val="20"/>
                <w:lang w:eastAsia="en-CA"/>
              </w:rPr>
              <w:t>250,178</w:t>
            </w:r>
          </w:p>
        </w:tc>
        <w:tc>
          <w:tcPr>
            <w:tcW w:w="1276" w:type="dxa"/>
            <w:tcBorders>
              <w:top w:val="nil"/>
              <w:left w:val="nil"/>
              <w:bottom w:val="single" w:sz="4" w:space="0" w:color="auto"/>
              <w:right w:val="single" w:sz="4" w:space="0" w:color="auto"/>
            </w:tcBorders>
            <w:shd w:val="clear" w:color="auto" w:fill="auto"/>
            <w:noWrap/>
            <w:hideMark/>
          </w:tcPr>
          <w:p w14:paraId="0AD539FC" w14:textId="77777777" w:rsidR="00B2279F" w:rsidRPr="001A0303" w:rsidRDefault="00B2279F" w:rsidP="008E54BC">
            <w:pPr>
              <w:bidi/>
              <w:jc w:val="left"/>
              <w:rPr>
                <w:sz w:val="20"/>
                <w:szCs w:val="20"/>
                <w:lang w:eastAsia="en-CA"/>
              </w:rPr>
            </w:pPr>
            <w:r w:rsidRPr="001A0303">
              <w:rPr>
                <w:sz w:val="20"/>
                <w:szCs w:val="20"/>
                <w:lang w:eastAsia="en-CA"/>
              </w:rPr>
              <w:t>179,771</w:t>
            </w:r>
          </w:p>
        </w:tc>
        <w:tc>
          <w:tcPr>
            <w:tcW w:w="1250" w:type="dxa"/>
            <w:tcBorders>
              <w:top w:val="nil"/>
              <w:left w:val="nil"/>
              <w:bottom w:val="single" w:sz="4" w:space="0" w:color="auto"/>
              <w:right w:val="single" w:sz="4" w:space="0" w:color="auto"/>
            </w:tcBorders>
            <w:shd w:val="clear" w:color="auto" w:fill="auto"/>
            <w:noWrap/>
            <w:hideMark/>
          </w:tcPr>
          <w:p w14:paraId="311E4127" w14:textId="77777777" w:rsidR="00B2279F" w:rsidRPr="001A0303" w:rsidRDefault="00B2279F" w:rsidP="008E54BC">
            <w:pPr>
              <w:bidi/>
              <w:jc w:val="left"/>
              <w:rPr>
                <w:sz w:val="20"/>
                <w:szCs w:val="20"/>
                <w:lang w:eastAsia="en-CA"/>
              </w:rPr>
            </w:pPr>
            <w:r w:rsidRPr="001A0303">
              <w:rPr>
                <w:sz w:val="20"/>
                <w:szCs w:val="20"/>
                <w:lang w:eastAsia="en-CA"/>
              </w:rPr>
              <w:t>70,407</w:t>
            </w:r>
          </w:p>
        </w:tc>
        <w:tc>
          <w:tcPr>
            <w:tcW w:w="990" w:type="dxa"/>
            <w:tcBorders>
              <w:top w:val="nil"/>
              <w:left w:val="nil"/>
              <w:bottom w:val="single" w:sz="4" w:space="0" w:color="auto"/>
              <w:right w:val="single" w:sz="4" w:space="0" w:color="auto"/>
            </w:tcBorders>
            <w:shd w:val="clear" w:color="auto" w:fill="auto"/>
            <w:noWrap/>
            <w:hideMark/>
          </w:tcPr>
          <w:p w14:paraId="70B64F61" w14:textId="77777777" w:rsidR="00B2279F" w:rsidRPr="001A0303" w:rsidRDefault="00B2279F" w:rsidP="008E54BC">
            <w:pPr>
              <w:bidi/>
              <w:jc w:val="left"/>
              <w:rPr>
                <w:sz w:val="20"/>
                <w:szCs w:val="20"/>
                <w:lang w:eastAsia="en-CA"/>
              </w:rPr>
            </w:pPr>
            <w:r w:rsidRPr="001A0303">
              <w:rPr>
                <w:sz w:val="20"/>
                <w:szCs w:val="20"/>
                <w:lang w:eastAsia="en-CA"/>
              </w:rPr>
              <w:t>72</w:t>
            </w:r>
          </w:p>
        </w:tc>
      </w:tr>
      <w:tr w:rsidR="00B2279F" w:rsidRPr="001A0303" w14:paraId="4DF361D3"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112B20FA" w14:textId="77777777" w:rsidR="00B2279F" w:rsidRPr="007E2B9F" w:rsidRDefault="00B2279F" w:rsidP="005D2B3F">
            <w:pPr>
              <w:bidi/>
              <w:jc w:val="left"/>
              <w:rPr>
                <w:lang w:eastAsia="en-CA"/>
              </w:rPr>
            </w:pPr>
            <w:r w:rsidRPr="007E2B9F">
              <w:rPr>
                <w:rFonts w:hint="cs"/>
                <w:rtl/>
                <w:lang w:eastAsia="en-CA"/>
              </w:rPr>
              <w:t>بيليز</w:t>
            </w:r>
          </w:p>
        </w:tc>
        <w:tc>
          <w:tcPr>
            <w:tcW w:w="1295" w:type="dxa"/>
            <w:tcBorders>
              <w:top w:val="nil"/>
              <w:left w:val="nil"/>
              <w:bottom w:val="single" w:sz="4" w:space="0" w:color="auto"/>
              <w:right w:val="single" w:sz="4" w:space="0" w:color="auto"/>
            </w:tcBorders>
            <w:shd w:val="clear" w:color="auto" w:fill="auto"/>
            <w:noWrap/>
            <w:hideMark/>
          </w:tcPr>
          <w:p w14:paraId="3E9CC786" w14:textId="77777777" w:rsidR="00B2279F" w:rsidRPr="001A0303" w:rsidRDefault="00B2279F" w:rsidP="008E54BC">
            <w:pPr>
              <w:bidi/>
              <w:jc w:val="left"/>
              <w:rPr>
                <w:sz w:val="20"/>
                <w:szCs w:val="20"/>
                <w:lang w:eastAsia="en-CA"/>
              </w:rPr>
            </w:pPr>
            <w:r w:rsidRPr="001A0303">
              <w:rPr>
                <w:sz w:val="20"/>
                <w:szCs w:val="20"/>
                <w:lang w:eastAsia="en-CA"/>
              </w:rPr>
              <w:t>1.0</w:t>
            </w:r>
          </w:p>
        </w:tc>
        <w:tc>
          <w:tcPr>
            <w:tcW w:w="1275" w:type="dxa"/>
            <w:tcBorders>
              <w:top w:val="nil"/>
              <w:left w:val="nil"/>
              <w:bottom w:val="single" w:sz="4" w:space="0" w:color="auto"/>
              <w:right w:val="single" w:sz="4" w:space="0" w:color="auto"/>
            </w:tcBorders>
            <w:shd w:val="clear" w:color="auto" w:fill="auto"/>
            <w:noWrap/>
            <w:hideMark/>
          </w:tcPr>
          <w:p w14:paraId="1F9F3C12" w14:textId="77777777" w:rsidR="00B2279F" w:rsidRPr="001A0303" w:rsidRDefault="00B2279F" w:rsidP="008E54BC">
            <w:pPr>
              <w:bidi/>
              <w:jc w:val="left"/>
              <w:rPr>
                <w:sz w:val="20"/>
                <w:szCs w:val="20"/>
                <w:lang w:eastAsia="en-CA"/>
              </w:rPr>
            </w:pPr>
            <w:r w:rsidRPr="001A0303">
              <w:rPr>
                <w:sz w:val="20"/>
                <w:szCs w:val="20"/>
                <w:lang w:eastAsia="en-CA"/>
              </w:rPr>
              <w:t>236,000</w:t>
            </w:r>
          </w:p>
        </w:tc>
        <w:tc>
          <w:tcPr>
            <w:tcW w:w="1276" w:type="dxa"/>
            <w:tcBorders>
              <w:top w:val="nil"/>
              <w:left w:val="nil"/>
              <w:bottom w:val="single" w:sz="4" w:space="0" w:color="auto"/>
              <w:right w:val="single" w:sz="4" w:space="0" w:color="auto"/>
            </w:tcBorders>
            <w:shd w:val="clear" w:color="auto" w:fill="auto"/>
            <w:noWrap/>
            <w:hideMark/>
          </w:tcPr>
          <w:p w14:paraId="3AD03098" w14:textId="77777777" w:rsidR="00B2279F" w:rsidRPr="001A0303" w:rsidRDefault="00B2279F" w:rsidP="008E54BC">
            <w:pPr>
              <w:bidi/>
              <w:jc w:val="left"/>
              <w:rPr>
                <w:sz w:val="20"/>
                <w:szCs w:val="20"/>
                <w:lang w:eastAsia="en-CA"/>
              </w:rPr>
            </w:pPr>
            <w:r w:rsidRPr="001A0303">
              <w:rPr>
                <w:sz w:val="20"/>
                <w:szCs w:val="20"/>
                <w:lang w:eastAsia="en-CA"/>
              </w:rPr>
              <w:t>236,000</w:t>
            </w:r>
          </w:p>
        </w:tc>
        <w:tc>
          <w:tcPr>
            <w:tcW w:w="1250" w:type="dxa"/>
            <w:tcBorders>
              <w:top w:val="nil"/>
              <w:left w:val="nil"/>
              <w:bottom w:val="single" w:sz="4" w:space="0" w:color="auto"/>
              <w:right w:val="single" w:sz="4" w:space="0" w:color="auto"/>
            </w:tcBorders>
            <w:shd w:val="clear" w:color="auto" w:fill="auto"/>
            <w:noWrap/>
            <w:hideMark/>
          </w:tcPr>
          <w:p w14:paraId="5FE4F795" w14:textId="77777777" w:rsidR="00B2279F" w:rsidRPr="001A0303" w:rsidRDefault="00B2279F" w:rsidP="008E54BC">
            <w:pPr>
              <w:bidi/>
              <w:jc w:val="left"/>
              <w:rPr>
                <w:sz w:val="20"/>
                <w:szCs w:val="20"/>
                <w:lang w:eastAsia="en-CA"/>
              </w:rPr>
            </w:pPr>
            <w:r w:rsidRPr="001A0303">
              <w:rPr>
                <w:sz w:val="20"/>
                <w:szCs w:val="20"/>
                <w:lang w:eastAsia="en-CA"/>
              </w:rPr>
              <w:t>0</w:t>
            </w:r>
          </w:p>
        </w:tc>
        <w:tc>
          <w:tcPr>
            <w:tcW w:w="990" w:type="dxa"/>
            <w:tcBorders>
              <w:top w:val="nil"/>
              <w:left w:val="nil"/>
              <w:bottom w:val="single" w:sz="4" w:space="0" w:color="auto"/>
              <w:right w:val="single" w:sz="4" w:space="0" w:color="auto"/>
            </w:tcBorders>
            <w:shd w:val="clear" w:color="auto" w:fill="auto"/>
            <w:noWrap/>
            <w:hideMark/>
          </w:tcPr>
          <w:p w14:paraId="6DFAEA17" w14:textId="77777777" w:rsidR="00B2279F" w:rsidRPr="001A0303" w:rsidRDefault="00B2279F" w:rsidP="008E54BC">
            <w:pPr>
              <w:bidi/>
              <w:jc w:val="left"/>
              <w:rPr>
                <w:sz w:val="20"/>
                <w:szCs w:val="20"/>
                <w:lang w:eastAsia="en-CA"/>
              </w:rPr>
            </w:pPr>
            <w:r w:rsidRPr="001A0303">
              <w:rPr>
                <w:sz w:val="20"/>
                <w:szCs w:val="20"/>
                <w:lang w:eastAsia="en-CA"/>
              </w:rPr>
              <w:t>100</w:t>
            </w:r>
          </w:p>
        </w:tc>
      </w:tr>
      <w:tr w:rsidR="007841C6" w:rsidRPr="001A0303" w14:paraId="3C26BF84" w14:textId="77777777" w:rsidTr="00043B20">
        <w:trPr>
          <w:trHeight w:val="81"/>
        </w:trPr>
        <w:tc>
          <w:tcPr>
            <w:tcW w:w="3828" w:type="dxa"/>
            <w:tcBorders>
              <w:top w:val="nil"/>
              <w:left w:val="single" w:sz="4" w:space="0" w:color="auto"/>
              <w:bottom w:val="single" w:sz="4" w:space="0" w:color="auto"/>
              <w:right w:val="single" w:sz="4" w:space="0" w:color="auto"/>
            </w:tcBorders>
            <w:shd w:val="clear" w:color="auto" w:fill="auto"/>
            <w:noWrap/>
          </w:tcPr>
          <w:p w14:paraId="0CFCC408" w14:textId="77777777" w:rsidR="007841C6" w:rsidRPr="007E2B9F" w:rsidRDefault="007841C6" w:rsidP="005D2B3F">
            <w:pPr>
              <w:bidi/>
              <w:jc w:val="left"/>
              <w:rPr>
                <w:lang w:eastAsia="en-CA"/>
              </w:rPr>
            </w:pPr>
            <w:r w:rsidRPr="007E2B9F">
              <w:rPr>
                <w:rFonts w:hint="cs"/>
                <w:rtl/>
                <w:lang w:eastAsia="en-CA"/>
              </w:rPr>
              <w:t>بينين</w:t>
            </w:r>
          </w:p>
        </w:tc>
        <w:tc>
          <w:tcPr>
            <w:tcW w:w="1295" w:type="dxa"/>
            <w:tcBorders>
              <w:top w:val="nil"/>
              <w:left w:val="nil"/>
              <w:bottom w:val="single" w:sz="4" w:space="0" w:color="auto"/>
              <w:right w:val="single" w:sz="4" w:space="0" w:color="auto"/>
            </w:tcBorders>
            <w:shd w:val="clear" w:color="auto" w:fill="auto"/>
            <w:noWrap/>
            <w:hideMark/>
          </w:tcPr>
          <w:p w14:paraId="57F91B5B" w14:textId="77777777" w:rsidR="007841C6" w:rsidRPr="001A0303" w:rsidRDefault="007841C6" w:rsidP="008E54BC">
            <w:pPr>
              <w:bidi/>
              <w:jc w:val="left"/>
              <w:rPr>
                <w:sz w:val="20"/>
                <w:szCs w:val="20"/>
                <w:lang w:eastAsia="en-CA"/>
              </w:rPr>
            </w:pPr>
            <w:r w:rsidRPr="001A0303">
              <w:rPr>
                <w:sz w:val="20"/>
                <w:szCs w:val="20"/>
                <w:lang w:eastAsia="en-CA"/>
              </w:rPr>
              <w:t>8.3</w:t>
            </w:r>
          </w:p>
        </w:tc>
        <w:tc>
          <w:tcPr>
            <w:tcW w:w="1275" w:type="dxa"/>
            <w:tcBorders>
              <w:top w:val="nil"/>
              <w:left w:val="nil"/>
              <w:bottom w:val="single" w:sz="4" w:space="0" w:color="auto"/>
              <w:right w:val="single" w:sz="4" w:space="0" w:color="auto"/>
            </w:tcBorders>
            <w:shd w:val="clear" w:color="auto" w:fill="auto"/>
            <w:noWrap/>
            <w:hideMark/>
          </w:tcPr>
          <w:p w14:paraId="0A9B5199" w14:textId="77777777" w:rsidR="007841C6" w:rsidRPr="001A0303" w:rsidRDefault="007841C6" w:rsidP="008E54BC">
            <w:pPr>
              <w:bidi/>
              <w:jc w:val="left"/>
              <w:rPr>
                <w:sz w:val="20"/>
                <w:szCs w:val="20"/>
                <w:lang w:eastAsia="en-CA"/>
              </w:rPr>
            </w:pPr>
            <w:r w:rsidRPr="001A0303">
              <w:rPr>
                <w:sz w:val="20"/>
                <w:szCs w:val="20"/>
                <w:lang w:eastAsia="en-CA"/>
              </w:rPr>
              <w:t>565,828</w:t>
            </w:r>
          </w:p>
        </w:tc>
        <w:tc>
          <w:tcPr>
            <w:tcW w:w="1276" w:type="dxa"/>
            <w:tcBorders>
              <w:top w:val="nil"/>
              <w:left w:val="nil"/>
              <w:bottom w:val="single" w:sz="4" w:space="0" w:color="auto"/>
              <w:right w:val="single" w:sz="4" w:space="0" w:color="auto"/>
            </w:tcBorders>
            <w:shd w:val="clear" w:color="auto" w:fill="auto"/>
            <w:noWrap/>
            <w:hideMark/>
          </w:tcPr>
          <w:p w14:paraId="0395FE67" w14:textId="77777777" w:rsidR="007841C6" w:rsidRPr="001A0303" w:rsidRDefault="007841C6" w:rsidP="008E54BC">
            <w:pPr>
              <w:bidi/>
              <w:jc w:val="left"/>
              <w:rPr>
                <w:sz w:val="20"/>
                <w:szCs w:val="20"/>
                <w:lang w:eastAsia="en-CA"/>
              </w:rPr>
            </w:pPr>
            <w:r w:rsidRPr="001A0303">
              <w:rPr>
                <w:sz w:val="20"/>
                <w:szCs w:val="20"/>
                <w:lang w:eastAsia="en-CA"/>
              </w:rPr>
              <w:t>565,819</w:t>
            </w:r>
          </w:p>
        </w:tc>
        <w:tc>
          <w:tcPr>
            <w:tcW w:w="1250" w:type="dxa"/>
            <w:tcBorders>
              <w:top w:val="nil"/>
              <w:left w:val="nil"/>
              <w:bottom w:val="single" w:sz="4" w:space="0" w:color="auto"/>
              <w:right w:val="single" w:sz="4" w:space="0" w:color="auto"/>
            </w:tcBorders>
            <w:shd w:val="clear" w:color="auto" w:fill="auto"/>
            <w:noWrap/>
            <w:hideMark/>
          </w:tcPr>
          <w:p w14:paraId="2C4D6227" w14:textId="77777777" w:rsidR="007841C6" w:rsidRPr="001A0303" w:rsidRDefault="007841C6" w:rsidP="008E54BC">
            <w:pPr>
              <w:bidi/>
              <w:jc w:val="left"/>
              <w:rPr>
                <w:sz w:val="20"/>
                <w:szCs w:val="20"/>
                <w:lang w:eastAsia="en-CA"/>
              </w:rPr>
            </w:pPr>
            <w:r w:rsidRPr="001A0303">
              <w:rPr>
                <w:sz w:val="20"/>
                <w:szCs w:val="20"/>
                <w:lang w:eastAsia="en-CA"/>
              </w:rPr>
              <w:t>9</w:t>
            </w:r>
          </w:p>
        </w:tc>
        <w:tc>
          <w:tcPr>
            <w:tcW w:w="990" w:type="dxa"/>
            <w:tcBorders>
              <w:top w:val="nil"/>
              <w:left w:val="nil"/>
              <w:bottom w:val="single" w:sz="4" w:space="0" w:color="auto"/>
              <w:right w:val="single" w:sz="4" w:space="0" w:color="auto"/>
            </w:tcBorders>
            <w:shd w:val="clear" w:color="auto" w:fill="auto"/>
            <w:noWrap/>
            <w:hideMark/>
          </w:tcPr>
          <w:p w14:paraId="2FBB3681" w14:textId="77777777" w:rsidR="007841C6" w:rsidRPr="001A0303" w:rsidRDefault="007841C6" w:rsidP="008E54BC">
            <w:pPr>
              <w:bidi/>
              <w:jc w:val="left"/>
              <w:rPr>
                <w:sz w:val="20"/>
                <w:szCs w:val="20"/>
                <w:lang w:eastAsia="en-CA"/>
              </w:rPr>
            </w:pPr>
            <w:r w:rsidRPr="001A0303">
              <w:rPr>
                <w:sz w:val="20"/>
                <w:szCs w:val="20"/>
                <w:lang w:eastAsia="en-CA"/>
              </w:rPr>
              <w:t>100</w:t>
            </w:r>
          </w:p>
        </w:tc>
      </w:tr>
      <w:tr w:rsidR="007841C6" w:rsidRPr="001A0303" w14:paraId="5583A1B4" w14:textId="77777777" w:rsidTr="00043B20">
        <w:trPr>
          <w:trHeight w:val="127"/>
        </w:trPr>
        <w:tc>
          <w:tcPr>
            <w:tcW w:w="3828" w:type="dxa"/>
            <w:tcBorders>
              <w:top w:val="nil"/>
              <w:left w:val="single" w:sz="4" w:space="0" w:color="auto"/>
              <w:bottom w:val="single" w:sz="4" w:space="0" w:color="auto"/>
              <w:right w:val="single" w:sz="4" w:space="0" w:color="auto"/>
            </w:tcBorders>
            <w:shd w:val="clear" w:color="auto" w:fill="auto"/>
            <w:noWrap/>
          </w:tcPr>
          <w:p w14:paraId="358DFDD3" w14:textId="77777777" w:rsidR="007841C6" w:rsidRPr="007E2B9F" w:rsidRDefault="007841C6" w:rsidP="005D2B3F">
            <w:pPr>
              <w:bidi/>
              <w:jc w:val="left"/>
              <w:rPr>
                <w:lang w:eastAsia="en-CA"/>
              </w:rPr>
            </w:pPr>
            <w:r w:rsidRPr="007E2B9F">
              <w:rPr>
                <w:rFonts w:hint="cs"/>
                <w:rtl/>
                <w:lang w:eastAsia="en-CA"/>
              </w:rPr>
              <w:t>بهوتان</w:t>
            </w:r>
          </w:p>
        </w:tc>
        <w:tc>
          <w:tcPr>
            <w:tcW w:w="1295" w:type="dxa"/>
            <w:tcBorders>
              <w:top w:val="nil"/>
              <w:left w:val="nil"/>
              <w:bottom w:val="single" w:sz="4" w:space="0" w:color="auto"/>
              <w:right w:val="single" w:sz="4" w:space="0" w:color="auto"/>
            </w:tcBorders>
            <w:shd w:val="clear" w:color="auto" w:fill="auto"/>
            <w:noWrap/>
            <w:hideMark/>
          </w:tcPr>
          <w:p w14:paraId="234F5D73" w14:textId="77777777" w:rsidR="007841C6" w:rsidRPr="001A0303" w:rsidRDefault="007841C6" w:rsidP="008E54BC">
            <w:pPr>
              <w:bidi/>
              <w:jc w:val="left"/>
              <w:rPr>
                <w:sz w:val="20"/>
                <w:szCs w:val="20"/>
                <w:lang w:eastAsia="en-CA"/>
              </w:rPr>
            </w:pPr>
            <w:r w:rsidRPr="001A0303">
              <w:rPr>
                <w:sz w:val="20"/>
                <w:szCs w:val="20"/>
                <w:lang w:eastAsia="en-CA"/>
              </w:rPr>
              <w:t>0.3</w:t>
            </w:r>
          </w:p>
        </w:tc>
        <w:tc>
          <w:tcPr>
            <w:tcW w:w="1275" w:type="dxa"/>
            <w:tcBorders>
              <w:top w:val="nil"/>
              <w:left w:val="nil"/>
              <w:bottom w:val="single" w:sz="4" w:space="0" w:color="auto"/>
              <w:right w:val="single" w:sz="4" w:space="0" w:color="auto"/>
            </w:tcBorders>
            <w:shd w:val="clear" w:color="auto" w:fill="auto"/>
            <w:noWrap/>
            <w:hideMark/>
          </w:tcPr>
          <w:p w14:paraId="36C0B76E" w14:textId="77777777" w:rsidR="007841C6" w:rsidRPr="001A0303" w:rsidRDefault="007841C6" w:rsidP="008E54BC">
            <w:pPr>
              <w:bidi/>
              <w:jc w:val="left"/>
              <w:rPr>
                <w:sz w:val="20"/>
                <w:szCs w:val="20"/>
                <w:lang w:eastAsia="en-CA"/>
              </w:rPr>
            </w:pPr>
            <w:r w:rsidRPr="001A0303">
              <w:rPr>
                <w:sz w:val="20"/>
                <w:szCs w:val="20"/>
                <w:lang w:eastAsia="en-CA"/>
              </w:rPr>
              <w:t>423,000</w:t>
            </w:r>
          </w:p>
        </w:tc>
        <w:tc>
          <w:tcPr>
            <w:tcW w:w="1276" w:type="dxa"/>
            <w:tcBorders>
              <w:top w:val="nil"/>
              <w:left w:val="nil"/>
              <w:bottom w:val="single" w:sz="4" w:space="0" w:color="auto"/>
              <w:right w:val="single" w:sz="4" w:space="0" w:color="auto"/>
            </w:tcBorders>
            <w:shd w:val="clear" w:color="auto" w:fill="auto"/>
            <w:noWrap/>
            <w:hideMark/>
          </w:tcPr>
          <w:p w14:paraId="1A49C8B6" w14:textId="77777777" w:rsidR="007841C6" w:rsidRPr="001A0303" w:rsidRDefault="007841C6" w:rsidP="008E54BC">
            <w:pPr>
              <w:bidi/>
              <w:jc w:val="left"/>
              <w:rPr>
                <w:sz w:val="20"/>
                <w:szCs w:val="20"/>
                <w:lang w:eastAsia="en-CA"/>
              </w:rPr>
            </w:pPr>
            <w:r w:rsidRPr="001A0303">
              <w:rPr>
                <w:sz w:val="20"/>
                <w:szCs w:val="20"/>
                <w:lang w:eastAsia="en-CA"/>
              </w:rPr>
              <w:t>384,955</w:t>
            </w:r>
          </w:p>
        </w:tc>
        <w:tc>
          <w:tcPr>
            <w:tcW w:w="1250" w:type="dxa"/>
            <w:tcBorders>
              <w:top w:val="nil"/>
              <w:left w:val="nil"/>
              <w:bottom w:val="single" w:sz="4" w:space="0" w:color="auto"/>
              <w:right w:val="single" w:sz="4" w:space="0" w:color="auto"/>
            </w:tcBorders>
            <w:shd w:val="clear" w:color="auto" w:fill="auto"/>
            <w:noWrap/>
            <w:hideMark/>
          </w:tcPr>
          <w:p w14:paraId="1BA5A81D" w14:textId="77777777" w:rsidR="007841C6" w:rsidRPr="001A0303" w:rsidRDefault="007841C6" w:rsidP="008E54BC">
            <w:pPr>
              <w:bidi/>
              <w:jc w:val="left"/>
              <w:rPr>
                <w:sz w:val="20"/>
                <w:szCs w:val="20"/>
                <w:lang w:eastAsia="en-CA"/>
              </w:rPr>
            </w:pPr>
            <w:r w:rsidRPr="001A0303">
              <w:rPr>
                <w:sz w:val="20"/>
                <w:szCs w:val="20"/>
                <w:lang w:eastAsia="en-CA"/>
              </w:rPr>
              <w:t>38,045</w:t>
            </w:r>
          </w:p>
        </w:tc>
        <w:tc>
          <w:tcPr>
            <w:tcW w:w="990" w:type="dxa"/>
            <w:tcBorders>
              <w:top w:val="nil"/>
              <w:left w:val="nil"/>
              <w:bottom w:val="single" w:sz="4" w:space="0" w:color="auto"/>
              <w:right w:val="single" w:sz="4" w:space="0" w:color="auto"/>
            </w:tcBorders>
            <w:shd w:val="clear" w:color="auto" w:fill="auto"/>
            <w:noWrap/>
            <w:hideMark/>
          </w:tcPr>
          <w:p w14:paraId="3D2F2AA4" w14:textId="77777777" w:rsidR="007841C6" w:rsidRPr="001A0303" w:rsidRDefault="007841C6" w:rsidP="008E54BC">
            <w:pPr>
              <w:bidi/>
              <w:jc w:val="left"/>
              <w:rPr>
                <w:sz w:val="20"/>
                <w:szCs w:val="20"/>
                <w:lang w:eastAsia="en-CA"/>
              </w:rPr>
            </w:pPr>
            <w:r w:rsidRPr="001A0303">
              <w:rPr>
                <w:sz w:val="20"/>
                <w:szCs w:val="20"/>
                <w:lang w:eastAsia="en-CA"/>
              </w:rPr>
              <w:t>91</w:t>
            </w:r>
          </w:p>
        </w:tc>
      </w:tr>
      <w:tr w:rsidR="007841C6" w:rsidRPr="001A0303" w14:paraId="312AF942"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35DF6536" w14:textId="77777777" w:rsidR="007841C6" w:rsidRPr="007E2B9F" w:rsidRDefault="007841C6" w:rsidP="005D2B3F">
            <w:pPr>
              <w:bidi/>
              <w:jc w:val="left"/>
              <w:rPr>
                <w:lang w:eastAsia="en-CA"/>
              </w:rPr>
            </w:pPr>
            <w:r w:rsidRPr="007E2B9F">
              <w:rPr>
                <w:rtl/>
                <w:lang w:eastAsia="en-CA"/>
              </w:rPr>
              <w:t>بوليفيا (متعددة القوميات)</w:t>
            </w:r>
          </w:p>
        </w:tc>
        <w:tc>
          <w:tcPr>
            <w:tcW w:w="1295" w:type="dxa"/>
            <w:tcBorders>
              <w:top w:val="nil"/>
              <w:left w:val="nil"/>
              <w:bottom w:val="single" w:sz="4" w:space="0" w:color="auto"/>
              <w:right w:val="single" w:sz="4" w:space="0" w:color="auto"/>
            </w:tcBorders>
            <w:shd w:val="clear" w:color="auto" w:fill="auto"/>
            <w:noWrap/>
            <w:hideMark/>
          </w:tcPr>
          <w:p w14:paraId="563A94E5" w14:textId="77777777" w:rsidR="007841C6" w:rsidRPr="001A0303" w:rsidRDefault="007841C6" w:rsidP="008E54BC">
            <w:pPr>
              <w:bidi/>
              <w:jc w:val="left"/>
              <w:rPr>
                <w:sz w:val="20"/>
                <w:szCs w:val="20"/>
                <w:lang w:eastAsia="en-CA"/>
              </w:rPr>
            </w:pPr>
            <w:r w:rsidRPr="001A0303">
              <w:rPr>
                <w:sz w:val="20"/>
                <w:szCs w:val="20"/>
                <w:lang w:eastAsia="en-CA"/>
              </w:rPr>
              <w:t>1.5</w:t>
            </w:r>
          </w:p>
        </w:tc>
        <w:tc>
          <w:tcPr>
            <w:tcW w:w="1275" w:type="dxa"/>
            <w:tcBorders>
              <w:top w:val="nil"/>
              <w:left w:val="nil"/>
              <w:bottom w:val="single" w:sz="4" w:space="0" w:color="auto"/>
              <w:right w:val="single" w:sz="4" w:space="0" w:color="auto"/>
            </w:tcBorders>
            <w:shd w:val="clear" w:color="auto" w:fill="auto"/>
            <w:noWrap/>
            <w:hideMark/>
          </w:tcPr>
          <w:p w14:paraId="206EEB96" w14:textId="77777777" w:rsidR="007841C6" w:rsidRPr="001A0303" w:rsidRDefault="007841C6" w:rsidP="008E54BC">
            <w:pPr>
              <w:bidi/>
              <w:jc w:val="left"/>
              <w:rPr>
                <w:sz w:val="20"/>
                <w:szCs w:val="20"/>
                <w:lang w:eastAsia="en-CA"/>
              </w:rPr>
            </w:pPr>
            <w:r w:rsidRPr="001A0303">
              <w:rPr>
                <w:sz w:val="20"/>
                <w:szCs w:val="20"/>
                <w:lang w:eastAsia="en-CA"/>
              </w:rPr>
              <w:t>314,548</w:t>
            </w:r>
          </w:p>
        </w:tc>
        <w:tc>
          <w:tcPr>
            <w:tcW w:w="1276" w:type="dxa"/>
            <w:tcBorders>
              <w:top w:val="nil"/>
              <w:left w:val="nil"/>
              <w:bottom w:val="single" w:sz="4" w:space="0" w:color="auto"/>
              <w:right w:val="single" w:sz="4" w:space="0" w:color="auto"/>
            </w:tcBorders>
            <w:shd w:val="clear" w:color="auto" w:fill="auto"/>
            <w:noWrap/>
            <w:hideMark/>
          </w:tcPr>
          <w:p w14:paraId="5A509D87" w14:textId="77777777" w:rsidR="007841C6" w:rsidRPr="001A0303" w:rsidRDefault="007841C6" w:rsidP="008E54BC">
            <w:pPr>
              <w:bidi/>
              <w:jc w:val="left"/>
              <w:rPr>
                <w:sz w:val="20"/>
                <w:szCs w:val="20"/>
                <w:lang w:eastAsia="en-CA"/>
              </w:rPr>
            </w:pPr>
            <w:r w:rsidRPr="001A0303">
              <w:rPr>
                <w:sz w:val="20"/>
                <w:szCs w:val="20"/>
                <w:lang w:eastAsia="en-CA"/>
              </w:rPr>
              <w:t>278,488</w:t>
            </w:r>
          </w:p>
        </w:tc>
        <w:tc>
          <w:tcPr>
            <w:tcW w:w="1250" w:type="dxa"/>
            <w:tcBorders>
              <w:top w:val="nil"/>
              <w:left w:val="nil"/>
              <w:bottom w:val="single" w:sz="4" w:space="0" w:color="auto"/>
              <w:right w:val="single" w:sz="4" w:space="0" w:color="auto"/>
            </w:tcBorders>
            <w:shd w:val="clear" w:color="auto" w:fill="auto"/>
            <w:noWrap/>
            <w:hideMark/>
          </w:tcPr>
          <w:p w14:paraId="61B81B2F" w14:textId="77777777" w:rsidR="007841C6" w:rsidRPr="001A0303" w:rsidRDefault="007841C6" w:rsidP="008E54BC">
            <w:pPr>
              <w:bidi/>
              <w:jc w:val="left"/>
              <w:rPr>
                <w:sz w:val="20"/>
                <w:szCs w:val="20"/>
                <w:lang w:eastAsia="en-CA"/>
              </w:rPr>
            </w:pPr>
            <w:r w:rsidRPr="001A0303">
              <w:rPr>
                <w:sz w:val="20"/>
                <w:szCs w:val="20"/>
                <w:lang w:eastAsia="en-CA"/>
              </w:rPr>
              <w:t>36,060</w:t>
            </w:r>
          </w:p>
        </w:tc>
        <w:tc>
          <w:tcPr>
            <w:tcW w:w="990" w:type="dxa"/>
            <w:tcBorders>
              <w:top w:val="nil"/>
              <w:left w:val="nil"/>
              <w:bottom w:val="single" w:sz="4" w:space="0" w:color="auto"/>
              <w:right w:val="single" w:sz="4" w:space="0" w:color="auto"/>
            </w:tcBorders>
            <w:shd w:val="clear" w:color="auto" w:fill="auto"/>
            <w:noWrap/>
            <w:hideMark/>
          </w:tcPr>
          <w:p w14:paraId="6EF7BD6D" w14:textId="77777777" w:rsidR="007841C6" w:rsidRPr="001A0303" w:rsidRDefault="007841C6" w:rsidP="008E54BC">
            <w:pPr>
              <w:bidi/>
              <w:jc w:val="left"/>
              <w:rPr>
                <w:sz w:val="20"/>
                <w:szCs w:val="20"/>
                <w:lang w:eastAsia="en-CA"/>
              </w:rPr>
            </w:pPr>
            <w:r w:rsidRPr="001A0303">
              <w:rPr>
                <w:sz w:val="20"/>
                <w:szCs w:val="20"/>
                <w:lang w:eastAsia="en-CA"/>
              </w:rPr>
              <w:t>89</w:t>
            </w:r>
          </w:p>
        </w:tc>
      </w:tr>
      <w:tr w:rsidR="007841C6" w:rsidRPr="001A0303" w14:paraId="07B1EEDA" w14:textId="77777777" w:rsidTr="00043B20">
        <w:trPr>
          <w:trHeight w:val="77"/>
        </w:trPr>
        <w:tc>
          <w:tcPr>
            <w:tcW w:w="3828" w:type="dxa"/>
            <w:tcBorders>
              <w:top w:val="nil"/>
              <w:left w:val="single" w:sz="4" w:space="0" w:color="auto"/>
              <w:bottom w:val="single" w:sz="4" w:space="0" w:color="auto"/>
              <w:right w:val="single" w:sz="4" w:space="0" w:color="auto"/>
            </w:tcBorders>
            <w:shd w:val="clear" w:color="auto" w:fill="auto"/>
            <w:noWrap/>
          </w:tcPr>
          <w:p w14:paraId="58A919CA" w14:textId="77777777" w:rsidR="007841C6" w:rsidRPr="007E2B9F" w:rsidRDefault="007841C6" w:rsidP="005D2B3F">
            <w:pPr>
              <w:bidi/>
              <w:jc w:val="left"/>
              <w:rPr>
                <w:lang w:eastAsia="en-CA"/>
              </w:rPr>
            </w:pPr>
            <w:r w:rsidRPr="007E2B9F">
              <w:rPr>
                <w:rFonts w:hint="cs"/>
                <w:rtl/>
                <w:lang w:eastAsia="en-CA"/>
              </w:rPr>
              <w:t>بوسنه والهرسك</w:t>
            </w:r>
          </w:p>
        </w:tc>
        <w:tc>
          <w:tcPr>
            <w:tcW w:w="1295" w:type="dxa"/>
            <w:tcBorders>
              <w:top w:val="nil"/>
              <w:left w:val="nil"/>
              <w:bottom w:val="single" w:sz="4" w:space="0" w:color="auto"/>
              <w:right w:val="single" w:sz="4" w:space="0" w:color="auto"/>
            </w:tcBorders>
            <w:shd w:val="clear" w:color="auto" w:fill="auto"/>
            <w:noWrap/>
            <w:hideMark/>
          </w:tcPr>
          <w:p w14:paraId="6A4F38CA" w14:textId="77777777" w:rsidR="007841C6" w:rsidRPr="001A0303" w:rsidRDefault="007841C6" w:rsidP="008E54BC">
            <w:pPr>
              <w:bidi/>
              <w:jc w:val="left"/>
              <w:rPr>
                <w:sz w:val="20"/>
                <w:szCs w:val="20"/>
                <w:lang w:eastAsia="en-CA"/>
              </w:rPr>
            </w:pPr>
            <w:r w:rsidRPr="001A0303">
              <w:rPr>
                <w:sz w:val="20"/>
                <w:szCs w:val="20"/>
                <w:lang w:eastAsia="en-CA"/>
              </w:rPr>
              <w:t>6.6</w:t>
            </w:r>
          </w:p>
        </w:tc>
        <w:tc>
          <w:tcPr>
            <w:tcW w:w="1275" w:type="dxa"/>
            <w:tcBorders>
              <w:top w:val="nil"/>
              <w:left w:val="nil"/>
              <w:bottom w:val="single" w:sz="4" w:space="0" w:color="auto"/>
              <w:right w:val="single" w:sz="4" w:space="0" w:color="auto"/>
            </w:tcBorders>
            <w:shd w:val="clear" w:color="auto" w:fill="auto"/>
            <w:noWrap/>
            <w:hideMark/>
          </w:tcPr>
          <w:p w14:paraId="7C42987D" w14:textId="77777777" w:rsidR="007841C6" w:rsidRPr="001A0303" w:rsidRDefault="007841C6" w:rsidP="008E54BC">
            <w:pPr>
              <w:bidi/>
              <w:jc w:val="left"/>
              <w:rPr>
                <w:sz w:val="20"/>
                <w:szCs w:val="20"/>
                <w:lang w:eastAsia="en-CA"/>
              </w:rPr>
            </w:pPr>
            <w:r w:rsidRPr="001A0303">
              <w:rPr>
                <w:sz w:val="20"/>
                <w:szCs w:val="20"/>
                <w:lang w:eastAsia="en-CA"/>
              </w:rPr>
              <w:t>908,645</w:t>
            </w:r>
          </w:p>
        </w:tc>
        <w:tc>
          <w:tcPr>
            <w:tcW w:w="1276" w:type="dxa"/>
            <w:tcBorders>
              <w:top w:val="nil"/>
              <w:left w:val="nil"/>
              <w:bottom w:val="single" w:sz="4" w:space="0" w:color="auto"/>
              <w:right w:val="single" w:sz="4" w:space="0" w:color="auto"/>
            </w:tcBorders>
            <w:shd w:val="clear" w:color="auto" w:fill="auto"/>
            <w:noWrap/>
            <w:hideMark/>
          </w:tcPr>
          <w:p w14:paraId="21E0DDF6" w14:textId="77777777" w:rsidR="007841C6" w:rsidRPr="001A0303" w:rsidRDefault="007841C6" w:rsidP="008E54BC">
            <w:pPr>
              <w:bidi/>
              <w:jc w:val="left"/>
              <w:rPr>
                <w:sz w:val="20"/>
                <w:szCs w:val="20"/>
                <w:lang w:eastAsia="en-CA"/>
              </w:rPr>
            </w:pPr>
            <w:r w:rsidRPr="001A0303">
              <w:rPr>
                <w:sz w:val="20"/>
                <w:szCs w:val="20"/>
                <w:lang w:eastAsia="en-CA"/>
              </w:rPr>
              <w:t>851,833</w:t>
            </w:r>
          </w:p>
        </w:tc>
        <w:tc>
          <w:tcPr>
            <w:tcW w:w="1250" w:type="dxa"/>
            <w:tcBorders>
              <w:top w:val="nil"/>
              <w:left w:val="nil"/>
              <w:bottom w:val="single" w:sz="4" w:space="0" w:color="auto"/>
              <w:right w:val="single" w:sz="4" w:space="0" w:color="auto"/>
            </w:tcBorders>
            <w:shd w:val="clear" w:color="auto" w:fill="auto"/>
            <w:noWrap/>
            <w:hideMark/>
          </w:tcPr>
          <w:p w14:paraId="4AAFE53B" w14:textId="77777777" w:rsidR="007841C6" w:rsidRPr="001A0303" w:rsidRDefault="007841C6" w:rsidP="008E54BC">
            <w:pPr>
              <w:bidi/>
              <w:jc w:val="left"/>
              <w:rPr>
                <w:sz w:val="20"/>
                <w:szCs w:val="20"/>
                <w:lang w:eastAsia="en-CA"/>
              </w:rPr>
            </w:pPr>
            <w:r w:rsidRPr="001A0303">
              <w:rPr>
                <w:sz w:val="20"/>
                <w:szCs w:val="20"/>
                <w:lang w:eastAsia="en-CA"/>
              </w:rPr>
              <w:t>56,812</w:t>
            </w:r>
          </w:p>
        </w:tc>
        <w:tc>
          <w:tcPr>
            <w:tcW w:w="990" w:type="dxa"/>
            <w:tcBorders>
              <w:top w:val="nil"/>
              <w:left w:val="nil"/>
              <w:bottom w:val="single" w:sz="4" w:space="0" w:color="auto"/>
              <w:right w:val="single" w:sz="4" w:space="0" w:color="auto"/>
            </w:tcBorders>
            <w:shd w:val="clear" w:color="auto" w:fill="auto"/>
            <w:noWrap/>
            <w:hideMark/>
          </w:tcPr>
          <w:p w14:paraId="58F9F17B" w14:textId="77777777" w:rsidR="007841C6" w:rsidRPr="001A0303" w:rsidRDefault="007841C6" w:rsidP="008E54BC">
            <w:pPr>
              <w:bidi/>
              <w:jc w:val="left"/>
              <w:rPr>
                <w:sz w:val="20"/>
                <w:szCs w:val="20"/>
                <w:lang w:eastAsia="en-CA"/>
              </w:rPr>
            </w:pPr>
            <w:r w:rsidRPr="001A0303">
              <w:rPr>
                <w:sz w:val="20"/>
                <w:szCs w:val="20"/>
                <w:lang w:eastAsia="en-CA"/>
              </w:rPr>
              <w:t>94</w:t>
            </w:r>
          </w:p>
        </w:tc>
      </w:tr>
      <w:tr w:rsidR="007841C6" w:rsidRPr="001A0303" w14:paraId="301D5B69" w14:textId="77777777" w:rsidTr="00043B20">
        <w:trPr>
          <w:trHeight w:val="122"/>
        </w:trPr>
        <w:tc>
          <w:tcPr>
            <w:tcW w:w="3828" w:type="dxa"/>
            <w:tcBorders>
              <w:top w:val="nil"/>
              <w:left w:val="single" w:sz="4" w:space="0" w:color="auto"/>
              <w:bottom w:val="single" w:sz="4" w:space="0" w:color="auto"/>
              <w:right w:val="single" w:sz="4" w:space="0" w:color="auto"/>
            </w:tcBorders>
            <w:shd w:val="clear" w:color="auto" w:fill="auto"/>
            <w:noWrap/>
          </w:tcPr>
          <w:p w14:paraId="5024DBA4" w14:textId="77777777" w:rsidR="007841C6" w:rsidRPr="007E2B9F" w:rsidRDefault="007841C6" w:rsidP="005D2B3F">
            <w:pPr>
              <w:bidi/>
              <w:jc w:val="left"/>
              <w:rPr>
                <w:lang w:eastAsia="en-CA"/>
              </w:rPr>
            </w:pPr>
            <w:r w:rsidRPr="007E2B9F">
              <w:rPr>
                <w:rFonts w:hint="cs"/>
                <w:rtl/>
                <w:lang w:eastAsia="en-CA"/>
              </w:rPr>
              <w:t>بوتسوانا</w:t>
            </w:r>
          </w:p>
        </w:tc>
        <w:tc>
          <w:tcPr>
            <w:tcW w:w="1295" w:type="dxa"/>
            <w:tcBorders>
              <w:top w:val="nil"/>
              <w:left w:val="nil"/>
              <w:bottom w:val="single" w:sz="4" w:space="0" w:color="auto"/>
              <w:right w:val="single" w:sz="4" w:space="0" w:color="auto"/>
            </w:tcBorders>
            <w:shd w:val="clear" w:color="auto" w:fill="auto"/>
            <w:noWrap/>
            <w:hideMark/>
          </w:tcPr>
          <w:p w14:paraId="310AF021" w14:textId="77777777" w:rsidR="007841C6" w:rsidRPr="001A0303" w:rsidRDefault="007841C6" w:rsidP="008E54BC">
            <w:pPr>
              <w:bidi/>
              <w:jc w:val="left"/>
              <w:rPr>
                <w:sz w:val="20"/>
                <w:szCs w:val="20"/>
                <w:lang w:eastAsia="en-CA"/>
              </w:rPr>
            </w:pPr>
            <w:r w:rsidRPr="001A0303">
              <w:rPr>
                <w:sz w:val="20"/>
                <w:szCs w:val="20"/>
                <w:lang w:eastAsia="en-CA"/>
              </w:rPr>
              <w:t>3.8</w:t>
            </w:r>
          </w:p>
        </w:tc>
        <w:tc>
          <w:tcPr>
            <w:tcW w:w="1275" w:type="dxa"/>
            <w:tcBorders>
              <w:top w:val="nil"/>
              <w:left w:val="nil"/>
              <w:bottom w:val="single" w:sz="4" w:space="0" w:color="auto"/>
              <w:right w:val="single" w:sz="4" w:space="0" w:color="auto"/>
            </w:tcBorders>
            <w:shd w:val="clear" w:color="auto" w:fill="auto"/>
            <w:noWrap/>
            <w:hideMark/>
          </w:tcPr>
          <w:p w14:paraId="0BAAFBC2" w14:textId="77777777" w:rsidR="007841C6" w:rsidRPr="001A0303" w:rsidRDefault="007841C6" w:rsidP="008E54BC">
            <w:pPr>
              <w:bidi/>
              <w:jc w:val="left"/>
              <w:rPr>
                <w:sz w:val="20"/>
                <w:szCs w:val="20"/>
                <w:lang w:eastAsia="en-CA"/>
              </w:rPr>
            </w:pPr>
            <w:r w:rsidRPr="001A0303">
              <w:rPr>
                <w:sz w:val="20"/>
                <w:szCs w:val="20"/>
                <w:lang w:eastAsia="en-CA"/>
              </w:rPr>
              <w:t>810,000</w:t>
            </w:r>
          </w:p>
        </w:tc>
        <w:tc>
          <w:tcPr>
            <w:tcW w:w="1276" w:type="dxa"/>
            <w:tcBorders>
              <w:top w:val="nil"/>
              <w:left w:val="nil"/>
              <w:bottom w:val="single" w:sz="4" w:space="0" w:color="auto"/>
              <w:right w:val="single" w:sz="4" w:space="0" w:color="auto"/>
            </w:tcBorders>
            <w:shd w:val="clear" w:color="auto" w:fill="auto"/>
            <w:noWrap/>
            <w:hideMark/>
          </w:tcPr>
          <w:p w14:paraId="3988E5D1" w14:textId="77777777" w:rsidR="007841C6" w:rsidRPr="001A0303" w:rsidRDefault="007841C6" w:rsidP="008E54BC">
            <w:pPr>
              <w:bidi/>
              <w:jc w:val="left"/>
              <w:rPr>
                <w:sz w:val="20"/>
                <w:szCs w:val="20"/>
                <w:lang w:eastAsia="en-CA"/>
              </w:rPr>
            </w:pPr>
            <w:r w:rsidRPr="001A0303">
              <w:rPr>
                <w:sz w:val="20"/>
                <w:szCs w:val="20"/>
                <w:lang w:eastAsia="en-CA"/>
              </w:rPr>
              <w:t>305,810</w:t>
            </w:r>
          </w:p>
        </w:tc>
        <w:tc>
          <w:tcPr>
            <w:tcW w:w="1250" w:type="dxa"/>
            <w:tcBorders>
              <w:top w:val="nil"/>
              <w:left w:val="nil"/>
              <w:bottom w:val="single" w:sz="4" w:space="0" w:color="auto"/>
              <w:right w:val="single" w:sz="4" w:space="0" w:color="auto"/>
            </w:tcBorders>
            <w:shd w:val="clear" w:color="auto" w:fill="auto"/>
            <w:noWrap/>
            <w:hideMark/>
          </w:tcPr>
          <w:p w14:paraId="53E5606F" w14:textId="77777777" w:rsidR="007841C6" w:rsidRPr="001A0303" w:rsidRDefault="007841C6" w:rsidP="008E54BC">
            <w:pPr>
              <w:bidi/>
              <w:jc w:val="left"/>
              <w:rPr>
                <w:sz w:val="20"/>
                <w:szCs w:val="20"/>
                <w:lang w:eastAsia="en-CA"/>
              </w:rPr>
            </w:pPr>
            <w:r w:rsidRPr="001A0303">
              <w:rPr>
                <w:sz w:val="20"/>
                <w:szCs w:val="20"/>
                <w:lang w:eastAsia="en-CA"/>
              </w:rPr>
              <w:t>504,190</w:t>
            </w:r>
          </w:p>
        </w:tc>
        <w:tc>
          <w:tcPr>
            <w:tcW w:w="990" w:type="dxa"/>
            <w:tcBorders>
              <w:top w:val="nil"/>
              <w:left w:val="nil"/>
              <w:bottom w:val="single" w:sz="4" w:space="0" w:color="auto"/>
              <w:right w:val="single" w:sz="4" w:space="0" w:color="auto"/>
            </w:tcBorders>
            <w:shd w:val="clear" w:color="auto" w:fill="auto"/>
            <w:noWrap/>
            <w:hideMark/>
          </w:tcPr>
          <w:p w14:paraId="21B1768A" w14:textId="77777777" w:rsidR="007841C6" w:rsidRPr="001A0303" w:rsidRDefault="007841C6" w:rsidP="008E54BC">
            <w:pPr>
              <w:bidi/>
              <w:jc w:val="left"/>
              <w:rPr>
                <w:sz w:val="20"/>
                <w:szCs w:val="20"/>
                <w:lang w:eastAsia="en-CA"/>
              </w:rPr>
            </w:pPr>
            <w:r w:rsidRPr="001A0303">
              <w:rPr>
                <w:sz w:val="20"/>
                <w:szCs w:val="20"/>
                <w:lang w:eastAsia="en-CA"/>
              </w:rPr>
              <w:t>38</w:t>
            </w:r>
          </w:p>
        </w:tc>
      </w:tr>
      <w:tr w:rsidR="007841C6" w:rsidRPr="001A0303" w14:paraId="64AF23AC"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7148855C" w14:textId="77777777" w:rsidR="007841C6" w:rsidRPr="007E2B9F" w:rsidRDefault="007841C6" w:rsidP="005D2B3F">
            <w:pPr>
              <w:bidi/>
              <w:jc w:val="left"/>
              <w:rPr>
                <w:lang w:eastAsia="en-CA"/>
              </w:rPr>
            </w:pPr>
            <w:r w:rsidRPr="007E2B9F">
              <w:rPr>
                <w:rFonts w:hint="cs"/>
                <w:rtl/>
                <w:lang w:eastAsia="en-CA"/>
              </w:rPr>
              <w:t>البرازيل</w:t>
            </w:r>
          </w:p>
        </w:tc>
        <w:tc>
          <w:tcPr>
            <w:tcW w:w="1295" w:type="dxa"/>
            <w:tcBorders>
              <w:top w:val="nil"/>
              <w:left w:val="nil"/>
              <w:bottom w:val="single" w:sz="4" w:space="0" w:color="auto"/>
              <w:right w:val="single" w:sz="4" w:space="0" w:color="auto"/>
            </w:tcBorders>
            <w:shd w:val="clear" w:color="auto" w:fill="auto"/>
            <w:noWrap/>
            <w:hideMark/>
          </w:tcPr>
          <w:p w14:paraId="06311FCC" w14:textId="77777777" w:rsidR="007841C6" w:rsidRPr="001A0303" w:rsidRDefault="007841C6" w:rsidP="008E54BC">
            <w:pPr>
              <w:bidi/>
              <w:jc w:val="left"/>
              <w:rPr>
                <w:sz w:val="20"/>
                <w:szCs w:val="20"/>
                <w:lang w:eastAsia="en-CA"/>
              </w:rPr>
            </w:pPr>
            <w:r w:rsidRPr="001A0303">
              <w:rPr>
                <w:sz w:val="20"/>
                <w:szCs w:val="20"/>
                <w:lang w:eastAsia="en-CA"/>
              </w:rPr>
              <w:t>485.9</w:t>
            </w:r>
          </w:p>
        </w:tc>
        <w:tc>
          <w:tcPr>
            <w:tcW w:w="1275" w:type="dxa"/>
            <w:tcBorders>
              <w:top w:val="nil"/>
              <w:left w:val="nil"/>
              <w:bottom w:val="single" w:sz="4" w:space="0" w:color="auto"/>
              <w:right w:val="single" w:sz="4" w:space="0" w:color="auto"/>
            </w:tcBorders>
            <w:shd w:val="clear" w:color="auto" w:fill="auto"/>
            <w:noWrap/>
            <w:hideMark/>
          </w:tcPr>
          <w:p w14:paraId="259D94E0" w14:textId="77777777" w:rsidR="007841C6" w:rsidRPr="001A0303" w:rsidRDefault="007841C6" w:rsidP="008E54BC">
            <w:pPr>
              <w:bidi/>
              <w:jc w:val="left"/>
              <w:rPr>
                <w:sz w:val="20"/>
                <w:szCs w:val="20"/>
                <w:lang w:eastAsia="en-CA"/>
              </w:rPr>
            </w:pPr>
            <w:r w:rsidRPr="001A0303">
              <w:rPr>
                <w:sz w:val="20"/>
                <w:szCs w:val="20"/>
                <w:lang w:eastAsia="en-CA"/>
              </w:rPr>
              <w:t>41,750,640</w:t>
            </w:r>
          </w:p>
        </w:tc>
        <w:tc>
          <w:tcPr>
            <w:tcW w:w="1276" w:type="dxa"/>
            <w:tcBorders>
              <w:top w:val="nil"/>
              <w:left w:val="nil"/>
              <w:bottom w:val="single" w:sz="4" w:space="0" w:color="auto"/>
              <w:right w:val="single" w:sz="4" w:space="0" w:color="auto"/>
            </w:tcBorders>
            <w:shd w:val="clear" w:color="auto" w:fill="auto"/>
            <w:noWrap/>
            <w:hideMark/>
          </w:tcPr>
          <w:p w14:paraId="29651EF5" w14:textId="77777777" w:rsidR="007841C6" w:rsidRPr="001A0303" w:rsidRDefault="007841C6" w:rsidP="008E54BC">
            <w:pPr>
              <w:bidi/>
              <w:jc w:val="left"/>
              <w:rPr>
                <w:sz w:val="20"/>
                <w:szCs w:val="20"/>
                <w:lang w:eastAsia="en-CA"/>
              </w:rPr>
            </w:pPr>
            <w:r w:rsidRPr="001A0303">
              <w:rPr>
                <w:sz w:val="20"/>
                <w:szCs w:val="20"/>
                <w:lang w:eastAsia="en-CA"/>
              </w:rPr>
              <w:t>30,549,019</w:t>
            </w:r>
          </w:p>
        </w:tc>
        <w:tc>
          <w:tcPr>
            <w:tcW w:w="1250" w:type="dxa"/>
            <w:tcBorders>
              <w:top w:val="nil"/>
              <w:left w:val="nil"/>
              <w:bottom w:val="single" w:sz="4" w:space="0" w:color="auto"/>
              <w:right w:val="single" w:sz="4" w:space="0" w:color="auto"/>
            </w:tcBorders>
            <w:shd w:val="clear" w:color="auto" w:fill="auto"/>
            <w:noWrap/>
            <w:hideMark/>
          </w:tcPr>
          <w:p w14:paraId="27615EB8" w14:textId="77777777" w:rsidR="007841C6" w:rsidRPr="001A0303" w:rsidRDefault="007841C6" w:rsidP="008E54BC">
            <w:pPr>
              <w:bidi/>
              <w:jc w:val="left"/>
              <w:rPr>
                <w:sz w:val="20"/>
                <w:szCs w:val="20"/>
                <w:lang w:eastAsia="en-CA"/>
              </w:rPr>
            </w:pPr>
            <w:r w:rsidRPr="001A0303">
              <w:rPr>
                <w:sz w:val="20"/>
                <w:szCs w:val="20"/>
                <w:lang w:eastAsia="en-CA"/>
              </w:rPr>
              <w:t>11,201,621</w:t>
            </w:r>
          </w:p>
        </w:tc>
        <w:tc>
          <w:tcPr>
            <w:tcW w:w="990" w:type="dxa"/>
            <w:tcBorders>
              <w:top w:val="nil"/>
              <w:left w:val="nil"/>
              <w:bottom w:val="single" w:sz="4" w:space="0" w:color="auto"/>
              <w:right w:val="single" w:sz="4" w:space="0" w:color="auto"/>
            </w:tcBorders>
            <w:shd w:val="clear" w:color="auto" w:fill="auto"/>
            <w:noWrap/>
            <w:hideMark/>
          </w:tcPr>
          <w:p w14:paraId="5D7B77C8" w14:textId="77777777" w:rsidR="007841C6" w:rsidRPr="001A0303" w:rsidRDefault="007841C6" w:rsidP="008E54BC">
            <w:pPr>
              <w:bidi/>
              <w:jc w:val="left"/>
              <w:rPr>
                <w:sz w:val="20"/>
                <w:szCs w:val="20"/>
                <w:lang w:eastAsia="en-CA"/>
              </w:rPr>
            </w:pPr>
            <w:r w:rsidRPr="001A0303">
              <w:rPr>
                <w:sz w:val="20"/>
                <w:szCs w:val="20"/>
                <w:lang w:eastAsia="en-CA"/>
              </w:rPr>
              <w:t>73</w:t>
            </w:r>
          </w:p>
        </w:tc>
      </w:tr>
      <w:tr w:rsidR="007841C6" w:rsidRPr="001A0303" w14:paraId="705CD4F3"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2DF86C88" w14:textId="77777777" w:rsidR="007841C6" w:rsidRPr="007E2B9F" w:rsidRDefault="007841C6" w:rsidP="005D2B3F">
            <w:pPr>
              <w:bidi/>
              <w:jc w:val="left"/>
              <w:rPr>
                <w:lang w:eastAsia="en-CA"/>
              </w:rPr>
            </w:pPr>
            <w:r w:rsidRPr="007E2B9F">
              <w:rPr>
                <w:rtl/>
                <w:lang w:eastAsia="en-CA"/>
              </w:rPr>
              <w:t>بروناي دار السلام</w:t>
            </w:r>
          </w:p>
        </w:tc>
        <w:tc>
          <w:tcPr>
            <w:tcW w:w="1295" w:type="dxa"/>
            <w:tcBorders>
              <w:top w:val="nil"/>
              <w:left w:val="nil"/>
              <w:bottom w:val="single" w:sz="4" w:space="0" w:color="auto"/>
              <w:right w:val="single" w:sz="4" w:space="0" w:color="auto"/>
            </w:tcBorders>
            <w:shd w:val="clear" w:color="auto" w:fill="auto"/>
            <w:noWrap/>
            <w:hideMark/>
          </w:tcPr>
          <w:p w14:paraId="2E68583A" w14:textId="77777777" w:rsidR="007841C6" w:rsidRPr="001A0303" w:rsidRDefault="007841C6" w:rsidP="008E54BC">
            <w:pPr>
              <w:bidi/>
              <w:jc w:val="left"/>
              <w:rPr>
                <w:sz w:val="20"/>
                <w:szCs w:val="20"/>
                <w:lang w:eastAsia="en-CA"/>
              </w:rPr>
            </w:pPr>
            <w:r w:rsidRPr="001A0303">
              <w:rPr>
                <w:sz w:val="20"/>
                <w:szCs w:val="20"/>
                <w:lang w:eastAsia="en-CA"/>
              </w:rPr>
              <w:t>1.8</w:t>
            </w:r>
          </w:p>
        </w:tc>
        <w:tc>
          <w:tcPr>
            <w:tcW w:w="1275" w:type="dxa"/>
            <w:tcBorders>
              <w:top w:val="nil"/>
              <w:left w:val="nil"/>
              <w:bottom w:val="single" w:sz="4" w:space="0" w:color="auto"/>
              <w:right w:val="single" w:sz="4" w:space="0" w:color="auto"/>
            </w:tcBorders>
            <w:shd w:val="clear" w:color="auto" w:fill="auto"/>
            <w:noWrap/>
            <w:hideMark/>
          </w:tcPr>
          <w:p w14:paraId="740D7319" w14:textId="77777777" w:rsidR="007841C6" w:rsidRPr="001A0303" w:rsidRDefault="007841C6" w:rsidP="008E54BC">
            <w:pPr>
              <w:bidi/>
              <w:jc w:val="left"/>
              <w:rPr>
                <w:sz w:val="20"/>
                <w:szCs w:val="20"/>
                <w:lang w:eastAsia="en-CA"/>
              </w:rPr>
            </w:pPr>
            <w:r w:rsidRPr="001A0303">
              <w:rPr>
                <w:sz w:val="20"/>
                <w:szCs w:val="20"/>
                <w:lang w:eastAsia="en-CA"/>
              </w:rPr>
              <w:t>475,100</w:t>
            </w:r>
          </w:p>
        </w:tc>
        <w:tc>
          <w:tcPr>
            <w:tcW w:w="1276" w:type="dxa"/>
            <w:tcBorders>
              <w:top w:val="nil"/>
              <w:left w:val="nil"/>
              <w:bottom w:val="single" w:sz="4" w:space="0" w:color="auto"/>
              <w:right w:val="single" w:sz="4" w:space="0" w:color="auto"/>
            </w:tcBorders>
            <w:shd w:val="clear" w:color="auto" w:fill="auto"/>
            <w:noWrap/>
            <w:hideMark/>
          </w:tcPr>
          <w:p w14:paraId="4305719B" w14:textId="77777777" w:rsidR="007841C6" w:rsidRPr="001A0303" w:rsidRDefault="007841C6" w:rsidP="008E54BC">
            <w:pPr>
              <w:bidi/>
              <w:jc w:val="left"/>
              <w:rPr>
                <w:sz w:val="20"/>
                <w:szCs w:val="20"/>
                <w:lang w:eastAsia="en-CA"/>
              </w:rPr>
            </w:pPr>
            <w:r w:rsidRPr="001A0303">
              <w:rPr>
                <w:sz w:val="20"/>
                <w:szCs w:val="20"/>
                <w:lang w:eastAsia="en-CA"/>
              </w:rPr>
              <w:t>268,860</w:t>
            </w:r>
          </w:p>
        </w:tc>
        <w:tc>
          <w:tcPr>
            <w:tcW w:w="1250" w:type="dxa"/>
            <w:tcBorders>
              <w:top w:val="nil"/>
              <w:left w:val="nil"/>
              <w:bottom w:val="single" w:sz="4" w:space="0" w:color="auto"/>
              <w:right w:val="single" w:sz="4" w:space="0" w:color="auto"/>
            </w:tcBorders>
            <w:shd w:val="clear" w:color="auto" w:fill="auto"/>
            <w:noWrap/>
            <w:hideMark/>
          </w:tcPr>
          <w:p w14:paraId="42E413F6" w14:textId="77777777" w:rsidR="007841C6" w:rsidRPr="001A0303" w:rsidRDefault="007841C6" w:rsidP="008E54BC">
            <w:pPr>
              <w:bidi/>
              <w:jc w:val="left"/>
              <w:rPr>
                <w:sz w:val="20"/>
                <w:szCs w:val="20"/>
                <w:lang w:eastAsia="en-CA"/>
              </w:rPr>
            </w:pPr>
            <w:r w:rsidRPr="001A0303">
              <w:rPr>
                <w:sz w:val="20"/>
                <w:szCs w:val="20"/>
                <w:lang w:eastAsia="en-CA"/>
              </w:rPr>
              <w:t>206,240</w:t>
            </w:r>
          </w:p>
        </w:tc>
        <w:tc>
          <w:tcPr>
            <w:tcW w:w="990" w:type="dxa"/>
            <w:tcBorders>
              <w:top w:val="nil"/>
              <w:left w:val="nil"/>
              <w:bottom w:val="single" w:sz="4" w:space="0" w:color="auto"/>
              <w:right w:val="single" w:sz="4" w:space="0" w:color="auto"/>
            </w:tcBorders>
            <w:shd w:val="clear" w:color="auto" w:fill="auto"/>
            <w:noWrap/>
            <w:hideMark/>
          </w:tcPr>
          <w:p w14:paraId="42DE973D" w14:textId="77777777" w:rsidR="007841C6" w:rsidRPr="001A0303" w:rsidRDefault="007841C6" w:rsidP="008E54BC">
            <w:pPr>
              <w:bidi/>
              <w:jc w:val="left"/>
              <w:rPr>
                <w:sz w:val="20"/>
                <w:szCs w:val="20"/>
                <w:lang w:eastAsia="en-CA"/>
              </w:rPr>
            </w:pPr>
            <w:r w:rsidRPr="001A0303">
              <w:rPr>
                <w:sz w:val="20"/>
                <w:szCs w:val="20"/>
                <w:lang w:eastAsia="en-CA"/>
              </w:rPr>
              <w:t>57</w:t>
            </w:r>
          </w:p>
        </w:tc>
      </w:tr>
      <w:tr w:rsidR="007841C6" w:rsidRPr="001A0303" w14:paraId="6336808E" w14:textId="77777777" w:rsidTr="00043B20">
        <w:trPr>
          <w:trHeight w:val="105"/>
        </w:trPr>
        <w:tc>
          <w:tcPr>
            <w:tcW w:w="3828" w:type="dxa"/>
            <w:tcBorders>
              <w:top w:val="nil"/>
              <w:left w:val="single" w:sz="4" w:space="0" w:color="auto"/>
              <w:bottom w:val="single" w:sz="4" w:space="0" w:color="auto"/>
              <w:right w:val="single" w:sz="4" w:space="0" w:color="auto"/>
            </w:tcBorders>
            <w:shd w:val="clear" w:color="auto" w:fill="auto"/>
            <w:noWrap/>
          </w:tcPr>
          <w:p w14:paraId="34626DA8" w14:textId="77777777" w:rsidR="007841C6" w:rsidRPr="007E2B9F" w:rsidRDefault="007841C6" w:rsidP="005D2B3F">
            <w:pPr>
              <w:bidi/>
              <w:jc w:val="left"/>
              <w:rPr>
                <w:lang w:eastAsia="en-CA"/>
              </w:rPr>
            </w:pPr>
            <w:r w:rsidRPr="007E2B9F">
              <w:rPr>
                <w:rFonts w:hint="cs"/>
                <w:rtl/>
                <w:lang w:eastAsia="en-CA"/>
              </w:rPr>
              <w:t>بوركينا فاسو</w:t>
            </w:r>
          </w:p>
        </w:tc>
        <w:tc>
          <w:tcPr>
            <w:tcW w:w="1295" w:type="dxa"/>
            <w:tcBorders>
              <w:top w:val="nil"/>
              <w:left w:val="nil"/>
              <w:bottom w:val="single" w:sz="4" w:space="0" w:color="auto"/>
              <w:right w:val="single" w:sz="4" w:space="0" w:color="auto"/>
            </w:tcBorders>
            <w:shd w:val="clear" w:color="auto" w:fill="auto"/>
            <w:noWrap/>
            <w:hideMark/>
          </w:tcPr>
          <w:p w14:paraId="3F1597C7" w14:textId="77777777" w:rsidR="007841C6" w:rsidRPr="001A0303" w:rsidRDefault="007841C6" w:rsidP="008E54BC">
            <w:pPr>
              <w:bidi/>
              <w:jc w:val="left"/>
              <w:rPr>
                <w:sz w:val="20"/>
                <w:szCs w:val="20"/>
                <w:lang w:eastAsia="en-CA"/>
              </w:rPr>
            </w:pPr>
            <w:r w:rsidRPr="001A0303">
              <w:rPr>
                <w:sz w:val="20"/>
                <w:szCs w:val="20"/>
                <w:lang w:eastAsia="en-CA"/>
              </w:rPr>
              <w:t>3.9</w:t>
            </w:r>
          </w:p>
        </w:tc>
        <w:tc>
          <w:tcPr>
            <w:tcW w:w="1275" w:type="dxa"/>
            <w:tcBorders>
              <w:top w:val="nil"/>
              <w:left w:val="nil"/>
              <w:bottom w:val="single" w:sz="4" w:space="0" w:color="auto"/>
              <w:right w:val="single" w:sz="4" w:space="0" w:color="auto"/>
            </w:tcBorders>
            <w:shd w:val="clear" w:color="auto" w:fill="auto"/>
            <w:noWrap/>
            <w:hideMark/>
          </w:tcPr>
          <w:p w14:paraId="3A6C8DA7" w14:textId="77777777" w:rsidR="007841C6" w:rsidRPr="001A0303" w:rsidRDefault="007841C6" w:rsidP="008E54BC">
            <w:pPr>
              <w:bidi/>
              <w:jc w:val="left"/>
              <w:rPr>
                <w:sz w:val="20"/>
                <w:szCs w:val="20"/>
                <w:lang w:eastAsia="en-CA"/>
              </w:rPr>
            </w:pPr>
            <w:r w:rsidRPr="001A0303">
              <w:rPr>
                <w:sz w:val="20"/>
                <w:szCs w:val="20"/>
                <w:lang w:eastAsia="en-CA"/>
              </w:rPr>
              <w:t>628,630</w:t>
            </w:r>
          </w:p>
        </w:tc>
        <w:tc>
          <w:tcPr>
            <w:tcW w:w="1276" w:type="dxa"/>
            <w:tcBorders>
              <w:top w:val="nil"/>
              <w:left w:val="nil"/>
              <w:bottom w:val="single" w:sz="4" w:space="0" w:color="auto"/>
              <w:right w:val="single" w:sz="4" w:space="0" w:color="auto"/>
            </w:tcBorders>
            <w:shd w:val="clear" w:color="auto" w:fill="auto"/>
            <w:noWrap/>
            <w:hideMark/>
          </w:tcPr>
          <w:p w14:paraId="718309C5" w14:textId="77777777" w:rsidR="007841C6" w:rsidRPr="001A0303" w:rsidRDefault="007841C6" w:rsidP="008E54BC">
            <w:pPr>
              <w:bidi/>
              <w:jc w:val="left"/>
              <w:rPr>
                <w:sz w:val="20"/>
                <w:szCs w:val="20"/>
                <w:lang w:eastAsia="en-CA"/>
              </w:rPr>
            </w:pPr>
            <w:r w:rsidRPr="001A0303">
              <w:rPr>
                <w:sz w:val="20"/>
                <w:szCs w:val="20"/>
                <w:lang w:eastAsia="en-CA"/>
              </w:rPr>
              <w:t>557,072</w:t>
            </w:r>
          </w:p>
        </w:tc>
        <w:tc>
          <w:tcPr>
            <w:tcW w:w="1250" w:type="dxa"/>
            <w:tcBorders>
              <w:top w:val="nil"/>
              <w:left w:val="nil"/>
              <w:bottom w:val="single" w:sz="4" w:space="0" w:color="auto"/>
              <w:right w:val="single" w:sz="4" w:space="0" w:color="auto"/>
            </w:tcBorders>
            <w:shd w:val="clear" w:color="auto" w:fill="auto"/>
            <w:noWrap/>
            <w:hideMark/>
          </w:tcPr>
          <w:p w14:paraId="4B1ABD0E" w14:textId="77777777" w:rsidR="007841C6" w:rsidRPr="001A0303" w:rsidRDefault="007841C6" w:rsidP="008E54BC">
            <w:pPr>
              <w:bidi/>
              <w:jc w:val="left"/>
              <w:rPr>
                <w:sz w:val="20"/>
                <w:szCs w:val="20"/>
                <w:lang w:eastAsia="en-CA"/>
              </w:rPr>
            </w:pPr>
            <w:r w:rsidRPr="001A0303">
              <w:rPr>
                <w:sz w:val="20"/>
                <w:szCs w:val="20"/>
                <w:lang w:eastAsia="en-CA"/>
              </w:rPr>
              <w:t>71,558</w:t>
            </w:r>
          </w:p>
        </w:tc>
        <w:tc>
          <w:tcPr>
            <w:tcW w:w="990" w:type="dxa"/>
            <w:tcBorders>
              <w:top w:val="nil"/>
              <w:left w:val="nil"/>
              <w:bottom w:val="single" w:sz="4" w:space="0" w:color="auto"/>
              <w:right w:val="single" w:sz="4" w:space="0" w:color="auto"/>
            </w:tcBorders>
            <w:shd w:val="clear" w:color="auto" w:fill="auto"/>
            <w:noWrap/>
            <w:hideMark/>
          </w:tcPr>
          <w:p w14:paraId="5BD3B0E7" w14:textId="77777777" w:rsidR="007841C6" w:rsidRPr="001A0303" w:rsidRDefault="007841C6" w:rsidP="008E54BC">
            <w:pPr>
              <w:bidi/>
              <w:jc w:val="left"/>
              <w:rPr>
                <w:sz w:val="20"/>
                <w:szCs w:val="20"/>
                <w:lang w:eastAsia="en-CA"/>
              </w:rPr>
            </w:pPr>
            <w:r w:rsidRPr="001A0303">
              <w:rPr>
                <w:sz w:val="20"/>
                <w:szCs w:val="20"/>
                <w:lang w:eastAsia="en-CA"/>
              </w:rPr>
              <w:t>89</w:t>
            </w:r>
          </w:p>
        </w:tc>
      </w:tr>
      <w:tr w:rsidR="007841C6" w:rsidRPr="001A0303" w14:paraId="47B023DE"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3CEEC458" w14:textId="77777777" w:rsidR="007841C6" w:rsidRPr="007E2B9F" w:rsidRDefault="007841C6" w:rsidP="005D2B3F">
            <w:pPr>
              <w:bidi/>
              <w:jc w:val="left"/>
              <w:rPr>
                <w:lang w:eastAsia="en-CA"/>
              </w:rPr>
            </w:pPr>
            <w:r w:rsidRPr="007E2B9F">
              <w:rPr>
                <w:rFonts w:hint="cs"/>
                <w:rtl/>
                <w:lang w:eastAsia="en-CA"/>
              </w:rPr>
              <w:t>بوروندي</w:t>
            </w:r>
          </w:p>
        </w:tc>
        <w:tc>
          <w:tcPr>
            <w:tcW w:w="1295" w:type="dxa"/>
            <w:tcBorders>
              <w:top w:val="nil"/>
              <w:left w:val="nil"/>
              <w:bottom w:val="single" w:sz="4" w:space="0" w:color="auto"/>
              <w:right w:val="single" w:sz="4" w:space="0" w:color="auto"/>
            </w:tcBorders>
            <w:shd w:val="clear" w:color="auto" w:fill="auto"/>
            <w:noWrap/>
            <w:hideMark/>
          </w:tcPr>
          <w:p w14:paraId="2EEF2801" w14:textId="77777777" w:rsidR="007841C6" w:rsidRPr="001A0303" w:rsidRDefault="007841C6" w:rsidP="008E54BC">
            <w:pPr>
              <w:bidi/>
              <w:jc w:val="left"/>
              <w:rPr>
                <w:sz w:val="20"/>
                <w:szCs w:val="20"/>
                <w:lang w:eastAsia="en-CA"/>
              </w:rPr>
            </w:pPr>
            <w:r w:rsidRPr="001A0303">
              <w:rPr>
                <w:sz w:val="20"/>
                <w:szCs w:val="20"/>
                <w:lang w:eastAsia="en-CA"/>
              </w:rPr>
              <w:t>1.0</w:t>
            </w:r>
          </w:p>
        </w:tc>
        <w:tc>
          <w:tcPr>
            <w:tcW w:w="1275" w:type="dxa"/>
            <w:tcBorders>
              <w:top w:val="nil"/>
              <w:left w:val="nil"/>
              <w:bottom w:val="single" w:sz="4" w:space="0" w:color="auto"/>
              <w:right w:val="single" w:sz="4" w:space="0" w:color="auto"/>
            </w:tcBorders>
            <w:shd w:val="clear" w:color="auto" w:fill="auto"/>
            <w:noWrap/>
            <w:hideMark/>
          </w:tcPr>
          <w:p w14:paraId="27DE8582" w14:textId="77777777" w:rsidR="007841C6" w:rsidRPr="001A0303" w:rsidRDefault="007841C6" w:rsidP="008E54BC">
            <w:pPr>
              <w:bidi/>
              <w:jc w:val="left"/>
              <w:rPr>
                <w:sz w:val="20"/>
                <w:szCs w:val="20"/>
                <w:lang w:eastAsia="en-CA"/>
              </w:rPr>
            </w:pPr>
            <w:r w:rsidRPr="001A0303">
              <w:rPr>
                <w:sz w:val="20"/>
                <w:szCs w:val="20"/>
                <w:lang w:eastAsia="en-CA"/>
              </w:rPr>
              <w:t>296,844</w:t>
            </w:r>
          </w:p>
        </w:tc>
        <w:tc>
          <w:tcPr>
            <w:tcW w:w="1276" w:type="dxa"/>
            <w:tcBorders>
              <w:top w:val="nil"/>
              <w:left w:val="nil"/>
              <w:bottom w:val="single" w:sz="4" w:space="0" w:color="auto"/>
              <w:right w:val="single" w:sz="4" w:space="0" w:color="auto"/>
            </w:tcBorders>
            <w:shd w:val="clear" w:color="auto" w:fill="auto"/>
            <w:noWrap/>
            <w:hideMark/>
          </w:tcPr>
          <w:p w14:paraId="1EB48938" w14:textId="77777777" w:rsidR="007841C6" w:rsidRPr="001A0303" w:rsidRDefault="007841C6" w:rsidP="008E54BC">
            <w:pPr>
              <w:bidi/>
              <w:jc w:val="left"/>
              <w:rPr>
                <w:sz w:val="20"/>
                <w:szCs w:val="20"/>
                <w:lang w:eastAsia="en-CA"/>
              </w:rPr>
            </w:pPr>
            <w:r w:rsidRPr="001A0303">
              <w:rPr>
                <w:sz w:val="20"/>
                <w:szCs w:val="20"/>
                <w:lang w:eastAsia="en-CA"/>
              </w:rPr>
              <w:t>218,730</w:t>
            </w:r>
          </w:p>
        </w:tc>
        <w:tc>
          <w:tcPr>
            <w:tcW w:w="1250" w:type="dxa"/>
            <w:tcBorders>
              <w:top w:val="nil"/>
              <w:left w:val="nil"/>
              <w:bottom w:val="single" w:sz="4" w:space="0" w:color="auto"/>
              <w:right w:val="single" w:sz="4" w:space="0" w:color="auto"/>
            </w:tcBorders>
            <w:shd w:val="clear" w:color="auto" w:fill="auto"/>
            <w:noWrap/>
            <w:hideMark/>
          </w:tcPr>
          <w:p w14:paraId="0F00FDA4" w14:textId="77777777" w:rsidR="007841C6" w:rsidRPr="001A0303" w:rsidRDefault="007841C6" w:rsidP="008E54BC">
            <w:pPr>
              <w:bidi/>
              <w:jc w:val="left"/>
              <w:rPr>
                <w:sz w:val="20"/>
                <w:szCs w:val="20"/>
                <w:lang w:eastAsia="en-CA"/>
              </w:rPr>
            </w:pPr>
            <w:r w:rsidRPr="001A0303">
              <w:rPr>
                <w:sz w:val="20"/>
                <w:szCs w:val="20"/>
                <w:lang w:eastAsia="en-CA"/>
              </w:rPr>
              <w:t>78,114</w:t>
            </w:r>
          </w:p>
        </w:tc>
        <w:tc>
          <w:tcPr>
            <w:tcW w:w="990" w:type="dxa"/>
            <w:tcBorders>
              <w:top w:val="nil"/>
              <w:left w:val="nil"/>
              <w:bottom w:val="single" w:sz="4" w:space="0" w:color="auto"/>
              <w:right w:val="single" w:sz="4" w:space="0" w:color="auto"/>
            </w:tcBorders>
            <w:shd w:val="clear" w:color="auto" w:fill="auto"/>
            <w:noWrap/>
            <w:hideMark/>
          </w:tcPr>
          <w:p w14:paraId="340F3D51" w14:textId="77777777" w:rsidR="007841C6" w:rsidRPr="001A0303" w:rsidRDefault="007841C6" w:rsidP="008E54BC">
            <w:pPr>
              <w:bidi/>
              <w:jc w:val="left"/>
              <w:rPr>
                <w:sz w:val="20"/>
                <w:szCs w:val="20"/>
                <w:lang w:eastAsia="en-CA"/>
              </w:rPr>
            </w:pPr>
            <w:r w:rsidRPr="001A0303">
              <w:rPr>
                <w:sz w:val="20"/>
                <w:szCs w:val="20"/>
                <w:lang w:eastAsia="en-CA"/>
              </w:rPr>
              <w:t>74</w:t>
            </w:r>
          </w:p>
        </w:tc>
      </w:tr>
      <w:tr w:rsidR="007841C6" w:rsidRPr="001A0303" w14:paraId="3B426F30"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4B5CD483" w14:textId="77777777" w:rsidR="007841C6" w:rsidRPr="007E2B9F" w:rsidRDefault="007841C6" w:rsidP="005D2B3F">
            <w:pPr>
              <w:bidi/>
              <w:jc w:val="left"/>
              <w:rPr>
                <w:lang w:eastAsia="en-CA"/>
              </w:rPr>
            </w:pPr>
            <w:r w:rsidRPr="007E2B9F">
              <w:rPr>
                <w:rFonts w:hint="cs"/>
                <w:rtl/>
                <w:lang w:eastAsia="en-CA"/>
              </w:rPr>
              <w:t>كمبوديا</w:t>
            </w:r>
          </w:p>
        </w:tc>
        <w:tc>
          <w:tcPr>
            <w:tcW w:w="1295" w:type="dxa"/>
            <w:tcBorders>
              <w:top w:val="nil"/>
              <w:left w:val="nil"/>
              <w:bottom w:val="single" w:sz="4" w:space="0" w:color="auto"/>
              <w:right w:val="single" w:sz="4" w:space="0" w:color="auto"/>
            </w:tcBorders>
            <w:shd w:val="clear" w:color="auto" w:fill="auto"/>
            <w:noWrap/>
            <w:hideMark/>
          </w:tcPr>
          <w:p w14:paraId="43518FC3" w14:textId="77777777" w:rsidR="007841C6" w:rsidRPr="001A0303" w:rsidRDefault="007841C6" w:rsidP="008E54BC">
            <w:pPr>
              <w:bidi/>
              <w:jc w:val="left"/>
              <w:rPr>
                <w:sz w:val="20"/>
                <w:szCs w:val="20"/>
                <w:lang w:eastAsia="en-CA"/>
              </w:rPr>
            </w:pPr>
            <w:r w:rsidRPr="001A0303">
              <w:rPr>
                <w:sz w:val="20"/>
                <w:szCs w:val="20"/>
                <w:lang w:eastAsia="en-CA"/>
              </w:rPr>
              <w:t>2.9</w:t>
            </w:r>
          </w:p>
        </w:tc>
        <w:tc>
          <w:tcPr>
            <w:tcW w:w="1275" w:type="dxa"/>
            <w:tcBorders>
              <w:top w:val="nil"/>
              <w:left w:val="nil"/>
              <w:bottom w:val="single" w:sz="4" w:space="0" w:color="auto"/>
              <w:right w:val="single" w:sz="4" w:space="0" w:color="auto"/>
            </w:tcBorders>
            <w:shd w:val="clear" w:color="auto" w:fill="auto"/>
            <w:noWrap/>
            <w:hideMark/>
          </w:tcPr>
          <w:p w14:paraId="2B051471" w14:textId="77777777" w:rsidR="007841C6" w:rsidRPr="001A0303" w:rsidRDefault="007841C6" w:rsidP="008E54BC">
            <w:pPr>
              <w:bidi/>
              <w:jc w:val="left"/>
              <w:rPr>
                <w:sz w:val="20"/>
                <w:szCs w:val="20"/>
                <w:lang w:eastAsia="en-CA"/>
              </w:rPr>
            </w:pPr>
            <w:r w:rsidRPr="001A0303">
              <w:rPr>
                <w:sz w:val="20"/>
                <w:szCs w:val="20"/>
                <w:lang w:eastAsia="en-CA"/>
              </w:rPr>
              <w:t>1,150,000</w:t>
            </w:r>
          </w:p>
        </w:tc>
        <w:tc>
          <w:tcPr>
            <w:tcW w:w="1276" w:type="dxa"/>
            <w:tcBorders>
              <w:top w:val="nil"/>
              <w:left w:val="nil"/>
              <w:bottom w:val="single" w:sz="4" w:space="0" w:color="auto"/>
              <w:right w:val="single" w:sz="4" w:space="0" w:color="auto"/>
            </w:tcBorders>
            <w:shd w:val="clear" w:color="auto" w:fill="auto"/>
            <w:noWrap/>
            <w:hideMark/>
          </w:tcPr>
          <w:p w14:paraId="7CEDFC67" w14:textId="77777777" w:rsidR="007841C6" w:rsidRPr="001A0303" w:rsidRDefault="007841C6" w:rsidP="008E54BC">
            <w:pPr>
              <w:bidi/>
              <w:jc w:val="left"/>
              <w:rPr>
                <w:sz w:val="20"/>
                <w:szCs w:val="20"/>
                <w:lang w:eastAsia="en-CA"/>
              </w:rPr>
            </w:pPr>
            <w:r w:rsidRPr="001A0303">
              <w:rPr>
                <w:sz w:val="20"/>
                <w:szCs w:val="20"/>
                <w:lang w:eastAsia="en-CA"/>
              </w:rPr>
              <w:t>1,006,157</w:t>
            </w:r>
          </w:p>
        </w:tc>
        <w:tc>
          <w:tcPr>
            <w:tcW w:w="1250" w:type="dxa"/>
            <w:tcBorders>
              <w:top w:val="nil"/>
              <w:left w:val="nil"/>
              <w:bottom w:val="single" w:sz="4" w:space="0" w:color="auto"/>
              <w:right w:val="single" w:sz="4" w:space="0" w:color="auto"/>
            </w:tcBorders>
            <w:shd w:val="clear" w:color="auto" w:fill="auto"/>
            <w:noWrap/>
            <w:hideMark/>
          </w:tcPr>
          <w:p w14:paraId="50F8F4F3" w14:textId="77777777" w:rsidR="007841C6" w:rsidRPr="001A0303" w:rsidRDefault="007841C6" w:rsidP="008E54BC">
            <w:pPr>
              <w:bidi/>
              <w:jc w:val="left"/>
              <w:rPr>
                <w:sz w:val="20"/>
                <w:szCs w:val="20"/>
                <w:lang w:eastAsia="en-CA"/>
              </w:rPr>
            </w:pPr>
            <w:r w:rsidRPr="001A0303">
              <w:rPr>
                <w:sz w:val="20"/>
                <w:szCs w:val="20"/>
                <w:lang w:eastAsia="en-CA"/>
              </w:rPr>
              <w:t>143,843</w:t>
            </w:r>
          </w:p>
        </w:tc>
        <w:tc>
          <w:tcPr>
            <w:tcW w:w="990" w:type="dxa"/>
            <w:tcBorders>
              <w:top w:val="nil"/>
              <w:left w:val="nil"/>
              <w:bottom w:val="single" w:sz="4" w:space="0" w:color="auto"/>
              <w:right w:val="single" w:sz="4" w:space="0" w:color="auto"/>
            </w:tcBorders>
            <w:shd w:val="clear" w:color="auto" w:fill="auto"/>
            <w:noWrap/>
            <w:hideMark/>
          </w:tcPr>
          <w:p w14:paraId="79DA0017" w14:textId="77777777" w:rsidR="007841C6" w:rsidRPr="001A0303" w:rsidRDefault="007841C6" w:rsidP="008E54BC">
            <w:pPr>
              <w:bidi/>
              <w:jc w:val="left"/>
              <w:rPr>
                <w:sz w:val="20"/>
                <w:szCs w:val="20"/>
                <w:lang w:eastAsia="en-CA"/>
              </w:rPr>
            </w:pPr>
            <w:r w:rsidRPr="001A0303">
              <w:rPr>
                <w:sz w:val="20"/>
                <w:szCs w:val="20"/>
                <w:lang w:eastAsia="en-CA"/>
              </w:rPr>
              <w:t>87</w:t>
            </w:r>
          </w:p>
        </w:tc>
      </w:tr>
      <w:tr w:rsidR="007841C6" w:rsidRPr="001A0303" w14:paraId="37E77DA5" w14:textId="77777777" w:rsidTr="00043B20">
        <w:trPr>
          <w:trHeight w:val="101"/>
        </w:trPr>
        <w:tc>
          <w:tcPr>
            <w:tcW w:w="3828" w:type="dxa"/>
            <w:tcBorders>
              <w:top w:val="nil"/>
              <w:left w:val="single" w:sz="4" w:space="0" w:color="auto"/>
              <w:bottom w:val="single" w:sz="4" w:space="0" w:color="auto"/>
              <w:right w:val="single" w:sz="4" w:space="0" w:color="auto"/>
            </w:tcBorders>
            <w:shd w:val="clear" w:color="auto" w:fill="auto"/>
            <w:noWrap/>
          </w:tcPr>
          <w:p w14:paraId="7EB04F96" w14:textId="77777777" w:rsidR="007841C6" w:rsidRPr="007E2B9F" w:rsidRDefault="007841C6" w:rsidP="005D2B3F">
            <w:pPr>
              <w:bidi/>
              <w:jc w:val="left"/>
              <w:rPr>
                <w:lang w:eastAsia="en-CA"/>
              </w:rPr>
            </w:pPr>
            <w:r w:rsidRPr="007E2B9F">
              <w:rPr>
                <w:rFonts w:hint="cs"/>
                <w:rtl/>
                <w:lang w:eastAsia="en-CA"/>
              </w:rPr>
              <w:t>الكاميرون</w:t>
            </w:r>
          </w:p>
        </w:tc>
        <w:tc>
          <w:tcPr>
            <w:tcW w:w="1295" w:type="dxa"/>
            <w:tcBorders>
              <w:top w:val="nil"/>
              <w:left w:val="nil"/>
              <w:bottom w:val="single" w:sz="4" w:space="0" w:color="auto"/>
              <w:right w:val="single" w:sz="4" w:space="0" w:color="auto"/>
            </w:tcBorders>
            <w:shd w:val="clear" w:color="auto" w:fill="auto"/>
            <w:noWrap/>
            <w:hideMark/>
          </w:tcPr>
          <w:p w14:paraId="4CEA34D0" w14:textId="77777777" w:rsidR="007841C6" w:rsidRPr="001A0303" w:rsidRDefault="007841C6" w:rsidP="008E54BC">
            <w:pPr>
              <w:bidi/>
              <w:jc w:val="left"/>
              <w:rPr>
                <w:sz w:val="20"/>
                <w:szCs w:val="20"/>
                <w:lang w:eastAsia="en-CA"/>
              </w:rPr>
            </w:pPr>
            <w:r w:rsidRPr="001A0303">
              <w:rPr>
                <w:sz w:val="20"/>
                <w:szCs w:val="20"/>
                <w:lang w:eastAsia="en-CA"/>
              </w:rPr>
              <w:t>26.8</w:t>
            </w:r>
          </w:p>
        </w:tc>
        <w:tc>
          <w:tcPr>
            <w:tcW w:w="1275" w:type="dxa"/>
            <w:tcBorders>
              <w:top w:val="nil"/>
              <w:left w:val="nil"/>
              <w:bottom w:val="single" w:sz="4" w:space="0" w:color="auto"/>
              <w:right w:val="single" w:sz="4" w:space="0" w:color="auto"/>
            </w:tcBorders>
            <w:shd w:val="clear" w:color="auto" w:fill="auto"/>
            <w:noWrap/>
            <w:hideMark/>
          </w:tcPr>
          <w:p w14:paraId="4FF8EB33" w14:textId="77777777" w:rsidR="007841C6" w:rsidRPr="001A0303" w:rsidRDefault="007841C6" w:rsidP="008E54BC">
            <w:pPr>
              <w:bidi/>
              <w:jc w:val="left"/>
              <w:rPr>
                <w:sz w:val="20"/>
                <w:szCs w:val="20"/>
                <w:lang w:eastAsia="en-CA"/>
              </w:rPr>
            </w:pPr>
            <w:r w:rsidRPr="001A0303">
              <w:rPr>
                <w:sz w:val="20"/>
                <w:szCs w:val="20"/>
                <w:lang w:eastAsia="en-CA"/>
              </w:rPr>
              <w:t>1,654,770</w:t>
            </w:r>
          </w:p>
        </w:tc>
        <w:tc>
          <w:tcPr>
            <w:tcW w:w="1276" w:type="dxa"/>
            <w:tcBorders>
              <w:top w:val="nil"/>
              <w:left w:val="nil"/>
              <w:bottom w:val="single" w:sz="4" w:space="0" w:color="auto"/>
              <w:right w:val="single" w:sz="4" w:space="0" w:color="auto"/>
            </w:tcBorders>
            <w:shd w:val="clear" w:color="auto" w:fill="auto"/>
            <w:noWrap/>
            <w:hideMark/>
          </w:tcPr>
          <w:p w14:paraId="1B63E2FD" w14:textId="77777777" w:rsidR="007841C6" w:rsidRPr="001A0303" w:rsidRDefault="007841C6" w:rsidP="008E54BC">
            <w:pPr>
              <w:bidi/>
              <w:jc w:val="left"/>
              <w:rPr>
                <w:sz w:val="20"/>
                <w:szCs w:val="20"/>
                <w:lang w:eastAsia="en-CA"/>
              </w:rPr>
            </w:pPr>
            <w:r w:rsidRPr="001A0303">
              <w:rPr>
                <w:sz w:val="20"/>
                <w:szCs w:val="20"/>
                <w:lang w:eastAsia="en-CA"/>
              </w:rPr>
              <w:t>1,190,130</w:t>
            </w:r>
          </w:p>
        </w:tc>
        <w:tc>
          <w:tcPr>
            <w:tcW w:w="1250" w:type="dxa"/>
            <w:tcBorders>
              <w:top w:val="nil"/>
              <w:left w:val="nil"/>
              <w:bottom w:val="single" w:sz="4" w:space="0" w:color="auto"/>
              <w:right w:val="single" w:sz="4" w:space="0" w:color="auto"/>
            </w:tcBorders>
            <w:shd w:val="clear" w:color="auto" w:fill="auto"/>
            <w:noWrap/>
            <w:hideMark/>
          </w:tcPr>
          <w:p w14:paraId="6207C71E" w14:textId="77777777" w:rsidR="007841C6" w:rsidRPr="001A0303" w:rsidRDefault="007841C6" w:rsidP="008E54BC">
            <w:pPr>
              <w:bidi/>
              <w:jc w:val="left"/>
              <w:rPr>
                <w:sz w:val="20"/>
                <w:szCs w:val="20"/>
                <w:lang w:eastAsia="en-CA"/>
              </w:rPr>
            </w:pPr>
            <w:r w:rsidRPr="001A0303">
              <w:rPr>
                <w:sz w:val="20"/>
                <w:szCs w:val="20"/>
                <w:lang w:eastAsia="en-CA"/>
              </w:rPr>
              <w:t>464,640</w:t>
            </w:r>
          </w:p>
        </w:tc>
        <w:tc>
          <w:tcPr>
            <w:tcW w:w="990" w:type="dxa"/>
            <w:tcBorders>
              <w:top w:val="nil"/>
              <w:left w:val="nil"/>
              <w:bottom w:val="single" w:sz="4" w:space="0" w:color="auto"/>
              <w:right w:val="single" w:sz="4" w:space="0" w:color="auto"/>
            </w:tcBorders>
            <w:shd w:val="clear" w:color="auto" w:fill="auto"/>
            <w:noWrap/>
            <w:hideMark/>
          </w:tcPr>
          <w:p w14:paraId="5F6EC77A" w14:textId="77777777" w:rsidR="007841C6" w:rsidRPr="001A0303" w:rsidRDefault="007841C6" w:rsidP="008E54BC">
            <w:pPr>
              <w:bidi/>
              <w:jc w:val="left"/>
              <w:rPr>
                <w:sz w:val="20"/>
                <w:szCs w:val="20"/>
                <w:lang w:eastAsia="en-CA"/>
              </w:rPr>
            </w:pPr>
            <w:r w:rsidRPr="001A0303">
              <w:rPr>
                <w:sz w:val="20"/>
                <w:szCs w:val="20"/>
                <w:lang w:eastAsia="en-CA"/>
              </w:rPr>
              <w:t>72</w:t>
            </w:r>
          </w:p>
        </w:tc>
      </w:tr>
      <w:tr w:rsidR="007841C6" w:rsidRPr="001A0303" w14:paraId="6FDACDBD" w14:textId="77777777" w:rsidTr="00043B20">
        <w:trPr>
          <w:trHeight w:val="146"/>
        </w:trPr>
        <w:tc>
          <w:tcPr>
            <w:tcW w:w="3828" w:type="dxa"/>
            <w:tcBorders>
              <w:top w:val="nil"/>
              <w:left w:val="single" w:sz="4" w:space="0" w:color="auto"/>
              <w:bottom w:val="single" w:sz="4" w:space="0" w:color="auto"/>
              <w:right w:val="single" w:sz="4" w:space="0" w:color="auto"/>
            </w:tcBorders>
            <w:shd w:val="clear" w:color="auto" w:fill="auto"/>
            <w:noWrap/>
          </w:tcPr>
          <w:p w14:paraId="46CBF31D" w14:textId="77777777" w:rsidR="007841C6" w:rsidRPr="007E2B9F" w:rsidRDefault="007841C6" w:rsidP="005D2B3F">
            <w:pPr>
              <w:bidi/>
              <w:jc w:val="left"/>
              <w:rPr>
                <w:lang w:eastAsia="en-CA"/>
              </w:rPr>
            </w:pPr>
            <w:r w:rsidRPr="007E2B9F">
              <w:rPr>
                <w:rFonts w:hint="cs"/>
                <w:rtl/>
                <w:lang w:eastAsia="en-CA"/>
              </w:rPr>
              <w:t>الرأس الأخضر</w:t>
            </w:r>
          </w:p>
        </w:tc>
        <w:tc>
          <w:tcPr>
            <w:tcW w:w="1295" w:type="dxa"/>
            <w:tcBorders>
              <w:top w:val="nil"/>
              <w:left w:val="nil"/>
              <w:bottom w:val="single" w:sz="4" w:space="0" w:color="auto"/>
              <w:right w:val="single" w:sz="4" w:space="0" w:color="auto"/>
            </w:tcBorders>
            <w:shd w:val="clear" w:color="auto" w:fill="auto"/>
            <w:noWrap/>
            <w:hideMark/>
          </w:tcPr>
          <w:p w14:paraId="193A8704" w14:textId="77777777" w:rsidR="007841C6" w:rsidRPr="001A0303" w:rsidRDefault="007841C6" w:rsidP="008E54BC">
            <w:pPr>
              <w:bidi/>
              <w:jc w:val="left"/>
              <w:rPr>
                <w:sz w:val="20"/>
                <w:szCs w:val="20"/>
                <w:lang w:eastAsia="en-CA"/>
              </w:rPr>
            </w:pPr>
            <w:r w:rsidRPr="001A0303">
              <w:rPr>
                <w:sz w:val="20"/>
                <w:szCs w:val="20"/>
                <w:lang w:eastAsia="en-CA"/>
              </w:rPr>
              <w:t>0.1</w:t>
            </w:r>
          </w:p>
        </w:tc>
        <w:tc>
          <w:tcPr>
            <w:tcW w:w="1275" w:type="dxa"/>
            <w:tcBorders>
              <w:top w:val="nil"/>
              <w:left w:val="nil"/>
              <w:bottom w:val="single" w:sz="4" w:space="0" w:color="auto"/>
              <w:right w:val="single" w:sz="4" w:space="0" w:color="auto"/>
            </w:tcBorders>
            <w:shd w:val="clear" w:color="auto" w:fill="auto"/>
            <w:noWrap/>
            <w:hideMark/>
          </w:tcPr>
          <w:p w14:paraId="755A5202" w14:textId="77777777" w:rsidR="007841C6" w:rsidRPr="001A0303" w:rsidRDefault="007841C6" w:rsidP="008E54BC">
            <w:pPr>
              <w:bidi/>
              <w:jc w:val="left"/>
              <w:rPr>
                <w:sz w:val="20"/>
                <w:szCs w:val="20"/>
                <w:lang w:eastAsia="en-CA"/>
              </w:rPr>
            </w:pPr>
            <w:r w:rsidRPr="001A0303">
              <w:rPr>
                <w:sz w:val="20"/>
                <w:szCs w:val="20"/>
                <w:lang w:eastAsia="en-CA"/>
              </w:rPr>
              <w:t>159,834</w:t>
            </w:r>
          </w:p>
        </w:tc>
        <w:tc>
          <w:tcPr>
            <w:tcW w:w="1276" w:type="dxa"/>
            <w:tcBorders>
              <w:top w:val="nil"/>
              <w:left w:val="nil"/>
              <w:bottom w:val="single" w:sz="4" w:space="0" w:color="auto"/>
              <w:right w:val="single" w:sz="4" w:space="0" w:color="auto"/>
            </w:tcBorders>
            <w:shd w:val="clear" w:color="auto" w:fill="auto"/>
            <w:noWrap/>
            <w:hideMark/>
          </w:tcPr>
          <w:p w14:paraId="2509015A" w14:textId="77777777" w:rsidR="007841C6" w:rsidRPr="001A0303" w:rsidRDefault="007841C6" w:rsidP="008E54BC">
            <w:pPr>
              <w:bidi/>
              <w:jc w:val="left"/>
              <w:rPr>
                <w:sz w:val="20"/>
                <w:szCs w:val="20"/>
                <w:lang w:eastAsia="en-CA"/>
              </w:rPr>
            </w:pPr>
            <w:r w:rsidRPr="001A0303">
              <w:rPr>
                <w:sz w:val="20"/>
                <w:szCs w:val="20"/>
                <w:lang w:eastAsia="en-CA"/>
              </w:rPr>
              <w:t>143,834</w:t>
            </w:r>
          </w:p>
        </w:tc>
        <w:tc>
          <w:tcPr>
            <w:tcW w:w="1250" w:type="dxa"/>
            <w:tcBorders>
              <w:top w:val="nil"/>
              <w:left w:val="nil"/>
              <w:bottom w:val="single" w:sz="4" w:space="0" w:color="auto"/>
              <w:right w:val="single" w:sz="4" w:space="0" w:color="auto"/>
            </w:tcBorders>
            <w:shd w:val="clear" w:color="auto" w:fill="auto"/>
            <w:noWrap/>
            <w:hideMark/>
          </w:tcPr>
          <w:p w14:paraId="65859F74" w14:textId="77777777" w:rsidR="007841C6" w:rsidRPr="001A0303" w:rsidRDefault="007841C6" w:rsidP="008E54BC">
            <w:pPr>
              <w:bidi/>
              <w:jc w:val="left"/>
              <w:rPr>
                <w:sz w:val="20"/>
                <w:szCs w:val="20"/>
                <w:lang w:eastAsia="en-CA"/>
              </w:rPr>
            </w:pPr>
            <w:r w:rsidRPr="001A0303">
              <w:rPr>
                <w:sz w:val="20"/>
                <w:szCs w:val="20"/>
                <w:lang w:eastAsia="en-CA"/>
              </w:rPr>
              <w:t>16,000</w:t>
            </w:r>
          </w:p>
        </w:tc>
        <w:tc>
          <w:tcPr>
            <w:tcW w:w="990" w:type="dxa"/>
            <w:tcBorders>
              <w:top w:val="nil"/>
              <w:left w:val="nil"/>
              <w:bottom w:val="single" w:sz="4" w:space="0" w:color="auto"/>
              <w:right w:val="single" w:sz="4" w:space="0" w:color="auto"/>
            </w:tcBorders>
            <w:shd w:val="clear" w:color="auto" w:fill="auto"/>
            <w:noWrap/>
            <w:hideMark/>
          </w:tcPr>
          <w:p w14:paraId="5243031A" w14:textId="77777777" w:rsidR="007841C6" w:rsidRPr="001A0303" w:rsidRDefault="007841C6" w:rsidP="008E54BC">
            <w:pPr>
              <w:bidi/>
              <w:jc w:val="left"/>
              <w:rPr>
                <w:sz w:val="20"/>
                <w:szCs w:val="20"/>
                <w:lang w:eastAsia="en-CA"/>
              </w:rPr>
            </w:pPr>
            <w:r w:rsidRPr="001A0303">
              <w:rPr>
                <w:sz w:val="20"/>
                <w:szCs w:val="20"/>
                <w:lang w:eastAsia="en-CA"/>
              </w:rPr>
              <w:t>90</w:t>
            </w:r>
          </w:p>
        </w:tc>
      </w:tr>
      <w:tr w:rsidR="007841C6" w:rsidRPr="001A0303" w14:paraId="7E21E790"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3813CEEF" w14:textId="77777777" w:rsidR="007841C6" w:rsidRPr="007E2B9F" w:rsidRDefault="007841C6" w:rsidP="005D2B3F">
            <w:pPr>
              <w:bidi/>
              <w:jc w:val="left"/>
              <w:rPr>
                <w:lang w:eastAsia="en-CA"/>
              </w:rPr>
            </w:pPr>
            <w:r w:rsidRPr="007E2B9F">
              <w:rPr>
                <w:rtl/>
                <w:lang w:eastAsia="en-CA"/>
              </w:rPr>
              <w:t>جمهورية افريقيا الوسطى</w:t>
            </w:r>
          </w:p>
        </w:tc>
        <w:tc>
          <w:tcPr>
            <w:tcW w:w="1295" w:type="dxa"/>
            <w:tcBorders>
              <w:top w:val="nil"/>
              <w:left w:val="nil"/>
              <w:bottom w:val="single" w:sz="4" w:space="0" w:color="auto"/>
              <w:right w:val="single" w:sz="4" w:space="0" w:color="auto"/>
            </w:tcBorders>
            <w:shd w:val="clear" w:color="auto" w:fill="auto"/>
            <w:noWrap/>
            <w:hideMark/>
          </w:tcPr>
          <w:p w14:paraId="6AF689A7" w14:textId="77777777" w:rsidR="007841C6" w:rsidRPr="001A0303" w:rsidRDefault="007841C6" w:rsidP="008E54BC">
            <w:pPr>
              <w:bidi/>
              <w:jc w:val="left"/>
              <w:rPr>
                <w:sz w:val="20"/>
                <w:szCs w:val="20"/>
                <w:lang w:eastAsia="en-CA"/>
              </w:rPr>
            </w:pPr>
            <w:r w:rsidRPr="001A0303">
              <w:rPr>
                <w:sz w:val="20"/>
                <w:szCs w:val="20"/>
                <w:lang w:eastAsia="en-CA"/>
              </w:rPr>
              <w:t>0.5</w:t>
            </w:r>
          </w:p>
        </w:tc>
        <w:tc>
          <w:tcPr>
            <w:tcW w:w="1275" w:type="dxa"/>
            <w:tcBorders>
              <w:top w:val="nil"/>
              <w:left w:val="nil"/>
              <w:bottom w:val="single" w:sz="4" w:space="0" w:color="auto"/>
              <w:right w:val="single" w:sz="4" w:space="0" w:color="auto"/>
            </w:tcBorders>
            <w:shd w:val="clear" w:color="auto" w:fill="auto"/>
            <w:noWrap/>
            <w:hideMark/>
          </w:tcPr>
          <w:p w14:paraId="0F0BBBEA" w14:textId="77777777" w:rsidR="007841C6" w:rsidRPr="001A0303" w:rsidRDefault="007841C6" w:rsidP="008E54BC">
            <w:pPr>
              <w:bidi/>
              <w:jc w:val="left"/>
              <w:rPr>
                <w:sz w:val="20"/>
                <w:szCs w:val="20"/>
                <w:lang w:eastAsia="en-CA"/>
              </w:rPr>
            </w:pPr>
            <w:r w:rsidRPr="001A0303">
              <w:rPr>
                <w:sz w:val="20"/>
                <w:szCs w:val="20"/>
                <w:lang w:eastAsia="en-CA"/>
              </w:rPr>
              <w:t>64,001</w:t>
            </w:r>
          </w:p>
        </w:tc>
        <w:tc>
          <w:tcPr>
            <w:tcW w:w="1276" w:type="dxa"/>
            <w:tcBorders>
              <w:top w:val="nil"/>
              <w:left w:val="nil"/>
              <w:bottom w:val="single" w:sz="4" w:space="0" w:color="auto"/>
              <w:right w:val="single" w:sz="4" w:space="0" w:color="auto"/>
            </w:tcBorders>
            <w:shd w:val="clear" w:color="auto" w:fill="auto"/>
            <w:noWrap/>
            <w:hideMark/>
          </w:tcPr>
          <w:p w14:paraId="5034B761" w14:textId="77777777" w:rsidR="007841C6" w:rsidRPr="001A0303" w:rsidRDefault="007841C6" w:rsidP="008E54BC">
            <w:pPr>
              <w:bidi/>
              <w:jc w:val="left"/>
              <w:rPr>
                <w:sz w:val="20"/>
                <w:szCs w:val="20"/>
                <w:lang w:eastAsia="en-CA"/>
              </w:rPr>
            </w:pPr>
            <w:r w:rsidRPr="001A0303">
              <w:rPr>
                <w:sz w:val="20"/>
                <w:szCs w:val="20"/>
                <w:lang w:eastAsia="en-CA"/>
              </w:rPr>
              <w:t>64,000</w:t>
            </w:r>
          </w:p>
        </w:tc>
        <w:tc>
          <w:tcPr>
            <w:tcW w:w="1250" w:type="dxa"/>
            <w:tcBorders>
              <w:top w:val="nil"/>
              <w:left w:val="nil"/>
              <w:bottom w:val="single" w:sz="4" w:space="0" w:color="auto"/>
              <w:right w:val="single" w:sz="4" w:space="0" w:color="auto"/>
            </w:tcBorders>
            <w:shd w:val="clear" w:color="auto" w:fill="auto"/>
            <w:noWrap/>
            <w:hideMark/>
          </w:tcPr>
          <w:p w14:paraId="116BE6FF" w14:textId="77777777" w:rsidR="007841C6" w:rsidRPr="001A0303" w:rsidRDefault="007841C6" w:rsidP="008E54BC">
            <w:pPr>
              <w:bidi/>
              <w:jc w:val="left"/>
              <w:rPr>
                <w:sz w:val="20"/>
                <w:szCs w:val="20"/>
                <w:lang w:eastAsia="en-CA"/>
              </w:rPr>
            </w:pPr>
            <w:r w:rsidRPr="001A0303">
              <w:rPr>
                <w:sz w:val="20"/>
                <w:szCs w:val="20"/>
                <w:lang w:eastAsia="en-CA"/>
              </w:rPr>
              <w:t>0</w:t>
            </w:r>
          </w:p>
        </w:tc>
        <w:tc>
          <w:tcPr>
            <w:tcW w:w="990" w:type="dxa"/>
            <w:tcBorders>
              <w:top w:val="nil"/>
              <w:left w:val="nil"/>
              <w:bottom w:val="single" w:sz="4" w:space="0" w:color="auto"/>
              <w:right w:val="single" w:sz="4" w:space="0" w:color="auto"/>
            </w:tcBorders>
            <w:shd w:val="clear" w:color="auto" w:fill="auto"/>
            <w:noWrap/>
            <w:hideMark/>
          </w:tcPr>
          <w:p w14:paraId="7389878B" w14:textId="77777777" w:rsidR="007841C6" w:rsidRPr="001A0303" w:rsidRDefault="007841C6" w:rsidP="008E54BC">
            <w:pPr>
              <w:bidi/>
              <w:jc w:val="left"/>
              <w:rPr>
                <w:sz w:val="20"/>
                <w:szCs w:val="20"/>
                <w:lang w:eastAsia="en-CA"/>
              </w:rPr>
            </w:pPr>
            <w:r w:rsidRPr="001A0303">
              <w:rPr>
                <w:sz w:val="20"/>
                <w:szCs w:val="20"/>
                <w:lang w:eastAsia="en-CA"/>
              </w:rPr>
              <w:t>100</w:t>
            </w:r>
          </w:p>
        </w:tc>
      </w:tr>
      <w:tr w:rsidR="007841C6" w:rsidRPr="001A0303" w14:paraId="2BCFD44E" w14:textId="77777777" w:rsidTr="00043B20">
        <w:trPr>
          <w:trHeight w:val="83"/>
        </w:trPr>
        <w:tc>
          <w:tcPr>
            <w:tcW w:w="3828" w:type="dxa"/>
            <w:tcBorders>
              <w:top w:val="nil"/>
              <w:left w:val="single" w:sz="4" w:space="0" w:color="auto"/>
              <w:bottom w:val="single" w:sz="4" w:space="0" w:color="auto"/>
              <w:right w:val="single" w:sz="4" w:space="0" w:color="auto"/>
            </w:tcBorders>
            <w:shd w:val="clear" w:color="auto" w:fill="auto"/>
            <w:noWrap/>
          </w:tcPr>
          <w:p w14:paraId="75BD7A1E" w14:textId="77777777" w:rsidR="007841C6" w:rsidRPr="007E2B9F" w:rsidRDefault="007841C6" w:rsidP="005D2B3F">
            <w:pPr>
              <w:bidi/>
              <w:jc w:val="left"/>
              <w:rPr>
                <w:lang w:eastAsia="en-CA"/>
              </w:rPr>
            </w:pPr>
            <w:r w:rsidRPr="007E2B9F">
              <w:rPr>
                <w:rFonts w:hint="cs"/>
                <w:rtl/>
                <w:lang w:eastAsia="en-CA"/>
              </w:rPr>
              <w:t>تشاد</w:t>
            </w:r>
          </w:p>
        </w:tc>
        <w:tc>
          <w:tcPr>
            <w:tcW w:w="1295" w:type="dxa"/>
            <w:tcBorders>
              <w:top w:val="nil"/>
              <w:left w:val="nil"/>
              <w:bottom w:val="single" w:sz="4" w:space="0" w:color="auto"/>
              <w:right w:val="single" w:sz="4" w:space="0" w:color="auto"/>
            </w:tcBorders>
            <w:shd w:val="clear" w:color="auto" w:fill="auto"/>
            <w:noWrap/>
            <w:hideMark/>
          </w:tcPr>
          <w:p w14:paraId="0102C604" w14:textId="77777777" w:rsidR="007841C6" w:rsidRPr="001A0303" w:rsidRDefault="007841C6" w:rsidP="008E54BC">
            <w:pPr>
              <w:bidi/>
              <w:jc w:val="left"/>
              <w:rPr>
                <w:sz w:val="20"/>
                <w:szCs w:val="20"/>
                <w:lang w:eastAsia="en-CA"/>
              </w:rPr>
            </w:pPr>
            <w:r w:rsidRPr="001A0303">
              <w:rPr>
                <w:sz w:val="20"/>
                <w:szCs w:val="20"/>
                <w:lang w:eastAsia="en-CA"/>
              </w:rPr>
              <w:t>5.7</w:t>
            </w:r>
          </w:p>
        </w:tc>
        <w:tc>
          <w:tcPr>
            <w:tcW w:w="1275" w:type="dxa"/>
            <w:tcBorders>
              <w:top w:val="nil"/>
              <w:left w:val="nil"/>
              <w:bottom w:val="single" w:sz="4" w:space="0" w:color="auto"/>
              <w:right w:val="single" w:sz="4" w:space="0" w:color="auto"/>
            </w:tcBorders>
            <w:shd w:val="clear" w:color="auto" w:fill="auto"/>
            <w:noWrap/>
            <w:hideMark/>
          </w:tcPr>
          <w:p w14:paraId="62733755" w14:textId="77777777" w:rsidR="007841C6" w:rsidRPr="001A0303" w:rsidRDefault="007841C6" w:rsidP="008E54BC">
            <w:pPr>
              <w:bidi/>
              <w:jc w:val="left"/>
              <w:rPr>
                <w:sz w:val="20"/>
                <w:szCs w:val="20"/>
                <w:lang w:eastAsia="en-CA"/>
              </w:rPr>
            </w:pPr>
            <w:r w:rsidRPr="001A0303">
              <w:rPr>
                <w:sz w:val="20"/>
                <w:szCs w:val="20"/>
                <w:lang w:eastAsia="en-CA"/>
              </w:rPr>
              <w:t>489,542</w:t>
            </w:r>
          </w:p>
        </w:tc>
        <w:tc>
          <w:tcPr>
            <w:tcW w:w="1276" w:type="dxa"/>
            <w:tcBorders>
              <w:top w:val="nil"/>
              <w:left w:val="nil"/>
              <w:bottom w:val="single" w:sz="4" w:space="0" w:color="auto"/>
              <w:right w:val="single" w:sz="4" w:space="0" w:color="auto"/>
            </w:tcBorders>
            <w:shd w:val="clear" w:color="auto" w:fill="auto"/>
            <w:noWrap/>
            <w:hideMark/>
          </w:tcPr>
          <w:p w14:paraId="791E9457" w14:textId="77777777" w:rsidR="007841C6" w:rsidRPr="001A0303" w:rsidRDefault="007841C6" w:rsidP="008E54BC">
            <w:pPr>
              <w:bidi/>
              <w:jc w:val="left"/>
              <w:rPr>
                <w:sz w:val="20"/>
                <w:szCs w:val="20"/>
                <w:lang w:eastAsia="en-CA"/>
              </w:rPr>
            </w:pPr>
            <w:r w:rsidRPr="001A0303">
              <w:rPr>
                <w:sz w:val="20"/>
                <w:szCs w:val="20"/>
                <w:lang w:eastAsia="en-CA"/>
              </w:rPr>
              <w:t>484,522</w:t>
            </w:r>
          </w:p>
        </w:tc>
        <w:tc>
          <w:tcPr>
            <w:tcW w:w="1250" w:type="dxa"/>
            <w:tcBorders>
              <w:top w:val="nil"/>
              <w:left w:val="nil"/>
              <w:bottom w:val="single" w:sz="4" w:space="0" w:color="auto"/>
              <w:right w:val="single" w:sz="4" w:space="0" w:color="auto"/>
            </w:tcBorders>
            <w:shd w:val="clear" w:color="auto" w:fill="auto"/>
            <w:noWrap/>
            <w:hideMark/>
          </w:tcPr>
          <w:p w14:paraId="252DB875" w14:textId="77777777" w:rsidR="007841C6" w:rsidRPr="001A0303" w:rsidRDefault="007841C6" w:rsidP="008E54BC">
            <w:pPr>
              <w:bidi/>
              <w:jc w:val="left"/>
              <w:rPr>
                <w:sz w:val="20"/>
                <w:szCs w:val="20"/>
                <w:lang w:eastAsia="en-CA"/>
              </w:rPr>
            </w:pPr>
            <w:r w:rsidRPr="001A0303">
              <w:rPr>
                <w:sz w:val="20"/>
                <w:szCs w:val="20"/>
                <w:lang w:eastAsia="en-CA"/>
              </w:rPr>
              <w:t>5,020</w:t>
            </w:r>
          </w:p>
        </w:tc>
        <w:tc>
          <w:tcPr>
            <w:tcW w:w="990" w:type="dxa"/>
            <w:tcBorders>
              <w:top w:val="nil"/>
              <w:left w:val="nil"/>
              <w:bottom w:val="single" w:sz="4" w:space="0" w:color="auto"/>
              <w:right w:val="single" w:sz="4" w:space="0" w:color="auto"/>
            </w:tcBorders>
            <w:shd w:val="clear" w:color="auto" w:fill="auto"/>
            <w:noWrap/>
            <w:hideMark/>
          </w:tcPr>
          <w:p w14:paraId="660A14E0" w14:textId="77777777" w:rsidR="007841C6" w:rsidRPr="001A0303" w:rsidRDefault="007841C6" w:rsidP="008E54BC">
            <w:pPr>
              <w:bidi/>
              <w:jc w:val="left"/>
              <w:rPr>
                <w:sz w:val="20"/>
                <w:szCs w:val="20"/>
                <w:lang w:eastAsia="en-CA"/>
              </w:rPr>
            </w:pPr>
            <w:r w:rsidRPr="001A0303">
              <w:rPr>
                <w:sz w:val="20"/>
                <w:szCs w:val="20"/>
                <w:lang w:eastAsia="en-CA"/>
              </w:rPr>
              <w:t>99</w:t>
            </w:r>
          </w:p>
        </w:tc>
      </w:tr>
      <w:tr w:rsidR="007841C6" w:rsidRPr="001A0303" w14:paraId="16DDC2CD"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5F1082A2" w14:textId="77777777" w:rsidR="007841C6" w:rsidRPr="007E2B9F" w:rsidRDefault="007841C6" w:rsidP="005D2B3F">
            <w:pPr>
              <w:bidi/>
              <w:jc w:val="left"/>
              <w:rPr>
                <w:lang w:eastAsia="en-CA"/>
              </w:rPr>
            </w:pPr>
            <w:r w:rsidRPr="007E2B9F">
              <w:rPr>
                <w:rFonts w:hint="cs"/>
                <w:rtl/>
                <w:lang w:eastAsia="en-CA"/>
              </w:rPr>
              <w:t>شيلي</w:t>
            </w:r>
          </w:p>
        </w:tc>
        <w:tc>
          <w:tcPr>
            <w:tcW w:w="1295" w:type="dxa"/>
            <w:tcBorders>
              <w:top w:val="nil"/>
              <w:left w:val="nil"/>
              <w:bottom w:val="single" w:sz="4" w:space="0" w:color="auto"/>
              <w:right w:val="single" w:sz="4" w:space="0" w:color="auto"/>
            </w:tcBorders>
            <w:shd w:val="clear" w:color="auto" w:fill="auto"/>
            <w:noWrap/>
            <w:hideMark/>
          </w:tcPr>
          <w:p w14:paraId="177079F0" w14:textId="77777777" w:rsidR="007841C6" w:rsidRPr="001A0303" w:rsidRDefault="007841C6" w:rsidP="008E54BC">
            <w:pPr>
              <w:bidi/>
              <w:jc w:val="left"/>
              <w:rPr>
                <w:sz w:val="20"/>
                <w:szCs w:val="20"/>
                <w:lang w:eastAsia="en-CA"/>
              </w:rPr>
            </w:pPr>
            <w:r w:rsidRPr="001A0303">
              <w:rPr>
                <w:sz w:val="20"/>
                <w:szCs w:val="20"/>
                <w:lang w:eastAsia="en-CA"/>
              </w:rPr>
              <w:t>72.5</w:t>
            </w:r>
          </w:p>
        </w:tc>
        <w:tc>
          <w:tcPr>
            <w:tcW w:w="1275" w:type="dxa"/>
            <w:tcBorders>
              <w:top w:val="nil"/>
              <w:left w:val="nil"/>
              <w:bottom w:val="single" w:sz="4" w:space="0" w:color="auto"/>
              <w:right w:val="single" w:sz="4" w:space="0" w:color="auto"/>
            </w:tcBorders>
            <w:shd w:val="clear" w:color="auto" w:fill="auto"/>
            <w:noWrap/>
            <w:hideMark/>
          </w:tcPr>
          <w:p w14:paraId="5102B40B" w14:textId="77777777" w:rsidR="007841C6" w:rsidRPr="001A0303" w:rsidRDefault="007841C6" w:rsidP="008E54BC">
            <w:pPr>
              <w:bidi/>
              <w:jc w:val="left"/>
              <w:rPr>
                <w:sz w:val="20"/>
                <w:szCs w:val="20"/>
                <w:lang w:eastAsia="en-CA"/>
              </w:rPr>
            </w:pPr>
            <w:r w:rsidRPr="001A0303">
              <w:rPr>
                <w:sz w:val="20"/>
                <w:szCs w:val="20"/>
                <w:lang w:eastAsia="en-CA"/>
              </w:rPr>
              <w:t>5,132,478</w:t>
            </w:r>
          </w:p>
        </w:tc>
        <w:tc>
          <w:tcPr>
            <w:tcW w:w="1276" w:type="dxa"/>
            <w:tcBorders>
              <w:top w:val="nil"/>
              <w:left w:val="nil"/>
              <w:bottom w:val="single" w:sz="4" w:space="0" w:color="auto"/>
              <w:right w:val="single" w:sz="4" w:space="0" w:color="auto"/>
            </w:tcBorders>
            <w:shd w:val="clear" w:color="auto" w:fill="auto"/>
            <w:noWrap/>
            <w:hideMark/>
          </w:tcPr>
          <w:p w14:paraId="6FC1EB40" w14:textId="77777777" w:rsidR="007841C6" w:rsidRPr="001A0303" w:rsidRDefault="007841C6" w:rsidP="008E54BC">
            <w:pPr>
              <w:bidi/>
              <w:jc w:val="left"/>
              <w:rPr>
                <w:sz w:val="20"/>
                <w:szCs w:val="20"/>
                <w:lang w:eastAsia="en-CA"/>
              </w:rPr>
            </w:pPr>
            <w:r w:rsidRPr="001A0303">
              <w:rPr>
                <w:sz w:val="20"/>
                <w:szCs w:val="20"/>
                <w:lang w:eastAsia="en-CA"/>
              </w:rPr>
              <w:t>3,843,194</w:t>
            </w:r>
          </w:p>
        </w:tc>
        <w:tc>
          <w:tcPr>
            <w:tcW w:w="1250" w:type="dxa"/>
            <w:tcBorders>
              <w:top w:val="nil"/>
              <w:left w:val="nil"/>
              <w:bottom w:val="single" w:sz="4" w:space="0" w:color="auto"/>
              <w:right w:val="single" w:sz="4" w:space="0" w:color="auto"/>
            </w:tcBorders>
            <w:shd w:val="clear" w:color="auto" w:fill="auto"/>
            <w:noWrap/>
            <w:hideMark/>
          </w:tcPr>
          <w:p w14:paraId="7D6AED9B" w14:textId="77777777" w:rsidR="007841C6" w:rsidRPr="001A0303" w:rsidRDefault="007841C6" w:rsidP="008E54BC">
            <w:pPr>
              <w:bidi/>
              <w:jc w:val="left"/>
              <w:rPr>
                <w:sz w:val="20"/>
                <w:szCs w:val="20"/>
                <w:lang w:eastAsia="en-CA"/>
              </w:rPr>
            </w:pPr>
            <w:r w:rsidRPr="001A0303">
              <w:rPr>
                <w:sz w:val="20"/>
                <w:szCs w:val="20"/>
                <w:lang w:eastAsia="en-CA"/>
              </w:rPr>
              <w:t>1,289,284</w:t>
            </w:r>
          </w:p>
        </w:tc>
        <w:tc>
          <w:tcPr>
            <w:tcW w:w="990" w:type="dxa"/>
            <w:tcBorders>
              <w:top w:val="nil"/>
              <w:left w:val="nil"/>
              <w:bottom w:val="single" w:sz="4" w:space="0" w:color="auto"/>
              <w:right w:val="single" w:sz="4" w:space="0" w:color="auto"/>
            </w:tcBorders>
            <w:shd w:val="clear" w:color="auto" w:fill="auto"/>
            <w:noWrap/>
            <w:hideMark/>
          </w:tcPr>
          <w:p w14:paraId="0A2A6127" w14:textId="77777777" w:rsidR="007841C6" w:rsidRPr="001A0303" w:rsidRDefault="007841C6" w:rsidP="008E54BC">
            <w:pPr>
              <w:bidi/>
              <w:jc w:val="left"/>
              <w:rPr>
                <w:sz w:val="20"/>
                <w:szCs w:val="20"/>
                <w:lang w:eastAsia="en-CA"/>
              </w:rPr>
            </w:pPr>
            <w:r w:rsidRPr="001A0303">
              <w:rPr>
                <w:sz w:val="20"/>
                <w:szCs w:val="20"/>
                <w:lang w:eastAsia="en-CA"/>
              </w:rPr>
              <w:t>75</w:t>
            </w:r>
          </w:p>
        </w:tc>
      </w:tr>
      <w:tr w:rsidR="007841C6" w:rsidRPr="001A0303" w14:paraId="0BC5DDF1" w14:textId="77777777" w:rsidTr="00043B20">
        <w:trPr>
          <w:trHeight w:val="175"/>
        </w:trPr>
        <w:tc>
          <w:tcPr>
            <w:tcW w:w="3828" w:type="dxa"/>
            <w:tcBorders>
              <w:top w:val="nil"/>
              <w:left w:val="single" w:sz="4" w:space="0" w:color="auto"/>
              <w:bottom w:val="single" w:sz="4" w:space="0" w:color="auto"/>
              <w:right w:val="single" w:sz="4" w:space="0" w:color="auto"/>
            </w:tcBorders>
            <w:shd w:val="clear" w:color="auto" w:fill="auto"/>
            <w:noWrap/>
          </w:tcPr>
          <w:p w14:paraId="5486FDB3" w14:textId="77777777" w:rsidR="007841C6" w:rsidRPr="007E2B9F" w:rsidRDefault="007841C6" w:rsidP="005D2B3F">
            <w:pPr>
              <w:bidi/>
              <w:jc w:val="left"/>
              <w:rPr>
                <w:lang w:eastAsia="en-CA"/>
              </w:rPr>
            </w:pPr>
            <w:r w:rsidRPr="007E2B9F">
              <w:rPr>
                <w:rFonts w:hint="cs"/>
                <w:rtl/>
                <w:lang w:eastAsia="en-CA"/>
              </w:rPr>
              <w:t>الصين</w:t>
            </w:r>
          </w:p>
        </w:tc>
        <w:tc>
          <w:tcPr>
            <w:tcW w:w="1295" w:type="dxa"/>
            <w:tcBorders>
              <w:top w:val="nil"/>
              <w:left w:val="nil"/>
              <w:bottom w:val="single" w:sz="4" w:space="0" w:color="auto"/>
              <w:right w:val="single" w:sz="4" w:space="0" w:color="auto"/>
            </w:tcBorders>
            <w:shd w:val="clear" w:color="auto" w:fill="auto"/>
            <w:noWrap/>
            <w:hideMark/>
          </w:tcPr>
          <w:p w14:paraId="59BFA3F4" w14:textId="77777777" w:rsidR="007841C6" w:rsidRPr="001A0303" w:rsidRDefault="007841C6" w:rsidP="008E54BC">
            <w:pPr>
              <w:bidi/>
              <w:jc w:val="left"/>
              <w:rPr>
                <w:sz w:val="20"/>
                <w:szCs w:val="20"/>
                <w:lang w:eastAsia="en-CA"/>
              </w:rPr>
            </w:pPr>
            <w:r w:rsidRPr="001A0303">
              <w:rPr>
                <w:sz w:val="20"/>
                <w:szCs w:val="20"/>
                <w:lang w:eastAsia="en-CA"/>
              </w:rPr>
              <w:t>5,267.3</w:t>
            </w:r>
          </w:p>
        </w:tc>
        <w:tc>
          <w:tcPr>
            <w:tcW w:w="1275" w:type="dxa"/>
            <w:tcBorders>
              <w:top w:val="nil"/>
              <w:left w:val="nil"/>
              <w:bottom w:val="single" w:sz="4" w:space="0" w:color="auto"/>
              <w:right w:val="single" w:sz="4" w:space="0" w:color="auto"/>
            </w:tcBorders>
            <w:shd w:val="clear" w:color="auto" w:fill="auto"/>
            <w:noWrap/>
            <w:hideMark/>
          </w:tcPr>
          <w:p w14:paraId="28019F02" w14:textId="77777777" w:rsidR="007841C6" w:rsidRPr="001A0303" w:rsidRDefault="007841C6" w:rsidP="008E54BC">
            <w:pPr>
              <w:bidi/>
              <w:jc w:val="left"/>
              <w:rPr>
                <w:sz w:val="20"/>
                <w:szCs w:val="20"/>
                <w:lang w:eastAsia="en-CA"/>
              </w:rPr>
            </w:pPr>
            <w:r w:rsidRPr="001A0303">
              <w:rPr>
                <w:sz w:val="20"/>
                <w:szCs w:val="20"/>
                <w:lang w:eastAsia="en-CA"/>
              </w:rPr>
              <w:t>396,859,178</w:t>
            </w:r>
          </w:p>
        </w:tc>
        <w:tc>
          <w:tcPr>
            <w:tcW w:w="1276" w:type="dxa"/>
            <w:tcBorders>
              <w:top w:val="nil"/>
              <w:left w:val="nil"/>
              <w:bottom w:val="single" w:sz="4" w:space="0" w:color="auto"/>
              <w:right w:val="single" w:sz="4" w:space="0" w:color="auto"/>
            </w:tcBorders>
            <w:shd w:val="clear" w:color="auto" w:fill="auto"/>
            <w:noWrap/>
            <w:hideMark/>
          </w:tcPr>
          <w:p w14:paraId="613DE19F" w14:textId="77777777" w:rsidR="007841C6" w:rsidRPr="001A0303" w:rsidRDefault="007841C6" w:rsidP="008E54BC">
            <w:pPr>
              <w:bidi/>
              <w:jc w:val="left"/>
              <w:rPr>
                <w:sz w:val="20"/>
                <w:szCs w:val="20"/>
                <w:lang w:eastAsia="en-CA"/>
              </w:rPr>
            </w:pPr>
            <w:r w:rsidRPr="001A0303">
              <w:rPr>
                <w:sz w:val="20"/>
                <w:szCs w:val="20"/>
                <w:lang w:eastAsia="en-CA"/>
              </w:rPr>
              <w:t>342,557,083</w:t>
            </w:r>
          </w:p>
        </w:tc>
        <w:tc>
          <w:tcPr>
            <w:tcW w:w="1250" w:type="dxa"/>
            <w:tcBorders>
              <w:top w:val="nil"/>
              <w:left w:val="nil"/>
              <w:bottom w:val="single" w:sz="4" w:space="0" w:color="auto"/>
              <w:right w:val="single" w:sz="4" w:space="0" w:color="auto"/>
            </w:tcBorders>
            <w:shd w:val="clear" w:color="auto" w:fill="auto"/>
            <w:noWrap/>
            <w:hideMark/>
          </w:tcPr>
          <w:p w14:paraId="1E057F0F" w14:textId="77777777" w:rsidR="007841C6" w:rsidRPr="001A0303" w:rsidRDefault="007841C6" w:rsidP="008E54BC">
            <w:pPr>
              <w:bidi/>
              <w:jc w:val="left"/>
              <w:rPr>
                <w:sz w:val="20"/>
                <w:szCs w:val="20"/>
                <w:lang w:eastAsia="en-CA"/>
              </w:rPr>
            </w:pPr>
            <w:r w:rsidRPr="001A0303">
              <w:rPr>
                <w:sz w:val="20"/>
                <w:szCs w:val="20"/>
                <w:lang w:eastAsia="en-CA"/>
              </w:rPr>
              <w:t>54,302,095</w:t>
            </w:r>
          </w:p>
        </w:tc>
        <w:tc>
          <w:tcPr>
            <w:tcW w:w="990" w:type="dxa"/>
            <w:tcBorders>
              <w:top w:val="nil"/>
              <w:left w:val="nil"/>
              <w:bottom w:val="single" w:sz="4" w:space="0" w:color="auto"/>
              <w:right w:val="single" w:sz="4" w:space="0" w:color="auto"/>
            </w:tcBorders>
            <w:shd w:val="clear" w:color="auto" w:fill="auto"/>
            <w:noWrap/>
            <w:hideMark/>
          </w:tcPr>
          <w:p w14:paraId="53E8244F" w14:textId="77777777" w:rsidR="007841C6" w:rsidRPr="001A0303" w:rsidRDefault="007841C6" w:rsidP="008E54BC">
            <w:pPr>
              <w:bidi/>
              <w:jc w:val="left"/>
              <w:rPr>
                <w:sz w:val="20"/>
                <w:szCs w:val="20"/>
                <w:lang w:eastAsia="en-CA"/>
              </w:rPr>
            </w:pPr>
            <w:r w:rsidRPr="001A0303">
              <w:rPr>
                <w:sz w:val="20"/>
                <w:szCs w:val="20"/>
                <w:lang w:eastAsia="en-CA"/>
              </w:rPr>
              <w:t>86</w:t>
            </w:r>
          </w:p>
        </w:tc>
      </w:tr>
      <w:tr w:rsidR="007841C6" w:rsidRPr="001A0303" w14:paraId="20DE2FF0" w14:textId="77777777" w:rsidTr="00043B20">
        <w:trPr>
          <w:trHeight w:val="78"/>
        </w:trPr>
        <w:tc>
          <w:tcPr>
            <w:tcW w:w="3828" w:type="dxa"/>
            <w:tcBorders>
              <w:top w:val="nil"/>
              <w:left w:val="single" w:sz="4" w:space="0" w:color="auto"/>
              <w:bottom w:val="single" w:sz="4" w:space="0" w:color="auto"/>
              <w:right w:val="single" w:sz="4" w:space="0" w:color="auto"/>
            </w:tcBorders>
            <w:shd w:val="clear" w:color="auto" w:fill="auto"/>
            <w:noWrap/>
          </w:tcPr>
          <w:p w14:paraId="40E027F7" w14:textId="77777777" w:rsidR="007841C6" w:rsidRPr="007E2B9F" w:rsidRDefault="007841C6" w:rsidP="005D2B3F">
            <w:pPr>
              <w:bidi/>
              <w:jc w:val="left"/>
              <w:rPr>
                <w:lang w:eastAsia="en-CA"/>
              </w:rPr>
            </w:pPr>
            <w:r w:rsidRPr="007E2B9F">
              <w:rPr>
                <w:rFonts w:hint="cs"/>
                <w:rtl/>
                <w:lang w:eastAsia="en-CA"/>
              </w:rPr>
              <w:t>كولومبيا</w:t>
            </w:r>
          </w:p>
        </w:tc>
        <w:tc>
          <w:tcPr>
            <w:tcW w:w="1295" w:type="dxa"/>
            <w:tcBorders>
              <w:top w:val="nil"/>
              <w:left w:val="nil"/>
              <w:bottom w:val="single" w:sz="4" w:space="0" w:color="auto"/>
              <w:right w:val="single" w:sz="4" w:space="0" w:color="auto"/>
            </w:tcBorders>
            <w:shd w:val="clear" w:color="auto" w:fill="auto"/>
            <w:noWrap/>
            <w:hideMark/>
          </w:tcPr>
          <w:p w14:paraId="7269F828" w14:textId="77777777" w:rsidR="007841C6" w:rsidRPr="001A0303" w:rsidRDefault="007841C6" w:rsidP="008E54BC">
            <w:pPr>
              <w:bidi/>
              <w:jc w:val="left"/>
              <w:rPr>
                <w:sz w:val="20"/>
                <w:szCs w:val="20"/>
                <w:lang w:eastAsia="en-CA"/>
              </w:rPr>
            </w:pPr>
            <w:r w:rsidRPr="001A0303">
              <w:rPr>
                <w:sz w:val="20"/>
                <w:szCs w:val="20"/>
                <w:lang w:eastAsia="en-CA"/>
              </w:rPr>
              <w:t>189.2</w:t>
            </w:r>
          </w:p>
        </w:tc>
        <w:tc>
          <w:tcPr>
            <w:tcW w:w="1275" w:type="dxa"/>
            <w:tcBorders>
              <w:top w:val="nil"/>
              <w:left w:val="nil"/>
              <w:bottom w:val="single" w:sz="4" w:space="0" w:color="auto"/>
              <w:right w:val="single" w:sz="4" w:space="0" w:color="auto"/>
            </w:tcBorders>
            <w:shd w:val="clear" w:color="auto" w:fill="auto"/>
            <w:noWrap/>
            <w:hideMark/>
          </w:tcPr>
          <w:p w14:paraId="66621708" w14:textId="77777777" w:rsidR="007841C6" w:rsidRPr="001A0303" w:rsidRDefault="007841C6" w:rsidP="008E54BC">
            <w:pPr>
              <w:bidi/>
              <w:jc w:val="left"/>
              <w:rPr>
                <w:sz w:val="20"/>
                <w:szCs w:val="20"/>
                <w:lang w:eastAsia="en-CA"/>
              </w:rPr>
            </w:pPr>
            <w:r w:rsidRPr="001A0303">
              <w:rPr>
                <w:sz w:val="20"/>
                <w:szCs w:val="20"/>
                <w:lang w:eastAsia="en-CA"/>
              </w:rPr>
              <w:t>11,706,162</w:t>
            </w:r>
          </w:p>
        </w:tc>
        <w:tc>
          <w:tcPr>
            <w:tcW w:w="1276" w:type="dxa"/>
            <w:tcBorders>
              <w:top w:val="nil"/>
              <w:left w:val="nil"/>
              <w:bottom w:val="single" w:sz="4" w:space="0" w:color="auto"/>
              <w:right w:val="single" w:sz="4" w:space="0" w:color="auto"/>
            </w:tcBorders>
            <w:shd w:val="clear" w:color="auto" w:fill="auto"/>
            <w:noWrap/>
            <w:hideMark/>
          </w:tcPr>
          <w:p w14:paraId="5C1A7B86" w14:textId="77777777" w:rsidR="007841C6" w:rsidRPr="001A0303" w:rsidRDefault="007841C6" w:rsidP="008E54BC">
            <w:pPr>
              <w:bidi/>
              <w:jc w:val="left"/>
              <w:rPr>
                <w:sz w:val="20"/>
                <w:szCs w:val="20"/>
                <w:lang w:eastAsia="en-CA"/>
              </w:rPr>
            </w:pPr>
            <w:r w:rsidRPr="001A0303">
              <w:rPr>
                <w:sz w:val="20"/>
                <w:szCs w:val="20"/>
                <w:lang w:eastAsia="en-CA"/>
              </w:rPr>
              <w:t>9,396,862</w:t>
            </w:r>
          </w:p>
        </w:tc>
        <w:tc>
          <w:tcPr>
            <w:tcW w:w="1250" w:type="dxa"/>
            <w:tcBorders>
              <w:top w:val="nil"/>
              <w:left w:val="nil"/>
              <w:bottom w:val="single" w:sz="4" w:space="0" w:color="auto"/>
              <w:right w:val="single" w:sz="4" w:space="0" w:color="auto"/>
            </w:tcBorders>
            <w:shd w:val="clear" w:color="auto" w:fill="auto"/>
            <w:noWrap/>
            <w:hideMark/>
          </w:tcPr>
          <w:p w14:paraId="7F01B9EA" w14:textId="77777777" w:rsidR="007841C6" w:rsidRPr="001A0303" w:rsidRDefault="007841C6" w:rsidP="008E54BC">
            <w:pPr>
              <w:bidi/>
              <w:jc w:val="left"/>
              <w:rPr>
                <w:sz w:val="20"/>
                <w:szCs w:val="20"/>
                <w:lang w:eastAsia="en-CA"/>
              </w:rPr>
            </w:pPr>
            <w:r w:rsidRPr="001A0303">
              <w:rPr>
                <w:sz w:val="20"/>
                <w:szCs w:val="20"/>
                <w:lang w:eastAsia="en-CA"/>
              </w:rPr>
              <w:t>2,309,300</w:t>
            </w:r>
          </w:p>
        </w:tc>
        <w:tc>
          <w:tcPr>
            <w:tcW w:w="990" w:type="dxa"/>
            <w:tcBorders>
              <w:top w:val="nil"/>
              <w:left w:val="nil"/>
              <w:bottom w:val="single" w:sz="4" w:space="0" w:color="auto"/>
              <w:right w:val="single" w:sz="4" w:space="0" w:color="auto"/>
            </w:tcBorders>
            <w:shd w:val="clear" w:color="auto" w:fill="auto"/>
            <w:noWrap/>
            <w:hideMark/>
          </w:tcPr>
          <w:p w14:paraId="004637FA" w14:textId="77777777" w:rsidR="007841C6" w:rsidRPr="001A0303" w:rsidRDefault="007841C6" w:rsidP="008E54BC">
            <w:pPr>
              <w:bidi/>
              <w:jc w:val="left"/>
              <w:rPr>
                <w:sz w:val="20"/>
                <w:szCs w:val="20"/>
                <w:lang w:eastAsia="en-CA"/>
              </w:rPr>
            </w:pPr>
            <w:r w:rsidRPr="001A0303">
              <w:rPr>
                <w:sz w:val="20"/>
                <w:szCs w:val="20"/>
                <w:lang w:eastAsia="en-CA"/>
              </w:rPr>
              <w:t>80</w:t>
            </w:r>
          </w:p>
        </w:tc>
      </w:tr>
      <w:tr w:rsidR="007841C6" w:rsidRPr="001A0303" w14:paraId="5B0FC9C2" w14:textId="77777777" w:rsidTr="00043B20">
        <w:trPr>
          <w:trHeight w:val="125"/>
        </w:trPr>
        <w:tc>
          <w:tcPr>
            <w:tcW w:w="3828" w:type="dxa"/>
            <w:tcBorders>
              <w:top w:val="nil"/>
              <w:left w:val="single" w:sz="4" w:space="0" w:color="auto"/>
              <w:bottom w:val="single" w:sz="4" w:space="0" w:color="auto"/>
              <w:right w:val="single" w:sz="4" w:space="0" w:color="auto"/>
            </w:tcBorders>
            <w:shd w:val="clear" w:color="auto" w:fill="auto"/>
            <w:noWrap/>
          </w:tcPr>
          <w:p w14:paraId="06E1D3EC" w14:textId="77777777" w:rsidR="007841C6" w:rsidRPr="007E2B9F" w:rsidRDefault="007841C6" w:rsidP="005D2B3F">
            <w:pPr>
              <w:bidi/>
              <w:jc w:val="left"/>
              <w:rPr>
                <w:lang w:eastAsia="en-CA"/>
              </w:rPr>
            </w:pPr>
            <w:r w:rsidRPr="007E2B9F">
              <w:rPr>
                <w:rFonts w:hint="cs"/>
                <w:rtl/>
                <w:lang w:eastAsia="en-CA"/>
              </w:rPr>
              <w:t>جزر القمر</w:t>
            </w:r>
          </w:p>
        </w:tc>
        <w:tc>
          <w:tcPr>
            <w:tcW w:w="1295" w:type="dxa"/>
            <w:tcBorders>
              <w:top w:val="nil"/>
              <w:left w:val="nil"/>
              <w:bottom w:val="single" w:sz="4" w:space="0" w:color="auto"/>
              <w:right w:val="single" w:sz="4" w:space="0" w:color="auto"/>
            </w:tcBorders>
            <w:shd w:val="clear" w:color="auto" w:fill="auto"/>
            <w:noWrap/>
            <w:hideMark/>
          </w:tcPr>
          <w:p w14:paraId="208BBC69" w14:textId="77777777" w:rsidR="007841C6" w:rsidRPr="001A0303" w:rsidRDefault="007841C6" w:rsidP="008E54BC">
            <w:pPr>
              <w:bidi/>
              <w:jc w:val="left"/>
              <w:rPr>
                <w:sz w:val="20"/>
                <w:szCs w:val="20"/>
                <w:lang w:eastAsia="en-CA"/>
              </w:rPr>
            </w:pPr>
            <w:r w:rsidRPr="001A0303">
              <w:rPr>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2BC7BA0C" w14:textId="77777777" w:rsidR="007841C6" w:rsidRPr="001A0303" w:rsidRDefault="007841C6" w:rsidP="008E54BC">
            <w:pPr>
              <w:bidi/>
              <w:jc w:val="left"/>
              <w:rPr>
                <w:sz w:val="20"/>
                <w:szCs w:val="20"/>
                <w:lang w:eastAsia="en-CA"/>
              </w:rPr>
            </w:pPr>
            <w:r w:rsidRPr="001A0303">
              <w:rPr>
                <w:sz w:val="20"/>
                <w:szCs w:val="20"/>
                <w:lang w:eastAsia="en-CA"/>
              </w:rPr>
              <w:t>143,777</w:t>
            </w:r>
          </w:p>
        </w:tc>
        <w:tc>
          <w:tcPr>
            <w:tcW w:w="1276" w:type="dxa"/>
            <w:tcBorders>
              <w:top w:val="nil"/>
              <w:left w:val="nil"/>
              <w:bottom w:val="single" w:sz="4" w:space="0" w:color="auto"/>
              <w:right w:val="single" w:sz="4" w:space="0" w:color="auto"/>
            </w:tcBorders>
            <w:shd w:val="clear" w:color="auto" w:fill="auto"/>
            <w:noWrap/>
            <w:hideMark/>
          </w:tcPr>
          <w:p w14:paraId="28393727" w14:textId="77777777" w:rsidR="007841C6" w:rsidRPr="001A0303" w:rsidRDefault="007841C6" w:rsidP="008E54BC">
            <w:pPr>
              <w:bidi/>
              <w:jc w:val="left"/>
              <w:rPr>
                <w:sz w:val="20"/>
                <w:szCs w:val="20"/>
                <w:lang w:eastAsia="en-CA"/>
              </w:rPr>
            </w:pPr>
            <w:r w:rsidRPr="001A0303">
              <w:rPr>
                <w:sz w:val="20"/>
                <w:szCs w:val="20"/>
                <w:lang w:eastAsia="en-CA"/>
              </w:rPr>
              <w:t>128,464</w:t>
            </w:r>
          </w:p>
        </w:tc>
        <w:tc>
          <w:tcPr>
            <w:tcW w:w="1250" w:type="dxa"/>
            <w:tcBorders>
              <w:top w:val="nil"/>
              <w:left w:val="nil"/>
              <w:bottom w:val="single" w:sz="4" w:space="0" w:color="auto"/>
              <w:right w:val="single" w:sz="4" w:space="0" w:color="auto"/>
            </w:tcBorders>
            <w:shd w:val="clear" w:color="auto" w:fill="auto"/>
            <w:noWrap/>
            <w:hideMark/>
          </w:tcPr>
          <w:p w14:paraId="36059003" w14:textId="77777777" w:rsidR="007841C6" w:rsidRPr="001A0303" w:rsidRDefault="007841C6" w:rsidP="008E54BC">
            <w:pPr>
              <w:bidi/>
              <w:jc w:val="left"/>
              <w:rPr>
                <w:sz w:val="20"/>
                <w:szCs w:val="20"/>
                <w:lang w:eastAsia="en-CA"/>
              </w:rPr>
            </w:pPr>
            <w:r w:rsidRPr="001A0303">
              <w:rPr>
                <w:sz w:val="20"/>
                <w:szCs w:val="20"/>
                <w:lang w:eastAsia="en-CA"/>
              </w:rPr>
              <w:t>15,313</w:t>
            </w:r>
          </w:p>
        </w:tc>
        <w:tc>
          <w:tcPr>
            <w:tcW w:w="990" w:type="dxa"/>
            <w:tcBorders>
              <w:top w:val="nil"/>
              <w:left w:val="nil"/>
              <w:bottom w:val="single" w:sz="4" w:space="0" w:color="auto"/>
              <w:right w:val="single" w:sz="4" w:space="0" w:color="auto"/>
            </w:tcBorders>
            <w:shd w:val="clear" w:color="auto" w:fill="auto"/>
            <w:noWrap/>
            <w:hideMark/>
          </w:tcPr>
          <w:p w14:paraId="0E728973" w14:textId="77777777" w:rsidR="007841C6" w:rsidRPr="001A0303" w:rsidRDefault="007841C6" w:rsidP="008E54BC">
            <w:pPr>
              <w:bidi/>
              <w:jc w:val="left"/>
              <w:rPr>
                <w:sz w:val="20"/>
                <w:szCs w:val="20"/>
                <w:lang w:eastAsia="en-CA"/>
              </w:rPr>
            </w:pPr>
            <w:r w:rsidRPr="001A0303">
              <w:rPr>
                <w:sz w:val="20"/>
                <w:szCs w:val="20"/>
                <w:lang w:eastAsia="en-CA"/>
              </w:rPr>
              <w:t>89</w:t>
            </w:r>
          </w:p>
        </w:tc>
      </w:tr>
      <w:tr w:rsidR="007841C6" w:rsidRPr="001A0303" w14:paraId="5AEFC28A"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07BBEE2C" w14:textId="77777777" w:rsidR="007841C6" w:rsidRPr="007E2B9F" w:rsidRDefault="007841C6" w:rsidP="005D2B3F">
            <w:pPr>
              <w:bidi/>
              <w:jc w:val="left"/>
              <w:rPr>
                <w:lang w:eastAsia="en-CA"/>
              </w:rPr>
            </w:pPr>
            <w:r w:rsidRPr="007E2B9F">
              <w:rPr>
                <w:rFonts w:hint="cs"/>
                <w:rtl/>
                <w:lang w:eastAsia="en-CA"/>
              </w:rPr>
              <w:t>الكونغو</w:t>
            </w:r>
          </w:p>
        </w:tc>
        <w:tc>
          <w:tcPr>
            <w:tcW w:w="1295" w:type="dxa"/>
            <w:tcBorders>
              <w:top w:val="nil"/>
              <w:left w:val="nil"/>
              <w:bottom w:val="single" w:sz="4" w:space="0" w:color="auto"/>
              <w:right w:val="single" w:sz="4" w:space="0" w:color="auto"/>
            </w:tcBorders>
            <w:shd w:val="clear" w:color="auto" w:fill="auto"/>
            <w:noWrap/>
            <w:hideMark/>
          </w:tcPr>
          <w:p w14:paraId="4FACC787" w14:textId="77777777" w:rsidR="007841C6" w:rsidRPr="001A0303" w:rsidRDefault="007841C6" w:rsidP="008E54BC">
            <w:pPr>
              <w:bidi/>
              <w:jc w:val="left"/>
              <w:rPr>
                <w:sz w:val="20"/>
                <w:szCs w:val="20"/>
                <w:lang w:eastAsia="en-CA"/>
              </w:rPr>
            </w:pPr>
            <w:r w:rsidRPr="001A0303">
              <w:rPr>
                <w:sz w:val="20"/>
                <w:szCs w:val="20"/>
                <w:lang w:eastAsia="en-CA"/>
              </w:rPr>
              <w:t>3.6</w:t>
            </w:r>
          </w:p>
        </w:tc>
        <w:tc>
          <w:tcPr>
            <w:tcW w:w="1275" w:type="dxa"/>
            <w:tcBorders>
              <w:top w:val="nil"/>
              <w:left w:val="nil"/>
              <w:bottom w:val="single" w:sz="4" w:space="0" w:color="auto"/>
              <w:right w:val="single" w:sz="4" w:space="0" w:color="auto"/>
            </w:tcBorders>
            <w:shd w:val="clear" w:color="auto" w:fill="auto"/>
            <w:noWrap/>
            <w:hideMark/>
          </w:tcPr>
          <w:p w14:paraId="326F7311" w14:textId="77777777" w:rsidR="007841C6" w:rsidRPr="001A0303" w:rsidRDefault="007841C6" w:rsidP="008E54BC">
            <w:pPr>
              <w:bidi/>
              <w:jc w:val="left"/>
              <w:rPr>
                <w:sz w:val="20"/>
                <w:szCs w:val="20"/>
                <w:lang w:eastAsia="en-CA"/>
              </w:rPr>
            </w:pPr>
            <w:r w:rsidRPr="001A0303">
              <w:rPr>
                <w:sz w:val="20"/>
                <w:szCs w:val="20"/>
                <w:lang w:eastAsia="en-CA"/>
              </w:rPr>
              <w:t>313,626</w:t>
            </w:r>
          </w:p>
        </w:tc>
        <w:tc>
          <w:tcPr>
            <w:tcW w:w="1276" w:type="dxa"/>
            <w:tcBorders>
              <w:top w:val="nil"/>
              <w:left w:val="nil"/>
              <w:bottom w:val="single" w:sz="4" w:space="0" w:color="auto"/>
              <w:right w:val="single" w:sz="4" w:space="0" w:color="auto"/>
            </w:tcBorders>
            <w:shd w:val="clear" w:color="auto" w:fill="auto"/>
            <w:noWrap/>
            <w:hideMark/>
          </w:tcPr>
          <w:p w14:paraId="789E11AA" w14:textId="77777777" w:rsidR="007841C6" w:rsidRPr="001A0303" w:rsidRDefault="007841C6" w:rsidP="008E54BC">
            <w:pPr>
              <w:bidi/>
              <w:jc w:val="left"/>
              <w:rPr>
                <w:sz w:val="20"/>
                <w:szCs w:val="20"/>
                <w:lang w:eastAsia="en-CA"/>
              </w:rPr>
            </w:pPr>
            <w:r w:rsidRPr="001A0303">
              <w:rPr>
                <w:sz w:val="20"/>
                <w:szCs w:val="20"/>
                <w:lang w:eastAsia="en-CA"/>
              </w:rPr>
              <w:t>240,222</w:t>
            </w:r>
          </w:p>
        </w:tc>
        <w:tc>
          <w:tcPr>
            <w:tcW w:w="1250" w:type="dxa"/>
            <w:tcBorders>
              <w:top w:val="nil"/>
              <w:left w:val="nil"/>
              <w:bottom w:val="single" w:sz="4" w:space="0" w:color="auto"/>
              <w:right w:val="single" w:sz="4" w:space="0" w:color="auto"/>
            </w:tcBorders>
            <w:shd w:val="clear" w:color="auto" w:fill="auto"/>
            <w:noWrap/>
            <w:hideMark/>
          </w:tcPr>
          <w:p w14:paraId="63189354" w14:textId="77777777" w:rsidR="007841C6" w:rsidRPr="001A0303" w:rsidRDefault="007841C6" w:rsidP="008E54BC">
            <w:pPr>
              <w:bidi/>
              <w:jc w:val="left"/>
              <w:rPr>
                <w:sz w:val="20"/>
                <w:szCs w:val="20"/>
                <w:lang w:eastAsia="en-CA"/>
              </w:rPr>
            </w:pPr>
            <w:r w:rsidRPr="001A0303">
              <w:rPr>
                <w:sz w:val="20"/>
                <w:szCs w:val="20"/>
                <w:lang w:eastAsia="en-CA"/>
              </w:rPr>
              <w:t>73,404</w:t>
            </w:r>
          </w:p>
        </w:tc>
        <w:tc>
          <w:tcPr>
            <w:tcW w:w="990" w:type="dxa"/>
            <w:tcBorders>
              <w:top w:val="nil"/>
              <w:left w:val="nil"/>
              <w:bottom w:val="single" w:sz="4" w:space="0" w:color="auto"/>
              <w:right w:val="single" w:sz="4" w:space="0" w:color="auto"/>
            </w:tcBorders>
            <w:shd w:val="clear" w:color="auto" w:fill="auto"/>
            <w:noWrap/>
            <w:hideMark/>
          </w:tcPr>
          <w:p w14:paraId="40D8DEFF" w14:textId="77777777" w:rsidR="007841C6" w:rsidRPr="001A0303" w:rsidRDefault="007841C6" w:rsidP="008E54BC">
            <w:pPr>
              <w:bidi/>
              <w:jc w:val="left"/>
              <w:rPr>
                <w:sz w:val="20"/>
                <w:szCs w:val="20"/>
                <w:lang w:eastAsia="en-CA"/>
              </w:rPr>
            </w:pPr>
            <w:r w:rsidRPr="001A0303">
              <w:rPr>
                <w:sz w:val="20"/>
                <w:szCs w:val="20"/>
                <w:lang w:eastAsia="en-CA"/>
              </w:rPr>
              <w:t>77</w:t>
            </w:r>
          </w:p>
        </w:tc>
      </w:tr>
      <w:tr w:rsidR="007841C6" w:rsidRPr="001A0303" w14:paraId="44C86BE7" w14:textId="77777777" w:rsidTr="00043B20">
        <w:trPr>
          <w:trHeight w:val="61"/>
        </w:trPr>
        <w:tc>
          <w:tcPr>
            <w:tcW w:w="3828" w:type="dxa"/>
            <w:tcBorders>
              <w:top w:val="nil"/>
              <w:left w:val="single" w:sz="4" w:space="0" w:color="auto"/>
              <w:bottom w:val="single" w:sz="4" w:space="0" w:color="auto"/>
              <w:right w:val="single" w:sz="4" w:space="0" w:color="auto"/>
            </w:tcBorders>
            <w:shd w:val="clear" w:color="auto" w:fill="auto"/>
            <w:noWrap/>
          </w:tcPr>
          <w:p w14:paraId="3B07032C" w14:textId="77777777" w:rsidR="007841C6" w:rsidRPr="007E2B9F" w:rsidRDefault="007841C6" w:rsidP="005D2B3F">
            <w:pPr>
              <w:bidi/>
              <w:jc w:val="left"/>
              <w:rPr>
                <w:lang w:eastAsia="en-CA"/>
              </w:rPr>
            </w:pPr>
            <w:r w:rsidRPr="007E2B9F">
              <w:rPr>
                <w:rtl/>
                <w:lang w:eastAsia="en-CA"/>
              </w:rPr>
              <w:t>جمهورية الكونغو الديمقراطية</w:t>
            </w:r>
          </w:p>
        </w:tc>
        <w:tc>
          <w:tcPr>
            <w:tcW w:w="1295" w:type="dxa"/>
            <w:tcBorders>
              <w:top w:val="nil"/>
              <w:left w:val="nil"/>
              <w:bottom w:val="single" w:sz="4" w:space="0" w:color="auto"/>
              <w:right w:val="single" w:sz="4" w:space="0" w:color="auto"/>
            </w:tcBorders>
            <w:shd w:val="clear" w:color="auto" w:fill="auto"/>
            <w:noWrap/>
            <w:hideMark/>
          </w:tcPr>
          <w:p w14:paraId="17117D10" w14:textId="77777777" w:rsidR="007841C6" w:rsidRPr="001A0303" w:rsidRDefault="007841C6" w:rsidP="008E54BC">
            <w:pPr>
              <w:bidi/>
              <w:jc w:val="left"/>
              <w:rPr>
                <w:sz w:val="20"/>
                <w:szCs w:val="20"/>
                <w:lang w:eastAsia="en-CA"/>
              </w:rPr>
            </w:pPr>
            <w:r w:rsidRPr="001A0303">
              <w:rPr>
                <w:sz w:val="20"/>
                <w:szCs w:val="20"/>
                <w:lang w:eastAsia="en-CA"/>
              </w:rPr>
              <w:t>5.8</w:t>
            </w:r>
          </w:p>
        </w:tc>
        <w:tc>
          <w:tcPr>
            <w:tcW w:w="1275" w:type="dxa"/>
            <w:tcBorders>
              <w:top w:val="nil"/>
              <w:left w:val="nil"/>
              <w:bottom w:val="single" w:sz="4" w:space="0" w:color="auto"/>
              <w:right w:val="single" w:sz="4" w:space="0" w:color="auto"/>
            </w:tcBorders>
            <w:shd w:val="clear" w:color="auto" w:fill="auto"/>
            <w:noWrap/>
            <w:hideMark/>
          </w:tcPr>
          <w:p w14:paraId="14F78CA2" w14:textId="77777777" w:rsidR="007841C6" w:rsidRPr="001A0303" w:rsidRDefault="007841C6" w:rsidP="008E54BC">
            <w:pPr>
              <w:bidi/>
              <w:jc w:val="left"/>
              <w:rPr>
                <w:sz w:val="20"/>
                <w:szCs w:val="20"/>
                <w:lang w:eastAsia="en-CA"/>
              </w:rPr>
            </w:pPr>
            <w:r w:rsidRPr="001A0303">
              <w:rPr>
                <w:sz w:val="20"/>
                <w:szCs w:val="20"/>
                <w:lang w:eastAsia="en-CA"/>
              </w:rPr>
              <w:t>475,000</w:t>
            </w:r>
          </w:p>
        </w:tc>
        <w:tc>
          <w:tcPr>
            <w:tcW w:w="1276" w:type="dxa"/>
            <w:tcBorders>
              <w:top w:val="nil"/>
              <w:left w:val="nil"/>
              <w:bottom w:val="single" w:sz="4" w:space="0" w:color="auto"/>
              <w:right w:val="single" w:sz="4" w:space="0" w:color="auto"/>
            </w:tcBorders>
            <w:shd w:val="clear" w:color="auto" w:fill="auto"/>
            <w:noWrap/>
            <w:hideMark/>
          </w:tcPr>
          <w:p w14:paraId="77DAD0B4" w14:textId="77777777" w:rsidR="007841C6" w:rsidRPr="001A0303" w:rsidRDefault="007841C6" w:rsidP="008E54BC">
            <w:pPr>
              <w:bidi/>
              <w:jc w:val="left"/>
              <w:rPr>
                <w:sz w:val="20"/>
                <w:szCs w:val="20"/>
                <w:lang w:eastAsia="en-CA"/>
              </w:rPr>
            </w:pPr>
            <w:r w:rsidRPr="001A0303">
              <w:rPr>
                <w:sz w:val="20"/>
                <w:szCs w:val="20"/>
                <w:lang w:eastAsia="en-CA"/>
              </w:rPr>
              <w:t>474,524</w:t>
            </w:r>
          </w:p>
        </w:tc>
        <w:tc>
          <w:tcPr>
            <w:tcW w:w="1250" w:type="dxa"/>
            <w:tcBorders>
              <w:top w:val="nil"/>
              <w:left w:val="nil"/>
              <w:bottom w:val="single" w:sz="4" w:space="0" w:color="auto"/>
              <w:right w:val="single" w:sz="4" w:space="0" w:color="auto"/>
            </w:tcBorders>
            <w:shd w:val="clear" w:color="auto" w:fill="auto"/>
            <w:noWrap/>
            <w:hideMark/>
          </w:tcPr>
          <w:p w14:paraId="20858FE4" w14:textId="77777777" w:rsidR="007841C6" w:rsidRPr="001A0303" w:rsidRDefault="007841C6" w:rsidP="008E54BC">
            <w:pPr>
              <w:bidi/>
              <w:jc w:val="left"/>
              <w:rPr>
                <w:sz w:val="20"/>
                <w:szCs w:val="20"/>
                <w:lang w:eastAsia="en-CA"/>
              </w:rPr>
            </w:pPr>
            <w:r w:rsidRPr="001A0303">
              <w:rPr>
                <w:sz w:val="20"/>
                <w:szCs w:val="20"/>
                <w:lang w:eastAsia="en-CA"/>
              </w:rPr>
              <w:t>476</w:t>
            </w:r>
          </w:p>
        </w:tc>
        <w:tc>
          <w:tcPr>
            <w:tcW w:w="990" w:type="dxa"/>
            <w:tcBorders>
              <w:top w:val="nil"/>
              <w:left w:val="nil"/>
              <w:bottom w:val="single" w:sz="4" w:space="0" w:color="auto"/>
              <w:right w:val="single" w:sz="4" w:space="0" w:color="auto"/>
            </w:tcBorders>
            <w:shd w:val="clear" w:color="auto" w:fill="auto"/>
            <w:noWrap/>
            <w:hideMark/>
          </w:tcPr>
          <w:p w14:paraId="3EEDD31A" w14:textId="77777777" w:rsidR="007841C6" w:rsidRPr="001A0303" w:rsidRDefault="007841C6" w:rsidP="008E54BC">
            <w:pPr>
              <w:bidi/>
              <w:jc w:val="left"/>
              <w:rPr>
                <w:sz w:val="20"/>
                <w:szCs w:val="20"/>
                <w:lang w:eastAsia="en-CA"/>
              </w:rPr>
            </w:pPr>
            <w:r w:rsidRPr="001A0303">
              <w:rPr>
                <w:sz w:val="20"/>
                <w:szCs w:val="20"/>
                <w:lang w:eastAsia="en-CA"/>
              </w:rPr>
              <w:t>100</w:t>
            </w:r>
          </w:p>
        </w:tc>
      </w:tr>
      <w:tr w:rsidR="007841C6" w:rsidRPr="001A0303" w14:paraId="05959590" w14:textId="77777777" w:rsidTr="00043B20">
        <w:trPr>
          <w:trHeight w:val="107"/>
        </w:trPr>
        <w:tc>
          <w:tcPr>
            <w:tcW w:w="3828" w:type="dxa"/>
            <w:tcBorders>
              <w:top w:val="nil"/>
              <w:left w:val="single" w:sz="4" w:space="0" w:color="auto"/>
              <w:bottom w:val="single" w:sz="4" w:space="0" w:color="auto"/>
              <w:right w:val="single" w:sz="4" w:space="0" w:color="auto"/>
            </w:tcBorders>
            <w:shd w:val="clear" w:color="auto" w:fill="auto"/>
            <w:noWrap/>
          </w:tcPr>
          <w:p w14:paraId="57E0667E" w14:textId="77777777" w:rsidR="007841C6" w:rsidRPr="007E2B9F" w:rsidRDefault="007841C6" w:rsidP="005D2B3F">
            <w:pPr>
              <w:bidi/>
              <w:jc w:val="left"/>
              <w:rPr>
                <w:lang w:eastAsia="en-CA"/>
              </w:rPr>
            </w:pPr>
            <w:r w:rsidRPr="007E2B9F">
              <w:rPr>
                <w:rFonts w:hint="cs"/>
                <w:rtl/>
                <w:lang w:eastAsia="en-CA"/>
              </w:rPr>
              <w:t>جزر كوك</w:t>
            </w:r>
          </w:p>
        </w:tc>
        <w:tc>
          <w:tcPr>
            <w:tcW w:w="1295" w:type="dxa"/>
            <w:tcBorders>
              <w:top w:val="nil"/>
              <w:left w:val="nil"/>
              <w:bottom w:val="single" w:sz="4" w:space="0" w:color="auto"/>
              <w:right w:val="single" w:sz="4" w:space="0" w:color="auto"/>
            </w:tcBorders>
            <w:shd w:val="clear" w:color="auto" w:fill="auto"/>
            <w:noWrap/>
            <w:hideMark/>
          </w:tcPr>
          <w:p w14:paraId="56C8C6FD" w14:textId="77777777" w:rsidR="007841C6" w:rsidRPr="001A0303" w:rsidRDefault="007841C6" w:rsidP="008E54BC">
            <w:pPr>
              <w:bidi/>
              <w:jc w:val="left"/>
              <w:rPr>
                <w:sz w:val="20"/>
                <w:szCs w:val="20"/>
                <w:lang w:eastAsia="en-CA"/>
              </w:rPr>
            </w:pPr>
            <w:r w:rsidRPr="001A0303">
              <w:rPr>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6F86C23B" w14:textId="77777777" w:rsidR="007841C6" w:rsidRPr="001A0303" w:rsidRDefault="007841C6" w:rsidP="008E54BC">
            <w:pPr>
              <w:bidi/>
              <w:jc w:val="left"/>
              <w:rPr>
                <w:sz w:val="20"/>
                <w:szCs w:val="20"/>
                <w:lang w:eastAsia="en-CA"/>
              </w:rPr>
            </w:pPr>
            <w:r w:rsidRPr="001A0303">
              <w:rPr>
                <w:sz w:val="20"/>
                <w:szCs w:val="20"/>
                <w:lang w:eastAsia="en-CA"/>
              </w:rPr>
              <w:t>264,050</w:t>
            </w:r>
          </w:p>
        </w:tc>
        <w:tc>
          <w:tcPr>
            <w:tcW w:w="1276" w:type="dxa"/>
            <w:tcBorders>
              <w:top w:val="nil"/>
              <w:left w:val="nil"/>
              <w:bottom w:val="single" w:sz="4" w:space="0" w:color="auto"/>
              <w:right w:val="single" w:sz="4" w:space="0" w:color="auto"/>
            </w:tcBorders>
            <w:shd w:val="clear" w:color="auto" w:fill="auto"/>
            <w:noWrap/>
            <w:hideMark/>
          </w:tcPr>
          <w:p w14:paraId="1FD647F9" w14:textId="77777777" w:rsidR="007841C6" w:rsidRPr="001A0303" w:rsidRDefault="007841C6" w:rsidP="008E54BC">
            <w:pPr>
              <w:bidi/>
              <w:jc w:val="left"/>
              <w:rPr>
                <w:sz w:val="20"/>
                <w:szCs w:val="20"/>
                <w:lang w:eastAsia="en-CA"/>
              </w:rPr>
            </w:pPr>
            <w:r w:rsidRPr="001A0303">
              <w:rPr>
                <w:sz w:val="20"/>
                <w:szCs w:val="20"/>
                <w:lang w:eastAsia="en-CA"/>
              </w:rPr>
              <w:t>73,750</w:t>
            </w:r>
          </w:p>
        </w:tc>
        <w:tc>
          <w:tcPr>
            <w:tcW w:w="1250" w:type="dxa"/>
            <w:tcBorders>
              <w:top w:val="nil"/>
              <w:left w:val="nil"/>
              <w:bottom w:val="single" w:sz="4" w:space="0" w:color="auto"/>
              <w:right w:val="single" w:sz="4" w:space="0" w:color="auto"/>
            </w:tcBorders>
            <w:shd w:val="clear" w:color="auto" w:fill="auto"/>
            <w:noWrap/>
            <w:hideMark/>
          </w:tcPr>
          <w:p w14:paraId="7A93DCB7" w14:textId="77777777" w:rsidR="007841C6" w:rsidRPr="001A0303" w:rsidRDefault="007841C6" w:rsidP="008E54BC">
            <w:pPr>
              <w:bidi/>
              <w:jc w:val="left"/>
              <w:rPr>
                <w:sz w:val="20"/>
                <w:szCs w:val="20"/>
                <w:lang w:eastAsia="en-CA"/>
              </w:rPr>
            </w:pPr>
            <w:r w:rsidRPr="001A0303">
              <w:rPr>
                <w:sz w:val="20"/>
                <w:szCs w:val="20"/>
                <w:lang w:eastAsia="en-CA"/>
              </w:rPr>
              <w:t>190,300</w:t>
            </w:r>
          </w:p>
        </w:tc>
        <w:tc>
          <w:tcPr>
            <w:tcW w:w="990" w:type="dxa"/>
            <w:tcBorders>
              <w:top w:val="nil"/>
              <w:left w:val="nil"/>
              <w:bottom w:val="single" w:sz="4" w:space="0" w:color="auto"/>
              <w:right w:val="single" w:sz="4" w:space="0" w:color="auto"/>
            </w:tcBorders>
            <w:shd w:val="clear" w:color="auto" w:fill="auto"/>
            <w:noWrap/>
            <w:hideMark/>
          </w:tcPr>
          <w:p w14:paraId="158760B4" w14:textId="77777777" w:rsidR="007841C6" w:rsidRPr="001A0303" w:rsidRDefault="007841C6" w:rsidP="008E54BC">
            <w:pPr>
              <w:bidi/>
              <w:jc w:val="left"/>
              <w:rPr>
                <w:sz w:val="20"/>
                <w:szCs w:val="20"/>
                <w:lang w:eastAsia="en-CA"/>
              </w:rPr>
            </w:pPr>
            <w:r w:rsidRPr="001A0303">
              <w:rPr>
                <w:sz w:val="20"/>
                <w:szCs w:val="20"/>
                <w:lang w:eastAsia="en-CA"/>
              </w:rPr>
              <w:t>28</w:t>
            </w:r>
          </w:p>
        </w:tc>
      </w:tr>
      <w:tr w:rsidR="007841C6" w:rsidRPr="001A0303" w14:paraId="75C798B2"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56976351" w14:textId="77777777" w:rsidR="007841C6" w:rsidRPr="007E2B9F" w:rsidRDefault="007841C6" w:rsidP="005D2B3F">
            <w:pPr>
              <w:bidi/>
              <w:jc w:val="left"/>
              <w:rPr>
                <w:lang w:eastAsia="en-CA"/>
              </w:rPr>
            </w:pPr>
            <w:r w:rsidRPr="007E2B9F">
              <w:rPr>
                <w:rFonts w:hint="cs"/>
                <w:rtl/>
                <w:lang w:eastAsia="en-CA"/>
              </w:rPr>
              <w:t>كوستاريكا</w:t>
            </w:r>
          </w:p>
        </w:tc>
        <w:tc>
          <w:tcPr>
            <w:tcW w:w="1295" w:type="dxa"/>
            <w:tcBorders>
              <w:top w:val="nil"/>
              <w:left w:val="nil"/>
              <w:bottom w:val="single" w:sz="4" w:space="0" w:color="auto"/>
              <w:right w:val="single" w:sz="4" w:space="0" w:color="auto"/>
            </w:tcBorders>
            <w:shd w:val="clear" w:color="auto" w:fill="auto"/>
            <w:noWrap/>
            <w:hideMark/>
          </w:tcPr>
          <w:p w14:paraId="08CA0880" w14:textId="77777777" w:rsidR="007841C6" w:rsidRPr="001A0303" w:rsidRDefault="007841C6" w:rsidP="008E54BC">
            <w:pPr>
              <w:bidi/>
              <w:jc w:val="left"/>
              <w:rPr>
                <w:sz w:val="20"/>
                <w:szCs w:val="20"/>
                <w:lang w:eastAsia="en-CA"/>
              </w:rPr>
            </w:pPr>
            <w:r w:rsidRPr="001A0303">
              <w:rPr>
                <w:sz w:val="20"/>
                <w:szCs w:val="20"/>
                <w:lang w:eastAsia="en-CA"/>
              </w:rPr>
              <w:t>19.6</w:t>
            </w:r>
          </w:p>
        </w:tc>
        <w:tc>
          <w:tcPr>
            <w:tcW w:w="1275" w:type="dxa"/>
            <w:tcBorders>
              <w:top w:val="nil"/>
              <w:left w:val="nil"/>
              <w:bottom w:val="single" w:sz="4" w:space="0" w:color="auto"/>
              <w:right w:val="single" w:sz="4" w:space="0" w:color="auto"/>
            </w:tcBorders>
            <w:shd w:val="clear" w:color="auto" w:fill="auto"/>
            <w:noWrap/>
            <w:hideMark/>
          </w:tcPr>
          <w:p w14:paraId="49B4C375" w14:textId="77777777" w:rsidR="007841C6" w:rsidRPr="001A0303" w:rsidRDefault="007841C6" w:rsidP="008E54BC">
            <w:pPr>
              <w:bidi/>
              <w:jc w:val="left"/>
              <w:rPr>
                <w:sz w:val="20"/>
                <w:szCs w:val="20"/>
                <w:lang w:eastAsia="en-CA"/>
              </w:rPr>
            </w:pPr>
            <w:r w:rsidRPr="001A0303">
              <w:rPr>
                <w:sz w:val="20"/>
                <w:szCs w:val="20"/>
                <w:lang w:eastAsia="en-CA"/>
              </w:rPr>
              <w:t>1,341,299</w:t>
            </w:r>
          </w:p>
        </w:tc>
        <w:tc>
          <w:tcPr>
            <w:tcW w:w="1276" w:type="dxa"/>
            <w:tcBorders>
              <w:top w:val="nil"/>
              <w:left w:val="nil"/>
              <w:bottom w:val="single" w:sz="4" w:space="0" w:color="auto"/>
              <w:right w:val="single" w:sz="4" w:space="0" w:color="auto"/>
            </w:tcBorders>
            <w:shd w:val="clear" w:color="auto" w:fill="auto"/>
            <w:noWrap/>
            <w:hideMark/>
          </w:tcPr>
          <w:p w14:paraId="36BB38BF" w14:textId="77777777" w:rsidR="007841C6" w:rsidRPr="001A0303" w:rsidRDefault="007841C6" w:rsidP="008E54BC">
            <w:pPr>
              <w:bidi/>
              <w:jc w:val="left"/>
              <w:rPr>
                <w:sz w:val="20"/>
                <w:szCs w:val="20"/>
                <w:lang w:eastAsia="en-CA"/>
              </w:rPr>
            </w:pPr>
            <w:r w:rsidRPr="001A0303">
              <w:rPr>
                <w:sz w:val="20"/>
                <w:szCs w:val="20"/>
                <w:lang w:eastAsia="en-CA"/>
              </w:rPr>
              <w:t>1,135,110</w:t>
            </w:r>
          </w:p>
        </w:tc>
        <w:tc>
          <w:tcPr>
            <w:tcW w:w="1250" w:type="dxa"/>
            <w:tcBorders>
              <w:top w:val="nil"/>
              <w:left w:val="nil"/>
              <w:bottom w:val="single" w:sz="4" w:space="0" w:color="auto"/>
              <w:right w:val="single" w:sz="4" w:space="0" w:color="auto"/>
            </w:tcBorders>
            <w:shd w:val="clear" w:color="auto" w:fill="auto"/>
            <w:noWrap/>
            <w:hideMark/>
          </w:tcPr>
          <w:p w14:paraId="477CB7AD" w14:textId="77777777" w:rsidR="007841C6" w:rsidRPr="001A0303" w:rsidRDefault="007841C6" w:rsidP="008E54BC">
            <w:pPr>
              <w:bidi/>
              <w:jc w:val="left"/>
              <w:rPr>
                <w:sz w:val="20"/>
                <w:szCs w:val="20"/>
                <w:lang w:eastAsia="en-CA"/>
              </w:rPr>
            </w:pPr>
            <w:r w:rsidRPr="001A0303">
              <w:rPr>
                <w:sz w:val="20"/>
                <w:szCs w:val="20"/>
                <w:lang w:eastAsia="en-CA"/>
              </w:rPr>
              <w:t>206,189</w:t>
            </w:r>
          </w:p>
        </w:tc>
        <w:tc>
          <w:tcPr>
            <w:tcW w:w="990" w:type="dxa"/>
            <w:tcBorders>
              <w:top w:val="nil"/>
              <w:left w:val="nil"/>
              <w:bottom w:val="single" w:sz="4" w:space="0" w:color="auto"/>
              <w:right w:val="single" w:sz="4" w:space="0" w:color="auto"/>
            </w:tcBorders>
            <w:shd w:val="clear" w:color="auto" w:fill="auto"/>
            <w:noWrap/>
            <w:hideMark/>
          </w:tcPr>
          <w:p w14:paraId="169F3BD8" w14:textId="77777777" w:rsidR="007841C6" w:rsidRPr="001A0303" w:rsidRDefault="007841C6" w:rsidP="008E54BC">
            <w:pPr>
              <w:bidi/>
              <w:jc w:val="left"/>
              <w:rPr>
                <w:sz w:val="20"/>
                <w:szCs w:val="20"/>
                <w:lang w:eastAsia="en-CA"/>
              </w:rPr>
            </w:pPr>
            <w:r w:rsidRPr="001A0303">
              <w:rPr>
                <w:sz w:val="20"/>
                <w:szCs w:val="20"/>
                <w:lang w:eastAsia="en-CA"/>
              </w:rPr>
              <w:t>85</w:t>
            </w:r>
          </w:p>
        </w:tc>
      </w:tr>
      <w:tr w:rsidR="007841C6" w:rsidRPr="001A0303" w14:paraId="09E7D2CB"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0539CC98" w14:textId="77777777" w:rsidR="007841C6" w:rsidRPr="007E2B9F" w:rsidRDefault="007841C6" w:rsidP="005D2B3F">
            <w:pPr>
              <w:bidi/>
              <w:jc w:val="left"/>
              <w:rPr>
                <w:lang w:eastAsia="en-CA"/>
              </w:rPr>
            </w:pPr>
            <w:r w:rsidRPr="007E2B9F">
              <w:rPr>
                <w:rFonts w:hint="cs"/>
                <w:rtl/>
                <w:lang w:eastAsia="en-CA"/>
              </w:rPr>
              <w:t>كوت ديفوار</w:t>
            </w:r>
          </w:p>
        </w:tc>
        <w:tc>
          <w:tcPr>
            <w:tcW w:w="1295" w:type="dxa"/>
            <w:tcBorders>
              <w:top w:val="nil"/>
              <w:left w:val="nil"/>
              <w:bottom w:val="single" w:sz="4" w:space="0" w:color="auto"/>
              <w:right w:val="single" w:sz="4" w:space="0" w:color="auto"/>
            </w:tcBorders>
            <w:shd w:val="clear" w:color="auto" w:fill="auto"/>
            <w:noWrap/>
            <w:hideMark/>
          </w:tcPr>
          <w:p w14:paraId="156A944D" w14:textId="77777777" w:rsidR="007841C6" w:rsidRPr="001A0303" w:rsidRDefault="007841C6" w:rsidP="008E54BC">
            <w:pPr>
              <w:bidi/>
              <w:jc w:val="left"/>
              <w:rPr>
                <w:sz w:val="20"/>
                <w:szCs w:val="20"/>
                <w:lang w:eastAsia="en-CA"/>
              </w:rPr>
            </w:pPr>
            <w:r w:rsidRPr="001A0303">
              <w:rPr>
                <w:sz w:val="20"/>
                <w:szCs w:val="20"/>
                <w:lang w:eastAsia="en-CA"/>
              </w:rPr>
              <w:t>22.3</w:t>
            </w:r>
          </w:p>
        </w:tc>
        <w:tc>
          <w:tcPr>
            <w:tcW w:w="1275" w:type="dxa"/>
            <w:tcBorders>
              <w:top w:val="nil"/>
              <w:left w:val="nil"/>
              <w:bottom w:val="single" w:sz="4" w:space="0" w:color="auto"/>
              <w:right w:val="single" w:sz="4" w:space="0" w:color="auto"/>
            </w:tcBorders>
            <w:shd w:val="clear" w:color="auto" w:fill="auto"/>
            <w:noWrap/>
            <w:hideMark/>
          </w:tcPr>
          <w:p w14:paraId="34C8007A" w14:textId="77777777" w:rsidR="007841C6" w:rsidRPr="001A0303" w:rsidRDefault="007841C6" w:rsidP="008E54BC">
            <w:pPr>
              <w:bidi/>
              <w:jc w:val="left"/>
              <w:rPr>
                <w:sz w:val="20"/>
                <w:szCs w:val="20"/>
                <w:lang w:eastAsia="en-CA"/>
              </w:rPr>
            </w:pPr>
            <w:r w:rsidRPr="001A0303">
              <w:rPr>
                <w:sz w:val="20"/>
                <w:szCs w:val="20"/>
                <w:lang w:eastAsia="en-CA"/>
              </w:rPr>
              <w:t>1,638,362</w:t>
            </w:r>
          </w:p>
        </w:tc>
        <w:tc>
          <w:tcPr>
            <w:tcW w:w="1276" w:type="dxa"/>
            <w:tcBorders>
              <w:top w:val="nil"/>
              <w:left w:val="nil"/>
              <w:bottom w:val="single" w:sz="4" w:space="0" w:color="auto"/>
              <w:right w:val="single" w:sz="4" w:space="0" w:color="auto"/>
            </w:tcBorders>
            <w:shd w:val="clear" w:color="auto" w:fill="auto"/>
            <w:noWrap/>
            <w:hideMark/>
          </w:tcPr>
          <w:p w14:paraId="77C70C21" w14:textId="77777777" w:rsidR="007841C6" w:rsidRPr="001A0303" w:rsidRDefault="007841C6" w:rsidP="008E54BC">
            <w:pPr>
              <w:bidi/>
              <w:jc w:val="left"/>
              <w:rPr>
                <w:sz w:val="20"/>
                <w:szCs w:val="20"/>
                <w:lang w:eastAsia="en-CA"/>
              </w:rPr>
            </w:pPr>
            <w:r w:rsidRPr="001A0303">
              <w:rPr>
                <w:sz w:val="20"/>
                <w:szCs w:val="20"/>
                <w:lang w:eastAsia="en-CA"/>
              </w:rPr>
              <w:t>657,767</w:t>
            </w:r>
          </w:p>
        </w:tc>
        <w:tc>
          <w:tcPr>
            <w:tcW w:w="1250" w:type="dxa"/>
            <w:tcBorders>
              <w:top w:val="nil"/>
              <w:left w:val="nil"/>
              <w:bottom w:val="single" w:sz="4" w:space="0" w:color="auto"/>
              <w:right w:val="single" w:sz="4" w:space="0" w:color="auto"/>
            </w:tcBorders>
            <w:shd w:val="clear" w:color="auto" w:fill="auto"/>
            <w:noWrap/>
            <w:hideMark/>
          </w:tcPr>
          <w:p w14:paraId="2A293697" w14:textId="77777777" w:rsidR="007841C6" w:rsidRPr="001A0303" w:rsidRDefault="007841C6" w:rsidP="008E54BC">
            <w:pPr>
              <w:bidi/>
              <w:jc w:val="left"/>
              <w:rPr>
                <w:sz w:val="20"/>
                <w:szCs w:val="20"/>
                <w:lang w:eastAsia="en-CA"/>
              </w:rPr>
            </w:pPr>
            <w:r w:rsidRPr="001A0303">
              <w:rPr>
                <w:sz w:val="20"/>
                <w:szCs w:val="20"/>
                <w:lang w:eastAsia="en-CA"/>
              </w:rPr>
              <w:t>980,595</w:t>
            </w:r>
          </w:p>
        </w:tc>
        <w:tc>
          <w:tcPr>
            <w:tcW w:w="990" w:type="dxa"/>
            <w:tcBorders>
              <w:top w:val="nil"/>
              <w:left w:val="nil"/>
              <w:bottom w:val="single" w:sz="4" w:space="0" w:color="auto"/>
              <w:right w:val="single" w:sz="4" w:space="0" w:color="auto"/>
            </w:tcBorders>
            <w:shd w:val="clear" w:color="auto" w:fill="auto"/>
            <w:noWrap/>
            <w:hideMark/>
          </w:tcPr>
          <w:p w14:paraId="0A200837" w14:textId="77777777" w:rsidR="007841C6" w:rsidRPr="001A0303" w:rsidRDefault="007841C6" w:rsidP="008E54BC">
            <w:pPr>
              <w:bidi/>
              <w:jc w:val="left"/>
              <w:rPr>
                <w:sz w:val="20"/>
                <w:szCs w:val="20"/>
                <w:lang w:eastAsia="en-CA"/>
              </w:rPr>
            </w:pPr>
            <w:r w:rsidRPr="001A0303">
              <w:rPr>
                <w:sz w:val="20"/>
                <w:szCs w:val="20"/>
                <w:lang w:eastAsia="en-CA"/>
              </w:rPr>
              <w:t>40</w:t>
            </w:r>
          </w:p>
        </w:tc>
      </w:tr>
      <w:tr w:rsidR="007841C6" w:rsidRPr="001A0303" w14:paraId="1869510E" w14:textId="77777777" w:rsidTr="00043B20">
        <w:trPr>
          <w:trHeight w:val="102"/>
        </w:trPr>
        <w:tc>
          <w:tcPr>
            <w:tcW w:w="3828" w:type="dxa"/>
            <w:tcBorders>
              <w:top w:val="nil"/>
              <w:left w:val="single" w:sz="4" w:space="0" w:color="auto"/>
              <w:bottom w:val="single" w:sz="4" w:space="0" w:color="auto"/>
              <w:right w:val="single" w:sz="4" w:space="0" w:color="auto"/>
            </w:tcBorders>
            <w:shd w:val="clear" w:color="auto" w:fill="auto"/>
            <w:noWrap/>
          </w:tcPr>
          <w:p w14:paraId="1D8E5AB0" w14:textId="77777777" w:rsidR="007841C6" w:rsidRPr="007E2B9F" w:rsidRDefault="007841C6" w:rsidP="005D2B3F">
            <w:pPr>
              <w:bidi/>
              <w:jc w:val="left"/>
              <w:rPr>
                <w:lang w:eastAsia="en-CA"/>
              </w:rPr>
            </w:pPr>
            <w:r w:rsidRPr="007E2B9F">
              <w:rPr>
                <w:rFonts w:hint="cs"/>
                <w:rtl/>
                <w:lang w:eastAsia="en-CA"/>
              </w:rPr>
              <w:t>كرواتيا</w:t>
            </w:r>
          </w:p>
        </w:tc>
        <w:tc>
          <w:tcPr>
            <w:tcW w:w="1295" w:type="dxa"/>
            <w:tcBorders>
              <w:top w:val="nil"/>
              <w:left w:val="nil"/>
              <w:bottom w:val="single" w:sz="4" w:space="0" w:color="auto"/>
              <w:right w:val="single" w:sz="4" w:space="0" w:color="auto"/>
            </w:tcBorders>
            <w:shd w:val="clear" w:color="auto" w:fill="auto"/>
            <w:noWrap/>
            <w:hideMark/>
          </w:tcPr>
          <w:p w14:paraId="7939DA77" w14:textId="77777777" w:rsidR="007841C6" w:rsidRPr="001A0303" w:rsidRDefault="007841C6" w:rsidP="008E54BC">
            <w:pPr>
              <w:bidi/>
              <w:jc w:val="left"/>
              <w:rPr>
                <w:sz w:val="20"/>
                <w:szCs w:val="20"/>
                <w:lang w:eastAsia="en-CA"/>
              </w:rPr>
            </w:pPr>
            <w:r w:rsidRPr="001A0303">
              <w:rPr>
                <w:sz w:val="20"/>
                <w:szCs w:val="20"/>
                <w:lang w:eastAsia="en-CA"/>
              </w:rPr>
              <w:t>8.1</w:t>
            </w:r>
          </w:p>
        </w:tc>
        <w:tc>
          <w:tcPr>
            <w:tcW w:w="1275" w:type="dxa"/>
            <w:tcBorders>
              <w:top w:val="nil"/>
              <w:left w:val="nil"/>
              <w:bottom w:val="single" w:sz="4" w:space="0" w:color="auto"/>
              <w:right w:val="single" w:sz="4" w:space="0" w:color="auto"/>
            </w:tcBorders>
            <w:shd w:val="clear" w:color="auto" w:fill="auto"/>
            <w:noWrap/>
            <w:hideMark/>
          </w:tcPr>
          <w:p w14:paraId="3B7F00D7" w14:textId="77777777" w:rsidR="007841C6" w:rsidRPr="001A0303" w:rsidRDefault="007841C6" w:rsidP="008E54BC">
            <w:pPr>
              <w:bidi/>
              <w:jc w:val="left"/>
              <w:rPr>
                <w:sz w:val="20"/>
                <w:szCs w:val="20"/>
                <w:lang w:eastAsia="en-CA"/>
              </w:rPr>
            </w:pPr>
            <w:r w:rsidRPr="001A0303">
              <w:rPr>
                <w:sz w:val="20"/>
                <w:szCs w:val="20"/>
                <w:lang w:eastAsia="en-CA"/>
              </w:rPr>
              <w:t>804,104</w:t>
            </w:r>
          </w:p>
        </w:tc>
        <w:tc>
          <w:tcPr>
            <w:tcW w:w="1276" w:type="dxa"/>
            <w:tcBorders>
              <w:top w:val="nil"/>
              <w:left w:val="nil"/>
              <w:bottom w:val="single" w:sz="4" w:space="0" w:color="auto"/>
              <w:right w:val="single" w:sz="4" w:space="0" w:color="auto"/>
            </w:tcBorders>
            <w:shd w:val="clear" w:color="auto" w:fill="auto"/>
            <w:noWrap/>
            <w:hideMark/>
          </w:tcPr>
          <w:p w14:paraId="12500A74" w14:textId="77777777" w:rsidR="007841C6" w:rsidRPr="001A0303" w:rsidRDefault="007841C6" w:rsidP="008E54BC">
            <w:pPr>
              <w:bidi/>
              <w:jc w:val="left"/>
              <w:rPr>
                <w:sz w:val="20"/>
                <w:szCs w:val="20"/>
                <w:lang w:eastAsia="en-CA"/>
              </w:rPr>
            </w:pPr>
            <w:r w:rsidRPr="001A0303">
              <w:rPr>
                <w:sz w:val="20"/>
                <w:szCs w:val="20"/>
                <w:lang w:eastAsia="en-CA"/>
              </w:rPr>
              <w:t>804,104</w:t>
            </w:r>
          </w:p>
        </w:tc>
        <w:tc>
          <w:tcPr>
            <w:tcW w:w="1250" w:type="dxa"/>
            <w:tcBorders>
              <w:top w:val="nil"/>
              <w:left w:val="nil"/>
              <w:bottom w:val="single" w:sz="4" w:space="0" w:color="auto"/>
              <w:right w:val="single" w:sz="4" w:space="0" w:color="auto"/>
            </w:tcBorders>
            <w:shd w:val="clear" w:color="auto" w:fill="auto"/>
            <w:noWrap/>
            <w:hideMark/>
          </w:tcPr>
          <w:p w14:paraId="23ADCF85" w14:textId="77777777" w:rsidR="007841C6" w:rsidRPr="001A0303" w:rsidRDefault="007841C6" w:rsidP="008E54BC">
            <w:pPr>
              <w:bidi/>
              <w:jc w:val="left"/>
              <w:rPr>
                <w:sz w:val="20"/>
                <w:szCs w:val="20"/>
                <w:lang w:eastAsia="en-CA"/>
              </w:rPr>
            </w:pPr>
            <w:r w:rsidRPr="001A0303">
              <w:rPr>
                <w:sz w:val="20"/>
                <w:szCs w:val="20"/>
                <w:lang w:eastAsia="en-CA"/>
              </w:rPr>
              <w:t>0</w:t>
            </w:r>
          </w:p>
        </w:tc>
        <w:tc>
          <w:tcPr>
            <w:tcW w:w="990" w:type="dxa"/>
            <w:tcBorders>
              <w:top w:val="nil"/>
              <w:left w:val="nil"/>
              <w:bottom w:val="single" w:sz="4" w:space="0" w:color="auto"/>
              <w:right w:val="single" w:sz="4" w:space="0" w:color="auto"/>
            </w:tcBorders>
            <w:shd w:val="clear" w:color="auto" w:fill="auto"/>
            <w:noWrap/>
            <w:hideMark/>
          </w:tcPr>
          <w:p w14:paraId="5DFEF0D0" w14:textId="77777777" w:rsidR="007841C6" w:rsidRPr="001A0303" w:rsidRDefault="007841C6" w:rsidP="008E54BC">
            <w:pPr>
              <w:bidi/>
              <w:jc w:val="left"/>
              <w:rPr>
                <w:sz w:val="20"/>
                <w:szCs w:val="20"/>
                <w:lang w:eastAsia="en-CA"/>
              </w:rPr>
            </w:pPr>
            <w:r w:rsidRPr="001A0303">
              <w:rPr>
                <w:sz w:val="20"/>
                <w:szCs w:val="20"/>
                <w:lang w:eastAsia="en-CA"/>
              </w:rPr>
              <w:t>100</w:t>
            </w:r>
          </w:p>
        </w:tc>
      </w:tr>
      <w:tr w:rsidR="007841C6" w:rsidRPr="001A0303" w14:paraId="3970E8AF"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1B57325F" w14:textId="77777777" w:rsidR="007841C6" w:rsidRPr="007E2B9F" w:rsidRDefault="007841C6" w:rsidP="005D2B3F">
            <w:pPr>
              <w:bidi/>
              <w:jc w:val="left"/>
              <w:rPr>
                <w:lang w:eastAsia="en-CA"/>
              </w:rPr>
            </w:pPr>
            <w:r w:rsidRPr="007E2B9F">
              <w:rPr>
                <w:rFonts w:hint="cs"/>
                <w:rtl/>
                <w:lang w:eastAsia="en-CA"/>
              </w:rPr>
              <w:t>كوبا</w:t>
            </w:r>
          </w:p>
        </w:tc>
        <w:tc>
          <w:tcPr>
            <w:tcW w:w="1295" w:type="dxa"/>
            <w:tcBorders>
              <w:top w:val="nil"/>
              <w:left w:val="nil"/>
              <w:bottom w:val="single" w:sz="4" w:space="0" w:color="auto"/>
              <w:right w:val="single" w:sz="4" w:space="0" w:color="auto"/>
            </w:tcBorders>
            <w:shd w:val="clear" w:color="auto" w:fill="auto"/>
            <w:noWrap/>
            <w:hideMark/>
          </w:tcPr>
          <w:p w14:paraId="7B342765" w14:textId="77777777" w:rsidR="007841C6" w:rsidRPr="001A0303" w:rsidRDefault="007841C6" w:rsidP="008E54BC">
            <w:pPr>
              <w:bidi/>
              <w:jc w:val="left"/>
              <w:rPr>
                <w:sz w:val="20"/>
                <w:szCs w:val="20"/>
                <w:lang w:eastAsia="en-CA"/>
              </w:rPr>
            </w:pPr>
            <w:r w:rsidRPr="001A0303">
              <w:rPr>
                <w:sz w:val="20"/>
                <w:szCs w:val="20"/>
                <w:lang w:eastAsia="en-CA"/>
              </w:rPr>
              <w:t>19.3</w:t>
            </w:r>
          </w:p>
        </w:tc>
        <w:tc>
          <w:tcPr>
            <w:tcW w:w="1275" w:type="dxa"/>
            <w:tcBorders>
              <w:top w:val="nil"/>
              <w:left w:val="nil"/>
              <w:bottom w:val="single" w:sz="4" w:space="0" w:color="auto"/>
              <w:right w:val="single" w:sz="4" w:space="0" w:color="auto"/>
            </w:tcBorders>
            <w:shd w:val="clear" w:color="auto" w:fill="auto"/>
            <w:noWrap/>
            <w:hideMark/>
          </w:tcPr>
          <w:p w14:paraId="1AD8596F" w14:textId="77777777" w:rsidR="007841C6" w:rsidRPr="001A0303" w:rsidRDefault="007841C6" w:rsidP="008E54BC">
            <w:pPr>
              <w:bidi/>
              <w:jc w:val="left"/>
              <w:rPr>
                <w:sz w:val="20"/>
                <w:szCs w:val="20"/>
                <w:lang w:eastAsia="en-CA"/>
              </w:rPr>
            </w:pPr>
            <w:r w:rsidRPr="001A0303">
              <w:rPr>
                <w:sz w:val="20"/>
                <w:szCs w:val="20"/>
                <w:lang w:eastAsia="en-CA"/>
              </w:rPr>
              <w:t>2,007,527</w:t>
            </w:r>
          </w:p>
        </w:tc>
        <w:tc>
          <w:tcPr>
            <w:tcW w:w="1276" w:type="dxa"/>
            <w:tcBorders>
              <w:top w:val="nil"/>
              <w:left w:val="nil"/>
              <w:bottom w:val="single" w:sz="4" w:space="0" w:color="auto"/>
              <w:right w:val="single" w:sz="4" w:space="0" w:color="auto"/>
            </w:tcBorders>
            <w:shd w:val="clear" w:color="auto" w:fill="auto"/>
            <w:noWrap/>
            <w:hideMark/>
          </w:tcPr>
          <w:p w14:paraId="78EBC805" w14:textId="77777777" w:rsidR="007841C6" w:rsidRPr="001A0303" w:rsidRDefault="007841C6" w:rsidP="008E54BC">
            <w:pPr>
              <w:bidi/>
              <w:jc w:val="left"/>
              <w:rPr>
                <w:sz w:val="20"/>
                <w:szCs w:val="20"/>
                <w:lang w:eastAsia="en-CA"/>
              </w:rPr>
            </w:pPr>
            <w:r w:rsidRPr="001A0303">
              <w:rPr>
                <w:sz w:val="20"/>
                <w:szCs w:val="20"/>
                <w:lang w:eastAsia="en-CA"/>
              </w:rPr>
              <w:t>1,685,206</w:t>
            </w:r>
          </w:p>
        </w:tc>
        <w:tc>
          <w:tcPr>
            <w:tcW w:w="1250" w:type="dxa"/>
            <w:tcBorders>
              <w:top w:val="nil"/>
              <w:left w:val="nil"/>
              <w:bottom w:val="single" w:sz="4" w:space="0" w:color="auto"/>
              <w:right w:val="single" w:sz="4" w:space="0" w:color="auto"/>
            </w:tcBorders>
            <w:shd w:val="clear" w:color="auto" w:fill="auto"/>
            <w:noWrap/>
            <w:hideMark/>
          </w:tcPr>
          <w:p w14:paraId="086559B6" w14:textId="77777777" w:rsidR="007841C6" w:rsidRPr="001A0303" w:rsidRDefault="007841C6" w:rsidP="008E54BC">
            <w:pPr>
              <w:bidi/>
              <w:jc w:val="left"/>
              <w:rPr>
                <w:sz w:val="20"/>
                <w:szCs w:val="20"/>
                <w:lang w:eastAsia="en-CA"/>
              </w:rPr>
            </w:pPr>
            <w:r w:rsidRPr="001A0303">
              <w:rPr>
                <w:sz w:val="20"/>
                <w:szCs w:val="20"/>
                <w:lang w:eastAsia="en-CA"/>
              </w:rPr>
              <w:t>322,321</w:t>
            </w:r>
          </w:p>
        </w:tc>
        <w:tc>
          <w:tcPr>
            <w:tcW w:w="990" w:type="dxa"/>
            <w:tcBorders>
              <w:top w:val="nil"/>
              <w:left w:val="nil"/>
              <w:bottom w:val="single" w:sz="4" w:space="0" w:color="auto"/>
              <w:right w:val="single" w:sz="4" w:space="0" w:color="auto"/>
            </w:tcBorders>
            <w:shd w:val="clear" w:color="auto" w:fill="auto"/>
            <w:noWrap/>
            <w:hideMark/>
          </w:tcPr>
          <w:p w14:paraId="332F5231" w14:textId="77777777" w:rsidR="007841C6" w:rsidRPr="001A0303" w:rsidRDefault="007841C6" w:rsidP="008E54BC">
            <w:pPr>
              <w:bidi/>
              <w:jc w:val="left"/>
              <w:rPr>
                <w:sz w:val="20"/>
                <w:szCs w:val="20"/>
                <w:lang w:eastAsia="en-CA"/>
              </w:rPr>
            </w:pPr>
            <w:r w:rsidRPr="001A0303">
              <w:rPr>
                <w:sz w:val="20"/>
                <w:szCs w:val="20"/>
                <w:lang w:eastAsia="en-CA"/>
              </w:rPr>
              <w:t>84</w:t>
            </w:r>
          </w:p>
        </w:tc>
      </w:tr>
      <w:tr w:rsidR="007841C6" w:rsidRPr="001A0303" w14:paraId="555E8850"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3B9B54F8" w14:textId="77777777" w:rsidR="007841C6" w:rsidRPr="007E2B9F" w:rsidRDefault="007841C6" w:rsidP="005D2B3F">
            <w:pPr>
              <w:bidi/>
              <w:jc w:val="left"/>
              <w:rPr>
                <w:lang w:eastAsia="en-CA"/>
              </w:rPr>
            </w:pPr>
            <w:r w:rsidRPr="007E2B9F">
              <w:rPr>
                <w:rFonts w:hint="cs"/>
                <w:rtl/>
                <w:lang w:eastAsia="en-CA"/>
              </w:rPr>
              <w:t>جيبوتي</w:t>
            </w:r>
          </w:p>
        </w:tc>
        <w:tc>
          <w:tcPr>
            <w:tcW w:w="1295" w:type="dxa"/>
            <w:tcBorders>
              <w:top w:val="nil"/>
              <w:left w:val="nil"/>
              <w:bottom w:val="single" w:sz="4" w:space="0" w:color="auto"/>
              <w:right w:val="single" w:sz="4" w:space="0" w:color="auto"/>
            </w:tcBorders>
            <w:shd w:val="clear" w:color="auto" w:fill="auto"/>
            <w:noWrap/>
            <w:hideMark/>
          </w:tcPr>
          <w:p w14:paraId="51178E4D" w14:textId="77777777" w:rsidR="007841C6" w:rsidRPr="001A0303" w:rsidRDefault="007841C6" w:rsidP="008E54BC">
            <w:pPr>
              <w:bidi/>
              <w:jc w:val="left"/>
              <w:rPr>
                <w:sz w:val="20"/>
                <w:szCs w:val="20"/>
                <w:lang w:eastAsia="en-CA"/>
              </w:rPr>
            </w:pPr>
            <w:r w:rsidRPr="001A0303">
              <w:rPr>
                <w:sz w:val="20"/>
                <w:szCs w:val="20"/>
                <w:lang w:eastAsia="en-CA"/>
              </w:rPr>
              <w:t>0.2</w:t>
            </w:r>
          </w:p>
        </w:tc>
        <w:tc>
          <w:tcPr>
            <w:tcW w:w="1275" w:type="dxa"/>
            <w:tcBorders>
              <w:top w:val="nil"/>
              <w:left w:val="nil"/>
              <w:bottom w:val="single" w:sz="4" w:space="0" w:color="auto"/>
              <w:right w:val="single" w:sz="4" w:space="0" w:color="auto"/>
            </w:tcBorders>
            <w:shd w:val="clear" w:color="auto" w:fill="auto"/>
            <w:noWrap/>
            <w:hideMark/>
          </w:tcPr>
          <w:p w14:paraId="0FBB0282" w14:textId="77777777" w:rsidR="007841C6" w:rsidRPr="001A0303" w:rsidRDefault="007841C6" w:rsidP="008E54BC">
            <w:pPr>
              <w:bidi/>
              <w:jc w:val="left"/>
              <w:rPr>
                <w:sz w:val="20"/>
                <w:szCs w:val="20"/>
                <w:lang w:eastAsia="en-CA"/>
              </w:rPr>
            </w:pPr>
            <w:r w:rsidRPr="001A0303">
              <w:rPr>
                <w:sz w:val="20"/>
                <w:szCs w:val="20"/>
                <w:lang w:eastAsia="en-CA"/>
              </w:rPr>
              <w:t>143,500</w:t>
            </w:r>
          </w:p>
        </w:tc>
        <w:tc>
          <w:tcPr>
            <w:tcW w:w="1276" w:type="dxa"/>
            <w:tcBorders>
              <w:top w:val="nil"/>
              <w:left w:val="nil"/>
              <w:bottom w:val="single" w:sz="4" w:space="0" w:color="auto"/>
              <w:right w:val="single" w:sz="4" w:space="0" w:color="auto"/>
            </w:tcBorders>
            <w:shd w:val="clear" w:color="auto" w:fill="auto"/>
            <w:noWrap/>
            <w:hideMark/>
          </w:tcPr>
          <w:p w14:paraId="145BE33C" w14:textId="77777777" w:rsidR="007841C6" w:rsidRPr="001A0303" w:rsidRDefault="007841C6" w:rsidP="008E54BC">
            <w:pPr>
              <w:bidi/>
              <w:jc w:val="left"/>
              <w:rPr>
                <w:sz w:val="20"/>
                <w:szCs w:val="20"/>
                <w:lang w:eastAsia="en-CA"/>
              </w:rPr>
            </w:pPr>
            <w:r w:rsidRPr="001A0303">
              <w:rPr>
                <w:sz w:val="20"/>
                <w:szCs w:val="20"/>
                <w:lang w:eastAsia="en-CA"/>
              </w:rPr>
              <w:t>99,500</w:t>
            </w:r>
          </w:p>
        </w:tc>
        <w:tc>
          <w:tcPr>
            <w:tcW w:w="1250" w:type="dxa"/>
            <w:tcBorders>
              <w:top w:val="nil"/>
              <w:left w:val="nil"/>
              <w:bottom w:val="single" w:sz="4" w:space="0" w:color="auto"/>
              <w:right w:val="single" w:sz="4" w:space="0" w:color="auto"/>
            </w:tcBorders>
            <w:shd w:val="clear" w:color="auto" w:fill="auto"/>
            <w:noWrap/>
            <w:hideMark/>
          </w:tcPr>
          <w:p w14:paraId="24293C81" w14:textId="77777777" w:rsidR="007841C6" w:rsidRPr="001A0303" w:rsidRDefault="007841C6" w:rsidP="008E54BC">
            <w:pPr>
              <w:bidi/>
              <w:jc w:val="left"/>
              <w:rPr>
                <w:sz w:val="20"/>
                <w:szCs w:val="20"/>
                <w:lang w:eastAsia="en-CA"/>
              </w:rPr>
            </w:pPr>
            <w:r w:rsidRPr="001A0303">
              <w:rPr>
                <w:sz w:val="20"/>
                <w:szCs w:val="20"/>
                <w:lang w:eastAsia="en-CA"/>
              </w:rPr>
              <w:t>44,000</w:t>
            </w:r>
          </w:p>
        </w:tc>
        <w:tc>
          <w:tcPr>
            <w:tcW w:w="990" w:type="dxa"/>
            <w:tcBorders>
              <w:top w:val="nil"/>
              <w:left w:val="nil"/>
              <w:bottom w:val="single" w:sz="4" w:space="0" w:color="auto"/>
              <w:right w:val="single" w:sz="4" w:space="0" w:color="auto"/>
            </w:tcBorders>
            <w:shd w:val="clear" w:color="auto" w:fill="auto"/>
            <w:noWrap/>
            <w:hideMark/>
          </w:tcPr>
          <w:p w14:paraId="5D02F42F" w14:textId="77777777" w:rsidR="007841C6" w:rsidRPr="001A0303" w:rsidRDefault="007841C6" w:rsidP="008E54BC">
            <w:pPr>
              <w:bidi/>
              <w:jc w:val="left"/>
              <w:rPr>
                <w:sz w:val="20"/>
                <w:szCs w:val="20"/>
                <w:lang w:eastAsia="en-CA"/>
              </w:rPr>
            </w:pPr>
            <w:r w:rsidRPr="001A0303">
              <w:rPr>
                <w:sz w:val="20"/>
                <w:szCs w:val="20"/>
                <w:lang w:eastAsia="en-CA"/>
              </w:rPr>
              <w:t>69</w:t>
            </w:r>
          </w:p>
        </w:tc>
      </w:tr>
      <w:tr w:rsidR="007841C6" w:rsidRPr="001A0303" w14:paraId="1D743738"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26A04BB7" w14:textId="77777777" w:rsidR="007841C6" w:rsidRPr="007E2B9F" w:rsidRDefault="007841C6" w:rsidP="005D2B3F">
            <w:pPr>
              <w:bidi/>
              <w:jc w:val="left"/>
              <w:rPr>
                <w:lang w:eastAsia="en-CA"/>
              </w:rPr>
            </w:pPr>
            <w:r w:rsidRPr="007E2B9F">
              <w:rPr>
                <w:rFonts w:hint="cs"/>
                <w:rtl/>
                <w:lang w:eastAsia="en-CA"/>
              </w:rPr>
              <w:t>دومينيكا</w:t>
            </w:r>
          </w:p>
        </w:tc>
        <w:tc>
          <w:tcPr>
            <w:tcW w:w="1295" w:type="dxa"/>
            <w:tcBorders>
              <w:top w:val="nil"/>
              <w:left w:val="nil"/>
              <w:bottom w:val="single" w:sz="4" w:space="0" w:color="auto"/>
              <w:right w:val="single" w:sz="4" w:space="0" w:color="auto"/>
            </w:tcBorders>
            <w:shd w:val="clear" w:color="auto" w:fill="auto"/>
            <w:noWrap/>
            <w:hideMark/>
          </w:tcPr>
          <w:p w14:paraId="6E857F79" w14:textId="77777777" w:rsidR="007841C6" w:rsidRPr="001A0303" w:rsidRDefault="007841C6" w:rsidP="008E54BC">
            <w:pPr>
              <w:bidi/>
              <w:jc w:val="left"/>
              <w:rPr>
                <w:sz w:val="20"/>
                <w:szCs w:val="20"/>
                <w:lang w:eastAsia="en-CA"/>
              </w:rPr>
            </w:pPr>
            <w:r w:rsidRPr="001A0303">
              <w:rPr>
                <w:sz w:val="20"/>
                <w:szCs w:val="20"/>
                <w:lang w:eastAsia="en-CA"/>
              </w:rPr>
              <w:t>0.1</w:t>
            </w:r>
          </w:p>
        </w:tc>
        <w:tc>
          <w:tcPr>
            <w:tcW w:w="1275" w:type="dxa"/>
            <w:tcBorders>
              <w:top w:val="nil"/>
              <w:left w:val="nil"/>
              <w:bottom w:val="single" w:sz="4" w:space="0" w:color="auto"/>
              <w:right w:val="single" w:sz="4" w:space="0" w:color="auto"/>
            </w:tcBorders>
            <w:shd w:val="clear" w:color="auto" w:fill="auto"/>
            <w:noWrap/>
            <w:hideMark/>
          </w:tcPr>
          <w:p w14:paraId="1278368D" w14:textId="77777777" w:rsidR="007841C6" w:rsidRPr="001A0303" w:rsidRDefault="007841C6" w:rsidP="008E54BC">
            <w:pPr>
              <w:bidi/>
              <w:jc w:val="left"/>
              <w:rPr>
                <w:sz w:val="20"/>
                <w:szCs w:val="20"/>
                <w:lang w:eastAsia="en-CA"/>
              </w:rPr>
            </w:pPr>
            <w:r w:rsidRPr="001A0303">
              <w:rPr>
                <w:sz w:val="20"/>
                <w:szCs w:val="20"/>
                <w:lang w:eastAsia="en-CA"/>
              </w:rPr>
              <w:t>148,050</w:t>
            </w:r>
          </w:p>
        </w:tc>
        <w:tc>
          <w:tcPr>
            <w:tcW w:w="1276" w:type="dxa"/>
            <w:tcBorders>
              <w:top w:val="nil"/>
              <w:left w:val="nil"/>
              <w:bottom w:val="single" w:sz="4" w:space="0" w:color="auto"/>
              <w:right w:val="single" w:sz="4" w:space="0" w:color="auto"/>
            </w:tcBorders>
            <w:shd w:val="clear" w:color="auto" w:fill="auto"/>
            <w:noWrap/>
            <w:hideMark/>
          </w:tcPr>
          <w:p w14:paraId="28D180C9" w14:textId="77777777" w:rsidR="007841C6" w:rsidRPr="001A0303" w:rsidRDefault="007841C6" w:rsidP="008E54BC">
            <w:pPr>
              <w:bidi/>
              <w:jc w:val="left"/>
              <w:rPr>
                <w:sz w:val="20"/>
                <w:szCs w:val="20"/>
                <w:lang w:eastAsia="en-CA"/>
              </w:rPr>
            </w:pPr>
            <w:r w:rsidRPr="001A0303">
              <w:rPr>
                <w:sz w:val="20"/>
                <w:szCs w:val="20"/>
                <w:lang w:eastAsia="en-CA"/>
              </w:rPr>
              <w:t>10,026</w:t>
            </w:r>
          </w:p>
        </w:tc>
        <w:tc>
          <w:tcPr>
            <w:tcW w:w="1250" w:type="dxa"/>
            <w:tcBorders>
              <w:top w:val="nil"/>
              <w:left w:val="nil"/>
              <w:bottom w:val="single" w:sz="4" w:space="0" w:color="auto"/>
              <w:right w:val="single" w:sz="4" w:space="0" w:color="auto"/>
            </w:tcBorders>
            <w:shd w:val="clear" w:color="auto" w:fill="auto"/>
            <w:noWrap/>
            <w:hideMark/>
          </w:tcPr>
          <w:p w14:paraId="08467664" w14:textId="77777777" w:rsidR="007841C6" w:rsidRPr="001A0303" w:rsidRDefault="007841C6" w:rsidP="008E54BC">
            <w:pPr>
              <w:bidi/>
              <w:jc w:val="left"/>
              <w:rPr>
                <w:sz w:val="20"/>
                <w:szCs w:val="20"/>
                <w:lang w:eastAsia="en-CA"/>
              </w:rPr>
            </w:pPr>
            <w:r w:rsidRPr="001A0303">
              <w:rPr>
                <w:sz w:val="20"/>
                <w:szCs w:val="20"/>
                <w:lang w:eastAsia="en-CA"/>
              </w:rPr>
              <w:t>138,024</w:t>
            </w:r>
          </w:p>
        </w:tc>
        <w:tc>
          <w:tcPr>
            <w:tcW w:w="990" w:type="dxa"/>
            <w:tcBorders>
              <w:top w:val="nil"/>
              <w:left w:val="nil"/>
              <w:bottom w:val="single" w:sz="4" w:space="0" w:color="auto"/>
              <w:right w:val="single" w:sz="4" w:space="0" w:color="auto"/>
            </w:tcBorders>
            <w:shd w:val="clear" w:color="auto" w:fill="auto"/>
            <w:noWrap/>
            <w:hideMark/>
          </w:tcPr>
          <w:p w14:paraId="123885DD" w14:textId="77777777" w:rsidR="007841C6" w:rsidRPr="001A0303" w:rsidRDefault="007841C6" w:rsidP="008E54BC">
            <w:pPr>
              <w:bidi/>
              <w:jc w:val="left"/>
              <w:rPr>
                <w:sz w:val="20"/>
                <w:szCs w:val="20"/>
                <w:lang w:eastAsia="en-CA"/>
              </w:rPr>
            </w:pPr>
            <w:r w:rsidRPr="001A0303">
              <w:rPr>
                <w:sz w:val="20"/>
                <w:szCs w:val="20"/>
                <w:lang w:eastAsia="en-CA"/>
              </w:rPr>
              <w:t>7</w:t>
            </w:r>
          </w:p>
        </w:tc>
      </w:tr>
      <w:tr w:rsidR="007841C6" w:rsidRPr="001A0303" w14:paraId="436B7C48"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0E772136" w14:textId="77777777" w:rsidR="007841C6" w:rsidRPr="007E2B9F" w:rsidRDefault="007841C6" w:rsidP="005D2B3F">
            <w:pPr>
              <w:bidi/>
              <w:jc w:val="left"/>
              <w:rPr>
                <w:lang w:eastAsia="en-CA"/>
              </w:rPr>
            </w:pPr>
            <w:r w:rsidRPr="007E2B9F">
              <w:rPr>
                <w:rFonts w:hint="cs"/>
                <w:rtl/>
                <w:lang w:eastAsia="en-CA"/>
              </w:rPr>
              <w:t>الجمهورية الدومينيكية</w:t>
            </w:r>
          </w:p>
        </w:tc>
        <w:tc>
          <w:tcPr>
            <w:tcW w:w="1295" w:type="dxa"/>
            <w:tcBorders>
              <w:top w:val="nil"/>
              <w:left w:val="nil"/>
              <w:bottom w:val="single" w:sz="4" w:space="0" w:color="auto"/>
              <w:right w:val="single" w:sz="4" w:space="0" w:color="auto"/>
            </w:tcBorders>
            <w:shd w:val="clear" w:color="auto" w:fill="auto"/>
            <w:noWrap/>
            <w:hideMark/>
          </w:tcPr>
          <w:p w14:paraId="0B41BB22" w14:textId="77777777" w:rsidR="007841C6" w:rsidRPr="001A0303" w:rsidRDefault="007841C6" w:rsidP="008E54BC">
            <w:pPr>
              <w:bidi/>
              <w:jc w:val="left"/>
              <w:rPr>
                <w:sz w:val="20"/>
                <w:szCs w:val="20"/>
                <w:lang w:eastAsia="en-CA"/>
              </w:rPr>
            </w:pPr>
            <w:r w:rsidRPr="001A0303">
              <w:rPr>
                <w:sz w:val="20"/>
                <w:szCs w:val="20"/>
                <w:lang w:eastAsia="en-CA"/>
              </w:rPr>
              <w:t>12.5</w:t>
            </w:r>
          </w:p>
        </w:tc>
        <w:tc>
          <w:tcPr>
            <w:tcW w:w="1275" w:type="dxa"/>
            <w:tcBorders>
              <w:top w:val="nil"/>
              <w:left w:val="nil"/>
              <w:bottom w:val="single" w:sz="4" w:space="0" w:color="auto"/>
              <w:right w:val="single" w:sz="4" w:space="0" w:color="auto"/>
            </w:tcBorders>
            <w:shd w:val="clear" w:color="auto" w:fill="auto"/>
            <w:noWrap/>
            <w:hideMark/>
          </w:tcPr>
          <w:p w14:paraId="73B4C8C3" w14:textId="77777777" w:rsidR="007841C6" w:rsidRPr="001A0303" w:rsidRDefault="007841C6" w:rsidP="008E54BC">
            <w:pPr>
              <w:bidi/>
              <w:jc w:val="left"/>
              <w:rPr>
                <w:sz w:val="20"/>
                <w:szCs w:val="20"/>
                <w:lang w:eastAsia="en-CA"/>
              </w:rPr>
            </w:pPr>
            <w:r w:rsidRPr="001A0303">
              <w:rPr>
                <w:sz w:val="20"/>
                <w:szCs w:val="20"/>
                <w:lang w:eastAsia="en-CA"/>
              </w:rPr>
              <w:t>3,840,636</w:t>
            </w:r>
          </w:p>
        </w:tc>
        <w:tc>
          <w:tcPr>
            <w:tcW w:w="1276" w:type="dxa"/>
            <w:tcBorders>
              <w:top w:val="nil"/>
              <w:left w:val="nil"/>
              <w:bottom w:val="single" w:sz="4" w:space="0" w:color="auto"/>
              <w:right w:val="single" w:sz="4" w:space="0" w:color="auto"/>
            </w:tcBorders>
            <w:shd w:val="clear" w:color="auto" w:fill="auto"/>
            <w:noWrap/>
            <w:hideMark/>
          </w:tcPr>
          <w:p w14:paraId="7986D0A1" w14:textId="77777777" w:rsidR="007841C6" w:rsidRPr="001A0303" w:rsidRDefault="007841C6" w:rsidP="008E54BC">
            <w:pPr>
              <w:bidi/>
              <w:jc w:val="left"/>
              <w:rPr>
                <w:sz w:val="20"/>
                <w:szCs w:val="20"/>
                <w:lang w:eastAsia="en-CA"/>
              </w:rPr>
            </w:pPr>
            <w:r w:rsidRPr="001A0303">
              <w:rPr>
                <w:sz w:val="20"/>
                <w:szCs w:val="20"/>
                <w:lang w:eastAsia="en-CA"/>
              </w:rPr>
              <w:t>2,717,187</w:t>
            </w:r>
          </w:p>
        </w:tc>
        <w:tc>
          <w:tcPr>
            <w:tcW w:w="1250" w:type="dxa"/>
            <w:tcBorders>
              <w:top w:val="nil"/>
              <w:left w:val="nil"/>
              <w:bottom w:val="single" w:sz="4" w:space="0" w:color="auto"/>
              <w:right w:val="single" w:sz="4" w:space="0" w:color="auto"/>
            </w:tcBorders>
            <w:shd w:val="clear" w:color="auto" w:fill="auto"/>
            <w:noWrap/>
            <w:hideMark/>
          </w:tcPr>
          <w:p w14:paraId="43FEB0FE" w14:textId="77777777" w:rsidR="007841C6" w:rsidRPr="001A0303" w:rsidRDefault="007841C6" w:rsidP="008E54BC">
            <w:pPr>
              <w:bidi/>
              <w:jc w:val="left"/>
              <w:rPr>
                <w:sz w:val="20"/>
                <w:szCs w:val="20"/>
                <w:lang w:eastAsia="en-CA"/>
              </w:rPr>
            </w:pPr>
            <w:r w:rsidRPr="001A0303">
              <w:rPr>
                <w:sz w:val="20"/>
                <w:szCs w:val="20"/>
                <w:lang w:eastAsia="en-CA"/>
              </w:rPr>
              <w:t>1,123,449</w:t>
            </w:r>
          </w:p>
        </w:tc>
        <w:tc>
          <w:tcPr>
            <w:tcW w:w="990" w:type="dxa"/>
            <w:tcBorders>
              <w:top w:val="nil"/>
              <w:left w:val="nil"/>
              <w:bottom w:val="single" w:sz="4" w:space="0" w:color="auto"/>
              <w:right w:val="single" w:sz="4" w:space="0" w:color="auto"/>
            </w:tcBorders>
            <w:shd w:val="clear" w:color="auto" w:fill="auto"/>
            <w:noWrap/>
            <w:hideMark/>
          </w:tcPr>
          <w:p w14:paraId="1CD8C788" w14:textId="77777777" w:rsidR="007841C6" w:rsidRPr="001A0303" w:rsidRDefault="007841C6" w:rsidP="008E54BC">
            <w:pPr>
              <w:bidi/>
              <w:jc w:val="left"/>
              <w:rPr>
                <w:sz w:val="20"/>
                <w:szCs w:val="20"/>
                <w:lang w:eastAsia="en-CA"/>
              </w:rPr>
            </w:pPr>
            <w:r w:rsidRPr="001A0303">
              <w:rPr>
                <w:sz w:val="20"/>
                <w:szCs w:val="20"/>
                <w:lang w:eastAsia="en-CA"/>
              </w:rPr>
              <w:t>71</w:t>
            </w:r>
          </w:p>
        </w:tc>
      </w:tr>
      <w:tr w:rsidR="00D868A9" w:rsidRPr="001A0303" w14:paraId="478ACACD"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0D8BA1C3" w14:textId="77777777" w:rsidR="00D868A9" w:rsidRPr="007E2B9F" w:rsidRDefault="00D868A9" w:rsidP="005D2B3F">
            <w:pPr>
              <w:bidi/>
              <w:jc w:val="left"/>
              <w:rPr>
                <w:lang w:eastAsia="en-CA"/>
              </w:rPr>
            </w:pPr>
            <w:r w:rsidRPr="007E2B9F">
              <w:rPr>
                <w:rFonts w:hint="cs"/>
                <w:rtl/>
                <w:lang w:eastAsia="en-CA"/>
              </w:rPr>
              <w:t>إكوادور</w:t>
            </w:r>
          </w:p>
        </w:tc>
        <w:tc>
          <w:tcPr>
            <w:tcW w:w="1295" w:type="dxa"/>
            <w:tcBorders>
              <w:top w:val="nil"/>
              <w:left w:val="nil"/>
              <w:bottom w:val="single" w:sz="4" w:space="0" w:color="auto"/>
              <w:right w:val="single" w:sz="4" w:space="0" w:color="auto"/>
            </w:tcBorders>
            <w:shd w:val="clear" w:color="auto" w:fill="auto"/>
            <w:noWrap/>
            <w:hideMark/>
          </w:tcPr>
          <w:p w14:paraId="40C973E1" w14:textId="77777777" w:rsidR="00D868A9" w:rsidRPr="001A0303" w:rsidRDefault="00D868A9" w:rsidP="008E54BC">
            <w:pPr>
              <w:bidi/>
              <w:jc w:val="left"/>
              <w:rPr>
                <w:sz w:val="20"/>
                <w:szCs w:val="20"/>
                <w:lang w:eastAsia="en-CA"/>
              </w:rPr>
            </w:pPr>
            <w:r w:rsidRPr="001A0303">
              <w:rPr>
                <w:sz w:val="20"/>
                <w:szCs w:val="20"/>
                <w:lang w:eastAsia="en-CA"/>
              </w:rPr>
              <w:t>28.0</w:t>
            </w:r>
          </w:p>
        </w:tc>
        <w:tc>
          <w:tcPr>
            <w:tcW w:w="1275" w:type="dxa"/>
            <w:tcBorders>
              <w:top w:val="nil"/>
              <w:left w:val="nil"/>
              <w:bottom w:val="single" w:sz="4" w:space="0" w:color="auto"/>
              <w:right w:val="single" w:sz="4" w:space="0" w:color="auto"/>
            </w:tcBorders>
            <w:shd w:val="clear" w:color="auto" w:fill="auto"/>
            <w:noWrap/>
            <w:hideMark/>
          </w:tcPr>
          <w:p w14:paraId="0B6F67DE" w14:textId="77777777" w:rsidR="00D868A9" w:rsidRPr="001A0303" w:rsidRDefault="00D868A9" w:rsidP="008E54BC">
            <w:pPr>
              <w:bidi/>
              <w:jc w:val="left"/>
              <w:rPr>
                <w:sz w:val="20"/>
                <w:szCs w:val="20"/>
                <w:lang w:eastAsia="en-CA"/>
              </w:rPr>
            </w:pPr>
            <w:r w:rsidRPr="001A0303">
              <w:rPr>
                <w:sz w:val="20"/>
                <w:szCs w:val="20"/>
                <w:lang w:eastAsia="en-CA"/>
              </w:rPr>
              <w:t>2,681,406</w:t>
            </w:r>
          </w:p>
        </w:tc>
        <w:tc>
          <w:tcPr>
            <w:tcW w:w="1276" w:type="dxa"/>
            <w:tcBorders>
              <w:top w:val="nil"/>
              <w:left w:val="nil"/>
              <w:bottom w:val="single" w:sz="4" w:space="0" w:color="auto"/>
              <w:right w:val="single" w:sz="4" w:space="0" w:color="auto"/>
            </w:tcBorders>
            <w:shd w:val="clear" w:color="auto" w:fill="auto"/>
            <w:noWrap/>
            <w:hideMark/>
          </w:tcPr>
          <w:p w14:paraId="4BF05D0E" w14:textId="77777777" w:rsidR="00D868A9" w:rsidRPr="001A0303" w:rsidRDefault="00D868A9" w:rsidP="008E54BC">
            <w:pPr>
              <w:bidi/>
              <w:jc w:val="left"/>
              <w:rPr>
                <w:sz w:val="20"/>
                <w:szCs w:val="20"/>
                <w:lang w:eastAsia="en-CA"/>
              </w:rPr>
            </w:pPr>
            <w:r w:rsidRPr="001A0303">
              <w:rPr>
                <w:sz w:val="20"/>
                <w:szCs w:val="20"/>
                <w:lang w:eastAsia="en-CA"/>
              </w:rPr>
              <w:t>2,050,936</w:t>
            </w:r>
          </w:p>
        </w:tc>
        <w:tc>
          <w:tcPr>
            <w:tcW w:w="1250" w:type="dxa"/>
            <w:tcBorders>
              <w:top w:val="nil"/>
              <w:left w:val="nil"/>
              <w:bottom w:val="single" w:sz="4" w:space="0" w:color="auto"/>
              <w:right w:val="single" w:sz="4" w:space="0" w:color="auto"/>
            </w:tcBorders>
            <w:shd w:val="clear" w:color="auto" w:fill="auto"/>
            <w:noWrap/>
            <w:hideMark/>
          </w:tcPr>
          <w:p w14:paraId="5F2EBEC5" w14:textId="77777777" w:rsidR="00D868A9" w:rsidRPr="001A0303" w:rsidRDefault="00D868A9" w:rsidP="008E54BC">
            <w:pPr>
              <w:bidi/>
              <w:jc w:val="left"/>
              <w:rPr>
                <w:sz w:val="20"/>
                <w:szCs w:val="20"/>
                <w:lang w:eastAsia="en-CA"/>
              </w:rPr>
            </w:pPr>
            <w:r w:rsidRPr="001A0303">
              <w:rPr>
                <w:sz w:val="20"/>
                <w:szCs w:val="20"/>
                <w:lang w:eastAsia="en-CA"/>
              </w:rPr>
              <w:t>630,469</w:t>
            </w:r>
          </w:p>
        </w:tc>
        <w:tc>
          <w:tcPr>
            <w:tcW w:w="990" w:type="dxa"/>
            <w:tcBorders>
              <w:top w:val="nil"/>
              <w:left w:val="nil"/>
              <w:bottom w:val="single" w:sz="4" w:space="0" w:color="auto"/>
              <w:right w:val="single" w:sz="4" w:space="0" w:color="auto"/>
            </w:tcBorders>
            <w:shd w:val="clear" w:color="auto" w:fill="auto"/>
            <w:noWrap/>
            <w:hideMark/>
          </w:tcPr>
          <w:p w14:paraId="1F597FDC" w14:textId="77777777" w:rsidR="00D868A9" w:rsidRPr="001A0303" w:rsidRDefault="00D868A9" w:rsidP="008E54BC">
            <w:pPr>
              <w:bidi/>
              <w:jc w:val="left"/>
              <w:rPr>
                <w:sz w:val="20"/>
                <w:szCs w:val="20"/>
                <w:lang w:eastAsia="en-CA"/>
              </w:rPr>
            </w:pPr>
            <w:r w:rsidRPr="001A0303">
              <w:rPr>
                <w:sz w:val="20"/>
                <w:szCs w:val="20"/>
                <w:lang w:eastAsia="en-CA"/>
              </w:rPr>
              <w:t>76</w:t>
            </w:r>
          </w:p>
        </w:tc>
      </w:tr>
      <w:tr w:rsidR="00D868A9" w:rsidRPr="001A0303" w14:paraId="725A935A" w14:textId="77777777" w:rsidTr="00043B20">
        <w:trPr>
          <w:trHeight w:val="67"/>
        </w:trPr>
        <w:tc>
          <w:tcPr>
            <w:tcW w:w="3828" w:type="dxa"/>
            <w:tcBorders>
              <w:top w:val="nil"/>
              <w:left w:val="single" w:sz="4" w:space="0" w:color="auto"/>
              <w:bottom w:val="single" w:sz="4" w:space="0" w:color="auto"/>
              <w:right w:val="single" w:sz="4" w:space="0" w:color="auto"/>
            </w:tcBorders>
            <w:shd w:val="clear" w:color="auto" w:fill="auto"/>
            <w:noWrap/>
          </w:tcPr>
          <w:p w14:paraId="3292F6EF" w14:textId="77777777" w:rsidR="00D868A9" w:rsidRPr="007E2B9F" w:rsidRDefault="00D868A9" w:rsidP="005D2B3F">
            <w:pPr>
              <w:bidi/>
              <w:jc w:val="left"/>
              <w:rPr>
                <w:lang w:eastAsia="en-CA"/>
              </w:rPr>
            </w:pPr>
            <w:r w:rsidRPr="007E2B9F">
              <w:rPr>
                <w:rFonts w:hint="cs"/>
                <w:rtl/>
                <w:lang w:eastAsia="en-CA"/>
              </w:rPr>
              <w:lastRenderedPageBreak/>
              <w:t>مصر</w:t>
            </w:r>
          </w:p>
        </w:tc>
        <w:tc>
          <w:tcPr>
            <w:tcW w:w="1295" w:type="dxa"/>
            <w:tcBorders>
              <w:top w:val="nil"/>
              <w:left w:val="nil"/>
              <w:bottom w:val="single" w:sz="4" w:space="0" w:color="auto"/>
              <w:right w:val="single" w:sz="4" w:space="0" w:color="auto"/>
            </w:tcBorders>
            <w:shd w:val="clear" w:color="auto" w:fill="auto"/>
            <w:noWrap/>
            <w:hideMark/>
          </w:tcPr>
          <w:p w14:paraId="4B180E35" w14:textId="77777777" w:rsidR="00D868A9" w:rsidRPr="001A0303" w:rsidRDefault="00D868A9" w:rsidP="008E54BC">
            <w:pPr>
              <w:bidi/>
              <w:jc w:val="left"/>
              <w:rPr>
                <w:sz w:val="20"/>
                <w:szCs w:val="20"/>
                <w:lang w:eastAsia="en-CA"/>
              </w:rPr>
            </w:pPr>
            <w:r w:rsidRPr="001A0303">
              <w:rPr>
                <w:sz w:val="20"/>
                <w:szCs w:val="20"/>
                <w:lang w:eastAsia="en-CA"/>
              </w:rPr>
              <w:t>281.7</w:t>
            </w:r>
          </w:p>
        </w:tc>
        <w:tc>
          <w:tcPr>
            <w:tcW w:w="1275" w:type="dxa"/>
            <w:tcBorders>
              <w:top w:val="nil"/>
              <w:left w:val="nil"/>
              <w:bottom w:val="single" w:sz="4" w:space="0" w:color="auto"/>
              <w:right w:val="single" w:sz="4" w:space="0" w:color="auto"/>
            </w:tcBorders>
            <w:shd w:val="clear" w:color="auto" w:fill="auto"/>
            <w:noWrap/>
            <w:hideMark/>
          </w:tcPr>
          <w:p w14:paraId="74E5E9DB" w14:textId="77777777" w:rsidR="00D868A9" w:rsidRPr="001A0303" w:rsidRDefault="00D868A9" w:rsidP="008E54BC">
            <w:pPr>
              <w:bidi/>
              <w:jc w:val="left"/>
              <w:rPr>
                <w:sz w:val="20"/>
                <w:szCs w:val="20"/>
                <w:lang w:eastAsia="en-CA"/>
              </w:rPr>
            </w:pPr>
            <w:r w:rsidRPr="001A0303">
              <w:rPr>
                <w:sz w:val="20"/>
                <w:szCs w:val="20"/>
                <w:lang w:eastAsia="en-CA"/>
              </w:rPr>
              <w:t>19,971,454</w:t>
            </w:r>
          </w:p>
        </w:tc>
        <w:tc>
          <w:tcPr>
            <w:tcW w:w="1276" w:type="dxa"/>
            <w:tcBorders>
              <w:top w:val="nil"/>
              <w:left w:val="nil"/>
              <w:bottom w:val="single" w:sz="4" w:space="0" w:color="auto"/>
              <w:right w:val="single" w:sz="4" w:space="0" w:color="auto"/>
            </w:tcBorders>
            <w:shd w:val="clear" w:color="auto" w:fill="auto"/>
            <w:noWrap/>
            <w:hideMark/>
          </w:tcPr>
          <w:p w14:paraId="33497843" w14:textId="77777777" w:rsidR="00D868A9" w:rsidRPr="001A0303" w:rsidRDefault="00D868A9" w:rsidP="008E54BC">
            <w:pPr>
              <w:bidi/>
              <w:jc w:val="left"/>
              <w:rPr>
                <w:sz w:val="20"/>
                <w:szCs w:val="20"/>
                <w:lang w:eastAsia="en-CA"/>
              </w:rPr>
            </w:pPr>
            <w:r w:rsidRPr="001A0303">
              <w:rPr>
                <w:sz w:val="20"/>
                <w:szCs w:val="20"/>
                <w:lang w:eastAsia="en-CA"/>
              </w:rPr>
              <w:t>9,770,055</w:t>
            </w:r>
          </w:p>
        </w:tc>
        <w:tc>
          <w:tcPr>
            <w:tcW w:w="1250" w:type="dxa"/>
            <w:tcBorders>
              <w:top w:val="nil"/>
              <w:left w:val="nil"/>
              <w:bottom w:val="single" w:sz="4" w:space="0" w:color="auto"/>
              <w:right w:val="single" w:sz="4" w:space="0" w:color="auto"/>
            </w:tcBorders>
            <w:shd w:val="clear" w:color="auto" w:fill="auto"/>
            <w:noWrap/>
            <w:hideMark/>
          </w:tcPr>
          <w:p w14:paraId="24976601" w14:textId="77777777" w:rsidR="00D868A9" w:rsidRPr="001A0303" w:rsidRDefault="00D868A9" w:rsidP="008E54BC">
            <w:pPr>
              <w:bidi/>
              <w:jc w:val="left"/>
              <w:rPr>
                <w:sz w:val="20"/>
                <w:szCs w:val="20"/>
                <w:lang w:eastAsia="en-CA"/>
              </w:rPr>
            </w:pPr>
            <w:r w:rsidRPr="001A0303">
              <w:rPr>
                <w:sz w:val="20"/>
                <w:szCs w:val="20"/>
                <w:lang w:eastAsia="en-CA"/>
              </w:rPr>
              <w:t>10,201,398</w:t>
            </w:r>
          </w:p>
        </w:tc>
        <w:tc>
          <w:tcPr>
            <w:tcW w:w="990" w:type="dxa"/>
            <w:tcBorders>
              <w:top w:val="nil"/>
              <w:left w:val="nil"/>
              <w:bottom w:val="single" w:sz="4" w:space="0" w:color="auto"/>
              <w:right w:val="single" w:sz="4" w:space="0" w:color="auto"/>
            </w:tcBorders>
            <w:shd w:val="clear" w:color="auto" w:fill="auto"/>
            <w:noWrap/>
            <w:hideMark/>
          </w:tcPr>
          <w:p w14:paraId="5F30E8A9" w14:textId="77777777" w:rsidR="00D868A9" w:rsidRPr="001A0303" w:rsidRDefault="00D868A9" w:rsidP="008E54BC">
            <w:pPr>
              <w:bidi/>
              <w:jc w:val="left"/>
              <w:rPr>
                <w:sz w:val="20"/>
                <w:szCs w:val="20"/>
                <w:lang w:eastAsia="en-CA"/>
              </w:rPr>
            </w:pPr>
            <w:r w:rsidRPr="001A0303">
              <w:rPr>
                <w:sz w:val="20"/>
                <w:szCs w:val="20"/>
                <w:lang w:eastAsia="en-CA"/>
              </w:rPr>
              <w:t>49</w:t>
            </w:r>
          </w:p>
        </w:tc>
      </w:tr>
      <w:tr w:rsidR="00D868A9" w:rsidRPr="001A0303" w14:paraId="3E26DA6A"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17D3DC7C" w14:textId="77777777" w:rsidR="00D868A9" w:rsidRPr="007E2B9F" w:rsidRDefault="00D868A9" w:rsidP="005D2B3F">
            <w:pPr>
              <w:bidi/>
              <w:jc w:val="left"/>
              <w:rPr>
                <w:lang w:eastAsia="en-CA"/>
              </w:rPr>
            </w:pPr>
            <w:r w:rsidRPr="007E2B9F">
              <w:rPr>
                <w:rFonts w:hint="cs"/>
                <w:rtl/>
                <w:lang w:eastAsia="en-CA"/>
              </w:rPr>
              <w:t>السلفادور</w:t>
            </w:r>
          </w:p>
        </w:tc>
        <w:tc>
          <w:tcPr>
            <w:tcW w:w="1295" w:type="dxa"/>
            <w:tcBorders>
              <w:top w:val="nil"/>
              <w:left w:val="nil"/>
              <w:bottom w:val="single" w:sz="4" w:space="0" w:color="auto"/>
              <w:right w:val="single" w:sz="4" w:space="0" w:color="auto"/>
            </w:tcBorders>
            <w:shd w:val="clear" w:color="auto" w:fill="auto"/>
            <w:noWrap/>
            <w:hideMark/>
          </w:tcPr>
          <w:p w14:paraId="35BE2D08" w14:textId="77777777" w:rsidR="00D868A9" w:rsidRPr="001A0303" w:rsidRDefault="00D868A9" w:rsidP="008E54BC">
            <w:pPr>
              <w:bidi/>
              <w:jc w:val="left"/>
              <w:rPr>
                <w:sz w:val="20"/>
                <w:szCs w:val="20"/>
                <w:lang w:eastAsia="en-CA"/>
              </w:rPr>
            </w:pPr>
            <w:r w:rsidRPr="001A0303">
              <w:rPr>
                <w:sz w:val="20"/>
                <w:szCs w:val="20"/>
                <w:lang w:eastAsia="en-CA"/>
              </w:rPr>
              <w:t>8.8</w:t>
            </w:r>
          </w:p>
        </w:tc>
        <w:tc>
          <w:tcPr>
            <w:tcW w:w="1275" w:type="dxa"/>
            <w:tcBorders>
              <w:top w:val="nil"/>
              <w:left w:val="nil"/>
              <w:bottom w:val="single" w:sz="4" w:space="0" w:color="auto"/>
              <w:right w:val="single" w:sz="4" w:space="0" w:color="auto"/>
            </w:tcBorders>
            <w:shd w:val="clear" w:color="auto" w:fill="auto"/>
            <w:noWrap/>
            <w:hideMark/>
          </w:tcPr>
          <w:p w14:paraId="5BD25748" w14:textId="77777777" w:rsidR="00D868A9" w:rsidRPr="001A0303" w:rsidRDefault="00D868A9" w:rsidP="008E54BC">
            <w:pPr>
              <w:bidi/>
              <w:jc w:val="left"/>
              <w:rPr>
                <w:sz w:val="20"/>
                <w:szCs w:val="20"/>
                <w:lang w:eastAsia="en-CA"/>
              </w:rPr>
            </w:pPr>
            <w:r w:rsidRPr="001A0303">
              <w:rPr>
                <w:sz w:val="20"/>
                <w:szCs w:val="20"/>
                <w:lang w:eastAsia="en-CA"/>
              </w:rPr>
              <w:t>1,072,601</w:t>
            </w:r>
          </w:p>
        </w:tc>
        <w:tc>
          <w:tcPr>
            <w:tcW w:w="1276" w:type="dxa"/>
            <w:tcBorders>
              <w:top w:val="nil"/>
              <w:left w:val="nil"/>
              <w:bottom w:val="single" w:sz="4" w:space="0" w:color="auto"/>
              <w:right w:val="single" w:sz="4" w:space="0" w:color="auto"/>
            </w:tcBorders>
            <w:shd w:val="clear" w:color="auto" w:fill="auto"/>
            <w:noWrap/>
            <w:hideMark/>
          </w:tcPr>
          <w:p w14:paraId="2F6B5B05" w14:textId="77777777" w:rsidR="00D868A9" w:rsidRPr="001A0303" w:rsidRDefault="00D868A9" w:rsidP="008E54BC">
            <w:pPr>
              <w:bidi/>
              <w:jc w:val="left"/>
              <w:rPr>
                <w:sz w:val="20"/>
                <w:szCs w:val="20"/>
                <w:lang w:eastAsia="en-CA"/>
              </w:rPr>
            </w:pPr>
            <w:r w:rsidRPr="001A0303">
              <w:rPr>
                <w:sz w:val="20"/>
                <w:szCs w:val="20"/>
                <w:lang w:eastAsia="en-CA"/>
              </w:rPr>
              <w:t>884,745</w:t>
            </w:r>
          </w:p>
        </w:tc>
        <w:tc>
          <w:tcPr>
            <w:tcW w:w="1250" w:type="dxa"/>
            <w:tcBorders>
              <w:top w:val="nil"/>
              <w:left w:val="nil"/>
              <w:bottom w:val="single" w:sz="4" w:space="0" w:color="auto"/>
              <w:right w:val="single" w:sz="4" w:space="0" w:color="auto"/>
            </w:tcBorders>
            <w:shd w:val="clear" w:color="auto" w:fill="auto"/>
            <w:noWrap/>
            <w:hideMark/>
          </w:tcPr>
          <w:p w14:paraId="448F9DF1" w14:textId="77777777" w:rsidR="00D868A9" w:rsidRPr="001A0303" w:rsidRDefault="00D868A9" w:rsidP="008E54BC">
            <w:pPr>
              <w:bidi/>
              <w:jc w:val="left"/>
              <w:rPr>
                <w:sz w:val="20"/>
                <w:szCs w:val="20"/>
                <w:lang w:eastAsia="en-CA"/>
              </w:rPr>
            </w:pPr>
            <w:r w:rsidRPr="001A0303">
              <w:rPr>
                <w:sz w:val="20"/>
                <w:szCs w:val="20"/>
                <w:lang w:eastAsia="en-CA"/>
              </w:rPr>
              <w:t>187,856</w:t>
            </w:r>
          </w:p>
        </w:tc>
        <w:tc>
          <w:tcPr>
            <w:tcW w:w="990" w:type="dxa"/>
            <w:tcBorders>
              <w:top w:val="nil"/>
              <w:left w:val="nil"/>
              <w:bottom w:val="single" w:sz="4" w:space="0" w:color="auto"/>
              <w:right w:val="single" w:sz="4" w:space="0" w:color="auto"/>
            </w:tcBorders>
            <w:shd w:val="clear" w:color="auto" w:fill="auto"/>
            <w:noWrap/>
            <w:hideMark/>
          </w:tcPr>
          <w:p w14:paraId="54AAF932" w14:textId="77777777" w:rsidR="00D868A9" w:rsidRPr="001A0303" w:rsidRDefault="00D868A9" w:rsidP="008E54BC">
            <w:pPr>
              <w:bidi/>
              <w:jc w:val="left"/>
              <w:rPr>
                <w:sz w:val="20"/>
                <w:szCs w:val="20"/>
                <w:lang w:eastAsia="en-CA"/>
              </w:rPr>
            </w:pPr>
            <w:r w:rsidRPr="001A0303">
              <w:rPr>
                <w:sz w:val="20"/>
                <w:szCs w:val="20"/>
                <w:lang w:eastAsia="en-CA"/>
              </w:rPr>
              <w:t>82</w:t>
            </w:r>
          </w:p>
        </w:tc>
      </w:tr>
      <w:tr w:rsidR="00D868A9" w:rsidRPr="001A0303" w14:paraId="11D836BA"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7395F9E2" w14:textId="77777777" w:rsidR="00D868A9" w:rsidRPr="007E2B9F" w:rsidRDefault="00D868A9" w:rsidP="005D2B3F">
            <w:pPr>
              <w:bidi/>
              <w:jc w:val="left"/>
              <w:rPr>
                <w:lang w:eastAsia="en-CA"/>
              </w:rPr>
            </w:pPr>
            <w:r w:rsidRPr="007E2B9F">
              <w:rPr>
                <w:rtl/>
                <w:lang w:eastAsia="en-CA"/>
              </w:rPr>
              <w:t xml:space="preserve">غينيا </w:t>
            </w:r>
            <w:r w:rsidRPr="007E2B9F">
              <w:rPr>
                <w:rFonts w:hint="cs"/>
                <w:rtl/>
                <w:lang w:eastAsia="en-CA"/>
              </w:rPr>
              <w:t>الاستوائية</w:t>
            </w:r>
          </w:p>
        </w:tc>
        <w:tc>
          <w:tcPr>
            <w:tcW w:w="1295" w:type="dxa"/>
            <w:tcBorders>
              <w:top w:val="nil"/>
              <w:left w:val="nil"/>
              <w:bottom w:val="single" w:sz="4" w:space="0" w:color="auto"/>
              <w:right w:val="single" w:sz="4" w:space="0" w:color="auto"/>
            </w:tcBorders>
            <w:shd w:val="clear" w:color="auto" w:fill="auto"/>
            <w:noWrap/>
            <w:hideMark/>
          </w:tcPr>
          <w:p w14:paraId="5BA04A16" w14:textId="77777777" w:rsidR="00D868A9" w:rsidRPr="001A0303" w:rsidRDefault="00D868A9" w:rsidP="008E54BC">
            <w:pPr>
              <w:bidi/>
              <w:jc w:val="left"/>
              <w:rPr>
                <w:sz w:val="20"/>
                <w:szCs w:val="20"/>
                <w:lang w:eastAsia="en-CA"/>
              </w:rPr>
            </w:pPr>
            <w:r w:rsidRPr="001A0303">
              <w:rPr>
                <w:sz w:val="20"/>
                <w:szCs w:val="20"/>
                <w:lang w:eastAsia="en-CA"/>
              </w:rPr>
              <w:t>0.9</w:t>
            </w:r>
          </w:p>
        </w:tc>
        <w:tc>
          <w:tcPr>
            <w:tcW w:w="1275" w:type="dxa"/>
            <w:tcBorders>
              <w:top w:val="nil"/>
              <w:left w:val="nil"/>
              <w:bottom w:val="single" w:sz="4" w:space="0" w:color="auto"/>
              <w:right w:val="single" w:sz="4" w:space="0" w:color="auto"/>
            </w:tcBorders>
            <w:shd w:val="clear" w:color="auto" w:fill="auto"/>
            <w:noWrap/>
            <w:hideMark/>
          </w:tcPr>
          <w:p w14:paraId="2F4718EB" w14:textId="77777777" w:rsidR="00D868A9" w:rsidRPr="001A0303" w:rsidRDefault="00D868A9" w:rsidP="008E54BC">
            <w:pPr>
              <w:bidi/>
              <w:jc w:val="left"/>
              <w:rPr>
                <w:sz w:val="20"/>
                <w:szCs w:val="20"/>
                <w:lang w:eastAsia="en-CA"/>
              </w:rPr>
            </w:pPr>
            <w:r w:rsidRPr="001A0303">
              <w:rPr>
                <w:sz w:val="20"/>
                <w:szCs w:val="20"/>
                <w:lang w:eastAsia="en-CA"/>
              </w:rPr>
              <w:t>249,962</w:t>
            </w:r>
          </w:p>
        </w:tc>
        <w:tc>
          <w:tcPr>
            <w:tcW w:w="1276" w:type="dxa"/>
            <w:tcBorders>
              <w:top w:val="nil"/>
              <w:left w:val="nil"/>
              <w:bottom w:val="single" w:sz="4" w:space="0" w:color="auto"/>
              <w:right w:val="single" w:sz="4" w:space="0" w:color="auto"/>
            </w:tcBorders>
            <w:shd w:val="clear" w:color="auto" w:fill="auto"/>
            <w:noWrap/>
            <w:hideMark/>
          </w:tcPr>
          <w:p w14:paraId="5593AA90" w14:textId="77777777" w:rsidR="00D868A9" w:rsidRPr="001A0303" w:rsidRDefault="00D868A9" w:rsidP="008E54BC">
            <w:pPr>
              <w:bidi/>
              <w:jc w:val="left"/>
              <w:rPr>
                <w:sz w:val="20"/>
                <w:szCs w:val="20"/>
                <w:lang w:eastAsia="en-CA"/>
              </w:rPr>
            </w:pPr>
            <w:r w:rsidRPr="001A0303">
              <w:rPr>
                <w:sz w:val="20"/>
                <w:szCs w:val="20"/>
                <w:lang w:eastAsia="en-CA"/>
              </w:rPr>
              <w:t>238,600</w:t>
            </w:r>
          </w:p>
        </w:tc>
        <w:tc>
          <w:tcPr>
            <w:tcW w:w="1250" w:type="dxa"/>
            <w:tcBorders>
              <w:top w:val="nil"/>
              <w:left w:val="nil"/>
              <w:bottom w:val="single" w:sz="4" w:space="0" w:color="auto"/>
              <w:right w:val="single" w:sz="4" w:space="0" w:color="auto"/>
            </w:tcBorders>
            <w:shd w:val="clear" w:color="auto" w:fill="auto"/>
            <w:noWrap/>
            <w:hideMark/>
          </w:tcPr>
          <w:p w14:paraId="1D034330" w14:textId="77777777" w:rsidR="00D868A9" w:rsidRPr="001A0303" w:rsidRDefault="00D868A9" w:rsidP="008E54BC">
            <w:pPr>
              <w:bidi/>
              <w:jc w:val="left"/>
              <w:rPr>
                <w:sz w:val="20"/>
                <w:szCs w:val="20"/>
                <w:lang w:eastAsia="en-CA"/>
              </w:rPr>
            </w:pPr>
            <w:r w:rsidRPr="001A0303">
              <w:rPr>
                <w:sz w:val="20"/>
                <w:szCs w:val="20"/>
                <w:lang w:eastAsia="en-CA"/>
              </w:rPr>
              <w:t>11,361</w:t>
            </w:r>
          </w:p>
        </w:tc>
        <w:tc>
          <w:tcPr>
            <w:tcW w:w="990" w:type="dxa"/>
            <w:tcBorders>
              <w:top w:val="nil"/>
              <w:left w:val="nil"/>
              <w:bottom w:val="single" w:sz="4" w:space="0" w:color="auto"/>
              <w:right w:val="single" w:sz="4" w:space="0" w:color="auto"/>
            </w:tcBorders>
            <w:shd w:val="clear" w:color="auto" w:fill="auto"/>
            <w:noWrap/>
            <w:hideMark/>
          </w:tcPr>
          <w:p w14:paraId="213538FE" w14:textId="77777777" w:rsidR="00D868A9" w:rsidRPr="001A0303" w:rsidRDefault="00D868A9" w:rsidP="008E54BC">
            <w:pPr>
              <w:bidi/>
              <w:jc w:val="left"/>
              <w:rPr>
                <w:sz w:val="20"/>
                <w:szCs w:val="20"/>
                <w:lang w:eastAsia="en-CA"/>
              </w:rPr>
            </w:pPr>
            <w:r w:rsidRPr="001A0303">
              <w:rPr>
                <w:sz w:val="20"/>
                <w:szCs w:val="20"/>
                <w:lang w:eastAsia="en-CA"/>
              </w:rPr>
              <w:t>95</w:t>
            </w:r>
          </w:p>
        </w:tc>
      </w:tr>
      <w:tr w:rsidR="00D868A9" w:rsidRPr="001A0303" w14:paraId="2F45E07A"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2EB837DE" w14:textId="77777777" w:rsidR="00D868A9" w:rsidRPr="007E2B9F" w:rsidRDefault="00D868A9" w:rsidP="005D2B3F">
            <w:pPr>
              <w:bidi/>
              <w:jc w:val="left"/>
              <w:rPr>
                <w:lang w:eastAsia="en-CA"/>
              </w:rPr>
            </w:pPr>
            <w:r w:rsidRPr="007E2B9F">
              <w:rPr>
                <w:rFonts w:hint="cs"/>
                <w:rtl/>
                <w:lang w:eastAsia="en-CA"/>
              </w:rPr>
              <w:t>اريتريا</w:t>
            </w:r>
          </w:p>
        </w:tc>
        <w:tc>
          <w:tcPr>
            <w:tcW w:w="1295" w:type="dxa"/>
            <w:tcBorders>
              <w:top w:val="nil"/>
              <w:left w:val="nil"/>
              <w:bottom w:val="single" w:sz="4" w:space="0" w:color="auto"/>
              <w:right w:val="single" w:sz="4" w:space="0" w:color="auto"/>
            </w:tcBorders>
            <w:shd w:val="clear" w:color="auto" w:fill="auto"/>
            <w:noWrap/>
            <w:hideMark/>
          </w:tcPr>
          <w:p w14:paraId="6C43FF43" w14:textId="77777777" w:rsidR="00D868A9" w:rsidRPr="001A0303" w:rsidRDefault="00D868A9" w:rsidP="008E54BC">
            <w:pPr>
              <w:bidi/>
              <w:jc w:val="left"/>
              <w:rPr>
                <w:sz w:val="20"/>
                <w:szCs w:val="20"/>
                <w:lang w:eastAsia="en-CA"/>
              </w:rPr>
            </w:pPr>
            <w:r w:rsidRPr="001A0303">
              <w:rPr>
                <w:sz w:val="20"/>
                <w:szCs w:val="20"/>
                <w:lang w:eastAsia="en-CA"/>
              </w:rPr>
              <w:t>0.4</w:t>
            </w:r>
          </w:p>
        </w:tc>
        <w:tc>
          <w:tcPr>
            <w:tcW w:w="1275" w:type="dxa"/>
            <w:tcBorders>
              <w:top w:val="nil"/>
              <w:left w:val="nil"/>
              <w:bottom w:val="single" w:sz="4" w:space="0" w:color="auto"/>
              <w:right w:val="single" w:sz="4" w:space="0" w:color="auto"/>
            </w:tcBorders>
            <w:shd w:val="clear" w:color="auto" w:fill="auto"/>
            <w:noWrap/>
            <w:hideMark/>
          </w:tcPr>
          <w:p w14:paraId="07A48F5A" w14:textId="77777777" w:rsidR="00D868A9" w:rsidRPr="001A0303" w:rsidRDefault="00D868A9" w:rsidP="008E54BC">
            <w:pPr>
              <w:bidi/>
              <w:jc w:val="left"/>
              <w:rPr>
                <w:sz w:val="20"/>
                <w:szCs w:val="20"/>
                <w:lang w:eastAsia="en-CA"/>
              </w:rPr>
            </w:pPr>
            <w:r w:rsidRPr="001A0303">
              <w:rPr>
                <w:sz w:val="20"/>
                <w:szCs w:val="20"/>
                <w:lang w:eastAsia="en-CA"/>
              </w:rPr>
              <w:t>209,559</w:t>
            </w:r>
          </w:p>
        </w:tc>
        <w:tc>
          <w:tcPr>
            <w:tcW w:w="1276" w:type="dxa"/>
            <w:tcBorders>
              <w:top w:val="nil"/>
              <w:left w:val="nil"/>
              <w:bottom w:val="single" w:sz="4" w:space="0" w:color="auto"/>
              <w:right w:val="single" w:sz="4" w:space="0" w:color="auto"/>
            </w:tcBorders>
            <w:shd w:val="clear" w:color="auto" w:fill="auto"/>
            <w:noWrap/>
            <w:hideMark/>
          </w:tcPr>
          <w:p w14:paraId="4F1C1349" w14:textId="77777777" w:rsidR="00D868A9" w:rsidRPr="001A0303" w:rsidRDefault="00D868A9" w:rsidP="008E54BC">
            <w:pPr>
              <w:bidi/>
              <w:jc w:val="left"/>
              <w:rPr>
                <w:sz w:val="20"/>
                <w:szCs w:val="20"/>
                <w:lang w:eastAsia="en-CA"/>
              </w:rPr>
            </w:pPr>
            <w:r w:rsidRPr="001A0303">
              <w:rPr>
                <w:sz w:val="20"/>
                <w:szCs w:val="20"/>
                <w:lang w:eastAsia="en-CA"/>
              </w:rPr>
              <w:t>188,559</w:t>
            </w:r>
          </w:p>
        </w:tc>
        <w:tc>
          <w:tcPr>
            <w:tcW w:w="1250" w:type="dxa"/>
            <w:tcBorders>
              <w:top w:val="nil"/>
              <w:left w:val="nil"/>
              <w:bottom w:val="single" w:sz="4" w:space="0" w:color="auto"/>
              <w:right w:val="single" w:sz="4" w:space="0" w:color="auto"/>
            </w:tcBorders>
            <w:shd w:val="clear" w:color="auto" w:fill="auto"/>
            <w:noWrap/>
            <w:hideMark/>
          </w:tcPr>
          <w:p w14:paraId="031CBC14" w14:textId="77777777" w:rsidR="00D868A9" w:rsidRPr="001A0303" w:rsidRDefault="00D868A9" w:rsidP="008E54BC">
            <w:pPr>
              <w:bidi/>
              <w:jc w:val="left"/>
              <w:rPr>
                <w:sz w:val="20"/>
                <w:szCs w:val="20"/>
                <w:lang w:eastAsia="en-CA"/>
              </w:rPr>
            </w:pPr>
            <w:r w:rsidRPr="001A0303">
              <w:rPr>
                <w:sz w:val="20"/>
                <w:szCs w:val="20"/>
                <w:lang w:eastAsia="en-CA"/>
              </w:rPr>
              <w:t>21,000</w:t>
            </w:r>
          </w:p>
        </w:tc>
        <w:tc>
          <w:tcPr>
            <w:tcW w:w="990" w:type="dxa"/>
            <w:tcBorders>
              <w:top w:val="nil"/>
              <w:left w:val="nil"/>
              <w:bottom w:val="single" w:sz="4" w:space="0" w:color="auto"/>
              <w:right w:val="single" w:sz="4" w:space="0" w:color="auto"/>
            </w:tcBorders>
            <w:shd w:val="clear" w:color="auto" w:fill="auto"/>
            <w:noWrap/>
            <w:hideMark/>
          </w:tcPr>
          <w:p w14:paraId="0067F59B" w14:textId="77777777" w:rsidR="00D868A9" w:rsidRPr="001A0303" w:rsidRDefault="00D868A9" w:rsidP="008E54BC">
            <w:pPr>
              <w:bidi/>
              <w:jc w:val="left"/>
              <w:rPr>
                <w:sz w:val="20"/>
                <w:szCs w:val="20"/>
                <w:lang w:eastAsia="en-CA"/>
              </w:rPr>
            </w:pPr>
            <w:r w:rsidRPr="001A0303">
              <w:rPr>
                <w:sz w:val="20"/>
                <w:szCs w:val="20"/>
                <w:lang w:eastAsia="en-CA"/>
              </w:rPr>
              <w:t>90</w:t>
            </w:r>
          </w:p>
        </w:tc>
      </w:tr>
      <w:tr w:rsidR="00D868A9" w:rsidRPr="001A0303" w14:paraId="52DB8F13" w14:textId="77777777" w:rsidTr="00043B20">
        <w:trPr>
          <w:trHeight w:val="264"/>
        </w:trPr>
        <w:tc>
          <w:tcPr>
            <w:tcW w:w="3828" w:type="dxa"/>
            <w:tcBorders>
              <w:top w:val="nil"/>
              <w:left w:val="single" w:sz="4" w:space="0" w:color="auto"/>
              <w:bottom w:val="single" w:sz="4" w:space="0" w:color="auto"/>
              <w:right w:val="single" w:sz="4" w:space="0" w:color="auto"/>
            </w:tcBorders>
            <w:shd w:val="clear" w:color="auto" w:fill="auto"/>
            <w:noWrap/>
          </w:tcPr>
          <w:p w14:paraId="26C17664" w14:textId="77777777" w:rsidR="00D868A9" w:rsidRPr="007E2B9F" w:rsidRDefault="00D868A9" w:rsidP="005D2B3F">
            <w:pPr>
              <w:bidi/>
              <w:jc w:val="left"/>
              <w:rPr>
                <w:lang w:eastAsia="en-CA"/>
              </w:rPr>
            </w:pPr>
            <w:r w:rsidRPr="007E2B9F">
              <w:rPr>
                <w:rtl/>
                <w:lang w:eastAsia="en-CA"/>
              </w:rPr>
              <w:t>مملكة إيسواتيني</w:t>
            </w:r>
          </w:p>
        </w:tc>
        <w:tc>
          <w:tcPr>
            <w:tcW w:w="1295" w:type="dxa"/>
            <w:tcBorders>
              <w:top w:val="nil"/>
              <w:left w:val="nil"/>
              <w:bottom w:val="single" w:sz="4" w:space="0" w:color="auto"/>
              <w:right w:val="single" w:sz="4" w:space="0" w:color="auto"/>
            </w:tcBorders>
            <w:shd w:val="clear" w:color="auto" w:fill="auto"/>
            <w:noWrap/>
            <w:hideMark/>
          </w:tcPr>
          <w:p w14:paraId="66E7AE3F" w14:textId="77777777" w:rsidR="00D868A9" w:rsidRPr="001A0303" w:rsidRDefault="00D868A9" w:rsidP="008E54BC">
            <w:pPr>
              <w:bidi/>
              <w:jc w:val="left"/>
              <w:rPr>
                <w:sz w:val="20"/>
                <w:szCs w:val="20"/>
                <w:lang w:eastAsia="en-CA"/>
              </w:rPr>
            </w:pPr>
            <w:r w:rsidRPr="001A0303">
              <w:rPr>
                <w:sz w:val="20"/>
                <w:szCs w:val="20"/>
                <w:lang w:eastAsia="en-CA"/>
              </w:rPr>
              <w:t>8.3</w:t>
            </w:r>
          </w:p>
        </w:tc>
        <w:tc>
          <w:tcPr>
            <w:tcW w:w="1275" w:type="dxa"/>
            <w:tcBorders>
              <w:top w:val="nil"/>
              <w:left w:val="nil"/>
              <w:bottom w:val="single" w:sz="4" w:space="0" w:color="auto"/>
              <w:right w:val="single" w:sz="4" w:space="0" w:color="auto"/>
            </w:tcBorders>
            <w:shd w:val="clear" w:color="auto" w:fill="auto"/>
            <w:noWrap/>
            <w:hideMark/>
          </w:tcPr>
          <w:p w14:paraId="61149182" w14:textId="77777777" w:rsidR="00D868A9" w:rsidRPr="001A0303" w:rsidRDefault="00D868A9" w:rsidP="008E54BC">
            <w:pPr>
              <w:bidi/>
              <w:jc w:val="left"/>
              <w:rPr>
                <w:sz w:val="20"/>
                <w:szCs w:val="20"/>
                <w:lang w:eastAsia="en-CA"/>
              </w:rPr>
            </w:pPr>
            <w:r w:rsidRPr="001A0303">
              <w:rPr>
                <w:sz w:val="20"/>
                <w:szCs w:val="20"/>
                <w:lang w:eastAsia="en-CA"/>
              </w:rPr>
              <w:t>971,931</w:t>
            </w:r>
          </w:p>
        </w:tc>
        <w:tc>
          <w:tcPr>
            <w:tcW w:w="1276" w:type="dxa"/>
            <w:tcBorders>
              <w:top w:val="nil"/>
              <w:left w:val="nil"/>
              <w:bottom w:val="single" w:sz="4" w:space="0" w:color="auto"/>
              <w:right w:val="single" w:sz="4" w:space="0" w:color="auto"/>
            </w:tcBorders>
            <w:shd w:val="clear" w:color="auto" w:fill="auto"/>
            <w:noWrap/>
            <w:hideMark/>
          </w:tcPr>
          <w:p w14:paraId="6D1F1445" w14:textId="77777777" w:rsidR="00D868A9" w:rsidRPr="001A0303" w:rsidRDefault="00D868A9" w:rsidP="008E54BC">
            <w:pPr>
              <w:bidi/>
              <w:jc w:val="left"/>
              <w:rPr>
                <w:sz w:val="20"/>
                <w:szCs w:val="20"/>
                <w:lang w:eastAsia="en-CA"/>
              </w:rPr>
            </w:pPr>
            <w:r w:rsidRPr="001A0303">
              <w:rPr>
                <w:sz w:val="20"/>
                <w:szCs w:val="20"/>
                <w:lang w:eastAsia="en-CA"/>
              </w:rPr>
              <w:t>821,931</w:t>
            </w:r>
          </w:p>
        </w:tc>
        <w:tc>
          <w:tcPr>
            <w:tcW w:w="1250" w:type="dxa"/>
            <w:tcBorders>
              <w:top w:val="nil"/>
              <w:left w:val="nil"/>
              <w:bottom w:val="single" w:sz="4" w:space="0" w:color="auto"/>
              <w:right w:val="single" w:sz="4" w:space="0" w:color="auto"/>
            </w:tcBorders>
            <w:shd w:val="clear" w:color="auto" w:fill="auto"/>
            <w:noWrap/>
            <w:hideMark/>
          </w:tcPr>
          <w:p w14:paraId="5C59986C" w14:textId="77777777" w:rsidR="00D868A9" w:rsidRPr="001A0303" w:rsidRDefault="00D868A9" w:rsidP="008E54BC">
            <w:pPr>
              <w:bidi/>
              <w:jc w:val="left"/>
              <w:rPr>
                <w:sz w:val="20"/>
                <w:szCs w:val="20"/>
                <w:lang w:eastAsia="en-CA"/>
              </w:rPr>
            </w:pPr>
            <w:r w:rsidRPr="001A0303">
              <w:rPr>
                <w:sz w:val="20"/>
                <w:szCs w:val="20"/>
                <w:lang w:eastAsia="en-CA"/>
              </w:rPr>
              <w:t>150,000</w:t>
            </w:r>
          </w:p>
        </w:tc>
        <w:tc>
          <w:tcPr>
            <w:tcW w:w="990" w:type="dxa"/>
            <w:tcBorders>
              <w:top w:val="nil"/>
              <w:left w:val="nil"/>
              <w:bottom w:val="single" w:sz="4" w:space="0" w:color="auto"/>
              <w:right w:val="single" w:sz="4" w:space="0" w:color="auto"/>
            </w:tcBorders>
            <w:shd w:val="clear" w:color="auto" w:fill="auto"/>
            <w:noWrap/>
            <w:hideMark/>
          </w:tcPr>
          <w:p w14:paraId="74393CBA" w14:textId="77777777" w:rsidR="00D868A9" w:rsidRPr="001A0303" w:rsidRDefault="00D868A9" w:rsidP="008E54BC">
            <w:pPr>
              <w:bidi/>
              <w:jc w:val="left"/>
              <w:rPr>
                <w:sz w:val="20"/>
                <w:szCs w:val="20"/>
                <w:lang w:eastAsia="en-CA"/>
              </w:rPr>
            </w:pPr>
            <w:r w:rsidRPr="001A0303">
              <w:rPr>
                <w:sz w:val="20"/>
                <w:szCs w:val="20"/>
                <w:lang w:eastAsia="en-CA"/>
              </w:rPr>
              <w:t>85</w:t>
            </w:r>
          </w:p>
        </w:tc>
      </w:tr>
      <w:tr w:rsidR="00D868A9" w:rsidRPr="001A0303" w14:paraId="3C83A91A" w14:textId="77777777" w:rsidTr="00043B20">
        <w:trPr>
          <w:trHeight w:val="111"/>
        </w:trPr>
        <w:tc>
          <w:tcPr>
            <w:tcW w:w="3828" w:type="dxa"/>
            <w:tcBorders>
              <w:top w:val="nil"/>
              <w:left w:val="single" w:sz="4" w:space="0" w:color="auto"/>
              <w:bottom w:val="single" w:sz="4" w:space="0" w:color="auto"/>
              <w:right w:val="single" w:sz="4" w:space="0" w:color="auto"/>
            </w:tcBorders>
            <w:shd w:val="clear" w:color="auto" w:fill="auto"/>
            <w:noWrap/>
          </w:tcPr>
          <w:p w14:paraId="4C0CAE22" w14:textId="77777777" w:rsidR="00D868A9" w:rsidRPr="007E2B9F" w:rsidRDefault="00D868A9" w:rsidP="005D2B3F">
            <w:pPr>
              <w:bidi/>
              <w:jc w:val="left"/>
              <w:rPr>
                <w:lang w:eastAsia="en-CA"/>
              </w:rPr>
            </w:pPr>
            <w:r w:rsidRPr="007E2B9F">
              <w:rPr>
                <w:rFonts w:hint="cs"/>
                <w:rtl/>
                <w:lang w:eastAsia="en-CA"/>
              </w:rPr>
              <w:t>اثيوبيا</w:t>
            </w:r>
          </w:p>
        </w:tc>
        <w:tc>
          <w:tcPr>
            <w:tcW w:w="1295" w:type="dxa"/>
            <w:tcBorders>
              <w:top w:val="nil"/>
              <w:left w:val="nil"/>
              <w:bottom w:val="single" w:sz="4" w:space="0" w:color="auto"/>
              <w:right w:val="single" w:sz="4" w:space="0" w:color="auto"/>
            </w:tcBorders>
            <w:shd w:val="clear" w:color="auto" w:fill="auto"/>
            <w:noWrap/>
            <w:hideMark/>
          </w:tcPr>
          <w:p w14:paraId="1D812D37" w14:textId="77777777" w:rsidR="00D868A9" w:rsidRPr="001A0303" w:rsidRDefault="00D868A9" w:rsidP="008E54BC">
            <w:pPr>
              <w:bidi/>
              <w:jc w:val="left"/>
              <w:rPr>
                <w:sz w:val="20"/>
                <w:szCs w:val="20"/>
                <w:lang w:eastAsia="en-CA"/>
              </w:rPr>
            </w:pPr>
            <w:r w:rsidRPr="001A0303">
              <w:rPr>
                <w:sz w:val="20"/>
                <w:szCs w:val="20"/>
                <w:lang w:eastAsia="en-CA"/>
              </w:rPr>
              <w:t>1.9</w:t>
            </w:r>
          </w:p>
        </w:tc>
        <w:tc>
          <w:tcPr>
            <w:tcW w:w="1275" w:type="dxa"/>
            <w:tcBorders>
              <w:top w:val="nil"/>
              <w:left w:val="nil"/>
              <w:bottom w:val="single" w:sz="4" w:space="0" w:color="auto"/>
              <w:right w:val="single" w:sz="4" w:space="0" w:color="auto"/>
            </w:tcBorders>
            <w:shd w:val="clear" w:color="auto" w:fill="auto"/>
            <w:noWrap/>
            <w:hideMark/>
          </w:tcPr>
          <w:p w14:paraId="7FB048CE" w14:textId="77777777" w:rsidR="00D868A9" w:rsidRPr="001A0303" w:rsidRDefault="00D868A9" w:rsidP="008E54BC">
            <w:pPr>
              <w:bidi/>
              <w:jc w:val="left"/>
              <w:rPr>
                <w:sz w:val="20"/>
                <w:szCs w:val="20"/>
                <w:lang w:eastAsia="en-CA"/>
              </w:rPr>
            </w:pPr>
            <w:r w:rsidRPr="001A0303">
              <w:rPr>
                <w:sz w:val="20"/>
                <w:szCs w:val="20"/>
                <w:lang w:eastAsia="en-CA"/>
              </w:rPr>
              <w:t>314,771</w:t>
            </w:r>
          </w:p>
        </w:tc>
        <w:tc>
          <w:tcPr>
            <w:tcW w:w="1276" w:type="dxa"/>
            <w:tcBorders>
              <w:top w:val="nil"/>
              <w:left w:val="nil"/>
              <w:bottom w:val="single" w:sz="4" w:space="0" w:color="auto"/>
              <w:right w:val="single" w:sz="4" w:space="0" w:color="auto"/>
            </w:tcBorders>
            <w:shd w:val="clear" w:color="auto" w:fill="auto"/>
            <w:noWrap/>
            <w:hideMark/>
          </w:tcPr>
          <w:p w14:paraId="28E5FF06" w14:textId="77777777" w:rsidR="00D868A9" w:rsidRPr="001A0303" w:rsidRDefault="00D868A9" w:rsidP="008E54BC">
            <w:pPr>
              <w:bidi/>
              <w:jc w:val="left"/>
              <w:rPr>
                <w:sz w:val="20"/>
                <w:szCs w:val="20"/>
                <w:lang w:eastAsia="en-CA"/>
              </w:rPr>
            </w:pPr>
            <w:r w:rsidRPr="001A0303">
              <w:rPr>
                <w:sz w:val="20"/>
                <w:szCs w:val="20"/>
                <w:lang w:eastAsia="en-CA"/>
              </w:rPr>
              <w:t>182,191</w:t>
            </w:r>
          </w:p>
        </w:tc>
        <w:tc>
          <w:tcPr>
            <w:tcW w:w="1250" w:type="dxa"/>
            <w:tcBorders>
              <w:top w:val="nil"/>
              <w:left w:val="nil"/>
              <w:bottom w:val="single" w:sz="4" w:space="0" w:color="auto"/>
              <w:right w:val="single" w:sz="4" w:space="0" w:color="auto"/>
            </w:tcBorders>
            <w:shd w:val="clear" w:color="auto" w:fill="auto"/>
            <w:noWrap/>
            <w:hideMark/>
          </w:tcPr>
          <w:p w14:paraId="1A754A25" w14:textId="77777777" w:rsidR="00D868A9" w:rsidRPr="001A0303" w:rsidRDefault="00D868A9" w:rsidP="008E54BC">
            <w:pPr>
              <w:bidi/>
              <w:jc w:val="left"/>
              <w:rPr>
                <w:sz w:val="20"/>
                <w:szCs w:val="20"/>
                <w:lang w:eastAsia="en-CA"/>
              </w:rPr>
            </w:pPr>
            <w:r w:rsidRPr="001A0303">
              <w:rPr>
                <w:sz w:val="20"/>
                <w:szCs w:val="20"/>
                <w:lang w:eastAsia="en-CA"/>
              </w:rPr>
              <w:t>132,580</w:t>
            </w:r>
          </w:p>
        </w:tc>
        <w:tc>
          <w:tcPr>
            <w:tcW w:w="990" w:type="dxa"/>
            <w:tcBorders>
              <w:top w:val="nil"/>
              <w:left w:val="nil"/>
              <w:bottom w:val="single" w:sz="4" w:space="0" w:color="auto"/>
              <w:right w:val="single" w:sz="4" w:space="0" w:color="auto"/>
            </w:tcBorders>
            <w:shd w:val="clear" w:color="auto" w:fill="auto"/>
            <w:noWrap/>
            <w:hideMark/>
          </w:tcPr>
          <w:p w14:paraId="20AA336D" w14:textId="77777777" w:rsidR="00D868A9" w:rsidRPr="001A0303" w:rsidRDefault="00D868A9" w:rsidP="008E54BC">
            <w:pPr>
              <w:bidi/>
              <w:jc w:val="left"/>
              <w:rPr>
                <w:sz w:val="20"/>
                <w:szCs w:val="20"/>
                <w:lang w:eastAsia="en-CA"/>
              </w:rPr>
            </w:pPr>
            <w:r w:rsidRPr="001A0303">
              <w:rPr>
                <w:sz w:val="20"/>
                <w:szCs w:val="20"/>
                <w:lang w:eastAsia="en-CA"/>
              </w:rPr>
              <w:t>58</w:t>
            </w:r>
          </w:p>
        </w:tc>
      </w:tr>
      <w:tr w:rsidR="00D868A9" w:rsidRPr="001A0303" w14:paraId="6D247847" w14:textId="77777777" w:rsidTr="00043B20">
        <w:trPr>
          <w:trHeight w:val="167"/>
        </w:trPr>
        <w:tc>
          <w:tcPr>
            <w:tcW w:w="3828" w:type="dxa"/>
            <w:tcBorders>
              <w:top w:val="nil"/>
              <w:left w:val="single" w:sz="4" w:space="0" w:color="auto"/>
              <w:bottom w:val="single" w:sz="4" w:space="0" w:color="auto"/>
              <w:right w:val="single" w:sz="4" w:space="0" w:color="auto"/>
            </w:tcBorders>
            <w:shd w:val="clear" w:color="auto" w:fill="auto"/>
            <w:noWrap/>
          </w:tcPr>
          <w:p w14:paraId="21FB0F62" w14:textId="77777777" w:rsidR="00D868A9" w:rsidRPr="007E2B9F" w:rsidRDefault="00D868A9" w:rsidP="005D2B3F">
            <w:pPr>
              <w:bidi/>
              <w:jc w:val="left"/>
              <w:rPr>
                <w:lang w:eastAsia="en-CA"/>
              </w:rPr>
            </w:pPr>
            <w:r w:rsidRPr="007E2B9F">
              <w:rPr>
                <w:rFonts w:hint="cs"/>
                <w:rtl/>
                <w:lang w:eastAsia="en-CA"/>
              </w:rPr>
              <w:t>فيجي</w:t>
            </w:r>
          </w:p>
        </w:tc>
        <w:tc>
          <w:tcPr>
            <w:tcW w:w="1295" w:type="dxa"/>
            <w:tcBorders>
              <w:top w:val="nil"/>
              <w:left w:val="nil"/>
              <w:bottom w:val="single" w:sz="4" w:space="0" w:color="auto"/>
              <w:right w:val="single" w:sz="4" w:space="0" w:color="auto"/>
            </w:tcBorders>
            <w:shd w:val="clear" w:color="auto" w:fill="auto"/>
            <w:noWrap/>
            <w:hideMark/>
          </w:tcPr>
          <w:p w14:paraId="3789DA46" w14:textId="77777777" w:rsidR="00D868A9" w:rsidRPr="001A0303" w:rsidRDefault="00D868A9" w:rsidP="008E54BC">
            <w:pPr>
              <w:bidi/>
              <w:jc w:val="left"/>
              <w:rPr>
                <w:sz w:val="20"/>
                <w:szCs w:val="20"/>
                <w:lang w:eastAsia="en-CA"/>
              </w:rPr>
            </w:pPr>
            <w:r w:rsidRPr="001A0303">
              <w:rPr>
                <w:sz w:val="20"/>
                <w:szCs w:val="20"/>
                <w:lang w:eastAsia="en-CA"/>
              </w:rPr>
              <w:t>2.0</w:t>
            </w:r>
          </w:p>
        </w:tc>
        <w:tc>
          <w:tcPr>
            <w:tcW w:w="1275" w:type="dxa"/>
            <w:tcBorders>
              <w:top w:val="nil"/>
              <w:left w:val="nil"/>
              <w:bottom w:val="single" w:sz="4" w:space="0" w:color="auto"/>
              <w:right w:val="single" w:sz="4" w:space="0" w:color="auto"/>
            </w:tcBorders>
            <w:shd w:val="clear" w:color="auto" w:fill="auto"/>
            <w:noWrap/>
            <w:hideMark/>
          </w:tcPr>
          <w:p w14:paraId="3E8787B2" w14:textId="77777777" w:rsidR="00D868A9" w:rsidRPr="001A0303" w:rsidRDefault="00D868A9" w:rsidP="008E54BC">
            <w:pPr>
              <w:bidi/>
              <w:jc w:val="left"/>
              <w:rPr>
                <w:sz w:val="20"/>
                <w:szCs w:val="20"/>
                <w:lang w:eastAsia="en-CA"/>
              </w:rPr>
            </w:pPr>
            <w:r w:rsidRPr="001A0303">
              <w:rPr>
                <w:sz w:val="20"/>
                <w:szCs w:val="20"/>
                <w:lang w:eastAsia="en-CA"/>
              </w:rPr>
              <w:t>315,000</w:t>
            </w:r>
          </w:p>
        </w:tc>
        <w:tc>
          <w:tcPr>
            <w:tcW w:w="1276" w:type="dxa"/>
            <w:tcBorders>
              <w:top w:val="nil"/>
              <w:left w:val="nil"/>
              <w:bottom w:val="single" w:sz="4" w:space="0" w:color="auto"/>
              <w:right w:val="single" w:sz="4" w:space="0" w:color="auto"/>
            </w:tcBorders>
            <w:shd w:val="clear" w:color="auto" w:fill="auto"/>
            <w:noWrap/>
            <w:hideMark/>
          </w:tcPr>
          <w:p w14:paraId="706D9074" w14:textId="77777777" w:rsidR="00D868A9" w:rsidRPr="001A0303" w:rsidRDefault="00D868A9" w:rsidP="008E54BC">
            <w:pPr>
              <w:bidi/>
              <w:jc w:val="left"/>
              <w:rPr>
                <w:sz w:val="20"/>
                <w:szCs w:val="20"/>
                <w:lang w:eastAsia="en-CA"/>
              </w:rPr>
            </w:pPr>
            <w:r w:rsidRPr="001A0303">
              <w:rPr>
                <w:sz w:val="20"/>
                <w:szCs w:val="20"/>
                <w:lang w:eastAsia="en-CA"/>
              </w:rPr>
              <w:t>259,289</w:t>
            </w:r>
          </w:p>
        </w:tc>
        <w:tc>
          <w:tcPr>
            <w:tcW w:w="1250" w:type="dxa"/>
            <w:tcBorders>
              <w:top w:val="nil"/>
              <w:left w:val="nil"/>
              <w:bottom w:val="single" w:sz="4" w:space="0" w:color="auto"/>
              <w:right w:val="single" w:sz="4" w:space="0" w:color="auto"/>
            </w:tcBorders>
            <w:shd w:val="clear" w:color="auto" w:fill="auto"/>
            <w:noWrap/>
            <w:hideMark/>
          </w:tcPr>
          <w:p w14:paraId="364B9559" w14:textId="77777777" w:rsidR="00D868A9" w:rsidRPr="001A0303" w:rsidRDefault="00D868A9" w:rsidP="008E54BC">
            <w:pPr>
              <w:bidi/>
              <w:jc w:val="left"/>
              <w:rPr>
                <w:sz w:val="20"/>
                <w:szCs w:val="20"/>
                <w:lang w:eastAsia="en-CA"/>
              </w:rPr>
            </w:pPr>
            <w:r w:rsidRPr="001A0303">
              <w:rPr>
                <w:sz w:val="20"/>
                <w:szCs w:val="20"/>
                <w:lang w:eastAsia="en-CA"/>
              </w:rPr>
              <w:t>55,711</w:t>
            </w:r>
          </w:p>
        </w:tc>
        <w:tc>
          <w:tcPr>
            <w:tcW w:w="990" w:type="dxa"/>
            <w:tcBorders>
              <w:top w:val="nil"/>
              <w:left w:val="nil"/>
              <w:bottom w:val="single" w:sz="4" w:space="0" w:color="auto"/>
              <w:right w:val="single" w:sz="4" w:space="0" w:color="auto"/>
            </w:tcBorders>
            <w:shd w:val="clear" w:color="auto" w:fill="auto"/>
            <w:noWrap/>
            <w:hideMark/>
          </w:tcPr>
          <w:p w14:paraId="0CAD3DB1" w14:textId="77777777" w:rsidR="00D868A9" w:rsidRPr="001A0303" w:rsidRDefault="00D868A9" w:rsidP="008E54BC">
            <w:pPr>
              <w:bidi/>
              <w:jc w:val="left"/>
              <w:rPr>
                <w:sz w:val="20"/>
                <w:szCs w:val="20"/>
                <w:lang w:eastAsia="en-CA"/>
              </w:rPr>
            </w:pPr>
            <w:r w:rsidRPr="001A0303">
              <w:rPr>
                <w:sz w:val="20"/>
                <w:szCs w:val="20"/>
                <w:lang w:eastAsia="en-CA"/>
              </w:rPr>
              <w:t>82</w:t>
            </w:r>
          </w:p>
        </w:tc>
      </w:tr>
      <w:tr w:rsidR="00D868A9" w:rsidRPr="001A0303" w14:paraId="39E0D0A5" w14:textId="77777777" w:rsidTr="00043B20">
        <w:trPr>
          <w:trHeight w:val="198"/>
        </w:trPr>
        <w:tc>
          <w:tcPr>
            <w:tcW w:w="3828" w:type="dxa"/>
            <w:tcBorders>
              <w:top w:val="nil"/>
              <w:left w:val="single" w:sz="4" w:space="0" w:color="auto"/>
              <w:bottom w:val="single" w:sz="4" w:space="0" w:color="auto"/>
              <w:right w:val="single" w:sz="4" w:space="0" w:color="auto"/>
            </w:tcBorders>
            <w:shd w:val="clear" w:color="auto" w:fill="auto"/>
            <w:noWrap/>
          </w:tcPr>
          <w:p w14:paraId="2B2738DA" w14:textId="77777777" w:rsidR="00D868A9" w:rsidRPr="007E2B9F" w:rsidRDefault="00D868A9" w:rsidP="005D2B3F">
            <w:pPr>
              <w:bidi/>
              <w:jc w:val="left"/>
              <w:rPr>
                <w:lang w:eastAsia="en-CA"/>
              </w:rPr>
            </w:pPr>
            <w:r w:rsidRPr="007E2B9F">
              <w:rPr>
                <w:rFonts w:hint="cs"/>
                <w:rtl/>
                <w:lang w:eastAsia="en-CA"/>
              </w:rPr>
              <w:t>الغابون</w:t>
            </w:r>
          </w:p>
        </w:tc>
        <w:tc>
          <w:tcPr>
            <w:tcW w:w="1295" w:type="dxa"/>
            <w:tcBorders>
              <w:top w:val="nil"/>
              <w:left w:val="nil"/>
              <w:bottom w:val="single" w:sz="4" w:space="0" w:color="auto"/>
              <w:right w:val="single" w:sz="4" w:space="0" w:color="auto"/>
            </w:tcBorders>
            <w:shd w:val="clear" w:color="auto" w:fill="auto"/>
            <w:noWrap/>
            <w:hideMark/>
          </w:tcPr>
          <w:p w14:paraId="1ABCBCD1" w14:textId="77777777" w:rsidR="00D868A9" w:rsidRPr="001A0303" w:rsidRDefault="00D868A9" w:rsidP="008E54BC">
            <w:pPr>
              <w:bidi/>
              <w:jc w:val="left"/>
              <w:rPr>
                <w:sz w:val="20"/>
                <w:szCs w:val="20"/>
                <w:lang w:eastAsia="en-CA"/>
              </w:rPr>
            </w:pPr>
            <w:r w:rsidRPr="001A0303">
              <w:rPr>
                <w:sz w:val="20"/>
                <w:szCs w:val="20"/>
                <w:lang w:eastAsia="en-CA"/>
              </w:rPr>
              <w:t>10.6</w:t>
            </w:r>
          </w:p>
        </w:tc>
        <w:tc>
          <w:tcPr>
            <w:tcW w:w="1275" w:type="dxa"/>
            <w:tcBorders>
              <w:top w:val="nil"/>
              <w:left w:val="nil"/>
              <w:bottom w:val="single" w:sz="4" w:space="0" w:color="auto"/>
              <w:right w:val="single" w:sz="4" w:space="0" w:color="auto"/>
            </w:tcBorders>
            <w:shd w:val="clear" w:color="auto" w:fill="auto"/>
            <w:noWrap/>
            <w:hideMark/>
          </w:tcPr>
          <w:p w14:paraId="55A46B8D" w14:textId="77777777" w:rsidR="00D868A9" w:rsidRPr="001A0303" w:rsidRDefault="00D868A9" w:rsidP="008E54BC">
            <w:pPr>
              <w:bidi/>
              <w:jc w:val="left"/>
              <w:rPr>
                <w:sz w:val="20"/>
                <w:szCs w:val="20"/>
                <w:lang w:eastAsia="en-CA"/>
              </w:rPr>
            </w:pPr>
            <w:r w:rsidRPr="001A0303">
              <w:rPr>
                <w:sz w:val="20"/>
                <w:szCs w:val="20"/>
                <w:lang w:eastAsia="en-CA"/>
              </w:rPr>
              <w:t>480,883</w:t>
            </w:r>
          </w:p>
        </w:tc>
        <w:tc>
          <w:tcPr>
            <w:tcW w:w="1276" w:type="dxa"/>
            <w:tcBorders>
              <w:top w:val="nil"/>
              <w:left w:val="nil"/>
              <w:bottom w:val="single" w:sz="4" w:space="0" w:color="auto"/>
              <w:right w:val="single" w:sz="4" w:space="0" w:color="auto"/>
            </w:tcBorders>
            <w:shd w:val="clear" w:color="auto" w:fill="auto"/>
            <w:noWrap/>
            <w:hideMark/>
          </w:tcPr>
          <w:p w14:paraId="1FBEE0F5" w14:textId="77777777" w:rsidR="00D868A9" w:rsidRPr="001A0303" w:rsidRDefault="00D868A9" w:rsidP="008E54BC">
            <w:pPr>
              <w:bidi/>
              <w:jc w:val="left"/>
              <w:rPr>
                <w:sz w:val="20"/>
                <w:szCs w:val="20"/>
                <w:lang w:eastAsia="en-CA"/>
              </w:rPr>
            </w:pPr>
            <w:r w:rsidRPr="001A0303">
              <w:rPr>
                <w:sz w:val="20"/>
                <w:szCs w:val="20"/>
                <w:lang w:eastAsia="en-CA"/>
              </w:rPr>
              <w:t>396,423</w:t>
            </w:r>
          </w:p>
        </w:tc>
        <w:tc>
          <w:tcPr>
            <w:tcW w:w="1250" w:type="dxa"/>
            <w:tcBorders>
              <w:top w:val="nil"/>
              <w:left w:val="nil"/>
              <w:bottom w:val="single" w:sz="4" w:space="0" w:color="auto"/>
              <w:right w:val="single" w:sz="4" w:space="0" w:color="auto"/>
            </w:tcBorders>
            <w:shd w:val="clear" w:color="auto" w:fill="auto"/>
            <w:noWrap/>
            <w:hideMark/>
          </w:tcPr>
          <w:p w14:paraId="78C8DD95" w14:textId="77777777" w:rsidR="00D868A9" w:rsidRPr="001A0303" w:rsidRDefault="00D868A9" w:rsidP="008E54BC">
            <w:pPr>
              <w:bidi/>
              <w:jc w:val="left"/>
              <w:rPr>
                <w:sz w:val="20"/>
                <w:szCs w:val="20"/>
                <w:lang w:eastAsia="en-CA"/>
              </w:rPr>
            </w:pPr>
            <w:r w:rsidRPr="001A0303">
              <w:rPr>
                <w:sz w:val="20"/>
                <w:szCs w:val="20"/>
                <w:lang w:eastAsia="en-CA"/>
              </w:rPr>
              <w:t>84,460</w:t>
            </w:r>
          </w:p>
        </w:tc>
        <w:tc>
          <w:tcPr>
            <w:tcW w:w="990" w:type="dxa"/>
            <w:tcBorders>
              <w:top w:val="nil"/>
              <w:left w:val="nil"/>
              <w:bottom w:val="single" w:sz="4" w:space="0" w:color="auto"/>
              <w:right w:val="single" w:sz="4" w:space="0" w:color="auto"/>
            </w:tcBorders>
            <w:shd w:val="clear" w:color="auto" w:fill="auto"/>
            <w:noWrap/>
            <w:hideMark/>
          </w:tcPr>
          <w:p w14:paraId="4CE9A160" w14:textId="77777777" w:rsidR="00D868A9" w:rsidRPr="001A0303" w:rsidRDefault="00D868A9" w:rsidP="008E54BC">
            <w:pPr>
              <w:bidi/>
              <w:jc w:val="left"/>
              <w:rPr>
                <w:sz w:val="20"/>
                <w:szCs w:val="20"/>
                <w:lang w:eastAsia="en-CA"/>
              </w:rPr>
            </w:pPr>
            <w:r w:rsidRPr="001A0303">
              <w:rPr>
                <w:sz w:val="20"/>
                <w:szCs w:val="20"/>
                <w:lang w:eastAsia="en-CA"/>
              </w:rPr>
              <w:t>82</w:t>
            </w:r>
          </w:p>
        </w:tc>
      </w:tr>
      <w:tr w:rsidR="00D868A9" w:rsidRPr="001A0303" w14:paraId="102F1BF3" w14:textId="77777777" w:rsidTr="00043B20">
        <w:trPr>
          <w:trHeight w:val="103"/>
        </w:trPr>
        <w:tc>
          <w:tcPr>
            <w:tcW w:w="3828" w:type="dxa"/>
            <w:tcBorders>
              <w:top w:val="nil"/>
              <w:left w:val="single" w:sz="4" w:space="0" w:color="auto"/>
              <w:bottom w:val="single" w:sz="4" w:space="0" w:color="auto"/>
              <w:right w:val="single" w:sz="4" w:space="0" w:color="auto"/>
            </w:tcBorders>
            <w:shd w:val="clear" w:color="auto" w:fill="auto"/>
            <w:noWrap/>
          </w:tcPr>
          <w:p w14:paraId="00B10B95" w14:textId="77777777" w:rsidR="00D868A9" w:rsidRPr="007E2B9F" w:rsidRDefault="00D868A9" w:rsidP="005D2B3F">
            <w:pPr>
              <w:bidi/>
              <w:jc w:val="left"/>
              <w:rPr>
                <w:lang w:eastAsia="en-CA"/>
              </w:rPr>
            </w:pPr>
            <w:r w:rsidRPr="007E2B9F">
              <w:rPr>
                <w:rtl/>
                <w:lang w:eastAsia="en-CA"/>
              </w:rPr>
              <w:t>غامبيا</w:t>
            </w:r>
          </w:p>
        </w:tc>
        <w:tc>
          <w:tcPr>
            <w:tcW w:w="1295" w:type="dxa"/>
            <w:tcBorders>
              <w:top w:val="nil"/>
              <w:left w:val="nil"/>
              <w:bottom w:val="single" w:sz="4" w:space="0" w:color="auto"/>
              <w:right w:val="single" w:sz="4" w:space="0" w:color="auto"/>
            </w:tcBorders>
            <w:shd w:val="clear" w:color="auto" w:fill="auto"/>
            <w:noWrap/>
            <w:hideMark/>
          </w:tcPr>
          <w:p w14:paraId="23160B1A" w14:textId="77777777" w:rsidR="00D868A9" w:rsidRPr="001A0303" w:rsidRDefault="00D868A9" w:rsidP="008E54BC">
            <w:pPr>
              <w:bidi/>
              <w:jc w:val="left"/>
              <w:rPr>
                <w:sz w:val="20"/>
                <w:szCs w:val="20"/>
                <w:lang w:eastAsia="en-CA"/>
              </w:rPr>
            </w:pPr>
            <w:r w:rsidRPr="001A0303">
              <w:rPr>
                <w:sz w:val="20"/>
                <w:szCs w:val="20"/>
                <w:lang w:eastAsia="en-CA"/>
              </w:rPr>
              <w:t>0.6</w:t>
            </w:r>
          </w:p>
        </w:tc>
        <w:tc>
          <w:tcPr>
            <w:tcW w:w="1275" w:type="dxa"/>
            <w:tcBorders>
              <w:top w:val="nil"/>
              <w:left w:val="nil"/>
              <w:bottom w:val="single" w:sz="4" w:space="0" w:color="auto"/>
              <w:right w:val="single" w:sz="4" w:space="0" w:color="auto"/>
            </w:tcBorders>
            <w:shd w:val="clear" w:color="auto" w:fill="auto"/>
            <w:noWrap/>
            <w:hideMark/>
          </w:tcPr>
          <w:p w14:paraId="1FB4B239" w14:textId="77777777" w:rsidR="00D868A9" w:rsidRPr="001A0303" w:rsidRDefault="00D868A9" w:rsidP="008E54BC">
            <w:pPr>
              <w:bidi/>
              <w:jc w:val="left"/>
              <w:rPr>
                <w:sz w:val="20"/>
                <w:szCs w:val="20"/>
                <w:lang w:eastAsia="en-CA"/>
              </w:rPr>
            </w:pPr>
            <w:r w:rsidRPr="001A0303">
              <w:rPr>
                <w:sz w:val="20"/>
                <w:szCs w:val="20"/>
                <w:lang w:eastAsia="en-CA"/>
              </w:rPr>
              <w:t>399,497</w:t>
            </w:r>
          </w:p>
        </w:tc>
        <w:tc>
          <w:tcPr>
            <w:tcW w:w="1276" w:type="dxa"/>
            <w:tcBorders>
              <w:top w:val="nil"/>
              <w:left w:val="nil"/>
              <w:bottom w:val="single" w:sz="4" w:space="0" w:color="auto"/>
              <w:right w:val="single" w:sz="4" w:space="0" w:color="auto"/>
            </w:tcBorders>
            <w:shd w:val="clear" w:color="auto" w:fill="auto"/>
            <w:noWrap/>
            <w:hideMark/>
          </w:tcPr>
          <w:p w14:paraId="72260883" w14:textId="77777777" w:rsidR="00D868A9" w:rsidRPr="001A0303" w:rsidRDefault="00D868A9" w:rsidP="008E54BC">
            <w:pPr>
              <w:bidi/>
              <w:jc w:val="left"/>
              <w:rPr>
                <w:sz w:val="20"/>
                <w:szCs w:val="20"/>
                <w:lang w:eastAsia="en-CA"/>
              </w:rPr>
            </w:pPr>
            <w:r w:rsidRPr="001A0303">
              <w:rPr>
                <w:sz w:val="20"/>
                <w:szCs w:val="20"/>
                <w:lang w:eastAsia="en-CA"/>
              </w:rPr>
              <w:t>178,776</w:t>
            </w:r>
          </w:p>
        </w:tc>
        <w:tc>
          <w:tcPr>
            <w:tcW w:w="1250" w:type="dxa"/>
            <w:tcBorders>
              <w:top w:val="nil"/>
              <w:left w:val="nil"/>
              <w:bottom w:val="single" w:sz="4" w:space="0" w:color="auto"/>
              <w:right w:val="single" w:sz="4" w:space="0" w:color="auto"/>
            </w:tcBorders>
            <w:shd w:val="clear" w:color="auto" w:fill="auto"/>
            <w:noWrap/>
            <w:hideMark/>
          </w:tcPr>
          <w:p w14:paraId="38217CF1" w14:textId="77777777" w:rsidR="00D868A9" w:rsidRPr="001A0303" w:rsidRDefault="00D868A9" w:rsidP="008E54BC">
            <w:pPr>
              <w:bidi/>
              <w:jc w:val="left"/>
              <w:rPr>
                <w:sz w:val="20"/>
                <w:szCs w:val="20"/>
                <w:lang w:eastAsia="en-CA"/>
              </w:rPr>
            </w:pPr>
            <w:r w:rsidRPr="001A0303">
              <w:rPr>
                <w:sz w:val="20"/>
                <w:szCs w:val="20"/>
                <w:lang w:eastAsia="en-CA"/>
              </w:rPr>
              <w:t>220,721</w:t>
            </w:r>
          </w:p>
        </w:tc>
        <w:tc>
          <w:tcPr>
            <w:tcW w:w="990" w:type="dxa"/>
            <w:tcBorders>
              <w:top w:val="nil"/>
              <w:left w:val="nil"/>
              <w:bottom w:val="single" w:sz="4" w:space="0" w:color="auto"/>
              <w:right w:val="single" w:sz="4" w:space="0" w:color="auto"/>
            </w:tcBorders>
            <w:shd w:val="clear" w:color="auto" w:fill="auto"/>
            <w:noWrap/>
            <w:hideMark/>
          </w:tcPr>
          <w:p w14:paraId="77C308A2" w14:textId="77777777" w:rsidR="00D868A9" w:rsidRPr="001A0303" w:rsidRDefault="00D868A9" w:rsidP="008E54BC">
            <w:pPr>
              <w:bidi/>
              <w:jc w:val="left"/>
              <w:rPr>
                <w:sz w:val="20"/>
                <w:szCs w:val="20"/>
                <w:lang w:eastAsia="en-CA"/>
              </w:rPr>
            </w:pPr>
            <w:r w:rsidRPr="001A0303">
              <w:rPr>
                <w:sz w:val="20"/>
                <w:szCs w:val="20"/>
                <w:lang w:eastAsia="en-CA"/>
              </w:rPr>
              <w:t>45</w:t>
            </w:r>
          </w:p>
        </w:tc>
      </w:tr>
      <w:tr w:rsidR="00D868A9" w:rsidRPr="001A0303" w14:paraId="4AFBAAC5" w14:textId="77777777" w:rsidTr="00043B20">
        <w:trPr>
          <w:trHeight w:val="149"/>
        </w:trPr>
        <w:tc>
          <w:tcPr>
            <w:tcW w:w="3828" w:type="dxa"/>
            <w:tcBorders>
              <w:top w:val="nil"/>
              <w:left w:val="single" w:sz="4" w:space="0" w:color="auto"/>
              <w:bottom w:val="single" w:sz="4" w:space="0" w:color="auto"/>
              <w:right w:val="single" w:sz="4" w:space="0" w:color="auto"/>
            </w:tcBorders>
            <w:shd w:val="clear" w:color="auto" w:fill="auto"/>
            <w:noWrap/>
          </w:tcPr>
          <w:p w14:paraId="7A4FFEBC" w14:textId="77777777" w:rsidR="00D868A9" w:rsidRPr="007E2B9F" w:rsidRDefault="00D868A9" w:rsidP="005D2B3F">
            <w:pPr>
              <w:bidi/>
              <w:jc w:val="left"/>
              <w:rPr>
                <w:lang w:eastAsia="en-CA"/>
              </w:rPr>
            </w:pPr>
            <w:r w:rsidRPr="007E2B9F">
              <w:rPr>
                <w:rFonts w:hint="cs"/>
                <w:rtl/>
                <w:lang w:eastAsia="en-CA"/>
              </w:rPr>
              <w:t>جورجيا</w:t>
            </w:r>
          </w:p>
        </w:tc>
        <w:tc>
          <w:tcPr>
            <w:tcW w:w="1295" w:type="dxa"/>
            <w:tcBorders>
              <w:top w:val="nil"/>
              <w:left w:val="nil"/>
              <w:bottom w:val="single" w:sz="4" w:space="0" w:color="auto"/>
              <w:right w:val="single" w:sz="4" w:space="0" w:color="auto"/>
            </w:tcBorders>
            <w:shd w:val="clear" w:color="auto" w:fill="auto"/>
            <w:noWrap/>
            <w:hideMark/>
          </w:tcPr>
          <w:p w14:paraId="69EC5ABF" w14:textId="77777777" w:rsidR="00D868A9" w:rsidRPr="001A0303" w:rsidRDefault="00D868A9" w:rsidP="008E54BC">
            <w:pPr>
              <w:bidi/>
              <w:jc w:val="left"/>
              <w:rPr>
                <w:sz w:val="20"/>
                <w:szCs w:val="20"/>
                <w:lang w:eastAsia="en-CA"/>
              </w:rPr>
            </w:pPr>
            <w:r w:rsidRPr="001A0303">
              <w:rPr>
                <w:sz w:val="20"/>
                <w:szCs w:val="20"/>
                <w:lang w:eastAsia="en-CA"/>
              </w:rPr>
              <w:t>2.3</w:t>
            </w:r>
          </w:p>
        </w:tc>
        <w:tc>
          <w:tcPr>
            <w:tcW w:w="1275" w:type="dxa"/>
            <w:tcBorders>
              <w:top w:val="nil"/>
              <w:left w:val="nil"/>
              <w:bottom w:val="single" w:sz="4" w:space="0" w:color="auto"/>
              <w:right w:val="single" w:sz="4" w:space="0" w:color="auto"/>
            </w:tcBorders>
            <w:shd w:val="clear" w:color="auto" w:fill="auto"/>
            <w:noWrap/>
            <w:hideMark/>
          </w:tcPr>
          <w:p w14:paraId="2B623352" w14:textId="77777777" w:rsidR="00D868A9" w:rsidRPr="001A0303" w:rsidRDefault="00D868A9" w:rsidP="008E54BC">
            <w:pPr>
              <w:bidi/>
              <w:jc w:val="left"/>
              <w:rPr>
                <w:sz w:val="20"/>
                <w:szCs w:val="20"/>
                <w:lang w:eastAsia="en-CA"/>
              </w:rPr>
            </w:pPr>
            <w:r w:rsidRPr="001A0303">
              <w:rPr>
                <w:sz w:val="20"/>
                <w:szCs w:val="20"/>
                <w:lang w:eastAsia="en-CA"/>
              </w:rPr>
              <w:t>500,900</w:t>
            </w:r>
          </w:p>
        </w:tc>
        <w:tc>
          <w:tcPr>
            <w:tcW w:w="1276" w:type="dxa"/>
            <w:tcBorders>
              <w:top w:val="nil"/>
              <w:left w:val="nil"/>
              <w:bottom w:val="single" w:sz="4" w:space="0" w:color="auto"/>
              <w:right w:val="single" w:sz="4" w:space="0" w:color="auto"/>
            </w:tcBorders>
            <w:shd w:val="clear" w:color="auto" w:fill="auto"/>
            <w:noWrap/>
            <w:hideMark/>
          </w:tcPr>
          <w:p w14:paraId="715793C6" w14:textId="77777777" w:rsidR="00D868A9" w:rsidRPr="001A0303" w:rsidRDefault="00D868A9" w:rsidP="008E54BC">
            <w:pPr>
              <w:bidi/>
              <w:jc w:val="left"/>
              <w:rPr>
                <w:sz w:val="20"/>
                <w:szCs w:val="20"/>
                <w:lang w:eastAsia="en-CA"/>
              </w:rPr>
            </w:pPr>
            <w:r w:rsidRPr="001A0303">
              <w:rPr>
                <w:sz w:val="20"/>
                <w:szCs w:val="20"/>
                <w:lang w:eastAsia="en-CA"/>
              </w:rPr>
              <w:t>368,329</w:t>
            </w:r>
          </w:p>
        </w:tc>
        <w:tc>
          <w:tcPr>
            <w:tcW w:w="1250" w:type="dxa"/>
            <w:tcBorders>
              <w:top w:val="nil"/>
              <w:left w:val="nil"/>
              <w:bottom w:val="single" w:sz="4" w:space="0" w:color="auto"/>
              <w:right w:val="single" w:sz="4" w:space="0" w:color="auto"/>
            </w:tcBorders>
            <w:shd w:val="clear" w:color="auto" w:fill="auto"/>
            <w:noWrap/>
            <w:hideMark/>
          </w:tcPr>
          <w:p w14:paraId="47CCFB9B" w14:textId="77777777" w:rsidR="00D868A9" w:rsidRPr="001A0303" w:rsidRDefault="00D868A9" w:rsidP="008E54BC">
            <w:pPr>
              <w:bidi/>
              <w:jc w:val="left"/>
              <w:rPr>
                <w:sz w:val="20"/>
                <w:szCs w:val="20"/>
                <w:lang w:eastAsia="en-CA"/>
              </w:rPr>
            </w:pPr>
            <w:r w:rsidRPr="001A0303">
              <w:rPr>
                <w:sz w:val="20"/>
                <w:szCs w:val="20"/>
                <w:lang w:eastAsia="en-CA"/>
              </w:rPr>
              <w:t>132,571</w:t>
            </w:r>
          </w:p>
        </w:tc>
        <w:tc>
          <w:tcPr>
            <w:tcW w:w="990" w:type="dxa"/>
            <w:tcBorders>
              <w:top w:val="nil"/>
              <w:left w:val="nil"/>
              <w:bottom w:val="single" w:sz="4" w:space="0" w:color="auto"/>
              <w:right w:val="single" w:sz="4" w:space="0" w:color="auto"/>
            </w:tcBorders>
            <w:shd w:val="clear" w:color="auto" w:fill="auto"/>
            <w:noWrap/>
            <w:hideMark/>
          </w:tcPr>
          <w:p w14:paraId="1DDD39B6" w14:textId="77777777" w:rsidR="00D868A9" w:rsidRPr="001A0303" w:rsidRDefault="00D868A9" w:rsidP="008E54BC">
            <w:pPr>
              <w:bidi/>
              <w:jc w:val="left"/>
              <w:rPr>
                <w:sz w:val="20"/>
                <w:szCs w:val="20"/>
                <w:lang w:eastAsia="en-CA"/>
              </w:rPr>
            </w:pPr>
            <w:r w:rsidRPr="001A0303">
              <w:rPr>
                <w:sz w:val="20"/>
                <w:szCs w:val="20"/>
                <w:lang w:eastAsia="en-CA"/>
              </w:rPr>
              <w:t>74</w:t>
            </w:r>
          </w:p>
        </w:tc>
      </w:tr>
      <w:tr w:rsidR="00D868A9" w:rsidRPr="001A0303" w14:paraId="5B56F4F2" w14:textId="77777777" w:rsidTr="00043B20">
        <w:trPr>
          <w:trHeight w:val="194"/>
        </w:trPr>
        <w:tc>
          <w:tcPr>
            <w:tcW w:w="3828" w:type="dxa"/>
            <w:tcBorders>
              <w:top w:val="nil"/>
              <w:left w:val="single" w:sz="4" w:space="0" w:color="auto"/>
              <w:bottom w:val="single" w:sz="4" w:space="0" w:color="auto"/>
              <w:right w:val="single" w:sz="4" w:space="0" w:color="auto"/>
            </w:tcBorders>
            <w:shd w:val="clear" w:color="auto" w:fill="auto"/>
            <w:noWrap/>
          </w:tcPr>
          <w:p w14:paraId="33D3357D" w14:textId="77777777" w:rsidR="00D868A9" w:rsidRPr="007E2B9F" w:rsidRDefault="00D868A9" w:rsidP="005D2B3F">
            <w:pPr>
              <w:bidi/>
              <w:jc w:val="left"/>
              <w:rPr>
                <w:lang w:eastAsia="en-CA"/>
              </w:rPr>
            </w:pPr>
            <w:r w:rsidRPr="007E2B9F">
              <w:rPr>
                <w:rFonts w:hint="cs"/>
                <w:rtl/>
                <w:lang w:eastAsia="en-CA"/>
              </w:rPr>
              <w:t>غانا</w:t>
            </w:r>
          </w:p>
        </w:tc>
        <w:tc>
          <w:tcPr>
            <w:tcW w:w="1295" w:type="dxa"/>
            <w:tcBorders>
              <w:top w:val="nil"/>
              <w:left w:val="nil"/>
              <w:bottom w:val="single" w:sz="4" w:space="0" w:color="auto"/>
              <w:right w:val="single" w:sz="4" w:space="0" w:color="auto"/>
            </w:tcBorders>
            <w:shd w:val="clear" w:color="auto" w:fill="auto"/>
            <w:noWrap/>
            <w:hideMark/>
          </w:tcPr>
          <w:p w14:paraId="48B7C1CB" w14:textId="77777777" w:rsidR="00D868A9" w:rsidRPr="001A0303" w:rsidRDefault="00D868A9" w:rsidP="008E54BC">
            <w:pPr>
              <w:bidi/>
              <w:jc w:val="left"/>
              <w:rPr>
                <w:sz w:val="20"/>
                <w:szCs w:val="20"/>
                <w:lang w:eastAsia="en-CA"/>
              </w:rPr>
            </w:pPr>
            <w:r w:rsidRPr="001A0303">
              <w:rPr>
                <w:sz w:val="20"/>
                <w:szCs w:val="20"/>
                <w:lang w:eastAsia="en-CA"/>
              </w:rPr>
              <w:t>26.3</w:t>
            </w:r>
          </w:p>
        </w:tc>
        <w:tc>
          <w:tcPr>
            <w:tcW w:w="1275" w:type="dxa"/>
            <w:tcBorders>
              <w:top w:val="nil"/>
              <w:left w:val="nil"/>
              <w:bottom w:val="single" w:sz="4" w:space="0" w:color="auto"/>
              <w:right w:val="single" w:sz="4" w:space="0" w:color="auto"/>
            </w:tcBorders>
            <w:shd w:val="clear" w:color="auto" w:fill="auto"/>
            <w:noWrap/>
            <w:hideMark/>
          </w:tcPr>
          <w:p w14:paraId="4C926A3A" w14:textId="77777777" w:rsidR="00D868A9" w:rsidRPr="001A0303" w:rsidRDefault="00D868A9" w:rsidP="008E54BC">
            <w:pPr>
              <w:bidi/>
              <w:jc w:val="left"/>
              <w:rPr>
                <w:sz w:val="20"/>
                <w:szCs w:val="20"/>
                <w:lang w:eastAsia="en-CA"/>
              </w:rPr>
            </w:pPr>
            <w:r w:rsidRPr="001A0303">
              <w:rPr>
                <w:sz w:val="20"/>
                <w:szCs w:val="20"/>
                <w:lang w:eastAsia="en-CA"/>
              </w:rPr>
              <w:t>1,356,311</w:t>
            </w:r>
          </w:p>
        </w:tc>
        <w:tc>
          <w:tcPr>
            <w:tcW w:w="1276" w:type="dxa"/>
            <w:tcBorders>
              <w:top w:val="nil"/>
              <w:left w:val="nil"/>
              <w:bottom w:val="single" w:sz="4" w:space="0" w:color="auto"/>
              <w:right w:val="single" w:sz="4" w:space="0" w:color="auto"/>
            </w:tcBorders>
            <w:shd w:val="clear" w:color="auto" w:fill="auto"/>
            <w:noWrap/>
            <w:hideMark/>
          </w:tcPr>
          <w:p w14:paraId="280218F9" w14:textId="77777777" w:rsidR="00D868A9" w:rsidRPr="001A0303" w:rsidRDefault="00D868A9" w:rsidP="008E54BC">
            <w:pPr>
              <w:bidi/>
              <w:jc w:val="left"/>
              <w:rPr>
                <w:sz w:val="20"/>
                <w:szCs w:val="20"/>
                <w:lang w:eastAsia="en-CA"/>
              </w:rPr>
            </w:pPr>
            <w:r w:rsidRPr="001A0303">
              <w:rPr>
                <w:sz w:val="20"/>
                <w:szCs w:val="20"/>
                <w:lang w:eastAsia="en-CA"/>
              </w:rPr>
              <w:t>1,180,952</w:t>
            </w:r>
          </w:p>
        </w:tc>
        <w:tc>
          <w:tcPr>
            <w:tcW w:w="1250" w:type="dxa"/>
            <w:tcBorders>
              <w:top w:val="nil"/>
              <w:left w:val="nil"/>
              <w:bottom w:val="single" w:sz="4" w:space="0" w:color="auto"/>
              <w:right w:val="single" w:sz="4" w:space="0" w:color="auto"/>
            </w:tcBorders>
            <w:shd w:val="clear" w:color="auto" w:fill="auto"/>
            <w:noWrap/>
            <w:hideMark/>
          </w:tcPr>
          <w:p w14:paraId="7384E37E" w14:textId="77777777" w:rsidR="00D868A9" w:rsidRPr="001A0303" w:rsidRDefault="00D868A9" w:rsidP="008E54BC">
            <w:pPr>
              <w:bidi/>
              <w:jc w:val="left"/>
              <w:rPr>
                <w:sz w:val="20"/>
                <w:szCs w:val="20"/>
                <w:lang w:eastAsia="en-CA"/>
              </w:rPr>
            </w:pPr>
            <w:r w:rsidRPr="001A0303">
              <w:rPr>
                <w:sz w:val="20"/>
                <w:szCs w:val="20"/>
                <w:lang w:eastAsia="en-CA"/>
              </w:rPr>
              <w:t>175,359</w:t>
            </w:r>
          </w:p>
        </w:tc>
        <w:tc>
          <w:tcPr>
            <w:tcW w:w="990" w:type="dxa"/>
            <w:tcBorders>
              <w:top w:val="nil"/>
              <w:left w:val="nil"/>
              <w:bottom w:val="single" w:sz="4" w:space="0" w:color="auto"/>
              <w:right w:val="single" w:sz="4" w:space="0" w:color="auto"/>
            </w:tcBorders>
            <w:shd w:val="clear" w:color="auto" w:fill="auto"/>
            <w:noWrap/>
            <w:hideMark/>
          </w:tcPr>
          <w:p w14:paraId="4C184D36" w14:textId="77777777" w:rsidR="00D868A9" w:rsidRPr="001A0303" w:rsidRDefault="00D868A9" w:rsidP="008E54BC">
            <w:pPr>
              <w:bidi/>
              <w:jc w:val="left"/>
              <w:rPr>
                <w:sz w:val="20"/>
                <w:szCs w:val="20"/>
                <w:lang w:eastAsia="en-CA"/>
              </w:rPr>
            </w:pPr>
            <w:r w:rsidRPr="001A0303">
              <w:rPr>
                <w:sz w:val="20"/>
                <w:szCs w:val="20"/>
                <w:lang w:eastAsia="en-CA"/>
              </w:rPr>
              <w:t>87</w:t>
            </w:r>
          </w:p>
        </w:tc>
      </w:tr>
      <w:tr w:rsidR="00D868A9" w:rsidRPr="001A0303" w14:paraId="2E7E153D" w14:textId="77777777" w:rsidTr="00043B20">
        <w:trPr>
          <w:trHeight w:val="99"/>
        </w:trPr>
        <w:tc>
          <w:tcPr>
            <w:tcW w:w="3828" w:type="dxa"/>
            <w:tcBorders>
              <w:top w:val="nil"/>
              <w:left w:val="single" w:sz="4" w:space="0" w:color="auto"/>
              <w:bottom w:val="single" w:sz="4" w:space="0" w:color="auto"/>
              <w:right w:val="single" w:sz="4" w:space="0" w:color="auto"/>
            </w:tcBorders>
            <w:shd w:val="clear" w:color="auto" w:fill="auto"/>
            <w:noWrap/>
          </w:tcPr>
          <w:p w14:paraId="31FFCA12" w14:textId="77777777" w:rsidR="00D868A9" w:rsidRPr="007E2B9F" w:rsidRDefault="00D868A9" w:rsidP="005D2B3F">
            <w:pPr>
              <w:bidi/>
              <w:jc w:val="left"/>
              <w:rPr>
                <w:lang w:eastAsia="en-CA"/>
              </w:rPr>
            </w:pPr>
            <w:r w:rsidRPr="007E2B9F">
              <w:rPr>
                <w:rtl/>
                <w:lang w:eastAsia="en-CA"/>
              </w:rPr>
              <w:t>غرينادا</w:t>
            </w:r>
          </w:p>
        </w:tc>
        <w:tc>
          <w:tcPr>
            <w:tcW w:w="1295" w:type="dxa"/>
            <w:tcBorders>
              <w:top w:val="nil"/>
              <w:left w:val="nil"/>
              <w:bottom w:val="single" w:sz="4" w:space="0" w:color="auto"/>
              <w:right w:val="single" w:sz="4" w:space="0" w:color="auto"/>
            </w:tcBorders>
            <w:shd w:val="clear" w:color="auto" w:fill="auto"/>
            <w:noWrap/>
            <w:hideMark/>
          </w:tcPr>
          <w:p w14:paraId="3CF7EC6E" w14:textId="77777777" w:rsidR="00D868A9" w:rsidRPr="001A0303" w:rsidRDefault="00D868A9" w:rsidP="008E54BC">
            <w:pPr>
              <w:bidi/>
              <w:jc w:val="left"/>
              <w:rPr>
                <w:sz w:val="20"/>
                <w:szCs w:val="20"/>
                <w:lang w:eastAsia="en-CA"/>
              </w:rPr>
            </w:pPr>
            <w:r w:rsidRPr="001A0303">
              <w:rPr>
                <w:sz w:val="20"/>
                <w:szCs w:val="20"/>
                <w:lang w:eastAsia="en-CA"/>
              </w:rPr>
              <w:t>0.3</w:t>
            </w:r>
          </w:p>
        </w:tc>
        <w:tc>
          <w:tcPr>
            <w:tcW w:w="1275" w:type="dxa"/>
            <w:tcBorders>
              <w:top w:val="nil"/>
              <w:left w:val="nil"/>
              <w:bottom w:val="single" w:sz="4" w:space="0" w:color="auto"/>
              <w:right w:val="single" w:sz="4" w:space="0" w:color="auto"/>
            </w:tcBorders>
            <w:shd w:val="clear" w:color="auto" w:fill="auto"/>
            <w:noWrap/>
            <w:hideMark/>
          </w:tcPr>
          <w:p w14:paraId="0E361447" w14:textId="77777777" w:rsidR="00D868A9" w:rsidRPr="001A0303" w:rsidRDefault="00D868A9" w:rsidP="008E54BC">
            <w:pPr>
              <w:bidi/>
              <w:jc w:val="left"/>
              <w:rPr>
                <w:sz w:val="20"/>
                <w:szCs w:val="20"/>
                <w:lang w:eastAsia="en-CA"/>
              </w:rPr>
            </w:pPr>
            <w:r w:rsidRPr="001A0303">
              <w:rPr>
                <w:sz w:val="20"/>
                <w:szCs w:val="20"/>
                <w:lang w:eastAsia="en-CA"/>
              </w:rPr>
              <w:t>189,000</w:t>
            </w:r>
          </w:p>
        </w:tc>
        <w:tc>
          <w:tcPr>
            <w:tcW w:w="1276" w:type="dxa"/>
            <w:tcBorders>
              <w:top w:val="nil"/>
              <w:left w:val="nil"/>
              <w:bottom w:val="single" w:sz="4" w:space="0" w:color="auto"/>
              <w:right w:val="single" w:sz="4" w:space="0" w:color="auto"/>
            </w:tcBorders>
            <w:shd w:val="clear" w:color="auto" w:fill="auto"/>
            <w:noWrap/>
            <w:hideMark/>
          </w:tcPr>
          <w:p w14:paraId="4BB492E0" w14:textId="77777777" w:rsidR="00D868A9" w:rsidRPr="001A0303" w:rsidRDefault="00D868A9" w:rsidP="008E54BC">
            <w:pPr>
              <w:bidi/>
              <w:jc w:val="left"/>
              <w:rPr>
                <w:sz w:val="20"/>
                <w:szCs w:val="20"/>
                <w:lang w:eastAsia="en-CA"/>
              </w:rPr>
            </w:pPr>
            <w:r w:rsidRPr="001A0303">
              <w:rPr>
                <w:sz w:val="20"/>
                <w:szCs w:val="20"/>
                <w:lang w:eastAsia="en-CA"/>
              </w:rPr>
              <w:t>174,389</w:t>
            </w:r>
          </w:p>
        </w:tc>
        <w:tc>
          <w:tcPr>
            <w:tcW w:w="1250" w:type="dxa"/>
            <w:tcBorders>
              <w:top w:val="nil"/>
              <w:left w:val="nil"/>
              <w:bottom w:val="single" w:sz="4" w:space="0" w:color="auto"/>
              <w:right w:val="single" w:sz="4" w:space="0" w:color="auto"/>
            </w:tcBorders>
            <w:shd w:val="clear" w:color="auto" w:fill="auto"/>
            <w:noWrap/>
            <w:hideMark/>
          </w:tcPr>
          <w:p w14:paraId="69738638" w14:textId="77777777" w:rsidR="00D868A9" w:rsidRPr="001A0303" w:rsidRDefault="00D868A9" w:rsidP="008E54BC">
            <w:pPr>
              <w:bidi/>
              <w:jc w:val="left"/>
              <w:rPr>
                <w:sz w:val="20"/>
                <w:szCs w:val="20"/>
                <w:lang w:eastAsia="en-CA"/>
              </w:rPr>
            </w:pPr>
            <w:r w:rsidRPr="001A0303">
              <w:rPr>
                <w:sz w:val="20"/>
                <w:szCs w:val="20"/>
                <w:lang w:eastAsia="en-CA"/>
              </w:rPr>
              <w:t>14,611</w:t>
            </w:r>
          </w:p>
        </w:tc>
        <w:tc>
          <w:tcPr>
            <w:tcW w:w="990" w:type="dxa"/>
            <w:tcBorders>
              <w:top w:val="nil"/>
              <w:left w:val="nil"/>
              <w:bottom w:val="single" w:sz="4" w:space="0" w:color="auto"/>
              <w:right w:val="single" w:sz="4" w:space="0" w:color="auto"/>
            </w:tcBorders>
            <w:shd w:val="clear" w:color="auto" w:fill="auto"/>
            <w:noWrap/>
            <w:hideMark/>
          </w:tcPr>
          <w:p w14:paraId="0FF1134C" w14:textId="77777777" w:rsidR="00D868A9" w:rsidRPr="001A0303" w:rsidRDefault="00D868A9" w:rsidP="008E54BC">
            <w:pPr>
              <w:bidi/>
              <w:jc w:val="left"/>
              <w:rPr>
                <w:sz w:val="20"/>
                <w:szCs w:val="20"/>
                <w:lang w:eastAsia="en-CA"/>
              </w:rPr>
            </w:pPr>
            <w:r w:rsidRPr="001A0303">
              <w:rPr>
                <w:sz w:val="20"/>
                <w:szCs w:val="20"/>
                <w:lang w:eastAsia="en-CA"/>
              </w:rPr>
              <w:t>92</w:t>
            </w:r>
          </w:p>
        </w:tc>
      </w:tr>
      <w:tr w:rsidR="00D868A9" w:rsidRPr="001A0303" w14:paraId="39E6D8A7"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36019BB4" w14:textId="77777777" w:rsidR="00D868A9" w:rsidRPr="007E2B9F" w:rsidRDefault="00D868A9" w:rsidP="005D2B3F">
            <w:pPr>
              <w:bidi/>
              <w:jc w:val="left"/>
              <w:rPr>
                <w:lang w:eastAsia="en-CA"/>
              </w:rPr>
            </w:pPr>
            <w:r w:rsidRPr="007E2B9F">
              <w:rPr>
                <w:rFonts w:hint="cs"/>
                <w:rtl/>
                <w:lang w:eastAsia="en-CA"/>
              </w:rPr>
              <w:t>غواتيمالا</w:t>
            </w:r>
          </w:p>
        </w:tc>
        <w:tc>
          <w:tcPr>
            <w:tcW w:w="1295" w:type="dxa"/>
            <w:tcBorders>
              <w:top w:val="nil"/>
              <w:left w:val="nil"/>
              <w:bottom w:val="single" w:sz="4" w:space="0" w:color="auto"/>
              <w:right w:val="single" w:sz="4" w:space="0" w:color="auto"/>
            </w:tcBorders>
            <w:shd w:val="clear" w:color="auto" w:fill="auto"/>
            <w:noWrap/>
            <w:hideMark/>
          </w:tcPr>
          <w:p w14:paraId="76BF1A5C" w14:textId="77777777" w:rsidR="00D868A9" w:rsidRPr="001A0303" w:rsidRDefault="00D868A9" w:rsidP="008E54BC">
            <w:pPr>
              <w:bidi/>
              <w:jc w:val="left"/>
              <w:rPr>
                <w:sz w:val="20"/>
                <w:szCs w:val="20"/>
                <w:lang w:eastAsia="en-CA"/>
              </w:rPr>
            </w:pPr>
            <w:r w:rsidRPr="001A0303">
              <w:rPr>
                <w:sz w:val="20"/>
                <w:szCs w:val="20"/>
                <w:lang w:eastAsia="en-CA"/>
              </w:rPr>
              <w:t>5.1</w:t>
            </w:r>
          </w:p>
        </w:tc>
        <w:tc>
          <w:tcPr>
            <w:tcW w:w="1275" w:type="dxa"/>
            <w:tcBorders>
              <w:top w:val="nil"/>
              <w:left w:val="nil"/>
              <w:bottom w:val="single" w:sz="4" w:space="0" w:color="auto"/>
              <w:right w:val="single" w:sz="4" w:space="0" w:color="auto"/>
            </w:tcBorders>
            <w:shd w:val="clear" w:color="auto" w:fill="auto"/>
            <w:noWrap/>
            <w:hideMark/>
          </w:tcPr>
          <w:p w14:paraId="1C6330B0" w14:textId="77777777" w:rsidR="00D868A9" w:rsidRPr="001A0303" w:rsidRDefault="00D868A9" w:rsidP="008E54BC">
            <w:pPr>
              <w:bidi/>
              <w:jc w:val="left"/>
              <w:rPr>
                <w:sz w:val="20"/>
                <w:szCs w:val="20"/>
                <w:lang w:eastAsia="en-CA"/>
              </w:rPr>
            </w:pPr>
            <w:r w:rsidRPr="001A0303">
              <w:rPr>
                <w:sz w:val="20"/>
                <w:szCs w:val="20"/>
                <w:lang w:eastAsia="en-CA"/>
              </w:rPr>
              <w:t>597,663</w:t>
            </w:r>
          </w:p>
        </w:tc>
        <w:tc>
          <w:tcPr>
            <w:tcW w:w="1276" w:type="dxa"/>
            <w:tcBorders>
              <w:top w:val="nil"/>
              <w:left w:val="nil"/>
              <w:bottom w:val="single" w:sz="4" w:space="0" w:color="auto"/>
              <w:right w:val="single" w:sz="4" w:space="0" w:color="auto"/>
            </w:tcBorders>
            <w:shd w:val="clear" w:color="auto" w:fill="auto"/>
            <w:noWrap/>
            <w:hideMark/>
          </w:tcPr>
          <w:p w14:paraId="244F8DC1" w14:textId="77777777" w:rsidR="00D868A9" w:rsidRPr="001A0303" w:rsidRDefault="00D868A9" w:rsidP="008E54BC">
            <w:pPr>
              <w:bidi/>
              <w:jc w:val="left"/>
              <w:rPr>
                <w:sz w:val="20"/>
                <w:szCs w:val="20"/>
                <w:lang w:eastAsia="en-CA"/>
              </w:rPr>
            </w:pPr>
            <w:r w:rsidRPr="001A0303">
              <w:rPr>
                <w:sz w:val="20"/>
                <w:szCs w:val="20"/>
                <w:lang w:eastAsia="en-CA"/>
              </w:rPr>
              <w:t>366,544</w:t>
            </w:r>
          </w:p>
        </w:tc>
        <w:tc>
          <w:tcPr>
            <w:tcW w:w="1250" w:type="dxa"/>
            <w:tcBorders>
              <w:top w:val="nil"/>
              <w:left w:val="nil"/>
              <w:bottom w:val="single" w:sz="4" w:space="0" w:color="auto"/>
              <w:right w:val="single" w:sz="4" w:space="0" w:color="auto"/>
            </w:tcBorders>
            <w:shd w:val="clear" w:color="auto" w:fill="auto"/>
            <w:noWrap/>
            <w:hideMark/>
          </w:tcPr>
          <w:p w14:paraId="1AFDF956" w14:textId="77777777" w:rsidR="00D868A9" w:rsidRPr="001A0303" w:rsidRDefault="00D868A9" w:rsidP="008E54BC">
            <w:pPr>
              <w:bidi/>
              <w:jc w:val="left"/>
              <w:rPr>
                <w:sz w:val="20"/>
                <w:szCs w:val="20"/>
                <w:lang w:eastAsia="en-CA"/>
              </w:rPr>
            </w:pPr>
            <w:r w:rsidRPr="001A0303">
              <w:rPr>
                <w:sz w:val="20"/>
                <w:szCs w:val="20"/>
                <w:lang w:eastAsia="en-CA"/>
              </w:rPr>
              <w:t>231,119</w:t>
            </w:r>
          </w:p>
        </w:tc>
        <w:tc>
          <w:tcPr>
            <w:tcW w:w="990" w:type="dxa"/>
            <w:tcBorders>
              <w:top w:val="nil"/>
              <w:left w:val="nil"/>
              <w:bottom w:val="single" w:sz="4" w:space="0" w:color="auto"/>
              <w:right w:val="single" w:sz="4" w:space="0" w:color="auto"/>
            </w:tcBorders>
            <w:shd w:val="clear" w:color="auto" w:fill="auto"/>
            <w:noWrap/>
            <w:hideMark/>
          </w:tcPr>
          <w:p w14:paraId="1C531204" w14:textId="77777777" w:rsidR="00D868A9" w:rsidRPr="001A0303" w:rsidRDefault="00D868A9" w:rsidP="008E54BC">
            <w:pPr>
              <w:bidi/>
              <w:jc w:val="left"/>
              <w:rPr>
                <w:sz w:val="20"/>
                <w:szCs w:val="20"/>
                <w:lang w:eastAsia="en-CA"/>
              </w:rPr>
            </w:pPr>
            <w:r w:rsidRPr="001A0303">
              <w:rPr>
                <w:sz w:val="20"/>
                <w:szCs w:val="20"/>
                <w:lang w:eastAsia="en-CA"/>
              </w:rPr>
              <w:t>61</w:t>
            </w:r>
          </w:p>
        </w:tc>
      </w:tr>
      <w:tr w:rsidR="00D868A9" w:rsidRPr="001A0303" w14:paraId="299BCA2A"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68125728" w14:textId="77777777" w:rsidR="00D868A9" w:rsidRPr="007E2B9F" w:rsidRDefault="00D868A9" w:rsidP="005D2B3F">
            <w:pPr>
              <w:bidi/>
              <w:jc w:val="left"/>
              <w:rPr>
                <w:lang w:eastAsia="en-CA"/>
              </w:rPr>
            </w:pPr>
            <w:r w:rsidRPr="007E2B9F">
              <w:rPr>
                <w:rtl/>
                <w:lang w:eastAsia="en-CA"/>
              </w:rPr>
              <w:t>غينيا</w:t>
            </w:r>
          </w:p>
        </w:tc>
        <w:tc>
          <w:tcPr>
            <w:tcW w:w="1295" w:type="dxa"/>
            <w:tcBorders>
              <w:top w:val="nil"/>
              <w:left w:val="nil"/>
              <w:bottom w:val="single" w:sz="4" w:space="0" w:color="auto"/>
              <w:right w:val="single" w:sz="4" w:space="0" w:color="auto"/>
            </w:tcBorders>
            <w:shd w:val="clear" w:color="auto" w:fill="auto"/>
            <w:noWrap/>
            <w:hideMark/>
          </w:tcPr>
          <w:p w14:paraId="22A6873A" w14:textId="77777777" w:rsidR="00D868A9" w:rsidRPr="001A0303" w:rsidRDefault="00D868A9" w:rsidP="008E54BC">
            <w:pPr>
              <w:bidi/>
              <w:jc w:val="left"/>
              <w:rPr>
                <w:sz w:val="20"/>
                <w:szCs w:val="20"/>
                <w:lang w:eastAsia="en-CA"/>
              </w:rPr>
            </w:pPr>
            <w:r w:rsidRPr="001A0303">
              <w:rPr>
                <w:sz w:val="20"/>
                <w:szCs w:val="20"/>
                <w:lang w:eastAsia="en-CA"/>
              </w:rPr>
              <w:t>2.6</w:t>
            </w:r>
          </w:p>
        </w:tc>
        <w:tc>
          <w:tcPr>
            <w:tcW w:w="1275" w:type="dxa"/>
            <w:tcBorders>
              <w:top w:val="nil"/>
              <w:left w:val="nil"/>
              <w:bottom w:val="single" w:sz="4" w:space="0" w:color="auto"/>
              <w:right w:val="single" w:sz="4" w:space="0" w:color="auto"/>
            </w:tcBorders>
            <w:shd w:val="clear" w:color="auto" w:fill="auto"/>
            <w:noWrap/>
            <w:hideMark/>
          </w:tcPr>
          <w:p w14:paraId="699E92E9" w14:textId="77777777" w:rsidR="00D868A9" w:rsidRPr="001A0303" w:rsidRDefault="00D868A9" w:rsidP="008E54BC">
            <w:pPr>
              <w:bidi/>
              <w:jc w:val="left"/>
              <w:rPr>
                <w:sz w:val="20"/>
                <w:szCs w:val="20"/>
                <w:lang w:eastAsia="en-CA"/>
              </w:rPr>
            </w:pPr>
            <w:r w:rsidRPr="001A0303">
              <w:rPr>
                <w:sz w:val="20"/>
                <w:szCs w:val="20"/>
                <w:lang w:eastAsia="en-CA"/>
              </w:rPr>
              <w:t>523,053</w:t>
            </w:r>
          </w:p>
        </w:tc>
        <w:tc>
          <w:tcPr>
            <w:tcW w:w="1276" w:type="dxa"/>
            <w:tcBorders>
              <w:top w:val="nil"/>
              <w:left w:val="nil"/>
              <w:bottom w:val="single" w:sz="4" w:space="0" w:color="auto"/>
              <w:right w:val="single" w:sz="4" w:space="0" w:color="auto"/>
            </w:tcBorders>
            <w:shd w:val="clear" w:color="auto" w:fill="auto"/>
            <w:noWrap/>
            <w:hideMark/>
          </w:tcPr>
          <w:p w14:paraId="0376E27E" w14:textId="77777777" w:rsidR="00D868A9" w:rsidRPr="001A0303" w:rsidRDefault="00D868A9" w:rsidP="008E54BC">
            <w:pPr>
              <w:bidi/>
              <w:jc w:val="left"/>
              <w:rPr>
                <w:sz w:val="20"/>
                <w:szCs w:val="20"/>
                <w:lang w:eastAsia="en-CA"/>
              </w:rPr>
            </w:pPr>
            <w:r w:rsidRPr="001A0303">
              <w:rPr>
                <w:sz w:val="20"/>
                <w:szCs w:val="20"/>
                <w:lang w:eastAsia="en-CA"/>
              </w:rPr>
              <w:t>298,053</w:t>
            </w:r>
          </w:p>
        </w:tc>
        <w:tc>
          <w:tcPr>
            <w:tcW w:w="1250" w:type="dxa"/>
            <w:tcBorders>
              <w:top w:val="nil"/>
              <w:left w:val="nil"/>
              <w:bottom w:val="single" w:sz="4" w:space="0" w:color="auto"/>
              <w:right w:val="single" w:sz="4" w:space="0" w:color="auto"/>
            </w:tcBorders>
            <w:shd w:val="clear" w:color="auto" w:fill="auto"/>
            <w:noWrap/>
            <w:hideMark/>
          </w:tcPr>
          <w:p w14:paraId="02DBBA31" w14:textId="77777777" w:rsidR="00D868A9" w:rsidRPr="001A0303" w:rsidRDefault="00D868A9" w:rsidP="008E54BC">
            <w:pPr>
              <w:bidi/>
              <w:jc w:val="left"/>
              <w:rPr>
                <w:sz w:val="20"/>
                <w:szCs w:val="20"/>
                <w:lang w:eastAsia="en-CA"/>
              </w:rPr>
            </w:pPr>
            <w:r w:rsidRPr="001A0303">
              <w:rPr>
                <w:sz w:val="20"/>
                <w:szCs w:val="20"/>
                <w:lang w:eastAsia="en-CA"/>
              </w:rPr>
              <w:t>225,000</w:t>
            </w:r>
          </w:p>
        </w:tc>
        <w:tc>
          <w:tcPr>
            <w:tcW w:w="990" w:type="dxa"/>
            <w:tcBorders>
              <w:top w:val="nil"/>
              <w:left w:val="nil"/>
              <w:bottom w:val="single" w:sz="4" w:space="0" w:color="auto"/>
              <w:right w:val="single" w:sz="4" w:space="0" w:color="auto"/>
            </w:tcBorders>
            <w:shd w:val="clear" w:color="auto" w:fill="auto"/>
            <w:noWrap/>
            <w:hideMark/>
          </w:tcPr>
          <w:p w14:paraId="4282A90A" w14:textId="77777777" w:rsidR="00D868A9" w:rsidRPr="001A0303" w:rsidRDefault="00D868A9" w:rsidP="008E54BC">
            <w:pPr>
              <w:bidi/>
              <w:jc w:val="left"/>
              <w:rPr>
                <w:sz w:val="20"/>
                <w:szCs w:val="20"/>
                <w:lang w:eastAsia="en-CA"/>
              </w:rPr>
            </w:pPr>
            <w:r w:rsidRPr="001A0303">
              <w:rPr>
                <w:sz w:val="20"/>
                <w:szCs w:val="20"/>
                <w:lang w:eastAsia="en-CA"/>
              </w:rPr>
              <w:t>57</w:t>
            </w:r>
          </w:p>
        </w:tc>
      </w:tr>
      <w:tr w:rsidR="00D868A9" w:rsidRPr="001A0303" w14:paraId="486DF3C2" w14:textId="77777777" w:rsidTr="00043B20">
        <w:trPr>
          <w:trHeight w:val="81"/>
        </w:trPr>
        <w:tc>
          <w:tcPr>
            <w:tcW w:w="3828" w:type="dxa"/>
            <w:tcBorders>
              <w:top w:val="nil"/>
              <w:left w:val="single" w:sz="4" w:space="0" w:color="auto"/>
              <w:bottom w:val="single" w:sz="4" w:space="0" w:color="auto"/>
              <w:right w:val="single" w:sz="4" w:space="0" w:color="auto"/>
            </w:tcBorders>
            <w:shd w:val="clear" w:color="auto" w:fill="auto"/>
            <w:noWrap/>
          </w:tcPr>
          <w:p w14:paraId="58A77C75" w14:textId="77777777" w:rsidR="00D868A9" w:rsidRPr="007E2B9F" w:rsidRDefault="00D868A9" w:rsidP="005D2B3F">
            <w:pPr>
              <w:bidi/>
              <w:jc w:val="left"/>
              <w:rPr>
                <w:lang w:eastAsia="en-CA"/>
              </w:rPr>
            </w:pPr>
            <w:r w:rsidRPr="007E2B9F">
              <w:rPr>
                <w:rtl/>
                <w:lang w:eastAsia="en-CA"/>
              </w:rPr>
              <w:t>غينيا بيساو</w:t>
            </w:r>
          </w:p>
        </w:tc>
        <w:tc>
          <w:tcPr>
            <w:tcW w:w="1295" w:type="dxa"/>
            <w:tcBorders>
              <w:top w:val="nil"/>
              <w:left w:val="nil"/>
              <w:bottom w:val="single" w:sz="4" w:space="0" w:color="auto"/>
              <w:right w:val="single" w:sz="4" w:space="0" w:color="auto"/>
            </w:tcBorders>
            <w:shd w:val="clear" w:color="auto" w:fill="auto"/>
            <w:noWrap/>
            <w:hideMark/>
          </w:tcPr>
          <w:p w14:paraId="2C5E6E1F" w14:textId="77777777" w:rsidR="00D868A9" w:rsidRPr="001A0303" w:rsidRDefault="00D868A9" w:rsidP="008E54BC">
            <w:pPr>
              <w:bidi/>
              <w:jc w:val="left"/>
              <w:rPr>
                <w:sz w:val="20"/>
                <w:szCs w:val="20"/>
                <w:lang w:eastAsia="en-CA"/>
              </w:rPr>
            </w:pPr>
            <w:r w:rsidRPr="001A0303">
              <w:rPr>
                <w:sz w:val="20"/>
                <w:szCs w:val="20"/>
                <w:lang w:eastAsia="en-CA"/>
              </w:rPr>
              <w:t>1.0</w:t>
            </w:r>
          </w:p>
        </w:tc>
        <w:tc>
          <w:tcPr>
            <w:tcW w:w="1275" w:type="dxa"/>
            <w:tcBorders>
              <w:top w:val="nil"/>
              <w:left w:val="nil"/>
              <w:bottom w:val="single" w:sz="4" w:space="0" w:color="auto"/>
              <w:right w:val="single" w:sz="4" w:space="0" w:color="auto"/>
            </w:tcBorders>
            <w:shd w:val="clear" w:color="auto" w:fill="auto"/>
            <w:noWrap/>
            <w:hideMark/>
          </w:tcPr>
          <w:p w14:paraId="3DB35807" w14:textId="77777777" w:rsidR="00D868A9" w:rsidRPr="001A0303" w:rsidRDefault="00D868A9" w:rsidP="008E54BC">
            <w:pPr>
              <w:bidi/>
              <w:jc w:val="left"/>
              <w:rPr>
                <w:sz w:val="20"/>
                <w:szCs w:val="20"/>
                <w:lang w:eastAsia="en-CA"/>
              </w:rPr>
            </w:pPr>
            <w:r w:rsidRPr="001A0303">
              <w:rPr>
                <w:sz w:val="20"/>
                <w:szCs w:val="20"/>
                <w:lang w:eastAsia="en-CA"/>
              </w:rPr>
              <w:t>278,999</w:t>
            </w:r>
          </w:p>
        </w:tc>
        <w:tc>
          <w:tcPr>
            <w:tcW w:w="1276" w:type="dxa"/>
            <w:tcBorders>
              <w:top w:val="nil"/>
              <w:left w:val="nil"/>
              <w:bottom w:val="single" w:sz="4" w:space="0" w:color="auto"/>
              <w:right w:val="single" w:sz="4" w:space="0" w:color="auto"/>
            </w:tcBorders>
            <w:shd w:val="clear" w:color="auto" w:fill="auto"/>
            <w:noWrap/>
            <w:hideMark/>
          </w:tcPr>
          <w:p w14:paraId="2444EA4C" w14:textId="77777777" w:rsidR="00D868A9" w:rsidRPr="001A0303" w:rsidRDefault="00D868A9" w:rsidP="008E54BC">
            <w:pPr>
              <w:bidi/>
              <w:jc w:val="left"/>
              <w:rPr>
                <w:sz w:val="20"/>
                <w:szCs w:val="20"/>
                <w:lang w:eastAsia="en-CA"/>
              </w:rPr>
            </w:pPr>
            <w:r w:rsidRPr="001A0303">
              <w:rPr>
                <w:sz w:val="20"/>
                <w:szCs w:val="20"/>
                <w:lang w:eastAsia="en-CA"/>
              </w:rPr>
              <w:t>221,035</w:t>
            </w:r>
          </w:p>
        </w:tc>
        <w:tc>
          <w:tcPr>
            <w:tcW w:w="1250" w:type="dxa"/>
            <w:tcBorders>
              <w:top w:val="nil"/>
              <w:left w:val="nil"/>
              <w:bottom w:val="single" w:sz="4" w:space="0" w:color="auto"/>
              <w:right w:val="single" w:sz="4" w:space="0" w:color="auto"/>
            </w:tcBorders>
            <w:shd w:val="clear" w:color="auto" w:fill="auto"/>
            <w:noWrap/>
            <w:hideMark/>
          </w:tcPr>
          <w:p w14:paraId="02DD32B7" w14:textId="77777777" w:rsidR="00D868A9" w:rsidRPr="001A0303" w:rsidRDefault="00D868A9" w:rsidP="008E54BC">
            <w:pPr>
              <w:bidi/>
              <w:jc w:val="left"/>
              <w:rPr>
                <w:sz w:val="20"/>
                <w:szCs w:val="20"/>
                <w:lang w:eastAsia="en-CA"/>
              </w:rPr>
            </w:pPr>
            <w:r w:rsidRPr="001A0303">
              <w:rPr>
                <w:sz w:val="20"/>
                <w:szCs w:val="20"/>
                <w:lang w:eastAsia="en-CA"/>
              </w:rPr>
              <w:t>57,963</w:t>
            </w:r>
          </w:p>
        </w:tc>
        <w:tc>
          <w:tcPr>
            <w:tcW w:w="990" w:type="dxa"/>
            <w:tcBorders>
              <w:top w:val="nil"/>
              <w:left w:val="nil"/>
              <w:bottom w:val="single" w:sz="4" w:space="0" w:color="auto"/>
              <w:right w:val="single" w:sz="4" w:space="0" w:color="auto"/>
            </w:tcBorders>
            <w:shd w:val="clear" w:color="auto" w:fill="auto"/>
            <w:noWrap/>
            <w:hideMark/>
          </w:tcPr>
          <w:p w14:paraId="7AEF466E" w14:textId="77777777" w:rsidR="00D868A9" w:rsidRPr="001A0303" w:rsidRDefault="00D868A9" w:rsidP="008E54BC">
            <w:pPr>
              <w:bidi/>
              <w:jc w:val="left"/>
              <w:rPr>
                <w:sz w:val="20"/>
                <w:szCs w:val="20"/>
                <w:lang w:eastAsia="en-CA"/>
              </w:rPr>
            </w:pPr>
            <w:r w:rsidRPr="001A0303">
              <w:rPr>
                <w:sz w:val="20"/>
                <w:szCs w:val="20"/>
                <w:lang w:eastAsia="en-CA"/>
              </w:rPr>
              <w:t>79</w:t>
            </w:r>
          </w:p>
        </w:tc>
      </w:tr>
      <w:tr w:rsidR="00D868A9" w:rsidRPr="001A0303" w14:paraId="037D1236" w14:textId="77777777" w:rsidTr="00043B20">
        <w:trPr>
          <w:trHeight w:val="126"/>
        </w:trPr>
        <w:tc>
          <w:tcPr>
            <w:tcW w:w="3828" w:type="dxa"/>
            <w:tcBorders>
              <w:top w:val="nil"/>
              <w:left w:val="single" w:sz="4" w:space="0" w:color="auto"/>
              <w:bottom w:val="single" w:sz="4" w:space="0" w:color="auto"/>
              <w:right w:val="single" w:sz="4" w:space="0" w:color="auto"/>
            </w:tcBorders>
            <w:shd w:val="clear" w:color="auto" w:fill="auto"/>
            <w:noWrap/>
          </w:tcPr>
          <w:p w14:paraId="3D2D2561" w14:textId="77777777" w:rsidR="00D868A9" w:rsidRPr="007E2B9F" w:rsidRDefault="00D868A9" w:rsidP="005D2B3F">
            <w:pPr>
              <w:bidi/>
              <w:jc w:val="left"/>
              <w:rPr>
                <w:lang w:eastAsia="en-CA"/>
              </w:rPr>
            </w:pPr>
            <w:r w:rsidRPr="007E2B9F">
              <w:rPr>
                <w:rtl/>
                <w:lang w:eastAsia="en-CA"/>
              </w:rPr>
              <w:t>غ</w:t>
            </w:r>
            <w:r w:rsidRPr="007E2B9F">
              <w:rPr>
                <w:rFonts w:hint="cs"/>
                <w:rtl/>
                <w:lang w:eastAsia="en-CA"/>
              </w:rPr>
              <w:t>و</w:t>
            </w:r>
            <w:r w:rsidRPr="007E2B9F">
              <w:rPr>
                <w:rtl/>
                <w:lang w:eastAsia="en-CA"/>
              </w:rPr>
              <w:t>يانا</w:t>
            </w:r>
          </w:p>
        </w:tc>
        <w:tc>
          <w:tcPr>
            <w:tcW w:w="1295" w:type="dxa"/>
            <w:tcBorders>
              <w:top w:val="nil"/>
              <w:left w:val="nil"/>
              <w:bottom w:val="single" w:sz="4" w:space="0" w:color="auto"/>
              <w:right w:val="single" w:sz="4" w:space="0" w:color="auto"/>
            </w:tcBorders>
            <w:shd w:val="clear" w:color="auto" w:fill="auto"/>
            <w:noWrap/>
            <w:hideMark/>
          </w:tcPr>
          <w:p w14:paraId="07FFD428" w14:textId="77777777" w:rsidR="00D868A9" w:rsidRPr="001A0303" w:rsidRDefault="00D868A9" w:rsidP="008E54BC">
            <w:pPr>
              <w:bidi/>
              <w:jc w:val="left"/>
              <w:rPr>
                <w:sz w:val="20"/>
                <w:szCs w:val="20"/>
                <w:lang w:eastAsia="en-CA"/>
              </w:rPr>
            </w:pPr>
            <w:r w:rsidRPr="001A0303">
              <w:rPr>
                <w:sz w:val="20"/>
                <w:szCs w:val="20"/>
                <w:lang w:eastAsia="en-CA"/>
              </w:rPr>
              <w:t>0.7</w:t>
            </w:r>
          </w:p>
        </w:tc>
        <w:tc>
          <w:tcPr>
            <w:tcW w:w="1275" w:type="dxa"/>
            <w:tcBorders>
              <w:top w:val="nil"/>
              <w:left w:val="nil"/>
              <w:bottom w:val="single" w:sz="4" w:space="0" w:color="auto"/>
              <w:right w:val="single" w:sz="4" w:space="0" w:color="auto"/>
            </w:tcBorders>
            <w:shd w:val="clear" w:color="auto" w:fill="auto"/>
            <w:noWrap/>
            <w:hideMark/>
          </w:tcPr>
          <w:p w14:paraId="7C7AB4CE" w14:textId="77777777" w:rsidR="00D868A9" w:rsidRPr="001A0303" w:rsidRDefault="00D868A9" w:rsidP="008E54BC">
            <w:pPr>
              <w:bidi/>
              <w:jc w:val="left"/>
              <w:rPr>
                <w:sz w:val="20"/>
                <w:szCs w:val="20"/>
                <w:lang w:eastAsia="en-CA"/>
              </w:rPr>
            </w:pPr>
            <w:r w:rsidRPr="001A0303">
              <w:rPr>
                <w:sz w:val="20"/>
                <w:szCs w:val="20"/>
                <w:lang w:eastAsia="en-CA"/>
              </w:rPr>
              <w:t>412,995</w:t>
            </w:r>
          </w:p>
        </w:tc>
        <w:tc>
          <w:tcPr>
            <w:tcW w:w="1276" w:type="dxa"/>
            <w:tcBorders>
              <w:top w:val="nil"/>
              <w:left w:val="nil"/>
              <w:bottom w:val="single" w:sz="4" w:space="0" w:color="auto"/>
              <w:right w:val="single" w:sz="4" w:space="0" w:color="auto"/>
            </w:tcBorders>
            <w:shd w:val="clear" w:color="auto" w:fill="auto"/>
            <w:noWrap/>
            <w:hideMark/>
          </w:tcPr>
          <w:p w14:paraId="0A773E79" w14:textId="77777777" w:rsidR="00D868A9" w:rsidRPr="001A0303" w:rsidRDefault="00D868A9" w:rsidP="008E54BC">
            <w:pPr>
              <w:bidi/>
              <w:jc w:val="left"/>
              <w:rPr>
                <w:sz w:val="20"/>
                <w:szCs w:val="20"/>
                <w:lang w:eastAsia="en-CA"/>
              </w:rPr>
            </w:pPr>
            <w:r w:rsidRPr="001A0303">
              <w:rPr>
                <w:sz w:val="20"/>
                <w:szCs w:val="20"/>
                <w:lang w:eastAsia="en-CA"/>
              </w:rPr>
              <w:t>226,739</w:t>
            </w:r>
          </w:p>
        </w:tc>
        <w:tc>
          <w:tcPr>
            <w:tcW w:w="1250" w:type="dxa"/>
            <w:tcBorders>
              <w:top w:val="nil"/>
              <w:left w:val="nil"/>
              <w:bottom w:val="single" w:sz="4" w:space="0" w:color="auto"/>
              <w:right w:val="single" w:sz="4" w:space="0" w:color="auto"/>
            </w:tcBorders>
            <w:shd w:val="clear" w:color="auto" w:fill="auto"/>
            <w:noWrap/>
            <w:hideMark/>
          </w:tcPr>
          <w:p w14:paraId="1BA45059" w14:textId="77777777" w:rsidR="00D868A9" w:rsidRPr="001A0303" w:rsidRDefault="00D868A9" w:rsidP="008E54BC">
            <w:pPr>
              <w:bidi/>
              <w:jc w:val="left"/>
              <w:rPr>
                <w:sz w:val="20"/>
                <w:szCs w:val="20"/>
                <w:lang w:eastAsia="en-CA"/>
              </w:rPr>
            </w:pPr>
            <w:r w:rsidRPr="001A0303">
              <w:rPr>
                <w:sz w:val="20"/>
                <w:szCs w:val="20"/>
                <w:lang w:eastAsia="en-CA"/>
              </w:rPr>
              <w:t>186,256</w:t>
            </w:r>
          </w:p>
        </w:tc>
        <w:tc>
          <w:tcPr>
            <w:tcW w:w="990" w:type="dxa"/>
            <w:tcBorders>
              <w:top w:val="nil"/>
              <w:left w:val="nil"/>
              <w:bottom w:val="single" w:sz="4" w:space="0" w:color="auto"/>
              <w:right w:val="single" w:sz="4" w:space="0" w:color="auto"/>
            </w:tcBorders>
            <w:shd w:val="clear" w:color="auto" w:fill="auto"/>
            <w:noWrap/>
            <w:hideMark/>
          </w:tcPr>
          <w:p w14:paraId="09AB1624" w14:textId="77777777" w:rsidR="00D868A9" w:rsidRPr="001A0303" w:rsidRDefault="00D868A9" w:rsidP="008E54BC">
            <w:pPr>
              <w:bidi/>
              <w:jc w:val="left"/>
              <w:rPr>
                <w:sz w:val="20"/>
                <w:szCs w:val="20"/>
                <w:lang w:eastAsia="en-CA"/>
              </w:rPr>
            </w:pPr>
            <w:r w:rsidRPr="001A0303">
              <w:rPr>
                <w:sz w:val="20"/>
                <w:szCs w:val="20"/>
                <w:lang w:eastAsia="en-CA"/>
              </w:rPr>
              <w:t>55</w:t>
            </w:r>
          </w:p>
        </w:tc>
      </w:tr>
      <w:tr w:rsidR="00D868A9" w:rsidRPr="001A0303" w14:paraId="473C82E2"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70305EC2" w14:textId="77777777" w:rsidR="00D868A9" w:rsidRPr="007E2B9F" w:rsidRDefault="00D868A9" w:rsidP="005D2B3F">
            <w:pPr>
              <w:bidi/>
              <w:jc w:val="left"/>
              <w:rPr>
                <w:lang w:eastAsia="en-CA"/>
              </w:rPr>
            </w:pPr>
            <w:r w:rsidRPr="007E2B9F">
              <w:rPr>
                <w:rFonts w:hint="cs"/>
                <w:rtl/>
                <w:lang w:eastAsia="en-CA"/>
              </w:rPr>
              <w:t>هايتي</w:t>
            </w:r>
          </w:p>
        </w:tc>
        <w:tc>
          <w:tcPr>
            <w:tcW w:w="1295" w:type="dxa"/>
            <w:tcBorders>
              <w:top w:val="nil"/>
              <w:left w:val="nil"/>
              <w:bottom w:val="single" w:sz="4" w:space="0" w:color="auto"/>
              <w:right w:val="single" w:sz="4" w:space="0" w:color="auto"/>
            </w:tcBorders>
            <w:shd w:val="clear" w:color="auto" w:fill="auto"/>
            <w:noWrap/>
            <w:hideMark/>
          </w:tcPr>
          <w:p w14:paraId="0AB01AB6" w14:textId="77777777" w:rsidR="00D868A9" w:rsidRPr="001A0303" w:rsidRDefault="00D868A9" w:rsidP="008E54BC">
            <w:pPr>
              <w:bidi/>
              <w:jc w:val="left"/>
              <w:rPr>
                <w:sz w:val="20"/>
                <w:szCs w:val="20"/>
                <w:lang w:eastAsia="en-CA"/>
              </w:rPr>
            </w:pPr>
            <w:r w:rsidRPr="001A0303">
              <w:rPr>
                <w:sz w:val="20"/>
                <w:szCs w:val="20"/>
                <w:lang w:eastAsia="en-CA"/>
              </w:rPr>
              <w:t>0.4</w:t>
            </w:r>
          </w:p>
        </w:tc>
        <w:tc>
          <w:tcPr>
            <w:tcW w:w="1275" w:type="dxa"/>
            <w:tcBorders>
              <w:top w:val="nil"/>
              <w:left w:val="nil"/>
              <w:bottom w:val="single" w:sz="4" w:space="0" w:color="auto"/>
              <w:right w:val="single" w:sz="4" w:space="0" w:color="auto"/>
            </w:tcBorders>
            <w:shd w:val="clear" w:color="auto" w:fill="auto"/>
            <w:noWrap/>
            <w:hideMark/>
          </w:tcPr>
          <w:p w14:paraId="20FD70B1" w14:textId="77777777" w:rsidR="00D868A9" w:rsidRPr="001A0303" w:rsidRDefault="00D868A9" w:rsidP="008E54BC">
            <w:pPr>
              <w:bidi/>
              <w:jc w:val="left"/>
              <w:rPr>
                <w:sz w:val="20"/>
                <w:szCs w:val="20"/>
                <w:lang w:eastAsia="en-CA"/>
              </w:rPr>
            </w:pPr>
            <w:r w:rsidRPr="001A0303">
              <w:rPr>
                <w:sz w:val="20"/>
                <w:szCs w:val="20"/>
                <w:lang w:eastAsia="en-CA"/>
              </w:rPr>
              <w:t>167,119</w:t>
            </w:r>
          </w:p>
        </w:tc>
        <w:tc>
          <w:tcPr>
            <w:tcW w:w="1276" w:type="dxa"/>
            <w:tcBorders>
              <w:top w:val="nil"/>
              <w:left w:val="nil"/>
              <w:bottom w:val="single" w:sz="4" w:space="0" w:color="auto"/>
              <w:right w:val="single" w:sz="4" w:space="0" w:color="auto"/>
            </w:tcBorders>
            <w:shd w:val="clear" w:color="auto" w:fill="auto"/>
            <w:noWrap/>
            <w:hideMark/>
          </w:tcPr>
          <w:p w14:paraId="35D8EF19" w14:textId="77777777" w:rsidR="00D868A9" w:rsidRPr="001A0303" w:rsidRDefault="00D868A9" w:rsidP="008E54BC">
            <w:pPr>
              <w:bidi/>
              <w:jc w:val="left"/>
              <w:rPr>
                <w:sz w:val="20"/>
                <w:szCs w:val="20"/>
                <w:lang w:eastAsia="en-CA"/>
              </w:rPr>
            </w:pPr>
            <w:r w:rsidRPr="001A0303">
              <w:rPr>
                <w:sz w:val="20"/>
                <w:szCs w:val="20"/>
                <w:lang w:eastAsia="en-CA"/>
              </w:rPr>
              <w:t>105,093</w:t>
            </w:r>
          </w:p>
        </w:tc>
        <w:tc>
          <w:tcPr>
            <w:tcW w:w="1250" w:type="dxa"/>
            <w:tcBorders>
              <w:top w:val="nil"/>
              <w:left w:val="nil"/>
              <w:bottom w:val="single" w:sz="4" w:space="0" w:color="auto"/>
              <w:right w:val="single" w:sz="4" w:space="0" w:color="auto"/>
            </w:tcBorders>
            <w:shd w:val="clear" w:color="auto" w:fill="auto"/>
            <w:noWrap/>
            <w:hideMark/>
          </w:tcPr>
          <w:p w14:paraId="5E595FC8" w14:textId="77777777" w:rsidR="00D868A9" w:rsidRPr="001A0303" w:rsidRDefault="00D868A9" w:rsidP="008E54BC">
            <w:pPr>
              <w:bidi/>
              <w:jc w:val="left"/>
              <w:rPr>
                <w:sz w:val="20"/>
                <w:szCs w:val="20"/>
                <w:lang w:eastAsia="en-CA"/>
              </w:rPr>
            </w:pPr>
            <w:r w:rsidRPr="001A0303">
              <w:rPr>
                <w:sz w:val="20"/>
                <w:szCs w:val="20"/>
                <w:lang w:eastAsia="en-CA"/>
              </w:rPr>
              <w:t>62,027</w:t>
            </w:r>
          </w:p>
        </w:tc>
        <w:tc>
          <w:tcPr>
            <w:tcW w:w="990" w:type="dxa"/>
            <w:tcBorders>
              <w:top w:val="nil"/>
              <w:left w:val="nil"/>
              <w:bottom w:val="single" w:sz="4" w:space="0" w:color="auto"/>
              <w:right w:val="single" w:sz="4" w:space="0" w:color="auto"/>
            </w:tcBorders>
            <w:shd w:val="clear" w:color="auto" w:fill="auto"/>
            <w:noWrap/>
            <w:hideMark/>
          </w:tcPr>
          <w:p w14:paraId="25BC635C" w14:textId="77777777" w:rsidR="00D868A9" w:rsidRPr="001A0303" w:rsidRDefault="00D868A9" w:rsidP="008E54BC">
            <w:pPr>
              <w:bidi/>
              <w:jc w:val="left"/>
              <w:rPr>
                <w:sz w:val="20"/>
                <w:szCs w:val="20"/>
                <w:lang w:eastAsia="en-CA"/>
              </w:rPr>
            </w:pPr>
            <w:r w:rsidRPr="001A0303">
              <w:rPr>
                <w:sz w:val="20"/>
                <w:szCs w:val="20"/>
                <w:lang w:eastAsia="en-CA"/>
              </w:rPr>
              <w:t>63</w:t>
            </w:r>
          </w:p>
        </w:tc>
      </w:tr>
      <w:tr w:rsidR="00D868A9" w:rsidRPr="001A0303" w14:paraId="4D899943" w14:textId="77777777" w:rsidTr="00043B20">
        <w:trPr>
          <w:trHeight w:val="76"/>
        </w:trPr>
        <w:tc>
          <w:tcPr>
            <w:tcW w:w="3828" w:type="dxa"/>
            <w:tcBorders>
              <w:top w:val="nil"/>
              <w:left w:val="single" w:sz="4" w:space="0" w:color="auto"/>
              <w:bottom w:val="single" w:sz="4" w:space="0" w:color="auto"/>
              <w:right w:val="single" w:sz="4" w:space="0" w:color="auto"/>
            </w:tcBorders>
            <w:shd w:val="clear" w:color="auto" w:fill="auto"/>
            <w:noWrap/>
          </w:tcPr>
          <w:p w14:paraId="7775F65C" w14:textId="77777777" w:rsidR="00D868A9" w:rsidRPr="007E2B9F" w:rsidRDefault="00D868A9" w:rsidP="005D2B3F">
            <w:pPr>
              <w:bidi/>
              <w:jc w:val="left"/>
              <w:rPr>
                <w:lang w:eastAsia="en-CA"/>
              </w:rPr>
            </w:pPr>
            <w:r w:rsidRPr="007E2B9F">
              <w:rPr>
                <w:rFonts w:hint="cs"/>
                <w:rtl/>
                <w:lang w:eastAsia="en-CA"/>
              </w:rPr>
              <w:t>هندوراس</w:t>
            </w:r>
          </w:p>
        </w:tc>
        <w:tc>
          <w:tcPr>
            <w:tcW w:w="1295" w:type="dxa"/>
            <w:tcBorders>
              <w:top w:val="nil"/>
              <w:left w:val="nil"/>
              <w:bottom w:val="single" w:sz="4" w:space="0" w:color="auto"/>
              <w:right w:val="single" w:sz="4" w:space="0" w:color="auto"/>
            </w:tcBorders>
            <w:shd w:val="clear" w:color="auto" w:fill="auto"/>
            <w:noWrap/>
            <w:hideMark/>
          </w:tcPr>
          <w:p w14:paraId="03791499" w14:textId="77777777" w:rsidR="00D868A9" w:rsidRPr="001A0303" w:rsidRDefault="00D868A9" w:rsidP="008E54BC">
            <w:pPr>
              <w:bidi/>
              <w:jc w:val="left"/>
              <w:rPr>
                <w:sz w:val="20"/>
                <w:szCs w:val="20"/>
                <w:lang w:eastAsia="en-CA"/>
              </w:rPr>
            </w:pPr>
            <w:r w:rsidRPr="001A0303">
              <w:rPr>
                <w:sz w:val="20"/>
                <w:szCs w:val="20"/>
                <w:lang w:eastAsia="en-CA"/>
              </w:rPr>
              <w:t>8.8</w:t>
            </w:r>
          </w:p>
        </w:tc>
        <w:tc>
          <w:tcPr>
            <w:tcW w:w="1275" w:type="dxa"/>
            <w:tcBorders>
              <w:top w:val="nil"/>
              <w:left w:val="nil"/>
              <w:bottom w:val="single" w:sz="4" w:space="0" w:color="auto"/>
              <w:right w:val="single" w:sz="4" w:space="0" w:color="auto"/>
            </w:tcBorders>
            <w:shd w:val="clear" w:color="auto" w:fill="auto"/>
            <w:noWrap/>
            <w:hideMark/>
          </w:tcPr>
          <w:p w14:paraId="5717D7B8" w14:textId="77777777" w:rsidR="00D868A9" w:rsidRPr="001A0303" w:rsidRDefault="00D868A9" w:rsidP="008E54BC">
            <w:pPr>
              <w:bidi/>
              <w:jc w:val="left"/>
              <w:rPr>
                <w:sz w:val="20"/>
                <w:szCs w:val="20"/>
                <w:lang w:eastAsia="en-CA"/>
              </w:rPr>
            </w:pPr>
            <w:r w:rsidRPr="001A0303">
              <w:rPr>
                <w:sz w:val="20"/>
                <w:szCs w:val="20"/>
                <w:lang w:eastAsia="en-CA"/>
              </w:rPr>
              <w:t>841,455</w:t>
            </w:r>
          </w:p>
        </w:tc>
        <w:tc>
          <w:tcPr>
            <w:tcW w:w="1276" w:type="dxa"/>
            <w:tcBorders>
              <w:top w:val="nil"/>
              <w:left w:val="nil"/>
              <w:bottom w:val="single" w:sz="4" w:space="0" w:color="auto"/>
              <w:right w:val="single" w:sz="4" w:space="0" w:color="auto"/>
            </w:tcBorders>
            <w:shd w:val="clear" w:color="auto" w:fill="auto"/>
            <w:noWrap/>
            <w:hideMark/>
          </w:tcPr>
          <w:p w14:paraId="48BB9924" w14:textId="77777777" w:rsidR="00D868A9" w:rsidRPr="001A0303" w:rsidRDefault="00D868A9" w:rsidP="008E54BC">
            <w:pPr>
              <w:bidi/>
              <w:jc w:val="left"/>
              <w:rPr>
                <w:sz w:val="20"/>
                <w:szCs w:val="20"/>
                <w:lang w:eastAsia="en-CA"/>
              </w:rPr>
            </w:pPr>
            <w:r w:rsidRPr="001A0303">
              <w:rPr>
                <w:sz w:val="20"/>
                <w:szCs w:val="20"/>
                <w:lang w:eastAsia="en-CA"/>
              </w:rPr>
              <w:t>526,077</w:t>
            </w:r>
          </w:p>
        </w:tc>
        <w:tc>
          <w:tcPr>
            <w:tcW w:w="1250" w:type="dxa"/>
            <w:tcBorders>
              <w:top w:val="nil"/>
              <w:left w:val="nil"/>
              <w:bottom w:val="single" w:sz="4" w:space="0" w:color="auto"/>
              <w:right w:val="single" w:sz="4" w:space="0" w:color="auto"/>
            </w:tcBorders>
            <w:shd w:val="clear" w:color="auto" w:fill="auto"/>
            <w:noWrap/>
            <w:hideMark/>
          </w:tcPr>
          <w:p w14:paraId="5FEED81D" w14:textId="77777777" w:rsidR="00D868A9" w:rsidRPr="001A0303" w:rsidRDefault="00D868A9" w:rsidP="008E54BC">
            <w:pPr>
              <w:bidi/>
              <w:jc w:val="left"/>
              <w:rPr>
                <w:sz w:val="20"/>
                <w:szCs w:val="20"/>
                <w:lang w:eastAsia="en-CA"/>
              </w:rPr>
            </w:pPr>
            <w:r w:rsidRPr="001A0303">
              <w:rPr>
                <w:sz w:val="20"/>
                <w:szCs w:val="20"/>
                <w:lang w:eastAsia="en-CA"/>
              </w:rPr>
              <w:t>315,378</w:t>
            </w:r>
          </w:p>
        </w:tc>
        <w:tc>
          <w:tcPr>
            <w:tcW w:w="990" w:type="dxa"/>
            <w:tcBorders>
              <w:top w:val="nil"/>
              <w:left w:val="nil"/>
              <w:bottom w:val="single" w:sz="4" w:space="0" w:color="auto"/>
              <w:right w:val="single" w:sz="4" w:space="0" w:color="auto"/>
            </w:tcBorders>
            <w:shd w:val="clear" w:color="auto" w:fill="auto"/>
            <w:noWrap/>
            <w:hideMark/>
          </w:tcPr>
          <w:p w14:paraId="68E5A8CC" w14:textId="77777777" w:rsidR="00D868A9" w:rsidRPr="001A0303" w:rsidRDefault="00D868A9" w:rsidP="008E54BC">
            <w:pPr>
              <w:bidi/>
              <w:jc w:val="left"/>
              <w:rPr>
                <w:sz w:val="20"/>
                <w:szCs w:val="20"/>
                <w:lang w:eastAsia="en-CA"/>
              </w:rPr>
            </w:pPr>
            <w:r w:rsidRPr="001A0303">
              <w:rPr>
                <w:sz w:val="20"/>
                <w:szCs w:val="20"/>
                <w:lang w:eastAsia="en-CA"/>
              </w:rPr>
              <w:t>63</w:t>
            </w:r>
          </w:p>
        </w:tc>
      </w:tr>
      <w:tr w:rsidR="00D868A9" w:rsidRPr="001A0303" w14:paraId="1095B187" w14:textId="77777777" w:rsidTr="00043B20">
        <w:trPr>
          <w:trHeight w:val="109"/>
        </w:trPr>
        <w:tc>
          <w:tcPr>
            <w:tcW w:w="3828" w:type="dxa"/>
            <w:tcBorders>
              <w:top w:val="nil"/>
              <w:left w:val="single" w:sz="4" w:space="0" w:color="auto"/>
              <w:bottom w:val="single" w:sz="4" w:space="0" w:color="auto"/>
              <w:right w:val="single" w:sz="4" w:space="0" w:color="auto"/>
            </w:tcBorders>
            <w:shd w:val="clear" w:color="auto" w:fill="auto"/>
            <w:noWrap/>
          </w:tcPr>
          <w:p w14:paraId="32C9828C" w14:textId="77777777" w:rsidR="00D868A9" w:rsidRPr="007E2B9F" w:rsidRDefault="00D868A9" w:rsidP="005D2B3F">
            <w:pPr>
              <w:bidi/>
              <w:jc w:val="left"/>
              <w:rPr>
                <w:lang w:eastAsia="en-CA"/>
              </w:rPr>
            </w:pPr>
            <w:r w:rsidRPr="007E2B9F">
              <w:rPr>
                <w:rFonts w:hint="cs"/>
                <w:rtl/>
                <w:lang w:eastAsia="en-CA"/>
              </w:rPr>
              <w:t>الهند</w:t>
            </w:r>
          </w:p>
        </w:tc>
        <w:tc>
          <w:tcPr>
            <w:tcW w:w="1295" w:type="dxa"/>
            <w:tcBorders>
              <w:top w:val="nil"/>
              <w:left w:val="nil"/>
              <w:bottom w:val="single" w:sz="4" w:space="0" w:color="auto"/>
              <w:right w:val="single" w:sz="4" w:space="0" w:color="auto"/>
            </w:tcBorders>
            <w:shd w:val="clear" w:color="auto" w:fill="auto"/>
            <w:noWrap/>
            <w:hideMark/>
          </w:tcPr>
          <w:p w14:paraId="77A1FB37" w14:textId="77777777" w:rsidR="00D868A9" w:rsidRPr="001A0303" w:rsidRDefault="00D868A9" w:rsidP="008E54BC">
            <w:pPr>
              <w:bidi/>
              <w:jc w:val="left"/>
              <w:rPr>
                <w:sz w:val="20"/>
                <w:szCs w:val="20"/>
                <w:lang w:eastAsia="en-CA"/>
              </w:rPr>
            </w:pPr>
            <w:r w:rsidRPr="001A0303">
              <w:rPr>
                <w:sz w:val="20"/>
                <w:szCs w:val="20"/>
                <w:lang w:eastAsia="en-CA"/>
              </w:rPr>
              <w:t>1,067.4</w:t>
            </w:r>
          </w:p>
        </w:tc>
        <w:tc>
          <w:tcPr>
            <w:tcW w:w="1275" w:type="dxa"/>
            <w:tcBorders>
              <w:top w:val="nil"/>
              <w:left w:val="nil"/>
              <w:bottom w:val="single" w:sz="4" w:space="0" w:color="auto"/>
              <w:right w:val="single" w:sz="4" w:space="0" w:color="auto"/>
            </w:tcBorders>
            <w:shd w:val="clear" w:color="auto" w:fill="auto"/>
            <w:noWrap/>
            <w:hideMark/>
          </w:tcPr>
          <w:p w14:paraId="1C2F5C54" w14:textId="77777777" w:rsidR="00D868A9" w:rsidRPr="001A0303" w:rsidRDefault="00D868A9" w:rsidP="008E54BC">
            <w:pPr>
              <w:bidi/>
              <w:jc w:val="left"/>
              <w:rPr>
                <w:sz w:val="20"/>
                <w:szCs w:val="20"/>
                <w:lang w:eastAsia="en-CA"/>
              </w:rPr>
            </w:pPr>
            <w:r w:rsidRPr="001A0303">
              <w:rPr>
                <w:sz w:val="20"/>
                <w:szCs w:val="20"/>
                <w:lang w:eastAsia="en-CA"/>
              </w:rPr>
              <w:t>57,607,652</w:t>
            </w:r>
          </w:p>
        </w:tc>
        <w:tc>
          <w:tcPr>
            <w:tcW w:w="1276" w:type="dxa"/>
            <w:tcBorders>
              <w:top w:val="nil"/>
              <w:left w:val="nil"/>
              <w:bottom w:val="single" w:sz="4" w:space="0" w:color="auto"/>
              <w:right w:val="single" w:sz="4" w:space="0" w:color="auto"/>
            </w:tcBorders>
            <w:shd w:val="clear" w:color="auto" w:fill="auto"/>
            <w:noWrap/>
            <w:hideMark/>
          </w:tcPr>
          <w:p w14:paraId="5FF5B2FE" w14:textId="77777777" w:rsidR="00D868A9" w:rsidRPr="001A0303" w:rsidRDefault="00D868A9" w:rsidP="008E54BC">
            <w:pPr>
              <w:bidi/>
              <w:jc w:val="left"/>
              <w:rPr>
                <w:sz w:val="20"/>
                <w:szCs w:val="20"/>
                <w:lang w:eastAsia="en-CA"/>
              </w:rPr>
            </w:pPr>
            <w:r w:rsidRPr="001A0303">
              <w:rPr>
                <w:sz w:val="20"/>
                <w:szCs w:val="20"/>
                <w:lang w:eastAsia="en-CA"/>
              </w:rPr>
              <w:t>32,522,283</w:t>
            </w:r>
          </w:p>
        </w:tc>
        <w:tc>
          <w:tcPr>
            <w:tcW w:w="1250" w:type="dxa"/>
            <w:tcBorders>
              <w:top w:val="nil"/>
              <w:left w:val="nil"/>
              <w:bottom w:val="single" w:sz="4" w:space="0" w:color="auto"/>
              <w:right w:val="single" w:sz="4" w:space="0" w:color="auto"/>
            </w:tcBorders>
            <w:shd w:val="clear" w:color="auto" w:fill="auto"/>
            <w:noWrap/>
            <w:hideMark/>
          </w:tcPr>
          <w:p w14:paraId="6FE0A81E" w14:textId="77777777" w:rsidR="00D868A9" w:rsidRPr="001A0303" w:rsidRDefault="00D868A9" w:rsidP="008E54BC">
            <w:pPr>
              <w:bidi/>
              <w:jc w:val="left"/>
              <w:rPr>
                <w:sz w:val="20"/>
                <w:szCs w:val="20"/>
                <w:lang w:eastAsia="en-CA"/>
              </w:rPr>
            </w:pPr>
            <w:r w:rsidRPr="001A0303">
              <w:rPr>
                <w:sz w:val="20"/>
                <w:szCs w:val="20"/>
                <w:lang w:eastAsia="en-CA"/>
              </w:rPr>
              <w:t>25,085,369</w:t>
            </w:r>
          </w:p>
        </w:tc>
        <w:tc>
          <w:tcPr>
            <w:tcW w:w="990" w:type="dxa"/>
            <w:tcBorders>
              <w:top w:val="nil"/>
              <w:left w:val="nil"/>
              <w:bottom w:val="single" w:sz="4" w:space="0" w:color="auto"/>
              <w:right w:val="single" w:sz="4" w:space="0" w:color="auto"/>
            </w:tcBorders>
            <w:shd w:val="clear" w:color="auto" w:fill="auto"/>
            <w:noWrap/>
            <w:hideMark/>
          </w:tcPr>
          <w:p w14:paraId="189E6BAE" w14:textId="77777777" w:rsidR="00D868A9" w:rsidRPr="001A0303" w:rsidRDefault="00D868A9" w:rsidP="008E54BC">
            <w:pPr>
              <w:bidi/>
              <w:jc w:val="left"/>
              <w:rPr>
                <w:sz w:val="20"/>
                <w:szCs w:val="20"/>
                <w:lang w:eastAsia="en-CA"/>
              </w:rPr>
            </w:pPr>
            <w:r w:rsidRPr="001A0303">
              <w:rPr>
                <w:sz w:val="20"/>
                <w:szCs w:val="20"/>
                <w:lang w:eastAsia="en-CA"/>
              </w:rPr>
              <w:t>56</w:t>
            </w:r>
          </w:p>
        </w:tc>
      </w:tr>
      <w:tr w:rsidR="00D868A9" w:rsidRPr="001A0303" w14:paraId="34E3D8FE"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59C84E2D" w14:textId="77777777" w:rsidR="00D868A9" w:rsidRPr="007E2B9F" w:rsidRDefault="00D868A9" w:rsidP="005D2B3F">
            <w:pPr>
              <w:bidi/>
              <w:jc w:val="left"/>
              <w:rPr>
                <w:lang w:eastAsia="en-CA"/>
              </w:rPr>
            </w:pPr>
            <w:r w:rsidRPr="007E2B9F">
              <w:rPr>
                <w:rFonts w:hint="cs"/>
                <w:rtl/>
                <w:lang w:eastAsia="en-CA"/>
              </w:rPr>
              <w:t>اندونيسيا</w:t>
            </w:r>
          </w:p>
        </w:tc>
        <w:tc>
          <w:tcPr>
            <w:tcW w:w="1295" w:type="dxa"/>
            <w:tcBorders>
              <w:top w:val="nil"/>
              <w:left w:val="nil"/>
              <w:bottom w:val="single" w:sz="4" w:space="0" w:color="auto"/>
              <w:right w:val="single" w:sz="4" w:space="0" w:color="auto"/>
            </w:tcBorders>
            <w:shd w:val="clear" w:color="auto" w:fill="auto"/>
            <w:noWrap/>
            <w:hideMark/>
          </w:tcPr>
          <w:p w14:paraId="746BEEC9" w14:textId="77777777" w:rsidR="00D868A9" w:rsidRPr="001A0303" w:rsidRDefault="00D868A9" w:rsidP="008E54BC">
            <w:pPr>
              <w:bidi/>
              <w:jc w:val="left"/>
              <w:rPr>
                <w:sz w:val="20"/>
                <w:szCs w:val="20"/>
                <w:lang w:eastAsia="en-CA"/>
              </w:rPr>
            </w:pPr>
            <w:r w:rsidRPr="001A0303">
              <w:rPr>
                <w:sz w:val="20"/>
                <w:szCs w:val="20"/>
                <w:lang w:eastAsia="en-CA"/>
              </w:rPr>
              <w:t>176.9</w:t>
            </w:r>
          </w:p>
        </w:tc>
        <w:tc>
          <w:tcPr>
            <w:tcW w:w="1275" w:type="dxa"/>
            <w:tcBorders>
              <w:top w:val="nil"/>
              <w:left w:val="nil"/>
              <w:bottom w:val="single" w:sz="4" w:space="0" w:color="auto"/>
              <w:right w:val="single" w:sz="4" w:space="0" w:color="auto"/>
            </w:tcBorders>
            <w:shd w:val="clear" w:color="auto" w:fill="auto"/>
            <w:noWrap/>
            <w:hideMark/>
          </w:tcPr>
          <w:p w14:paraId="6BB47813" w14:textId="77777777" w:rsidR="00D868A9" w:rsidRPr="001A0303" w:rsidRDefault="00D868A9" w:rsidP="008E54BC">
            <w:pPr>
              <w:bidi/>
              <w:jc w:val="left"/>
              <w:rPr>
                <w:sz w:val="20"/>
                <w:szCs w:val="20"/>
                <w:lang w:eastAsia="en-CA"/>
              </w:rPr>
            </w:pPr>
            <w:r w:rsidRPr="001A0303">
              <w:rPr>
                <w:sz w:val="20"/>
                <w:szCs w:val="20"/>
                <w:lang w:eastAsia="en-CA"/>
              </w:rPr>
              <w:t>14,757,354</w:t>
            </w:r>
          </w:p>
        </w:tc>
        <w:tc>
          <w:tcPr>
            <w:tcW w:w="1276" w:type="dxa"/>
            <w:tcBorders>
              <w:top w:val="nil"/>
              <w:left w:val="nil"/>
              <w:bottom w:val="single" w:sz="4" w:space="0" w:color="auto"/>
              <w:right w:val="single" w:sz="4" w:space="0" w:color="auto"/>
            </w:tcBorders>
            <w:shd w:val="clear" w:color="auto" w:fill="auto"/>
            <w:noWrap/>
            <w:hideMark/>
          </w:tcPr>
          <w:p w14:paraId="056F4FD7" w14:textId="77777777" w:rsidR="00D868A9" w:rsidRPr="001A0303" w:rsidRDefault="00D868A9" w:rsidP="008E54BC">
            <w:pPr>
              <w:bidi/>
              <w:jc w:val="left"/>
              <w:rPr>
                <w:sz w:val="20"/>
                <w:szCs w:val="20"/>
                <w:lang w:eastAsia="en-CA"/>
              </w:rPr>
            </w:pPr>
            <w:r w:rsidRPr="001A0303">
              <w:rPr>
                <w:sz w:val="20"/>
                <w:szCs w:val="20"/>
                <w:lang w:eastAsia="en-CA"/>
              </w:rPr>
              <w:t>11,648,139</w:t>
            </w:r>
          </w:p>
        </w:tc>
        <w:tc>
          <w:tcPr>
            <w:tcW w:w="1250" w:type="dxa"/>
            <w:tcBorders>
              <w:top w:val="nil"/>
              <w:left w:val="nil"/>
              <w:bottom w:val="single" w:sz="4" w:space="0" w:color="auto"/>
              <w:right w:val="single" w:sz="4" w:space="0" w:color="auto"/>
            </w:tcBorders>
            <w:shd w:val="clear" w:color="auto" w:fill="auto"/>
            <w:noWrap/>
            <w:hideMark/>
          </w:tcPr>
          <w:p w14:paraId="1A56A3FB" w14:textId="77777777" w:rsidR="00D868A9" w:rsidRPr="001A0303" w:rsidRDefault="00D868A9" w:rsidP="008E54BC">
            <w:pPr>
              <w:bidi/>
              <w:jc w:val="left"/>
              <w:rPr>
                <w:sz w:val="20"/>
                <w:szCs w:val="20"/>
                <w:lang w:eastAsia="en-CA"/>
              </w:rPr>
            </w:pPr>
            <w:r w:rsidRPr="001A0303">
              <w:rPr>
                <w:sz w:val="20"/>
                <w:szCs w:val="20"/>
                <w:lang w:eastAsia="en-CA"/>
              </w:rPr>
              <w:t>3,109,215</w:t>
            </w:r>
          </w:p>
        </w:tc>
        <w:tc>
          <w:tcPr>
            <w:tcW w:w="990" w:type="dxa"/>
            <w:tcBorders>
              <w:top w:val="nil"/>
              <w:left w:val="nil"/>
              <w:bottom w:val="single" w:sz="4" w:space="0" w:color="auto"/>
              <w:right w:val="single" w:sz="4" w:space="0" w:color="auto"/>
            </w:tcBorders>
            <w:shd w:val="clear" w:color="auto" w:fill="auto"/>
            <w:noWrap/>
            <w:hideMark/>
          </w:tcPr>
          <w:p w14:paraId="08DD827E" w14:textId="77777777" w:rsidR="00D868A9" w:rsidRPr="001A0303" w:rsidRDefault="00D868A9" w:rsidP="008E54BC">
            <w:pPr>
              <w:bidi/>
              <w:jc w:val="left"/>
              <w:rPr>
                <w:sz w:val="20"/>
                <w:szCs w:val="20"/>
                <w:lang w:eastAsia="en-CA"/>
              </w:rPr>
            </w:pPr>
            <w:r w:rsidRPr="001A0303">
              <w:rPr>
                <w:sz w:val="20"/>
                <w:szCs w:val="20"/>
                <w:lang w:eastAsia="en-CA"/>
              </w:rPr>
              <w:t>79</w:t>
            </w:r>
          </w:p>
        </w:tc>
      </w:tr>
      <w:tr w:rsidR="00D868A9" w:rsidRPr="001A0303" w14:paraId="02235E12" w14:textId="77777777" w:rsidTr="00043B20">
        <w:trPr>
          <w:trHeight w:val="59"/>
        </w:trPr>
        <w:tc>
          <w:tcPr>
            <w:tcW w:w="3828" w:type="dxa"/>
            <w:tcBorders>
              <w:top w:val="nil"/>
              <w:left w:val="single" w:sz="4" w:space="0" w:color="auto"/>
              <w:bottom w:val="single" w:sz="4" w:space="0" w:color="auto"/>
              <w:right w:val="single" w:sz="4" w:space="0" w:color="auto"/>
            </w:tcBorders>
            <w:shd w:val="clear" w:color="auto" w:fill="auto"/>
            <w:noWrap/>
          </w:tcPr>
          <w:p w14:paraId="24084B1D" w14:textId="77777777" w:rsidR="00D868A9" w:rsidRPr="007E2B9F" w:rsidRDefault="00D868A9" w:rsidP="005D2B3F">
            <w:pPr>
              <w:bidi/>
              <w:jc w:val="left"/>
              <w:rPr>
                <w:lang w:eastAsia="en-CA"/>
              </w:rPr>
            </w:pPr>
            <w:r w:rsidRPr="007E2B9F">
              <w:rPr>
                <w:rFonts w:hint="cs"/>
                <w:rtl/>
                <w:lang w:eastAsia="en-CA"/>
              </w:rPr>
              <w:t>جمهورية إيران الإسلامية</w:t>
            </w:r>
          </w:p>
        </w:tc>
        <w:tc>
          <w:tcPr>
            <w:tcW w:w="1295" w:type="dxa"/>
            <w:tcBorders>
              <w:top w:val="nil"/>
              <w:left w:val="nil"/>
              <w:bottom w:val="single" w:sz="4" w:space="0" w:color="auto"/>
              <w:right w:val="single" w:sz="4" w:space="0" w:color="auto"/>
            </w:tcBorders>
            <w:shd w:val="clear" w:color="auto" w:fill="auto"/>
            <w:noWrap/>
            <w:hideMark/>
          </w:tcPr>
          <w:p w14:paraId="6D364BE8" w14:textId="77777777" w:rsidR="00D868A9" w:rsidRPr="001A0303" w:rsidRDefault="00D868A9" w:rsidP="008E54BC">
            <w:pPr>
              <w:bidi/>
              <w:jc w:val="left"/>
              <w:rPr>
                <w:sz w:val="20"/>
                <w:szCs w:val="20"/>
                <w:lang w:eastAsia="en-CA"/>
              </w:rPr>
            </w:pPr>
            <w:r w:rsidRPr="001A0303">
              <w:rPr>
                <w:sz w:val="20"/>
                <w:szCs w:val="20"/>
                <w:lang w:eastAsia="en-CA"/>
              </w:rPr>
              <w:t>297.6</w:t>
            </w:r>
          </w:p>
        </w:tc>
        <w:tc>
          <w:tcPr>
            <w:tcW w:w="1275" w:type="dxa"/>
            <w:tcBorders>
              <w:top w:val="nil"/>
              <w:left w:val="nil"/>
              <w:bottom w:val="single" w:sz="4" w:space="0" w:color="auto"/>
              <w:right w:val="single" w:sz="4" w:space="0" w:color="auto"/>
            </w:tcBorders>
            <w:shd w:val="clear" w:color="auto" w:fill="auto"/>
            <w:noWrap/>
            <w:hideMark/>
          </w:tcPr>
          <w:p w14:paraId="570B0235" w14:textId="77777777" w:rsidR="00D868A9" w:rsidRPr="001A0303" w:rsidRDefault="00D868A9" w:rsidP="008E54BC">
            <w:pPr>
              <w:bidi/>
              <w:jc w:val="left"/>
              <w:rPr>
                <w:sz w:val="20"/>
                <w:szCs w:val="20"/>
                <w:lang w:eastAsia="en-CA"/>
              </w:rPr>
            </w:pPr>
            <w:r w:rsidRPr="001A0303">
              <w:rPr>
                <w:sz w:val="20"/>
                <w:szCs w:val="20"/>
                <w:lang w:eastAsia="en-CA"/>
              </w:rPr>
              <w:t>18,969,071</w:t>
            </w:r>
          </w:p>
        </w:tc>
        <w:tc>
          <w:tcPr>
            <w:tcW w:w="1276" w:type="dxa"/>
            <w:tcBorders>
              <w:top w:val="nil"/>
              <w:left w:val="nil"/>
              <w:bottom w:val="single" w:sz="4" w:space="0" w:color="auto"/>
              <w:right w:val="single" w:sz="4" w:space="0" w:color="auto"/>
            </w:tcBorders>
            <w:shd w:val="clear" w:color="auto" w:fill="auto"/>
            <w:noWrap/>
            <w:hideMark/>
          </w:tcPr>
          <w:p w14:paraId="5C60A011" w14:textId="77777777" w:rsidR="00D868A9" w:rsidRPr="001A0303" w:rsidRDefault="00D868A9" w:rsidP="008E54BC">
            <w:pPr>
              <w:bidi/>
              <w:jc w:val="left"/>
              <w:rPr>
                <w:sz w:val="20"/>
                <w:szCs w:val="20"/>
                <w:lang w:eastAsia="en-CA"/>
              </w:rPr>
            </w:pPr>
            <w:r w:rsidRPr="001A0303">
              <w:rPr>
                <w:sz w:val="20"/>
                <w:szCs w:val="20"/>
                <w:lang w:eastAsia="en-CA"/>
              </w:rPr>
              <w:t>12,995,507</w:t>
            </w:r>
          </w:p>
        </w:tc>
        <w:tc>
          <w:tcPr>
            <w:tcW w:w="1250" w:type="dxa"/>
            <w:tcBorders>
              <w:top w:val="nil"/>
              <w:left w:val="nil"/>
              <w:bottom w:val="single" w:sz="4" w:space="0" w:color="auto"/>
              <w:right w:val="single" w:sz="4" w:space="0" w:color="auto"/>
            </w:tcBorders>
            <w:shd w:val="clear" w:color="auto" w:fill="auto"/>
            <w:noWrap/>
            <w:hideMark/>
          </w:tcPr>
          <w:p w14:paraId="01E98CD6" w14:textId="77777777" w:rsidR="00D868A9" w:rsidRPr="001A0303" w:rsidRDefault="00D868A9" w:rsidP="008E54BC">
            <w:pPr>
              <w:bidi/>
              <w:jc w:val="left"/>
              <w:rPr>
                <w:sz w:val="20"/>
                <w:szCs w:val="20"/>
                <w:lang w:eastAsia="en-CA"/>
              </w:rPr>
            </w:pPr>
            <w:r w:rsidRPr="001A0303">
              <w:rPr>
                <w:sz w:val="20"/>
                <w:szCs w:val="20"/>
                <w:lang w:eastAsia="en-CA"/>
              </w:rPr>
              <w:t>5,973,564</w:t>
            </w:r>
          </w:p>
        </w:tc>
        <w:tc>
          <w:tcPr>
            <w:tcW w:w="990" w:type="dxa"/>
            <w:tcBorders>
              <w:top w:val="nil"/>
              <w:left w:val="nil"/>
              <w:bottom w:val="single" w:sz="4" w:space="0" w:color="auto"/>
              <w:right w:val="single" w:sz="4" w:space="0" w:color="auto"/>
            </w:tcBorders>
            <w:shd w:val="clear" w:color="auto" w:fill="auto"/>
            <w:noWrap/>
            <w:hideMark/>
          </w:tcPr>
          <w:p w14:paraId="77CCAD5A" w14:textId="77777777" w:rsidR="00D868A9" w:rsidRPr="001A0303" w:rsidRDefault="00D868A9" w:rsidP="008E54BC">
            <w:pPr>
              <w:bidi/>
              <w:jc w:val="left"/>
              <w:rPr>
                <w:sz w:val="20"/>
                <w:szCs w:val="20"/>
                <w:lang w:eastAsia="en-CA"/>
              </w:rPr>
            </w:pPr>
            <w:r w:rsidRPr="001A0303">
              <w:rPr>
                <w:sz w:val="20"/>
                <w:szCs w:val="20"/>
                <w:lang w:eastAsia="en-CA"/>
              </w:rPr>
              <w:t>69</w:t>
            </w:r>
          </w:p>
        </w:tc>
      </w:tr>
      <w:tr w:rsidR="00D868A9" w:rsidRPr="001A0303" w14:paraId="34DE49BF"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21DC9336" w14:textId="77777777" w:rsidR="00D868A9" w:rsidRPr="007E2B9F" w:rsidRDefault="00D868A9" w:rsidP="005D2B3F">
            <w:pPr>
              <w:bidi/>
              <w:jc w:val="left"/>
              <w:rPr>
                <w:lang w:eastAsia="en-CA"/>
              </w:rPr>
            </w:pPr>
            <w:r w:rsidRPr="007E2B9F">
              <w:rPr>
                <w:rFonts w:hint="cs"/>
                <w:rtl/>
                <w:lang w:eastAsia="en-CA"/>
              </w:rPr>
              <w:t>العراق</w:t>
            </w:r>
          </w:p>
        </w:tc>
        <w:tc>
          <w:tcPr>
            <w:tcW w:w="1295" w:type="dxa"/>
            <w:tcBorders>
              <w:top w:val="nil"/>
              <w:left w:val="nil"/>
              <w:bottom w:val="single" w:sz="4" w:space="0" w:color="auto"/>
              <w:right w:val="single" w:sz="4" w:space="0" w:color="auto"/>
            </w:tcBorders>
            <w:shd w:val="clear" w:color="auto" w:fill="auto"/>
            <w:noWrap/>
            <w:hideMark/>
          </w:tcPr>
          <w:p w14:paraId="26083AB7" w14:textId="77777777" w:rsidR="00D868A9" w:rsidRPr="001A0303" w:rsidRDefault="00D868A9" w:rsidP="008E54BC">
            <w:pPr>
              <w:bidi/>
              <w:jc w:val="left"/>
              <w:rPr>
                <w:sz w:val="20"/>
                <w:szCs w:val="20"/>
                <w:lang w:eastAsia="en-CA"/>
              </w:rPr>
            </w:pPr>
            <w:r w:rsidRPr="001A0303">
              <w:rPr>
                <w:sz w:val="20"/>
                <w:szCs w:val="20"/>
                <w:lang w:eastAsia="en-CA"/>
              </w:rPr>
              <w:t>15.0</w:t>
            </w:r>
          </w:p>
        </w:tc>
        <w:tc>
          <w:tcPr>
            <w:tcW w:w="1275" w:type="dxa"/>
            <w:tcBorders>
              <w:top w:val="nil"/>
              <w:left w:val="nil"/>
              <w:bottom w:val="single" w:sz="4" w:space="0" w:color="auto"/>
              <w:right w:val="single" w:sz="4" w:space="0" w:color="auto"/>
            </w:tcBorders>
            <w:shd w:val="clear" w:color="auto" w:fill="auto"/>
            <w:noWrap/>
            <w:hideMark/>
          </w:tcPr>
          <w:p w14:paraId="24C13C86" w14:textId="77777777" w:rsidR="00D868A9" w:rsidRPr="001A0303" w:rsidRDefault="00D868A9" w:rsidP="008E54BC">
            <w:pPr>
              <w:bidi/>
              <w:jc w:val="left"/>
              <w:rPr>
                <w:sz w:val="20"/>
                <w:szCs w:val="20"/>
                <w:lang w:eastAsia="en-CA"/>
              </w:rPr>
            </w:pPr>
            <w:r w:rsidRPr="001A0303">
              <w:rPr>
                <w:sz w:val="20"/>
                <w:szCs w:val="20"/>
                <w:lang w:eastAsia="en-CA"/>
              </w:rPr>
              <w:t>1,180,000</w:t>
            </w:r>
          </w:p>
        </w:tc>
        <w:tc>
          <w:tcPr>
            <w:tcW w:w="1276" w:type="dxa"/>
            <w:tcBorders>
              <w:top w:val="nil"/>
              <w:left w:val="nil"/>
              <w:bottom w:val="single" w:sz="4" w:space="0" w:color="auto"/>
              <w:right w:val="single" w:sz="4" w:space="0" w:color="auto"/>
            </w:tcBorders>
            <w:shd w:val="clear" w:color="auto" w:fill="auto"/>
            <w:noWrap/>
            <w:hideMark/>
          </w:tcPr>
          <w:p w14:paraId="243BA371" w14:textId="77777777" w:rsidR="00D868A9" w:rsidRPr="001A0303" w:rsidRDefault="00D868A9" w:rsidP="008E54BC">
            <w:pPr>
              <w:bidi/>
              <w:jc w:val="left"/>
              <w:rPr>
                <w:sz w:val="20"/>
                <w:szCs w:val="20"/>
                <w:lang w:eastAsia="en-CA"/>
              </w:rPr>
            </w:pPr>
            <w:r w:rsidRPr="001A0303">
              <w:rPr>
                <w:sz w:val="20"/>
                <w:szCs w:val="20"/>
                <w:lang w:eastAsia="en-CA"/>
              </w:rPr>
              <w:t>386,789</w:t>
            </w:r>
          </w:p>
        </w:tc>
        <w:tc>
          <w:tcPr>
            <w:tcW w:w="1250" w:type="dxa"/>
            <w:tcBorders>
              <w:top w:val="nil"/>
              <w:left w:val="nil"/>
              <w:bottom w:val="single" w:sz="4" w:space="0" w:color="auto"/>
              <w:right w:val="single" w:sz="4" w:space="0" w:color="auto"/>
            </w:tcBorders>
            <w:shd w:val="clear" w:color="auto" w:fill="auto"/>
            <w:noWrap/>
            <w:hideMark/>
          </w:tcPr>
          <w:p w14:paraId="1EF9F9D3" w14:textId="77777777" w:rsidR="00D868A9" w:rsidRPr="001A0303" w:rsidRDefault="00D868A9" w:rsidP="008E54BC">
            <w:pPr>
              <w:bidi/>
              <w:jc w:val="left"/>
              <w:rPr>
                <w:sz w:val="20"/>
                <w:szCs w:val="20"/>
                <w:lang w:eastAsia="en-CA"/>
              </w:rPr>
            </w:pPr>
            <w:r w:rsidRPr="001A0303">
              <w:rPr>
                <w:sz w:val="20"/>
                <w:szCs w:val="20"/>
                <w:lang w:eastAsia="en-CA"/>
              </w:rPr>
              <w:t>793,211</w:t>
            </w:r>
          </w:p>
        </w:tc>
        <w:tc>
          <w:tcPr>
            <w:tcW w:w="990" w:type="dxa"/>
            <w:tcBorders>
              <w:top w:val="nil"/>
              <w:left w:val="nil"/>
              <w:bottom w:val="single" w:sz="4" w:space="0" w:color="auto"/>
              <w:right w:val="single" w:sz="4" w:space="0" w:color="auto"/>
            </w:tcBorders>
            <w:shd w:val="clear" w:color="auto" w:fill="auto"/>
            <w:noWrap/>
            <w:hideMark/>
          </w:tcPr>
          <w:p w14:paraId="76F1C9F9" w14:textId="77777777" w:rsidR="00D868A9" w:rsidRPr="001A0303" w:rsidRDefault="00D868A9" w:rsidP="008E54BC">
            <w:pPr>
              <w:bidi/>
              <w:jc w:val="left"/>
              <w:rPr>
                <w:sz w:val="20"/>
                <w:szCs w:val="20"/>
                <w:lang w:eastAsia="en-CA"/>
              </w:rPr>
            </w:pPr>
            <w:r w:rsidRPr="001A0303">
              <w:rPr>
                <w:sz w:val="20"/>
                <w:szCs w:val="20"/>
                <w:lang w:eastAsia="en-CA"/>
              </w:rPr>
              <w:t>33</w:t>
            </w:r>
          </w:p>
        </w:tc>
      </w:tr>
      <w:tr w:rsidR="00D868A9" w:rsidRPr="001A0303" w14:paraId="13600B80" w14:textId="77777777" w:rsidTr="00043B20">
        <w:trPr>
          <w:trHeight w:val="109"/>
        </w:trPr>
        <w:tc>
          <w:tcPr>
            <w:tcW w:w="3828" w:type="dxa"/>
            <w:tcBorders>
              <w:top w:val="nil"/>
              <w:left w:val="single" w:sz="4" w:space="0" w:color="auto"/>
              <w:bottom w:val="single" w:sz="4" w:space="0" w:color="auto"/>
              <w:right w:val="single" w:sz="4" w:space="0" w:color="auto"/>
            </w:tcBorders>
            <w:shd w:val="clear" w:color="auto" w:fill="auto"/>
            <w:noWrap/>
          </w:tcPr>
          <w:p w14:paraId="4EBFFAA1" w14:textId="77777777" w:rsidR="00D868A9" w:rsidRPr="007E2B9F" w:rsidRDefault="00D868A9" w:rsidP="005D2B3F">
            <w:pPr>
              <w:bidi/>
              <w:jc w:val="left"/>
              <w:rPr>
                <w:lang w:eastAsia="en-CA"/>
              </w:rPr>
            </w:pPr>
            <w:r w:rsidRPr="007E2B9F">
              <w:rPr>
                <w:rFonts w:hint="cs"/>
                <w:rtl/>
                <w:lang w:eastAsia="en-CA"/>
              </w:rPr>
              <w:t>جامايكا</w:t>
            </w:r>
          </w:p>
        </w:tc>
        <w:tc>
          <w:tcPr>
            <w:tcW w:w="1295" w:type="dxa"/>
            <w:tcBorders>
              <w:top w:val="nil"/>
              <w:left w:val="nil"/>
              <w:bottom w:val="single" w:sz="4" w:space="0" w:color="auto"/>
              <w:right w:val="single" w:sz="4" w:space="0" w:color="auto"/>
            </w:tcBorders>
            <w:shd w:val="clear" w:color="auto" w:fill="auto"/>
            <w:noWrap/>
            <w:hideMark/>
          </w:tcPr>
          <w:p w14:paraId="35FECEF3" w14:textId="77777777" w:rsidR="00D868A9" w:rsidRPr="001A0303" w:rsidRDefault="00D868A9" w:rsidP="008E54BC">
            <w:pPr>
              <w:bidi/>
              <w:jc w:val="left"/>
              <w:rPr>
                <w:sz w:val="20"/>
                <w:szCs w:val="20"/>
                <w:lang w:eastAsia="en-CA"/>
              </w:rPr>
            </w:pPr>
            <w:r w:rsidRPr="001A0303">
              <w:rPr>
                <w:sz w:val="20"/>
                <w:szCs w:val="20"/>
                <w:lang w:eastAsia="en-CA"/>
              </w:rPr>
              <w:t>8.9</w:t>
            </w:r>
          </w:p>
        </w:tc>
        <w:tc>
          <w:tcPr>
            <w:tcW w:w="1275" w:type="dxa"/>
            <w:tcBorders>
              <w:top w:val="nil"/>
              <w:left w:val="nil"/>
              <w:bottom w:val="single" w:sz="4" w:space="0" w:color="auto"/>
              <w:right w:val="single" w:sz="4" w:space="0" w:color="auto"/>
            </w:tcBorders>
            <w:shd w:val="clear" w:color="auto" w:fill="auto"/>
            <w:noWrap/>
            <w:hideMark/>
          </w:tcPr>
          <w:p w14:paraId="0B561FAA" w14:textId="77777777" w:rsidR="00D868A9" w:rsidRPr="001A0303" w:rsidRDefault="00D868A9" w:rsidP="008E54BC">
            <w:pPr>
              <w:bidi/>
              <w:jc w:val="left"/>
              <w:rPr>
                <w:sz w:val="20"/>
                <w:szCs w:val="20"/>
                <w:lang w:eastAsia="en-CA"/>
              </w:rPr>
            </w:pPr>
            <w:r w:rsidRPr="001A0303">
              <w:rPr>
                <w:sz w:val="20"/>
                <w:szCs w:val="20"/>
                <w:lang w:eastAsia="en-CA"/>
              </w:rPr>
              <w:t>763,899</w:t>
            </w:r>
          </w:p>
        </w:tc>
        <w:tc>
          <w:tcPr>
            <w:tcW w:w="1276" w:type="dxa"/>
            <w:tcBorders>
              <w:top w:val="nil"/>
              <w:left w:val="nil"/>
              <w:bottom w:val="single" w:sz="4" w:space="0" w:color="auto"/>
              <w:right w:val="single" w:sz="4" w:space="0" w:color="auto"/>
            </w:tcBorders>
            <w:shd w:val="clear" w:color="auto" w:fill="auto"/>
            <w:noWrap/>
            <w:hideMark/>
          </w:tcPr>
          <w:p w14:paraId="02097901" w14:textId="77777777" w:rsidR="00D868A9" w:rsidRPr="001A0303" w:rsidRDefault="00D868A9" w:rsidP="008E54BC">
            <w:pPr>
              <w:bidi/>
              <w:jc w:val="left"/>
              <w:rPr>
                <w:sz w:val="20"/>
                <w:szCs w:val="20"/>
                <w:lang w:eastAsia="en-CA"/>
              </w:rPr>
            </w:pPr>
            <w:r w:rsidRPr="001A0303">
              <w:rPr>
                <w:sz w:val="20"/>
                <w:szCs w:val="20"/>
                <w:lang w:eastAsia="en-CA"/>
              </w:rPr>
              <w:t>515,699</w:t>
            </w:r>
          </w:p>
        </w:tc>
        <w:tc>
          <w:tcPr>
            <w:tcW w:w="1250" w:type="dxa"/>
            <w:tcBorders>
              <w:top w:val="nil"/>
              <w:left w:val="nil"/>
              <w:bottom w:val="single" w:sz="4" w:space="0" w:color="auto"/>
              <w:right w:val="single" w:sz="4" w:space="0" w:color="auto"/>
            </w:tcBorders>
            <w:shd w:val="clear" w:color="auto" w:fill="auto"/>
            <w:noWrap/>
            <w:hideMark/>
          </w:tcPr>
          <w:p w14:paraId="4073D056" w14:textId="77777777" w:rsidR="00D868A9" w:rsidRPr="001A0303" w:rsidRDefault="00D868A9" w:rsidP="008E54BC">
            <w:pPr>
              <w:bidi/>
              <w:jc w:val="left"/>
              <w:rPr>
                <w:sz w:val="20"/>
                <w:szCs w:val="20"/>
                <w:lang w:eastAsia="en-CA"/>
              </w:rPr>
            </w:pPr>
            <w:r w:rsidRPr="001A0303">
              <w:rPr>
                <w:sz w:val="20"/>
                <w:szCs w:val="20"/>
                <w:lang w:eastAsia="en-CA"/>
              </w:rPr>
              <w:t>248,200</w:t>
            </w:r>
          </w:p>
        </w:tc>
        <w:tc>
          <w:tcPr>
            <w:tcW w:w="990" w:type="dxa"/>
            <w:tcBorders>
              <w:top w:val="nil"/>
              <w:left w:val="nil"/>
              <w:bottom w:val="single" w:sz="4" w:space="0" w:color="auto"/>
              <w:right w:val="single" w:sz="4" w:space="0" w:color="auto"/>
            </w:tcBorders>
            <w:shd w:val="clear" w:color="auto" w:fill="auto"/>
            <w:noWrap/>
            <w:hideMark/>
          </w:tcPr>
          <w:p w14:paraId="360C5D32" w14:textId="77777777" w:rsidR="00D868A9" w:rsidRPr="001A0303" w:rsidRDefault="00D868A9" w:rsidP="008E54BC">
            <w:pPr>
              <w:bidi/>
              <w:jc w:val="left"/>
              <w:rPr>
                <w:sz w:val="20"/>
                <w:szCs w:val="20"/>
                <w:lang w:eastAsia="en-CA"/>
              </w:rPr>
            </w:pPr>
            <w:r w:rsidRPr="001A0303">
              <w:rPr>
                <w:sz w:val="20"/>
                <w:szCs w:val="20"/>
                <w:lang w:eastAsia="en-CA"/>
              </w:rPr>
              <w:t>68</w:t>
            </w:r>
          </w:p>
        </w:tc>
      </w:tr>
      <w:tr w:rsidR="00D868A9" w:rsidRPr="001A0303" w14:paraId="1DEF548F"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66A5FA26" w14:textId="77777777" w:rsidR="00D868A9" w:rsidRPr="007E2B9F" w:rsidRDefault="00D868A9" w:rsidP="005D2B3F">
            <w:pPr>
              <w:bidi/>
              <w:jc w:val="left"/>
              <w:rPr>
                <w:lang w:eastAsia="en-CA"/>
              </w:rPr>
            </w:pPr>
            <w:r w:rsidRPr="007E2B9F">
              <w:rPr>
                <w:rFonts w:hint="cs"/>
                <w:rtl/>
                <w:lang w:eastAsia="en-CA"/>
              </w:rPr>
              <w:t>الأردن</w:t>
            </w:r>
          </w:p>
        </w:tc>
        <w:tc>
          <w:tcPr>
            <w:tcW w:w="1295" w:type="dxa"/>
            <w:tcBorders>
              <w:top w:val="nil"/>
              <w:left w:val="nil"/>
              <w:bottom w:val="single" w:sz="4" w:space="0" w:color="auto"/>
              <w:right w:val="single" w:sz="4" w:space="0" w:color="auto"/>
            </w:tcBorders>
            <w:shd w:val="clear" w:color="auto" w:fill="auto"/>
            <w:noWrap/>
            <w:hideMark/>
          </w:tcPr>
          <w:p w14:paraId="087A7D0B" w14:textId="77777777" w:rsidR="00D868A9" w:rsidRPr="001A0303" w:rsidRDefault="00D868A9" w:rsidP="008E54BC">
            <w:pPr>
              <w:bidi/>
              <w:jc w:val="left"/>
              <w:rPr>
                <w:sz w:val="20"/>
                <w:szCs w:val="20"/>
                <w:lang w:eastAsia="en-CA"/>
              </w:rPr>
            </w:pPr>
            <w:r w:rsidRPr="001A0303">
              <w:rPr>
                <w:sz w:val="20"/>
                <w:szCs w:val="20"/>
                <w:lang w:eastAsia="en-CA"/>
              </w:rPr>
              <w:t>59.3</w:t>
            </w:r>
          </w:p>
        </w:tc>
        <w:tc>
          <w:tcPr>
            <w:tcW w:w="1275" w:type="dxa"/>
            <w:tcBorders>
              <w:top w:val="nil"/>
              <w:left w:val="nil"/>
              <w:bottom w:val="single" w:sz="4" w:space="0" w:color="auto"/>
              <w:right w:val="single" w:sz="4" w:space="0" w:color="auto"/>
            </w:tcBorders>
            <w:shd w:val="clear" w:color="auto" w:fill="auto"/>
            <w:noWrap/>
            <w:hideMark/>
          </w:tcPr>
          <w:p w14:paraId="5E1BBE6D" w14:textId="77777777" w:rsidR="00D868A9" w:rsidRPr="001A0303" w:rsidRDefault="00D868A9" w:rsidP="008E54BC">
            <w:pPr>
              <w:bidi/>
              <w:jc w:val="left"/>
              <w:rPr>
                <w:sz w:val="20"/>
                <w:szCs w:val="20"/>
                <w:lang w:eastAsia="en-CA"/>
              </w:rPr>
            </w:pPr>
            <w:r w:rsidRPr="001A0303">
              <w:rPr>
                <w:sz w:val="20"/>
                <w:szCs w:val="20"/>
                <w:lang w:eastAsia="en-CA"/>
              </w:rPr>
              <w:t>5,836,874</w:t>
            </w:r>
          </w:p>
        </w:tc>
        <w:tc>
          <w:tcPr>
            <w:tcW w:w="1276" w:type="dxa"/>
            <w:tcBorders>
              <w:top w:val="nil"/>
              <w:left w:val="nil"/>
              <w:bottom w:val="single" w:sz="4" w:space="0" w:color="auto"/>
              <w:right w:val="single" w:sz="4" w:space="0" w:color="auto"/>
            </w:tcBorders>
            <w:shd w:val="clear" w:color="auto" w:fill="auto"/>
            <w:noWrap/>
            <w:hideMark/>
          </w:tcPr>
          <w:p w14:paraId="6965349C" w14:textId="77777777" w:rsidR="00D868A9" w:rsidRPr="001A0303" w:rsidRDefault="00D868A9" w:rsidP="008E54BC">
            <w:pPr>
              <w:bidi/>
              <w:jc w:val="left"/>
              <w:rPr>
                <w:sz w:val="20"/>
                <w:szCs w:val="20"/>
                <w:lang w:eastAsia="en-CA"/>
              </w:rPr>
            </w:pPr>
            <w:r w:rsidRPr="001A0303">
              <w:rPr>
                <w:sz w:val="20"/>
                <w:szCs w:val="20"/>
                <w:lang w:eastAsia="en-CA"/>
              </w:rPr>
              <w:t>3,830,053</w:t>
            </w:r>
          </w:p>
        </w:tc>
        <w:tc>
          <w:tcPr>
            <w:tcW w:w="1250" w:type="dxa"/>
            <w:tcBorders>
              <w:top w:val="nil"/>
              <w:left w:val="nil"/>
              <w:bottom w:val="single" w:sz="4" w:space="0" w:color="auto"/>
              <w:right w:val="single" w:sz="4" w:space="0" w:color="auto"/>
            </w:tcBorders>
            <w:shd w:val="clear" w:color="auto" w:fill="auto"/>
            <w:noWrap/>
            <w:hideMark/>
          </w:tcPr>
          <w:p w14:paraId="6AA03CC8" w14:textId="77777777" w:rsidR="00D868A9" w:rsidRPr="001A0303" w:rsidRDefault="00D868A9" w:rsidP="008E54BC">
            <w:pPr>
              <w:bidi/>
              <w:jc w:val="left"/>
              <w:rPr>
                <w:sz w:val="20"/>
                <w:szCs w:val="20"/>
                <w:lang w:eastAsia="en-CA"/>
              </w:rPr>
            </w:pPr>
            <w:r w:rsidRPr="001A0303">
              <w:rPr>
                <w:sz w:val="20"/>
                <w:szCs w:val="20"/>
                <w:lang w:eastAsia="en-CA"/>
              </w:rPr>
              <w:t>2,006,821</w:t>
            </w:r>
          </w:p>
        </w:tc>
        <w:tc>
          <w:tcPr>
            <w:tcW w:w="990" w:type="dxa"/>
            <w:tcBorders>
              <w:top w:val="nil"/>
              <w:left w:val="nil"/>
              <w:bottom w:val="single" w:sz="4" w:space="0" w:color="auto"/>
              <w:right w:val="single" w:sz="4" w:space="0" w:color="auto"/>
            </w:tcBorders>
            <w:shd w:val="clear" w:color="auto" w:fill="auto"/>
            <w:noWrap/>
            <w:hideMark/>
          </w:tcPr>
          <w:p w14:paraId="2048A504" w14:textId="77777777" w:rsidR="00D868A9" w:rsidRPr="001A0303" w:rsidRDefault="00D868A9" w:rsidP="008E54BC">
            <w:pPr>
              <w:bidi/>
              <w:jc w:val="left"/>
              <w:rPr>
                <w:sz w:val="20"/>
                <w:szCs w:val="20"/>
                <w:lang w:eastAsia="en-CA"/>
              </w:rPr>
            </w:pPr>
            <w:r w:rsidRPr="001A0303">
              <w:rPr>
                <w:sz w:val="20"/>
                <w:szCs w:val="20"/>
                <w:lang w:eastAsia="en-CA"/>
              </w:rPr>
              <w:t>66</w:t>
            </w:r>
          </w:p>
        </w:tc>
      </w:tr>
      <w:tr w:rsidR="00D868A9" w:rsidRPr="001A0303" w14:paraId="19537584"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018BBE15" w14:textId="77777777" w:rsidR="00D868A9" w:rsidRPr="007E2B9F" w:rsidRDefault="00D868A9" w:rsidP="005D2B3F">
            <w:pPr>
              <w:bidi/>
              <w:jc w:val="left"/>
              <w:rPr>
                <w:lang w:eastAsia="en-CA"/>
              </w:rPr>
            </w:pPr>
            <w:r w:rsidRPr="007E2B9F">
              <w:rPr>
                <w:rFonts w:hint="cs"/>
                <w:rtl/>
                <w:lang w:eastAsia="en-CA"/>
              </w:rPr>
              <w:t>كينيا</w:t>
            </w:r>
          </w:p>
        </w:tc>
        <w:tc>
          <w:tcPr>
            <w:tcW w:w="1295" w:type="dxa"/>
            <w:tcBorders>
              <w:top w:val="nil"/>
              <w:left w:val="nil"/>
              <w:bottom w:val="single" w:sz="4" w:space="0" w:color="auto"/>
              <w:right w:val="single" w:sz="4" w:space="0" w:color="auto"/>
            </w:tcBorders>
            <w:shd w:val="clear" w:color="auto" w:fill="auto"/>
            <w:noWrap/>
            <w:hideMark/>
          </w:tcPr>
          <w:p w14:paraId="6907CDB8" w14:textId="77777777" w:rsidR="00D868A9" w:rsidRPr="001A0303" w:rsidRDefault="00D868A9" w:rsidP="008E54BC">
            <w:pPr>
              <w:bidi/>
              <w:jc w:val="left"/>
              <w:rPr>
                <w:sz w:val="20"/>
                <w:szCs w:val="20"/>
                <w:lang w:eastAsia="en-CA"/>
              </w:rPr>
            </w:pPr>
            <w:r w:rsidRPr="001A0303">
              <w:rPr>
                <w:sz w:val="20"/>
                <w:szCs w:val="20"/>
                <w:lang w:eastAsia="en-CA"/>
              </w:rPr>
              <w:t>14.1</w:t>
            </w:r>
          </w:p>
        </w:tc>
        <w:tc>
          <w:tcPr>
            <w:tcW w:w="1275" w:type="dxa"/>
            <w:tcBorders>
              <w:top w:val="nil"/>
              <w:left w:val="nil"/>
              <w:bottom w:val="single" w:sz="4" w:space="0" w:color="auto"/>
              <w:right w:val="single" w:sz="4" w:space="0" w:color="auto"/>
            </w:tcBorders>
            <w:shd w:val="clear" w:color="auto" w:fill="auto"/>
            <w:noWrap/>
            <w:hideMark/>
          </w:tcPr>
          <w:p w14:paraId="6B6BFE7C" w14:textId="77777777" w:rsidR="00D868A9" w:rsidRPr="001A0303" w:rsidRDefault="00D868A9" w:rsidP="008E54BC">
            <w:pPr>
              <w:bidi/>
              <w:jc w:val="left"/>
              <w:rPr>
                <w:sz w:val="20"/>
                <w:szCs w:val="20"/>
                <w:lang w:eastAsia="en-CA"/>
              </w:rPr>
            </w:pPr>
            <w:r w:rsidRPr="001A0303">
              <w:rPr>
                <w:sz w:val="20"/>
                <w:szCs w:val="20"/>
                <w:lang w:eastAsia="en-CA"/>
              </w:rPr>
              <w:t>1,973,000</w:t>
            </w:r>
          </w:p>
        </w:tc>
        <w:tc>
          <w:tcPr>
            <w:tcW w:w="1276" w:type="dxa"/>
            <w:tcBorders>
              <w:top w:val="nil"/>
              <w:left w:val="nil"/>
              <w:bottom w:val="single" w:sz="4" w:space="0" w:color="auto"/>
              <w:right w:val="single" w:sz="4" w:space="0" w:color="auto"/>
            </w:tcBorders>
            <w:shd w:val="clear" w:color="auto" w:fill="auto"/>
            <w:noWrap/>
            <w:hideMark/>
          </w:tcPr>
          <w:p w14:paraId="290EBCE8" w14:textId="77777777" w:rsidR="00D868A9" w:rsidRPr="001A0303" w:rsidRDefault="00D868A9" w:rsidP="008E54BC">
            <w:pPr>
              <w:bidi/>
              <w:jc w:val="left"/>
              <w:rPr>
                <w:sz w:val="20"/>
                <w:szCs w:val="20"/>
                <w:lang w:eastAsia="en-CA"/>
              </w:rPr>
            </w:pPr>
            <w:r w:rsidRPr="001A0303">
              <w:rPr>
                <w:sz w:val="20"/>
                <w:szCs w:val="20"/>
                <w:lang w:eastAsia="en-CA"/>
              </w:rPr>
              <w:t>1,096,256</w:t>
            </w:r>
          </w:p>
        </w:tc>
        <w:tc>
          <w:tcPr>
            <w:tcW w:w="1250" w:type="dxa"/>
            <w:tcBorders>
              <w:top w:val="nil"/>
              <w:left w:val="nil"/>
              <w:bottom w:val="single" w:sz="4" w:space="0" w:color="auto"/>
              <w:right w:val="single" w:sz="4" w:space="0" w:color="auto"/>
            </w:tcBorders>
            <w:shd w:val="clear" w:color="auto" w:fill="auto"/>
            <w:noWrap/>
            <w:hideMark/>
          </w:tcPr>
          <w:p w14:paraId="3571CC73" w14:textId="77777777" w:rsidR="00D868A9" w:rsidRPr="001A0303" w:rsidRDefault="00D868A9" w:rsidP="008E54BC">
            <w:pPr>
              <w:bidi/>
              <w:jc w:val="left"/>
              <w:rPr>
                <w:sz w:val="20"/>
                <w:szCs w:val="20"/>
                <w:lang w:eastAsia="en-CA"/>
              </w:rPr>
            </w:pPr>
            <w:r w:rsidRPr="001A0303">
              <w:rPr>
                <w:sz w:val="20"/>
                <w:szCs w:val="20"/>
                <w:lang w:eastAsia="en-CA"/>
              </w:rPr>
              <w:t>876,744</w:t>
            </w:r>
          </w:p>
        </w:tc>
        <w:tc>
          <w:tcPr>
            <w:tcW w:w="990" w:type="dxa"/>
            <w:tcBorders>
              <w:top w:val="nil"/>
              <w:left w:val="nil"/>
              <w:bottom w:val="single" w:sz="4" w:space="0" w:color="auto"/>
              <w:right w:val="single" w:sz="4" w:space="0" w:color="auto"/>
            </w:tcBorders>
            <w:shd w:val="clear" w:color="auto" w:fill="auto"/>
            <w:noWrap/>
            <w:hideMark/>
          </w:tcPr>
          <w:p w14:paraId="69BD2C25" w14:textId="77777777" w:rsidR="00D868A9" w:rsidRPr="001A0303" w:rsidRDefault="00D868A9" w:rsidP="008E54BC">
            <w:pPr>
              <w:bidi/>
              <w:jc w:val="left"/>
              <w:rPr>
                <w:sz w:val="20"/>
                <w:szCs w:val="20"/>
                <w:lang w:eastAsia="en-CA"/>
              </w:rPr>
            </w:pPr>
            <w:r w:rsidRPr="001A0303">
              <w:rPr>
                <w:sz w:val="20"/>
                <w:szCs w:val="20"/>
                <w:lang w:eastAsia="en-CA"/>
              </w:rPr>
              <w:t>56</w:t>
            </w:r>
          </w:p>
        </w:tc>
      </w:tr>
      <w:tr w:rsidR="00D868A9" w:rsidRPr="001A0303" w14:paraId="010C8DC4"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31CFF5E9" w14:textId="77777777" w:rsidR="00D868A9" w:rsidRPr="007E2B9F" w:rsidRDefault="00D868A9" w:rsidP="005D2B3F">
            <w:pPr>
              <w:bidi/>
              <w:jc w:val="left"/>
              <w:rPr>
                <w:lang w:eastAsia="en-CA"/>
              </w:rPr>
            </w:pPr>
            <w:r w:rsidRPr="007E2B9F">
              <w:rPr>
                <w:rFonts w:hint="cs"/>
                <w:rtl/>
                <w:lang w:eastAsia="en-CA"/>
              </w:rPr>
              <w:t>كيريباتي</w:t>
            </w:r>
          </w:p>
        </w:tc>
        <w:tc>
          <w:tcPr>
            <w:tcW w:w="1295" w:type="dxa"/>
            <w:tcBorders>
              <w:top w:val="nil"/>
              <w:left w:val="nil"/>
              <w:bottom w:val="single" w:sz="4" w:space="0" w:color="auto"/>
              <w:right w:val="single" w:sz="4" w:space="0" w:color="auto"/>
            </w:tcBorders>
            <w:shd w:val="clear" w:color="auto" w:fill="auto"/>
            <w:noWrap/>
            <w:hideMark/>
          </w:tcPr>
          <w:p w14:paraId="1219C4E3" w14:textId="77777777" w:rsidR="00D868A9" w:rsidRPr="001A0303" w:rsidRDefault="00D868A9" w:rsidP="008E54BC">
            <w:pPr>
              <w:bidi/>
              <w:jc w:val="left"/>
              <w:rPr>
                <w:sz w:val="20"/>
                <w:szCs w:val="20"/>
                <w:lang w:eastAsia="en-CA"/>
              </w:rPr>
            </w:pPr>
            <w:r w:rsidRPr="001A0303">
              <w:rPr>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01A2F8C2" w14:textId="77777777" w:rsidR="00D868A9" w:rsidRPr="001A0303" w:rsidRDefault="00D868A9" w:rsidP="008E54BC">
            <w:pPr>
              <w:bidi/>
              <w:jc w:val="left"/>
              <w:rPr>
                <w:sz w:val="20"/>
                <w:szCs w:val="20"/>
                <w:lang w:eastAsia="en-CA"/>
              </w:rPr>
            </w:pPr>
            <w:r w:rsidRPr="001A0303">
              <w:rPr>
                <w:sz w:val="20"/>
                <w:szCs w:val="20"/>
                <w:lang w:eastAsia="en-CA"/>
              </w:rPr>
              <w:t>310,600</w:t>
            </w:r>
          </w:p>
        </w:tc>
        <w:tc>
          <w:tcPr>
            <w:tcW w:w="1276" w:type="dxa"/>
            <w:tcBorders>
              <w:top w:val="nil"/>
              <w:left w:val="nil"/>
              <w:bottom w:val="single" w:sz="4" w:space="0" w:color="auto"/>
              <w:right w:val="single" w:sz="4" w:space="0" w:color="auto"/>
            </w:tcBorders>
            <w:shd w:val="clear" w:color="auto" w:fill="auto"/>
            <w:noWrap/>
            <w:hideMark/>
          </w:tcPr>
          <w:p w14:paraId="642DD81B" w14:textId="77777777" w:rsidR="00D868A9" w:rsidRPr="001A0303" w:rsidRDefault="00D868A9" w:rsidP="008E54BC">
            <w:pPr>
              <w:bidi/>
              <w:jc w:val="left"/>
              <w:rPr>
                <w:sz w:val="20"/>
                <w:szCs w:val="20"/>
                <w:lang w:eastAsia="en-CA"/>
              </w:rPr>
            </w:pPr>
            <w:r w:rsidRPr="001A0303">
              <w:rPr>
                <w:sz w:val="20"/>
                <w:szCs w:val="20"/>
                <w:lang w:eastAsia="en-CA"/>
              </w:rPr>
              <w:t>82,259</w:t>
            </w:r>
          </w:p>
        </w:tc>
        <w:tc>
          <w:tcPr>
            <w:tcW w:w="1250" w:type="dxa"/>
            <w:tcBorders>
              <w:top w:val="nil"/>
              <w:left w:val="nil"/>
              <w:bottom w:val="single" w:sz="4" w:space="0" w:color="auto"/>
              <w:right w:val="single" w:sz="4" w:space="0" w:color="auto"/>
            </w:tcBorders>
            <w:shd w:val="clear" w:color="auto" w:fill="auto"/>
            <w:noWrap/>
            <w:hideMark/>
          </w:tcPr>
          <w:p w14:paraId="4DC87567" w14:textId="77777777" w:rsidR="00D868A9" w:rsidRPr="001A0303" w:rsidRDefault="00D868A9" w:rsidP="008E54BC">
            <w:pPr>
              <w:bidi/>
              <w:jc w:val="left"/>
              <w:rPr>
                <w:sz w:val="20"/>
                <w:szCs w:val="20"/>
                <w:lang w:eastAsia="en-CA"/>
              </w:rPr>
            </w:pPr>
            <w:r w:rsidRPr="001A0303">
              <w:rPr>
                <w:sz w:val="20"/>
                <w:szCs w:val="20"/>
                <w:lang w:eastAsia="en-CA"/>
              </w:rPr>
              <w:t>228,341</w:t>
            </w:r>
          </w:p>
        </w:tc>
        <w:tc>
          <w:tcPr>
            <w:tcW w:w="990" w:type="dxa"/>
            <w:tcBorders>
              <w:top w:val="nil"/>
              <w:left w:val="nil"/>
              <w:bottom w:val="single" w:sz="4" w:space="0" w:color="auto"/>
              <w:right w:val="single" w:sz="4" w:space="0" w:color="auto"/>
            </w:tcBorders>
            <w:shd w:val="clear" w:color="auto" w:fill="auto"/>
            <w:noWrap/>
            <w:hideMark/>
          </w:tcPr>
          <w:p w14:paraId="1E4CBD72" w14:textId="77777777" w:rsidR="00D868A9" w:rsidRPr="001A0303" w:rsidRDefault="00D868A9" w:rsidP="008E54BC">
            <w:pPr>
              <w:bidi/>
              <w:jc w:val="left"/>
              <w:rPr>
                <w:sz w:val="20"/>
                <w:szCs w:val="20"/>
                <w:lang w:eastAsia="en-CA"/>
              </w:rPr>
            </w:pPr>
            <w:r w:rsidRPr="001A0303">
              <w:rPr>
                <w:sz w:val="20"/>
                <w:szCs w:val="20"/>
                <w:lang w:eastAsia="en-CA"/>
              </w:rPr>
              <w:t>26</w:t>
            </w:r>
          </w:p>
        </w:tc>
      </w:tr>
      <w:tr w:rsidR="00D868A9" w:rsidRPr="001A0303" w14:paraId="4602DFF6" w14:textId="77777777" w:rsidTr="00043B20">
        <w:trPr>
          <w:trHeight w:val="150"/>
        </w:trPr>
        <w:tc>
          <w:tcPr>
            <w:tcW w:w="3828" w:type="dxa"/>
            <w:tcBorders>
              <w:top w:val="nil"/>
              <w:left w:val="single" w:sz="4" w:space="0" w:color="auto"/>
              <w:bottom w:val="single" w:sz="4" w:space="0" w:color="auto"/>
              <w:right w:val="single" w:sz="4" w:space="0" w:color="auto"/>
            </w:tcBorders>
            <w:shd w:val="clear" w:color="auto" w:fill="auto"/>
            <w:noWrap/>
          </w:tcPr>
          <w:p w14:paraId="59A75964" w14:textId="77777777" w:rsidR="00D868A9" w:rsidRPr="007E2B9F" w:rsidRDefault="00D868A9" w:rsidP="005D2B3F">
            <w:pPr>
              <w:bidi/>
              <w:ind w:right="-112"/>
              <w:jc w:val="left"/>
              <w:rPr>
                <w:lang w:eastAsia="en-CA" w:bidi="ar-EG"/>
              </w:rPr>
            </w:pPr>
            <w:r w:rsidRPr="007E2B9F">
              <w:rPr>
                <w:rtl/>
                <w:lang w:eastAsia="en-CA" w:bidi="ar-EG"/>
              </w:rPr>
              <w:t>جمهورية كوريا الشعبية الديمقراطية</w:t>
            </w:r>
          </w:p>
        </w:tc>
        <w:tc>
          <w:tcPr>
            <w:tcW w:w="1295" w:type="dxa"/>
            <w:tcBorders>
              <w:top w:val="nil"/>
              <w:left w:val="nil"/>
              <w:bottom w:val="single" w:sz="4" w:space="0" w:color="auto"/>
              <w:right w:val="single" w:sz="4" w:space="0" w:color="auto"/>
            </w:tcBorders>
            <w:shd w:val="clear" w:color="auto" w:fill="auto"/>
            <w:noWrap/>
            <w:hideMark/>
          </w:tcPr>
          <w:p w14:paraId="041D2C39" w14:textId="77777777" w:rsidR="00D868A9" w:rsidRPr="001A0303" w:rsidRDefault="00D868A9" w:rsidP="008E54BC">
            <w:pPr>
              <w:bidi/>
              <w:jc w:val="left"/>
              <w:rPr>
                <w:sz w:val="20"/>
                <w:szCs w:val="20"/>
                <w:lang w:eastAsia="en-CA"/>
              </w:rPr>
            </w:pPr>
            <w:r w:rsidRPr="001A0303">
              <w:rPr>
                <w:sz w:val="20"/>
                <w:szCs w:val="20"/>
                <w:lang w:eastAsia="en-CA"/>
              </w:rPr>
              <w:t>19.4</w:t>
            </w:r>
          </w:p>
        </w:tc>
        <w:tc>
          <w:tcPr>
            <w:tcW w:w="1275" w:type="dxa"/>
            <w:tcBorders>
              <w:top w:val="nil"/>
              <w:left w:val="nil"/>
              <w:bottom w:val="single" w:sz="4" w:space="0" w:color="auto"/>
              <w:right w:val="single" w:sz="4" w:space="0" w:color="auto"/>
            </w:tcBorders>
            <w:shd w:val="clear" w:color="auto" w:fill="auto"/>
            <w:noWrap/>
            <w:hideMark/>
          </w:tcPr>
          <w:p w14:paraId="6E362BF2" w14:textId="77777777" w:rsidR="00D868A9" w:rsidRPr="001A0303" w:rsidRDefault="00D868A9" w:rsidP="008E54BC">
            <w:pPr>
              <w:bidi/>
              <w:jc w:val="left"/>
              <w:rPr>
                <w:sz w:val="20"/>
                <w:szCs w:val="20"/>
                <w:lang w:eastAsia="en-CA"/>
              </w:rPr>
            </w:pPr>
            <w:r w:rsidRPr="001A0303">
              <w:rPr>
                <w:sz w:val="20"/>
                <w:szCs w:val="20"/>
                <w:lang w:eastAsia="en-CA"/>
              </w:rPr>
              <w:t>804,255</w:t>
            </w:r>
          </w:p>
        </w:tc>
        <w:tc>
          <w:tcPr>
            <w:tcW w:w="1276" w:type="dxa"/>
            <w:tcBorders>
              <w:top w:val="nil"/>
              <w:left w:val="nil"/>
              <w:bottom w:val="single" w:sz="4" w:space="0" w:color="auto"/>
              <w:right w:val="single" w:sz="4" w:space="0" w:color="auto"/>
            </w:tcBorders>
            <w:shd w:val="clear" w:color="auto" w:fill="auto"/>
            <w:noWrap/>
            <w:hideMark/>
          </w:tcPr>
          <w:p w14:paraId="2F40C752" w14:textId="77777777" w:rsidR="00D868A9" w:rsidRPr="001A0303" w:rsidRDefault="00D868A9" w:rsidP="008E54BC">
            <w:pPr>
              <w:bidi/>
              <w:jc w:val="left"/>
              <w:rPr>
                <w:sz w:val="20"/>
                <w:szCs w:val="20"/>
                <w:lang w:eastAsia="en-CA"/>
              </w:rPr>
            </w:pPr>
            <w:r w:rsidRPr="001A0303">
              <w:rPr>
                <w:sz w:val="20"/>
                <w:szCs w:val="20"/>
                <w:lang w:eastAsia="en-CA"/>
              </w:rPr>
              <w:t>271,048</w:t>
            </w:r>
          </w:p>
        </w:tc>
        <w:tc>
          <w:tcPr>
            <w:tcW w:w="1250" w:type="dxa"/>
            <w:tcBorders>
              <w:top w:val="nil"/>
              <w:left w:val="nil"/>
              <w:bottom w:val="single" w:sz="4" w:space="0" w:color="auto"/>
              <w:right w:val="single" w:sz="4" w:space="0" w:color="auto"/>
            </w:tcBorders>
            <w:shd w:val="clear" w:color="auto" w:fill="auto"/>
            <w:noWrap/>
            <w:hideMark/>
          </w:tcPr>
          <w:p w14:paraId="632B578C" w14:textId="77777777" w:rsidR="00D868A9" w:rsidRPr="001A0303" w:rsidRDefault="00D868A9" w:rsidP="008E54BC">
            <w:pPr>
              <w:bidi/>
              <w:jc w:val="left"/>
              <w:rPr>
                <w:sz w:val="20"/>
                <w:szCs w:val="20"/>
                <w:lang w:eastAsia="en-CA"/>
              </w:rPr>
            </w:pPr>
            <w:r w:rsidRPr="001A0303">
              <w:rPr>
                <w:sz w:val="20"/>
                <w:szCs w:val="20"/>
                <w:lang w:eastAsia="en-CA"/>
              </w:rPr>
              <w:t>533,207</w:t>
            </w:r>
          </w:p>
        </w:tc>
        <w:tc>
          <w:tcPr>
            <w:tcW w:w="990" w:type="dxa"/>
            <w:tcBorders>
              <w:top w:val="nil"/>
              <w:left w:val="nil"/>
              <w:bottom w:val="single" w:sz="4" w:space="0" w:color="auto"/>
              <w:right w:val="single" w:sz="4" w:space="0" w:color="auto"/>
            </w:tcBorders>
            <w:shd w:val="clear" w:color="auto" w:fill="auto"/>
            <w:noWrap/>
            <w:hideMark/>
          </w:tcPr>
          <w:p w14:paraId="10CA8FFF" w14:textId="77777777" w:rsidR="00D868A9" w:rsidRPr="001A0303" w:rsidRDefault="00D868A9" w:rsidP="008E54BC">
            <w:pPr>
              <w:bidi/>
              <w:jc w:val="left"/>
              <w:rPr>
                <w:sz w:val="20"/>
                <w:szCs w:val="20"/>
                <w:lang w:eastAsia="en-CA"/>
              </w:rPr>
            </w:pPr>
            <w:r w:rsidRPr="001A0303">
              <w:rPr>
                <w:sz w:val="20"/>
                <w:szCs w:val="20"/>
                <w:lang w:eastAsia="en-CA"/>
              </w:rPr>
              <w:t>34</w:t>
            </w:r>
          </w:p>
        </w:tc>
      </w:tr>
      <w:tr w:rsidR="00D868A9" w:rsidRPr="001A0303" w14:paraId="58DCC63B"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7756AE4A" w14:textId="77777777" w:rsidR="00D868A9" w:rsidRPr="007E2B9F" w:rsidRDefault="00D868A9" w:rsidP="005D2B3F">
            <w:pPr>
              <w:bidi/>
              <w:jc w:val="left"/>
              <w:rPr>
                <w:lang w:eastAsia="en-CA"/>
              </w:rPr>
            </w:pPr>
            <w:r w:rsidRPr="007E2B9F">
              <w:rPr>
                <w:rFonts w:hint="cs"/>
                <w:rtl/>
                <w:lang w:eastAsia="en-CA"/>
              </w:rPr>
              <w:t>الكويت</w:t>
            </w:r>
          </w:p>
        </w:tc>
        <w:tc>
          <w:tcPr>
            <w:tcW w:w="1295" w:type="dxa"/>
            <w:tcBorders>
              <w:top w:val="nil"/>
              <w:left w:val="nil"/>
              <w:bottom w:val="single" w:sz="4" w:space="0" w:color="auto"/>
              <w:right w:val="single" w:sz="4" w:space="0" w:color="auto"/>
            </w:tcBorders>
            <w:shd w:val="clear" w:color="auto" w:fill="auto"/>
            <w:noWrap/>
            <w:hideMark/>
          </w:tcPr>
          <w:p w14:paraId="5369497D" w14:textId="77777777" w:rsidR="00D868A9" w:rsidRPr="001A0303" w:rsidRDefault="00D868A9" w:rsidP="008E54BC">
            <w:pPr>
              <w:bidi/>
              <w:jc w:val="left"/>
              <w:rPr>
                <w:sz w:val="20"/>
                <w:szCs w:val="20"/>
                <w:lang w:eastAsia="en-CA"/>
              </w:rPr>
            </w:pPr>
            <w:r w:rsidRPr="001A0303">
              <w:rPr>
                <w:sz w:val="20"/>
                <w:szCs w:val="20"/>
                <w:lang w:eastAsia="en-CA"/>
              </w:rPr>
              <w:t>209.9</w:t>
            </w:r>
          </w:p>
        </w:tc>
        <w:tc>
          <w:tcPr>
            <w:tcW w:w="1275" w:type="dxa"/>
            <w:tcBorders>
              <w:top w:val="nil"/>
              <w:left w:val="nil"/>
              <w:bottom w:val="single" w:sz="4" w:space="0" w:color="auto"/>
              <w:right w:val="single" w:sz="4" w:space="0" w:color="auto"/>
            </w:tcBorders>
            <w:shd w:val="clear" w:color="auto" w:fill="auto"/>
            <w:noWrap/>
            <w:hideMark/>
          </w:tcPr>
          <w:p w14:paraId="09351CF3" w14:textId="77777777" w:rsidR="00D868A9" w:rsidRPr="001A0303" w:rsidRDefault="00D868A9" w:rsidP="008E54BC">
            <w:pPr>
              <w:bidi/>
              <w:jc w:val="left"/>
              <w:rPr>
                <w:sz w:val="20"/>
                <w:szCs w:val="20"/>
                <w:lang w:eastAsia="en-CA"/>
              </w:rPr>
            </w:pPr>
            <w:r w:rsidRPr="001A0303">
              <w:rPr>
                <w:sz w:val="20"/>
                <w:szCs w:val="20"/>
                <w:lang w:eastAsia="en-CA"/>
              </w:rPr>
              <w:t>8,555,223</w:t>
            </w:r>
          </w:p>
        </w:tc>
        <w:tc>
          <w:tcPr>
            <w:tcW w:w="1276" w:type="dxa"/>
            <w:tcBorders>
              <w:top w:val="nil"/>
              <w:left w:val="nil"/>
              <w:bottom w:val="single" w:sz="4" w:space="0" w:color="auto"/>
              <w:right w:val="single" w:sz="4" w:space="0" w:color="auto"/>
            </w:tcBorders>
            <w:shd w:val="clear" w:color="auto" w:fill="auto"/>
            <w:noWrap/>
            <w:hideMark/>
          </w:tcPr>
          <w:p w14:paraId="55A45644" w14:textId="77777777" w:rsidR="00D868A9" w:rsidRPr="001A0303" w:rsidRDefault="00D868A9" w:rsidP="008E54BC">
            <w:pPr>
              <w:bidi/>
              <w:jc w:val="left"/>
              <w:rPr>
                <w:sz w:val="20"/>
                <w:szCs w:val="20"/>
                <w:lang w:eastAsia="en-CA"/>
              </w:rPr>
            </w:pPr>
            <w:r w:rsidRPr="001A0303">
              <w:rPr>
                <w:sz w:val="20"/>
                <w:szCs w:val="20"/>
                <w:lang w:eastAsia="en-CA"/>
              </w:rPr>
              <w:t>6,257,331</w:t>
            </w:r>
          </w:p>
        </w:tc>
        <w:tc>
          <w:tcPr>
            <w:tcW w:w="1250" w:type="dxa"/>
            <w:tcBorders>
              <w:top w:val="nil"/>
              <w:left w:val="nil"/>
              <w:bottom w:val="single" w:sz="4" w:space="0" w:color="auto"/>
              <w:right w:val="single" w:sz="4" w:space="0" w:color="auto"/>
            </w:tcBorders>
            <w:shd w:val="clear" w:color="auto" w:fill="auto"/>
            <w:noWrap/>
            <w:hideMark/>
          </w:tcPr>
          <w:p w14:paraId="1C8E4D31" w14:textId="77777777" w:rsidR="00D868A9" w:rsidRPr="001A0303" w:rsidRDefault="00D868A9" w:rsidP="008E54BC">
            <w:pPr>
              <w:bidi/>
              <w:jc w:val="left"/>
              <w:rPr>
                <w:sz w:val="20"/>
                <w:szCs w:val="20"/>
                <w:lang w:eastAsia="en-CA"/>
              </w:rPr>
            </w:pPr>
            <w:r w:rsidRPr="001A0303">
              <w:rPr>
                <w:sz w:val="20"/>
                <w:szCs w:val="20"/>
                <w:lang w:eastAsia="en-CA"/>
              </w:rPr>
              <w:t>2,297,892</w:t>
            </w:r>
          </w:p>
        </w:tc>
        <w:tc>
          <w:tcPr>
            <w:tcW w:w="990" w:type="dxa"/>
            <w:tcBorders>
              <w:top w:val="nil"/>
              <w:left w:val="nil"/>
              <w:bottom w:val="single" w:sz="4" w:space="0" w:color="auto"/>
              <w:right w:val="single" w:sz="4" w:space="0" w:color="auto"/>
            </w:tcBorders>
            <w:shd w:val="clear" w:color="auto" w:fill="auto"/>
            <w:noWrap/>
            <w:hideMark/>
          </w:tcPr>
          <w:p w14:paraId="1A340627" w14:textId="77777777" w:rsidR="00D868A9" w:rsidRPr="001A0303" w:rsidRDefault="00D868A9" w:rsidP="008E54BC">
            <w:pPr>
              <w:bidi/>
              <w:jc w:val="left"/>
              <w:rPr>
                <w:sz w:val="20"/>
                <w:szCs w:val="20"/>
                <w:lang w:eastAsia="en-CA"/>
              </w:rPr>
            </w:pPr>
            <w:r w:rsidRPr="001A0303">
              <w:rPr>
                <w:sz w:val="20"/>
                <w:szCs w:val="20"/>
                <w:lang w:eastAsia="en-CA"/>
              </w:rPr>
              <w:t>73</w:t>
            </w:r>
          </w:p>
        </w:tc>
      </w:tr>
      <w:tr w:rsidR="00D868A9" w:rsidRPr="001A0303" w14:paraId="316537EA"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28ADAAE3" w14:textId="77777777" w:rsidR="00D868A9" w:rsidRPr="007E2B9F" w:rsidRDefault="00D868A9" w:rsidP="005D2B3F">
            <w:pPr>
              <w:bidi/>
              <w:jc w:val="left"/>
              <w:rPr>
                <w:lang w:eastAsia="en-CA"/>
              </w:rPr>
            </w:pPr>
            <w:r w:rsidRPr="007E2B9F">
              <w:rPr>
                <w:rtl/>
                <w:lang w:eastAsia="en-CA"/>
              </w:rPr>
              <w:t>قيرغيزستان</w:t>
            </w:r>
          </w:p>
        </w:tc>
        <w:tc>
          <w:tcPr>
            <w:tcW w:w="1295" w:type="dxa"/>
            <w:tcBorders>
              <w:top w:val="nil"/>
              <w:left w:val="nil"/>
              <w:bottom w:val="single" w:sz="4" w:space="0" w:color="auto"/>
              <w:right w:val="single" w:sz="4" w:space="0" w:color="auto"/>
            </w:tcBorders>
            <w:shd w:val="clear" w:color="auto" w:fill="auto"/>
            <w:noWrap/>
            <w:hideMark/>
          </w:tcPr>
          <w:p w14:paraId="29819E0F" w14:textId="77777777" w:rsidR="00D868A9" w:rsidRPr="001A0303" w:rsidRDefault="00D868A9" w:rsidP="008E54BC">
            <w:pPr>
              <w:bidi/>
              <w:jc w:val="left"/>
              <w:rPr>
                <w:sz w:val="20"/>
                <w:szCs w:val="20"/>
                <w:lang w:eastAsia="en-CA"/>
              </w:rPr>
            </w:pPr>
            <w:r w:rsidRPr="001A0303">
              <w:rPr>
                <w:sz w:val="20"/>
                <w:szCs w:val="20"/>
                <w:lang w:eastAsia="en-CA"/>
              </w:rPr>
              <w:t>3.3</w:t>
            </w:r>
          </w:p>
        </w:tc>
        <w:tc>
          <w:tcPr>
            <w:tcW w:w="1275" w:type="dxa"/>
            <w:tcBorders>
              <w:top w:val="nil"/>
              <w:left w:val="nil"/>
              <w:bottom w:val="single" w:sz="4" w:space="0" w:color="auto"/>
              <w:right w:val="single" w:sz="4" w:space="0" w:color="auto"/>
            </w:tcBorders>
            <w:shd w:val="clear" w:color="auto" w:fill="auto"/>
            <w:noWrap/>
            <w:hideMark/>
          </w:tcPr>
          <w:p w14:paraId="6C9965E3" w14:textId="77777777" w:rsidR="00D868A9" w:rsidRPr="001A0303" w:rsidRDefault="00D868A9" w:rsidP="008E54BC">
            <w:pPr>
              <w:bidi/>
              <w:jc w:val="left"/>
              <w:rPr>
                <w:sz w:val="20"/>
                <w:szCs w:val="20"/>
                <w:lang w:eastAsia="en-CA"/>
              </w:rPr>
            </w:pPr>
            <w:r w:rsidRPr="001A0303">
              <w:rPr>
                <w:sz w:val="20"/>
                <w:szCs w:val="20"/>
                <w:lang w:eastAsia="en-CA"/>
              </w:rPr>
              <w:t>799,922</w:t>
            </w:r>
          </w:p>
        </w:tc>
        <w:tc>
          <w:tcPr>
            <w:tcW w:w="1276" w:type="dxa"/>
            <w:tcBorders>
              <w:top w:val="nil"/>
              <w:left w:val="nil"/>
              <w:bottom w:val="single" w:sz="4" w:space="0" w:color="auto"/>
              <w:right w:val="single" w:sz="4" w:space="0" w:color="auto"/>
            </w:tcBorders>
            <w:shd w:val="clear" w:color="auto" w:fill="auto"/>
            <w:noWrap/>
            <w:hideMark/>
          </w:tcPr>
          <w:p w14:paraId="53E69765" w14:textId="77777777" w:rsidR="00D868A9" w:rsidRPr="001A0303" w:rsidRDefault="00D868A9" w:rsidP="008E54BC">
            <w:pPr>
              <w:bidi/>
              <w:jc w:val="left"/>
              <w:rPr>
                <w:sz w:val="20"/>
                <w:szCs w:val="20"/>
                <w:lang w:eastAsia="en-CA"/>
              </w:rPr>
            </w:pPr>
            <w:r w:rsidRPr="001A0303">
              <w:rPr>
                <w:sz w:val="20"/>
                <w:szCs w:val="20"/>
                <w:lang w:eastAsia="en-CA"/>
              </w:rPr>
              <w:t>568,846</w:t>
            </w:r>
          </w:p>
        </w:tc>
        <w:tc>
          <w:tcPr>
            <w:tcW w:w="1250" w:type="dxa"/>
            <w:tcBorders>
              <w:top w:val="nil"/>
              <w:left w:val="nil"/>
              <w:bottom w:val="single" w:sz="4" w:space="0" w:color="auto"/>
              <w:right w:val="single" w:sz="4" w:space="0" w:color="auto"/>
            </w:tcBorders>
            <w:shd w:val="clear" w:color="auto" w:fill="auto"/>
            <w:noWrap/>
            <w:hideMark/>
          </w:tcPr>
          <w:p w14:paraId="504AE71D" w14:textId="77777777" w:rsidR="00D868A9" w:rsidRPr="001A0303" w:rsidRDefault="00D868A9" w:rsidP="008E54BC">
            <w:pPr>
              <w:bidi/>
              <w:jc w:val="left"/>
              <w:rPr>
                <w:sz w:val="20"/>
                <w:szCs w:val="20"/>
                <w:lang w:eastAsia="en-CA"/>
              </w:rPr>
            </w:pPr>
            <w:r w:rsidRPr="001A0303">
              <w:rPr>
                <w:sz w:val="20"/>
                <w:szCs w:val="20"/>
                <w:lang w:eastAsia="en-CA"/>
              </w:rPr>
              <w:t>231,076</w:t>
            </w:r>
          </w:p>
        </w:tc>
        <w:tc>
          <w:tcPr>
            <w:tcW w:w="990" w:type="dxa"/>
            <w:tcBorders>
              <w:top w:val="nil"/>
              <w:left w:val="nil"/>
              <w:bottom w:val="single" w:sz="4" w:space="0" w:color="auto"/>
              <w:right w:val="single" w:sz="4" w:space="0" w:color="auto"/>
            </w:tcBorders>
            <w:shd w:val="clear" w:color="auto" w:fill="auto"/>
            <w:noWrap/>
            <w:hideMark/>
          </w:tcPr>
          <w:p w14:paraId="6491332D" w14:textId="77777777" w:rsidR="00D868A9" w:rsidRPr="001A0303" w:rsidRDefault="00D868A9" w:rsidP="008E54BC">
            <w:pPr>
              <w:bidi/>
              <w:jc w:val="left"/>
              <w:rPr>
                <w:sz w:val="20"/>
                <w:szCs w:val="20"/>
                <w:lang w:eastAsia="en-CA"/>
              </w:rPr>
            </w:pPr>
            <w:r w:rsidRPr="001A0303">
              <w:rPr>
                <w:sz w:val="20"/>
                <w:szCs w:val="20"/>
                <w:lang w:eastAsia="en-CA"/>
              </w:rPr>
              <w:t>71</w:t>
            </w:r>
          </w:p>
        </w:tc>
      </w:tr>
      <w:tr w:rsidR="00D868A9" w:rsidRPr="001A0303" w14:paraId="2982ED44"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131EDB6F" w14:textId="77777777" w:rsidR="00D868A9" w:rsidRPr="007E2B9F" w:rsidRDefault="00D868A9" w:rsidP="005D2B3F">
            <w:pPr>
              <w:bidi/>
              <w:jc w:val="left"/>
              <w:rPr>
                <w:lang w:eastAsia="en-CA"/>
              </w:rPr>
            </w:pPr>
            <w:r w:rsidRPr="007E2B9F">
              <w:rPr>
                <w:rtl/>
                <w:lang w:eastAsia="en-CA"/>
              </w:rPr>
              <w:t>جمهورية لاو الديمقراطية الشعبية</w:t>
            </w:r>
          </w:p>
        </w:tc>
        <w:tc>
          <w:tcPr>
            <w:tcW w:w="1295" w:type="dxa"/>
            <w:tcBorders>
              <w:top w:val="nil"/>
              <w:left w:val="nil"/>
              <w:bottom w:val="single" w:sz="4" w:space="0" w:color="auto"/>
              <w:right w:val="single" w:sz="4" w:space="0" w:color="auto"/>
            </w:tcBorders>
            <w:shd w:val="clear" w:color="auto" w:fill="auto"/>
            <w:noWrap/>
            <w:hideMark/>
          </w:tcPr>
          <w:p w14:paraId="21D4F97B" w14:textId="77777777" w:rsidR="00D868A9" w:rsidRPr="001A0303" w:rsidRDefault="00D868A9" w:rsidP="008E54BC">
            <w:pPr>
              <w:bidi/>
              <w:jc w:val="left"/>
              <w:rPr>
                <w:sz w:val="20"/>
                <w:szCs w:val="20"/>
                <w:lang w:eastAsia="en-CA"/>
              </w:rPr>
            </w:pPr>
            <w:r w:rsidRPr="001A0303">
              <w:rPr>
                <w:sz w:val="20"/>
                <w:szCs w:val="20"/>
                <w:lang w:eastAsia="en-CA"/>
              </w:rPr>
              <w:t>0.8</w:t>
            </w:r>
          </w:p>
        </w:tc>
        <w:tc>
          <w:tcPr>
            <w:tcW w:w="1275" w:type="dxa"/>
            <w:tcBorders>
              <w:top w:val="nil"/>
              <w:left w:val="nil"/>
              <w:bottom w:val="single" w:sz="4" w:space="0" w:color="auto"/>
              <w:right w:val="single" w:sz="4" w:space="0" w:color="auto"/>
            </w:tcBorders>
            <w:shd w:val="clear" w:color="auto" w:fill="auto"/>
            <w:noWrap/>
            <w:hideMark/>
          </w:tcPr>
          <w:p w14:paraId="0273BA74" w14:textId="77777777" w:rsidR="00D868A9" w:rsidRPr="001A0303" w:rsidRDefault="00D868A9" w:rsidP="008E54BC">
            <w:pPr>
              <w:bidi/>
              <w:jc w:val="left"/>
              <w:rPr>
                <w:sz w:val="20"/>
                <w:szCs w:val="20"/>
                <w:lang w:eastAsia="en-CA"/>
              </w:rPr>
            </w:pPr>
            <w:r w:rsidRPr="001A0303">
              <w:rPr>
                <w:sz w:val="20"/>
                <w:szCs w:val="20"/>
                <w:lang w:eastAsia="en-CA"/>
              </w:rPr>
              <w:t>493,400</w:t>
            </w:r>
          </w:p>
        </w:tc>
        <w:tc>
          <w:tcPr>
            <w:tcW w:w="1276" w:type="dxa"/>
            <w:tcBorders>
              <w:top w:val="nil"/>
              <w:left w:val="nil"/>
              <w:bottom w:val="single" w:sz="4" w:space="0" w:color="auto"/>
              <w:right w:val="single" w:sz="4" w:space="0" w:color="auto"/>
            </w:tcBorders>
            <w:shd w:val="clear" w:color="auto" w:fill="auto"/>
            <w:noWrap/>
            <w:hideMark/>
          </w:tcPr>
          <w:p w14:paraId="2CC4B4A8" w14:textId="77777777" w:rsidR="00D868A9" w:rsidRPr="001A0303" w:rsidRDefault="00D868A9" w:rsidP="008E54BC">
            <w:pPr>
              <w:bidi/>
              <w:jc w:val="left"/>
              <w:rPr>
                <w:sz w:val="20"/>
                <w:szCs w:val="20"/>
                <w:lang w:eastAsia="en-CA"/>
              </w:rPr>
            </w:pPr>
            <w:r w:rsidRPr="001A0303">
              <w:rPr>
                <w:sz w:val="20"/>
                <w:szCs w:val="20"/>
                <w:lang w:eastAsia="en-CA"/>
              </w:rPr>
              <w:t>200,500</w:t>
            </w:r>
          </w:p>
        </w:tc>
        <w:tc>
          <w:tcPr>
            <w:tcW w:w="1250" w:type="dxa"/>
            <w:tcBorders>
              <w:top w:val="nil"/>
              <w:left w:val="nil"/>
              <w:bottom w:val="single" w:sz="4" w:space="0" w:color="auto"/>
              <w:right w:val="single" w:sz="4" w:space="0" w:color="auto"/>
            </w:tcBorders>
            <w:shd w:val="clear" w:color="auto" w:fill="auto"/>
            <w:noWrap/>
            <w:hideMark/>
          </w:tcPr>
          <w:p w14:paraId="11535393" w14:textId="77777777" w:rsidR="00D868A9" w:rsidRPr="001A0303" w:rsidRDefault="00D868A9" w:rsidP="008E54BC">
            <w:pPr>
              <w:bidi/>
              <w:jc w:val="left"/>
              <w:rPr>
                <w:sz w:val="20"/>
                <w:szCs w:val="20"/>
                <w:lang w:eastAsia="en-CA"/>
              </w:rPr>
            </w:pPr>
            <w:r w:rsidRPr="001A0303">
              <w:rPr>
                <w:sz w:val="20"/>
                <w:szCs w:val="20"/>
                <w:lang w:eastAsia="en-CA"/>
              </w:rPr>
              <w:t>292,900</w:t>
            </w:r>
          </w:p>
        </w:tc>
        <w:tc>
          <w:tcPr>
            <w:tcW w:w="990" w:type="dxa"/>
            <w:tcBorders>
              <w:top w:val="nil"/>
              <w:left w:val="nil"/>
              <w:bottom w:val="single" w:sz="4" w:space="0" w:color="auto"/>
              <w:right w:val="single" w:sz="4" w:space="0" w:color="auto"/>
            </w:tcBorders>
            <w:shd w:val="clear" w:color="auto" w:fill="auto"/>
            <w:noWrap/>
            <w:hideMark/>
          </w:tcPr>
          <w:p w14:paraId="44B9DDE8" w14:textId="77777777" w:rsidR="00D868A9" w:rsidRPr="001A0303" w:rsidRDefault="00D868A9" w:rsidP="008E54BC">
            <w:pPr>
              <w:bidi/>
              <w:jc w:val="left"/>
              <w:rPr>
                <w:sz w:val="20"/>
                <w:szCs w:val="20"/>
                <w:lang w:eastAsia="en-CA"/>
              </w:rPr>
            </w:pPr>
            <w:r w:rsidRPr="001A0303">
              <w:rPr>
                <w:sz w:val="20"/>
                <w:szCs w:val="20"/>
                <w:lang w:eastAsia="en-CA"/>
              </w:rPr>
              <w:t>41</w:t>
            </w:r>
          </w:p>
        </w:tc>
      </w:tr>
      <w:tr w:rsidR="00D868A9" w:rsidRPr="001A0303" w14:paraId="2D6421F1"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1ED51755" w14:textId="77777777" w:rsidR="00D868A9" w:rsidRPr="007E2B9F" w:rsidRDefault="00D868A9" w:rsidP="005D2B3F">
            <w:pPr>
              <w:bidi/>
              <w:jc w:val="left"/>
              <w:rPr>
                <w:lang w:eastAsia="en-CA"/>
              </w:rPr>
            </w:pPr>
            <w:r w:rsidRPr="007E2B9F">
              <w:rPr>
                <w:rFonts w:hint="cs"/>
                <w:rtl/>
                <w:lang w:eastAsia="en-CA"/>
              </w:rPr>
              <w:t>لبنان</w:t>
            </w:r>
          </w:p>
        </w:tc>
        <w:tc>
          <w:tcPr>
            <w:tcW w:w="1295" w:type="dxa"/>
            <w:tcBorders>
              <w:top w:val="nil"/>
              <w:left w:val="nil"/>
              <w:bottom w:val="single" w:sz="4" w:space="0" w:color="auto"/>
              <w:right w:val="single" w:sz="4" w:space="0" w:color="auto"/>
            </w:tcBorders>
            <w:shd w:val="clear" w:color="auto" w:fill="auto"/>
            <w:noWrap/>
            <w:hideMark/>
          </w:tcPr>
          <w:p w14:paraId="6FECD23F" w14:textId="77777777" w:rsidR="00D868A9" w:rsidRPr="001A0303" w:rsidRDefault="00D868A9" w:rsidP="008E54BC">
            <w:pPr>
              <w:bidi/>
              <w:jc w:val="left"/>
              <w:rPr>
                <w:sz w:val="20"/>
                <w:szCs w:val="20"/>
                <w:lang w:eastAsia="en-CA"/>
              </w:rPr>
            </w:pPr>
            <w:r w:rsidRPr="001A0303">
              <w:rPr>
                <w:sz w:val="20"/>
                <w:szCs w:val="20"/>
                <w:lang w:eastAsia="en-CA"/>
              </w:rPr>
              <w:t>68.7</w:t>
            </w:r>
          </w:p>
        </w:tc>
        <w:tc>
          <w:tcPr>
            <w:tcW w:w="1275" w:type="dxa"/>
            <w:tcBorders>
              <w:top w:val="nil"/>
              <w:left w:val="nil"/>
              <w:bottom w:val="single" w:sz="4" w:space="0" w:color="auto"/>
              <w:right w:val="single" w:sz="4" w:space="0" w:color="auto"/>
            </w:tcBorders>
            <w:shd w:val="clear" w:color="auto" w:fill="auto"/>
            <w:noWrap/>
            <w:hideMark/>
          </w:tcPr>
          <w:p w14:paraId="6B4AA7D5" w14:textId="77777777" w:rsidR="00D868A9" w:rsidRPr="001A0303" w:rsidRDefault="00D868A9" w:rsidP="008E54BC">
            <w:pPr>
              <w:bidi/>
              <w:jc w:val="left"/>
              <w:rPr>
                <w:sz w:val="20"/>
                <w:szCs w:val="20"/>
                <w:lang w:eastAsia="en-CA"/>
              </w:rPr>
            </w:pPr>
            <w:r w:rsidRPr="001A0303">
              <w:rPr>
                <w:sz w:val="20"/>
                <w:szCs w:val="20"/>
                <w:lang w:eastAsia="en-CA"/>
              </w:rPr>
              <w:t>6,439,571</w:t>
            </w:r>
          </w:p>
        </w:tc>
        <w:tc>
          <w:tcPr>
            <w:tcW w:w="1276" w:type="dxa"/>
            <w:tcBorders>
              <w:top w:val="nil"/>
              <w:left w:val="nil"/>
              <w:bottom w:val="single" w:sz="4" w:space="0" w:color="auto"/>
              <w:right w:val="single" w:sz="4" w:space="0" w:color="auto"/>
            </w:tcBorders>
            <w:shd w:val="clear" w:color="auto" w:fill="auto"/>
            <w:noWrap/>
            <w:hideMark/>
          </w:tcPr>
          <w:p w14:paraId="2A15746A" w14:textId="77777777" w:rsidR="00D868A9" w:rsidRPr="001A0303" w:rsidRDefault="00D868A9" w:rsidP="008E54BC">
            <w:pPr>
              <w:bidi/>
              <w:jc w:val="left"/>
              <w:rPr>
                <w:sz w:val="20"/>
                <w:szCs w:val="20"/>
                <w:lang w:eastAsia="en-CA"/>
              </w:rPr>
            </w:pPr>
            <w:r w:rsidRPr="001A0303">
              <w:rPr>
                <w:sz w:val="20"/>
                <w:szCs w:val="20"/>
                <w:lang w:eastAsia="en-CA"/>
              </w:rPr>
              <w:t>5,695,048</w:t>
            </w:r>
          </w:p>
        </w:tc>
        <w:tc>
          <w:tcPr>
            <w:tcW w:w="1250" w:type="dxa"/>
            <w:tcBorders>
              <w:top w:val="nil"/>
              <w:left w:val="nil"/>
              <w:bottom w:val="single" w:sz="4" w:space="0" w:color="auto"/>
              <w:right w:val="single" w:sz="4" w:space="0" w:color="auto"/>
            </w:tcBorders>
            <w:shd w:val="clear" w:color="auto" w:fill="auto"/>
            <w:noWrap/>
            <w:hideMark/>
          </w:tcPr>
          <w:p w14:paraId="141FDEDA" w14:textId="77777777" w:rsidR="00D868A9" w:rsidRPr="001A0303" w:rsidRDefault="00D868A9" w:rsidP="008E54BC">
            <w:pPr>
              <w:bidi/>
              <w:jc w:val="left"/>
              <w:rPr>
                <w:sz w:val="20"/>
                <w:szCs w:val="20"/>
                <w:lang w:eastAsia="en-CA"/>
              </w:rPr>
            </w:pPr>
            <w:r w:rsidRPr="001A0303">
              <w:rPr>
                <w:sz w:val="20"/>
                <w:szCs w:val="20"/>
                <w:lang w:eastAsia="en-CA"/>
              </w:rPr>
              <w:t>744,523</w:t>
            </w:r>
          </w:p>
        </w:tc>
        <w:tc>
          <w:tcPr>
            <w:tcW w:w="990" w:type="dxa"/>
            <w:tcBorders>
              <w:top w:val="nil"/>
              <w:left w:val="nil"/>
              <w:bottom w:val="single" w:sz="4" w:space="0" w:color="auto"/>
              <w:right w:val="single" w:sz="4" w:space="0" w:color="auto"/>
            </w:tcBorders>
            <w:shd w:val="clear" w:color="auto" w:fill="auto"/>
            <w:noWrap/>
            <w:hideMark/>
          </w:tcPr>
          <w:p w14:paraId="25B50A98" w14:textId="77777777" w:rsidR="00D868A9" w:rsidRPr="001A0303" w:rsidRDefault="00D868A9" w:rsidP="008E54BC">
            <w:pPr>
              <w:bidi/>
              <w:jc w:val="left"/>
              <w:rPr>
                <w:sz w:val="20"/>
                <w:szCs w:val="20"/>
                <w:lang w:eastAsia="en-CA"/>
              </w:rPr>
            </w:pPr>
            <w:r w:rsidRPr="001A0303">
              <w:rPr>
                <w:sz w:val="20"/>
                <w:szCs w:val="20"/>
                <w:lang w:eastAsia="en-CA"/>
              </w:rPr>
              <w:t>88</w:t>
            </w:r>
          </w:p>
        </w:tc>
      </w:tr>
      <w:tr w:rsidR="00D868A9" w:rsidRPr="001A0303" w14:paraId="6337E632" w14:textId="77777777" w:rsidTr="00043B20">
        <w:trPr>
          <w:trHeight w:val="82"/>
        </w:trPr>
        <w:tc>
          <w:tcPr>
            <w:tcW w:w="3828" w:type="dxa"/>
            <w:tcBorders>
              <w:top w:val="nil"/>
              <w:left w:val="single" w:sz="4" w:space="0" w:color="auto"/>
              <w:bottom w:val="single" w:sz="4" w:space="0" w:color="auto"/>
              <w:right w:val="single" w:sz="4" w:space="0" w:color="auto"/>
            </w:tcBorders>
            <w:shd w:val="clear" w:color="auto" w:fill="auto"/>
            <w:noWrap/>
          </w:tcPr>
          <w:p w14:paraId="7576E148" w14:textId="77777777" w:rsidR="00D868A9" w:rsidRPr="007E2B9F" w:rsidRDefault="00D868A9" w:rsidP="005D2B3F">
            <w:pPr>
              <w:bidi/>
              <w:jc w:val="left"/>
              <w:rPr>
                <w:lang w:eastAsia="en-CA"/>
              </w:rPr>
            </w:pPr>
            <w:r w:rsidRPr="007E2B9F">
              <w:rPr>
                <w:rFonts w:hint="cs"/>
                <w:rtl/>
                <w:lang w:eastAsia="en-CA"/>
              </w:rPr>
              <w:t>ليسوتو</w:t>
            </w:r>
          </w:p>
        </w:tc>
        <w:tc>
          <w:tcPr>
            <w:tcW w:w="1295" w:type="dxa"/>
            <w:tcBorders>
              <w:top w:val="nil"/>
              <w:left w:val="nil"/>
              <w:bottom w:val="single" w:sz="4" w:space="0" w:color="auto"/>
              <w:right w:val="single" w:sz="4" w:space="0" w:color="auto"/>
            </w:tcBorders>
            <w:shd w:val="clear" w:color="auto" w:fill="auto"/>
            <w:noWrap/>
            <w:hideMark/>
          </w:tcPr>
          <w:p w14:paraId="6CAD72FA" w14:textId="77777777" w:rsidR="00D868A9" w:rsidRPr="001A0303" w:rsidRDefault="00D868A9" w:rsidP="008E54BC">
            <w:pPr>
              <w:bidi/>
              <w:jc w:val="left"/>
              <w:rPr>
                <w:sz w:val="20"/>
                <w:szCs w:val="20"/>
                <w:lang w:eastAsia="en-CA"/>
              </w:rPr>
            </w:pPr>
            <w:r w:rsidRPr="001A0303">
              <w:rPr>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5520C958" w14:textId="77777777" w:rsidR="00D868A9" w:rsidRPr="001A0303" w:rsidRDefault="00D868A9" w:rsidP="008E54BC">
            <w:pPr>
              <w:bidi/>
              <w:jc w:val="left"/>
              <w:rPr>
                <w:sz w:val="20"/>
                <w:szCs w:val="20"/>
                <w:lang w:eastAsia="en-CA"/>
              </w:rPr>
            </w:pPr>
            <w:r w:rsidRPr="001A0303">
              <w:rPr>
                <w:sz w:val="20"/>
                <w:szCs w:val="20"/>
                <w:lang w:eastAsia="en-CA"/>
              </w:rPr>
              <w:t>280,000</w:t>
            </w:r>
          </w:p>
        </w:tc>
        <w:tc>
          <w:tcPr>
            <w:tcW w:w="1276" w:type="dxa"/>
            <w:tcBorders>
              <w:top w:val="nil"/>
              <w:left w:val="nil"/>
              <w:bottom w:val="single" w:sz="4" w:space="0" w:color="auto"/>
              <w:right w:val="single" w:sz="4" w:space="0" w:color="auto"/>
            </w:tcBorders>
            <w:shd w:val="clear" w:color="auto" w:fill="auto"/>
            <w:noWrap/>
            <w:hideMark/>
          </w:tcPr>
          <w:p w14:paraId="65D91DCB" w14:textId="77777777" w:rsidR="00D868A9" w:rsidRPr="001A0303" w:rsidRDefault="00D868A9" w:rsidP="008E54BC">
            <w:pPr>
              <w:bidi/>
              <w:jc w:val="left"/>
              <w:rPr>
                <w:sz w:val="20"/>
                <w:szCs w:val="20"/>
                <w:lang w:eastAsia="en-CA"/>
              </w:rPr>
            </w:pPr>
            <w:r w:rsidRPr="001A0303">
              <w:rPr>
                <w:sz w:val="20"/>
                <w:szCs w:val="20"/>
                <w:lang w:eastAsia="en-CA"/>
              </w:rPr>
              <w:t>228,562</w:t>
            </w:r>
          </w:p>
        </w:tc>
        <w:tc>
          <w:tcPr>
            <w:tcW w:w="1250" w:type="dxa"/>
            <w:tcBorders>
              <w:top w:val="nil"/>
              <w:left w:val="nil"/>
              <w:bottom w:val="single" w:sz="4" w:space="0" w:color="auto"/>
              <w:right w:val="single" w:sz="4" w:space="0" w:color="auto"/>
            </w:tcBorders>
            <w:shd w:val="clear" w:color="auto" w:fill="auto"/>
            <w:noWrap/>
            <w:hideMark/>
          </w:tcPr>
          <w:p w14:paraId="5558D301" w14:textId="77777777" w:rsidR="00D868A9" w:rsidRPr="001A0303" w:rsidRDefault="00D868A9" w:rsidP="008E54BC">
            <w:pPr>
              <w:bidi/>
              <w:jc w:val="left"/>
              <w:rPr>
                <w:sz w:val="20"/>
                <w:szCs w:val="20"/>
                <w:lang w:eastAsia="en-CA"/>
              </w:rPr>
            </w:pPr>
            <w:r w:rsidRPr="001A0303">
              <w:rPr>
                <w:sz w:val="20"/>
                <w:szCs w:val="20"/>
                <w:lang w:eastAsia="en-CA"/>
              </w:rPr>
              <w:t>51,438</w:t>
            </w:r>
          </w:p>
        </w:tc>
        <w:tc>
          <w:tcPr>
            <w:tcW w:w="990" w:type="dxa"/>
            <w:tcBorders>
              <w:top w:val="nil"/>
              <w:left w:val="nil"/>
              <w:bottom w:val="single" w:sz="4" w:space="0" w:color="auto"/>
              <w:right w:val="single" w:sz="4" w:space="0" w:color="auto"/>
            </w:tcBorders>
            <w:shd w:val="clear" w:color="auto" w:fill="auto"/>
            <w:noWrap/>
            <w:hideMark/>
          </w:tcPr>
          <w:p w14:paraId="4BA3BA89" w14:textId="77777777" w:rsidR="00D868A9" w:rsidRPr="001A0303" w:rsidRDefault="00D868A9" w:rsidP="008E54BC">
            <w:pPr>
              <w:bidi/>
              <w:jc w:val="left"/>
              <w:rPr>
                <w:sz w:val="20"/>
                <w:szCs w:val="20"/>
                <w:lang w:eastAsia="en-CA"/>
              </w:rPr>
            </w:pPr>
            <w:r w:rsidRPr="001A0303">
              <w:rPr>
                <w:sz w:val="20"/>
                <w:szCs w:val="20"/>
                <w:lang w:eastAsia="en-CA"/>
              </w:rPr>
              <w:t>82</w:t>
            </w:r>
          </w:p>
        </w:tc>
      </w:tr>
      <w:tr w:rsidR="00D868A9" w:rsidRPr="001A0303" w14:paraId="1D0012B5"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7286F07E" w14:textId="77777777" w:rsidR="00D868A9" w:rsidRPr="007E2B9F" w:rsidRDefault="00D868A9" w:rsidP="005D2B3F">
            <w:pPr>
              <w:bidi/>
              <w:jc w:val="left"/>
              <w:rPr>
                <w:lang w:eastAsia="en-CA"/>
              </w:rPr>
            </w:pPr>
            <w:r w:rsidRPr="007E2B9F">
              <w:rPr>
                <w:rFonts w:hint="cs"/>
                <w:rtl/>
                <w:lang w:eastAsia="en-CA"/>
              </w:rPr>
              <w:t>ليبيريا</w:t>
            </w:r>
          </w:p>
        </w:tc>
        <w:tc>
          <w:tcPr>
            <w:tcW w:w="1295" w:type="dxa"/>
            <w:tcBorders>
              <w:top w:val="nil"/>
              <w:left w:val="nil"/>
              <w:bottom w:val="single" w:sz="4" w:space="0" w:color="auto"/>
              <w:right w:val="single" w:sz="4" w:space="0" w:color="auto"/>
            </w:tcBorders>
            <w:shd w:val="clear" w:color="auto" w:fill="auto"/>
            <w:noWrap/>
            <w:hideMark/>
          </w:tcPr>
          <w:p w14:paraId="3DC4F3EE" w14:textId="77777777" w:rsidR="00D868A9" w:rsidRPr="001A0303" w:rsidRDefault="00D868A9" w:rsidP="008E54BC">
            <w:pPr>
              <w:bidi/>
              <w:jc w:val="left"/>
              <w:rPr>
                <w:sz w:val="20"/>
                <w:szCs w:val="20"/>
                <w:lang w:eastAsia="en-CA"/>
              </w:rPr>
            </w:pPr>
            <w:r w:rsidRPr="001A0303">
              <w:rPr>
                <w:sz w:val="20"/>
                <w:szCs w:val="20"/>
                <w:lang w:eastAsia="en-CA"/>
              </w:rPr>
              <w:t>2.0</w:t>
            </w:r>
          </w:p>
        </w:tc>
        <w:tc>
          <w:tcPr>
            <w:tcW w:w="1275" w:type="dxa"/>
            <w:tcBorders>
              <w:top w:val="nil"/>
              <w:left w:val="nil"/>
              <w:bottom w:val="single" w:sz="4" w:space="0" w:color="auto"/>
              <w:right w:val="single" w:sz="4" w:space="0" w:color="auto"/>
            </w:tcBorders>
            <w:shd w:val="clear" w:color="auto" w:fill="auto"/>
            <w:noWrap/>
            <w:hideMark/>
          </w:tcPr>
          <w:p w14:paraId="47CEC980" w14:textId="77777777" w:rsidR="00D868A9" w:rsidRPr="001A0303" w:rsidRDefault="00D868A9" w:rsidP="008E54BC">
            <w:pPr>
              <w:bidi/>
              <w:jc w:val="left"/>
              <w:rPr>
                <w:sz w:val="20"/>
                <w:szCs w:val="20"/>
                <w:lang w:eastAsia="en-CA"/>
              </w:rPr>
            </w:pPr>
            <w:r w:rsidRPr="001A0303">
              <w:rPr>
                <w:sz w:val="20"/>
                <w:szCs w:val="20"/>
                <w:lang w:eastAsia="en-CA"/>
              </w:rPr>
              <w:t>315,000</w:t>
            </w:r>
          </w:p>
        </w:tc>
        <w:tc>
          <w:tcPr>
            <w:tcW w:w="1276" w:type="dxa"/>
            <w:tcBorders>
              <w:top w:val="nil"/>
              <w:left w:val="nil"/>
              <w:bottom w:val="single" w:sz="4" w:space="0" w:color="auto"/>
              <w:right w:val="single" w:sz="4" w:space="0" w:color="auto"/>
            </w:tcBorders>
            <w:shd w:val="clear" w:color="auto" w:fill="auto"/>
            <w:noWrap/>
            <w:hideMark/>
          </w:tcPr>
          <w:p w14:paraId="63151DBF" w14:textId="77777777" w:rsidR="00D868A9" w:rsidRPr="001A0303" w:rsidRDefault="00D868A9" w:rsidP="008E54BC">
            <w:pPr>
              <w:bidi/>
              <w:jc w:val="left"/>
              <w:rPr>
                <w:sz w:val="20"/>
                <w:szCs w:val="20"/>
                <w:lang w:eastAsia="en-CA"/>
              </w:rPr>
            </w:pPr>
            <w:r w:rsidRPr="001A0303">
              <w:rPr>
                <w:sz w:val="20"/>
                <w:szCs w:val="20"/>
                <w:lang w:eastAsia="en-CA"/>
              </w:rPr>
              <w:t>282,777</w:t>
            </w:r>
          </w:p>
        </w:tc>
        <w:tc>
          <w:tcPr>
            <w:tcW w:w="1250" w:type="dxa"/>
            <w:tcBorders>
              <w:top w:val="nil"/>
              <w:left w:val="nil"/>
              <w:bottom w:val="single" w:sz="4" w:space="0" w:color="auto"/>
              <w:right w:val="single" w:sz="4" w:space="0" w:color="auto"/>
            </w:tcBorders>
            <w:shd w:val="clear" w:color="auto" w:fill="auto"/>
            <w:noWrap/>
            <w:hideMark/>
          </w:tcPr>
          <w:p w14:paraId="3C2317F5" w14:textId="77777777" w:rsidR="00D868A9" w:rsidRPr="001A0303" w:rsidRDefault="00D868A9" w:rsidP="008E54BC">
            <w:pPr>
              <w:bidi/>
              <w:jc w:val="left"/>
              <w:rPr>
                <w:sz w:val="20"/>
                <w:szCs w:val="20"/>
                <w:lang w:eastAsia="en-CA"/>
              </w:rPr>
            </w:pPr>
            <w:r w:rsidRPr="001A0303">
              <w:rPr>
                <w:sz w:val="20"/>
                <w:szCs w:val="20"/>
                <w:lang w:eastAsia="en-CA"/>
              </w:rPr>
              <w:t>32,223</w:t>
            </w:r>
          </w:p>
        </w:tc>
        <w:tc>
          <w:tcPr>
            <w:tcW w:w="990" w:type="dxa"/>
            <w:tcBorders>
              <w:top w:val="nil"/>
              <w:left w:val="nil"/>
              <w:bottom w:val="single" w:sz="4" w:space="0" w:color="auto"/>
              <w:right w:val="single" w:sz="4" w:space="0" w:color="auto"/>
            </w:tcBorders>
            <w:shd w:val="clear" w:color="auto" w:fill="auto"/>
            <w:noWrap/>
            <w:hideMark/>
          </w:tcPr>
          <w:p w14:paraId="295AD73D" w14:textId="77777777" w:rsidR="00D868A9" w:rsidRPr="001A0303" w:rsidRDefault="00D868A9" w:rsidP="008E54BC">
            <w:pPr>
              <w:bidi/>
              <w:jc w:val="left"/>
              <w:rPr>
                <w:sz w:val="20"/>
                <w:szCs w:val="20"/>
                <w:lang w:eastAsia="en-CA"/>
              </w:rPr>
            </w:pPr>
            <w:r w:rsidRPr="001A0303">
              <w:rPr>
                <w:sz w:val="20"/>
                <w:szCs w:val="20"/>
                <w:lang w:eastAsia="en-CA"/>
              </w:rPr>
              <w:t>90</w:t>
            </w:r>
          </w:p>
        </w:tc>
      </w:tr>
      <w:tr w:rsidR="00D868A9" w:rsidRPr="001A0303" w14:paraId="233C4915"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26DA7189" w14:textId="77777777" w:rsidR="00D868A9" w:rsidRPr="007E2B9F" w:rsidRDefault="00D868A9" w:rsidP="005D2B3F">
            <w:pPr>
              <w:bidi/>
              <w:jc w:val="left"/>
              <w:rPr>
                <w:lang w:eastAsia="en-CA"/>
              </w:rPr>
            </w:pPr>
            <w:r w:rsidRPr="007E2B9F">
              <w:rPr>
                <w:rFonts w:hint="cs"/>
                <w:rtl/>
                <w:lang w:eastAsia="en-CA" w:bidi="ar-EG"/>
              </w:rPr>
              <w:t>ليبيا</w:t>
            </w:r>
          </w:p>
        </w:tc>
        <w:tc>
          <w:tcPr>
            <w:tcW w:w="1295" w:type="dxa"/>
            <w:tcBorders>
              <w:top w:val="nil"/>
              <w:left w:val="nil"/>
              <w:bottom w:val="single" w:sz="4" w:space="0" w:color="auto"/>
              <w:right w:val="single" w:sz="4" w:space="0" w:color="auto"/>
            </w:tcBorders>
            <w:shd w:val="clear" w:color="auto" w:fill="auto"/>
            <w:noWrap/>
            <w:hideMark/>
          </w:tcPr>
          <w:p w14:paraId="25426F0F" w14:textId="77777777" w:rsidR="00D868A9" w:rsidRPr="001A0303" w:rsidRDefault="00D868A9" w:rsidP="008E54BC">
            <w:pPr>
              <w:bidi/>
              <w:jc w:val="left"/>
              <w:rPr>
                <w:sz w:val="20"/>
                <w:szCs w:val="20"/>
                <w:lang w:eastAsia="en-CA"/>
              </w:rPr>
            </w:pPr>
            <w:r w:rsidRPr="001A0303">
              <w:rPr>
                <w:sz w:val="20"/>
                <w:szCs w:val="20"/>
                <w:lang w:eastAsia="en-CA"/>
              </w:rPr>
              <w:t>26.4</w:t>
            </w:r>
          </w:p>
        </w:tc>
        <w:tc>
          <w:tcPr>
            <w:tcW w:w="1275" w:type="dxa"/>
            <w:tcBorders>
              <w:top w:val="nil"/>
              <w:left w:val="nil"/>
              <w:bottom w:val="single" w:sz="4" w:space="0" w:color="auto"/>
              <w:right w:val="single" w:sz="4" w:space="0" w:color="auto"/>
            </w:tcBorders>
            <w:shd w:val="clear" w:color="auto" w:fill="auto"/>
            <w:noWrap/>
            <w:hideMark/>
          </w:tcPr>
          <w:p w14:paraId="00AB6792" w14:textId="77777777" w:rsidR="00D868A9" w:rsidRPr="001A0303" w:rsidRDefault="00D868A9" w:rsidP="008E54BC">
            <w:pPr>
              <w:bidi/>
              <w:jc w:val="left"/>
              <w:rPr>
                <w:sz w:val="20"/>
                <w:szCs w:val="20"/>
                <w:lang w:eastAsia="en-CA"/>
              </w:rPr>
            </w:pPr>
            <w:r w:rsidRPr="001A0303">
              <w:rPr>
                <w:sz w:val="20"/>
                <w:szCs w:val="20"/>
                <w:lang w:eastAsia="en-CA"/>
              </w:rPr>
              <w:t>1,161,310</w:t>
            </w:r>
          </w:p>
        </w:tc>
        <w:tc>
          <w:tcPr>
            <w:tcW w:w="1276" w:type="dxa"/>
            <w:tcBorders>
              <w:top w:val="nil"/>
              <w:left w:val="nil"/>
              <w:bottom w:val="single" w:sz="4" w:space="0" w:color="auto"/>
              <w:right w:val="single" w:sz="4" w:space="0" w:color="auto"/>
            </w:tcBorders>
            <w:shd w:val="clear" w:color="auto" w:fill="auto"/>
            <w:noWrap/>
            <w:hideMark/>
          </w:tcPr>
          <w:p w14:paraId="4AB10CB4" w14:textId="77777777" w:rsidR="00D868A9" w:rsidRPr="001A0303" w:rsidRDefault="00D868A9" w:rsidP="008E54BC">
            <w:pPr>
              <w:bidi/>
              <w:jc w:val="left"/>
              <w:rPr>
                <w:sz w:val="20"/>
                <w:szCs w:val="20"/>
                <w:lang w:eastAsia="en-CA"/>
              </w:rPr>
            </w:pPr>
            <w:r w:rsidRPr="001A0303">
              <w:rPr>
                <w:sz w:val="20"/>
                <w:szCs w:val="20"/>
                <w:lang w:eastAsia="en-CA"/>
              </w:rPr>
              <w:t>705,783</w:t>
            </w:r>
          </w:p>
        </w:tc>
        <w:tc>
          <w:tcPr>
            <w:tcW w:w="1250" w:type="dxa"/>
            <w:tcBorders>
              <w:top w:val="nil"/>
              <w:left w:val="nil"/>
              <w:bottom w:val="single" w:sz="4" w:space="0" w:color="auto"/>
              <w:right w:val="single" w:sz="4" w:space="0" w:color="auto"/>
            </w:tcBorders>
            <w:shd w:val="clear" w:color="auto" w:fill="auto"/>
            <w:noWrap/>
            <w:hideMark/>
          </w:tcPr>
          <w:p w14:paraId="054125DE" w14:textId="77777777" w:rsidR="00D868A9" w:rsidRPr="001A0303" w:rsidRDefault="00D868A9" w:rsidP="008E54BC">
            <w:pPr>
              <w:bidi/>
              <w:jc w:val="left"/>
              <w:rPr>
                <w:sz w:val="20"/>
                <w:szCs w:val="20"/>
                <w:lang w:eastAsia="en-CA"/>
              </w:rPr>
            </w:pPr>
            <w:r w:rsidRPr="001A0303">
              <w:rPr>
                <w:sz w:val="20"/>
                <w:szCs w:val="20"/>
                <w:lang w:eastAsia="en-CA"/>
              </w:rPr>
              <w:t>455,527</w:t>
            </w:r>
          </w:p>
        </w:tc>
        <w:tc>
          <w:tcPr>
            <w:tcW w:w="990" w:type="dxa"/>
            <w:tcBorders>
              <w:top w:val="nil"/>
              <w:left w:val="nil"/>
              <w:bottom w:val="single" w:sz="4" w:space="0" w:color="auto"/>
              <w:right w:val="single" w:sz="4" w:space="0" w:color="auto"/>
            </w:tcBorders>
            <w:shd w:val="clear" w:color="auto" w:fill="auto"/>
            <w:noWrap/>
            <w:hideMark/>
          </w:tcPr>
          <w:p w14:paraId="2F5677BD" w14:textId="77777777" w:rsidR="00D868A9" w:rsidRPr="001A0303" w:rsidRDefault="00D868A9" w:rsidP="008E54BC">
            <w:pPr>
              <w:bidi/>
              <w:jc w:val="left"/>
              <w:rPr>
                <w:sz w:val="20"/>
                <w:szCs w:val="20"/>
                <w:lang w:eastAsia="en-CA"/>
              </w:rPr>
            </w:pPr>
            <w:r w:rsidRPr="001A0303">
              <w:rPr>
                <w:sz w:val="20"/>
                <w:szCs w:val="20"/>
                <w:lang w:eastAsia="en-CA"/>
              </w:rPr>
              <w:t>61</w:t>
            </w:r>
          </w:p>
        </w:tc>
      </w:tr>
      <w:tr w:rsidR="00D868A9" w:rsidRPr="001A0303" w14:paraId="1D918C89"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5ACC5FAD" w14:textId="77777777" w:rsidR="00D868A9" w:rsidRPr="007E2B9F" w:rsidRDefault="00D868A9" w:rsidP="005D2B3F">
            <w:pPr>
              <w:bidi/>
              <w:jc w:val="left"/>
              <w:rPr>
                <w:lang w:eastAsia="en-CA"/>
              </w:rPr>
            </w:pPr>
            <w:r w:rsidRPr="007E2B9F">
              <w:rPr>
                <w:rFonts w:hint="cs"/>
                <w:rtl/>
                <w:lang w:eastAsia="en-CA"/>
              </w:rPr>
              <w:t>مدغشقر</w:t>
            </w:r>
          </w:p>
        </w:tc>
        <w:tc>
          <w:tcPr>
            <w:tcW w:w="1295" w:type="dxa"/>
            <w:tcBorders>
              <w:top w:val="nil"/>
              <w:left w:val="nil"/>
              <w:bottom w:val="single" w:sz="4" w:space="0" w:color="auto"/>
              <w:right w:val="single" w:sz="4" w:space="0" w:color="auto"/>
            </w:tcBorders>
            <w:shd w:val="clear" w:color="auto" w:fill="auto"/>
            <w:noWrap/>
            <w:hideMark/>
          </w:tcPr>
          <w:p w14:paraId="6D7F60C3" w14:textId="77777777" w:rsidR="00D868A9" w:rsidRPr="001A0303" w:rsidRDefault="00D868A9" w:rsidP="008E54BC">
            <w:pPr>
              <w:bidi/>
              <w:jc w:val="left"/>
              <w:rPr>
                <w:sz w:val="20"/>
                <w:szCs w:val="20"/>
                <w:lang w:eastAsia="en-CA"/>
              </w:rPr>
            </w:pPr>
            <w:r w:rsidRPr="001A0303">
              <w:rPr>
                <w:sz w:val="20"/>
                <w:szCs w:val="20"/>
                <w:lang w:eastAsia="en-CA"/>
              </w:rPr>
              <w:t>6.0</w:t>
            </w:r>
          </w:p>
        </w:tc>
        <w:tc>
          <w:tcPr>
            <w:tcW w:w="1275" w:type="dxa"/>
            <w:tcBorders>
              <w:top w:val="nil"/>
              <w:left w:val="nil"/>
              <w:bottom w:val="single" w:sz="4" w:space="0" w:color="auto"/>
              <w:right w:val="single" w:sz="4" w:space="0" w:color="auto"/>
            </w:tcBorders>
            <w:shd w:val="clear" w:color="auto" w:fill="auto"/>
            <w:noWrap/>
            <w:hideMark/>
          </w:tcPr>
          <w:p w14:paraId="4AB00EC7" w14:textId="77777777" w:rsidR="00D868A9" w:rsidRPr="001A0303" w:rsidRDefault="00D868A9" w:rsidP="008E54BC">
            <w:pPr>
              <w:bidi/>
              <w:jc w:val="left"/>
              <w:rPr>
                <w:sz w:val="20"/>
                <w:szCs w:val="20"/>
                <w:lang w:eastAsia="en-CA"/>
              </w:rPr>
            </w:pPr>
            <w:r w:rsidRPr="001A0303">
              <w:rPr>
                <w:sz w:val="20"/>
                <w:szCs w:val="20"/>
                <w:lang w:eastAsia="en-CA"/>
              </w:rPr>
              <w:t>558,434</w:t>
            </w:r>
          </w:p>
        </w:tc>
        <w:tc>
          <w:tcPr>
            <w:tcW w:w="1276" w:type="dxa"/>
            <w:tcBorders>
              <w:top w:val="nil"/>
              <w:left w:val="nil"/>
              <w:bottom w:val="single" w:sz="4" w:space="0" w:color="auto"/>
              <w:right w:val="single" w:sz="4" w:space="0" w:color="auto"/>
            </w:tcBorders>
            <w:shd w:val="clear" w:color="auto" w:fill="auto"/>
            <w:noWrap/>
            <w:hideMark/>
          </w:tcPr>
          <w:p w14:paraId="5F33BE89" w14:textId="77777777" w:rsidR="00D868A9" w:rsidRPr="001A0303" w:rsidRDefault="00D868A9" w:rsidP="008E54BC">
            <w:pPr>
              <w:bidi/>
              <w:jc w:val="left"/>
              <w:rPr>
                <w:sz w:val="20"/>
                <w:szCs w:val="20"/>
                <w:lang w:eastAsia="en-CA"/>
              </w:rPr>
            </w:pPr>
            <w:r w:rsidRPr="001A0303">
              <w:rPr>
                <w:sz w:val="20"/>
                <w:szCs w:val="20"/>
                <w:lang w:eastAsia="en-CA"/>
              </w:rPr>
              <w:t>497,472</w:t>
            </w:r>
          </w:p>
        </w:tc>
        <w:tc>
          <w:tcPr>
            <w:tcW w:w="1250" w:type="dxa"/>
            <w:tcBorders>
              <w:top w:val="nil"/>
              <w:left w:val="nil"/>
              <w:bottom w:val="single" w:sz="4" w:space="0" w:color="auto"/>
              <w:right w:val="single" w:sz="4" w:space="0" w:color="auto"/>
            </w:tcBorders>
            <w:shd w:val="clear" w:color="auto" w:fill="auto"/>
            <w:noWrap/>
            <w:hideMark/>
          </w:tcPr>
          <w:p w14:paraId="5F216A3B" w14:textId="77777777" w:rsidR="00D868A9" w:rsidRPr="001A0303" w:rsidRDefault="00D868A9" w:rsidP="008E54BC">
            <w:pPr>
              <w:bidi/>
              <w:jc w:val="left"/>
              <w:rPr>
                <w:sz w:val="20"/>
                <w:szCs w:val="20"/>
                <w:lang w:eastAsia="en-CA"/>
              </w:rPr>
            </w:pPr>
            <w:r w:rsidRPr="001A0303">
              <w:rPr>
                <w:sz w:val="20"/>
                <w:szCs w:val="20"/>
                <w:lang w:eastAsia="en-CA"/>
              </w:rPr>
              <w:t>60,962</w:t>
            </w:r>
          </w:p>
        </w:tc>
        <w:tc>
          <w:tcPr>
            <w:tcW w:w="990" w:type="dxa"/>
            <w:tcBorders>
              <w:top w:val="nil"/>
              <w:left w:val="nil"/>
              <w:bottom w:val="single" w:sz="4" w:space="0" w:color="auto"/>
              <w:right w:val="single" w:sz="4" w:space="0" w:color="auto"/>
            </w:tcBorders>
            <w:shd w:val="clear" w:color="auto" w:fill="auto"/>
            <w:noWrap/>
            <w:hideMark/>
          </w:tcPr>
          <w:p w14:paraId="1FF538D2" w14:textId="77777777" w:rsidR="00D868A9" w:rsidRPr="001A0303" w:rsidRDefault="00D868A9" w:rsidP="008E54BC">
            <w:pPr>
              <w:bidi/>
              <w:jc w:val="left"/>
              <w:rPr>
                <w:sz w:val="20"/>
                <w:szCs w:val="20"/>
                <w:lang w:eastAsia="en-CA"/>
              </w:rPr>
            </w:pPr>
            <w:r w:rsidRPr="001A0303">
              <w:rPr>
                <w:sz w:val="20"/>
                <w:szCs w:val="20"/>
                <w:lang w:eastAsia="en-CA"/>
              </w:rPr>
              <w:t>89</w:t>
            </w:r>
          </w:p>
        </w:tc>
      </w:tr>
      <w:tr w:rsidR="00D868A9" w:rsidRPr="001A0303" w14:paraId="4FF52F39"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73C918BE" w14:textId="77777777" w:rsidR="00D868A9" w:rsidRPr="007E2B9F" w:rsidRDefault="00D868A9" w:rsidP="005D2B3F">
            <w:pPr>
              <w:bidi/>
              <w:jc w:val="left"/>
              <w:rPr>
                <w:lang w:eastAsia="en-CA"/>
              </w:rPr>
            </w:pPr>
            <w:r w:rsidRPr="007E2B9F">
              <w:rPr>
                <w:rFonts w:hint="cs"/>
                <w:rtl/>
                <w:lang w:eastAsia="en-CA"/>
              </w:rPr>
              <w:t>مالاوي</w:t>
            </w:r>
          </w:p>
        </w:tc>
        <w:tc>
          <w:tcPr>
            <w:tcW w:w="1295" w:type="dxa"/>
            <w:tcBorders>
              <w:top w:val="nil"/>
              <w:left w:val="nil"/>
              <w:bottom w:val="single" w:sz="4" w:space="0" w:color="auto"/>
              <w:right w:val="single" w:sz="4" w:space="0" w:color="auto"/>
            </w:tcBorders>
            <w:shd w:val="clear" w:color="auto" w:fill="auto"/>
            <w:noWrap/>
            <w:hideMark/>
          </w:tcPr>
          <w:p w14:paraId="04C71AFA" w14:textId="77777777" w:rsidR="00D868A9" w:rsidRPr="001A0303" w:rsidRDefault="00D868A9" w:rsidP="008E54BC">
            <w:pPr>
              <w:bidi/>
              <w:jc w:val="left"/>
              <w:rPr>
                <w:sz w:val="20"/>
                <w:szCs w:val="20"/>
                <w:lang w:eastAsia="en-CA"/>
              </w:rPr>
            </w:pPr>
            <w:r w:rsidRPr="001A0303">
              <w:rPr>
                <w:sz w:val="20"/>
                <w:szCs w:val="20"/>
                <w:lang w:eastAsia="en-CA"/>
              </w:rPr>
              <w:t>3.8</w:t>
            </w:r>
          </w:p>
        </w:tc>
        <w:tc>
          <w:tcPr>
            <w:tcW w:w="1275" w:type="dxa"/>
            <w:tcBorders>
              <w:top w:val="nil"/>
              <w:left w:val="nil"/>
              <w:bottom w:val="single" w:sz="4" w:space="0" w:color="auto"/>
              <w:right w:val="single" w:sz="4" w:space="0" w:color="auto"/>
            </w:tcBorders>
            <w:shd w:val="clear" w:color="auto" w:fill="auto"/>
            <w:noWrap/>
            <w:hideMark/>
          </w:tcPr>
          <w:p w14:paraId="6562964D" w14:textId="77777777" w:rsidR="00D868A9" w:rsidRPr="001A0303" w:rsidRDefault="00D868A9" w:rsidP="008E54BC">
            <w:pPr>
              <w:bidi/>
              <w:jc w:val="left"/>
              <w:rPr>
                <w:sz w:val="20"/>
                <w:szCs w:val="20"/>
                <w:lang w:eastAsia="en-CA"/>
              </w:rPr>
            </w:pPr>
            <w:r w:rsidRPr="001A0303">
              <w:rPr>
                <w:sz w:val="20"/>
                <w:szCs w:val="20"/>
                <w:lang w:eastAsia="en-CA"/>
              </w:rPr>
              <w:t>628,745</w:t>
            </w:r>
          </w:p>
        </w:tc>
        <w:tc>
          <w:tcPr>
            <w:tcW w:w="1276" w:type="dxa"/>
            <w:tcBorders>
              <w:top w:val="nil"/>
              <w:left w:val="nil"/>
              <w:bottom w:val="single" w:sz="4" w:space="0" w:color="auto"/>
              <w:right w:val="single" w:sz="4" w:space="0" w:color="auto"/>
            </w:tcBorders>
            <w:shd w:val="clear" w:color="auto" w:fill="auto"/>
            <w:noWrap/>
            <w:hideMark/>
          </w:tcPr>
          <w:p w14:paraId="122CEBA1" w14:textId="77777777" w:rsidR="00D868A9" w:rsidRPr="001A0303" w:rsidRDefault="00D868A9" w:rsidP="008E54BC">
            <w:pPr>
              <w:bidi/>
              <w:jc w:val="left"/>
              <w:rPr>
                <w:sz w:val="20"/>
                <w:szCs w:val="20"/>
                <w:lang w:eastAsia="en-CA"/>
              </w:rPr>
            </w:pPr>
            <w:r w:rsidRPr="001A0303">
              <w:rPr>
                <w:sz w:val="20"/>
                <w:szCs w:val="20"/>
                <w:lang w:eastAsia="en-CA"/>
              </w:rPr>
              <w:t>319,248</w:t>
            </w:r>
          </w:p>
        </w:tc>
        <w:tc>
          <w:tcPr>
            <w:tcW w:w="1250" w:type="dxa"/>
            <w:tcBorders>
              <w:top w:val="nil"/>
              <w:left w:val="nil"/>
              <w:bottom w:val="single" w:sz="4" w:space="0" w:color="auto"/>
              <w:right w:val="single" w:sz="4" w:space="0" w:color="auto"/>
            </w:tcBorders>
            <w:shd w:val="clear" w:color="auto" w:fill="auto"/>
            <w:noWrap/>
            <w:hideMark/>
          </w:tcPr>
          <w:p w14:paraId="6058494A" w14:textId="77777777" w:rsidR="00D868A9" w:rsidRPr="001A0303" w:rsidRDefault="00D868A9" w:rsidP="008E54BC">
            <w:pPr>
              <w:bidi/>
              <w:jc w:val="left"/>
              <w:rPr>
                <w:sz w:val="20"/>
                <w:szCs w:val="20"/>
                <w:lang w:eastAsia="en-CA"/>
              </w:rPr>
            </w:pPr>
            <w:r w:rsidRPr="001A0303">
              <w:rPr>
                <w:sz w:val="20"/>
                <w:szCs w:val="20"/>
                <w:lang w:eastAsia="en-CA"/>
              </w:rPr>
              <w:t>309,498</w:t>
            </w:r>
          </w:p>
        </w:tc>
        <w:tc>
          <w:tcPr>
            <w:tcW w:w="990" w:type="dxa"/>
            <w:tcBorders>
              <w:top w:val="nil"/>
              <w:left w:val="nil"/>
              <w:bottom w:val="single" w:sz="4" w:space="0" w:color="auto"/>
              <w:right w:val="single" w:sz="4" w:space="0" w:color="auto"/>
            </w:tcBorders>
            <w:shd w:val="clear" w:color="auto" w:fill="auto"/>
            <w:noWrap/>
            <w:hideMark/>
          </w:tcPr>
          <w:p w14:paraId="360098DD" w14:textId="77777777" w:rsidR="00D868A9" w:rsidRPr="001A0303" w:rsidRDefault="00D868A9" w:rsidP="008E54BC">
            <w:pPr>
              <w:bidi/>
              <w:jc w:val="left"/>
              <w:rPr>
                <w:sz w:val="20"/>
                <w:szCs w:val="20"/>
                <w:lang w:eastAsia="en-CA"/>
              </w:rPr>
            </w:pPr>
            <w:r w:rsidRPr="001A0303">
              <w:rPr>
                <w:sz w:val="20"/>
                <w:szCs w:val="20"/>
                <w:lang w:eastAsia="en-CA"/>
              </w:rPr>
              <w:t>51</w:t>
            </w:r>
          </w:p>
        </w:tc>
      </w:tr>
      <w:tr w:rsidR="00D868A9" w:rsidRPr="001A0303" w14:paraId="2C714ED9"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0C218EDA" w14:textId="77777777" w:rsidR="00D868A9" w:rsidRPr="007E2B9F" w:rsidRDefault="00D868A9" w:rsidP="005D2B3F">
            <w:pPr>
              <w:bidi/>
              <w:jc w:val="left"/>
              <w:rPr>
                <w:lang w:eastAsia="en-CA"/>
              </w:rPr>
            </w:pPr>
            <w:r w:rsidRPr="007E2B9F">
              <w:rPr>
                <w:rFonts w:hint="cs"/>
                <w:rtl/>
                <w:lang w:eastAsia="en-CA"/>
              </w:rPr>
              <w:t>ماليزيا</w:t>
            </w:r>
          </w:p>
        </w:tc>
        <w:tc>
          <w:tcPr>
            <w:tcW w:w="1295" w:type="dxa"/>
            <w:tcBorders>
              <w:top w:val="nil"/>
              <w:left w:val="nil"/>
              <w:bottom w:val="single" w:sz="4" w:space="0" w:color="auto"/>
              <w:right w:val="single" w:sz="4" w:space="0" w:color="auto"/>
            </w:tcBorders>
            <w:shd w:val="clear" w:color="auto" w:fill="auto"/>
            <w:noWrap/>
            <w:hideMark/>
          </w:tcPr>
          <w:p w14:paraId="7E71FF4F" w14:textId="77777777" w:rsidR="00D868A9" w:rsidRPr="001A0303" w:rsidRDefault="00D868A9" w:rsidP="008E54BC">
            <w:pPr>
              <w:bidi/>
              <w:jc w:val="left"/>
              <w:rPr>
                <w:sz w:val="20"/>
                <w:szCs w:val="20"/>
                <w:lang w:eastAsia="en-CA"/>
              </w:rPr>
            </w:pPr>
            <w:r w:rsidRPr="001A0303">
              <w:rPr>
                <w:sz w:val="20"/>
                <w:szCs w:val="20"/>
                <w:lang w:eastAsia="en-CA"/>
              </w:rPr>
              <w:t>216.5</w:t>
            </w:r>
          </w:p>
        </w:tc>
        <w:tc>
          <w:tcPr>
            <w:tcW w:w="1275" w:type="dxa"/>
            <w:tcBorders>
              <w:top w:val="nil"/>
              <w:left w:val="nil"/>
              <w:bottom w:val="single" w:sz="4" w:space="0" w:color="auto"/>
              <w:right w:val="single" w:sz="4" w:space="0" w:color="auto"/>
            </w:tcBorders>
            <w:shd w:val="clear" w:color="auto" w:fill="auto"/>
            <w:noWrap/>
            <w:hideMark/>
          </w:tcPr>
          <w:p w14:paraId="765C69CA" w14:textId="77777777" w:rsidR="00D868A9" w:rsidRPr="001A0303" w:rsidRDefault="00D868A9" w:rsidP="008E54BC">
            <w:pPr>
              <w:bidi/>
              <w:jc w:val="left"/>
              <w:rPr>
                <w:sz w:val="20"/>
                <w:szCs w:val="20"/>
                <w:lang w:eastAsia="en-CA"/>
              </w:rPr>
            </w:pPr>
            <w:r w:rsidRPr="001A0303">
              <w:rPr>
                <w:sz w:val="20"/>
                <w:szCs w:val="20"/>
                <w:lang w:eastAsia="en-CA"/>
              </w:rPr>
              <w:t>13,866,383</w:t>
            </w:r>
          </w:p>
        </w:tc>
        <w:tc>
          <w:tcPr>
            <w:tcW w:w="1276" w:type="dxa"/>
            <w:tcBorders>
              <w:top w:val="nil"/>
              <w:left w:val="nil"/>
              <w:bottom w:val="single" w:sz="4" w:space="0" w:color="auto"/>
              <w:right w:val="single" w:sz="4" w:space="0" w:color="auto"/>
            </w:tcBorders>
            <w:shd w:val="clear" w:color="auto" w:fill="auto"/>
            <w:noWrap/>
            <w:hideMark/>
          </w:tcPr>
          <w:p w14:paraId="52536065" w14:textId="77777777" w:rsidR="00D868A9" w:rsidRPr="001A0303" w:rsidRDefault="00D868A9" w:rsidP="008E54BC">
            <w:pPr>
              <w:bidi/>
              <w:jc w:val="left"/>
              <w:rPr>
                <w:sz w:val="20"/>
                <w:szCs w:val="20"/>
                <w:lang w:eastAsia="en-CA"/>
              </w:rPr>
            </w:pPr>
            <w:r w:rsidRPr="001A0303">
              <w:rPr>
                <w:sz w:val="20"/>
                <w:szCs w:val="20"/>
                <w:lang w:eastAsia="en-CA"/>
              </w:rPr>
              <w:t>12,130,650</w:t>
            </w:r>
          </w:p>
        </w:tc>
        <w:tc>
          <w:tcPr>
            <w:tcW w:w="1250" w:type="dxa"/>
            <w:tcBorders>
              <w:top w:val="nil"/>
              <w:left w:val="nil"/>
              <w:bottom w:val="single" w:sz="4" w:space="0" w:color="auto"/>
              <w:right w:val="single" w:sz="4" w:space="0" w:color="auto"/>
            </w:tcBorders>
            <w:shd w:val="clear" w:color="auto" w:fill="auto"/>
            <w:noWrap/>
            <w:hideMark/>
          </w:tcPr>
          <w:p w14:paraId="63A5DFD3" w14:textId="77777777" w:rsidR="00D868A9" w:rsidRPr="001A0303" w:rsidRDefault="00D868A9" w:rsidP="008E54BC">
            <w:pPr>
              <w:bidi/>
              <w:jc w:val="left"/>
              <w:rPr>
                <w:sz w:val="20"/>
                <w:szCs w:val="20"/>
                <w:lang w:eastAsia="en-CA"/>
              </w:rPr>
            </w:pPr>
            <w:r w:rsidRPr="001A0303">
              <w:rPr>
                <w:sz w:val="20"/>
                <w:szCs w:val="20"/>
                <w:lang w:eastAsia="en-CA"/>
              </w:rPr>
              <w:t>1,735,733</w:t>
            </w:r>
          </w:p>
        </w:tc>
        <w:tc>
          <w:tcPr>
            <w:tcW w:w="990" w:type="dxa"/>
            <w:tcBorders>
              <w:top w:val="nil"/>
              <w:left w:val="nil"/>
              <w:bottom w:val="single" w:sz="4" w:space="0" w:color="auto"/>
              <w:right w:val="single" w:sz="4" w:space="0" w:color="auto"/>
            </w:tcBorders>
            <w:shd w:val="clear" w:color="auto" w:fill="auto"/>
            <w:noWrap/>
            <w:hideMark/>
          </w:tcPr>
          <w:p w14:paraId="6D889963" w14:textId="77777777" w:rsidR="00D868A9" w:rsidRPr="001A0303" w:rsidRDefault="00D868A9" w:rsidP="008E54BC">
            <w:pPr>
              <w:bidi/>
              <w:jc w:val="left"/>
              <w:rPr>
                <w:sz w:val="20"/>
                <w:szCs w:val="20"/>
                <w:lang w:eastAsia="en-CA"/>
              </w:rPr>
            </w:pPr>
            <w:r w:rsidRPr="001A0303">
              <w:rPr>
                <w:sz w:val="20"/>
                <w:szCs w:val="20"/>
                <w:lang w:eastAsia="en-CA"/>
              </w:rPr>
              <w:t>87</w:t>
            </w:r>
          </w:p>
        </w:tc>
      </w:tr>
      <w:tr w:rsidR="00D868A9" w:rsidRPr="001A0303" w14:paraId="210BF85C" w14:textId="77777777" w:rsidTr="00043B20">
        <w:trPr>
          <w:trHeight w:val="61"/>
        </w:trPr>
        <w:tc>
          <w:tcPr>
            <w:tcW w:w="3828" w:type="dxa"/>
            <w:tcBorders>
              <w:top w:val="nil"/>
              <w:left w:val="single" w:sz="4" w:space="0" w:color="auto"/>
              <w:bottom w:val="single" w:sz="4" w:space="0" w:color="auto"/>
              <w:right w:val="single" w:sz="4" w:space="0" w:color="auto"/>
            </w:tcBorders>
            <w:shd w:val="clear" w:color="auto" w:fill="auto"/>
            <w:noWrap/>
          </w:tcPr>
          <w:p w14:paraId="11EA9342" w14:textId="77777777" w:rsidR="00D868A9" w:rsidRPr="007E2B9F" w:rsidRDefault="00D868A9" w:rsidP="005D2B3F">
            <w:pPr>
              <w:bidi/>
              <w:jc w:val="left"/>
              <w:rPr>
                <w:lang w:eastAsia="en-CA"/>
              </w:rPr>
            </w:pPr>
            <w:r w:rsidRPr="007E2B9F">
              <w:rPr>
                <w:rFonts w:hint="cs"/>
                <w:rtl/>
                <w:lang w:eastAsia="en-CA"/>
              </w:rPr>
              <w:t>ملدوفا</w:t>
            </w:r>
          </w:p>
        </w:tc>
        <w:tc>
          <w:tcPr>
            <w:tcW w:w="1295" w:type="dxa"/>
            <w:tcBorders>
              <w:top w:val="nil"/>
              <w:left w:val="nil"/>
              <w:bottom w:val="single" w:sz="4" w:space="0" w:color="auto"/>
              <w:right w:val="single" w:sz="4" w:space="0" w:color="auto"/>
            </w:tcBorders>
            <w:shd w:val="clear" w:color="auto" w:fill="auto"/>
            <w:noWrap/>
            <w:hideMark/>
          </w:tcPr>
          <w:p w14:paraId="6F1FF5D5" w14:textId="77777777" w:rsidR="00D868A9" w:rsidRPr="001A0303" w:rsidRDefault="00D868A9" w:rsidP="008E54BC">
            <w:pPr>
              <w:bidi/>
              <w:jc w:val="left"/>
              <w:rPr>
                <w:sz w:val="20"/>
                <w:szCs w:val="20"/>
                <w:lang w:eastAsia="en-CA"/>
              </w:rPr>
            </w:pPr>
            <w:r w:rsidRPr="001A0303">
              <w:rPr>
                <w:sz w:val="20"/>
                <w:szCs w:val="20"/>
                <w:lang w:eastAsia="en-CA"/>
              </w:rPr>
              <w:t>0.6</w:t>
            </w:r>
          </w:p>
        </w:tc>
        <w:tc>
          <w:tcPr>
            <w:tcW w:w="1275" w:type="dxa"/>
            <w:tcBorders>
              <w:top w:val="nil"/>
              <w:left w:val="nil"/>
              <w:bottom w:val="single" w:sz="4" w:space="0" w:color="auto"/>
              <w:right w:val="single" w:sz="4" w:space="0" w:color="auto"/>
            </w:tcBorders>
            <w:shd w:val="clear" w:color="auto" w:fill="auto"/>
            <w:noWrap/>
            <w:hideMark/>
          </w:tcPr>
          <w:p w14:paraId="3826E8B0" w14:textId="77777777" w:rsidR="00D868A9" w:rsidRPr="001A0303" w:rsidRDefault="00D868A9" w:rsidP="008E54BC">
            <w:pPr>
              <w:bidi/>
              <w:jc w:val="left"/>
              <w:rPr>
                <w:sz w:val="20"/>
                <w:szCs w:val="20"/>
                <w:lang w:eastAsia="en-CA"/>
              </w:rPr>
            </w:pPr>
            <w:r w:rsidRPr="001A0303">
              <w:rPr>
                <w:sz w:val="20"/>
                <w:szCs w:val="20"/>
                <w:lang w:eastAsia="en-CA"/>
              </w:rPr>
              <w:t>1,081,616</w:t>
            </w:r>
          </w:p>
        </w:tc>
        <w:tc>
          <w:tcPr>
            <w:tcW w:w="1276" w:type="dxa"/>
            <w:tcBorders>
              <w:top w:val="nil"/>
              <w:left w:val="nil"/>
              <w:bottom w:val="single" w:sz="4" w:space="0" w:color="auto"/>
              <w:right w:val="single" w:sz="4" w:space="0" w:color="auto"/>
            </w:tcBorders>
            <w:shd w:val="clear" w:color="auto" w:fill="auto"/>
            <w:noWrap/>
            <w:hideMark/>
          </w:tcPr>
          <w:p w14:paraId="47B9689A" w14:textId="77777777" w:rsidR="00D868A9" w:rsidRPr="001A0303" w:rsidRDefault="00D868A9" w:rsidP="008E54BC">
            <w:pPr>
              <w:bidi/>
              <w:jc w:val="left"/>
              <w:rPr>
                <w:sz w:val="20"/>
                <w:szCs w:val="20"/>
                <w:lang w:eastAsia="en-CA"/>
              </w:rPr>
            </w:pPr>
            <w:r w:rsidRPr="001A0303">
              <w:rPr>
                <w:sz w:val="20"/>
                <w:szCs w:val="20"/>
                <w:lang w:eastAsia="en-CA"/>
              </w:rPr>
              <w:t>1,056,580</w:t>
            </w:r>
          </w:p>
        </w:tc>
        <w:tc>
          <w:tcPr>
            <w:tcW w:w="1250" w:type="dxa"/>
            <w:tcBorders>
              <w:top w:val="nil"/>
              <w:left w:val="nil"/>
              <w:bottom w:val="single" w:sz="4" w:space="0" w:color="auto"/>
              <w:right w:val="single" w:sz="4" w:space="0" w:color="auto"/>
            </w:tcBorders>
            <w:shd w:val="clear" w:color="auto" w:fill="auto"/>
            <w:noWrap/>
            <w:hideMark/>
          </w:tcPr>
          <w:p w14:paraId="2EEEAC6B" w14:textId="77777777" w:rsidR="00D868A9" w:rsidRPr="001A0303" w:rsidRDefault="00D868A9" w:rsidP="008E54BC">
            <w:pPr>
              <w:bidi/>
              <w:jc w:val="left"/>
              <w:rPr>
                <w:sz w:val="20"/>
                <w:szCs w:val="20"/>
                <w:lang w:eastAsia="en-CA"/>
              </w:rPr>
            </w:pPr>
            <w:r w:rsidRPr="001A0303">
              <w:rPr>
                <w:sz w:val="20"/>
                <w:szCs w:val="20"/>
                <w:lang w:eastAsia="en-CA"/>
              </w:rPr>
              <w:t>25,036</w:t>
            </w:r>
          </w:p>
        </w:tc>
        <w:tc>
          <w:tcPr>
            <w:tcW w:w="990" w:type="dxa"/>
            <w:tcBorders>
              <w:top w:val="nil"/>
              <w:left w:val="nil"/>
              <w:bottom w:val="single" w:sz="4" w:space="0" w:color="auto"/>
              <w:right w:val="single" w:sz="4" w:space="0" w:color="auto"/>
            </w:tcBorders>
            <w:shd w:val="clear" w:color="auto" w:fill="auto"/>
            <w:noWrap/>
            <w:hideMark/>
          </w:tcPr>
          <w:p w14:paraId="155961DC" w14:textId="77777777" w:rsidR="00D868A9" w:rsidRPr="001A0303" w:rsidRDefault="00D868A9" w:rsidP="008E54BC">
            <w:pPr>
              <w:bidi/>
              <w:jc w:val="left"/>
              <w:rPr>
                <w:sz w:val="20"/>
                <w:szCs w:val="20"/>
                <w:lang w:eastAsia="en-CA"/>
              </w:rPr>
            </w:pPr>
            <w:r w:rsidRPr="001A0303">
              <w:rPr>
                <w:sz w:val="20"/>
                <w:szCs w:val="20"/>
                <w:lang w:eastAsia="en-CA"/>
              </w:rPr>
              <w:t>98</w:t>
            </w:r>
          </w:p>
        </w:tc>
      </w:tr>
      <w:tr w:rsidR="00D868A9" w:rsidRPr="001A0303" w14:paraId="39AC9865" w14:textId="77777777" w:rsidTr="00043B20">
        <w:trPr>
          <w:trHeight w:val="92"/>
        </w:trPr>
        <w:tc>
          <w:tcPr>
            <w:tcW w:w="3828" w:type="dxa"/>
            <w:tcBorders>
              <w:top w:val="nil"/>
              <w:left w:val="single" w:sz="4" w:space="0" w:color="auto"/>
              <w:bottom w:val="single" w:sz="4" w:space="0" w:color="auto"/>
              <w:right w:val="single" w:sz="4" w:space="0" w:color="auto"/>
            </w:tcBorders>
            <w:shd w:val="clear" w:color="auto" w:fill="auto"/>
            <w:noWrap/>
          </w:tcPr>
          <w:p w14:paraId="6343A72E" w14:textId="77777777" w:rsidR="00D868A9" w:rsidRPr="007E2B9F" w:rsidRDefault="00D868A9" w:rsidP="005D2B3F">
            <w:pPr>
              <w:bidi/>
              <w:jc w:val="left"/>
              <w:rPr>
                <w:lang w:eastAsia="en-CA"/>
              </w:rPr>
            </w:pPr>
            <w:r w:rsidRPr="007E2B9F">
              <w:rPr>
                <w:rFonts w:hint="cs"/>
                <w:rtl/>
                <w:lang w:eastAsia="en-CA"/>
              </w:rPr>
              <w:t>مالي</w:t>
            </w:r>
          </w:p>
        </w:tc>
        <w:tc>
          <w:tcPr>
            <w:tcW w:w="1295" w:type="dxa"/>
            <w:tcBorders>
              <w:top w:val="nil"/>
              <w:left w:val="nil"/>
              <w:bottom w:val="single" w:sz="4" w:space="0" w:color="auto"/>
              <w:right w:val="single" w:sz="4" w:space="0" w:color="auto"/>
            </w:tcBorders>
            <w:shd w:val="clear" w:color="auto" w:fill="auto"/>
            <w:noWrap/>
            <w:hideMark/>
          </w:tcPr>
          <w:p w14:paraId="35716DAC" w14:textId="77777777" w:rsidR="00D868A9" w:rsidRPr="001A0303" w:rsidRDefault="00D868A9" w:rsidP="008E54BC">
            <w:pPr>
              <w:bidi/>
              <w:jc w:val="left"/>
              <w:rPr>
                <w:sz w:val="20"/>
                <w:szCs w:val="20"/>
                <w:lang w:eastAsia="en-CA"/>
              </w:rPr>
            </w:pPr>
            <w:r w:rsidRPr="001A0303">
              <w:rPr>
                <w:sz w:val="20"/>
                <w:szCs w:val="20"/>
                <w:lang w:eastAsia="en-CA"/>
              </w:rPr>
              <w:t>5.2</w:t>
            </w:r>
          </w:p>
        </w:tc>
        <w:tc>
          <w:tcPr>
            <w:tcW w:w="1275" w:type="dxa"/>
            <w:tcBorders>
              <w:top w:val="nil"/>
              <w:left w:val="nil"/>
              <w:bottom w:val="single" w:sz="4" w:space="0" w:color="auto"/>
              <w:right w:val="single" w:sz="4" w:space="0" w:color="auto"/>
            </w:tcBorders>
            <w:shd w:val="clear" w:color="auto" w:fill="auto"/>
            <w:noWrap/>
            <w:hideMark/>
          </w:tcPr>
          <w:p w14:paraId="5B8930C8" w14:textId="77777777" w:rsidR="00D868A9" w:rsidRPr="001A0303" w:rsidRDefault="00D868A9" w:rsidP="008E54BC">
            <w:pPr>
              <w:bidi/>
              <w:jc w:val="left"/>
              <w:rPr>
                <w:sz w:val="20"/>
                <w:szCs w:val="20"/>
                <w:lang w:eastAsia="en-CA"/>
              </w:rPr>
            </w:pPr>
            <w:r w:rsidRPr="001A0303">
              <w:rPr>
                <w:sz w:val="20"/>
                <w:szCs w:val="20"/>
                <w:lang w:eastAsia="en-CA"/>
              </w:rPr>
              <w:t>500,830</w:t>
            </w:r>
          </w:p>
        </w:tc>
        <w:tc>
          <w:tcPr>
            <w:tcW w:w="1276" w:type="dxa"/>
            <w:tcBorders>
              <w:top w:val="nil"/>
              <w:left w:val="nil"/>
              <w:bottom w:val="single" w:sz="4" w:space="0" w:color="auto"/>
              <w:right w:val="single" w:sz="4" w:space="0" w:color="auto"/>
            </w:tcBorders>
            <w:shd w:val="clear" w:color="auto" w:fill="auto"/>
            <w:noWrap/>
            <w:hideMark/>
          </w:tcPr>
          <w:p w14:paraId="39214591" w14:textId="77777777" w:rsidR="00D868A9" w:rsidRPr="001A0303" w:rsidRDefault="00D868A9" w:rsidP="008E54BC">
            <w:pPr>
              <w:bidi/>
              <w:jc w:val="left"/>
              <w:rPr>
                <w:sz w:val="20"/>
                <w:szCs w:val="20"/>
                <w:lang w:eastAsia="en-CA"/>
              </w:rPr>
            </w:pPr>
            <w:r w:rsidRPr="001A0303">
              <w:rPr>
                <w:sz w:val="20"/>
                <w:szCs w:val="20"/>
                <w:lang w:eastAsia="en-CA"/>
              </w:rPr>
              <w:t>434,723</w:t>
            </w:r>
          </w:p>
        </w:tc>
        <w:tc>
          <w:tcPr>
            <w:tcW w:w="1250" w:type="dxa"/>
            <w:tcBorders>
              <w:top w:val="nil"/>
              <w:left w:val="nil"/>
              <w:bottom w:val="single" w:sz="4" w:space="0" w:color="auto"/>
              <w:right w:val="single" w:sz="4" w:space="0" w:color="auto"/>
            </w:tcBorders>
            <w:shd w:val="clear" w:color="auto" w:fill="auto"/>
            <w:noWrap/>
            <w:hideMark/>
          </w:tcPr>
          <w:p w14:paraId="4C76AE81" w14:textId="77777777" w:rsidR="00D868A9" w:rsidRPr="001A0303" w:rsidRDefault="00D868A9" w:rsidP="008E54BC">
            <w:pPr>
              <w:bidi/>
              <w:jc w:val="left"/>
              <w:rPr>
                <w:sz w:val="20"/>
                <w:szCs w:val="20"/>
                <w:lang w:eastAsia="en-CA"/>
              </w:rPr>
            </w:pPr>
            <w:r w:rsidRPr="001A0303">
              <w:rPr>
                <w:sz w:val="20"/>
                <w:szCs w:val="20"/>
                <w:lang w:eastAsia="en-CA"/>
              </w:rPr>
              <w:t>66,107</w:t>
            </w:r>
          </w:p>
        </w:tc>
        <w:tc>
          <w:tcPr>
            <w:tcW w:w="990" w:type="dxa"/>
            <w:tcBorders>
              <w:top w:val="nil"/>
              <w:left w:val="nil"/>
              <w:bottom w:val="single" w:sz="4" w:space="0" w:color="auto"/>
              <w:right w:val="single" w:sz="4" w:space="0" w:color="auto"/>
            </w:tcBorders>
            <w:shd w:val="clear" w:color="auto" w:fill="auto"/>
            <w:noWrap/>
            <w:hideMark/>
          </w:tcPr>
          <w:p w14:paraId="00117B1C" w14:textId="77777777" w:rsidR="00D868A9" w:rsidRPr="001A0303" w:rsidRDefault="00D868A9" w:rsidP="008E54BC">
            <w:pPr>
              <w:bidi/>
              <w:jc w:val="left"/>
              <w:rPr>
                <w:sz w:val="20"/>
                <w:szCs w:val="20"/>
                <w:lang w:eastAsia="en-CA"/>
              </w:rPr>
            </w:pPr>
            <w:r w:rsidRPr="001A0303">
              <w:rPr>
                <w:sz w:val="20"/>
                <w:szCs w:val="20"/>
                <w:lang w:eastAsia="en-CA"/>
              </w:rPr>
              <w:t>87</w:t>
            </w:r>
          </w:p>
        </w:tc>
      </w:tr>
      <w:tr w:rsidR="00D868A9" w:rsidRPr="001A0303" w14:paraId="61BAF026"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2D5F2F83" w14:textId="77777777" w:rsidR="00D868A9" w:rsidRPr="007E2B9F" w:rsidRDefault="00D868A9" w:rsidP="005D2B3F">
            <w:pPr>
              <w:bidi/>
              <w:jc w:val="left"/>
              <w:rPr>
                <w:lang w:eastAsia="en-CA"/>
              </w:rPr>
            </w:pPr>
            <w:r w:rsidRPr="007E2B9F">
              <w:rPr>
                <w:rFonts w:hint="cs"/>
                <w:rtl/>
                <w:lang w:eastAsia="en-CA"/>
              </w:rPr>
              <w:t>جزر مارشال</w:t>
            </w:r>
          </w:p>
        </w:tc>
        <w:tc>
          <w:tcPr>
            <w:tcW w:w="1295" w:type="dxa"/>
            <w:tcBorders>
              <w:top w:val="nil"/>
              <w:left w:val="nil"/>
              <w:bottom w:val="single" w:sz="4" w:space="0" w:color="auto"/>
              <w:right w:val="single" w:sz="4" w:space="0" w:color="auto"/>
            </w:tcBorders>
            <w:shd w:val="clear" w:color="auto" w:fill="auto"/>
            <w:noWrap/>
            <w:hideMark/>
          </w:tcPr>
          <w:p w14:paraId="37AE8D61" w14:textId="77777777" w:rsidR="00D868A9" w:rsidRPr="001A0303" w:rsidRDefault="00D868A9" w:rsidP="008E54BC">
            <w:pPr>
              <w:bidi/>
              <w:jc w:val="left"/>
              <w:rPr>
                <w:sz w:val="20"/>
                <w:szCs w:val="20"/>
                <w:lang w:eastAsia="en-CA"/>
              </w:rPr>
            </w:pPr>
            <w:r w:rsidRPr="001A0303">
              <w:rPr>
                <w:sz w:val="20"/>
                <w:szCs w:val="20"/>
                <w:lang w:eastAsia="en-CA"/>
              </w:rPr>
              <w:t>0.2</w:t>
            </w:r>
          </w:p>
        </w:tc>
        <w:tc>
          <w:tcPr>
            <w:tcW w:w="1275" w:type="dxa"/>
            <w:tcBorders>
              <w:top w:val="nil"/>
              <w:left w:val="nil"/>
              <w:bottom w:val="single" w:sz="4" w:space="0" w:color="auto"/>
              <w:right w:val="single" w:sz="4" w:space="0" w:color="auto"/>
            </w:tcBorders>
            <w:shd w:val="clear" w:color="auto" w:fill="auto"/>
            <w:noWrap/>
            <w:hideMark/>
          </w:tcPr>
          <w:p w14:paraId="3E72A572" w14:textId="77777777" w:rsidR="00D868A9" w:rsidRPr="001A0303" w:rsidRDefault="00D868A9" w:rsidP="008E54BC">
            <w:pPr>
              <w:bidi/>
              <w:jc w:val="left"/>
              <w:rPr>
                <w:sz w:val="20"/>
                <w:szCs w:val="20"/>
                <w:lang w:eastAsia="en-CA"/>
              </w:rPr>
            </w:pPr>
            <w:r w:rsidRPr="001A0303">
              <w:rPr>
                <w:sz w:val="20"/>
                <w:szCs w:val="20"/>
                <w:lang w:eastAsia="en-CA"/>
              </w:rPr>
              <w:t>187,200</w:t>
            </w:r>
          </w:p>
        </w:tc>
        <w:tc>
          <w:tcPr>
            <w:tcW w:w="1276" w:type="dxa"/>
            <w:tcBorders>
              <w:top w:val="nil"/>
              <w:left w:val="nil"/>
              <w:bottom w:val="single" w:sz="4" w:space="0" w:color="auto"/>
              <w:right w:val="single" w:sz="4" w:space="0" w:color="auto"/>
            </w:tcBorders>
            <w:shd w:val="clear" w:color="auto" w:fill="auto"/>
            <w:noWrap/>
            <w:hideMark/>
          </w:tcPr>
          <w:p w14:paraId="4F41CCC5" w14:textId="77777777" w:rsidR="00D868A9" w:rsidRPr="001A0303" w:rsidRDefault="00D868A9" w:rsidP="008E54BC">
            <w:pPr>
              <w:bidi/>
              <w:jc w:val="left"/>
              <w:rPr>
                <w:sz w:val="20"/>
                <w:szCs w:val="20"/>
                <w:lang w:eastAsia="en-CA"/>
              </w:rPr>
            </w:pPr>
            <w:r w:rsidRPr="001A0303">
              <w:rPr>
                <w:sz w:val="20"/>
                <w:szCs w:val="20"/>
                <w:lang w:eastAsia="en-CA"/>
              </w:rPr>
              <w:t>86,545</w:t>
            </w:r>
          </w:p>
        </w:tc>
        <w:tc>
          <w:tcPr>
            <w:tcW w:w="1250" w:type="dxa"/>
            <w:tcBorders>
              <w:top w:val="nil"/>
              <w:left w:val="nil"/>
              <w:bottom w:val="single" w:sz="4" w:space="0" w:color="auto"/>
              <w:right w:val="single" w:sz="4" w:space="0" w:color="auto"/>
            </w:tcBorders>
            <w:shd w:val="clear" w:color="auto" w:fill="auto"/>
            <w:noWrap/>
            <w:hideMark/>
          </w:tcPr>
          <w:p w14:paraId="2A5990E9" w14:textId="77777777" w:rsidR="00D868A9" w:rsidRPr="001A0303" w:rsidRDefault="00D868A9" w:rsidP="008E54BC">
            <w:pPr>
              <w:bidi/>
              <w:jc w:val="left"/>
              <w:rPr>
                <w:sz w:val="20"/>
                <w:szCs w:val="20"/>
                <w:lang w:eastAsia="en-CA"/>
              </w:rPr>
            </w:pPr>
            <w:r w:rsidRPr="001A0303">
              <w:rPr>
                <w:sz w:val="20"/>
                <w:szCs w:val="20"/>
                <w:lang w:eastAsia="en-CA"/>
              </w:rPr>
              <w:t>100,655</w:t>
            </w:r>
          </w:p>
        </w:tc>
        <w:tc>
          <w:tcPr>
            <w:tcW w:w="990" w:type="dxa"/>
            <w:tcBorders>
              <w:top w:val="nil"/>
              <w:left w:val="nil"/>
              <w:bottom w:val="single" w:sz="4" w:space="0" w:color="auto"/>
              <w:right w:val="single" w:sz="4" w:space="0" w:color="auto"/>
            </w:tcBorders>
            <w:shd w:val="clear" w:color="auto" w:fill="auto"/>
            <w:noWrap/>
            <w:hideMark/>
          </w:tcPr>
          <w:p w14:paraId="49191156" w14:textId="77777777" w:rsidR="00D868A9" w:rsidRPr="001A0303" w:rsidRDefault="00D868A9" w:rsidP="008E54BC">
            <w:pPr>
              <w:bidi/>
              <w:jc w:val="left"/>
              <w:rPr>
                <w:sz w:val="20"/>
                <w:szCs w:val="20"/>
                <w:lang w:eastAsia="en-CA"/>
              </w:rPr>
            </w:pPr>
            <w:r w:rsidRPr="001A0303">
              <w:rPr>
                <w:sz w:val="20"/>
                <w:szCs w:val="20"/>
                <w:lang w:eastAsia="en-CA"/>
              </w:rPr>
              <w:t>46</w:t>
            </w:r>
          </w:p>
        </w:tc>
      </w:tr>
      <w:tr w:rsidR="00D868A9" w:rsidRPr="001A0303" w14:paraId="33FA72D9"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5B9BCED3" w14:textId="77777777" w:rsidR="00D868A9" w:rsidRPr="007E2B9F" w:rsidRDefault="00D868A9" w:rsidP="005D2B3F">
            <w:pPr>
              <w:bidi/>
              <w:jc w:val="left"/>
              <w:rPr>
                <w:lang w:eastAsia="en-CA"/>
              </w:rPr>
            </w:pPr>
            <w:r w:rsidRPr="007E2B9F">
              <w:rPr>
                <w:rFonts w:hint="cs"/>
                <w:rtl/>
                <w:lang w:eastAsia="en-CA"/>
              </w:rPr>
              <w:t>موريتانيا</w:t>
            </w:r>
          </w:p>
        </w:tc>
        <w:tc>
          <w:tcPr>
            <w:tcW w:w="1295" w:type="dxa"/>
            <w:tcBorders>
              <w:top w:val="nil"/>
              <w:left w:val="nil"/>
              <w:bottom w:val="single" w:sz="4" w:space="0" w:color="auto"/>
              <w:right w:val="single" w:sz="4" w:space="0" w:color="auto"/>
            </w:tcBorders>
            <w:shd w:val="clear" w:color="auto" w:fill="auto"/>
            <w:noWrap/>
            <w:hideMark/>
          </w:tcPr>
          <w:p w14:paraId="035A5983" w14:textId="77777777" w:rsidR="00D868A9" w:rsidRPr="001A0303" w:rsidRDefault="00D868A9" w:rsidP="008E54BC">
            <w:pPr>
              <w:bidi/>
              <w:jc w:val="left"/>
              <w:rPr>
                <w:sz w:val="20"/>
                <w:szCs w:val="20"/>
                <w:lang w:eastAsia="en-CA"/>
              </w:rPr>
            </w:pPr>
            <w:r w:rsidRPr="001A0303">
              <w:rPr>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3C28966F" w14:textId="77777777" w:rsidR="00D868A9" w:rsidRPr="001A0303" w:rsidRDefault="00D868A9" w:rsidP="008E54BC">
            <w:pPr>
              <w:bidi/>
              <w:jc w:val="left"/>
              <w:rPr>
                <w:sz w:val="20"/>
                <w:szCs w:val="20"/>
                <w:lang w:eastAsia="en-CA"/>
              </w:rPr>
            </w:pPr>
            <w:r w:rsidRPr="001A0303">
              <w:rPr>
                <w:sz w:val="20"/>
                <w:szCs w:val="20"/>
                <w:lang w:eastAsia="en-CA"/>
              </w:rPr>
              <w:t>255,000</w:t>
            </w:r>
          </w:p>
        </w:tc>
        <w:tc>
          <w:tcPr>
            <w:tcW w:w="1276" w:type="dxa"/>
            <w:tcBorders>
              <w:top w:val="nil"/>
              <w:left w:val="nil"/>
              <w:bottom w:val="single" w:sz="4" w:space="0" w:color="auto"/>
              <w:right w:val="single" w:sz="4" w:space="0" w:color="auto"/>
            </w:tcBorders>
            <w:shd w:val="clear" w:color="auto" w:fill="auto"/>
            <w:noWrap/>
            <w:hideMark/>
          </w:tcPr>
          <w:p w14:paraId="7C2001BA" w14:textId="77777777" w:rsidR="00D868A9" w:rsidRPr="001A0303" w:rsidRDefault="00D868A9" w:rsidP="008E54BC">
            <w:pPr>
              <w:bidi/>
              <w:jc w:val="left"/>
              <w:rPr>
                <w:sz w:val="20"/>
                <w:szCs w:val="20"/>
                <w:lang w:eastAsia="en-CA"/>
              </w:rPr>
            </w:pPr>
            <w:r w:rsidRPr="001A0303">
              <w:rPr>
                <w:sz w:val="20"/>
                <w:szCs w:val="20"/>
                <w:lang w:eastAsia="en-CA"/>
              </w:rPr>
              <w:t>50,000</w:t>
            </w:r>
          </w:p>
        </w:tc>
        <w:tc>
          <w:tcPr>
            <w:tcW w:w="1250" w:type="dxa"/>
            <w:tcBorders>
              <w:top w:val="nil"/>
              <w:left w:val="nil"/>
              <w:bottom w:val="single" w:sz="4" w:space="0" w:color="auto"/>
              <w:right w:val="single" w:sz="4" w:space="0" w:color="auto"/>
            </w:tcBorders>
            <w:shd w:val="clear" w:color="auto" w:fill="auto"/>
            <w:noWrap/>
            <w:hideMark/>
          </w:tcPr>
          <w:p w14:paraId="72EF41DD" w14:textId="77777777" w:rsidR="00D868A9" w:rsidRPr="001A0303" w:rsidRDefault="00D868A9" w:rsidP="008E54BC">
            <w:pPr>
              <w:bidi/>
              <w:jc w:val="left"/>
              <w:rPr>
                <w:sz w:val="20"/>
                <w:szCs w:val="20"/>
                <w:lang w:eastAsia="en-CA"/>
              </w:rPr>
            </w:pPr>
            <w:r w:rsidRPr="001A0303">
              <w:rPr>
                <w:sz w:val="20"/>
                <w:szCs w:val="20"/>
                <w:lang w:eastAsia="en-CA"/>
              </w:rPr>
              <w:t>205,000</w:t>
            </w:r>
          </w:p>
        </w:tc>
        <w:tc>
          <w:tcPr>
            <w:tcW w:w="990" w:type="dxa"/>
            <w:tcBorders>
              <w:top w:val="nil"/>
              <w:left w:val="nil"/>
              <w:bottom w:val="single" w:sz="4" w:space="0" w:color="auto"/>
              <w:right w:val="single" w:sz="4" w:space="0" w:color="auto"/>
            </w:tcBorders>
            <w:shd w:val="clear" w:color="auto" w:fill="auto"/>
            <w:noWrap/>
            <w:hideMark/>
          </w:tcPr>
          <w:p w14:paraId="5FBEC0E1" w14:textId="77777777" w:rsidR="00D868A9" w:rsidRPr="001A0303" w:rsidRDefault="00D868A9" w:rsidP="008E54BC">
            <w:pPr>
              <w:bidi/>
              <w:jc w:val="left"/>
              <w:rPr>
                <w:sz w:val="20"/>
                <w:szCs w:val="20"/>
                <w:lang w:eastAsia="en-CA"/>
              </w:rPr>
            </w:pPr>
            <w:r w:rsidRPr="001A0303">
              <w:rPr>
                <w:sz w:val="20"/>
                <w:szCs w:val="20"/>
                <w:lang w:eastAsia="en-CA"/>
              </w:rPr>
              <w:t>20</w:t>
            </w:r>
          </w:p>
        </w:tc>
      </w:tr>
      <w:tr w:rsidR="00D868A9" w:rsidRPr="001A0303" w14:paraId="09D57468"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2A14B305" w14:textId="77777777" w:rsidR="00D868A9" w:rsidRPr="007E2B9F" w:rsidRDefault="00D868A9" w:rsidP="005D2B3F">
            <w:pPr>
              <w:bidi/>
              <w:jc w:val="left"/>
              <w:rPr>
                <w:lang w:eastAsia="en-CA"/>
              </w:rPr>
            </w:pPr>
            <w:r w:rsidRPr="007E2B9F">
              <w:rPr>
                <w:rtl/>
                <w:lang w:eastAsia="en-CA"/>
              </w:rPr>
              <w:t>موريشيوس</w:t>
            </w:r>
          </w:p>
        </w:tc>
        <w:tc>
          <w:tcPr>
            <w:tcW w:w="1295" w:type="dxa"/>
            <w:tcBorders>
              <w:top w:val="nil"/>
              <w:left w:val="nil"/>
              <w:bottom w:val="single" w:sz="4" w:space="0" w:color="auto"/>
              <w:right w:val="single" w:sz="4" w:space="0" w:color="auto"/>
            </w:tcBorders>
            <w:shd w:val="clear" w:color="auto" w:fill="auto"/>
            <w:noWrap/>
            <w:hideMark/>
          </w:tcPr>
          <w:p w14:paraId="77248587" w14:textId="77777777" w:rsidR="00D868A9" w:rsidRPr="001A0303" w:rsidRDefault="00D868A9" w:rsidP="008E54BC">
            <w:pPr>
              <w:bidi/>
              <w:jc w:val="left"/>
              <w:rPr>
                <w:sz w:val="20"/>
                <w:szCs w:val="20"/>
                <w:lang w:eastAsia="en-CA"/>
              </w:rPr>
            </w:pPr>
            <w:r w:rsidRPr="001A0303">
              <w:rPr>
                <w:sz w:val="20"/>
                <w:szCs w:val="20"/>
                <w:lang w:eastAsia="en-CA"/>
              </w:rPr>
              <w:t>3.1</w:t>
            </w:r>
          </w:p>
        </w:tc>
        <w:tc>
          <w:tcPr>
            <w:tcW w:w="1275" w:type="dxa"/>
            <w:tcBorders>
              <w:top w:val="nil"/>
              <w:left w:val="nil"/>
              <w:bottom w:val="single" w:sz="4" w:space="0" w:color="auto"/>
              <w:right w:val="single" w:sz="4" w:space="0" w:color="auto"/>
            </w:tcBorders>
            <w:shd w:val="clear" w:color="auto" w:fill="auto"/>
            <w:noWrap/>
            <w:hideMark/>
          </w:tcPr>
          <w:p w14:paraId="4F238D85" w14:textId="77777777" w:rsidR="00D868A9" w:rsidRPr="001A0303" w:rsidRDefault="00D868A9" w:rsidP="008E54BC">
            <w:pPr>
              <w:bidi/>
              <w:jc w:val="left"/>
              <w:rPr>
                <w:sz w:val="20"/>
                <w:szCs w:val="20"/>
                <w:lang w:eastAsia="en-CA"/>
              </w:rPr>
            </w:pPr>
            <w:r w:rsidRPr="001A0303">
              <w:rPr>
                <w:sz w:val="20"/>
                <w:szCs w:val="20"/>
                <w:lang w:eastAsia="en-CA"/>
              </w:rPr>
              <w:t>782,500</w:t>
            </w:r>
          </w:p>
        </w:tc>
        <w:tc>
          <w:tcPr>
            <w:tcW w:w="1276" w:type="dxa"/>
            <w:tcBorders>
              <w:top w:val="nil"/>
              <w:left w:val="nil"/>
              <w:bottom w:val="single" w:sz="4" w:space="0" w:color="auto"/>
              <w:right w:val="single" w:sz="4" w:space="0" w:color="auto"/>
            </w:tcBorders>
            <w:shd w:val="clear" w:color="auto" w:fill="auto"/>
            <w:noWrap/>
            <w:hideMark/>
          </w:tcPr>
          <w:p w14:paraId="21F8FC5D" w14:textId="77777777" w:rsidR="00D868A9" w:rsidRPr="001A0303" w:rsidRDefault="00D868A9" w:rsidP="008E54BC">
            <w:pPr>
              <w:bidi/>
              <w:jc w:val="left"/>
              <w:rPr>
                <w:sz w:val="20"/>
                <w:szCs w:val="20"/>
                <w:lang w:eastAsia="en-CA"/>
              </w:rPr>
            </w:pPr>
            <w:r w:rsidRPr="001A0303">
              <w:rPr>
                <w:sz w:val="20"/>
                <w:szCs w:val="20"/>
                <w:lang w:eastAsia="en-CA"/>
              </w:rPr>
              <w:t>405,989</w:t>
            </w:r>
          </w:p>
        </w:tc>
        <w:tc>
          <w:tcPr>
            <w:tcW w:w="1250" w:type="dxa"/>
            <w:tcBorders>
              <w:top w:val="nil"/>
              <w:left w:val="nil"/>
              <w:bottom w:val="single" w:sz="4" w:space="0" w:color="auto"/>
              <w:right w:val="single" w:sz="4" w:space="0" w:color="auto"/>
            </w:tcBorders>
            <w:shd w:val="clear" w:color="auto" w:fill="auto"/>
            <w:noWrap/>
            <w:hideMark/>
          </w:tcPr>
          <w:p w14:paraId="67F6357A" w14:textId="77777777" w:rsidR="00D868A9" w:rsidRPr="001A0303" w:rsidRDefault="00D868A9" w:rsidP="008E54BC">
            <w:pPr>
              <w:bidi/>
              <w:jc w:val="left"/>
              <w:rPr>
                <w:sz w:val="20"/>
                <w:szCs w:val="20"/>
                <w:lang w:eastAsia="en-CA"/>
              </w:rPr>
            </w:pPr>
            <w:r w:rsidRPr="001A0303">
              <w:rPr>
                <w:sz w:val="20"/>
                <w:szCs w:val="20"/>
                <w:lang w:eastAsia="en-CA"/>
              </w:rPr>
              <w:t>376,511</w:t>
            </w:r>
          </w:p>
        </w:tc>
        <w:tc>
          <w:tcPr>
            <w:tcW w:w="990" w:type="dxa"/>
            <w:tcBorders>
              <w:top w:val="nil"/>
              <w:left w:val="nil"/>
              <w:bottom w:val="single" w:sz="4" w:space="0" w:color="auto"/>
              <w:right w:val="single" w:sz="4" w:space="0" w:color="auto"/>
            </w:tcBorders>
            <w:shd w:val="clear" w:color="auto" w:fill="auto"/>
            <w:noWrap/>
            <w:hideMark/>
          </w:tcPr>
          <w:p w14:paraId="6B6E8446" w14:textId="77777777" w:rsidR="00D868A9" w:rsidRPr="001A0303" w:rsidRDefault="00D868A9" w:rsidP="008E54BC">
            <w:pPr>
              <w:bidi/>
              <w:jc w:val="left"/>
              <w:rPr>
                <w:sz w:val="20"/>
                <w:szCs w:val="20"/>
                <w:lang w:eastAsia="en-CA"/>
              </w:rPr>
            </w:pPr>
            <w:r w:rsidRPr="001A0303">
              <w:rPr>
                <w:sz w:val="20"/>
                <w:szCs w:val="20"/>
                <w:lang w:eastAsia="en-CA"/>
              </w:rPr>
              <w:t>52</w:t>
            </w:r>
          </w:p>
        </w:tc>
      </w:tr>
      <w:tr w:rsidR="00D868A9" w:rsidRPr="001A0303" w14:paraId="2639F426"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5CDF80BD" w14:textId="77777777" w:rsidR="00D868A9" w:rsidRPr="007E2B9F" w:rsidRDefault="00D868A9" w:rsidP="005D2B3F">
            <w:pPr>
              <w:bidi/>
              <w:jc w:val="left"/>
              <w:rPr>
                <w:lang w:eastAsia="en-CA"/>
              </w:rPr>
            </w:pPr>
            <w:r w:rsidRPr="007E2B9F">
              <w:rPr>
                <w:rFonts w:hint="cs"/>
                <w:rtl/>
                <w:lang w:eastAsia="en-CA"/>
              </w:rPr>
              <w:t>المكسيك</w:t>
            </w:r>
          </w:p>
        </w:tc>
        <w:tc>
          <w:tcPr>
            <w:tcW w:w="1295" w:type="dxa"/>
            <w:tcBorders>
              <w:top w:val="nil"/>
              <w:left w:val="nil"/>
              <w:bottom w:val="single" w:sz="4" w:space="0" w:color="auto"/>
              <w:right w:val="single" w:sz="4" w:space="0" w:color="auto"/>
            </w:tcBorders>
            <w:shd w:val="clear" w:color="auto" w:fill="auto"/>
            <w:noWrap/>
            <w:hideMark/>
          </w:tcPr>
          <w:p w14:paraId="055AAD07" w14:textId="77777777" w:rsidR="00D868A9" w:rsidRPr="001A0303" w:rsidRDefault="00D868A9" w:rsidP="008E54BC">
            <w:pPr>
              <w:bidi/>
              <w:jc w:val="left"/>
              <w:rPr>
                <w:sz w:val="20"/>
                <w:szCs w:val="20"/>
                <w:lang w:eastAsia="en-CA"/>
              </w:rPr>
            </w:pPr>
            <w:r w:rsidRPr="001A0303">
              <w:rPr>
                <w:sz w:val="20"/>
                <w:szCs w:val="20"/>
                <w:lang w:eastAsia="en-CA"/>
              </w:rPr>
              <w:t>555.7</w:t>
            </w:r>
          </w:p>
        </w:tc>
        <w:tc>
          <w:tcPr>
            <w:tcW w:w="1275" w:type="dxa"/>
            <w:tcBorders>
              <w:top w:val="nil"/>
              <w:left w:val="nil"/>
              <w:bottom w:val="single" w:sz="4" w:space="0" w:color="auto"/>
              <w:right w:val="single" w:sz="4" w:space="0" w:color="auto"/>
            </w:tcBorders>
            <w:shd w:val="clear" w:color="auto" w:fill="auto"/>
            <w:noWrap/>
            <w:hideMark/>
          </w:tcPr>
          <w:p w14:paraId="02AC9B45" w14:textId="77777777" w:rsidR="00D868A9" w:rsidRPr="001A0303" w:rsidRDefault="00D868A9" w:rsidP="008E54BC">
            <w:pPr>
              <w:bidi/>
              <w:jc w:val="left"/>
              <w:rPr>
                <w:sz w:val="20"/>
                <w:szCs w:val="20"/>
                <w:lang w:eastAsia="en-CA"/>
              </w:rPr>
            </w:pPr>
            <w:r w:rsidRPr="001A0303">
              <w:rPr>
                <w:sz w:val="20"/>
                <w:szCs w:val="20"/>
                <w:lang w:eastAsia="en-CA"/>
              </w:rPr>
              <w:t>27,030,479</w:t>
            </w:r>
          </w:p>
        </w:tc>
        <w:tc>
          <w:tcPr>
            <w:tcW w:w="1276" w:type="dxa"/>
            <w:tcBorders>
              <w:top w:val="nil"/>
              <w:left w:val="nil"/>
              <w:bottom w:val="single" w:sz="4" w:space="0" w:color="auto"/>
              <w:right w:val="single" w:sz="4" w:space="0" w:color="auto"/>
            </w:tcBorders>
            <w:shd w:val="clear" w:color="auto" w:fill="auto"/>
            <w:noWrap/>
            <w:hideMark/>
          </w:tcPr>
          <w:p w14:paraId="32CD629C" w14:textId="77777777" w:rsidR="00D868A9" w:rsidRPr="001A0303" w:rsidRDefault="00D868A9" w:rsidP="008E54BC">
            <w:pPr>
              <w:bidi/>
              <w:jc w:val="left"/>
              <w:rPr>
                <w:sz w:val="20"/>
                <w:szCs w:val="20"/>
                <w:lang w:eastAsia="en-CA"/>
              </w:rPr>
            </w:pPr>
            <w:r w:rsidRPr="001A0303">
              <w:rPr>
                <w:sz w:val="20"/>
                <w:szCs w:val="20"/>
                <w:lang w:eastAsia="en-CA"/>
              </w:rPr>
              <w:t>21,713,553</w:t>
            </w:r>
          </w:p>
        </w:tc>
        <w:tc>
          <w:tcPr>
            <w:tcW w:w="1250" w:type="dxa"/>
            <w:tcBorders>
              <w:top w:val="nil"/>
              <w:left w:val="nil"/>
              <w:bottom w:val="single" w:sz="4" w:space="0" w:color="auto"/>
              <w:right w:val="single" w:sz="4" w:space="0" w:color="auto"/>
            </w:tcBorders>
            <w:shd w:val="clear" w:color="auto" w:fill="auto"/>
            <w:noWrap/>
            <w:hideMark/>
          </w:tcPr>
          <w:p w14:paraId="0C4CCB86" w14:textId="77777777" w:rsidR="00D868A9" w:rsidRPr="001A0303" w:rsidRDefault="00D868A9" w:rsidP="008E54BC">
            <w:pPr>
              <w:bidi/>
              <w:jc w:val="left"/>
              <w:rPr>
                <w:sz w:val="20"/>
                <w:szCs w:val="20"/>
                <w:lang w:eastAsia="en-CA"/>
              </w:rPr>
            </w:pPr>
            <w:r w:rsidRPr="001A0303">
              <w:rPr>
                <w:sz w:val="20"/>
                <w:szCs w:val="20"/>
                <w:lang w:eastAsia="en-CA"/>
              </w:rPr>
              <w:t>5,316,925</w:t>
            </w:r>
          </w:p>
        </w:tc>
        <w:tc>
          <w:tcPr>
            <w:tcW w:w="990" w:type="dxa"/>
            <w:tcBorders>
              <w:top w:val="nil"/>
              <w:left w:val="nil"/>
              <w:bottom w:val="single" w:sz="4" w:space="0" w:color="auto"/>
              <w:right w:val="single" w:sz="4" w:space="0" w:color="auto"/>
            </w:tcBorders>
            <w:shd w:val="clear" w:color="auto" w:fill="auto"/>
            <w:noWrap/>
            <w:hideMark/>
          </w:tcPr>
          <w:p w14:paraId="79289DC8" w14:textId="77777777" w:rsidR="00D868A9" w:rsidRPr="001A0303" w:rsidRDefault="00D868A9" w:rsidP="008E54BC">
            <w:pPr>
              <w:bidi/>
              <w:jc w:val="left"/>
              <w:rPr>
                <w:sz w:val="20"/>
                <w:szCs w:val="20"/>
                <w:lang w:eastAsia="en-CA"/>
              </w:rPr>
            </w:pPr>
            <w:r w:rsidRPr="001A0303">
              <w:rPr>
                <w:sz w:val="20"/>
                <w:szCs w:val="20"/>
                <w:lang w:eastAsia="en-CA"/>
              </w:rPr>
              <w:t>80</w:t>
            </w:r>
          </w:p>
        </w:tc>
      </w:tr>
      <w:tr w:rsidR="00D868A9" w:rsidRPr="001A0303" w14:paraId="65109B86"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18581E43" w14:textId="77777777" w:rsidR="00D868A9" w:rsidRPr="007E2B9F" w:rsidRDefault="00D868A9" w:rsidP="005D2B3F">
            <w:pPr>
              <w:bidi/>
              <w:jc w:val="left"/>
              <w:rPr>
                <w:lang w:eastAsia="en-CA"/>
              </w:rPr>
            </w:pPr>
            <w:r w:rsidRPr="007E2B9F">
              <w:rPr>
                <w:rtl/>
                <w:lang w:eastAsia="en-CA"/>
              </w:rPr>
              <w:t xml:space="preserve">ميكرونيزيا (ولايات - </w:t>
            </w:r>
            <w:r w:rsidRPr="007E2B9F">
              <w:rPr>
                <w:rFonts w:hint="cs"/>
                <w:rtl/>
                <w:lang w:eastAsia="en-CA"/>
              </w:rPr>
              <w:t>متحدة</w:t>
            </w:r>
            <w:r w:rsidRPr="007E2B9F">
              <w:rPr>
                <w:rtl/>
                <w:lang w:eastAsia="en-CA"/>
              </w:rPr>
              <w:t>)</w:t>
            </w:r>
          </w:p>
        </w:tc>
        <w:tc>
          <w:tcPr>
            <w:tcW w:w="1295" w:type="dxa"/>
            <w:tcBorders>
              <w:top w:val="nil"/>
              <w:left w:val="nil"/>
              <w:bottom w:val="single" w:sz="4" w:space="0" w:color="auto"/>
              <w:right w:val="single" w:sz="4" w:space="0" w:color="auto"/>
            </w:tcBorders>
            <w:shd w:val="clear" w:color="auto" w:fill="auto"/>
            <w:noWrap/>
            <w:hideMark/>
          </w:tcPr>
          <w:p w14:paraId="078DBC9F" w14:textId="77777777" w:rsidR="00D868A9" w:rsidRPr="001A0303" w:rsidRDefault="00D868A9" w:rsidP="008E54BC">
            <w:pPr>
              <w:bidi/>
              <w:jc w:val="left"/>
              <w:rPr>
                <w:sz w:val="20"/>
                <w:szCs w:val="20"/>
                <w:lang w:eastAsia="en-CA"/>
              </w:rPr>
            </w:pPr>
            <w:r w:rsidRPr="001A0303">
              <w:rPr>
                <w:sz w:val="20"/>
                <w:szCs w:val="20"/>
                <w:lang w:eastAsia="en-CA"/>
              </w:rPr>
              <w:t>0.2</w:t>
            </w:r>
          </w:p>
        </w:tc>
        <w:tc>
          <w:tcPr>
            <w:tcW w:w="1275" w:type="dxa"/>
            <w:tcBorders>
              <w:top w:val="nil"/>
              <w:left w:val="nil"/>
              <w:bottom w:val="single" w:sz="4" w:space="0" w:color="auto"/>
              <w:right w:val="single" w:sz="4" w:space="0" w:color="auto"/>
            </w:tcBorders>
            <w:shd w:val="clear" w:color="auto" w:fill="auto"/>
            <w:noWrap/>
            <w:hideMark/>
          </w:tcPr>
          <w:p w14:paraId="6389CFCA" w14:textId="77777777" w:rsidR="00D868A9" w:rsidRPr="001A0303" w:rsidRDefault="00D868A9" w:rsidP="008E54BC">
            <w:pPr>
              <w:bidi/>
              <w:jc w:val="left"/>
              <w:rPr>
                <w:sz w:val="20"/>
                <w:szCs w:val="20"/>
                <w:lang w:eastAsia="en-CA"/>
              </w:rPr>
            </w:pPr>
            <w:r w:rsidRPr="001A0303">
              <w:rPr>
                <w:sz w:val="20"/>
                <w:szCs w:val="20"/>
                <w:lang w:eastAsia="en-CA"/>
              </w:rPr>
              <w:t>314,100</w:t>
            </w:r>
          </w:p>
        </w:tc>
        <w:tc>
          <w:tcPr>
            <w:tcW w:w="1276" w:type="dxa"/>
            <w:tcBorders>
              <w:top w:val="nil"/>
              <w:left w:val="nil"/>
              <w:bottom w:val="single" w:sz="4" w:space="0" w:color="auto"/>
              <w:right w:val="single" w:sz="4" w:space="0" w:color="auto"/>
            </w:tcBorders>
            <w:shd w:val="clear" w:color="auto" w:fill="auto"/>
            <w:noWrap/>
            <w:hideMark/>
          </w:tcPr>
          <w:p w14:paraId="38F562C8" w14:textId="77777777" w:rsidR="00D868A9" w:rsidRPr="001A0303" w:rsidRDefault="00D868A9" w:rsidP="008E54BC">
            <w:pPr>
              <w:bidi/>
              <w:jc w:val="left"/>
              <w:rPr>
                <w:sz w:val="20"/>
                <w:szCs w:val="20"/>
                <w:lang w:eastAsia="en-CA"/>
              </w:rPr>
            </w:pPr>
            <w:r w:rsidRPr="001A0303">
              <w:rPr>
                <w:sz w:val="20"/>
                <w:szCs w:val="20"/>
                <w:lang w:eastAsia="en-CA"/>
              </w:rPr>
              <w:t>86,489</w:t>
            </w:r>
          </w:p>
        </w:tc>
        <w:tc>
          <w:tcPr>
            <w:tcW w:w="1250" w:type="dxa"/>
            <w:tcBorders>
              <w:top w:val="nil"/>
              <w:left w:val="nil"/>
              <w:bottom w:val="single" w:sz="4" w:space="0" w:color="auto"/>
              <w:right w:val="single" w:sz="4" w:space="0" w:color="auto"/>
            </w:tcBorders>
            <w:shd w:val="clear" w:color="auto" w:fill="auto"/>
            <w:noWrap/>
            <w:hideMark/>
          </w:tcPr>
          <w:p w14:paraId="38DB69CC" w14:textId="77777777" w:rsidR="00D868A9" w:rsidRPr="001A0303" w:rsidRDefault="00D868A9" w:rsidP="008E54BC">
            <w:pPr>
              <w:bidi/>
              <w:jc w:val="left"/>
              <w:rPr>
                <w:sz w:val="20"/>
                <w:szCs w:val="20"/>
                <w:lang w:eastAsia="en-CA"/>
              </w:rPr>
            </w:pPr>
            <w:r w:rsidRPr="001A0303">
              <w:rPr>
                <w:sz w:val="20"/>
                <w:szCs w:val="20"/>
                <w:lang w:eastAsia="en-CA"/>
              </w:rPr>
              <w:t>227,611</w:t>
            </w:r>
          </w:p>
        </w:tc>
        <w:tc>
          <w:tcPr>
            <w:tcW w:w="990" w:type="dxa"/>
            <w:tcBorders>
              <w:top w:val="nil"/>
              <w:left w:val="nil"/>
              <w:bottom w:val="single" w:sz="4" w:space="0" w:color="auto"/>
              <w:right w:val="single" w:sz="4" w:space="0" w:color="auto"/>
            </w:tcBorders>
            <w:shd w:val="clear" w:color="auto" w:fill="auto"/>
            <w:noWrap/>
            <w:hideMark/>
          </w:tcPr>
          <w:p w14:paraId="54769A77" w14:textId="77777777" w:rsidR="00D868A9" w:rsidRPr="001A0303" w:rsidRDefault="00D868A9" w:rsidP="008E54BC">
            <w:pPr>
              <w:bidi/>
              <w:jc w:val="left"/>
              <w:rPr>
                <w:sz w:val="20"/>
                <w:szCs w:val="20"/>
                <w:lang w:eastAsia="en-CA"/>
              </w:rPr>
            </w:pPr>
            <w:r w:rsidRPr="001A0303">
              <w:rPr>
                <w:sz w:val="20"/>
                <w:szCs w:val="20"/>
                <w:lang w:eastAsia="en-CA"/>
              </w:rPr>
              <w:t>28</w:t>
            </w:r>
          </w:p>
        </w:tc>
      </w:tr>
      <w:tr w:rsidR="00D868A9" w:rsidRPr="001A0303" w14:paraId="6CC05F76"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492B4AC8" w14:textId="77777777" w:rsidR="00D868A9" w:rsidRPr="007E2B9F" w:rsidRDefault="00D868A9" w:rsidP="005D2B3F">
            <w:pPr>
              <w:bidi/>
              <w:jc w:val="left"/>
              <w:rPr>
                <w:lang w:eastAsia="en-CA" w:bidi="ar-EG"/>
              </w:rPr>
            </w:pPr>
            <w:r w:rsidRPr="007E2B9F">
              <w:rPr>
                <w:rtl/>
                <w:lang w:eastAsia="en-CA" w:bidi="ar-EG"/>
              </w:rPr>
              <w:t>جمهورية مولدوفا</w:t>
            </w:r>
          </w:p>
        </w:tc>
        <w:tc>
          <w:tcPr>
            <w:tcW w:w="1295" w:type="dxa"/>
            <w:tcBorders>
              <w:top w:val="nil"/>
              <w:left w:val="nil"/>
              <w:bottom w:val="single" w:sz="4" w:space="0" w:color="auto"/>
              <w:right w:val="single" w:sz="4" w:space="0" w:color="auto"/>
            </w:tcBorders>
            <w:shd w:val="clear" w:color="auto" w:fill="auto"/>
            <w:noWrap/>
            <w:hideMark/>
          </w:tcPr>
          <w:p w14:paraId="1CE0B21A" w14:textId="77777777" w:rsidR="00D868A9" w:rsidRPr="001A0303" w:rsidRDefault="00D868A9" w:rsidP="008E54BC">
            <w:pPr>
              <w:bidi/>
              <w:jc w:val="left"/>
              <w:rPr>
                <w:sz w:val="20"/>
                <w:szCs w:val="20"/>
                <w:lang w:eastAsia="en-CA"/>
              </w:rPr>
            </w:pPr>
            <w:r w:rsidRPr="001A0303">
              <w:rPr>
                <w:sz w:val="20"/>
                <w:szCs w:val="20"/>
                <w:lang w:eastAsia="en-CA"/>
              </w:rPr>
              <w:t>0.3</w:t>
            </w:r>
          </w:p>
        </w:tc>
        <w:tc>
          <w:tcPr>
            <w:tcW w:w="1275" w:type="dxa"/>
            <w:tcBorders>
              <w:top w:val="nil"/>
              <w:left w:val="nil"/>
              <w:bottom w:val="single" w:sz="4" w:space="0" w:color="auto"/>
              <w:right w:val="single" w:sz="4" w:space="0" w:color="auto"/>
            </w:tcBorders>
            <w:shd w:val="clear" w:color="auto" w:fill="auto"/>
            <w:noWrap/>
            <w:hideMark/>
          </w:tcPr>
          <w:p w14:paraId="731D41F2" w14:textId="77777777" w:rsidR="00D868A9" w:rsidRPr="001A0303" w:rsidRDefault="00D868A9" w:rsidP="008E54BC">
            <w:pPr>
              <w:bidi/>
              <w:jc w:val="left"/>
              <w:rPr>
                <w:sz w:val="20"/>
                <w:szCs w:val="20"/>
                <w:lang w:eastAsia="en-CA"/>
              </w:rPr>
            </w:pPr>
            <w:r w:rsidRPr="001A0303">
              <w:rPr>
                <w:sz w:val="20"/>
                <w:szCs w:val="20"/>
                <w:lang w:eastAsia="en-CA"/>
              </w:rPr>
              <w:t>259,759</w:t>
            </w:r>
          </w:p>
        </w:tc>
        <w:tc>
          <w:tcPr>
            <w:tcW w:w="1276" w:type="dxa"/>
            <w:tcBorders>
              <w:top w:val="nil"/>
              <w:left w:val="nil"/>
              <w:bottom w:val="single" w:sz="4" w:space="0" w:color="auto"/>
              <w:right w:val="single" w:sz="4" w:space="0" w:color="auto"/>
            </w:tcBorders>
            <w:shd w:val="clear" w:color="auto" w:fill="auto"/>
            <w:noWrap/>
            <w:hideMark/>
          </w:tcPr>
          <w:p w14:paraId="4477CB16" w14:textId="77777777" w:rsidR="00D868A9" w:rsidRPr="001A0303" w:rsidRDefault="00D868A9" w:rsidP="008E54BC">
            <w:pPr>
              <w:bidi/>
              <w:jc w:val="left"/>
              <w:rPr>
                <w:sz w:val="20"/>
                <w:szCs w:val="20"/>
                <w:lang w:eastAsia="en-CA"/>
              </w:rPr>
            </w:pPr>
            <w:r w:rsidRPr="001A0303">
              <w:rPr>
                <w:sz w:val="20"/>
                <w:szCs w:val="20"/>
                <w:lang w:eastAsia="en-CA"/>
              </w:rPr>
              <w:t>221,793</w:t>
            </w:r>
          </w:p>
        </w:tc>
        <w:tc>
          <w:tcPr>
            <w:tcW w:w="1250" w:type="dxa"/>
            <w:tcBorders>
              <w:top w:val="nil"/>
              <w:left w:val="nil"/>
              <w:bottom w:val="single" w:sz="4" w:space="0" w:color="auto"/>
              <w:right w:val="single" w:sz="4" w:space="0" w:color="auto"/>
            </w:tcBorders>
            <w:shd w:val="clear" w:color="auto" w:fill="auto"/>
            <w:noWrap/>
            <w:hideMark/>
          </w:tcPr>
          <w:p w14:paraId="42B6F3AB" w14:textId="77777777" w:rsidR="00D868A9" w:rsidRPr="001A0303" w:rsidRDefault="00D868A9" w:rsidP="008E54BC">
            <w:pPr>
              <w:bidi/>
              <w:jc w:val="left"/>
              <w:rPr>
                <w:sz w:val="20"/>
                <w:szCs w:val="20"/>
                <w:lang w:eastAsia="en-CA"/>
              </w:rPr>
            </w:pPr>
            <w:r w:rsidRPr="001A0303">
              <w:rPr>
                <w:sz w:val="20"/>
                <w:szCs w:val="20"/>
                <w:lang w:eastAsia="en-CA"/>
              </w:rPr>
              <w:t>37,966</w:t>
            </w:r>
          </w:p>
        </w:tc>
        <w:tc>
          <w:tcPr>
            <w:tcW w:w="990" w:type="dxa"/>
            <w:tcBorders>
              <w:top w:val="nil"/>
              <w:left w:val="nil"/>
              <w:bottom w:val="single" w:sz="4" w:space="0" w:color="auto"/>
              <w:right w:val="single" w:sz="4" w:space="0" w:color="auto"/>
            </w:tcBorders>
            <w:shd w:val="clear" w:color="auto" w:fill="auto"/>
            <w:noWrap/>
            <w:hideMark/>
          </w:tcPr>
          <w:p w14:paraId="7FAEB771" w14:textId="77777777" w:rsidR="00D868A9" w:rsidRPr="001A0303" w:rsidRDefault="00D868A9" w:rsidP="008E54BC">
            <w:pPr>
              <w:bidi/>
              <w:jc w:val="left"/>
              <w:rPr>
                <w:sz w:val="20"/>
                <w:szCs w:val="20"/>
                <w:lang w:eastAsia="en-CA"/>
              </w:rPr>
            </w:pPr>
            <w:r w:rsidRPr="001A0303">
              <w:rPr>
                <w:sz w:val="20"/>
                <w:szCs w:val="20"/>
                <w:lang w:eastAsia="en-CA"/>
              </w:rPr>
              <w:t>85</w:t>
            </w:r>
          </w:p>
        </w:tc>
      </w:tr>
      <w:tr w:rsidR="00D868A9" w:rsidRPr="001A0303" w14:paraId="28F31BC4"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2B1B23FC" w14:textId="77777777" w:rsidR="00D868A9" w:rsidRPr="007E2B9F" w:rsidRDefault="00D868A9" w:rsidP="005D2B3F">
            <w:pPr>
              <w:bidi/>
              <w:jc w:val="left"/>
              <w:rPr>
                <w:lang w:eastAsia="en-CA"/>
              </w:rPr>
            </w:pPr>
            <w:r w:rsidRPr="007E2B9F">
              <w:rPr>
                <w:rFonts w:hint="cs"/>
                <w:rtl/>
                <w:lang w:eastAsia="en-CA"/>
              </w:rPr>
              <w:t>منغوليا</w:t>
            </w:r>
          </w:p>
        </w:tc>
        <w:tc>
          <w:tcPr>
            <w:tcW w:w="1295" w:type="dxa"/>
            <w:tcBorders>
              <w:top w:val="nil"/>
              <w:left w:val="nil"/>
              <w:bottom w:val="single" w:sz="4" w:space="0" w:color="auto"/>
              <w:right w:val="single" w:sz="4" w:space="0" w:color="auto"/>
            </w:tcBorders>
            <w:shd w:val="clear" w:color="auto" w:fill="auto"/>
            <w:noWrap/>
            <w:hideMark/>
          </w:tcPr>
          <w:p w14:paraId="4B404699" w14:textId="77777777" w:rsidR="00D868A9" w:rsidRPr="001A0303" w:rsidRDefault="00D868A9" w:rsidP="008E54BC">
            <w:pPr>
              <w:bidi/>
              <w:jc w:val="left"/>
              <w:rPr>
                <w:sz w:val="20"/>
                <w:szCs w:val="20"/>
                <w:lang w:eastAsia="en-CA"/>
              </w:rPr>
            </w:pPr>
            <w:r w:rsidRPr="001A0303">
              <w:rPr>
                <w:sz w:val="20"/>
                <w:szCs w:val="20"/>
                <w:lang w:eastAsia="en-CA"/>
              </w:rPr>
              <w:t>1.0</w:t>
            </w:r>
          </w:p>
        </w:tc>
        <w:tc>
          <w:tcPr>
            <w:tcW w:w="1275" w:type="dxa"/>
            <w:tcBorders>
              <w:top w:val="nil"/>
              <w:left w:val="nil"/>
              <w:bottom w:val="single" w:sz="4" w:space="0" w:color="auto"/>
              <w:right w:val="single" w:sz="4" w:space="0" w:color="auto"/>
            </w:tcBorders>
            <w:shd w:val="clear" w:color="auto" w:fill="auto"/>
            <w:noWrap/>
            <w:hideMark/>
          </w:tcPr>
          <w:p w14:paraId="7BE1436E" w14:textId="77777777" w:rsidR="00D868A9" w:rsidRPr="001A0303" w:rsidRDefault="00D868A9" w:rsidP="008E54BC">
            <w:pPr>
              <w:bidi/>
              <w:jc w:val="left"/>
              <w:rPr>
                <w:sz w:val="20"/>
                <w:szCs w:val="20"/>
                <w:lang w:eastAsia="en-CA"/>
              </w:rPr>
            </w:pPr>
            <w:r w:rsidRPr="001A0303">
              <w:rPr>
                <w:sz w:val="20"/>
                <w:szCs w:val="20"/>
                <w:lang w:eastAsia="en-CA"/>
              </w:rPr>
              <w:t>583,769</w:t>
            </w:r>
          </w:p>
        </w:tc>
        <w:tc>
          <w:tcPr>
            <w:tcW w:w="1276" w:type="dxa"/>
            <w:tcBorders>
              <w:top w:val="nil"/>
              <w:left w:val="nil"/>
              <w:bottom w:val="single" w:sz="4" w:space="0" w:color="auto"/>
              <w:right w:val="single" w:sz="4" w:space="0" w:color="auto"/>
            </w:tcBorders>
            <w:shd w:val="clear" w:color="auto" w:fill="auto"/>
            <w:noWrap/>
            <w:hideMark/>
          </w:tcPr>
          <w:p w14:paraId="0BE4C9BA" w14:textId="77777777" w:rsidR="00D868A9" w:rsidRPr="001A0303" w:rsidRDefault="00D868A9" w:rsidP="008E54BC">
            <w:pPr>
              <w:bidi/>
              <w:jc w:val="left"/>
              <w:rPr>
                <w:sz w:val="20"/>
                <w:szCs w:val="20"/>
                <w:lang w:eastAsia="en-CA"/>
              </w:rPr>
            </w:pPr>
            <w:r w:rsidRPr="001A0303">
              <w:rPr>
                <w:sz w:val="20"/>
                <w:szCs w:val="20"/>
                <w:lang w:eastAsia="en-CA"/>
              </w:rPr>
              <w:t>311,615</w:t>
            </w:r>
          </w:p>
        </w:tc>
        <w:tc>
          <w:tcPr>
            <w:tcW w:w="1250" w:type="dxa"/>
            <w:tcBorders>
              <w:top w:val="nil"/>
              <w:left w:val="nil"/>
              <w:bottom w:val="single" w:sz="4" w:space="0" w:color="auto"/>
              <w:right w:val="single" w:sz="4" w:space="0" w:color="auto"/>
            </w:tcBorders>
            <w:shd w:val="clear" w:color="auto" w:fill="auto"/>
            <w:noWrap/>
            <w:hideMark/>
          </w:tcPr>
          <w:p w14:paraId="631B944C" w14:textId="77777777" w:rsidR="00D868A9" w:rsidRPr="001A0303" w:rsidRDefault="00D868A9" w:rsidP="008E54BC">
            <w:pPr>
              <w:bidi/>
              <w:jc w:val="left"/>
              <w:rPr>
                <w:sz w:val="20"/>
                <w:szCs w:val="20"/>
                <w:lang w:eastAsia="en-CA"/>
              </w:rPr>
            </w:pPr>
            <w:r w:rsidRPr="001A0303">
              <w:rPr>
                <w:sz w:val="20"/>
                <w:szCs w:val="20"/>
                <w:lang w:eastAsia="en-CA"/>
              </w:rPr>
              <w:t>272,154</w:t>
            </w:r>
          </w:p>
        </w:tc>
        <w:tc>
          <w:tcPr>
            <w:tcW w:w="990" w:type="dxa"/>
            <w:tcBorders>
              <w:top w:val="nil"/>
              <w:left w:val="nil"/>
              <w:bottom w:val="single" w:sz="4" w:space="0" w:color="auto"/>
              <w:right w:val="single" w:sz="4" w:space="0" w:color="auto"/>
            </w:tcBorders>
            <w:shd w:val="clear" w:color="auto" w:fill="auto"/>
            <w:noWrap/>
            <w:hideMark/>
          </w:tcPr>
          <w:p w14:paraId="34151C80" w14:textId="77777777" w:rsidR="00D868A9" w:rsidRPr="001A0303" w:rsidRDefault="00D868A9" w:rsidP="008E54BC">
            <w:pPr>
              <w:bidi/>
              <w:jc w:val="left"/>
              <w:rPr>
                <w:sz w:val="20"/>
                <w:szCs w:val="20"/>
                <w:lang w:eastAsia="en-CA"/>
              </w:rPr>
            </w:pPr>
            <w:r w:rsidRPr="001A0303">
              <w:rPr>
                <w:sz w:val="20"/>
                <w:szCs w:val="20"/>
                <w:lang w:eastAsia="en-CA"/>
              </w:rPr>
              <w:t>53</w:t>
            </w:r>
          </w:p>
        </w:tc>
      </w:tr>
      <w:tr w:rsidR="00D868A9" w:rsidRPr="001A0303" w14:paraId="66442DC5"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117CE9B3" w14:textId="77777777" w:rsidR="00D868A9" w:rsidRPr="007E2B9F" w:rsidRDefault="00D868A9" w:rsidP="005D2B3F">
            <w:pPr>
              <w:bidi/>
              <w:jc w:val="left"/>
              <w:rPr>
                <w:lang w:eastAsia="en-CA"/>
              </w:rPr>
            </w:pPr>
            <w:r w:rsidRPr="007E2B9F">
              <w:rPr>
                <w:rFonts w:hint="cs"/>
                <w:rtl/>
                <w:lang w:eastAsia="en-CA"/>
              </w:rPr>
              <w:t>الجبل الأسود</w:t>
            </w:r>
          </w:p>
        </w:tc>
        <w:tc>
          <w:tcPr>
            <w:tcW w:w="1295" w:type="dxa"/>
            <w:tcBorders>
              <w:top w:val="nil"/>
              <w:left w:val="nil"/>
              <w:bottom w:val="single" w:sz="4" w:space="0" w:color="auto"/>
              <w:right w:val="single" w:sz="4" w:space="0" w:color="auto"/>
            </w:tcBorders>
            <w:shd w:val="clear" w:color="auto" w:fill="auto"/>
            <w:noWrap/>
            <w:hideMark/>
          </w:tcPr>
          <w:p w14:paraId="001E340D" w14:textId="77777777" w:rsidR="00D868A9" w:rsidRPr="001A0303" w:rsidRDefault="00D868A9" w:rsidP="008E54BC">
            <w:pPr>
              <w:bidi/>
              <w:jc w:val="left"/>
              <w:rPr>
                <w:sz w:val="20"/>
                <w:szCs w:val="20"/>
                <w:lang w:eastAsia="en-CA"/>
              </w:rPr>
            </w:pPr>
            <w:r w:rsidRPr="001A0303">
              <w:rPr>
                <w:sz w:val="20"/>
                <w:szCs w:val="20"/>
                <w:lang w:eastAsia="en-CA"/>
              </w:rPr>
              <w:t>0.6</w:t>
            </w:r>
          </w:p>
        </w:tc>
        <w:tc>
          <w:tcPr>
            <w:tcW w:w="1275" w:type="dxa"/>
            <w:tcBorders>
              <w:top w:val="nil"/>
              <w:left w:val="nil"/>
              <w:bottom w:val="single" w:sz="4" w:space="0" w:color="auto"/>
              <w:right w:val="single" w:sz="4" w:space="0" w:color="auto"/>
            </w:tcBorders>
            <w:shd w:val="clear" w:color="auto" w:fill="auto"/>
            <w:noWrap/>
            <w:hideMark/>
          </w:tcPr>
          <w:p w14:paraId="21BF76CB" w14:textId="77777777" w:rsidR="00D868A9" w:rsidRPr="001A0303" w:rsidRDefault="00D868A9" w:rsidP="008E54BC">
            <w:pPr>
              <w:bidi/>
              <w:jc w:val="left"/>
              <w:rPr>
                <w:sz w:val="20"/>
                <w:szCs w:val="20"/>
                <w:lang w:eastAsia="en-CA"/>
              </w:rPr>
            </w:pPr>
            <w:r w:rsidRPr="001A0303">
              <w:rPr>
                <w:sz w:val="20"/>
                <w:szCs w:val="20"/>
                <w:lang w:eastAsia="en-CA"/>
              </w:rPr>
              <w:t>698,389</w:t>
            </w:r>
          </w:p>
        </w:tc>
        <w:tc>
          <w:tcPr>
            <w:tcW w:w="1276" w:type="dxa"/>
            <w:tcBorders>
              <w:top w:val="nil"/>
              <w:left w:val="nil"/>
              <w:bottom w:val="single" w:sz="4" w:space="0" w:color="auto"/>
              <w:right w:val="single" w:sz="4" w:space="0" w:color="auto"/>
            </w:tcBorders>
            <w:shd w:val="clear" w:color="auto" w:fill="auto"/>
            <w:noWrap/>
            <w:hideMark/>
          </w:tcPr>
          <w:p w14:paraId="493D19B2" w14:textId="77777777" w:rsidR="00D868A9" w:rsidRPr="001A0303" w:rsidRDefault="00D868A9" w:rsidP="008E54BC">
            <w:pPr>
              <w:bidi/>
              <w:jc w:val="left"/>
              <w:rPr>
                <w:sz w:val="20"/>
                <w:szCs w:val="20"/>
                <w:lang w:eastAsia="en-CA"/>
              </w:rPr>
            </w:pPr>
            <w:r w:rsidRPr="001A0303">
              <w:rPr>
                <w:sz w:val="20"/>
                <w:szCs w:val="20"/>
                <w:lang w:eastAsia="en-CA"/>
              </w:rPr>
              <w:t>372,392</w:t>
            </w:r>
          </w:p>
        </w:tc>
        <w:tc>
          <w:tcPr>
            <w:tcW w:w="1250" w:type="dxa"/>
            <w:tcBorders>
              <w:top w:val="nil"/>
              <w:left w:val="nil"/>
              <w:bottom w:val="single" w:sz="4" w:space="0" w:color="auto"/>
              <w:right w:val="single" w:sz="4" w:space="0" w:color="auto"/>
            </w:tcBorders>
            <w:shd w:val="clear" w:color="auto" w:fill="auto"/>
            <w:noWrap/>
            <w:hideMark/>
          </w:tcPr>
          <w:p w14:paraId="480FA29F" w14:textId="77777777" w:rsidR="00D868A9" w:rsidRPr="001A0303" w:rsidRDefault="00D868A9" w:rsidP="008E54BC">
            <w:pPr>
              <w:bidi/>
              <w:jc w:val="left"/>
              <w:rPr>
                <w:sz w:val="20"/>
                <w:szCs w:val="20"/>
                <w:lang w:eastAsia="en-CA"/>
              </w:rPr>
            </w:pPr>
            <w:r w:rsidRPr="001A0303">
              <w:rPr>
                <w:sz w:val="20"/>
                <w:szCs w:val="20"/>
                <w:lang w:eastAsia="en-CA"/>
              </w:rPr>
              <w:t>325,997</w:t>
            </w:r>
          </w:p>
        </w:tc>
        <w:tc>
          <w:tcPr>
            <w:tcW w:w="990" w:type="dxa"/>
            <w:tcBorders>
              <w:top w:val="nil"/>
              <w:left w:val="nil"/>
              <w:bottom w:val="single" w:sz="4" w:space="0" w:color="auto"/>
              <w:right w:val="single" w:sz="4" w:space="0" w:color="auto"/>
            </w:tcBorders>
            <w:shd w:val="clear" w:color="auto" w:fill="auto"/>
            <w:noWrap/>
            <w:hideMark/>
          </w:tcPr>
          <w:p w14:paraId="1ADE8940" w14:textId="77777777" w:rsidR="00D868A9" w:rsidRPr="001A0303" w:rsidRDefault="00D868A9" w:rsidP="008E54BC">
            <w:pPr>
              <w:bidi/>
              <w:jc w:val="left"/>
              <w:rPr>
                <w:sz w:val="20"/>
                <w:szCs w:val="20"/>
                <w:lang w:eastAsia="en-CA"/>
              </w:rPr>
            </w:pPr>
            <w:r w:rsidRPr="001A0303">
              <w:rPr>
                <w:sz w:val="20"/>
                <w:szCs w:val="20"/>
                <w:lang w:eastAsia="en-CA"/>
              </w:rPr>
              <w:t>53</w:t>
            </w:r>
          </w:p>
        </w:tc>
      </w:tr>
      <w:tr w:rsidR="00D868A9" w:rsidRPr="001A0303" w14:paraId="7C3A0C07"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609CD061" w14:textId="77777777" w:rsidR="00D868A9" w:rsidRPr="007E2B9F" w:rsidRDefault="00D868A9" w:rsidP="005D2B3F">
            <w:pPr>
              <w:bidi/>
              <w:jc w:val="left"/>
              <w:rPr>
                <w:lang w:eastAsia="en-CA"/>
              </w:rPr>
            </w:pPr>
            <w:r w:rsidRPr="007E2B9F">
              <w:rPr>
                <w:rFonts w:hint="cs"/>
                <w:rtl/>
                <w:lang w:eastAsia="en-CA"/>
              </w:rPr>
              <w:lastRenderedPageBreak/>
              <w:t>المغرب</w:t>
            </w:r>
          </w:p>
        </w:tc>
        <w:tc>
          <w:tcPr>
            <w:tcW w:w="1295" w:type="dxa"/>
            <w:tcBorders>
              <w:top w:val="nil"/>
              <w:left w:val="nil"/>
              <w:bottom w:val="single" w:sz="4" w:space="0" w:color="auto"/>
              <w:right w:val="single" w:sz="4" w:space="0" w:color="auto"/>
            </w:tcBorders>
            <w:shd w:val="clear" w:color="auto" w:fill="auto"/>
            <w:noWrap/>
            <w:hideMark/>
          </w:tcPr>
          <w:p w14:paraId="7AF31611" w14:textId="77777777" w:rsidR="00D868A9" w:rsidRPr="001A0303" w:rsidRDefault="00D868A9" w:rsidP="008E54BC">
            <w:pPr>
              <w:bidi/>
              <w:jc w:val="left"/>
              <w:rPr>
                <w:sz w:val="20"/>
                <w:szCs w:val="20"/>
                <w:lang w:eastAsia="en-CA"/>
              </w:rPr>
            </w:pPr>
            <w:r w:rsidRPr="001A0303">
              <w:rPr>
                <w:sz w:val="20"/>
                <w:szCs w:val="20"/>
                <w:lang w:eastAsia="en-CA"/>
              </w:rPr>
              <w:t>11.0</w:t>
            </w:r>
          </w:p>
        </w:tc>
        <w:tc>
          <w:tcPr>
            <w:tcW w:w="1275" w:type="dxa"/>
            <w:tcBorders>
              <w:top w:val="nil"/>
              <w:left w:val="nil"/>
              <w:bottom w:val="single" w:sz="4" w:space="0" w:color="auto"/>
              <w:right w:val="single" w:sz="4" w:space="0" w:color="auto"/>
            </w:tcBorders>
            <w:shd w:val="clear" w:color="auto" w:fill="auto"/>
            <w:noWrap/>
            <w:hideMark/>
          </w:tcPr>
          <w:p w14:paraId="5AA27B8A" w14:textId="77777777" w:rsidR="00D868A9" w:rsidRPr="001A0303" w:rsidRDefault="00D868A9" w:rsidP="008E54BC">
            <w:pPr>
              <w:bidi/>
              <w:jc w:val="left"/>
              <w:rPr>
                <w:sz w:val="20"/>
                <w:szCs w:val="20"/>
                <w:lang w:eastAsia="en-CA"/>
              </w:rPr>
            </w:pPr>
            <w:r w:rsidRPr="001A0303">
              <w:rPr>
                <w:sz w:val="20"/>
                <w:szCs w:val="20"/>
                <w:lang w:eastAsia="en-CA"/>
              </w:rPr>
              <w:t>1,284,159</w:t>
            </w:r>
          </w:p>
        </w:tc>
        <w:tc>
          <w:tcPr>
            <w:tcW w:w="1276" w:type="dxa"/>
            <w:tcBorders>
              <w:top w:val="nil"/>
              <w:left w:val="nil"/>
              <w:bottom w:val="single" w:sz="4" w:space="0" w:color="auto"/>
              <w:right w:val="single" w:sz="4" w:space="0" w:color="auto"/>
            </w:tcBorders>
            <w:shd w:val="clear" w:color="auto" w:fill="auto"/>
            <w:noWrap/>
            <w:hideMark/>
          </w:tcPr>
          <w:p w14:paraId="266A5698" w14:textId="77777777" w:rsidR="00D868A9" w:rsidRPr="001A0303" w:rsidRDefault="00D868A9" w:rsidP="008E54BC">
            <w:pPr>
              <w:bidi/>
              <w:jc w:val="left"/>
              <w:rPr>
                <w:sz w:val="20"/>
                <w:szCs w:val="20"/>
                <w:lang w:eastAsia="en-CA"/>
              </w:rPr>
            </w:pPr>
            <w:r w:rsidRPr="001A0303">
              <w:rPr>
                <w:sz w:val="20"/>
                <w:szCs w:val="20"/>
                <w:lang w:eastAsia="en-CA"/>
              </w:rPr>
              <w:t>1,151,968</w:t>
            </w:r>
          </w:p>
        </w:tc>
        <w:tc>
          <w:tcPr>
            <w:tcW w:w="1250" w:type="dxa"/>
            <w:tcBorders>
              <w:top w:val="nil"/>
              <w:left w:val="nil"/>
              <w:bottom w:val="single" w:sz="4" w:space="0" w:color="auto"/>
              <w:right w:val="single" w:sz="4" w:space="0" w:color="auto"/>
            </w:tcBorders>
            <w:shd w:val="clear" w:color="auto" w:fill="auto"/>
            <w:noWrap/>
            <w:hideMark/>
          </w:tcPr>
          <w:p w14:paraId="5888C98D" w14:textId="77777777" w:rsidR="00D868A9" w:rsidRPr="001A0303" w:rsidRDefault="00D868A9" w:rsidP="008E54BC">
            <w:pPr>
              <w:bidi/>
              <w:jc w:val="left"/>
              <w:rPr>
                <w:sz w:val="20"/>
                <w:szCs w:val="20"/>
                <w:lang w:eastAsia="en-CA"/>
              </w:rPr>
            </w:pPr>
            <w:r w:rsidRPr="001A0303">
              <w:rPr>
                <w:sz w:val="20"/>
                <w:szCs w:val="20"/>
                <w:lang w:eastAsia="en-CA"/>
              </w:rPr>
              <w:t>132,191</w:t>
            </w:r>
          </w:p>
        </w:tc>
        <w:tc>
          <w:tcPr>
            <w:tcW w:w="990" w:type="dxa"/>
            <w:tcBorders>
              <w:top w:val="nil"/>
              <w:left w:val="nil"/>
              <w:bottom w:val="single" w:sz="4" w:space="0" w:color="auto"/>
              <w:right w:val="single" w:sz="4" w:space="0" w:color="auto"/>
            </w:tcBorders>
            <w:shd w:val="clear" w:color="auto" w:fill="auto"/>
            <w:noWrap/>
            <w:hideMark/>
          </w:tcPr>
          <w:p w14:paraId="12A9193E" w14:textId="77777777" w:rsidR="00D868A9" w:rsidRPr="001A0303" w:rsidRDefault="00D868A9" w:rsidP="008E54BC">
            <w:pPr>
              <w:bidi/>
              <w:jc w:val="left"/>
              <w:rPr>
                <w:sz w:val="20"/>
                <w:szCs w:val="20"/>
                <w:lang w:eastAsia="en-CA"/>
              </w:rPr>
            </w:pPr>
            <w:r w:rsidRPr="001A0303">
              <w:rPr>
                <w:sz w:val="20"/>
                <w:szCs w:val="20"/>
                <w:lang w:eastAsia="en-CA"/>
              </w:rPr>
              <w:t>90</w:t>
            </w:r>
          </w:p>
        </w:tc>
      </w:tr>
      <w:tr w:rsidR="00D868A9" w:rsidRPr="001A0303" w14:paraId="7A452D76"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59EC64B3" w14:textId="77777777" w:rsidR="00D868A9" w:rsidRPr="007E2B9F" w:rsidRDefault="00D868A9" w:rsidP="005D2B3F">
            <w:pPr>
              <w:bidi/>
              <w:jc w:val="left"/>
              <w:rPr>
                <w:lang w:eastAsia="en-CA"/>
              </w:rPr>
            </w:pPr>
            <w:r w:rsidRPr="007E2B9F">
              <w:rPr>
                <w:rFonts w:hint="cs"/>
                <w:rtl/>
                <w:lang w:eastAsia="en-CA"/>
              </w:rPr>
              <w:t>موزامبيق</w:t>
            </w:r>
          </w:p>
        </w:tc>
        <w:tc>
          <w:tcPr>
            <w:tcW w:w="1295" w:type="dxa"/>
            <w:tcBorders>
              <w:top w:val="nil"/>
              <w:left w:val="nil"/>
              <w:bottom w:val="single" w:sz="4" w:space="0" w:color="auto"/>
              <w:right w:val="single" w:sz="4" w:space="0" w:color="auto"/>
            </w:tcBorders>
            <w:shd w:val="clear" w:color="auto" w:fill="auto"/>
            <w:noWrap/>
            <w:hideMark/>
          </w:tcPr>
          <w:p w14:paraId="5CE0001E" w14:textId="77777777" w:rsidR="00D868A9" w:rsidRPr="001A0303" w:rsidRDefault="00D868A9" w:rsidP="008E54BC">
            <w:pPr>
              <w:bidi/>
              <w:jc w:val="left"/>
              <w:rPr>
                <w:sz w:val="20"/>
                <w:szCs w:val="20"/>
                <w:lang w:eastAsia="en-CA"/>
              </w:rPr>
            </w:pPr>
            <w:r w:rsidRPr="001A0303">
              <w:rPr>
                <w:sz w:val="20"/>
                <w:szCs w:val="20"/>
                <w:lang w:eastAsia="en-CA"/>
              </w:rPr>
              <w:t>3.1</w:t>
            </w:r>
          </w:p>
        </w:tc>
        <w:tc>
          <w:tcPr>
            <w:tcW w:w="1275" w:type="dxa"/>
            <w:tcBorders>
              <w:top w:val="nil"/>
              <w:left w:val="nil"/>
              <w:bottom w:val="single" w:sz="4" w:space="0" w:color="auto"/>
              <w:right w:val="single" w:sz="4" w:space="0" w:color="auto"/>
            </w:tcBorders>
            <w:shd w:val="clear" w:color="auto" w:fill="auto"/>
            <w:noWrap/>
            <w:hideMark/>
          </w:tcPr>
          <w:p w14:paraId="1871579E" w14:textId="77777777" w:rsidR="00D868A9" w:rsidRPr="001A0303" w:rsidRDefault="00D868A9" w:rsidP="008E54BC">
            <w:pPr>
              <w:bidi/>
              <w:jc w:val="left"/>
              <w:rPr>
                <w:sz w:val="20"/>
                <w:szCs w:val="20"/>
                <w:lang w:eastAsia="en-CA"/>
              </w:rPr>
            </w:pPr>
            <w:r w:rsidRPr="001A0303">
              <w:rPr>
                <w:sz w:val="20"/>
                <w:szCs w:val="20"/>
                <w:lang w:eastAsia="en-CA"/>
              </w:rPr>
              <w:t>302,361</w:t>
            </w:r>
          </w:p>
        </w:tc>
        <w:tc>
          <w:tcPr>
            <w:tcW w:w="1276" w:type="dxa"/>
            <w:tcBorders>
              <w:top w:val="nil"/>
              <w:left w:val="nil"/>
              <w:bottom w:val="single" w:sz="4" w:space="0" w:color="auto"/>
              <w:right w:val="single" w:sz="4" w:space="0" w:color="auto"/>
            </w:tcBorders>
            <w:shd w:val="clear" w:color="auto" w:fill="auto"/>
            <w:noWrap/>
            <w:hideMark/>
          </w:tcPr>
          <w:p w14:paraId="4F3AFE45" w14:textId="77777777" w:rsidR="00D868A9" w:rsidRPr="001A0303" w:rsidRDefault="00D868A9" w:rsidP="008E54BC">
            <w:pPr>
              <w:bidi/>
              <w:jc w:val="left"/>
              <w:rPr>
                <w:sz w:val="20"/>
                <w:szCs w:val="20"/>
                <w:lang w:eastAsia="en-CA"/>
              </w:rPr>
            </w:pPr>
            <w:r w:rsidRPr="001A0303">
              <w:rPr>
                <w:sz w:val="20"/>
                <w:szCs w:val="20"/>
                <w:lang w:eastAsia="en-CA"/>
              </w:rPr>
              <w:t>157,990</w:t>
            </w:r>
          </w:p>
        </w:tc>
        <w:tc>
          <w:tcPr>
            <w:tcW w:w="1250" w:type="dxa"/>
            <w:tcBorders>
              <w:top w:val="nil"/>
              <w:left w:val="nil"/>
              <w:bottom w:val="single" w:sz="4" w:space="0" w:color="auto"/>
              <w:right w:val="single" w:sz="4" w:space="0" w:color="auto"/>
            </w:tcBorders>
            <w:shd w:val="clear" w:color="auto" w:fill="auto"/>
            <w:noWrap/>
            <w:hideMark/>
          </w:tcPr>
          <w:p w14:paraId="25398DE9" w14:textId="77777777" w:rsidR="00D868A9" w:rsidRPr="001A0303" w:rsidRDefault="00D868A9" w:rsidP="008E54BC">
            <w:pPr>
              <w:bidi/>
              <w:jc w:val="left"/>
              <w:rPr>
                <w:sz w:val="20"/>
                <w:szCs w:val="20"/>
                <w:lang w:eastAsia="en-CA"/>
              </w:rPr>
            </w:pPr>
            <w:r w:rsidRPr="001A0303">
              <w:rPr>
                <w:sz w:val="20"/>
                <w:szCs w:val="20"/>
                <w:lang w:eastAsia="en-CA"/>
              </w:rPr>
              <w:t>144,371</w:t>
            </w:r>
          </w:p>
        </w:tc>
        <w:tc>
          <w:tcPr>
            <w:tcW w:w="990" w:type="dxa"/>
            <w:tcBorders>
              <w:top w:val="nil"/>
              <w:left w:val="nil"/>
              <w:bottom w:val="single" w:sz="4" w:space="0" w:color="auto"/>
              <w:right w:val="single" w:sz="4" w:space="0" w:color="auto"/>
            </w:tcBorders>
            <w:shd w:val="clear" w:color="auto" w:fill="auto"/>
            <w:noWrap/>
            <w:hideMark/>
          </w:tcPr>
          <w:p w14:paraId="2C05EC40" w14:textId="77777777" w:rsidR="00D868A9" w:rsidRPr="001A0303" w:rsidRDefault="00D868A9" w:rsidP="008E54BC">
            <w:pPr>
              <w:bidi/>
              <w:jc w:val="left"/>
              <w:rPr>
                <w:sz w:val="20"/>
                <w:szCs w:val="20"/>
                <w:lang w:eastAsia="en-CA"/>
              </w:rPr>
            </w:pPr>
            <w:r w:rsidRPr="001A0303">
              <w:rPr>
                <w:sz w:val="20"/>
                <w:szCs w:val="20"/>
                <w:lang w:eastAsia="en-CA"/>
              </w:rPr>
              <w:t>52</w:t>
            </w:r>
          </w:p>
        </w:tc>
      </w:tr>
      <w:tr w:rsidR="00D868A9" w:rsidRPr="001A0303" w14:paraId="34BB9CD1"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4AEDFC61" w14:textId="77777777" w:rsidR="00D868A9" w:rsidRPr="007E2B9F" w:rsidRDefault="00D868A9" w:rsidP="005D2B3F">
            <w:pPr>
              <w:bidi/>
              <w:jc w:val="left"/>
              <w:rPr>
                <w:lang w:eastAsia="en-CA"/>
              </w:rPr>
            </w:pPr>
            <w:r w:rsidRPr="007E2B9F">
              <w:rPr>
                <w:rFonts w:hint="cs"/>
                <w:rtl/>
                <w:lang w:eastAsia="en-CA"/>
              </w:rPr>
              <w:t>ماينمار</w:t>
            </w:r>
          </w:p>
        </w:tc>
        <w:tc>
          <w:tcPr>
            <w:tcW w:w="1295" w:type="dxa"/>
            <w:tcBorders>
              <w:top w:val="nil"/>
              <w:left w:val="nil"/>
              <w:bottom w:val="single" w:sz="4" w:space="0" w:color="auto"/>
              <w:right w:val="single" w:sz="4" w:space="0" w:color="auto"/>
            </w:tcBorders>
            <w:shd w:val="clear" w:color="auto" w:fill="auto"/>
            <w:noWrap/>
            <w:hideMark/>
          </w:tcPr>
          <w:p w14:paraId="26F80076" w14:textId="77777777" w:rsidR="00D868A9" w:rsidRPr="001A0303" w:rsidRDefault="00D868A9" w:rsidP="008E54BC">
            <w:pPr>
              <w:bidi/>
              <w:jc w:val="left"/>
              <w:rPr>
                <w:sz w:val="20"/>
                <w:szCs w:val="20"/>
                <w:lang w:eastAsia="en-CA"/>
              </w:rPr>
            </w:pPr>
            <w:r w:rsidRPr="001A0303">
              <w:rPr>
                <w:sz w:val="20"/>
                <w:szCs w:val="20"/>
                <w:lang w:eastAsia="en-CA"/>
              </w:rPr>
              <w:t>0.4</w:t>
            </w:r>
          </w:p>
        </w:tc>
        <w:tc>
          <w:tcPr>
            <w:tcW w:w="1275" w:type="dxa"/>
            <w:tcBorders>
              <w:top w:val="nil"/>
              <w:left w:val="nil"/>
              <w:bottom w:val="single" w:sz="4" w:space="0" w:color="auto"/>
              <w:right w:val="single" w:sz="4" w:space="0" w:color="auto"/>
            </w:tcBorders>
            <w:shd w:val="clear" w:color="auto" w:fill="auto"/>
            <w:noWrap/>
            <w:hideMark/>
          </w:tcPr>
          <w:p w14:paraId="133685F0" w14:textId="77777777" w:rsidR="00D868A9" w:rsidRPr="001A0303" w:rsidRDefault="00D868A9" w:rsidP="008E54BC">
            <w:pPr>
              <w:bidi/>
              <w:jc w:val="left"/>
              <w:rPr>
                <w:sz w:val="20"/>
                <w:szCs w:val="20"/>
                <w:lang w:eastAsia="en-CA"/>
              </w:rPr>
            </w:pPr>
            <w:r w:rsidRPr="001A0303">
              <w:rPr>
                <w:sz w:val="20"/>
                <w:szCs w:val="20"/>
                <w:lang w:eastAsia="en-CA"/>
              </w:rPr>
              <w:t>280,000</w:t>
            </w:r>
          </w:p>
        </w:tc>
        <w:tc>
          <w:tcPr>
            <w:tcW w:w="1276" w:type="dxa"/>
            <w:tcBorders>
              <w:top w:val="nil"/>
              <w:left w:val="nil"/>
              <w:bottom w:val="single" w:sz="4" w:space="0" w:color="auto"/>
              <w:right w:val="single" w:sz="4" w:space="0" w:color="auto"/>
            </w:tcBorders>
            <w:shd w:val="clear" w:color="auto" w:fill="auto"/>
            <w:noWrap/>
            <w:hideMark/>
          </w:tcPr>
          <w:p w14:paraId="2DBCFE36" w14:textId="77777777" w:rsidR="00D868A9" w:rsidRPr="001A0303" w:rsidRDefault="00D868A9" w:rsidP="008E54BC">
            <w:pPr>
              <w:bidi/>
              <w:jc w:val="left"/>
              <w:rPr>
                <w:sz w:val="20"/>
                <w:szCs w:val="20"/>
                <w:lang w:eastAsia="en-CA"/>
              </w:rPr>
            </w:pPr>
            <w:r w:rsidRPr="001A0303">
              <w:rPr>
                <w:sz w:val="20"/>
                <w:szCs w:val="20"/>
                <w:lang w:eastAsia="en-CA"/>
              </w:rPr>
              <w:t>164,800</w:t>
            </w:r>
          </w:p>
        </w:tc>
        <w:tc>
          <w:tcPr>
            <w:tcW w:w="1250" w:type="dxa"/>
            <w:tcBorders>
              <w:top w:val="nil"/>
              <w:left w:val="nil"/>
              <w:bottom w:val="single" w:sz="4" w:space="0" w:color="auto"/>
              <w:right w:val="single" w:sz="4" w:space="0" w:color="auto"/>
            </w:tcBorders>
            <w:shd w:val="clear" w:color="auto" w:fill="auto"/>
            <w:noWrap/>
            <w:hideMark/>
          </w:tcPr>
          <w:p w14:paraId="46713608" w14:textId="77777777" w:rsidR="00D868A9" w:rsidRPr="001A0303" w:rsidRDefault="00D868A9" w:rsidP="008E54BC">
            <w:pPr>
              <w:bidi/>
              <w:jc w:val="left"/>
              <w:rPr>
                <w:sz w:val="20"/>
                <w:szCs w:val="20"/>
                <w:lang w:eastAsia="en-CA"/>
              </w:rPr>
            </w:pPr>
            <w:r w:rsidRPr="001A0303">
              <w:rPr>
                <w:sz w:val="20"/>
                <w:szCs w:val="20"/>
                <w:lang w:eastAsia="en-CA"/>
              </w:rPr>
              <w:t>115,200</w:t>
            </w:r>
          </w:p>
        </w:tc>
        <w:tc>
          <w:tcPr>
            <w:tcW w:w="990" w:type="dxa"/>
            <w:tcBorders>
              <w:top w:val="nil"/>
              <w:left w:val="nil"/>
              <w:bottom w:val="single" w:sz="4" w:space="0" w:color="auto"/>
              <w:right w:val="single" w:sz="4" w:space="0" w:color="auto"/>
            </w:tcBorders>
            <w:shd w:val="clear" w:color="auto" w:fill="auto"/>
            <w:noWrap/>
            <w:hideMark/>
          </w:tcPr>
          <w:p w14:paraId="0032B7A3" w14:textId="77777777" w:rsidR="00D868A9" w:rsidRPr="001A0303" w:rsidRDefault="00D868A9" w:rsidP="008E54BC">
            <w:pPr>
              <w:bidi/>
              <w:jc w:val="left"/>
              <w:rPr>
                <w:sz w:val="20"/>
                <w:szCs w:val="20"/>
                <w:lang w:eastAsia="en-CA"/>
              </w:rPr>
            </w:pPr>
            <w:r w:rsidRPr="001A0303">
              <w:rPr>
                <w:sz w:val="20"/>
                <w:szCs w:val="20"/>
                <w:lang w:eastAsia="en-CA"/>
              </w:rPr>
              <w:t>59</w:t>
            </w:r>
          </w:p>
        </w:tc>
      </w:tr>
      <w:tr w:rsidR="00D868A9" w:rsidRPr="001A0303" w14:paraId="767CE1CE" w14:textId="77777777" w:rsidTr="00043B20">
        <w:trPr>
          <w:trHeight w:val="107"/>
        </w:trPr>
        <w:tc>
          <w:tcPr>
            <w:tcW w:w="3828" w:type="dxa"/>
            <w:tcBorders>
              <w:top w:val="nil"/>
              <w:left w:val="single" w:sz="4" w:space="0" w:color="auto"/>
              <w:bottom w:val="single" w:sz="4" w:space="0" w:color="auto"/>
              <w:right w:val="single" w:sz="4" w:space="0" w:color="auto"/>
            </w:tcBorders>
            <w:shd w:val="clear" w:color="auto" w:fill="auto"/>
            <w:noWrap/>
          </w:tcPr>
          <w:p w14:paraId="1C7BC509" w14:textId="77777777" w:rsidR="00D868A9" w:rsidRPr="007E2B9F" w:rsidRDefault="00D868A9" w:rsidP="005D2B3F">
            <w:pPr>
              <w:bidi/>
              <w:jc w:val="left"/>
              <w:rPr>
                <w:lang w:eastAsia="en-CA"/>
              </w:rPr>
            </w:pPr>
            <w:r w:rsidRPr="007E2B9F">
              <w:rPr>
                <w:rFonts w:hint="cs"/>
                <w:rtl/>
                <w:lang w:eastAsia="en-CA"/>
              </w:rPr>
              <w:t>نامبيا</w:t>
            </w:r>
          </w:p>
        </w:tc>
        <w:tc>
          <w:tcPr>
            <w:tcW w:w="1295" w:type="dxa"/>
            <w:tcBorders>
              <w:top w:val="nil"/>
              <w:left w:val="nil"/>
              <w:bottom w:val="single" w:sz="4" w:space="0" w:color="auto"/>
              <w:right w:val="single" w:sz="4" w:space="0" w:color="auto"/>
            </w:tcBorders>
            <w:shd w:val="clear" w:color="auto" w:fill="auto"/>
            <w:noWrap/>
            <w:hideMark/>
          </w:tcPr>
          <w:p w14:paraId="5342BA98" w14:textId="77777777" w:rsidR="00D868A9" w:rsidRPr="001A0303" w:rsidRDefault="00D868A9" w:rsidP="008E54BC">
            <w:pPr>
              <w:bidi/>
              <w:jc w:val="left"/>
              <w:rPr>
                <w:sz w:val="20"/>
                <w:szCs w:val="20"/>
                <w:lang w:eastAsia="en-CA"/>
              </w:rPr>
            </w:pPr>
            <w:r w:rsidRPr="001A0303">
              <w:rPr>
                <w:sz w:val="20"/>
                <w:szCs w:val="20"/>
                <w:lang w:eastAsia="en-CA"/>
              </w:rPr>
              <w:t>8.2</w:t>
            </w:r>
          </w:p>
        </w:tc>
        <w:tc>
          <w:tcPr>
            <w:tcW w:w="1275" w:type="dxa"/>
            <w:tcBorders>
              <w:top w:val="nil"/>
              <w:left w:val="nil"/>
              <w:bottom w:val="single" w:sz="4" w:space="0" w:color="auto"/>
              <w:right w:val="single" w:sz="4" w:space="0" w:color="auto"/>
            </w:tcBorders>
            <w:shd w:val="clear" w:color="auto" w:fill="auto"/>
            <w:noWrap/>
            <w:hideMark/>
          </w:tcPr>
          <w:p w14:paraId="41FD2845" w14:textId="77777777" w:rsidR="00D868A9" w:rsidRPr="001A0303" w:rsidRDefault="00D868A9" w:rsidP="008E54BC">
            <w:pPr>
              <w:bidi/>
              <w:jc w:val="left"/>
              <w:rPr>
                <w:sz w:val="20"/>
                <w:szCs w:val="20"/>
                <w:lang w:eastAsia="en-CA"/>
              </w:rPr>
            </w:pPr>
            <w:r w:rsidRPr="001A0303">
              <w:rPr>
                <w:sz w:val="20"/>
                <w:szCs w:val="20"/>
                <w:lang w:eastAsia="en-CA"/>
              </w:rPr>
              <w:t>810,000</w:t>
            </w:r>
          </w:p>
        </w:tc>
        <w:tc>
          <w:tcPr>
            <w:tcW w:w="1276" w:type="dxa"/>
            <w:tcBorders>
              <w:top w:val="nil"/>
              <w:left w:val="nil"/>
              <w:bottom w:val="single" w:sz="4" w:space="0" w:color="auto"/>
              <w:right w:val="single" w:sz="4" w:space="0" w:color="auto"/>
            </w:tcBorders>
            <w:shd w:val="clear" w:color="auto" w:fill="auto"/>
            <w:noWrap/>
            <w:hideMark/>
          </w:tcPr>
          <w:p w14:paraId="27FEAABF" w14:textId="77777777" w:rsidR="00D868A9" w:rsidRPr="001A0303" w:rsidRDefault="00D868A9" w:rsidP="008E54BC">
            <w:pPr>
              <w:bidi/>
              <w:jc w:val="left"/>
              <w:rPr>
                <w:sz w:val="20"/>
                <w:szCs w:val="20"/>
                <w:lang w:eastAsia="en-CA"/>
              </w:rPr>
            </w:pPr>
            <w:r w:rsidRPr="001A0303">
              <w:rPr>
                <w:sz w:val="20"/>
                <w:szCs w:val="20"/>
                <w:lang w:eastAsia="en-CA"/>
              </w:rPr>
              <w:t>605,978</w:t>
            </w:r>
          </w:p>
        </w:tc>
        <w:tc>
          <w:tcPr>
            <w:tcW w:w="1250" w:type="dxa"/>
            <w:tcBorders>
              <w:top w:val="nil"/>
              <w:left w:val="nil"/>
              <w:bottom w:val="single" w:sz="4" w:space="0" w:color="auto"/>
              <w:right w:val="single" w:sz="4" w:space="0" w:color="auto"/>
            </w:tcBorders>
            <w:shd w:val="clear" w:color="auto" w:fill="auto"/>
            <w:noWrap/>
            <w:hideMark/>
          </w:tcPr>
          <w:p w14:paraId="6FE92665" w14:textId="77777777" w:rsidR="00D868A9" w:rsidRPr="001A0303" w:rsidRDefault="00D868A9" w:rsidP="008E54BC">
            <w:pPr>
              <w:bidi/>
              <w:jc w:val="left"/>
              <w:rPr>
                <w:sz w:val="20"/>
                <w:szCs w:val="20"/>
                <w:lang w:eastAsia="en-CA"/>
              </w:rPr>
            </w:pPr>
            <w:r w:rsidRPr="001A0303">
              <w:rPr>
                <w:sz w:val="20"/>
                <w:szCs w:val="20"/>
                <w:lang w:eastAsia="en-CA"/>
              </w:rPr>
              <w:t>204,022</w:t>
            </w:r>
          </w:p>
        </w:tc>
        <w:tc>
          <w:tcPr>
            <w:tcW w:w="990" w:type="dxa"/>
            <w:tcBorders>
              <w:top w:val="nil"/>
              <w:left w:val="nil"/>
              <w:bottom w:val="single" w:sz="4" w:space="0" w:color="auto"/>
              <w:right w:val="single" w:sz="4" w:space="0" w:color="auto"/>
            </w:tcBorders>
            <w:shd w:val="clear" w:color="auto" w:fill="auto"/>
            <w:noWrap/>
            <w:hideMark/>
          </w:tcPr>
          <w:p w14:paraId="5E72D5B1" w14:textId="77777777" w:rsidR="00D868A9" w:rsidRPr="001A0303" w:rsidRDefault="00D868A9" w:rsidP="008E54BC">
            <w:pPr>
              <w:bidi/>
              <w:jc w:val="left"/>
              <w:rPr>
                <w:sz w:val="20"/>
                <w:szCs w:val="20"/>
                <w:lang w:eastAsia="en-CA"/>
              </w:rPr>
            </w:pPr>
            <w:r w:rsidRPr="001A0303">
              <w:rPr>
                <w:sz w:val="20"/>
                <w:szCs w:val="20"/>
                <w:lang w:eastAsia="en-CA"/>
              </w:rPr>
              <w:t>75</w:t>
            </w:r>
          </w:p>
        </w:tc>
      </w:tr>
      <w:tr w:rsidR="007A067E" w:rsidRPr="001A0303" w14:paraId="4F4529B8"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2FEF9B5D" w14:textId="77777777" w:rsidR="007A067E" w:rsidRPr="007E2B9F" w:rsidRDefault="007A067E" w:rsidP="005D2B3F">
            <w:pPr>
              <w:bidi/>
              <w:jc w:val="left"/>
              <w:rPr>
                <w:lang w:eastAsia="en-CA"/>
              </w:rPr>
            </w:pPr>
            <w:r w:rsidRPr="007E2B9F">
              <w:rPr>
                <w:rtl/>
                <w:lang w:eastAsia="en-CA"/>
              </w:rPr>
              <w:t>ناورو</w:t>
            </w:r>
          </w:p>
        </w:tc>
        <w:tc>
          <w:tcPr>
            <w:tcW w:w="1295" w:type="dxa"/>
            <w:tcBorders>
              <w:top w:val="nil"/>
              <w:left w:val="nil"/>
              <w:bottom w:val="single" w:sz="4" w:space="0" w:color="auto"/>
              <w:right w:val="single" w:sz="4" w:space="0" w:color="auto"/>
            </w:tcBorders>
            <w:shd w:val="clear" w:color="auto" w:fill="auto"/>
            <w:noWrap/>
            <w:hideMark/>
          </w:tcPr>
          <w:p w14:paraId="16281E9F" w14:textId="77777777" w:rsidR="007A067E" w:rsidRPr="001A0303" w:rsidRDefault="007A067E" w:rsidP="008E54BC">
            <w:pPr>
              <w:bidi/>
              <w:jc w:val="left"/>
              <w:rPr>
                <w:sz w:val="20"/>
                <w:szCs w:val="20"/>
                <w:lang w:eastAsia="en-CA"/>
              </w:rPr>
            </w:pPr>
            <w:r w:rsidRPr="001A0303">
              <w:rPr>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1C2B7974" w14:textId="77777777" w:rsidR="007A067E" w:rsidRPr="001A0303" w:rsidRDefault="007A067E" w:rsidP="008E54BC">
            <w:pPr>
              <w:bidi/>
              <w:jc w:val="left"/>
              <w:rPr>
                <w:sz w:val="20"/>
                <w:szCs w:val="20"/>
                <w:lang w:eastAsia="en-CA"/>
              </w:rPr>
            </w:pPr>
            <w:r w:rsidRPr="001A0303">
              <w:rPr>
                <w:sz w:val="20"/>
                <w:szCs w:val="20"/>
                <w:lang w:eastAsia="en-CA"/>
              </w:rPr>
              <w:t>139,450</w:t>
            </w:r>
          </w:p>
        </w:tc>
        <w:tc>
          <w:tcPr>
            <w:tcW w:w="1276" w:type="dxa"/>
            <w:tcBorders>
              <w:top w:val="nil"/>
              <w:left w:val="nil"/>
              <w:bottom w:val="single" w:sz="4" w:space="0" w:color="auto"/>
              <w:right w:val="single" w:sz="4" w:space="0" w:color="auto"/>
            </w:tcBorders>
            <w:shd w:val="clear" w:color="auto" w:fill="auto"/>
            <w:noWrap/>
            <w:hideMark/>
          </w:tcPr>
          <w:p w14:paraId="4ADF19C0" w14:textId="77777777" w:rsidR="007A067E" w:rsidRPr="001A0303" w:rsidRDefault="007A067E" w:rsidP="008E54BC">
            <w:pPr>
              <w:bidi/>
              <w:jc w:val="left"/>
              <w:rPr>
                <w:sz w:val="20"/>
                <w:szCs w:val="20"/>
                <w:lang w:eastAsia="en-CA"/>
              </w:rPr>
            </w:pPr>
            <w:r w:rsidRPr="001A0303">
              <w:rPr>
                <w:sz w:val="20"/>
                <w:szCs w:val="20"/>
                <w:lang w:eastAsia="en-CA"/>
              </w:rPr>
              <w:t>49,915</w:t>
            </w:r>
          </w:p>
        </w:tc>
        <w:tc>
          <w:tcPr>
            <w:tcW w:w="1250" w:type="dxa"/>
            <w:tcBorders>
              <w:top w:val="nil"/>
              <w:left w:val="nil"/>
              <w:bottom w:val="single" w:sz="4" w:space="0" w:color="auto"/>
              <w:right w:val="single" w:sz="4" w:space="0" w:color="auto"/>
            </w:tcBorders>
            <w:shd w:val="clear" w:color="auto" w:fill="auto"/>
            <w:noWrap/>
            <w:hideMark/>
          </w:tcPr>
          <w:p w14:paraId="6BEBC6F2" w14:textId="77777777" w:rsidR="007A067E" w:rsidRPr="001A0303" w:rsidRDefault="007A067E" w:rsidP="008E54BC">
            <w:pPr>
              <w:bidi/>
              <w:jc w:val="left"/>
              <w:rPr>
                <w:sz w:val="20"/>
                <w:szCs w:val="20"/>
                <w:lang w:eastAsia="en-CA"/>
              </w:rPr>
            </w:pPr>
            <w:r w:rsidRPr="001A0303">
              <w:rPr>
                <w:sz w:val="20"/>
                <w:szCs w:val="20"/>
                <w:lang w:eastAsia="en-CA"/>
              </w:rPr>
              <w:t>89,535</w:t>
            </w:r>
          </w:p>
        </w:tc>
        <w:tc>
          <w:tcPr>
            <w:tcW w:w="990" w:type="dxa"/>
            <w:tcBorders>
              <w:top w:val="nil"/>
              <w:left w:val="nil"/>
              <w:bottom w:val="single" w:sz="4" w:space="0" w:color="auto"/>
              <w:right w:val="single" w:sz="4" w:space="0" w:color="auto"/>
            </w:tcBorders>
            <w:shd w:val="clear" w:color="auto" w:fill="auto"/>
            <w:noWrap/>
            <w:hideMark/>
          </w:tcPr>
          <w:p w14:paraId="4F3C16D8" w14:textId="77777777" w:rsidR="007A067E" w:rsidRPr="001A0303" w:rsidRDefault="007A067E" w:rsidP="008E54BC">
            <w:pPr>
              <w:bidi/>
              <w:jc w:val="left"/>
              <w:rPr>
                <w:sz w:val="20"/>
                <w:szCs w:val="20"/>
                <w:lang w:eastAsia="en-CA"/>
              </w:rPr>
            </w:pPr>
            <w:r w:rsidRPr="001A0303">
              <w:rPr>
                <w:sz w:val="20"/>
                <w:szCs w:val="20"/>
                <w:lang w:eastAsia="en-CA"/>
              </w:rPr>
              <w:t>36</w:t>
            </w:r>
          </w:p>
        </w:tc>
      </w:tr>
      <w:tr w:rsidR="007A067E" w:rsidRPr="001A0303" w14:paraId="429687CE"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2B5E5C19" w14:textId="77777777" w:rsidR="007A067E" w:rsidRPr="007E2B9F" w:rsidRDefault="007A067E" w:rsidP="005D2B3F">
            <w:pPr>
              <w:bidi/>
              <w:jc w:val="left"/>
              <w:rPr>
                <w:lang w:eastAsia="en-CA"/>
              </w:rPr>
            </w:pPr>
            <w:r w:rsidRPr="007E2B9F">
              <w:rPr>
                <w:rFonts w:hint="cs"/>
                <w:rtl/>
                <w:lang w:eastAsia="en-CA"/>
              </w:rPr>
              <w:t>نيبال</w:t>
            </w:r>
          </w:p>
        </w:tc>
        <w:tc>
          <w:tcPr>
            <w:tcW w:w="1295" w:type="dxa"/>
            <w:tcBorders>
              <w:top w:val="nil"/>
              <w:left w:val="nil"/>
              <w:bottom w:val="single" w:sz="4" w:space="0" w:color="auto"/>
              <w:right w:val="single" w:sz="4" w:space="0" w:color="auto"/>
            </w:tcBorders>
            <w:shd w:val="clear" w:color="auto" w:fill="auto"/>
            <w:noWrap/>
            <w:hideMark/>
          </w:tcPr>
          <w:p w14:paraId="5E000645" w14:textId="77777777" w:rsidR="007A067E" w:rsidRPr="001A0303" w:rsidRDefault="007A067E" w:rsidP="008E54BC">
            <w:pPr>
              <w:bidi/>
              <w:jc w:val="left"/>
              <w:rPr>
                <w:sz w:val="20"/>
                <w:szCs w:val="20"/>
                <w:lang w:eastAsia="en-CA"/>
              </w:rPr>
            </w:pPr>
            <w:r w:rsidRPr="001A0303">
              <w:rPr>
                <w:sz w:val="20"/>
                <w:szCs w:val="20"/>
                <w:lang w:eastAsia="en-CA"/>
              </w:rPr>
              <w:t>0.7</w:t>
            </w:r>
          </w:p>
        </w:tc>
        <w:tc>
          <w:tcPr>
            <w:tcW w:w="1275" w:type="dxa"/>
            <w:tcBorders>
              <w:top w:val="nil"/>
              <w:left w:val="nil"/>
              <w:bottom w:val="single" w:sz="4" w:space="0" w:color="auto"/>
              <w:right w:val="single" w:sz="4" w:space="0" w:color="auto"/>
            </w:tcBorders>
            <w:shd w:val="clear" w:color="auto" w:fill="auto"/>
            <w:noWrap/>
            <w:hideMark/>
          </w:tcPr>
          <w:p w14:paraId="41FD6114" w14:textId="77777777" w:rsidR="007A067E" w:rsidRPr="001A0303" w:rsidRDefault="007A067E" w:rsidP="008E54BC">
            <w:pPr>
              <w:bidi/>
              <w:jc w:val="left"/>
              <w:rPr>
                <w:sz w:val="20"/>
                <w:szCs w:val="20"/>
                <w:lang w:eastAsia="en-CA"/>
              </w:rPr>
            </w:pPr>
            <w:r w:rsidRPr="001A0303">
              <w:rPr>
                <w:sz w:val="20"/>
                <w:szCs w:val="20"/>
                <w:lang w:eastAsia="en-CA"/>
              </w:rPr>
              <w:t>428,000</w:t>
            </w:r>
          </w:p>
        </w:tc>
        <w:tc>
          <w:tcPr>
            <w:tcW w:w="1276" w:type="dxa"/>
            <w:tcBorders>
              <w:top w:val="nil"/>
              <w:left w:val="nil"/>
              <w:bottom w:val="single" w:sz="4" w:space="0" w:color="auto"/>
              <w:right w:val="single" w:sz="4" w:space="0" w:color="auto"/>
            </w:tcBorders>
            <w:shd w:val="clear" w:color="auto" w:fill="auto"/>
            <w:noWrap/>
            <w:hideMark/>
          </w:tcPr>
          <w:p w14:paraId="30821834" w14:textId="77777777" w:rsidR="007A067E" w:rsidRPr="001A0303" w:rsidRDefault="007A067E" w:rsidP="008E54BC">
            <w:pPr>
              <w:bidi/>
              <w:jc w:val="left"/>
              <w:rPr>
                <w:sz w:val="20"/>
                <w:szCs w:val="20"/>
                <w:lang w:eastAsia="en-CA"/>
              </w:rPr>
            </w:pPr>
            <w:r w:rsidRPr="001A0303">
              <w:rPr>
                <w:sz w:val="20"/>
                <w:szCs w:val="20"/>
                <w:lang w:eastAsia="en-CA"/>
              </w:rPr>
              <w:t>171,641</w:t>
            </w:r>
          </w:p>
        </w:tc>
        <w:tc>
          <w:tcPr>
            <w:tcW w:w="1250" w:type="dxa"/>
            <w:tcBorders>
              <w:top w:val="nil"/>
              <w:left w:val="nil"/>
              <w:bottom w:val="single" w:sz="4" w:space="0" w:color="auto"/>
              <w:right w:val="single" w:sz="4" w:space="0" w:color="auto"/>
            </w:tcBorders>
            <w:shd w:val="clear" w:color="auto" w:fill="auto"/>
            <w:noWrap/>
            <w:hideMark/>
          </w:tcPr>
          <w:p w14:paraId="09E757DD" w14:textId="77777777" w:rsidR="007A067E" w:rsidRPr="001A0303" w:rsidRDefault="007A067E" w:rsidP="008E54BC">
            <w:pPr>
              <w:bidi/>
              <w:jc w:val="left"/>
              <w:rPr>
                <w:sz w:val="20"/>
                <w:szCs w:val="20"/>
                <w:lang w:eastAsia="en-CA"/>
              </w:rPr>
            </w:pPr>
            <w:r w:rsidRPr="001A0303">
              <w:rPr>
                <w:sz w:val="20"/>
                <w:szCs w:val="20"/>
                <w:lang w:eastAsia="en-CA"/>
              </w:rPr>
              <w:t>256,359</w:t>
            </w:r>
          </w:p>
        </w:tc>
        <w:tc>
          <w:tcPr>
            <w:tcW w:w="990" w:type="dxa"/>
            <w:tcBorders>
              <w:top w:val="nil"/>
              <w:left w:val="nil"/>
              <w:bottom w:val="single" w:sz="4" w:space="0" w:color="auto"/>
              <w:right w:val="single" w:sz="4" w:space="0" w:color="auto"/>
            </w:tcBorders>
            <w:shd w:val="clear" w:color="auto" w:fill="auto"/>
            <w:noWrap/>
            <w:hideMark/>
          </w:tcPr>
          <w:p w14:paraId="0B226C04" w14:textId="77777777" w:rsidR="007A067E" w:rsidRPr="001A0303" w:rsidRDefault="007A067E" w:rsidP="008E54BC">
            <w:pPr>
              <w:bidi/>
              <w:jc w:val="left"/>
              <w:rPr>
                <w:sz w:val="20"/>
                <w:szCs w:val="20"/>
                <w:lang w:eastAsia="en-CA"/>
              </w:rPr>
            </w:pPr>
            <w:r w:rsidRPr="001A0303">
              <w:rPr>
                <w:sz w:val="20"/>
                <w:szCs w:val="20"/>
                <w:lang w:eastAsia="en-CA"/>
              </w:rPr>
              <w:t>40</w:t>
            </w:r>
          </w:p>
        </w:tc>
      </w:tr>
      <w:tr w:rsidR="007A067E" w:rsidRPr="001A0303" w14:paraId="739FB914"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23E4C613" w14:textId="77777777" w:rsidR="007A067E" w:rsidRPr="007E2B9F" w:rsidRDefault="007A067E" w:rsidP="005D2B3F">
            <w:pPr>
              <w:bidi/>
              <w:jc w:val="left"/>
              <w:rPr>
                <w:lang w:eastAsia="en-CA"/>
              </w:rPr>
            </w:pPr>
            <w:r w:rsidRPr="007E2B9F">
              <w:rPr>
                <w:rFonts w:hint="cs"/>
                <w:rtl/>
                <w:lang w:eastAsia="en-CA"/>
              </w:rPr>
              <w:t>نيكاراغوى</w:t>
            </w:r>
          </w:p>
        </w:tc>
        <w:tc>
          <w:tcPr>
            <w:tcW w:w="1295" w:type="dxa"/>
            <w:tcBorders>
              <w:top w:val="nil"/>
              <w:left w:val="nil"/>
              <w:bottom w:val="single" w:sz="4" w:space="0" w:color="auto"/>
              <w:right w:val="single" w:sz="4" w:space="0" w:color="auto"/>
            </w:tcBorders>
            <w:shd w:val="clear" w:color="auto" w:fill="auto"/>
            <w:noWrap/>
            <w:hideMark/>
          </w:tcPr>
          <w:p w14:paraId="1A8F9162" w14:textId="77777777" w:rsidR="007A067E" w:rsidRPr="001A0303" w:rsidRDefault="007A067E" w:rsidP="008E54BC">
            <w:pPr>
              <w:bidi/>
              <w:jc w:val="left"/>
              <w:rPr>
                <w:sz w:val="20"/>
                <w:szCs w:val="20"/>
                <w:lang w:eastAsia="en-CA"/>
              </w:rPr>
            </w:pPr>
            <w:r w:rsidRPr="001A0303">
              <w:rPr>
                <w:sz w:val="20"/>
                <w:szCs w:val="20"/>
                <w:lang w:eastAsia="en-CA"/>
              </w:rPr>
              <w:t>3.3</w:t>
            </w:r>
          </w:p>
        </w:tc>
        <w:tc>
          <w:tcPr>
            <w:tcW w:w="1275" w:type="dxa"/>
            <w:tcBorders>
              <w:top w:val="nil"/>
              <w:left w:val="nil"/>
              <w:bottom w:val="single" w:sz="4" w:space="0" w:color="auto"/>
              <w:right w:val="single" w:sz="4" w:space="0" w:color="auto"/>
            </w:tcBorders>
            <w:shd w:val="clear" w:color="auto" w:fill="auto"/>
            <w:noWrap/>
            <w:hideMark/>
          </w:tcPr>
          <w:p w14:paraId="10C92536" w14:textId="77777777" w:rsidR="007A067E" w:rsidRPr="001A0303" w:rsidRDefault="007A067E" w:rsidP="008E54BC">
            <w:pPr>
              <w:bidi/>
              <w:jc w:val="left"/>
              <w:rPr>
                <w:sz w:val="20"/>
                <w:szCs w:val="20"/>
                <w:lang w:eastAsia="en-CA"/>
              </w:rPr>
            </w:pPr>
            <w:r w:rsidRPr="001A0303">
              <w:rPr>
                <w:sz w:val="20"/>
                <w:szCs w:val="20"/>
                <w:lang w:eastAsia="en-CA"/>
              </w:rPr>
              <w:t>474,498</w:t>
            </w:r>
          </w:p>
        </w:tc>
        <w:tc>
          <w:tcPr>
            <w:tcW w:w="1276" w:type="dxa"/>
            <w:tcBorders>
              <w:top w:val="nil"/>
              <w:left w:val="nil"/>
              <w:bottom w:val="single" w:sz="4" w:space="0" w:color="auto"/>
              <w:right w:val="single" w:sz="4" w:space="0" w:color="auto"/>
            </w:tcBorders>
            <w:shd w:val="clear" w:color="auto" w:fill="auto"/>
            <w:noWrap/>
            <w:hideMark/>
          </w:tcPr>
          <w:p w14:paraId="0FA53C79" w14:textId="77777777" w:rsidR="007A067E" w:rsidRPr="001A0303" w:rsidRDefault="007A067E" w:rsidP="008E54BC">
            <w:pPr>
              <w:bidi/>
              <w:jc w:val="left"/>
              <w:rPr>
                <w:sz w:val="20"/>
                <w:szCs w:val="20"/>
                <w:lang w:eastAsia="en-CA"/>
              </w:rPr>
            </w:pPr>
            <w:r w:rsidRPr="001A0303">
              <w:rPr>
                <w:sz w:val="20"/>
                <w:szCs w:val="20"/>
                <w:lang w:eastAsia="en-CA"/>
              </w:rPr>
              <w:t>266,792</w:t>
            </w:r>
          </w:p>
        </w:tc>
        <w:tc>
          <w:tcPr>
            <w:tcW w:w="1250" w:type="dxa"/>
            <w:tcBorders>
              <w:top w:val="nil"/>
              <w:left w:val="nil"/>
              <w:bottom w:val="single" w:sz="4" w:space="0" w:color="auto"/>
              <w:right w:val="single" w:sz="4" w:space="0" w:color="auto"/>
            </w:tcBorders>
            <w:shd w:val="clear" w:color="auto" w:fill="auto"/>
            <w:noWrap/>
            <w:hideMark/>
          </w:tcPr>
          <w:p w14:paraId="510D95BE" w14:textId="77777777" w:rsidR="007A067E" w:rsidRPr="001A0303" w:rsidRDefault="007A067E" w:rsidP="008E54BC">
            <w:pPr>
              <w:bidi/>
              <w:jc w:val="left"/>
              <w:rPr>
                <w:sz w:val="20"/>
                <w:szCs w:val="20"/>
                <w:lang w:eastAsia="en-CA"/>
              </w:rPr>
            </w:pPr>
            <w:r w:rsidRPr="001A0303">
              <w:rPr>
                <w:sz w:val="20"/>
                <w:szCs w:val="20"/>
                <w:lang w:eastAsia="en-CA"/>
              </w:rPr>
              <w:t>207,705</w:t>
            </w:r>
          </w:p>
        </w:tc>
        <w:tc>
          <w:tcPr>
            <w:tcW w:w="990" w:type="dxa"/>
            <w:tcBorders>
              <w:top w:val="nil"/>
              <w:left w:val="nil"/>
              <w:bottom w:val="single" w:sz="4" w:space="0" w:color="auto"/>
              <w:right w:val="single" w:sz="4" w:space="0" w:color="auto"/>
            </w:tcBorders>
            <w:shd w:val="clear" w:color="auto" w:fill="auto"/>
            <w:noWrap/>
            <w:hideMark/>
          </w:tcPr>
          <w:p w14:paraId="1136852D" w14:textId="77777777" w:rsidR="007A067E" w:rsidRPr="001A0303" w:rsidRDefault="007A067E" w:rsidP="008E54BC">
            <w:pPr>
              <w:bidi/>
              <w:jc w:val="left"/>
              <w:rPr>
                <w:sz w:val="20"/>
                <w:szCs w:val="20"/>
                <w:lang w:eastAsia="en-CA"/>
              </w:rPr>
            </w:pPr>
            <w:r w:rsidRPr="001A0303">
              <w:rPr>
                <w:sz w:val="20"/>
                <w:szCs w:val="20"/>
                <w:lang w:eastAsia="en-CA"/>
              </w:rPr>
              <w:t>56</w:t>
            </w:r>
          </w:p>
        </w:tc>
      </w:tr>
      <w:tr w:rsidR="007A067E" w:rsidRPr="001A0303" w14:paraId="39B475C9"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518C3B23" w14:textId="77777777" w:rsidR="007A067E" w:rsidRPr="007E2B9F" w:rsidRDefault="007A067E" w:rsidP="005D2B3F">
            <w:pPr>
              <w:bidi/>
              <w:jc w:val="left"/>
              <w:rPr>
                <w:lang w:eastAsia="en-CA"/>
              </w:rPr>
            </w:pPr>
            <w:r w:rsidRPr="007E2B9F">
              <w:rPr>
                <w:rFonts w:hint="cs"/>
                <w:rtl/>
                <w:lang w:eastAsia="en-CA"/>
              </w:rPr>
              <w:t>النيجر</w:t>
            </w:r>
          </w:p>
        </w:tc>
        <w:tc>
          <w:tcPr>
            <w:tcW w:w="1295" w:type="dxa"/>
            <w:tcBorders>
              <w:top w:val="nil"/>
              <w:left w:val="nil"/>
              <w:bottom w:val="single" w:sz="4" w:space="0" w:color="auto"/>
              <w:right w:val="single" w:sz="4" w:space="0" w:color="auto"/>
            </w:tcBorders>
            <w:shd w:val="clear" w:color="auto" w:fill="auto"/>
            <w:noWrap/>
            <w:hideMark/>
          </w:tcPr>
          <w:p w14:paraId="0BC585C2" w14:textId="77777777" w:rsidR="007A067E" w:rsidRPr="001A0303" w:rsidRDefault="007A067E" w:rsidP="008E54BC">
            <w:pPr>
              <w:bidi/>
              <w:jc w:val="left"/>
              <w:rPr>
                <w:sz w:val="20"/>
                <w:szCs w:val="20"/>
                <w:lang w:eastAsia="en-CA"/>
              </w:rPr>
            </w:pPr>
            <w:r w:rsidRPr="001A0303">
              <w:rPr>
                <w:sz w:val="20"/>
                <w:szCs w:val="20"/>
                <w:lang w:eastAsia="en-CA"/>
              </w:rPr>
              <w:t>5.6</w:t>
            </w:r>
          </w:p>
        </w:tc>
        <w:tc>
          <w:tcPr>
            <w:tcW w:w="1275" w:type="dxa"/>
            <w:tcBorders>
              <w:top w:val="nil"/>
              <w:left w:val="nil"/>
              <w:bottom w:val="single" w:sz="4" w:space="0" w:color="auto"/>
              <w:right w:val="single" w:sz="4" w:space="0" w:color="auto"/>
            </w:tcBorders>
            <w:shd w:val="clear" w:color="auto" w:fill="auto"/>
            <w:noWrap/>
            <w:hideMark/>
          </w:tcPr>
          <w:p w14:paraId="33A9275D" w14:textId="77777777" w:rsidR="007A067E" w:rsidRPr="001A0303" w:rsidRDefault="007A067E" w:rsidP="008E54BC">
            <w:pPr>
              <w:bidi/>
              <w:jc w:val="left"/>
              <w:rPr>
                <w:sz w:val="20"/>
                <w:szCs w:val="20"/>
                <w:lang w:eastAsia="en-CA"/>
              </w:rPr>
            </w:pPr>
            <w:r w:rsidRPr="001A0303">
              <w:rPr>
                <w:sz w:val="20"/>
                <w:szCs w:val="20"/>
                <w:lang w:eastAsia="en-CA"/>
              </w:rPr>
              <w:t>488,840</w:t>
            </w:r>
          </w:p>
        </w:tc>
        <w:tc>
          <w:tcPr>
            <w:tcW w:w="1276" w:type="dxa"/>
            <w:tcBorders>
              <w:top w:val="nil"/>
              <w:left w:val="nil"/>
              <w:bottom w:val="single" w:sz="4" w:space="0" w:color="auto"/>
              <w:right w:val="single" w:sz="4" w:space="0" w:color="auto"/>
            </w:tcBorders>
            <w:shd w:val="clear" w:color="auto" w:fill="auto"/>
            <w:noWrap/>
            <w:hideMark/>
          </w:tcPr>
          <w:p w14:paraId="7B57E3FD" w14:textId="77777777" w:rsidR="007A067E" w:rsidRPr="001A0303" w:rsidRDefault="007A067E" w:rsidP="008E54BC">
            <w:pPr>
              <w:bidi/>
              <w:jc w:val="left"/>
              <w:rPr>
                <w:sz w:val="20"/>
                <w:szCs w:val="20"/>
                <w:lang w:eastAsia="en-CA"/>
              </w:rPr>
            </w:pPr>
            <w:r w:rsidRPr="001A0303">
              <w:rPr>
                <w:sz w:val="20"/>
                <w:szCs w:val="20"/>
                <w:lang w:eastAsia="en-CA"/>
              </w:rPr>
              <w:t>273,840</w:t>
            </w:r>
          </w:p>
        </w:tc>
        <w:tc>
          <w:tcPr>
            <w:tcW w:w="1250" w:type="dxa"/>
            <w:tcBorders>
              <w:top w:val="nil"/>
              <w:left w:val="nil"/>
              <w:bottom w:val="single" w:sz="4" w:space="0" w:color="auto"/>
              <w:right w:val="single" w:sz="4" w:space="0" w:color="auto"/>
            </w:tcBorders>
            <w:shd w:val="clear" w:color="auto" w:fill="auto"/>
            <w:noWrap/>
            <w:hideMark/>
          </w:tcPr>
          <w:p w14:paraId="75D24C81" w14:textId="77777777" w:rsidR="007A067E" w:rsidRPr="001A0303" w:rsidRDefault="007A067E" w:rsidP="008E54BC">
            <w:pPr>
              <w:bidi/>
              <w:jc w:val="left"/>
              <w:rPr>
                <w:sz w:val="20"/>
                <w:szCs w:val="20"/>
                <w:lang w:eastAsia="en-CA"/>
              </w:rPr>
            </w:pPr>
            <w:r w:rsidRPr="001A0303">
              <w:rPr>
                <w:sz w:val="20"/>
                <w:szCs w:val="20"/>
                <w:lang w:eastAsia="en-CA"/>
              </w:rPr>
              <w:t>215,000</w:t>
            </w:r>
          </w:p>
        </w:tc>
        <w:tc>
          <w:tcPr>
            <w:tcW w:w="990" w:type="dxa"/>
            <w:tcBorders>
              <w:top w:val="nil"/>
              <w:left w:val="nil"/>
              <w:bottom w:val="single" w:sz="4" w:space="0" w:color="auto"/>
              <w:right w:val="single" w:sz="4" w:space="0" w:color="auto"/>
            </w:tcBorders>
            <w:shd w:val="clear" w:color="auto" w:fill="auto"/>
            <w:noWrap/>
            <w:hideMark/>
          </w:tcPr>
          <w:p w14:paraId="1FCDEAC6" w14:textId="77777777" w:rsidR="007A067E" w:rsidRPr="001A0303" w:rsidRDefault="007A067E" w:rsidP="008E54BC">
            <w:pPr>
              <w:bidi/>
              <w:jc w:val="left"/>
              <w:rPr>
                <w:sz w:val="20"/>
                <w:szCs w:val="20"/>
                <w:lang w:eastAsia="en-CA"/>
              </w:rPr>
            </w:pPr>
            <w:r w:rsidRPr="001A0303">
              <w:rPr>
                <w:sz w:val="20"/>
                <w:szCs w:val="20"/>
                <w:lang w:eastAsia="en-CA"/>
              </w:rPr>
              <w:t>56</w:t>
            </w:r>
          </w:p>
        </w:tc>
      </w:tr>
      <w:tr w:rsidR="007A067E" w:rsidRPr="001A0303" w14:paraId="5C78BDC3" w14:textId="77777777" w:rsidTr="00043B20">
        <w:trPr>
          <w:trHeight w:val="264"/>
        </w:trPr>
        <w:tc>
          <w:tcPr>
            <w:tcW w:w="3828" w:type="dxa"/>
            <w:tcBorders>
              <w:top w:val="nil"/>
              <w:left w:val="single" w:sz="4" w:space="0" w:color="auto"/>
              <w:bottom w:val="single" w:sz="4" w:space="0" w:color="auto"/>
              <w:right w:val="single" w:sz="4" w:space="0" w:color="auto"/>
            </w:tcBorders>
            <w:shd w:val="clear" w:color="auto" w:fill="auto"/>
            <w:noWrap/>
          </w:tcPr>
          <w:p w14:paraId="5B178146" w14:textId="77777777" w:rsidR="007A067E" w:rsidRPr="007E2B9F" w:rsidRDefault="007A067E" w:rsidP="005D2B3F">
            <w:pPr>
              <w:bidi/>
              <w:jc w:val="left"/>
              <w:rPr>
                <w:lang w:eastAsia="en-CA"/>
              </w:rPr>
            </w:pPr>
            <w:r w:rsidRPr="007E2B9F">
              <w:rPr>
                <w:rFonts w:hint="cs"/>
                <w:rtl/>
                <w:lang w:eastAsia="en-CA"/>
              </w:rPr>
              <w:t>نيجيريا</w:t>
            </w:r>
          </w:p>
        </w:tc>
        <w:tc>
          <w:tcPr>
            <w:tcW w:w="1295" w:type="dxa"/>
            <w:tcBorders>
              <w:top w:val="nil"/>
              <w:left w:val="nil"/>
              <w:bottom w:val="single" w:sz="4" w:space="0" w:color="auto"/>
              <w:right w:val="single" w:sz="4" w:space="0" w:color="auto"/>
            </w:tcBorders>
            <w:shd w:val="clear" w:color="auto" w:fill="auto"/>
            <w:noWrap/>
            <w:hideMark/>
          </w:tcPr>
          <w:p w14:paraId="2FC751CB" w14:textId="77777777" w:rsidR="007A067E" w:rsidRPr="001A0303" w:rsidRDefault="007A067E" w:rsidP="008E54BC">
            <w:pPr>
              <w:bidi/>
              <w:jc w:val="left"/>
              <w:rPr>
                <w:sz w:val="20"/>
                <w:szCs w:val="20"/>
                <w:lang w:eastAsia="en-CA"/>
              </w:rPr>
            </w:pPr>
            <w:r w:rsidRPr="001A0303">
              <w:rPr>
                <w:sz w:val="20"/>
                <w:szCs w:val="20"/>
                <w:lang w:eastAsia="en-CA"/>
              </w:rPr>
              <w:t>143.7</w:t>
            </w:r>
          </w:p>
        </w:tc>
        <w:tc>
          <w:tcPr>
            <w:tcW w:w="1275" w:type="dxa"/>
            <w:tcBorders>
              <w:top w:val="nil"/>
              <w:left w:val="nil"/>
              <w:bottom w:val="single" w:sz="4" w:space="0" w:color="auto"/>
              <w:right w:val="single" w:sz="4" w:space="0" w:color="auto"/>
            </w:tcBorders>
            <w:shd w:val="clear" w:color="auto" w:fill="auto"/>
            <w:noWrap/>
            <w:hideMark/>
          </w:tcPr>
          <w:p w14:paraId="0C9999CA" w14:textId="77777777" w:rsidR="007A067E" w:rsidRPr="001A0303" w:rsidRDefault="007A067E" w:rsidP="008E54BC">
            <w:pPr>
              <w:bidi/>
              <w:jc w:val="left"/>
              <w:rPr>
                <w:sz w:val="20"/>
                <w:szCs w:val="20"/>
                <w:lang w:eastAsia="en-CA"/>
              </w:rPr>
            </w:pPr>
            <w:r w:rsidRPr="001A0303">
              <w:rPr>
                <w:sz w:val="20"/>
                <w:szCs w:val="20"/>
                <w:lang w:eastAsia="en-CA"/>
              </w:rPr>
              <w:t>7,971,335</w:t>
            </w:r>
          </w:p>
        </w:tc>
        <w:tc>
          <w:tcPr>
            <w:tcW w:w="1276" w:type="dxa"/>
            <w:tcBorders>
              <w:top w:val="nil"/>
              <w:left w:val="nil"/>
              <w:bottom w:val="single" w:sz="4" w:space="0" w:color="auto"/>
              <w:right w:val="single" w:sz="4" w:space="0" w:color="auto"/>
            </w:tcBorders>
            <w:shd w:val="clear" w:color="auto" w:fill="auto"/>
            <w:noWrap/>
            <w:hideMark/>
          </w:tcPr>
          <w:p w14:paraId="7BAD80F8" w14:textId="77777777" w:rsidR="007A067E" w:rsidRPr="001A0303" w:rsidRDefault="007A067E" w:rsidP="008E54BC">
            <w:pPr>
              <w:bidi/>
              <w:jc w:val="left"/>
              <w:rPr>
                <w:sz w:val="20"/>
                <w:szCs w:val="20"/>
                <w:lang w:eastAsia="en-CA"/>
              </w:rPr>
            </w:pPr>
            <w:r w:rsidRPr="001A0303">
              <w:rPr>
                <w:sz w:val="20"/>
                <w:szCs w:val="20"/>
                <w:lang w:eastAsia="en-CA"/>
              </w:rPr>
              <w:t>5,316,926</w:t>
            </w:r>
          </w:p>
        </w:tc>
        <w:tc>
          <w:tcPr>
            <w:tcW w:w="1250" w:type="dxa"/>
            <w:tcBorders>
              <w:top w:val="nil"/>
              <w:left w:val="nil"/>
              <w:bottom w:val="single" w:sz="4" w:space="0" w:color="auto"/>
              <w:right w:val="single" w:sz="4" w:space="0" w:color="auto"/>
            </w:tcBorders>
            <w:shd w:val="clear" w:color="auto" w:fill="auto"/>
            <w:noWrap/>
            <w:hideMark/>
          </w:tcPr>
          <w:p w14:paraId="4A3998D6" w14:textId="77777777" w:rsidR="007A067E" w:rsidRPr="001A0303" w:rsidRDefault="007A067E" w:rsidP="008E54BC">
            <w:pPr>
              <w:bidi/>
              <w:jc w:val="left"/>
              <w:rPr>
                <w:sz w:val="20"/>
                <w:szCs w:val="20"/>
                <w:lang w:eastAsia="en-CA"/>
              </w:rPr>
            </w:pPr>
            <w:r w:rsidRPr="001A0303">
              <w:rPr>
                <w:sz w:val="20"/>
                <w:szCs w:val="20"/>
                <w:lang w:eastAsia="en-CA"/>
              </w:rPr>
              <w:t>2,654,409</w:t>
            </w:r>
          </w:p>
        </w:tc>
        <w:tc>
          <w:tcPr>
            <w:tcW w:w="990" w:type="dxa"/>
            <w:tcBorders>
              <w:top w:val="nil"/>
              <w:left w:val="nil"/>
              <w:bottom w:val="single" w:sz="4" w:space="0" w:color="auto"/>
              <w:right w:val="single" w:sz="4" w:space="0" w:color="auto"/>
            </w:tcBorders>
            <w:shd w:val="clear" w:color="auto" w:fill="auto"/>
            <w:noWrap/>
            <w:hideMark/>
          </w:tcPr>
          <w:p w14:paraId="1EA93591" w14:textId="77777777" w:rsidR="007A067E" w:rsidRPr="001A0303" w:rsidRDefault="007A067E" w:rsidP="008E54BC">
            <w:pPr>
              <w:bidi/>
              <w:jc w:val="left"/>
              <w:rPr>
                <w:sz w:val="20"/>
                <w:szCs w:val="20"/>
                <w:lang w:eastAsia="en-CA"/>
              </w:rPr>
            </w:pPr>
            <w:r w:rsidRPr="001A0303">
              <w:rPr>
                <w:sz w:val="20"/>
                <w:szCs w:val="20"/>
                <w:lang w:eastAsia="en-CA"/>
              </w:rPr>
              <w:t>67</w:t>
            </w:r>
          </w:p>
        </w:tc>
      </w:tr>
      <w:tr w:rsidR="007A067E" w:rsidRPr="001A0303" w14:paraId="30A09CD0" w14:textId="77777777" w:rsidTr="00043B20">
        <w:trPr>
          <w:trHeight w:val="120"/>
        </w:trPr>
        <w:tc>
          <w:tcPr>
            <w:tcW w:w="3828" w:type="dxa"/>
            <w:tcBorders>
              <w:top w:val="nil"/>
              <w:left w:val="single" w:sz="4" w:space="0" w:color="auto"/>
              <w:bottom w:val="single" w:sz="4" w:space="0" w:color="auto"/>
              <w:right w:val="single" w:sz="4" w:space="0" w:color="auto"/>
            </w:tcBorders>
            <w:shd w:val="clear" w:color="auto" w:fill="auto"/>
            <w:noWrap/>
          </w:tcPr>
          <w:p w14:paraId="1F14C3A0" w14:textId="77777777" w:rsidR="007A067E" w:rsidRPr="007E2B9F" w:rsidRDefault="007A067E" w:rsidP="005D2B3F">
            <w:pPr>
              <w:bidi/>
              <w:jc w:val="left"/>
              <w:rPr>
                <w:lang w:eastAsia="en-CA"/>
              </w:rPr>
            </w:pPr>
            <w:r w:rsidRPr="007E2B9F">
              <w:rPr>
                <w:rtl/>
                <w:lang w:eastAsia="en-CA"/>
              </w:rPr>
              <w:t>نيوي</w:t>
            </w:r>
          </w:p>
        </w:tc>
        <w:tc>
          <w:tcPr>
            <w:tcW w:w="1295" w:type="dxa"/>
            <w:tcBorders>
              <w:top w:val="nil"/>
              <w:left w:val="nil"/>
              <w:bottom w:val="single" w:sz="4" w:space="0" w:color="auto"/>
              <w:right w:val="single" w:sz="4" w:space="0" w:color="auto"/>
            </w:tcBorders>
            <w:shd w:val="clear" w:color="auto" w:fill="auto"/>
            <w:noWrap/>
            <w:hideMark/>
          </w:tcPr>
          <w:p w14:paraId="7AA1862C" w14:textId="77777777" w:rsidR="007A067E" w:rsidRPr="001A0303" w:rsidRDefault="007A067E" w:rsidP="008E54BC">
            <w:pPr>
              <w:bidi/>
              <w:jc w:val="left"/>
              <w:rPr>
                <w:sz w:val="20"/>
                <w:szCs w:val="20"/>
                <w:lang w:eastAsia="en-CA"/>
              </w:rPr>
            </w:pPr>
            <w:r w:rsidRPr="001A0303">
              <w:rPr>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21A536E7" w14:textId="77777777" w:rsidR="007A067E" w:rsidRPr="001A0303" w:rsidRDefault="007A067E" w:rsidP="008E54BC">
            <w:pPr>
              <w:bidi/>
              <w:jc w:val="left"/>
              <w:rPr>
                <w:sz w:val="20"/>
                <w:szCs w:val="20"/>
                <w:lang w:eastAsia="en-CA"/>
              </w:rPr>
            </w:pPr>
            <w:r w:rsidRPr="001A0303">
              <w:rPr>
                <w:sz w:val="20"/>
                <w:szCs w:val="20"/>
                <w:lang w:eastAsia="en-CA"/>
              </w:rPr>
              <w:t>114,200</w:t>
            </w:r>
          </w:p>
        </w:tc>
        <w:tc>
          <w:tcPr>
            <w:tcW w:w="1276" w:type="dxa"/>
            <w:tcBorders>
              <w:top w:val="nil"/>
              <w:left w:val="nil"/>
              <w:bottom w:val="single" w:sz="4" w:space="0" w:color="auto"/>
              <w:right w:val="single" w:sz="4" w:space="0" w:color="auto"/>
            </w:tcBorders>
            <w:shd w:val="clear" w:color="auto" w:fill="auto"/>
            <w:noWrap/>
            <w:hideMark/>
          </w:tcPr>
          <w:p w14:paraId="5A380B91" w14:textId="77777777" w:rsidR="007A067E" w:rsidRPr="001A0303" w:rsidRDefault="007A067E" w:rsidP="008E54BC">
            <w:pPr>
              <w:bidi/>
              <w:jc w:val="left"/>
              <w:rPr>
                <w:sz w:val="20"/>
                <w:szCs w:val="20"/>
                <w:lang w:eastAsia="en-CA"/>
              </w:rPr>
            </w:pPr>
            <w:r w:rsidRPr="001A0303">
              <w:rPr>
                <w:sz w:val="20"/>
                <w:szCs w:val="20"/>
                <w:lang w:eastAsia="en-CA"/>
              </w:rPr>
              <w:t>57,225</w:t>
            </w:r>
          </w:p>
        </w:tc>
        <w:tc>
          <w:tcPr>
            <w:tcW w:w="1250" w:type="dxa"/>
            <w:tcBorders>
              <w:top w:val="nil"/>
              <w:left w:val="nil"/>
              <w:bottom w:val="single" w:sz="4" w:space="0" w:color="auto"/>
              <w:right w:val="single" w:sz="4" w:space="0" w:color="auto"/>
            </w:tcBorders>
            <w:shd w:val="clear" w:color="auto" w:fill="auto"/>
            <w:noWrap/>
            <w:hideMark/>
          </w:tcPr>
          <w:p w14:paraId="332096BD" w14:textId="77777777" w:rsidR="007A067E" w:rsidRPr="001A0303" w:rsidRDefault="007A067E" w:rsidP="008E54BC">
            <w:pPr>
              <w:bidi/>
              <w:jc w:val="left"/>
              <w:rPr>
                <w:sz w:val="20"/>
                <w:szCs w:val="20"/>
                <w:lang w:eastAsia="en-CA"/>
              </w:rPr>
            </w:pPr>
            <w:r w:rsidRPr="001A0303">
              <w:rPr>
                <w:sz w:val="20"/>
                <w:szCs w:val="20"/>
                <w:lang w:eastAsia="en-CA"/>
              </w:rPr>
              <w:t>56,975</w:t>
            </w:r>
          </w:p>
        </w:tc>
        <w:tc>
          <w:tcPr>
            <w:tcW w:w="990" w:type="dxa"/>
            <w:tcBorders>
              <w:top w:val="nil"/>
              <w:left w:val="nil"/>
              <w:bottom w:val="single" w:sz="4" w:space="0" w:color="auto"/>
              <w:right w:val="single" w:sz="4" w:space="0" w:color="auto"/>
            </w:tcBorders>
            <w:shd w:val="clear" w:color="auto" w:fill="auto"/>
            <w:noWrap/>
            <w:hideMark/>
          </w:tcPr>
          <w:p w14:paraId="04439B11" w14:textId="77777777" w:rsidR="007A067E" w:rsidRPr="001A0303" w:rsidRDefault="007A067E" w:rsidP="008E54BC">
            <w:pPr>
              <w:bidi/>
              <w:jc w:val="left"/>
              <w:rPr>
                <w:sz w:val="20"/>
                <w:szCs w:val="20"/>
                <w:lang w:eastAsia="en-CA"/>
              </w:rPr>
            </w:pPr>
            <w:r w:rsidRPr="001A0303">
              <w:rPr>
                <w:sz w:val="20"/>
                <w:szCs w:val="20"/>
                <w:lang w:eastAsia="en-CA"/>
              </w:rPr>
              <w:t>50</w:t>
            </w:r>
          </w:p>
        </w:tc>
      </w:tr>
      <w:tr w:rsidR="007A067E" w:rsidRPr="001A0303" w14:paraId="60341492"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1CACB5E6" w14:textId="77777777" w:rsidR="007A067E" w:rsidRPr="007E2B9F" w:rsidRDefault="007A067E" w:rsidP="005D2B3F">
            <w:pPr>
              <w:bidi/>
              <w:jc w:val="left"/>
              <w:rPr>
                <w:lang w:eastAsia="en-CA"/>
              </w:rPr>
            </w:pPr>
            <w:r w:rsidRPr="007E2B9F">
              <w:rPr>
                <w:rFonts w:hint="cs"/>
                <w:rtl/>
                <w:lang w:eastAsia="en-CA"/>
              </w:rPr>
              <w:t>مقدونيا الشمالية</w:t>
            </w:r>
          </w:p>
        </w:tc>
        <w:tc>
          <w:tcPr>
            <w:tcW w:w="1295" w:type="dxa"/>
            <w:tcBorders>
              <w:top w:val="nil"/>
              <w:left w:val="nil"/>
              <w:bottom w:val="single" w:sz="4" w:space="0" w:color="auto"/>
              <w:right w:val="single" w:sz="4" w:space="0" w:color="auto"/>
            </w:tcBorders>
            <w:shd w:val="clear" w:color="auto" w:fill="auto"/>
            <w:noWrap/>
            <w:hideMark/>
          </w:tcPr>
          <w:p w14:paraId="28CB0655" w14:textId="77777777" w:rsidR="007A067E" w:rsidRPr="001A0303" w:rsidRDefault="007A067E" w:rsidP="008E54BC">
            <w:pPr>
              <w:bidi/>
              <w:jc w:val="left"/>
              <w:rPr>
                <w:sz w:val="20"/>
                <w:szCs w:val="20"/>
                <w:lang w:eastAsia="en-CA"/>
              </w:rPr>
            </w:pPr>
            <w:r w:rsidRPr="001A0303">
              <w:rPr>
                <w:sz w:val="20"/>
                <w:szCs w:val="20"/>
                <w:lang w:eastAsia="en-CA"/>
              </w:rPr>
              <w:t>2.1</w:t>
            </w:r>
          </w:p>
        </w:tc>
        <w:tc>
          <w:tcPr>
            <w:tcW w:w="1275" w:type="dxa"/>
            <w:tcBorders>
              <w:top w:val="nil"/>
              <w:left w:val="nil"/>
              <w:bottom w:val="single" w:sz="4" w:space="0" w:color="auto"/>
              <w:right w:val="single" w:sz="4" w:space="0" w:color="auto"/>
            </w:tcBorders>
            <w:shd w:val="clear" w:color="auto" w:fill="auto"/>
            <w:noWrap/>
            <w:hideMark/>
          </w:tcPr>
          <w:p w14:paraId="0FBEB330" w14:textId="77777777" w:rsidR="007A067E" w:rsidRPr="001A0303" w:rsidRDefault="007A067E" w:rsidP="008E54BC">
            <w:pPr>
              <w:bidi/>
              <w:jc w:val="left"/>
              <w:rPr>
                <w:sz w:val="20"/>
                <w:szCs w:val="20"/>
                <w:lang w:eastAsia="en-CA"/>
              </w:rPr>
            </w:pPr>
            <w:r w:rsidRPr="001A0303">
              <w:rPr>
                <w:sz w:val="20"/>
                <w:szCs w:val="20"/>
                <w:lang w:eastAsia="en-CA"/>
              </w:rPr>
              <w:t>1,047,130</w:t>
            </w:r>
          </w:p>
        </w:tc>
        <w:tc>
          <w:tcPr>
            <w:tcW w:w="1276" w:type="dxa"/>
            <w:tcBorders>
              <w:top w:val="nil"/>
              <w:left w:val="nil"/>
              <w:bottom w:val="single" w:sz="4" w:space="0" w:color="auto"/>
              <w:right w:val="single" w:sz="4" w:space="0" w:color="auto"/>
            </w:tcBorders>
            <w:shd w:val="clear" w:color="auto" w:fill="auto"/>
            <w:noWrap/>
            <w:hideMark/>
          </w:tcPr>
          <w:p w14:paraId="21ECF6C8" w14:textId="77777777" w:rsidR="007A067E" w:rsidRPr="001A0303" w:rsidRDefault="007A067E" w:rsidP="008E54BC">
            <w:pPr>
              <w:bidi/>
              <w:jc w:val="left"/>
              <w:rPr>
                <w:sz w:val="20"/>
                <w:szCs w:val="20"/>
                <w:lang w:eastAsia="en-CA"/>
              </w:rPr>
            </w:pPr>
            <w:r w:rsidRPr="001A0303">
              <w:rPr>
                <w:sz w:val="20"/>
                <w:szCs w:val="20"/>
                <w:lang w:eastAsia="en-CA"/>
              </w:rPr>
              <w:t>935,263</w:t>
            </w:r>
          </w:p>
        </w:tc>
        <w:tc>
          <w:tcPr>
            <w:tcW w:w="1250" w:type="dxa"/>
            <w:tcBorders>
              <w:top w:val="nil"/>
              <w:left w:val="nil"/>
              <w:bottom w:val="single" w:sz="4" w:space="0" w:color="auto"/>
              <w:right w:val="single" w:sz="4" w:space="0" w:color="auto"/>
            </w:tcBorders>
            <w:shd w:val="clear" w:color="auto" w:fill="auto"/>
            <w:noWrap/>
            <w:hideMark/>
          </w:tcPr>
          <w:p w14:paraId="1AC40EEE" w14:textId="77777777" w:rsidR="007A067E" w:rsidRPr="001A0303" w:rsidRDefault="007A067E" w:rsidP="008E54BC">
            <w:pPr>
              <w:bidi/>
              <w:jc w:val="left"/>
              <w:rPr>
                <w:sz w:val="20"/>
                <w:szCs w:val="20"/>
                <w:lang w:eastAsia="en-CA"/>
              </w:rPr>
            </w:pPr>
            <w:r w:rsidRPr="001A0303">
              <w:rPr>
                <w:sz w:val="20"/>
                <w:szCs w:val="20"/>
                <w:lang w:eastAsia="en-CA"/>
              </w:rPr>
              <w:t>111,867</w:t>
            </w:r>
          </w:p>
        </w:tc>
        <w:tc>
          <w:tcPr>
            <w:tcW w:w="990" w:type="dxa"/>
            <w:tcBorders>
              <w:top w:val="nil"/>
              <w:left w:val="nil"/>
              <w:bottom w:val="single" w:sz="4" w:space="0" w:color="auto"/>
              <w:right w:val="single" w:sz="4" w:space="0" w:color="auto"/>
            </w:tcBorders>
            <w:shd w:val="clear" w:color="auto" w:fill="auto"/>
            <w:noWrap/>
            <w:hideMark/>
          </w:tcPr>
          <w:p w14:paraId="6E7D83BE" w14:textId="77777777" w:rsidR="007A067E" w:rsidRPr="001A0303" w:rsidRDefault="007A067E" w:rsidP="008E54BC">
            <w:pPr>
              <w:bidi/>
              <w:jc w:val="left"/>
              <w:rPr>
                <w:sz w:val="20"/>
                <w:szCs w:val="20"/>
                <w:lang w:eastAsia="en-CA"/>
              </w:rPr>
            </w:pPr>
            <w:r w:rsidRPr="001A0303">
              <w:rPr>
                <w:sz w:val="20"/>
                <w:szCs w:val="20"/>
                <w:lang w:eastAsia="en-CA"/>
              </w:rPr>
              <w:t>89</w:t>
            </w:r>
          </w:p>
        </w:tc>
      </w:tr>
      <w:tr w:rsidR="007A067E" w:rsidRPr="001A0303" w14:paraId="32D955DC"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49060B51" w14:textId="77777777" w:rsidR="007A067E" w:rsidRPr="007E2B9F" w:rsidRDefault="007A067E" w:rsidP="005D2B3F">
            <w:pPr>
              <w:bidi/>
              <w:jc w:val="left"/>
              <w:rPr>
                <w:lang w:eastAsia="en-CA"/>
              </w:rPr>
            </w:pPr>
            <w:r w:rsidRPr="007E2B9F">
              <w:rPr>
                <w:rFonts w:hint="cs"/>
                <w:rtl/>
                <w:lang w:eastAsia="en-CA"/>
              </w:rPr>
              <w:t>عمان</w:t>
            </w:r>
          </w:p>
        </w:tc>
        <w:tc>
          <w:tcPr>
            <w:tcW w:w="1295" w:type="dxa"/>
            <w:tcBorders>
              <w:top w:val="nil"/>
              <w:left w:val="nil"/>
              <w:bottom w:val="single" w:sz="4" w:space="0" w:color="auto"/>
              <w:right w:val="single" w:sz="4" w:space="0" w:color="auto"/>
            </w:tcBorders>
            <w:shd w:val="clear" w:color="auto" w:fill="auto"/>
            <w:noWrap/>
            <w:hideMark/>
          </w:tcPr>
          <w:p w14:paraId="07ECF9F2" w14:textId="77777777" w:rsidR="007A067E" w:rsidRPr="001A0303" w:rsidRDefault="007A067E" w:rsidP="008E54BC">
            <w:pPr>
              <w:bidi/>
              <w:jc w:val="left"/>
              <w:rPr>
                <w:sz w:val="20"/>
                <w:szCs w:val="20"/>
                <w:lang w:eastAsia="en-CA"/>
              </w:rPr>
            </w:pPr>
            <w:r w:rsidRPr="001A0303">
              <w:rPr>
                <w:sz w:val="20"/>
                <w:szCs w:val="20"/>
                <w:lang w:eastAsia="en-CA"/>
              </w:rPr>
              <w:t>10.6</w:t>
            </w:r>
          </w:p>
        </w:tc>
        <w:tc>
          <w:tcPr>
            <w:tcW w:w="1275" w:type="dxa"/>
            <w:tcBorders>
              <w:top w:val="nil"/>
              <w:left w:val="nil"/>
              <w:bottom w:val="single" w:sz="4" w:space="0" w:color="auto"/>
              <w:right w:val="single" w:sz="4" w:space="0" w:color="auto"/>
            </w:tcBorders>
            <w:shd w:val="clear" w:color="auto" w:fill="auto"/>
            <w:noWrap/>
            <w:hideMark/>
          </w:tcPr>
          <w:p w14:paraId="293D7263" w14:textId="77777777" w:rsidR="007A067E" w:rsidRPr="001A0303" w:rsidRDefault="007A067E" w:rsidP="008E54BC">
            <w:pPr>
              <w:bidi/>
              <w:jc w:val="left"/>
              <w:rPr>
                <w:sz w:val="20"/>
                <w:szCs w:val="20"/>
                <w:lang w:eastAsia="en-CA"/>
              </w:rPr>
            </w:pPr>
            <w:r w:rsidRPr="001A0303">
              <w:rPr>
                <w:sz w:val="20"/>
                <w:szCs w:val="20"/>
                <w:lang w:eastAsia="en-CA"/>
              </w:rPr>
              <w:t>905,831</w:t>
            </w:r>
          </w:p>
        </w:tc>
        <w:tc>
          <w:tcPr>
            <w:tcW w:w="1276" w:type="dxa"/>
            <w:tcBorders>
              <w:top w:val="nil"/>
              <w:left w:val="nil"/>
              <w:bottom w:val="single" w:sz="4" w:space="0" w:color="auto"/>
              <w:right w:val="single" w:sz="4" w:space="0" w:color="auto"/>
            </w:tcBorders>
            <w:shd w:val="clear" w:color="auto" w:fill="auto"/>
            <w:noWrap/>
            <w:hideMark/>
          </w:tcPr>
          <w:p w14:paraId="3559FFA8" w14:textId="77777777" w:rsidR="007A067E" w:rsidRPr="001A0303" w:rsidRDefault="007A067E" w:rsidP="008E54BC">
            <w:pPr>
              <w:bidi/>
              <w:jc w:val="left"/>
              <w:rPr>
                <w:sz w:val="20"/>
                <w:szCs w:val="20"/>
                <w:lang w:eastAsia="en-CA"/>
              </w:rPr>
            </w:pPr>
            <w:r w:rsidRPr="001A0303">
              <w:rPr>
                <w:sz w:val="20"/>
                <w:szCs w:val="20"/>
                <w:lang w:eastAsia="en-CA"/>
              </w:rPr>
              <w:t>698,208</w:t>
            </w:r>
          </w:p>
        </w:tc>
        <w:tc>
          <w:tcPr>
            <w:tcW w:w="1250" w:type="dxa"/>
            <w:tcBorders>
              <w:top w:val="nil"/>
              <w:left w:val="nil"/>
              <w:bottom w:val="single" w:sz="4" w:space="0" w:color="auto"/>
              <w:right w:val="single" w:sz="4" w:space="0" w:color="auto"/>
            </w:tcBorders>
            <w:shd w:val="clear" w:color="auto" w:fill="auto"/>
            <w:noWrap/>
            <w:hideMark/>
          </w:tcPr>
          <w:p w14:paraId="58B192A4" w14:textId="77777777" w:rsidR="007A067E" w:rsidRPr="001A0303" w:rsidRDefault="007A067E" w:rsidP="008E54BC">
            <w:pPr>
              <w:bidi/>
              <w:jc w:val="left"/>
              <w:rPr>
                <w:sz w:val="20"/>
                <w:szCs w:val="20"/>
                <w:lang w:eastAsia="en-CA"/>
              </w:rPr>
            </w:pPr>
            <w:r w:rsidRPr="001A0303">
              <w:rPr>
                <w:sz w:val="20"/>
                <w:szCs w:val="20"/>
                <w:lang w:eastAsia="en-CA"/>
              </w:rPr>
              <w:t>207,623</w:t>
            </w:r>
          </w:p>
        </w:tc>
        <w:tc>
          <w:tcPr>
            <w:tcW w:w="990" w:type="dxa"/>
            <w:tcBorders>
              <w:top w:val="nil"/>
              <w:left w:val="nil"/>
              <w:bottom w:val="single" w:sz="4" w:space="0" w:color="auto"/>
              <w:right w:val="single" w:sz="4" w:space="0" w:color="auto"/>
            </w:tcBorders>
            <w:shd w:val="clear" w:color="auto" w:fill="auto"/>
            <w:noWrap/>
            <w:hideMark/>
          </w:tcPr>
          <w:p w14:paraId="2F5389C7" w14:textId="77777777" w:rsidR="007A067E" w:rsidRPr="001A0303" w:rsidRDefault="007A067E" w:rsidP="008E54BC">
            <w:pPr>
              <w:bidi/>
              <w:jc w:val="left"/>
              <w:rPr>
                <w:sz w:val="20"/>
                <w:szCs w:val="20"/>
                <w:lang w:eastAsia="en-CA"/>
              </w:rPr>
            </w:pPr>
            <w:r w:rsidRPr="001A0303">
              <w:rPr>
                <w:sz w:val="20"/>
                <w:szCs w:val="20"/>
                <w:lang w:eastAsia="en-CA"/>
              </w:rPr>
              <w:t>77</w:t>
            </w:r>
          </w:p>
        </w:tc>
      </w:tr>
      <w:tr w:rsidR="007A067E" w:rsidRPr="001A0303" w14:paraId="6866132F"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56BFA619" w14:textId="77777777" w:rsidR="007A067E" w:rsidRPr="007E2B9F" w:rsidRDefault="007A067E" w:rsidP="005D2B3F">
            <w:pPr>
              <w:bidi/>
              <w:jc w:val="left"/>
              <w:rPr>
                <w:lang w:eastAsia="en-CA"/>
              </w:rPr>
            </w:pPr>
            <w:r w:rsidRPr="007E2B9F">
              <w:rPr>
                <w:rFonts w:hint="cs"/>
                <w:rtl/>
                <w:lang w:eastAsia="en-CA"/>
              </w:rPr>
              <w:t>باكستان</w:t>
            </w:r>
          </w:p>
        </w:tc>
        <w:tc>
          <w:tcPr>
            <w:tcW w:w="1295" w:type="dxa"/>
            <w:tcBorders>
              <w:top w:val="nil"/>
              <w:left w:val="nil"/>
              <w:bottom w:val="single" w:sz="4" w:space="0" w:color="auto"/>
              <w:right w:val="single" w:sz="4" w:space="0" w:color="auto"/>
            </w:tcBorders>
            <w:shd w:val="clear" w:color="auto" w:fill="auto"/>
            <w:noWrap/>
            <w:hideMark/>
          </w:tcPr>
          <w:p w14:paraId="1153EA5F" w14:textId="77777777" w:rsidR="007A067E" w:rsidRPr="001A0303" w:rsidRDefault="007A067E" w:rsidP="008E54BC">
            <w:pPr>
              <w:bidi/>
              <w:jc w:val="left"/>
              <w:rPr>
                <w:sz w:val="20"/>
                <w:szCs w:val="20"/>
                <w:lang w:eastAsia="en-CA"/>
              </w:rPr>
            </w:pPr>
            <w:r w:rsidRPr="001A0303">
              <w:rPr>
                <w:sz w:val="20"/>
                <w:szCs w:val="20"/>
                <w:lang w:eastAsia="en-CA"/>
              </w:rPr>
              <w:t>150.3</w:t>
            </w:r>
          </w:p>
        </w:tc>
        <w:tc>
          <w:tcPr>
            <w:tcW w:w="1275" w:type="dxa"/>
            <w:tcBorders>
              <w:top w:val="nil"/>
              <w:left w:val="nil"/>
              <w:bottom w:val="single" w:sz="4" w:space="0" w:color="auto"/>
              <w:right w:val="single" w:sz="4" w:space="0" w:color="auto"/>
            </w:tcBorders>
            <w:shd w:val="clear" w:color="auto" w:fill="auto"/>
            <w:noWrap/>
            <w:hideMark/>
          </w:tcPr>
          <w:p w14:paraId="5B52F775" w14:textId="77777777" w:rsidR="007A067E" w:rsidRPr="001A0303" w:rsidRDefault="007A067E" w:rsidP="008E54BC">
            <w:pPr>
              <w:bidi/>
              <w:jc w:val="left"/>
              <w:rPr>
                <w:sz w:val="20"/>
                <w:szCs w:val="20"/>
                <w:lang w:eastAsia="en-CA"/>
              </w:rPr>
            </w:pPr>
            <w:r w:rsidRPr="001A0303">
              <w:rPr>
                <w:sz w:val="20"/>
                <w:szCs w:val="20"/>
                <w:lang w:eastAsia="en-CA"/>
              </w:rPr>
              <w:t>10,792,366</w:t>
            </w:r>
          </w:p>
        </w:tc>
        <w:tc>
          <w:tcPr>
            <w:tcW w:w="1276" w:type="dxa"/>
            <w:tcBorders>
              <w:top w:val="nil"/>
              <w:left w:val="nil"/>
              <w:bottom w:val="single" w:sz="4" w:space="0" w:color="auto"/>
              <w:right w:val="single" w:sz="4" w:space="0" w:color="auto"/>
            </w:tcBorders>
            <w:shd w:val="clear" w:color="auto" w:fill="auto"/>
            <w:noWrap/>
            <w:hideMark/>
          </w:tcPr>
          <w:p w14:paraId="18EC1F25" w14:textId="77777777" w:rsidR="007A067E" w:rsidRPr="001A0303" w:rsidRDefault="007A067E" w:rsidP="008E54BC">
            <w:pPr>
              <w:bidi/>
              <w:jc w:val="left"/>
              <w:rPr>
                <w:sz w:val="20"/>
                <w:szCs w:val="20"/>
                <w:lang w:eastAsia="en-CA"/>
              </w:rPr>
            </w:pPr>
            <w:r w:rsidRPr="001A0303">
              <w:rPr>
                <w:sz w:val="20"/>
                <w:szCs w:val="20"/>
                <w:lang w:eastAsia="en-CA"/>
              </w:rPr>
              <w:t>6,419,574</w:t>
            </w:r>
          </w:p>
        </w:tc>
        <w:tc>
          <w:tcPr>
            <w:tcW w:w="1250" w:type="dxa"/>
            <w:tcBorders>
              <w:top w:val="nil"/>
              <w:left w:val="nil"/>
              <w:bottom w:val="single" w:sz="4" w:space="0" w:color="auto"/>
              <w:right w:val="single" w:sz="4" w:space="0" w:color="auto"/>
            </w:tcBorders>
            <w:shd w:val="clear" w:color="auto" w:fill="auto"/>
            <w:noWrap/>
            <w:hideMark/>
          </w:tcPr>
          <w:p w14:paraId="3573878A" w14:textId="77777777" w:rsidR="007A067E" w:rsidRPr="001A0303" w:rsidRDefault="007A067E" w:rsidP="008E54BC">
            <w:pPr>
              <w:bidi/>
              <w:jc w:val="left"/>
              <w:rPr>
                <w:sz w:val="20"/>
                <w:szCs w:val="20"/>
                <w:lang w:eastAsia="en-CA"/>
              </w:rPr>
            </w:pPr>
            <w:r w:rsidRPr="001A0303">
              <w:rPr>
                <w:sz w:val="20"/>
                <w:szCs w:val="20"/>
                <w:lang w:eastAsia="en-CA"/>
              </w:rPr>
              <w:t>4,372,792</w:t>
            </w:r>
          </w:p>
        </w:tc>
        <w:tc>
          <w:tcPr>
            <w:tcW w:w="990" w:type="dxa"/>
            <w:tcBorders>
              <w:top w:val="nil"/>
              <w:left w:val="nil"/>
              <w:bottom w:val="single" w:sz="4" w:space="0" w:color="auto"/>
              <w:right w:val="single" w:sz="4" w:space="0" w:color="auto"/>
            </w:tcBorders>
            <w:shd w:val="clear" w:color="auto" w:fill="auto"/>
            <w:noWrap/>
            <w:hideMark/>
          </w:tcPr>
          <w:p w14:paraId="2C237C58" w14:textId="77777777" w:rsidR="007A067E" w:rsidRPr="001A0303" w:rsidRDefault="007A067E" w:rsidP="008E54BC">
            <w:pPr>
              <w:bidi/>
              <w:jc w:val="left"/>
              <w:rPr>
                <w:sz w:val="20"/>
                <w:szCs w:val="20"/>
                <w:lang w:eastAsia="en-CA"/>
              </w:rPr>
            </w:pPr>
            <w:r w:rsidRPr="001A0303">
              <w:rPr>
                <w:sz w:val="20"/>
                <w:szCs w:val="20"/>
                <w:lang w:eastAsia="en-CA"/>
              </w:rPr>
              <w:t>59</w:t>
            </w:r>
          </w:p>
        </w:tc>
      </w:tr>
      <w:tr w:rsidR="007A067E" w:rsidRPr="001A0303" w14:paraId="3666343A"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2EFADC66" w14:textId="77777777" w:rsidR="007A067E" w:rsidRPr="007E2B9F" w:rsidRDefault="007A067E" w:rsidP="005D2B3F">
            <w:pPr>
              <w:bidi/>
              <w:jc w:val="left"/>
              <w:rPr>
                <w:lang w:eastAsia="en-CA"/>
              </w:rPr>
            </w:pPr>
            <w:r w:rsidRPr="007E2B9F">
              <w:rPr>
                <w:rtl/>
                <w:lang w:eastAsia="en-CA"/>
              </w:rPr>
              <w:t>بالاو</w:t>
            </w:r>
          </w:p>
        </w:tc>
        <w:tc>
          <w:tcPr>
            <w:tcW w:w="1295" w:type="dxa"/>
            <w:tcBorders>
              <w:top w:val="nil"/>
              <w:left w:val="nil"/>
              <w:bottom w:val="single" w:sz="4" w:space="0" w:color="auto"/>
              <w:right w:val="single" w:sz="4" w:space="0" w:color="auto"/>
            </w:tcBorders>
            <w:shd w:val="clear" w:color="auto" w:fill="auto"/>
            <w:noWrap/>
            <w:hideMark/>
          </w:tcPr>
          <w:p w14:paraId="68E6053A" w14:textId="77777777" w:rsidR="007A067E" w:rsidRPr="001A0303" w:rsidRDefault="007A067E" w:rsidP="008E54BC">
            <w:pPr>
              <w:bidi/>
              <w:jc w:val="left"/>
              <w:rPr>
                <w:sz w:val="20"/>
                <w:szCs w:val="20"/>
                <w:lang w:eastAsia="en-CA"/>
              </w:rPr>
            </w:pPr>
            <w:r w:rsidRPr="001A0303">
              <w:rPr>
                <w:sz w:val="20"/>
                <w:szCs w:val="20"/>
                <w:lang w:eastAsia="en-CA"/>
              </w:rPr>
              <w:t>0.2</w:t>
            </w:r>
          </w:p>
        </w:tc>
        <w:tc>
          <w:tcPr>
            <w:tcW w:w="1275" w:type="dxa"/>
            <w:tcBorders>
              <w:top w:val="nil"/>
              <w:left w:val="nil"/>
              <w:bottom w:val="single" w:sz="4" w:space="0" w:color="auto"/>
              <w:right w:val="single" w:sz="4" w:space="0" w:color="auto"/>
            </w:tcBorders>
            <w:shd w:val="clear" w:color="auto" w:fill="auto"/>
            <w:noWrap/>
            <w:hideMark/>
          </w:tcPr>
          <w:p w14:paraId="5B63698C" w14:textId="77777777" w:rsidR="007A067E" w:rsidRPr="001A0303" w:rsidRDefault="007A067E" w:rsidP="008E54BC">
            <w:pPr>
              <w:bidi/>
              <w:jc w:val="left"/>
              <w:rPr>
                <w:sz w:val="20"/>
                <w:szCs w:val="20"/>
                <w:lang w:eastAsia="en-CA"/>
              </w:rPr>
            </w:pPr>
            <w:r w:rsidRPr="001A0303">
              <w:rPr>
                <w:sz w:val="20"/>
                <w:szCs w:val="20"/>
                <w:lang w:eastAsia="en-CA"/>
              </w:rPr>
              <w:t>303,000</w:t>
            </w:r>
          </w:p>
        </w:tc>
        <w:tc>
          <w:tcPr>
            <w:tcW w:w="1276" w:type="dxa"/>
            <w:tcBorders>
              <w:top w:val="nil"/>
              <w:left w:val="nil"/>
              <w:bottom w:val="single" w:sz="4" w:space="0" w:color="auto"/>
              <w:right w:val="single" w:sz="4" w:space="0" w:color="auto"/>
            </w:tcBorders>
            <w:shd w:val="clear" w:color="auto" w:fill="auto"/>
            <w:noWrap/>
            <w:hideMark/>
          </w:tcPr>
          <w:p w14:paraId="0FD4F3C8" w14:textId="77777777" w:rsidR="007A067E" w:rsidRPr="001A0303" w:rsidRDefault="007A067E" w:rsidP="008E54BC">
            <w:pPr>
              <w:bidi/>
              <w:jc w:val="left"/>
              <w:rPr>
                <w:sz w:val="20"/>
                <w:szCs w:val="20"/>
                <w:lang w:eastAsia="en-CA"/>
              </w:rPr>
            </w:pPr>
            <w:r w:rsidRPr="001A0303">
              <w:rPr>
                <w:sz w:val="20"/>
                <w:szCs w:val="20"/>
                <w:lang w:eastAsia="en-CA"/>
              </w:rPr>
              <w:t>103,000</w:t>
            </w:r>
          </w:p>
        </w:tc>
        <w:tc>
          <w:tcPr>
            <w:tcW w:w="1250" w:type="dxa"/>
            <w:tcBorders>
              <w:top w:val="nil"/>
              <w:left w:val="nil"/>
              <w:bottom w:val="single" w:sz="4" w:space="0" w:color="auto"/>
              <w:right w:val="single" w:sz="4" w:space="0" w:color="auto"/>
            </w:tcBorders>
            <w:shd w:val="clear" w:color="auto" w:fill="auto"/>
            <w:noWrap/>
            <w:hideMark/>
          </w:tcPr>
          <w:p w14:paraId="779903EA" w14:textId="77777777" w:rsidR="007A067E" w:rsidRPr="001A0303" w:rsidRDefault="007A067E" w:rsidP="008E54BC">
            <w:pPr>
              <w:bidi/>
              <w:jc w:val="left"/>
              <w:rPr>
                <w:sz w:val="20"/>
                <w:szCs w:val="20"/>
                <w:lang w:eastAsia="en-CA"/>
              </w:rPr>
            </w:pPr>
            <w:r w:rsidRPr="001A0303">
              <w:rPr>
                <w:sz w:val="20"/>
                <w:szCs w:val="20"/>
                <w:lang w:eastAsia="en-CA"/>
              </w:rPr>
              <w:t>200,000</w:t>
            </w:r>
          </w:p>
        </w:tc>
        <w:tc>
          <w:tcPr>
            <w:tcW w:w="990" w:type="dxa"/>
            <w:tcBorders>
              <w:top w:val="nil"/>
              <w:left w:val="nil"/>
              <w:bottom w:val="single" w:sz="4" w:space="0" w:color="auto"/>
              <w:right w:val="single" w:sz="4" w:space="0" w:color="auto"/>
            </w:tcBorders>
            <w:shd w:val="clear" w:color="auto" w:fill="auto"/>
            <w:noWrap/>
            <w:hideMark/>
          </w:tcPr>
          <w:p w14:paraId="4438140E" w14:textId="77777777" w:rsidR="007A067E" w:rsidRPr="001A0303" w:rsidRDefault="007A067E" w:rsidP="008E54BC">
            <w:pPr>
              <w:bidi/>
              <w:jc w:val="left"/>
              <w:rPr>
                <w:sz w:val="20"/>
                <w:szCs w:val="20"/>
                <w:lang w:eastAsia="en-CA"/>
              </w:rPr>
            </w:pPr>
            <w:r w:rsidRPr="001A0303">
              <w:rPr>
                <w:sz w:val="20"/>
                <w:szCs w:val="20"/>
                <w:lang w:eastAsia="en-CA"/>
              </w:rPr>
              <w:t>34</w:t>
            </w:r>
          </w:p>
        </w:tc>
      </w:tr>
      <w:tr w:rsidR="007A067E" w:rsidRPr="001A0303" w14:paraId="3891809E"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09EE786E" w14:textId="77777777" w:rsidR="007A067E" w:rsidRPr="007E2B9F" w:rsidRDefault="007A067E" w:rsidP="005D2B3F">
            <w:pPr>
              <w:bidi/>
              <w:jc w:val="left"/>
              <w:rPr>
                <w:lang w:eastAsia="en-CA"/>
              </w:rPr>
            </w:pPr>
            <w:r w:rsidRPr="007E2B9F">
              <w:rPr>
                <w:rFonts w:hint="cs"/>
                <w:rtl/>
                <w:lang w:eastAsia="en-CA"/>
              </w:rPr>
              <w:t>بنما</w:t>
            </w:r>
          </w:p>
        </w:tc>
        <w:tc>
          <w:tcPr>
            <w:tcW w:w="1295" w:type="dxa"/>
            <w:tcBorders>
              <w:top w:val="nil"/>
              <w:left w:val="nil"/>
              <w:bottom w:val="single" w:sz="4" w:space="0" w:color="auto"/>
              <w:right w:val="single" w:sz="4" w:space="0" w:color="auto"/>
            </w:tcBorders>
            <w:shd w:val="clear" w:color="auto" w:fill="auto"/>
            <w:noWrap/>
            <w:hideMark/>
          </w:tcPr>
          <w:p w14:paraId="1C8EC1E5" w14:textId="77777777" w:rsidR="007A067E" w:rsidRPr="001A0303" w:rsidRDefault="007A067E" w:rsidP="008E54BC">
            <w:pPr>
              <w:bidi/>
              <w:jc w:val="left"/>
              <w:rPr>
                <w:sz w:val="20"/>
                <w:szCs w:val="20"/>
                <w:lang w:eastAsia="en-CA"/>
              </w:rPr>
            </w:pPr>
            <w:r w:rsidRPr="001A0303">
              <w:rPr>
                <w:sz w:val="20"/>
                <w:szCs w:val="20"/>
                <w:lang w:eastAsia="en-CA"/>
              </w:rPr>
              <w:t>11.6</w:t>
            </w:r>
          </w:p>
        </w:tc>
        <w:tc>
          <w:tcPr>
            <w:tcW w:w="1275" w:type="dxa"/>
            <w:tcBorders>
              <w:top w:val="nil"/>
              <w:left w:val="nil"/>
              <w:bottom w:val="single" w:sz="4" w:space="0" w:color="auto"/>
              <w:right w:val="single" w:sz="4" w:space="0" w:color="auto"/>
            </w:tcBorders>
            <w:shd w:val="clear" w:color="auto" w:fill="auto"/>
            <w:noWrap/>
            <w:hideMark/>
          </w:tcPr>
          <w:p w14:paraId="2BB12EEE" w14:textId="77777777" w:rsidR="007A067E" w:rsidRPr="001A0303" w:rsidRDefault="007A067E" w:rsidP="008E54BC">
            <w:pPr>
              <w:bidi/>
              <w:jc w:val="left"/>
              <w:rPr>
                <w:sz w:val="20"/>
                <w:szCs w:val="20"/>
                <w:lang w:eastAsia="en-CA"/>
              </w:rPr>
            </w:pPr>
            <w:r w:rsidRPr="001A0303">
              <w:rPr>
                <w:sz w:val="20"/>
                <w:szCs w:val="20"/>
                <w:lang w:eastAsia="en-CA"/>
              </w:rPr>
              <w:t>1,264,695</w:t>
            </w:r>
          </w:p>
        </w:tc>
        <w:tc>
          <w:tcPr>
            <w:tcW w:w="1276" w:type="dxa"/>
            <w:tcBorders>
              <w:top w:val="nil"/>
              <w:left w:val="nil"/>
              <w:bottom w:val="single" w:sz="4" w:space="0" w:color="auto"/>
              <w:right w:val="single" w:sz="4" w:space="0" w:color="auto"/>
            </w:tcBorders>
            <w:shd w:val="clear" w:color="auto" w:fill="auto"/>
            <w:noWrap/>
            <w:hideMark/>
          </w:tcPr>
          <w:p w14:paraId="476237E7" w14:textId="77777777" w:rsidR="007A067E" w:rsidRPr="001A0303" w:rsidRDefault="007A067E" w:rsidP="008E54BC">
            <w:pPr>
              <w:bidi/>
              <w:jc w:val="left"/>
              <w:rPr>
                <w:sz w:val="20"/>
                <w:szCs w:val="20"/>
                <w:lang w:eastAsia="en-CA"/>
              </w:rPr>
            </w:pPr>
            <w:r w:rsidRPr="001A0303">
              <w:rPr>
                <w:sz w:val="20"/>
                <w:szCs w:val="20"/>
                <w:lang w:eastAsia="en-CA"/>
              </w:rPr>
              <w:t>660,310</w:t>
            </w:r>
          </w:p>
        </w:tc>
        <w:tc>
          <w:tcPr>
            <w:tcW w:w="1250" w:type="dxa"/>
            <w:tcBorders>
              <w:top w:val="nil"/>
              <w:left w:val="nil"/>
              <w:bottom w:val="single" w:sz="4" w:space="0" w:color="auto"/>
              <w:right w:val="single" w:sz="4" w:space="0" w:color="auto"/>
            </w:tcBorders>
            <w:shd w:val="clear" w:color="auto" w:fill="auto"/>
            <w:noWrap/>
            <w:hideMark/>
          </w:tcPr>
          <w:p w14:paraId="1E0771C9" w14:textId="77777777" w:rsidR="007A067E" w:rsidRPr="001A0303" w:rsidRDefault="007A067E" w:rsidP="008E54BC">
            <w:pPr>
              <w:bidi/>
              <w:jc w:val="left"/>
              <w:rPr>
                <w:sz w:val="20"/>
                <w:szCs w:val="20"/>
                <w:lang w:eastAsia="en-CA"/>
              </w:rPr>
            </w:pPr>
            <w:r w:rsidRPr="001A0303">
              <w:rPr>
                <w:sz w:val="20"/>
                <w:szCs w:val="20"/>
                <w:lang w:eastAsia="en-CA"/>
              </w:rPr>
              <w:t>604,385</w:t>
            </w:r>
          </w:p>
        </w:tc>
        <w:tc>
          <w:tcPr>
            <w:tcW w:w="990" w:type="dxa"/>
            <w:tcBorders>
              <w:top w:val="nil"/>
              <w:left w:val="nil"/>
              <w:bottom w:val="single" w:sz="4" w:space="0" w:color="auto"/>
              <w:right w:val="single" w:sz="4" w:space="0" w:color="auto"/>
            </w:tcBorders>
            <w:shd w:val="clear" w:color="auto" w:fill="auto"/>
            <w:noWrap/>
            <w:hideMark/>
          </w:tcPr>
          <w:p w14:paraId="1EA4EFD5" w14:textId="77777777" w:rsidR="007A067E" w:rsidRPr="001A0303" w:rsidRDefault="007A067E" w:rsidP="008E54BC">
            <w:pPr>
              <w:bidi/>
              <w:jc w:val="left"/>
              <w:rPr>
                <w:sz w:val="20"/>
                <w:szCs w:val="20"/>
                <w:lang w:eastAsia="en-CA"/>
              </w:rPr>
            </w:pPr>
            <w:r w:rsidRPr="001A0303">
              <w:rPr>
                <w:sz w:val="20"/>
                <w:szCs w:val="20"/>
                <w:lang w:eastAsia="en-CA"/>
              </w:rPr>
              <w:t>52</w:t>
            </w:r>
          </w:p>
        </w:tc>
      </w:tr>
      <w:tr w:rsidR="007A067E" w:rsidRPr="001A0303" w14:paraId="23912B39" w14:textId="77777777" w:rsidTr="00043B20">
        <w:trPr>
          <w:trHeight w:val="99"/>
        </w:trPr>
        <w:tc>
          <w:tcPr>
            <w:tcW w:w="3828" w:type="dxa"/>
            <w:tcBorders>
              <w:top w:val="nil"/>
              <w:left w:val="single" w:sz="4" w:space="0" w:color="auto"/>
              <w:bottom w:val="single" w:sz="4" w:space="0" w:color="auto"/>
              <w:right w:val="single" w:sz="4" w:space="0" w:color="auto"/>
            </w:tcBorders>
            <w:shd w:val="clear" w:color="auto" w:fill="auto"/>
            <w:noWrap/>
          </w:tcPr>
          <w:p w14:paraId="40FFF6C1" w14:textId="77777777" w:rsidR="007A067E" w:rsidRPr="007E2B9F" w:rsidRDefault="007A067E" w:rsidP="005D2B3F">
            <w:pPr>
              <w:bidi/>
              <w:jc w:val="left"/>
              <w:rPr>
                <w:lang w:eastAsia="en-CA"/>
              </w:rPr>
            </w:pPr>
            <w:r w:rsidRPr="007E2B9F">
              <w:rPr>
                <w:rtl/>
                <w:lang w:eastAsia="en-CA"/>
              </w:rPr>
              <w:t>بابوا غينيا الجديدة</w:t>
            </w:r>
          </w:p>
        </w:tc>
        <w:tc>
          <w:tcPr>
            <w:tcW w:w="1295" w:type="dxa"/>
            <w:tcBorders>
              <w:top w:val="nil"/>
              <w:left w:val="nil"/>
              <w:bottom w:val="single" w:sz="4" w:space="0" w:color="auto"/>
              <w:right w:val="single" w:sz="4" w:space="0" w:color="auto"/>
            </w:tcBorders>
            <w:shd w:val="clear" w:color="auto" w:fill="auto"/>
            <w:noWrap/>
            <w:hideMark/>
          </w:tcPr>
          <w:p w14:paraId="36AA1D49" w14:textId="77777777" w:rsidR="007A067E" w:rsidRPr="001A0303" w:rsidRDefault="007A067E" w:rsidP="008E54BC">
            <w:pPr>
              <w:bidi/>
              <w:jc w:val="left"/>
              <w:rPr>
                <w:sz w:val="20"/>
                <w:szCs w:val="20"/>
                <w:lang w:eastAsia="en-CA"/>
              </w:rPr>
            </w:pPr>
            <w:r w:rsidRPr="001A0303">
              <w:rPr>
                <w:sz w:val="20"/>
                <w:szCs w:val="20"/>
                <w:lang w:eastAsia="en-CA"/>
              </w:rPr>
              <w:t>2.0</w:t>
            </w:r>
          </w:p>
        </w:tc>
        <w:tc>
          <w:tcPr>
            <w:tcW w:w="1275" w:type="dxa"/>
            <w:tcBorders>
              <w:top w:val="nil"/>
              <w:left w:val="nil"/>
              <w:bottom w:val="single" w:sz="4" w:space="0" w:color="auto"/>
              <w:right w:val="single" w:sz="4" w:space="0" w:color="auto"/>
            </w:tcBorders>
            <w:shd w:val="clear" w:color="auto" w:fill="auto"/>
            <w:noWrap/>
            <w:hideMark/>
          </w:tcPr>
          <w:p w14:paraId="373244D3" w14:textId="77777777" w:rsidR="007A067E" w:rsidRPr="001A0303" w:rsidRDefault="007A067E" w:rsidP="008E54BC">
            <w:pPr>
              <w:bidi/>
              <w:jc w:val="left"/>
              <w:rPr>
                <w:sz w:val="20"/>
                <w:szCs w:val="20"/>
                <w:lang w:eastAsia="en-CA"/>
              </w:rPr>
            </w:pPr>
            <w:r w:rsidRPr="001A0303">
              <w:rPr>
                <w:sz w:val="20"/>
                <w:szCs w:val="20"/>
                <w:lang w:eastAsia="en-CA"/>
              </w:rPr>
              <w:t>991,000</w:t>
            </w:r>
          </w:p>
        </w:tc>
        <w:tc>
          <w:tcPr>
            <w:tcW w:w="1276" w:type="dxa"/>
            <w:tcBorders>
              <w:top w:val="nil"/>
              <w:left w:val="nil"/>
              <w:bottom w:val="single" w:sz="4" w:space="0" w:color="auto"/>
              <w:right w:val="single" w:sz="4" w:space="0" w:color="auto"/>
            </w:tcBorders>
            <w:shd w:val="clear" w:color="auto" w:fill="auto"/>
            <w:noWrap/>
            <w:hideMark/>
          </w:tcPr>
          <w:p w14:paraId="1E871B2F" w14:textId="77777777" w:rsidR="007A067E" w:rsidRPr="001A0303" w:rsidRDefault="007A067E" w:rsidP="008E54BC">
            <w:pPr>
              <w:bidi/>
              <w:jc w:val="left"/>
              <w:rPr>
                <w:sz w:val="20"/>
                <w:szCs w:val="20"/>
                <w:lang w:eastAsia="en-CA"/>
              </w:rPr>
            </w:pPr>
            <w:r w:rsidRPr="001A0303">
              <w:rPr>
                <w:sz w:val="20"/>
                <w:szCs w:val="20"/>
                <w:lang w:eastAsia="en-CA"/>
              </w:rPr>
              <w:t>760,956</w:t>
            </w:r>
          </w:p>
        </w:tc>
        <w:tc>
          <w:tcPr>
            <w:tcW w:w="1250" w:type="dxa"/>
            <w:tcBorders>
              <w:top w:val="nil"/>
              <w:left w:val="nil"/>
              <w:bottom w:val="single" w:sz="4" w:space="0" w:color="auto"/>
              <w:right w:val="single" w:sz="4" w:space="0" w:color="auto"/>
            </w:tcBorders>
            <w:shd w:val="clear" w:color="auto" w:fill="auto"/>
            <w:noWrap/>
            <w:hideMark/>
          </w:tcPr>
          <w:p w14:paraId="402AAD52" w14:textId="77777777" w:rsidR="007A067E" w:rsidRPr="001A0303" w:rsidRDefault="007A067E" w:rsidP="008E54BC">
            <w:pPr>
              <w:bidi/>
              <w:jc w:val="left"/>
              <w:rPr>
                <w:sz w:val="20"/>
                <w:szCs w:val="20"/>
                <w:lang w:eastAsia="en-CA"/>
              </w:rPr>
            </w:pPr>
            <w:r w:rsidRPr="001A0303">
              <w:rPr>
                <w:sz w:val="20"/>
                <w:szCs w:val="20"/>
                <w:lang w:eastAsia="en-CA"/>
              </w:rPr>
              <w:t>230,044</w:t>
            </w:r>
          </w:p>
        </w:tc>
        <w:tc>
          <w:tcPr>
            <w:tcW w:w="990" w:type="dxa"/>
            <w:tcBorders>
              <w:top w:val="nil"/>
              <w:left w:val="nil"/>
              <w:bottom w:val="single" w:sz="4" w:space="0" w:color="auto"/>
              <w:right w:val="single" w:sz="4" w:space="0" w:color="auto"/>
            </w:tcBorders>
            <w:shd w:val="clear" w:color="auto" w:fill="auto"/>
            <w:noWrap/>
            <w:hideMark/>
          </w:tcPr>
          <w:p w14:paraId="4047F510" w14:textId="77777777" w:rsidR="007A067E" w:rsidRPr="001A0303" w:rsidRDefault="007A067E" w:rsidP="008E54BC">
            <w:pPr>
              <w:bidi/>
              <w:jc w:val="left"/>
              <w:rPr>
                <w:sz w:val="20"/>
                <w:szCs w:val="20"/>
                <w:lang w:eastAsia="en-CA"/>
              </w:rPr>
            </w:pPr>
            <w:r w:rsidRPr="001A0303">
              <w:rPr>
                <w:sz w:val="20"/>
                <w:szCs w:val="20"/>
                <w:lang w:eastAsia="en-CA"/>
              </w:rPr>
              <w:t>77</w:t>
            </w:r>
          </w:p>
        </w:tc>
      </w:tr>
      <w:tr w:rsidR="007A067E" w:rsidRPr="001A0303" w14:paraId="3D113DFD"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1333FD54" w14:textId="77777777" w:rsidR="007A067E" w:rsidRPr="007E2B9F" w:rsidRDefault="007A067E" w:rsidP="005D2B3F">
            <w:pPr>
              <w:bidi/>
              <w:jc w:val="left"/>
              <w:rPr>
                <w:lang w:eastAsia="en-CA"/>
              </w:rPr>
            </w:pPr>
            <w:r w:rsidRPr="007E2B9F">
              <w:rPr>
                <w:rtl/>
                <w:lang w:eastAsia="en-CA"/>
              </w:rPr>
              <w:t>باراغواي</w:t>
            </w:r>
          </w:p>
        </w:tc>
        <w:tc>
          <w:tcPr>
            <w:tcW w:w="1295" w:type="dxa"/>
            <w:tcBorders>
              <w:top w:val="nil"/>
              <w:left w:val="nil"/>
              <w:bottom w:val="single" w:sz="4" w:space="0" w:color="auto"/>
              <w:right w:val="single" w:sz="4" w:space="0" w:color="auto"/>
            </w:tcBorders>
            <w:shd w:val="clear" w:color="auto" w:fill="auto"/>
            <w:noWrap/>
            <w:hideMark/>
          </w:tcPr>
          <w:p w14:paraId="4C8A4E44" w14:textId="77777777" w:rsidR="007A067E" w:rsidRPr="001A0303" w:rsidRDefault="007A067E" w:rsidP="008E54BC">
            <w:pPr>
              <w:bidi/>
              <w:jc w:val="left"/>
              <w:rPr>
                <w:sz w:val="20"/>
                <w:szCs w:val="20"/>
                <w:lang w:eastAsia="en-CA"/>
              </w:rPr>
            </w:pPr>
            <w:r w:rsidRPr="001A0303">
              <w:rPr>
                <w:sz w:val="20"/>
                <w:szCs w:val="20"/>
                <w:lang w:eastAsia="en-CA"/>
              </w:rPr>
              <w:t>6.3</w:t>
            </w:r>
          </w:p>
        </w:tc>
        <w:tc>
          <w:tcPr>
            <w:tcW w:w="1275" w:type="dxa"/>
            <w:tcBorders>
              <w:top w:val="nil"/>
              <w:left w:val="nil"/>
              <w:bottom w:val="single" w:sz="4" w:space="0" w:color="auto"/>
              <w:right w:val="single" w:sz="4" w:space="0" w:color="auto"/>
            </w:tcBorders>
            <w:shd w:val="clear" w:color="auto" w:fill="auto"/>
            <w:noWrap/>
            <w:hideMark/>
          </w:tcPr>
          <w:p w14:paraId="70E95CDE" w14:textId="77777777" w:rsidR="007A067E" w:rsidRPr="001A0303" w:rsidRDefault="007A067E" w:rsidP="008E54BC">
            <w:pPr>
              <w:bidi/>
              <w:jc w:val="left"/>
              <w:rPr>
                <w:sz w:val="20"/>
                <w:szCs w:val="20"/>
                <w:lang w:eastAsia="en-CA"/>
              </w:rPr>
            </w:pPr>
            <w:r w:rsidRPr="001A0303">
              <w:rPr>
                <w:sz w:val="20"/>
                <w:szCs w:val="20"/>
                <w:lang w:eastAsia="en-CA"/>
              </w:rPr>
              <w:t>630,000</w:t>
            </w:r>
          </w:p>
        </w:tc>
        <w:tc>
          <w:tcPr>
            <w:tcW w:w="1276" w:type="dxa"/>
            <w:tcBorders>
              <w:top w:val="nil"/>
              <w:left w:val="nil"/>
              <w:bottom w:val="single" w:sz="4" w:space="0" w:color="auto"/>
              <w:right w:val="single" w:sz="4" w:space="0" w:color="auto"/>
            </w:tcBorders>
            <w:shd w:val="clear" w:color="auto" w:fill="auto"/>
            <w:noWrap/>
            <w:hideMark/>
          </w:tcPr>
          <w:p w14:paraId="439CAC81" w14:textId="77777777" w:rsidR="007A067E" w:rsidRPr="001A0303" w:rsidRDefault="007A067E" w:rsidP="008E54BC">
            <w:pPr>
              <w:bidi/>
              <w:jc w:val="left"/>
              <w:rPr>
                <w:sz w:val="20"/>
                <w:szCs w:val="20"/>
                <w:lang w:eastAsia="en-CA"/>
              </w:rPr>
            </w:pPr>
            <w:r w:rsidRPr="001A0303">
              <w:rPr>
                <w:sz w:val="20"/>
                <w:szCs w:val="20"/>
                <w:lang w:eastAsia="en-CA"/>
              </w:rPr>
              <w:t>525,386</w:t>
            </w:r>
          </w:p>
        </w:tc>
        <w:tc>
          <w:tcPr>
            <w:tcW w:w="1250" w:type="dxa"/>
            <w:tcBorders>
              <w:top w:val="nil"/>
              <w:left w:val="nil"/>
              <w:bottom w:val="single" w:sz="4" w:space="0" w:color="auto"/>
              <w:right w:val="single" w:sz="4" w:space="0" w:color="auto"/>
            </w:tcBorders>
            <w:shd w:val="clear" w:color="auto" w:fill="auto"/>
            <w:noWrap/>
            <w:hideMark/>
          </w:tcPr>
          <w:p w14:paraId="6C92B471" w14:textId="77777777" w:rsidR="007A067E" w:rsidRPr="001A0303" w:rsidRDefault="007A067E" w:rsidP="008E54BC">
            <w:pPr>
              <w:bidi/>
              <w:jc w:val="left"/>
              <w:rPr>
                <w:sz w:val="20"/>
                <w:szCs w:val="20"/>
                <w:lang w:eastAsia="en-CA"/>
              </w:rPr>
            </w:pPr>
            <w:r w:rsidRPr="001A0303">
              <w:rPr>
                <w:sz w:val="20"/>
                <w:szCs w:val="20"/>
                <w:lang w:eastAsia="en-CA"/>
              </w:rPr>
              <w:t>104,614</w:t>
            </w:r>
          </w:p>
        </w:tc>
        <w:tc>
          <w:tcPr>
            <w:tcW w:w="990" w:type="dxa"/>
            <w:tcBorders>
              <w:top w:val="nil"/>
              <w:left w:val="nil"/>
              <w:bottom w:val="single" w:sz="4" w:space="0" w:color="auto"/>
              <w:right w:val="single" w:sz="4" w:space="0" w:color="auto"/>
            </w:tcBorders>
            <w:shd w:val="clear" w:color="auto" w:fill="auto"/>
            <w:noWrap/>
            <w:hideMark/>
          </w:tcPr>
          <w:p w14:paraId="53213C40" w14:textId="77777777" w:rsidR="007A067E" w:rsidRPr="001A0303" w:rsidRDefault="007A067E" w:rsidP="008E54BC">
            <w:pPr>
              <w:bidi/>
              <w:jc w:val="left"/>
              <w:rPr>
                <w:sz w:val="20"/>
                <w:szCs w:val="20"/>
                <w:lang w:eastAsia="en-CA"/>
              </w:rPr>
            </w:pPr>
            <w:r w:rsidRPr="001A0303">
              <w:rPr>
                <w:sz w:val="20"/>
                <w:szCs w:val="20"/>
                <w:lang w:eastAsia="en-CA"/>
              </w:rPr>
              <w:t>83</w:t>
            </w:r>
          </w:p>
        </w:tc>
      </w:tr>
      <w:tr w:rsidR="007A067E" w:rsidRPr="001A0303" w14:paraId="6D70645E"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5983EB79" w14:textId="77777777" w:rsidR="007A067E" w:rsidRPr="007E2B9F" w:rsidRDefault="007A067E" w:rsidP="005D2B3F">
            <w:pPr>
              <w:bidi/>
              <w:jc w:val="left"/>
              <w:rPr>
                <w:lang w:eastAsia="en-CA"/>
              </w:rPr>
            </w:pPr>
            <w:r w:rsidRPr="007E2B9F">
              <w:rPr>
                <w:rtl/>
                <w:lang w:eastAsia="en-CA"/>
              </w:rPr>
              <w:t>بيرو</w:t>
            </w:r>
          </w:p>
        </w:tc>
        <w:tc>
          <w:tcPr>
            <w:tcW w:w="1295" w:type="dxa"/>
            <w:tcBorders>
              <w:top w:val="nil"/>
              <w:left w:val="nil"/>
              <w:bottom w:val="single" w:sz="4" w:space="0" w:color="auto"/>
              <w:right w:val="single" w:sz="4" w:space="0" w:color="auto"/>
            </w:tcBorders>
            <w:shd w:val="clear" w:color="auto" w:fill="auto"/>
            <w:noWrap/>
            <w:hideMark/>
          </w:tcPr>
          <w:p w14:paraId="34ED759F" w14:textId="77777777" w:rsidR="007A067E" w:rsidRPr="001A0303" w:rsidRDefault="007A067E" w:rsidP="008E54BC">
            <w:pPr>
              <w:bidi/>
              <w:jc w:val="left"/>
              <w:rPr>
                <w:sz w:val="20"/>
                <w:szCs w:val="20"/>
                <w:lang w:eastAsia="en-CA"/>
              </w:rPr>
            </w:pPr>
            <w:r w:rsidRPr="001A0303">
              <w:rPr>
                <w:sz w:val="20"/>
                <w:szCs w:val="20"/>
                <w:lang w:eastAsia="en-CA"/>
              </w:rPr>
              <w:t>9.5</w:t>
            </w:r>
          </w:p>
        </w:tc>
        <w:tc>
          <w:tcPr>
            <w:tcW w:w="1275" w:type="dxa"/>
            <w:tcBorders>
              <w:top w:val="nil"/>
              <w:left w:val="nil"/>
              <w:bottom w:val="single" w:sz="4" w:space="0" w:color="auto"/>
              <w:right w:val="single" w:sz="4" w:space="0" w:color="auto"/>
            </w:tcBorders>
            <w:shd w:val="clear" w:color="auto" w:fill="auto"/>
            <w:noWrap/>
            <w:hideMark/>
          </w:tcPr>
          <w:p w14:paraId="14C6277C" w14:textId="77777777" w:rsidR="007A067E" w:rsidRPr="001A0303" w:rsidRDefault="007A067E" w:rsidP="008E54BC">
            <w:pPr>
              <w:bidi/>
              <w:jc w:val="left"/>
              <w:rPr>
                <w:sz w:val="20"/>
                <w:szCs w:val="20"/>
                <w:lang w:eastAsia="en-CA"/>
              </w:rPr>
            </w:pPr>
            <w:r w:rsidRPr="001A0303">
              <w:rPr>
                <w:sz w:val="20"/>
                <w:szCs w:val="20"/>
                <w:lang w:eastAsia="en-CA"/>
              </w:rPr>
              <w:t>967,497</w:t>
            </w:r>
          </w:p>
        </w:tc>
        <w:tc>
          <w:tcPr>
            <w:tcW w:w="1276" w:type="dxa"/>
            <w:tcBorders>
              <w:top w:val="nil"/>
              <w:left w:val="nil"/>
              <w:bottom w:val="single" w:sz="4" w:space="0" w:color="auto"/>
              <w:right w:val="single" w:sz="4" w:space="0" w:color="auto"/>
            </w:tcBorders>
            <w:shd w:val="clear" w:color="auto" w:fill="auto"/>
            <w:noWrap/>
            <w:hideMark/>
          </w:tcPr>
          <w:p w14:paraId="10E587E8" w14:textId="77777777" w:rsidR="007A067E" w:rsidRPr="001A0303" w:rsidRDefault="007A067E" w:rsidP="008E54BC">
            <w:pPr>
              <w:bidi/>
              <w:jc w:val="left"/>
              <w:rPr>
                <w:sz w:val="20"/>
                <w:szCs w:val="20"/>
                <w:lang w:eastAsia="en-CA"/>
              </w:rPr>
            </w:pPr>
            <w:r w:rsidRPr="001A0303">
              <w:rPr>
                <w:sz w:val="20"/>
                <w:szCs w:val="20"/>
                <w:lang w:eastAsia="en-CA"/>
              </w:rPr>
              <w:t>627,189</w:t>
            </w:r>
          </w:p>
        </w:tc>
        <w:tc>
          <w:tcPr>
            <w:tcW w:w="1250" w:type="dxa"/>
            <w:tcBorders>
              <w:top w:val="nil"/>
              <w:left w:val="nil"/>
              <w:bottom w:val="single" w:sz="4" w:space="0" w:color="auto"/>
              <w:right w:val="single" w:sz="4" w:space="0" w:color="auto"/>
            </w:tcBorders>
            <w:shd w:val="clear" w:color="auto" w:fill="auto"/>
            <w:noWrap/>
            <w:hideMark/>
          </w:tcPr>
          <w:p w14:paraId="509B8A2D" w14:textId="77777777" w:rsidR="007A067E" w:rsidRPr="001A0303" w:rsidRDefault="007A067E" w:rsidP="008E54BC">
            <w:pPr>
              <w:bidi/>
              <w:jc w:val="left"/>
              <w:rPr>
                <w:sz w:val="20"/>
                <w:szCs w:val="20"/>
                <w:lang w:eastAsia="en-CA"/>
              </w:rPr>
            </w:pPr>
            <w:r w:rsidRPr="001A0303">
              <w:rPr>
                <w:sz w:val="20"/>
                <w:szCs w:val="20"/>
                <w:lang w:eastAsia="en-CA"/>
              </w:rPr>
              <w:t>340,308</w:t>
            </w:r>
          </w:p>
        </w:tc>
        <w:tc>
          <w:tcPr>
            <w:tcW w:w="990" w:type="dxa"/>
            <w:tcBorders>
              <w:top w:val="nil"/>
              <w:left w:val="nil"/>
              <w:bottom w:val="single" w:sz="4" w:space="0" w:color="auto"/>
              <w:right w:val="single" w:sz="4" w:space="0" w:color="auto"/>
            </w:tcBorders>
            <w:shd w:val="clear" w:color="auto" w:fill="auto"/>
            <w:noWrap/>
            <w:hideMark/>
          </w:tcPr>
          <w:p w14:paraId="7A10B158" w14:textId="77777777" w:rsidR="007A067E" w:rsidRPr="001A0303" w:rsidRDefault="007A067E" w:rsidP="008E54BC">
            <w:pPr>
              <w:bidi/>
              <w:jc w:val="left"/>
              <w:rPr>
                <w:sz w:val="20"/>
                <w:szCs w:val="20"/>
                <w:lang w:eastAsia="en-CA"/>
              </w:rPr>
            </w:pPr>
            <w:r w:rsidRPr="001A0303">
              <w:rPr>
                <w:sz w:val="20"/>
                <w:szCs w:val="20"/>
                <w:lang w:eastAsia="en-CA"/>
              </w:rPr>
              <w:t>65</w:t>
            </w:r>
          </w:p>
        </w:tc>
      </w:tr>
      <w:tr w:rsidR="007A067E" w:rsidRPr="001A0303" w14:paraId="6E8B1398" w14:textId="77777777" w:rsidTr="00043B20">
        <w:trPr>
          <w:trHeight w:val="81"/>
        </w:trPr>
        <w:tc>
          <w:tcPr>
            <w:tcW w:w="3828" w:type="dxa"/>
            <w:tcBorders>
              <w:top w:val="nil"/>
              <w:left w:val="single" w:sz="4" w:space="0" w:color="auto"/>
              <w:bottom w:val="single" w:sz="4" w:space="0" w:color="auto"/>
              <w:right w:val="single" w:sz="4" w:space="0" w:color="auto"/>
            </w:tcBorders>
            <w:shd w:val="clear" w:color="auto" w:fill="auto"/>
            <w:noWrap/>
          </w:tcPr>
          <w:p w14:paraId="0BC75D77" w14:textId="77777777" w:rsidR="007A067E" w:rsidRPr="007E2B9F" w:rsidRDefault="007A067E" w:rsidP="005D2B3F">
            <w:pPr>
              <w:bidi/>
              <w:jc w:val="left"/>
              <w:rPr>
                <w:lang w:eastAsia="en-CA"/>
              </w:rPr>
            </w:pPr>
            <w:r w:rsidRPr="007E2B9F">
              <w:rPr>
                <w:rtl/>
                <w:lang w:eastAsia="en-CA"/>
              </w:rPr>
              <w:t>الفلبين</w:t>
            </w:r>
          </w:p>
        </w:tc>
        <w:tc>
          <w:tcPr>
            <w:tcW w:w="1295" w:type="dxa"/>
            <w:tcBorders>
              <w:top w:val="nil"/>
              <w:left w:val="nil"/>
              <w:bottom w:val="single" w:sz="4" w:space="0" w:color="auto"/>
              <w:right w:val="single" w:sz="4" w:space="0" w:color="auto"/>
            </w:tcBorders>
            <w:shd w:val="clear" w:color="auto" w:fill="auto"/>
            <w:noWrap/>
            <w:hideMark/>
          </w:tcPr>
          <w:p w14:paraId="7A5966AF" w14:textId="77777777" w:rsidR="007A067E" w:rsidRPr="001A0303" w:rsidRDefault="007A067E" w:rsidP="008E54BC">
            <w:pPr>
              <w:bidi/>
              <w:jc w:val="left"/>
              <w:rPr>
                <w:sz w:val="20"/>
                <w:szCs w:val="20"/>
                <w:lang w:eastAsia="en-CA"/>
              </w:rPr>
            </w:pPr>
            <w:r w:rsidRPr="001A0303">
              <w:rPr>
                <w:sz w:val="20"/>
                <w:szCs w:val="20"/>
                <w:lang w:eastAsia="en-CA"/>
              </w:rPr>
              <w:t>40.0</w:t>
            </w:r>
          </w:p>
        </w:tc>
        <w:tc>
          <w:tcPr>
            <w:tcW w:w="1275" w:type="dxa"/>
            <w:tcBorders>
              <w:top w:val="nil"/>
              <w:left w:val="nil"/>
              <w:bottom w:val="single" w:sz="4" w:space="0" w:color="auto"/>
              <w:right w:val="single" w:sz="4" w:space="0" w:color="auto"/>
            </w:tcBorders>
            <w:shd w:val="clear" w:color="auto" w:fill="auto"/>
            <w:noWrap/>
            <w:hideMark/>
          </w:tcPr>
          <w:p w14:paraId="52C53A37" w14:textId="77777777" w:rsidR="007A067E" w:rsidRPr="001A0303" w:rsidRDefault="007A067E" w:rsidP="008E54BC">
            <w:pPr>
              <w:bidi/>
              <w:jc w:val="left"/>
              <w:rPr>
                <w:sz w:val="20"/>
                <w:szCs w:val="20"/>
                <w:lang w:eastAsia="en-CA"/>
              </w:rPr>
            </w:pPr>
            <w:r w:rsidRPr="001A0303">
              <w:rPr>
                <w:sz w:val="20"/>
                <w:szCs w:val="20"/>
                <w:lang w:eastAsia="en-CA"/>
              </w:rPr>
              <w:t>3,628,365</w:t>
            </w:r>
          </w:p>
        </w:tc>
        <w:tc>
          <w:tcPr>
            <w:tcW w:w="1276" w:type="dxa"/>
            <w:tcBorders>
              <w:top w:val="nil"/>
              <w:left w:val="nil"/>
              <w:bottom w:val="single" w:sz="4" w:space="0" w:color="auto"/>
              <w:right w:val="single" w:sz="4" w:space="0" w:color="auto"/>
            </w:tcBorders>
            <w:shd w:val="clear" w:color="auto" w:fill="auto"/>
            <w:noWrap/>
            <w:hideMark/>
          </w:tcPr>
          <w:p w14:paraId="73572685" w14:textId="77777777" w:rsidR="007A067E" w:rsidRPr="001A0303" w:rsidRDefault="007A067E" w:rsidP="008E54BC">
            <w:pPr>
              <w:bidi/>
              <w:jc w:val="left"/>
              <w:rPr>
                <w:sz w:val="20"/>
                <w:szCs w:val="20"/>
                <w:lang w:eastAsia="en-CA"/>
              </w:rPr>
            </w:pPr>
            <w:r w:rsidRPr="001A0303">
              <w:rPr>
                <w:sz w:val="20"/>
                <w:szCs w:val="20"/>
                <w:lang w:eastAsia="en-CA"/>
              </w:rPr>
              <w:t>2,765,925</w:t>
            </w:r>
          </w:p>
        </w:tc>
        <w:tc>
          <w:tcPr>
            <w:tcW w:w="1250" w:type="dxa"/>
            <w:tcBorders>
              <w:top w:val="nil"/>
              <w:left w:val="nil"/>
              <w:bottom w:val="single" w:sz="4" w:space="0" w:color="auto"/>
              <w:right w:val="single" w:sz="4" w:space="0" w:color="auto"/>
            </w:tcBorders>
            <w:shd w:val="clear" w:color="auto" w:fill="auto"/>
            <w:noWrap/>
            <w:hideMark/>
          </w:tcPr>
          <w:p w14:paraId="716DB4A6" w14:textId="77777777" w:rsidR="007A067E" w:rsidRPr="001A0303" w:rsidRDefault="007A067E" w:rsidP="008E54BC">
            <w:pPr>
              <w:bidi/>
              <w:jc w:val="left"/>
              <w:rPr>
                <w:sz w:val="20"/>
                <w:szCs w:val="20"/>
                <w:lang w:eastAsia="en-CA"/>
              </w:rPr>
            </w:pPr>
            <w:r w:rsidRPr="001A0303">
              <w:rPr>
                <w:sz w:val="20"/>
                <w:szCs w:val="20"/>
                <w:lang w:eastAsia="en-CA"/>
              </w:rPr>
              <w:t>862,439</w:t>
            </w:r>
          </w:p>
        </w:tc>
        <w:tc>
          <w:tcPr>
            <w:tcW w:w="990" w:type="dxa"/>
            <w:tcBorders>
              <w:top w:val="nil"/>
              <w:left w:val="nil"/>
              <w:bottom w:val="single" w:sz="4" w:space="0" w:color="auto"/>
              <w:right w:val="single" w:sz="4" w:space="0" w:color="auto"/>
            </w:tcBorders>
            <w:shd w:val="clear" w:color="auto" w:fill="auto"/>
            <w:noWrap/>
            <w:hideMark/>
          </w:tcPr>
          <w:p w14:paraId="18B839B8" w14:textId="77777777" w:rsidR="007A067E" w:rsidRPr="001A0303" w:rsidRDefault="007A067E" w:rsidP="008E54BC">
            <w:pPr>
              <w:bidi/>
              <w:jc w:val="left"/>
              <w:rPr>
                <w:sz w:val="20"/>
                <w:szCs w:val="20"/>
                <w:lang w:eastAsia="en-CA"/>
              </w:rPr>
            </w:pPr>
            <w:r w:rsidRPr="001A0303">
              <w:rPr>
                <w:sz w:val="20"/>
                <w:szCs w:val="20"/>
                <w:lang w:eastAsia="en-CA"/>
              </w:rPr>
              <w:t>76</w:t>
            </w:r>
          </w:p>
        </w:tc>
      </w:tr>
      <w:tr w:rsidR="007A067E" w:rsidRPr="001A0303" w14:paraId="2A887A08" w14:textId="77777777" w:rsidTr="00043B20">
        <w:trPr>
          <w:trHeight w:val="126"/>
        </w:trPr>
        <w:tc>
          <w:tcPr>
            <w:tcW w:w="3828" w:type="dxa"/>
            <w:tcBorders>
              <w:top w:val="nil"/>
              <w:left w:val="single" w:sz="4" w:space="0" w:color="auto"/>
              <w:bottom w:val="single" w:sz="4" w:space="0" w:color="auto"/>
              <w:right w:val="single" w:sz="4" w:space="0" w:color="auto"/>
            </w:tcBorders>
            <w:shd w:val="clear" w:color="auto" w:fill="auto"/>
            <w:noWrap/>
          </w:tcPr>
          <w:p w14:paraId="687BA08F" w14:textId="77777777" w:rsidR="007A067E" w:rsidRPr="007E2B9F" w:rsidRDefault="007A067E" w:rsidP="005D2B3F">
            <w:pPr>
              <w:bidi/>
              <w:jc w:val="left"/>
              <w:rPr>
                <w:lang w:eastAsia="en-CA"/>
              </w:rPr>
            </w:pPr>
            <w:r w:rsidRPr="007E2B9F">
              <w:rPr>
                <w:rFonts w:hint="cs"/>
                <w:rtl/>
                <w:lang w:eastAsia="en-CA"/>
              </w:rPr>
              <w:t>قطر</w:t>
            </w:r>
          </w:p>
        </w:tc>
        <w:tc>
          <w:tcPr>
            <w:tcW w:w="1295" w:type="dxa"/>
            <w:tcBorders>
              <w:top w:val="nil"/>
              <w:left w:val="nil"/>
              <w:bottom w:val="single" w:sz="4" w:space="0" w:color="auto"/>
              <w:right w:val="single" w:sz="4" w:space="0" w:color="auto"/>
            </w:tcBorders>
            <w:shd w:val="clear" w:color="auto" w:fill="auto"/>
            <w:noWrap/>
            <w:hideMark/>
          </w:tcPr>
          <w:p w14:paraId="69CB6EFB" w14:textId="77777777" w:rsidR="007A067E" w:rsidRPr="001A0303" w:rsidRDefault="007A067E" w:rsidP="008E54BC">
            <w:pPr>
              <w:bidi/>
              <w:jc w:val="left"/>
              <w:rPr>
                <w:sz w:val="20"/>
                <w:szCs w:val="20"/>
                <w:lang w:eastAsia="en-CA"/>
              </w:rPr>
            </w:pPr>
            <w:r w:rsidRPr="001A0303">
              <w:rPr>
                <w:sz w:val="20"/>
                <w:szCs w:val="20"/>
                <w:lang w:eastAsia="en-CA"/>
              </w:rPr>
              <w:t>14.7</w:t>
            </w:r>
          </w:p>
        </w:tc>
        <w:tc>
          <w:tcPr>
            <w:tcW w:w="1275" w:type="dxa"/>
            <w:tcBorders>
              <w:top w:val="nil"/>
              <w:left w:val="nil"/>
              <w:bottom w:val="single" w:sz="4" w:space="0" w:color="auto"/>
              <w:right w:val="single" w:sz="4" w:space="0" w:color="auto"/>
            </w:tcBorders>
            <w:shd w:val="clear" w:color="auto" w:fill="auto"/>
            <w:noWrap/>
            <w:hideMark/>
          </w:tcPr>
          <w:p w14:paraId="3C6D75A4" w14:textId="77777777" w:rsidR="007A067E" w:rsidRPr="001A0303" w:rsidRDefault="007A067E" w:rsidP="008E54BC">
            <w:pPr>
              <w:bidi/>
              <w:jc w:val="left"/>
              <w:rPr>
                <w:sz w:val="20"/>
                <w:szCs w:val="20"/>
                <w:lang w:eastAsia="en-CA"/>
              </w:rPr>
            </w:pPr>
            <w:r w:rsidRPr="001A0303">
              <w:rPr>
                <w:sz w:val="20"/>
                <w:szCs w:val="20"/>
                <w:lang w:eastAsia="en-CA"/>
              </w:rPr>
              <w:t>1,124,747</w:t>
            </w:r>
          </w:p>
        </w:tc>
        <w:tc>
          <w:tcPr>
            <w:tcW w:w="1276" w:type="dxa"/>
            <w:tcBorders>
              <w:top w:val="nil"/>
              <w:left w:val="nil"/>
              <w:bottom w:val="single" w:sz="4" w:space="0" w:color="auto"/>
              <w:right w:val="single" w:sz="4" w:space="0" w:color="auto"/>
            </w:tcBorders>
            <w:shd w:val="clear" w:color="auto" w:fill="auto"/>
            <w:noWrap/>
            <w:hideMark/>
          </w:tcPr>
          <w:p w14:paraId="4E46E1FA" w14:textId="77777777" w:rsidR="007A067E" w:rsidRPr="001A0303" w:rsidRDefault="007A067E" w:rsidP="008E54BC">
            <w:pPr>
              <w:bidi/>
              <w:jc w:val="left"/>
              <w:rPr>
                <w:sz w:val="20"/>
                <w:szCs w:val="20"/>
                <w:lang w:eastAsia="en-CA"/>
              </w:rPr>
            </w:pPr>
            <w:r w:rsidRPr="001A0303">
              <w:rPr>
                <w:sz w:val="20"/>
                <w:szCs w:val="20"/>
                <w:lang w:eastAsia="en-CA"/>
              </w:rPr>
              <w:t>1,016,441</w:t>
            </w:r>
          </w:p>
        </w:tc>
        <w:tc>
          <w:tcPr>
            <w:tcW w:w="1250" w:type="dxa"/>
            <w:tcBorders>
              <w:top w:val="nil"/>
              <w:left w:val="nil"/>
              <w:bottom w:val="single" w:sz="4" w:space="0" w:color="auto"/>
              <w:right w:val="single" w:sz="4" w:space="0" w:color="auto"/>
            </w:tcBorders>
            <w:shd w:val="clear" w:color="auto" w:fill="auto"/>
            <w:noWrap/>
            <w:hideMark/>
          </w:tcPr>
          <w:p w14:paraId="10582604" w14:textId="77777777" w:rsidR="007A067E" w:rsidRPr="001A0303" w:rsidRDefault="007A067E" w:rsidP="008E54BC">
            <w:pPr>
              <w:bidi/>
              <w:jc w:val="left"/>
              <w:rPr>
                <w:sz w:val="20"/>
                <w:szCs w:val="20"/>
                <w:lang w:eastAsia="en-CA"/>
              </w:rPr>
            </w:pPr>
            <w:r w:rsidRPr="001A0303">
              <w:rPr>
                <w:sz w:val="20"/>
                <w:szCs w:val="20"/>
                <w:lang w:eastAsia="en-CA"/>
              </w:rPr>
              <w:t>108,306</w:t>
            </w:r>
          </w:p>
        </w:tc>
        <w:tc>
          <w:tcPr>
            <w:tcW w:w="990" w:type="dxa"/>
            <w:tcBorders>
              <w:top w:val="nil"/>
              <w:left w:val="nil"/>
              <w:bottom w:val="single" w:sz="4" w:space="0" w:color="auto"/>
              <w:right w:val="single" w:sz="4" w:space="0" w:color="auto"/>
            </w:tcBorders>
            <w:shd w:val="clear" w:color="auto" w:fill="auto"/>
            <w:noWrap/>
            <w:hideMark/>
          </w:tcPr>
          <w:p w14:paraId="20B7140A" w14:textId="77777777" w:rsidR="007A067E" w:rsidRPr="001A0303" w:rsidRDefault="007A067E" w:rsidP="008E54BC">
            <w:pPr>
              <w:bidi/>
              <w:jc w:val="left"/>
              <w:rPr>
                <w:sz w:val="20"/>
                <w:szCs w:val="20"/>
                <w:lang w:eastAsia="en-CA"/>
              </w:rPr>
            </w:pPr>
            <w:r w:rsidRPr="001A0303">
              <w:rPr>
                <w:sz w:val="20"/>
                <w:szCs w:val="20"/>
                <w:lang w:eastAsia="en-CA"/>
              </w:rPr>
              <w:t>90</w:t>
            </w:r>
          </w:p>
        </w:tc>
      </w:tr>
      <w:tr w:rsidR="007A067E" w:rsidRPr="001A0303" w14:paraId="6D46EEB4" w14:textId="77777777" w:rsidTr="00043B20">
        <w:trPr>
          <w:trHeight w:val="173"/>
        </w:trPr>
        <w:tc>
          <w:tcPr>
            <w:tcW w:w="3828" w:type="dxa"/>
            <w:tcBorders>
              <w:top w:val="nil"/>
              <w:left w:val="single" w:sz="4" w:space="0" w:color="auto"/>
              <w:bottom w:val="single" w:sz="4" w:space="0" w:color="auto"/>
              <w:right w:val="single" w:sz="4" w:space="0" w:color="auto"/>
            </w:tcBorders>
            <w:shd w:val="clear" w:color="auto" w:fill="auto"/>
            <w:noWrap/>
          </w:tcPr>
          <w:p w14:paraId="50BE59CD" w14:textId="77777777" w:rsidR="007A067E" w:rsidRPr="007E2B9F" w:rsidRDefault="007A067E" w:rsidP="005D2B3F">
            <w:pPr>
              <w:bidi/>
              <w:jc w:val="left"/>
              <w:rPr>
                <w:lang w:eastAsia="en-CA"/>
              </w:rPr>
            </w:pPr>
            <w:r w:rsidRPr="007E2B9F">
              <w:rPr>
                <w:rFonts w:hint="cs"/>
                <w:rtl/>
                <w:lang w:eastAsia="en-CA"/>
              </w:rPr>
              <w:t>رواندا</w:t>
            </w:r>
          </w:p>
        </w:tc>
        <w:tc>
          <w:tcPr>
            <w:tcW w:w="1295" w:type="dxa"/>
            <w:tcBorders>
              <w:top w:val="nil"/>
              <w:left w:val="nil"/>
              <w:bottom w:val="single" w:sz="4" w:space="0" w:color="auto"/>
              <w:right w:val="single" w:sz="4" w:space="0" w:color="auto"/>
            </w:tcBorders>
            <w:shd w:val="clear" w:color="auto" w:fill="auto"/>
            <w:noWrap/>
            <w:hideMark/>
          </w:tcPr>
          <w:p w14:paraId="3187DF98" w14:textId="77777777" w:rsidR="007A067E" w:rsidRPr="001A0303" w:rsidRDefault="007A067E" w:rsidP="008E54BC">
            <w:pPr>
              <w:bidi/>
              <w:jc w:val="left"/>
              <w:rPr>
                <w:sz w:val="20"/>
                <w:szCs w:val="20"/>
                <w:lang w:eastAsia="en-CA"/>
              </w:rPr>
            </w:pPr>
            <w:r w:rsidRPr="001A0303">
              <w:rPr>
                <w:sz w:val="20"/>
                <w:szCs w:val="20"/>
                <w:lang w:eastAsia="en-CA"/>
              </w:rPr>
              <w:t>1.9</w:t>
            </w:r>
          </w:p>
        </w:tc>
        <w:tc>
          <w:tcPr>
            <w:tcW w:w="1275" w:type="dxa"/>
            <w:tcBorders>
              <w:top w:val="nil"/>
              <w:left w:val="nil"/>
              <w:bottom w:val="single" w:sz="4" w:space="0" w:color="auto"/>
              <w:right w:val="single" w:sz="4" w:space="0" w:color="auto"/>
            </w:tcBorders>
            <w:shd w:val="clear" w:color="auto" w:fill="auto"/>
            <w:noWrap/>
            <w:hideMark/>
          </w:tcPr>
          <w:p w14:paraId="4499A70E" w14:textId="77777777" w:rsidR="007A067E" w:rsidRPr="001A0303" w:rsidRDefault="007A067E" w:rsidP="008E54BC">
            <w:pPr>
              <w:bidi/>
              <w:jc w:val="left"/>
              <w:rPr>
                <w:sz w:val="20"/>
                <w:szCs w:val="20"/>
                <w:lang w:eastAsia="en-CA"/>
              </w:rPr>
            </w:pPr>
            <w:r w:rsidRPr="001A0303">
              <w:rPr>
                <w:sz w:val="20"/>
                <w:szCs w:val="20"/>
                <w:lang w:eastAsia="en-CA"/>
              </w:rPr>
              <w:t>437,399</w:t>
            </w:r>
          </w:p>
        </w:tc>
        <w:tc>
          <w:tcPr>
            <w:tcW w:w="1276" w:type="dxa"/>
            <w:tcBorders>
              <w:top w:val="nil"/>
              <w:left w:val="nil"/>
              <w:bottom w:val="single" w:sz="4" w:space="0" w:color="auto"/>
              <w:right w:val="single" w:sz="4" w:space="0" w:color="auto"/>
            </w:tcBorders>
            <w:shd w:val="clear" w:color="auto" w:fill="auto"/>
            <w:noWrap/>
            <w:hideMark/>
          </w:tcPr>
          <w:p w14:paraId="55AA9FF2" w14:textId="77777777" w:rsidR="007A067E" w:rsidRPr="001A0303" w:rsidRDefault="007A067E" w:rsidP="008E54BC">
            <w:pPr>
              <w:bidi/>
              <w:jc w:val="left"/>
              <w:rPr>
                <w:sz w:val="20"/>
                <w:szCs w:val="20"/>
                <w:lang w:eastAsia="en-CA"/>
              </w:rPr>
            </w:pPr>
            <w:r w:rsidRPr="001A0303">
              <w:rPr>
                <w:sz w:val="20"/>
                <w:szCs w:val="20"/>
                <w:lang w:eastAsia="en-CA"/>
              </w:rPr>
              <w:t>219,063</w:t>
            </w:r>
          </w:p>
        </w:tc>
        <w:tc>
          <w:tcPr>
            <w:tcW w:w="1250" w:type="dxa"/>
            <w:tcBorders>
              <w:top w:val="nil"/>
              <w:left w:val="nil"/>
              <w:bottom w:val="single" w:sz="4" w:space="0" w:color="auto"/>
              <w:right w:val="single" w:sz="4" w:space="0" w:color="auto"/>
            </w:tcBorders>
            <w:shd w:val="clear" w:color="auto" w:fill="auto"/>
            <w:noWrap/>
            <w:hideMark/>
          </w:tcPr>
          <w:p w14:paraId="0DC6FB48" w14:textId="77777777" w:rsidR="007A067E" w:rsidRPr="001A0303" w:rsidRDefault="007A067E" w:rsidP="008E54BC">
            <w:pPr>
              <w:bidi/>
              <w:jc w:val="left"/>
              <w:rPr>
                <w:sz w:val="20"/>
                <w:szCs w:val="20"/>
                <w:lang w:eastAsia="en-CA"/>
              </w:rPr>
            </w:pPr>
            <w:r w:rsidRPr="001A0303">
              <w:rPr>
                <w:sz w:val="20"/>
                <w:szCs w:val="20"/>
                <w:lang w:eastAsia="en-CA"/>
              </w:rPr>
              <w:t>218,336</w:t>
            </w:r>
          </w:p>
        </w:tc>
        <w:tc>
          <w:tcPr>
            <w:tcW w:w="990" w:type="dxa"/>
            <w:tcBorders>
              <w:top w:val="nil"/>
              <w:left w:val="nil"/>
              <w:bottom w:val="single" w:sz="4" w:space="0" w:color="auto"/>
              <w:right w:val="single" w:sz="4" w:space="0" w:color="auto"/>
            </w:tcBorders>
            <w:shd w:val="clear" w:color="auto" w:fill="auto"/>
            <w:noWrap/>
            <w:hideMark/>
          </w:tcPr>
          <w:p w14:paraId="25A2B001" w14:textId="77777777" w:rsidR="007A067E" w:rsidRPr="001A0303" w:rsidRDefault="007A067E" w:rsidP="008E54BC">
            <w:pPr>
              <w:bidi/>
              <w:jc w:val="left"/>
              <w:rPr>
                <w:sz w:val="20"/>
                <w:szCs w:val="20"/>
                <w:lang w:eastAsia="en-CA"/>
              </w:rPr>
            </w:pPr>
            <w:r w:rsidRPr="001A0303">
              <w:rPr>
                <w:sz w:val="20"/>
                <w:szCs w:val="20"/>
                <w:lang w:eastAsia="en-CA"/>
              </w:rPr>
              <w:t>50</w:t>
            </w:r>
          </w:p>
        </w:tc>
      </w:tr>
      <w:tr w:rsidR="007A067E" w:rsidRPr="001A0303" w14:paraId="5674F119" w14:textId="77777777" w:rsidTr="00043B20">
        <w:trPr>
          <w:trHeight w:val="76"/>
        </w:trPr>
        <w:tc>
          <w:tcPr>
            <w:tcW w:w="3828" w:type="dxa"/>
            <w:tcBorders>
              <w:top w:val="nil"/>
              <w:left w:val="single" w:sz="4" w:space="0" w:color="auto"/>
              <w:bottom w:val="single" w:sz="4" w:space="0" w:color="auto"/>
              <w:right w:val="single" w:sz="4" w:space="0" w:color="auto"/>
            </w:tcBorders>
            <w:shd w:val="clear" w:color="auto" w:fill="auto"/>
            <w:noWrap/>
          </w:tcPr>
          <w:p w14:paraId="55404F26" w14:textId="77777777" w:rsidR="007A067E" w:rsidRPr="007E2B9F" w:rsidRDefault="007A067E" w:rsidP="005D2B3F">
            <w:pPr>
              <w:bidi/>
              <w:jc w:val="left"/>
              <w:rPr>
                <w:lang w:eastAsia="en-CA"/>
              </w:rPr>
            </w:pPr>
            <w:r w:rsidRPr="007E2B9F">
              <w:rPr>
                <w:rtl/>
                <w:lang w:eastAsia="en-CA"/>
              </w:rPr>
              <w:t>سانت كيتس ونيفيس</w:t>
            </w:r>
          </w:p>
        </w:tc>
        <w:tc>
          <w:tcPr>
            <w:tcW w:w="1295" w:type="dxa"/>
            <w:tcBorders>
              <w:top w:val="nil"/>
              <w:left w:val="nil"/>
              <w:bottom w:val="single" w:sz="4" w:space="0" w:color="auto"/>
              <w:right w:val="single" w:sz="4" w:space="0" w:color="auto"/>
            </w:tcBorders>
            <w:shd w:val="clear" w:color="auto" w:fill="auto"/>
            <w:noWrap/>
            <w:hideMark/>
          </w:tcPr>
          <w:p w14:paraId="1F29440A" w14:textId="77777777" w:rsidR="007A067E" w:rsidRPr="001A0303" w:rsidRDefault="007A067E" w:rsidP="008E54BC">
            <w:pPr>
              <w:bidi/>
              <w:jc w:val="left"/>
              <w:rPr>
                <w:sz w:val="20"/>
                <w:szCs w:val="20"/>
                <w:lang w:eastAsia="en-CA"/>
              </w:rPr>
            </w:pPr>
            <w:r w:rsidRPr="001A0303">
              <w:rPr>
                <w:sz w:val="20"/>
                <w:szCs w:val="20"/>
                <w:lang w:eastAsia="en-CA"/>
              </w:rPr>
              <w:t>0.3</w:t>
            </w:r>
          </w:p>
        </w:tc>
        <w:tc>
          <w:tcPr>
            <w:tcW w:w="1275" w:type="dxa"/>
            <w:tcBorders>
              <w:top w:val="nil"/>
              <w:left w:val="nil"/>
              <w:bottom w:val="single" w:sz="4" w:space="0" w:color="auto"/>
              <w:right w:val="single" w:sz="4" w:space="0" w:color="auto"/>
            </w:tcBorders>
            <w:shd w:val="clear" w:color="auto" w:fill="auto"/>
            <w:noWrap/>
            <w:hideMark/>
          </w:tcPr>
          <w:p w14:paraId="0D24084E" w14:textId="77777777" w:rsidR="007A067E" w:rsidRPr="001A0303" w:rsidRDefault="007A067E" w:rsidP="008E54BC">
            <w:pPr>
              <w:bidi/>
              <w:jc w:val="left"/>
              <w:rPr>
                <w:sz w:val="20"/>
                <w:szCs w:val="20"/>
                <w:lang w:eastAsia="en-CA"/>
              </w:rPr>
            </w:pPr>
            <w:r w:rsidRPr="001A0303">
              <w:rPr>
                <w:sz w:val="20"/>
                <w:szCs w:val="20"/>
                <w:lang w:eastAsia="en-CA"/>
              </w:rPr>
              <w:t>147,600</w:t>
            </w:r>
          </w:p>
        </w:tc>
        <w:tc>
          <w:tcPr>
            <w:tcW w:w="1276" w:type="dxa"/>
            <w:tcBorders>
              <w:top w:val="nil"/>
              <w:left w:val="nil"/>
              <w:bottom w:val="single" w:sz="4" w:space="0" w:color="auto"/>
              <w:right w:val="single" w:sz="4" w:space="0" w:color="auto"/>
            </w:tcBorders>
            <w:shd w:val="clear" w:color="auto" w:fill="auto"/>
            <w:noWrap/>
            <w:hideMark/>
          </w:tcPr>
          <w:p w14:paraId="3A5F558E" w14:textId="77777777" w:rsidR="007A067E" w:rsidRPr="001A0303" w:rsidRDefault="007A067E" w:rsidP="008E54BC">
            <w:pPr>
              <w:bidi/>
              <w:jc w:val="left"/>
              <w:rPr>
                <w:sz w:val="20"/>
                <w:szCs w:val="20"/>
                <w:lang w:eastAsia="en-CA"/>
              </w:rPr>
            </w:pPr>
            <w:r w:rsidRPr="001A0303">
              <w:rPr>
                <w:sz w:val="20"/>
                <w:szCs w:val="20"/>
                <w:lang w:eastAsia="en-CA"/>
              </w:rPr>
              <w:t>98,342</w:t>
            </w:r>
          </w:p>
        </w:tc>
        <w:tc>
          <w:tcPr>
            <w:tcW w:w="1250" w:type="dxa"/>
            <w:tcBorders>
              <w:top w:val="nil"/>
              <w:left w:val="nil"/>
              <w:bottom w:val="single" w:sz="4" w:space="0" w:color="auto"/>
              <w:right w:val="single" w:sz="4" w:space="0" w:color="auto"/>
            </w:tcBorders>
            <w:shd w:val="clear" w:color="auto" w:fill="auto"/>
            <w:noWrap/>
            <w:hideMark/>
          </w:tcPr>
          <w:p w14:paraId="7661EB6B" w14:textId="77777777" w:rsidR="007A067E" w:rsidRPr="001A0303" w:rsidRDefault="007A067E" w:rsidP="008E54BC">
            <w:pPr>
              <w:bidi/>
              <w:jc w:val="left"/>
              <w:rPr>
                <w:sz w:val="20"/>
                <w:szCs w:val="20"/>
                <w:lang w:eastAsia="en-CA"/>
              </w:rPr>
            </w:pPr>
            <w:r w:rsidRPr="001A0303">
              <w:rPr>
                <w:sz w:val="20"/>
                <w:szCs w:val="20"/>
                <w:lang w:eastAsia="en-CA"/>
              </w:rPr>
              <w:t>49,258</w:t>
            </w:r>
          </w:p>
        </w:tc>
        <w:tc>
          <w:tcPr>
            <w:tcW w:w="990" w:type="dxa"/>
            <w:tcBorders>
              <w:top w:val="nil"/>
              <w:left w:val="nil"/>
              <w:bottom w:val="single" w:sz="4" w:space="0" w:color="auto"/>
              <w:right w:val="single" w:sz="4" w:space="0" w:color="auto"/>
            </w:tcBorders>
            <w:shd w:val="clear" w:color="auto" w:fill="auto"/>
            <w:noWrap/>
            <w:hideMark/>
          </w:tcPr>
          <w:p w14:paraId="259168F9" w14:textId="77777777" w:rsidR="007A067E" w:rsidRPr="001A0303" w:rsidRDefault="007A067E" w:rsidP="008E54BC">
            <w:pPr>
              <w:bidi/>
              <w:jc w:val="left"/>
              <w:rPr>
                <w:sz w:val="20"/>
                <w:szCs w:val="20"/>
                <w:lang w:eastAsia="en-CA"/>
              </w:rPr>
            </w:pPr>
            <w:r w:rsidRPr="001A0303">
              <w:rPr>
                <w:sz w:val="20"/>
                <w:szCs w:val="20"/>
                <w:lang w:eastAsia="en-CA"/>
              </w:rPr>
              <w:t>67</w:t>
            </w:r>
          </w:p>
        </w:tc>
      </w:tr>
      <w:tr w:rsidR="007A067E" w:rsidRPr="001A0303" w14:paraId="17991CC4" w14:textId="77777777" w:rsidTr="00043B20">
        <w:trPr>
          <w:trHeight w:val="109"/>
        </w:trPr>
        <w:tc>
          <w:tcPr>
            <w:tcW w:w="3828" w:type="dxa"/>
            <w:tcBorders>
              <w:top w:val="nil"/>
              <w:left w:val="single" w:sz="4" w:space="0" w:color="auto"/>
              <w:bottom w:val="single" w:sz="4" w:space="0" w:color="auto"/>
              <w:right w:val="single" w:sz="4" w:space="0" w:color="auto"/>
            </w:tcBorders>
            <w:shd w:val="clear" w:color="auto" w:fill="auto"/>
            <w:noWrap/>
          </w:tcPr>
          <w:p w14:paraId="5F522159" w14:textId="77777777" w:rsidR="007A067E" w:rsidRPr="007E2B9F" w:rsidRDefault="007A067E" w:rsidP="005D2B3F">
            <w:pPr>
              <w:bidi/>
              <w:jc w:val="left"/>
              <w:rPr>
                <w:lang w:eastAsia="en-CA"/>
              </w:rPr>
            </w:pPr>
            <w:r w:rsidRPr="007E2B9F">
              <w:rPr>
                <w:rFonts w:hint="cs"/>
                <w:rtl/>
                <w:lang w:eastAsia="en-CA"/>
              </w:rPr>
              <w:t>سانت لوتسيا</w:t>
            </w:r>
          </w:p>
        </w:tc>
        <w:tc>
          <w:tcPr>
            <w:tcW w:w="1295" w:type="dxa"/>
            <w:tcBorders>
              <w:top w:val="nil"/>
              <w:left w:val="nil"/>
              <w:bottom w:val="single" w:sz="4" w:space="0" w:color="auto"/>
              <w:right w:val="single" w:sz="4" w:space="0" w:color="auto"/>
            </w:tcBorders>
            <w:shd w:val="clear" w:color="auto" w:fill="auto"/>
            <w:noWrap/>
            <w:hideMark/>
          </w:tcPr>
          <w:p w14:paraId="6CD6484B" w14:textId="77777777" w:rsidR="007A067E" w:rsidRPr="001A0303" w:rsidRDefault="007A067E" w:rsidP="008E54BC">
            <w:pPr>
              <w:bidi/>
              <w:jc w:val="left"/>
              <w:rPr>
                <w:sz w:val="20"/>
                <w:szCs w:val="20"/>
                <w:lang w:eastAsia="en-CA"/>
              </w:rPr>
            </w:pPr>
            <w:r w:rsidRPr="001A0303">
              <w:rPr>
                <w:sz w:val="20"/>
                <w:szCs w:val="20"/>
                <w:lang w:eastAsia="en-CA"/>
              </w:rPr>
              <w:t>0.4</w:t>
            </w:r>
          </w:p>
        </w:tc>
        <w:tc>
          <w:tcPr>
            <w:tcW w:w="1275" w:type="dxa"/>
            <w:tcBorders>
              <w:top w:val="nil"/>
              <w:left w:val="nil"/>
              <w:bottom w:val="single" w:sz="4" w:space="0" w:color="auto"/>
              <w:right w:val="single" w:sz="4" w:space="0" w:color="auto"/>
            </w:tcBorders>
            <w:shd w:val="clear" w:color="auto" w:fill="auto"/>
            <w:noWrap/>
            <w:hideMark/>
          </w:tcPr>
          <w:p w14:paraId="73A053D6" w14:textId="77777777" w:rsidR="007A067E" w:rsidRPr="001A0303" w:rsidRDefault="007A067E" w:rsidP="008E54BC">
            <w:pPr>
              <w:bidi/>
              <w:jc w:val="left"/>
              <w:rPr>
                <w:sz w:val="20"/>
                <w:szCs w:val="20"/>
                <w:lang w:eastAsia="en-CA"/>
              </w:rPr>
            </w:pPr>
            <w:r w:rsidRPr="001A0303">
              <w:rPr>
                <w:sz w:val="20"/>
                <w:szCs w:val="20"/>
                <w:lang w:eastAsia="en-CA"/>
              </w:rPr>
              <w:t>184,418</w:t>
            </w:r>
          </w:p>
        </w:tc>
        <w:tc>
          <w:tcPr>
            <w:tcW w:w="1276" w:type="dxa"/>
            <w:tcBorders>
              <w:top w:val="nil"/>
              <w:left w:val="nil"/>
              <w:bottom w:val="single" w:sz="4" w:space="0" w:color="auto"/>
              <w:right w:val="single" w:sz="4" w:space="0" w:color="auto"/>
            </w:tcBorders>
            <w:shd w:val="clear" w:color="auto" w:fill="auto"/>
            <w:noWrap/>
            <w:hideMark/>
          </w:tcPr>
          <w:p w14:paraId="68BD3CD7" w14:textId="77777777" w:rsidR="007A067E" w:rsidRPr="001A0303" w:rsidRDefault="007A067E" w:rsidP="008E54BC">
            <w:pPr>
              <w:bidi/>
              <w:jc w:val="left"/>
              <w:rPr>
                <w:sz w:val="20"/>
                <w:szCs w:val="20"/>
                <w:lang w:eastAsia="en-CA"/>
              </w:rPr>
            </w:pPr>
            <w:r w:rsidRPr="001A0303">
              <w:rPr>
                <w:sz w:val="20"/>
                <w:szCs w:val="20"/>
                <w:lang w:eastAsia="en-CA"/>
              </w:rPr>
              <w:t>175,218</w:t>
            </w:r>
          </w:p>
        </w:tc>
        <w:tc>
          <w:tcPr>
            <w:tcW w:w="1250" w:type="dxa"/>
            <w:tcBorders>
              <w:top w:val="nil"/>
              <w:left w:val="nil"/>
              <w:bottom w:val="single" w:sz="4" w:space="0" w:color="auto"/>
              <w:right w:val="single" w:sz="4" w:space="0" w:color="auto"/>
            </w:tcBorders>
            <w:shd w:val="clear" w:color="auto" w:fill="auto"/>
            <w:noWrap/>
            <w:hideMark/>
          </w:tcPr>
          <w:p w14:paraId="3ED3E6F0" w14:textId="77777777" w:rsidR="007A067E" w:rsidRPr="001A0303" w:rsidRDefault="007A067E" w:rsidP="008E54BC">
            <w:pPr>
              <w:bidi/>
              <w:jc w:val="left"/>
              <w:rPr>
                <w:sz w:val="20"/>
                <w:szCs w:val="20"/>
                <w:lang w:eastAsia="en-CA"/>
              </w:rPr>
            </w:pPr>
            <w:r w:rsidRPr="001A0303">
              <w:rPr>
                <w:sz w:val="20"/>
                <w:szCs w:val="20"/>
                <w:lang w:eastAsia="en-CA"/>
              </w:rPr>
              <w:t>9,200</w:t>
            </w:r>
          </w:p>
        </w:tc>
        <w:tc>
          <w:tcPr>
            <w:tcW w:w="990" w:type="dxa"/>
            <w:tcBorders>
              <w:top w:val="nil"/>
              <w:left w:val="nil"/>
              <w:bottom w:val="single" w:sz="4" w:space="0" w:color="auto"/>
              <w:right w:val="single" w:sz="4" w:space="0" w:color="auto"/>
            </w:tcBorders>
            <w:shd w:val="clear" w:color="auto" w:fill="auto"/>
            <w:noWrap/>
            <w:hideMark/>
          </w:tcPr>
          <w:p w14:paraId="624F4F11" w14:textId="77777777" w:rsidR="007A067E" w:rsidRPr="001A0303" w:rsidRDefault="007A067E" w:rsidP="008E54BC">
            <w:pPr>
              <w:bidi/>
              <w:jc w:val="left"/>
              <w:rPr>
                <w:sz w:val="20"/>
                <w:szCs w:val="20"/>
                <w:lang w:eastAsia="en-CA"/>
              </w:rPr>
            </w:pPr>
            <w:r w:rsidRPr="001A0303">
              <w:rPr>
                <w:sz w:val="20"/>
                <w:szCs w:val="20"/>
                <w:lang w:eastAsia="en-CA"/>
              </w:rPr>
              <w:t>95</w:t>
            </w:r>
          </w:p>
        </w:tc>
      </w:tr>
      <w:tr w:rsidR="007A067E" w:rsidRPr="001A0303" w14:paraId="57473CE3"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67F139A8" w14:textId="77777777" w:rsidR="007A067E" w:rsidRPr="007E2B9F" w:rsidRDefault="007A067E" w:rsidP="005D2B3F">
            <w:pPr>
              <w:bidi/>
              <w:jc w:val="left"/>
              <w:rPr>
                <w:lang w:eastAsia="en-CA"/>
              </w:rPr>
            </w:pPr>
            <w:r w:rsidRPr="007E2B9F">
              <w:rPr>
                <w:rtl/>
                <w:lang w:eastAsia="en-CA"/>
              </w:rPr>
              <w:t>سانت فنسنت وجزر غرينادين</w:t>
            </w:r>
          </w:p>
        </w:tc>
        <w:tc>
          <w:tcPr>
            <w:tcW w:w="1295" w:type="dxa"/>
            <w:tcBorders>
              <w:top w:val="nil"/>
              <w:left w:val="nil"/>
              <w:bottom w:val="single" w:sz="4" w:space="0" w:color="auto"/>
              <w:right w:val="single" w:sz="4" w:space="0" w:color="auto"/>
            </w:tcBorders>
            <w:shd w:val="clear" w:color="auto" w:fill="auto"/>
            <w:noWrap/>
            <w:hideMark/>
          </w:tcPr>
          <w:p w14:paraId="2C3DD38D" w14:textId="77777777" w:rsidR="007A067E" w:rsidRPr="001A0303" w:rsidRDefault="007A067E" w:rsidP="008E54BC">
            <w:pPr>
              <w:bidi/>
              <w:jc w:val="left"/>
              <w:rPr>
                <w:sz w:val="20"/>
                <w:szCs w:val="20"/>
                <w:lang w:eastAsia="en-CA"/>
              </w:rPr>
            </w:pPr>
            <w:r w:rsidRPr="001A0303">
              <w:rPr>
                <w:sz w:val="20"/>
                <w:szCs w:val="20"/>
                <w:lang w:eastAsia="en-CA"/>
              </w:rPr>
              <w:t>0.2</w:t>
            </w:r>
          </w:p>
        </w:tc>
        <w:tc>
          <w:tcPr>
            <w:tcW w:w="1275" w:type="dxa"/>
            <w:tcBorders>
              <w:top w:val="nil"/>
              <w:left w:val="nil"/>
              <w:bottom w:val="single" w:sz="4" w:space="0" w:color="auto"/>
              <w:right w:val="single" w:sz="4" w:space="0" w:color="auto"/>
            </w:tcBorders>
            <w:shd w:val="clear" w:color="auto" w:fill="auto"/>
            <w:noWrap/>
            <w:hideMark/>
          </w:tcPr>
          <w:p w14:paraId="5AE982D1" w14:textId="77777777" w:rsidR="007A067E" w:rsidRPr="001A0303" w:rsidRDefault="007A067E" w:rsidP="008E54BC">
            <w:pPr>
              <w:bidi/>
              <w:jc w:val="left"/>
              <w:rPr>
                <w:sz w:val="20"/>
                <w:szCs w:val="20"/>
                <w:lang w:eastAsia="en-CA"/>
              </w:rPr>
            </w:pPr>
            <w:r w:rsidRPr="001A0303">
              <w:rPr>
                <w:sz w:val="20"/>
                <w:szCs w:val="20"/>
                <w:lang w:eastAsia="en-CA"/>
              </w:rPr>
              <w:t>421,951</w:t>
            </w:r>
          </w:p>
        </w:tc>
        <w:tc>
          <w:tcPr>
            <w:tcW w:w="1276" w:type="dxa"/>
            <w:tcBorders>
              <w:top w:val="nil"/>
              <w:left w:val="nil"/>
              <w:bottom w:val="single" w:sz="4" w:space="0" w:color="auto"/>
              <w:right w:val="single" w:sz="4" w:space="0" w:color="auto"/>
            </w:tcBorders>
            <w:shd w:val="clear" w:color="auto" w:fill="auto"/>
            <w:noWrap/>
            <w:hideMark/>
          </w:tcPr>
          <w:p w14:paraId="4B4C676A" w14:textId="77777777" w:rsidR="007A067E" w:rsidRPr="001A0303" w:rsidRDefault="007A067E" w:rsidP="008E54BC">
            <w:pPr>
              <w:bidi/>
              <w:jc w:val="left"/>
              <w:rPr>
                <w:sz w:val="20"/>
                <w:szCs w:val="20"/>
                <w:lang w:eastAsia="en-CA"/>
              </w:rPr>
            </w:pPr>
            <w:r w:rsidRPr="001A0303">
              <w:rPr>
                <w:sz w:val="20"/>
                <w:szCs w:val="20"/>
                <w:lang w:eastAsia="en-CA"/>
              </w:rPr>
              <w:t>252,365</w:t>
            </w:r>
          </w:p>
        </w:tc>
        <w:tc>
          <w:tcPr>
            <w:tcW w:w="1250" w:type="dxa"/>
            <w:tcBorders>
              <w:top w:val="nil"/>
              <w:left w:val="nil"/>
              <w:bottom w:val="single" w:sz="4" w:space="0" w:color="auto"/>
              <w:right w:val="single" w:sz="4" w:space="0" w:color="auto"/>
            </w:tcBorders>
            <w:shd w:val="clear" w:color="auto" w:fill="auto"/>
            <w:noWrap/>
            <w:hideMark/>
          </w:tcPr>
          <w:p w14:paraId="4D281F08" w14:textId="77777777" w:rsidR="007A067E" w:rsidRPr="001A0303" w:rsidRDefault="007A067E" w:rsidP="008E54BC">
            <w:pPr>
              <w:bidi/>
              <w:jc w:val="left"/>
              <w:rPr>
                <w:sz w:val="20"/>
                <w:szCs w:val="20"/>
                <w:lang w:eastAsia="en-CA"/>
              </w:rPr>
            </w:pPr>
            <w:r w:rsidRPr="001A0303">
              <w:rPr>
                <w:sz w:val="20"/>
                <w:szCs w:val="20"/>
                <w:lang w:eastAsia="en-CA"/>
              </w:rPr>
              <w:t>169,586</w:t>
            </w:r>
          </w:p>
        </w:tc>
        <w:tc>
          <w:tcPr>
            <w:tcW w:w="990" w:type="dxa"/>
            <w:tcBorders>
              <w:top w:val="nil"/>
              <w:left w:val="nil"/>
              <w:bottom w:val="single" w:sz="4" w:space="0" w:color="auto"/>
              <w:right w:val="single" w:sz="4" w:space="0" w:color="auto"/>
            </w:tcBorders>
            <w:shd w:val="clear" w:color="auto" w:fill="auto"/>
            <w:noWrap/>
            <w:hideMark/>
          </w:tcPr>
          <w:p w14:paraId="173B415D" w14:textId="77777777" w:rsidR="007A067E" w:rsidRPr="001A0303" w:rsidRDefault="007A067E" w:rsidP="008E54BC">
            <w:pPr>
              <w:bidi/>
              <w:jc w:val="left"/>
              <w:rPr>
                <w:sz w:val="20"/>
                <w:szCs w:val="20"/>
                <w:lang w:eastAsia="en-CA"/>
              </w:rPr>
            </w:pPr>
            <w:r w:rsidRPr="001A0303">
              <w:rPr>
                <w:sz w:val="20"/>
                <w:szCs w:val="20"/>
                <w:lang w:eastAsia="en-CA"/>
              </w:rPr>
              <w:t>60</w:t>
            </w:r>
          </w:p>
        </w:tc>
      </w:tr>
      <w:tr w:rsidR="007A067E" w:rsidRPr="001A0303" w14:paraId="2A5BBA5D" w14:textId="77777777" w:rsidTr="00043B20">
        <w:trPr>
          <w:trHeight w:val="59"/>
        </w:trPr>
        <w:tc>
          <w:tcPr>
            <w:tcW w:w="3828" w:type="dxa"/>
            <w:tcBorders>
              <w:top w:val="nil"/>
              <w:left w:val="single" w:sz="4" w:space="0" w:color="auto"/>
              <w:bottom w:val="single" w:sz="4" w:space="0" w:color="auto"/>
              <w:right w:val="single" w:sz="4" w:space="0" w:color="auto"/>
            </w:tcBorders>
            <w:shd w:val="clear" w:color="auto" w:fill="auto"/>
            <w:noWrap/>
          </w:tcPr>
          <w:p w14:paraId="62F7C1D4" w14:textId="77777777" w:rsidR="007A067E" w:rsidRPr="007E2B9F" w:rsidRDefault="007A067E" w:rsidP="005D2B3F">
            <w:pPr>
              <w:bidi/>
              <w:jc w:val="left"/>
              <w:rPr>
                <w:lang w:eastAsia="en-CA"/>
              </w:rPr>
            </w:pPr>
            <w:r w:rsidRPr="007E2B9F">
              <w:rPr>
                <w:rFonts w:hint="cs"/>
                <w:rtl/>
                <w:lang w:eastAsia="en-CA"/>
              </w:rPr>
              <w:t>صوما</w:t>
            </w:r>
          </w:p>
        </w:tc>
        <w:tc>
          <w:tcPr>
            <w:tcW w:w="1295" w:type="dxa"/>
            <w:tcBorders>
              <w:top w:val="nil"/>
              <w:left w:val="nil"/>
              <w:bottom w:val="single" w:sz="4" w:space="0" w:color="auto"/>
              <w:right w:val="single" w:sz="4" w:space="0" w:color="auto"/>
            </w:tcBorders>
            <w:shd w:val="clear" w:color="auto" w:fill="auto"/>
            <w:noWrap/>
            <w:hideMark/>
          </w:tcPr>
          <w:p w14:paraId="55D3DB66" w14:textId="77777777" w:rsidR="007A067E" w:rsidRPr="001A0303" w:rsidRDefault="007A067E" w:rsidP="008E54BC">
            <w:pPr>
              <w:bidi/>
              <w:jc w:val="left"/>
              <w:rPr>
                <w:sz w:val="20"/>
                <w:szCs w:val="20"/>
                <w:lang w:eastAsia="en-CA"/>
              </w:rPr>
            </w:pPr>
            <w:r w:rsidRPr="001A0303">
              <w:rPr>
                <w:sz w:val="20"/>
                <w:szCs w:val="20"/>
                <w:lang w:eastAsia="en-CA"/>
              </w:rPr>
              <w:t>0.2</w:t>
            </w:r>
          </w:p>
        </w:tc>
        <w:tc>
          <w:tcPr>
            <w:tcW w:w="1275" w:type="dxa"/>
            <w:tcBorders>
              <w:top w:val="nil"/>
              <w:left w:val="nil"/>
              <w:bottom w:val="single" w:sz="4" w:space="0" w:color="auto"/>
              <w:right w:val="single" w:sz="4" w:space="0" w:color="auto"/>
            </w:tcBorders>
            <w:shd w:val="clear" w:color="auto" w:fill="auto"/>
            <w:noWrap/>
            <w:hideMark/>
          </w:tcPr>
          <w:p w14:paraId="3B94BBC9" w14:textId="77777777" w:rsidR="007A067E" w:rsidRPr="001A0303" w:rsidRDefault="007A067E" w:rsidP="008E54BC">
            <w:pPr>
              <w:bidi/>
              <w:jc w:val="left"/>
              <w:rPr>
                <w:sz w:val="20"/>
                <w:szCs w:val="20"/>
                <w:lang w:eastAsia="en-CA"/>
              </w:rPr>
            </w:pPr>
            <w:r w:rsidRPr="001A0303">
              <w:rPr>
                <w:sz w:val="20"/>
                <w:szCs w:val="20"/>
                <w:lang w:eastAsia="en-CA"/>
              </w:rPr>
              <w:t>344,450</w:t>
            </w:r>
          </w:p>
        </w:tc>
        <w:tc>
          <w:tcPr>
            <w:tcW w:w="1276" w:type="dxa"/>
            <w:tcBorders>
              <w:top w:val="nil"/>
              <w:left w:val="nil"/>
              <w:bottom w:val="single" w:sz="4" w:space="0" w:color="auto"/>
              <w:right w:val="single" w:sz="4" w:space="0" w:color="auto"/>
            </w:tcBorders>
            <w:shd w:val="clear" w:color="auto" w:fill="auto"/>
            <w:noWrap/>
            <w:hideMark/>
          </w:tcPr>
          <w:p w14:paraId="53F4DECB" w14:textId="77777777" w:rsidR="007A067E" w:rsidRPr="001A0303" w:rsidRDefault="007A067E" w:rsidP="008E54BC">
            <w:pPr>
              <w:bidi/>
              <w:jc w:val="left"/>
              <w:rPr>
                <w:sz w:val="20"/>
                <w:szCs w:val="20"/>
                <w:lang w:eastAsia="en-CA"/>
              </w:rPr>
            </w:pPr>
            <w:r w:rsidRPr="001A0303">
              <w:rPr>
                <w:sz w:val="20"/>
                <w:szCs w:val="20"/>
                <w:lang w:eastAsia="en-CA"/>
              </w:rPr>
              <w:t>139,650</w:t>
            </w:r>
          </w:p>
        </w:tc>
        <w:tc>
          <w:tcPr>
            <w:tcW w:w="1250" w:type="dxa"/>
            <w:tcBorders>
              <w:top w:val="nil"/>
              <w:left w:val="nil"/>
              <w:bottom w:val="single" w:sz="4" w:space="0" w:color="auto"/>
              <w:right w:val="single" w:sz="4" w:space="0" w:color="auto"/>
            </w:tcBorders>
            <w:shd w:val="clear" w:color="auto" w:fill="auto"/>
            <w:noWrap/>
            <w:hideMark/>
          </w:tcPr>
          <w:p w14:paraId="7413E43D" w14:textId="77777777" w:rsidR="007A067E" w:rsidRPr="001A0303" w:rsidRDefault="007A067E" w:rsidP="008E54BC">
            <w:pPr>
              <w:bidi/>
              <w:jc w:val="left"/>
              <w:rPr>
                <w:sz w:val="20"/>
                <w:szCs w:val="20"/>
                <w:lang w:eastAsia="en-CA"/>
              </w:rPr>
            </w:pPr>
            <w:r w:rsidRPr="001A0303">
              <w:rPr>
                <w:sz w:val="20"/>
                <w:szCs w:val="20"/>
                <w:lang w:eastAsia="en-CA"/>
              </w:rPr>
              <w:t>204,800</w:t>
            </w:r>
          </w:p>
        </w:tc>
        <w:tc>
          <w:tcPr>
            <w:tcW w:w="990" w:type="dxa"/>
            <w:tcBorders>
              <w:top w:val="nil"/>
              <w:left w:val="nil"/>
              <w:bottom w:val="single" w:sz="4" w:space="0" w:color="auto"/>
              <w:right w:val="single" w:sz="4" w:space="0" w:color="auto"/>
            </w:tcBorders>
            <w:shd w:val="clear" w:color="auto" w:fill="auto"/>
            <w:noWrap/>
            <w:hideMark/>
          </w:tcPr>
          <w:p w14:paraId="3A27F7D7" w14:textId="77777777" w:rsidR="007A067E" w:rsidRPr="001A0303" w:rsidRDefault="007A067E" w:rsidP="008E54BC">
            <w:pPr>
              <w:bidi/>
              <w:jc w:val="left"/>
              <w:rPr>
                <w:sz w:val="20"/>
                <w:szCs w:val="20"/>
                <w:lang w:eastAsia="en-CA"/>
              </w:rPr>
            </w:pPr>
            <w:r w:rsidRPr="001A0303">
              <w:rPr>
                <w:sz w:val="20"/>
                <w:szCs w:val="20"/>
                <w:lang w:eastAsia="en-CA"/>
              </w:rPr>
              <w:t>41</w:t>
            </w:r>
          </w:p>
        </w:tc>
      </w:tr>
      <w:tr w:rsidR="007A067E" w:rsidRPr="001A0303" w14:paraId="19CD9E97" w14:textId="77777777" w:rsidTr="00043B20">
        <w:trPr>
          <w:trHeight w:val="105"/>
        </w:trPr>
        <w:tc>
          <w:tcPr>
            <w:tcW w:w="3828" w:type="dxa"/>
            <w:tcBorders>
              <w:top w:val="nil"/>
              <w:left w:val="single" w:sz="4" w:space="0" w:color="auto"/>
              <w:bottom w:val="single" w:sz="4" w:space="0" w:color="auto"/>
              <w:right w:val="single" w:sz="4" w:space="0" w:color="auto"/>
            </w:tcBorders>
            <w:shd w:val="clear" w:color="auto" w:fill="auto"/>
            <w:noWrap/>
          </w:tcPr>
          <w:p w14:paraId="1C0951A9" w14:textId="77777777" w:rsidR="007A067E" w:rsidRPr="007E2B9F" w:rsidRDefault="007A067E" w:rsidP="005D2B3F">
            <w:pPr>
              <w:bidi/>
              <w:jc w:val="left"/>
              <w:rPr>
                <w:lang w:eastAsia="en-CA"/>
              </w:rPr>
            </w:pPr>
            <w:r w:rsidRPr="007E2B9F">
              <w:rPr>
                <w:rtl/>
                <w:lang w:eastAsia="en-CA"/>
              </w:rPr>
              <w:t>ساو تومي وبرين</w:t>
            </w:r>
            <w:r w:rsidRPr="007E2B9F">
              <w:rPr>
                <w:rFonts w:hint="cs"/>
                <w:rtl/>
                <w:lang w:eastAsia="en-CA"/>
              </w:rPr>
              <w:t>ش</w:t>
            </w:r>
            <w:r w:rsidRPr="007E2B9F">
              <w:rPr>
                <w:rtl/>
                <w:lang w:eastAsia="en-CA"/>
              </w:rPr>
              <w:t>يبي</w:t>
            </w:r>
          </w:p>
        </w:tc>
        <w:tc>
          <w:tcPr>
            <w:tcW w:w="1295" w:type="dxa"/>
            <w:tcBorders>
              <w:top w:val="nil"/>
              <w:left w:val="nil"/>
              <w:bottom w:val="single" w:sz="4" w:space="0" w:color="auto"/>
              <w:right w:val="single" w:sz="4" w:space="0" w:color="auto"/>
            </w:tcBorders>
            <w:shd w:val="clear" w:color="auto" w:fill="auto"/>
            <w:noWrap/>
            <w:hideMark/>
          </w:tcPr>
          <w:p w14:paraId="2C8E8C00" w14:textId="77777777" w:rsidR="007A067E" w:rsidRPr="001A0303" w:rsidRDefault="007A067E" w:rsidP="008E54BC">
            <w:pPr>
              <w:bidi/>
              <w:jc w:val="left"/>
              <w:rPr>
                <w:sz w:val="20"/>
                <w:szCs w:val="20"/>
                <w:lang w:eastAsia="en-CA"/>
              </w:rPr>
            </w:pPr>
            <w:r w:rsidRPr="001A0303">
              <w:rPr>
                <w:sz w:val="20"/>
                <w:szCs w:val="20"/>
                <w:lang w:eastAsia="en-CA"/>
              </w:rPr>
              <w:t>0.1</w:t>
            </w:r>
          </w:p>
        </w:tc>
        <w:tc>
          <w:tcPr>
            <w:tcW w:w="1275" w:type="dxa"/>
            <w:tcBorders>
              <w:top w:val="nil"/>
              <w:left w:val="nil"/>
              <w:bottom w:val="single" w:sz="4" w:space="0" w:color="auto"/>
              <w:right w:val="single" w:sz="4" w:space="0" w:color="auto"/>
            </w:tcBorders>
            <w:shd w:val="clear" w:color="auto" w:fill="auto"/>
            <w:noWrap/>
            <w:hideMark/>
          </w:tcPr>
          <w:p w14:paraId="739D9A0A" w14:textId="77777777" w:rsidR="007A067E" w:rsidRPr="001A0303" w:rsidRDefault="007A067E" w:rsidP="008E54BC">
            <w:pPr>
              <w:bidi/>
              <w:jc w:val="left"/>
              <w:rPr>
                <w:sz w:val="20"/>
                <w:szCs w:val="20"/>
                <w:lang w:eastAsia="en-CA"/>
              </w:rPr>
            </w:pPr>
            <w:r w:rsidRPr="001A0303">
              <w:rPr>
                <w:sz w:val="20"/>
                <w:szCs w:val="20"/>
                <w:lang w:eastAsia="en-CA"/>
              </w:rPr>
              <w:t>155,012</w:t>
            </w:r>
          </w:p>
        </w:tc>
        <w:tc>
          <w:tcPr>
            <w:tcW w:w="1276" w:type="dxa"/>
            <w:tcBorders>
              <w:top w:val="nil"/>
              <w:left w:val="nil"/>
              <w:bottom w:val="single" w:sz="4" w:space="0" w:color="auto"/>
              <w:right w:val="single" w:sz="4" w:space="0" w:color="auto"/>
            </w:tcBorders>
            <w:shd w:val="clear" w:color="auto" w:fill="auto"/>
            <w:noWrap/>
            <w:hideMark/>
          </w:tcPr>
          <w:p w14:paraId="002B5AC3" w14:textId="77777777" w:rsidR="007A067E" w:rsidRPr="001A0303" w:rsidRDefault="007A067E" w:rsidP="008E54BC">
            <w:pPr>
              <w:bidi/>
              <w:jc w:val="left"/>
              <w:rPr>
                <w:sz w:val="20"/>
                <w:szCs w:val="20"/>
                <w:lang w:eastAsia="en-CA"/>
              </w:rPr>
            </w:pPr>
            <w:r w:rsidRPr="001A0303">
              <w:rPr>
                <w:sz w:val="20"/>
                <w:szCs w:val="20"/>
                <w:lang w:eastAsia="en-CA"/>
              </w:rPr>
              <w:t>123,088</w:t>
            </w:r>
          </w:p>
        </w:tc>
        <w:tc>
          <w:tcPr>
            <w:tcW w:w="1250" w:type="dxa"/>
            <w:tcBorders>
              <w:top w:val="nil"/>
              <w:left w:val="nil"/>
              <w:bottom w:val="single" w:sz="4" w:space="0" w:color="auto"/>
              <w:right w:val="single" w:sz="4" w:space="0" w:color="auto"/>
            </w:tcBorders>
            <w:shd w:val="clear" w:color="auto" w:fill="auto"/>
            <w:noWrap/>
            <w:hideMark/>
          </w:tcPr>
          <w:p w14:paraId="1A459853" w14:textId="77777777" w:rsidR="007A067E" w:rsidRPr="001A0303" w:rsidRDefault="007A067E" w:rsidP="008E54BC">
            <w:pPr>
              <w:bidi/>
              <w:jc w:val="left"/>
              <w:rPr>
                <w:sz w:val="20"/>
                <w:szCs w:val="20"/>
                <w:lang w:eastAsia="en-CA"/>
              </w:rPr>
            </w:pPr>
            <w:r w:rsidRPr="001A0303">
              <w:rPr>
                <w:sz w:val="20"/>
                <w:szCs w:val="20"/>
                <w:lang w:eastAsia="en-CA"/>
              </w:rPr>
              <w:t>31,924</w:t>
            </w:r>
          </w:p>
        </w:tc>
        <w:tc>
          <w:tcPr>
            <w:tcW w:w="990" w:type="dxa"/>
            <w:tcBorders>
              <w:top w:val="nil"/>
              <w:left w:val="nil"/>
              <w:bottom w:val="single" w:sz="4" w:space="0" w:color="auto"/>
              <w:right w:val="single" w:sz="4" w:space="0" w:color="auto"/>
            </w:tcBorders>
            <w:shd w:val="clear" w:color="auto" w:fill="auto"/>
            <w:noWrap/>
            <w:hideMark/>
          </w:tcPr>
          <w:p w14:paraId="7AF16571" w14:textId="77777777" w:rsidR="007A067E" w:rsidRPr="001A0303" w:rsidRDefault="007A067E" w:rsidP="008E54BC">
            <w:pPr>
              <w:bidi/>
              <w:jc w:val="left"/>
              <w:rPr>
                <w:sz w:val="20"/>
                <w:szCs w:val="20"/>
                <w:lang w:eastAsia="en-CA"/>
              </w:rPr>
            </w:pPr>
            <w:r w:rsidRPr="001A0303">
              <w:rPr>
                <w:sz w:val="20"/>
                <w:szCs w:val="20"/>
                <w:lang w:eastAsia="en-CA"/>
              </w:rPr>
              <w:t>79</w:t>
            </w:r>
          </w:p>
        </w:tc>
      </w:tr>
      <w:tr w:rsidR="007A067E" w:rsidRPr="001A0303" w14:paraId="27A9D10B"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0049BA30" w14:textId="77777777" w:rsidR="007A067E" w:rsidRPr="007E2B9F" w:rsidRDefault="007A067E" w:rsidP="005D2B3F">
            <w:pPr>
              <w:bidi/>
              <w:jc w:val="left"/>
              <w:rPr>
                <w:lang w:eastAsia="en-CA"/>
              </w:rPr>
            </w:pPr>
            <w:r w:rsidRPr="007E2B9F">
              <w:rPr>
                <w:rFonts w:hint="cs"/>
                <w:rtl/>
                <w:lang w:eastAsia="en-CA"/>
              </w:rPr>
              <w:t>المملكة العربية السعودية</w:t>
            </w:r>
          </w:p>
        </w:tc>
        <w:tc>
          <w:tcPr>
            <w:tcW w:w="1295" w:type="dxa"/>
            <w:tcBorders>
              <w:top w:val="nil"/>
              <w:left w:val="nil"/>
              <w:bottom w:val="single" w:sz="4" w:space="0" w:color="auto"/>
              <w:right w:val="single" w:sz="4" w:space="0" w:color="auto"/>
            </w:tcBorders>
            <w:shd w:val="clear" w:color="auto" w:fill="auto"/>
            <w:noWrap/>
            <w:hideMark/>
          </w:tcPr>
          <w:p w14:paraId="277860D0" w14:textId="77777777" w:rsidR="007A067E" w:rsidRPr="001A0303" w:rsidRDefault="007A067E" w:rsidP="008E54BC">
            <w:pPr>
              <w:bidi/>
              <w:jc w:val="left"/>
              <w:rPr>
                <w:sz w:val="20"/>
                <w:szCs w:val="20"/>
                <w:lang w:eastAsia="en-CA"/>
              </w:rPr>
            </w:pPr>
            <w:r w:rsidRPr="001A0303">
              <w:rPr>
                <w:sz w:val="20"/>
                <w:szCs w:val="20"/>
                <w:lang w:eastAsia="en-CA"/>
              </w:rPr>
              <w:t>353.5</w:t>
            </w:r>
          </w:p>
        </w:tc>
        <w:tc>
          <w:tcPr>
            <w:tcW w:w="1275" w:type="dxa"/>
            <w:tcBorders>
              <w:top w:val="nil"/>
              <w:left w:val="nil"/>
              <w:bottom w:val="single" w:sz="4" w:space="0" w:color="auto"/>
              <w:right w:val="single" w:sz="4" w:space="0" w:color="auto"/>
            </w:tcBorders>
            <w:shd w:val="clear" w:color="auto" w:fill="auto"/>
            <w:noWrap/>
            <w:hideMark/>
          </w:tcPr>
          <w:p w14:paraId="5026C6D5" w14:textId="77777777" w:rsidR="007A067E" w:rsidRPr="001A0303" w:rsidRDefault="007A067E" w:rsidP="008E54BC">
            <w:pPr>
              <w:bidi/>
              <w:jc w:val="left"/>
              <w:rPr>
                <w:sz w:val="20"/>
                <w:szCs w:val="20"/>
                <w:lang w:eastAsia="en-CA"/>
              </w:rPr>
            </w:pPr>
            <w:r w:rsidRPr="001A0303">
              <w:rPr>
                <w:sz w:val="20"/>
                <w:szCs w:val="20"/>
                <w:lang w:eastAsia="en-CA"/>
              </w:rPr>
              <w:t>9,411,617</w:t>
            </w:r>
          </w:p>
        </w:tc>
        <w:tc>
          <w:tcPr>
            <w:tcW w:w="1276" w:type="dxa"/>
            <w:tcBorders>
              <w:top w:val="nil"/>
              <w:left w:val="nil"/>
              <w:bottom w:val="single" w:sz="4" w:space="0" w:color="auto"/>
              <w:right w:val="single" w:sz="4" w:space="0" w:color="auto"/>
            </w:tcBorders>
            <w:shd w:val="clear" w:color="auto" w:fill="auto"/>
            <w:noWrap/>
            <w:hideMark/>
          </w:tcPr>
          <w:p w14:paraId="7AA6B53D" w14:textId="77777777" w:rsidR="007A067E" w:rsidRPr="001A0303" w:rsidRDefault="007A067E" w:rsidP="008E54BC">
            <w:pPr>
              <w:bidi/>
              <w:jc w:val="left"/>
              <w:rPr>
                <w:sz w:val="20"/>
                <w:szCs w:val="20"/>
                <w:lang w:eastAsia="en-CA"/>
              </w:rPr>
            </w:pPr>
            <w:r w:rsidRPr="001A0303">
              <w:rPr>
                <w:sz w:val="20"/>
                <w:szCs w:val="20"/>
                <w:lang w:eastAsia="en-CA"/>
              </w:rPr>
              <w:t>7,128,373</w:t>
            </w:r>
          </w:p>
        </w:tc>
        <w:tc>
          <w:tcPr>
            <w:tcW w:w="1250" w:type="dxa"/>
            <w:tcBorders>
              <w:top w:val="nil"/>
              <w:left w:val="nil"/>
              <w:bottom w:val="single" w:sz="4" w:space="0" w:color="auto"/>
              <w:right w:val="single" w:sz="4" w:space="0" w:color="auto"/>
            </w:tcBorders>
            <w:shd w:val="clear" w:color="auto" w:fill="auto"/>
            <w:noWrap/>
            <w:hideMark/>
          </w:tcPr>
          <w:p w14:paraId="6883D986" w14:textId="77777777" w:rsidR="007A067E" w:rsidRPr="001A0303" w:rsidRDefault="007A067E" w:rsidP="008E54BC">
            <w:pPr>
              <w:bidi/>
              <w:jc w:val="left"/>
              <w:rPr>
                <w:sz w:val="20"/>
                <w:szCs w:val="20"/>
                <w:lang w:eastAsia="en-CA"/>
              </w:rPr>
            </w:pPr>
            <w:r w:rsidRPr="001A0303">
              <w:rPr>
                <w:sz w:val="20"/>
                <w:szCs w:val="20"/>
                <w:lang w:eastAsia="en-CA"/>
              </w:rPr>
              <w:t>2,283,244</w:t>
            </w:r>
          </w:p>
        </w:tc>
        <w:tc>
          <w:tcPr>
            <w:tcW w:w="990" w:type="dxa"/>
            <w:tcBorders>
              <w:top w:val="nil"/>
              <w:left w:val="nil"/>
              <w:bottom w:val="single" w:sz="4" w:space="0" w:color="auto"/>
              <w:right w:val="single" w:sz="4" w:space="0" w:color="auto"/>
            </w:tcBorders>
            <w:shd w:val="clear" w:color="auto" w:fill="auto"/>
            <w:noWrap/>
            <w:hideMark/>
          </w:tcPr>
          <w:p w14:paraId="253CC6F8" w14:textId="77777777" w:rsidR="007A067E" w:rsidRPr="001A0303" w:rsidRDefault="007A067E" w:rsidP="008E54BC">
            <w:pPr>
              <w:bidi/>
              <w:jc w:val="left"/>
              <w:rPr>
                <w:sz w:val="20"/>
                <w:szCs w:val="20"/>
                <w:lang w:eastAsia="en-CA"/>
              </w:rPr>
            </w:pPr>
            <w:r w:rsidRPr="001A0303">
              <w:rPr>
                <w:sz w:val="20"/>
                <w:szCs w:val="20"/>
                <w:lang w:eastAsia="en-CA"/>
              </w:rPr>
              <w:t>76</w:t>
            </w:r>
          </w:p>
        </w:tc>
      </w:tr>
      <w:tr w:rsidR="007A067E" w:rsidRPr="001A0303" w14:paraId="13283DC6"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38C54845" w14:textId="77777777" w:rsidR="007A067E" w:rsidRPr="007E2B9F" w:rsidRDefault="007A067E" w:rsidP="005D2B3F">
            <w:pPr>
              <w:bidi/>
              <w:jc w:val="left"/>
              <w:rPr>
                <w:lang w:eastAsia="en-CA"/>
              </w:rPr>
            </w:pPr>
            <w:r w:rsidRPr="007E2B9F">
              <w:rPr>
                <w:rFonts w:hint="cs"/>
                <w:rtl/>
                <w:lang w:eastAsia="en-CA"/>
              </w:rPr>
              <w:t>السنغال</w:t>
            </w:r>
          </w:p>
        </w:tc>
        <w:tc>
          <w:tcPr>
            <w:tcW w:w="1295" w:type="dxa"/>
            <w:tcBorders>
              <w:top w:val="nil"/>
              <w:left w:val="nil"/>
              <w:bottom w:val="single" w:sz="4" w:space="0" w:color="auto"/>
              <w:right w:val="single" w:sz="4" w:space="0" w:color="auto"/>
            </w:tcBorders>
            <w:shd w:val="clear" w:color="auto" w:fill="auto"/>
            <w:noWrap/>
            <w:hideMark/>
          </w:tcPr>
          <w:p w14:paraId="03725E87" w14:textId="77777777" w:rsidR="007A067E" w:rsidRPr="001A0303" w:rsidRDefault="007A067E" w:rsidP="008E54BC">
            <w:pPr>
              <w:bidi/>
              <w:jc w:val="left"/>
              <w:rPr>
                <w:sz w:val="20"/>
                <w:szCs w:val="20"/>
                <w:lang w:eastAsia="en-CA"/>
              </w:rPr>
            </w:pPr>
            <w:r w:rsidRPr="001A0303">
              <w:rPr>
                <w:sz w:val="20"/>
                <w:szCs w:val="20"/>
                <w:lang w:eastAsia="en-CA"/>
              </w:rPr>
              <w:t>3.6</w:t>
            </w:r>
          </w:p>
        </w:tc>
        <w:tc>
          <w:tcPr>
            <w:tcW w:w="1275" w:type="dxa"/>
            <w:tcBorders>
              <w:top w:val="nil"/>
              <w:left w:val="nil"/>
              <w:bottom w:val="single" w:sz="4" w:space="0" w:color="auto"/>
              <w:right w:val="single" w:sz="4" w:space="0" w:color="auto"/>
            </w:tcBorders>
            <w:shd w:val="clear" w:color="auto" w:fill="auto"/>
            <w:noWrap/>
            <w:hideMark/>
          </w:tcPr>
          <w:p w14:paraId="55A12441" w14:textId="77777777" w:rsidR="007A067E" w:rsidRPr="001A0303" w:rsidRDefault="007A067E" w:rsidP="008E54BC">
            <w:pPr>
              <w:bidi/>
              <w:jc w:val="left"/>
              <w:rPr>
                <w:sz w:val="20"/>
                <w:szCs w:val="20"/>
                <w:lang w:eastAsia="en-CA"/>
              </w:rPr>
            </w:pPr>
            <w:r w:rsidRPr="001A0303">
              <w:rPr>
                <w:sz w:val="20"/>
                <w:szCs w:val="20"/>
                <w:lang w:eastAsia="en-CA"/>
              </w:rPr>
              <w:t>624,023</w:t>
            </w:r>
          </w:p>
        </w:tc>
        <w:tc>
          <w:tcPr>
            <w:tcW w:w="1276" w:type="dxa"/>
            <w:tcBorders>
              <w:top w:val="nil"/>
              <w:left w:val="nil"/>
              <w:bottom w:val="single" w:sz="4" w:space="0" w:color="auto"/>
              <w:right w:val="single" w:sz="4" w:space="0" w:color="auto"/>
            </w:tcBorders>
            <w:shd w:val="clear" w:color="auto" w:fill="auto"/>
            <w:noWrap/>
            <w:hideMark/>
          </w:tcPr>
          <w:p w14:paraId="21F8A8D5" w14:textId="77777777" w:rsidR="007A067E" w:rsidRPr="001A0303" w:rsidRDefault="007A067E" w:rsidP="008E54BC">
            <w:pPr>
              <w:bidi/>
              <w:jc w:val="left"/>
              <w:rPr>
                <w:sz w:val="20"/>
                <w:szCs w:val="20"/>
                <w:lang w:eastAsia="en-CA"/>
              </w:rPr>
            </w:pPr>
            <w:r w:rsidRPr="001A0303">
              <w:rPr>
                <w:sz w:val="20"/>
                <w:szCs w:val="20"/>
                <w:lang w:eastAsia="en-CA"/>
              </w:rPr>
              <w:t>451,328</w:t>
            </w:r>
          </w:p>
        </w:tc>
        <w:tc>
          <w:tcPr>
            <w:tcW w:w="1250" w:type="dxa"/>
            <w:tcBorders>
              <w:top w:val="nil"/>
              <w:left w:val="nil"/>
              <w:bottom w:val="single" w:sz="4" w:space="0" w:color="auto"/>
              <w:right w:val="single" w:sz="4" w:space="0" w:color="auto"/>
            </w:tcBorders>
            <w:shd w:val="clear" w:color="auto" w:fill="auto"/>
            <w:noWrap/>
            <w:hideMark/>
          </w:tcPr>
          <w:p w14:paraId="5B71B756" w14:textId="77777777" w:rsidR="007A067E" w:rsidRPr="001A0303" w:rsidRDefault="007A067E" w:rsidP="008E54BC">
            <w:pPr>
              <w:bidi/>
              <w:jc w:val="left"/>
              <w:rPr>
                <w:sz w:val="20"/>
                <w:szCs w:val="20"/>
                <w:lang w:eastAsia="en-CA"/>
              </w:rPr>
            </w:pPr>
            <w:r w:rsidRPr="001A0303">
              <w:rPr>
                <w:sz w:val="20"/>
                <w:szCs w:val="20"/>
                <w:lang w:eastAsia="en-CA"/>
              </w:rPr>
              <w:t>172,695</w:t>
            </w:r>
          </w:p>
        </w:tc>
        <w:tc>
          <w:tcPr>
            <w:tcW w:w="990" w:type="dxa"/>
            <w:tcBorders>
              <w:top w:val="nil"/>
              <w:left w:val="nil"/>
              <w:bottom w:val="single" w:sz="4" w:space="0" w:color="auto"/>
              <w:right w:val="single" w:sz="4" w:space="0" w:color="auto"/>
            </w:tcBorders>
            <w:shd w:val="clear" w:color="auto" w:fill="auto"/>
            <w:noWrap/>
            <w:hideMark/>
          </w:tcPr>
          <w:p w14:paraId="349354C8" w14:textId="77777777" w:rsidR="007A067E" w:rsidRPr="001A0303" w:rsidRDefault="007A067E" w:rsidP="008E54BC">
            <w:pPr>
              <w:bidi/>
              <w:jc w:val="left"/>
              <w:rPr>
                <w:sz w:val="20"/>
                <w:szCs w:val="20"/>
                <w:lang w:eastAsia="en-CA"/>
              </w:rPr>
            </w:pPr>
            <w:r w:rsidRPr="001A0303">
              <w:rPr>
                <w:sz w:val="20"/>
                <w:szCs w:val="20"/>
                <w:lang w:eastAsia="en-CA"/>
              </w:rPr>
              <w:t>72</w:t>
            </w:r>
          </w:p>
        </w:tc>
      </w:tr>
      <w:tr w:rsidR="007A067E" w:rsidRPr="001A0303" w14:paraId="333B8E47"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09D6827D" w14:textId="77777777" w:rsidR="007A067E" w:rsidRPr="007E2B9F" w:rsidRDefault="007A067E" w:rsidP="005D2B3F">
            <w:pPr>
              <w:bidi/>
              <w:jc w:val="left"/>
              <w:rPr>
                <w:lang w:eastAsia="en-CA"/>
              </w:rPr>
            </w:pPr>
            <w:r w:rsidRPr="007E2B9F">
              <w:rPr>
                <w:rFonts w:hint="cs"/>
                <w:rtl/>
                <w:lang w:eastAsia="en-CA"/>
              </w:rPr>
              <w:t>صربيا</w:t>
            </w:r>
          </w:p>
        </w:tc>
        <w:tc>
          <w:tcPr>
            <w:tcW w:w="1295" w:type="dxa"/>
            <w:tcBorders>
              <w:top w:val="nil"/>
              <w:left w:val="nil"/>
              <w:bottom w:val="single" w:sz="4" w:space="0" w:color="auto"/>
              <w:right w:val="single" w:sz="4" w:space="0" w:color="auto"/>
            </w:tcBorders>
            <w:shd w:val="clear" w:color="auto" w:fill="auto"/>
            <w:noWrap/>
            <w:hideMark/>
          </w:tcPr>
          <w:p w14:paraId="0558B9AC" w14:textId="77777777" w:rsidR="007A067E" w:rsidRPr="001A0303" w:rsidRDefault="007A067E" w:rsidP="008E54BC">
            <w:pPr>
              <w:bidi/>
              <w:jc w:val="left"/>
              <w:rPr>
                <w:sz w:val="20"/>
                <w:szCs w:val="20"/>
                <w:lang w:eastAsia="en-CA"/>
              </w:rPr>
            </w:pPr>
            <w:r w:rsidRPr="001A0303">
              <w:rPr>
                <w:sz w:val="20"/>
                <w:szCs w:val="20"/>
                <w:lang w:eastAsia="en-CA"/>
              </w:rPr>
              <w:t>5.2</w:t>
            </w:r>
          </w:p>
        </w:tc>
        <w:tc>
          <w:tcPr>
            <w:tcW w:w="1275" w:type="dxa"/>
            <w:tcBorders>
              <w:top w:val="nil"/>
              <w:left w:val="nil"/>
              <w:bottom w:val="single" w:sz="4" w:space="0" w:color="auto"/>
              <w:right w:val="single" w:sz="4" w:space="0" w:color="auto"/>
            </w:tcBorders>
            <w:shd w:val="clear" w:color="auto" w:fill="auto"/>
            <w:noWrap/>
            <w:hideMark/>
          </w:tcPr>
          <w:p w14:paraId="37D7C12B" w14:textId="77777777" w:rsidR="007A067E" w:rsidRPr="001A0303" w:rsidRDefault="007A067E" w:rsidP="008E54BC">
            <w:pPr>
              <w:bidi/>
              <w:jc w:val="left"/>
              <w:rPr>
                <w:sz w:val="20"/>
                <w:szCs w:val="20"/>
                <w:lang w:eastAsia="en-CA"/>
              </w:rPr>
            </w:pPr>
            <w:r w:rsidRPr="001A0303">
              <w:rPr>
                <w:sz w:val="20"/>
                <w:szCs w:val="20"/>
                <w:lang w:eastAsia="en-CA"/>
              </w:rPr>
              <w:t>1,110,641</w:t>
            </w:r>
          </w:p>
        </w:tc>
        <w:tc>
          <w:tcPr>
            <w:tcW w:w="1276" w:type="dxa"/>
            <w:tcBorders>
              <w:top w:val="nil"/>
              <w:left w:val="nil"/>
              <w:bottom w:val="single" w:sz="4" w:space="0" w:color="auto"/>
              <w:right w:val="single" w:sz="4" w:space="0" w:color="auto"/>
            </w:tcBorders>
            <w:shd w:val="clear" w:color="auto" w:fill="auto"/>
            <w:noWrap/>
            <w:hideMark/>
          </w:tcPr>
          <w:p w14:paraId="6B1A659C" w14:textId="77777777" w:rsidR="007A067E" w:rsidRPr="001A0303" w:rsidRDefault="007A067E" w:rsidP="008E54BC">
            <w:pPr>
              <w:bidi/>
              <w:jc w:val="left"/>
              <w:rPr>
                <w:sz w:val="20"/>
                <w:szCs w:val="20"/>
                <w:lang w:eastAsia="en-CA"/>
              </w:rPr>
            </w:pPr>
            <w:r w:rsidRPr="001A0303">
              <w:rPr>
                <w:sz w:val="20"/>
                <w:szCs w:val="20"/>
                <w:lang w:eastAsia="en-CA"/>
              </w:rPr>
              <w:t>931,807</w:t>
            </w:r>
          </w:p>
        </w:tc>
        <w:tc>
          <w:tcPr>
            <w:tcW w:w="1250" w:type="dxa"/>
            <w:tcBorders>
              <w:top w:val="nil"/>
              <w:left w:val="nil"/>
              <w:bottom w:val="single" w:sz="4" w:space="0" w:color="auto"/>
              <w:right w:val="single" w:sz="4" w:space="0" w:color="auto"/>
            </w:tcBorders>
            <w:shd w:val="clear" w:color="auto" w:fill="auto"/>
            <w:noWrap/>
            <w:hideMark/>
          </w:tcPr>
          <w:p w14:paraId="6EB90D73" w14:textId="77777777" w:rsidR="007A067E" w:rsidRPr="001A0303" w:rsidRDefault="007A067E" w:rsidP="008E54BC">
            <w:pPr>
              <w:bidi/>
              <w:jc w:val="left"/>
              <w:rPr>
                <w:sz w:val="20"/>
                <w:szCs w:val="20"/>
                <w:lang w:eastAsia="en-CA"/>
              </w:rPr>
            </w:pPr>
            <w:r w:rsidRPr="001A0303">
              <w:rPr>
                <w:sz w:val="20"/>
                <w:szCs w:val="20"/>
                <w:lang w:eastAsia="en-CA"/>
              </w:rPr>
              <w:t>178,834</w:t>
            </w:r>
          </w:p>
        </w:tc>
        <w:tc>
          <w:tcPr>
            <w:tcW w:w="990" w:type="dxa"/>
            <w:tcBorders>
              <w:top w:val="nil"/>
              <w:left w:val="nil"/>
              <w:bottom w:val="single" w:sz="4" w:space="0" w:color="auto"/>
              <w:right w:val="single" w:sz="4" w:space="0" w:color="auto"/>
            </w:tcBorders>
            <w:shd w:val="clear" w:color="auto" w:fill="auto"/>
            <w:noWrap/>
            <w:hideMark/>
          </w:tcPr>
          <w:p w14:paraId="4C45F7AD" w14:textId="77777777" w:rsidR="007A067E" w:rsidRPr="001A0303" w:rsidRDefault="007A067E" w:rsidP="008E54BC">
            <w:pPr>
              <w:bidi/>
              <w:jc w:val="left"/>
              <w:rPr>
                <w:sz w:val="20"/>
                <w:szCs w:val="20"/>
                <w:lang w:eastAsia="en-CA"/>
              </w:rPr>
            </w:pPr>
            <w:r w:rsidRPr="001A0303">
              <w:rPr>
                <w:sz w:val="20"/>
                <w:szCs w:val="20"/>
                <w:lang w:eastAsia="en-CA"/>
              </w:rPr>
              <w:t>84</w:t>
            </w:r>
          </w:p>
        </w:tc>
      </w:tr>
      <w:tr w:rsidR="007A067E" w:rsidRPr="001A0303" w14:paraId="35209BED"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0ECDF8E3" w14:textId="77777777" w:rsidR="007A067E" w:rsidRPr="007E2B9F" w:rsidRDefault="007A067E" w:rsidP="005D2B3F">
            <w:pPr>
              <w:bidi/>
              <w:jc w:val="left"/>
              <w:rPr>
                <w:lang w:eastAsia="en-CA"/>
              </w:rPr>
            </w:pPr>
            <w:r w:rsidRPr="007E2B9F">
              <w:rPr>
                <w:rFonts w:hint="cs"/>
                <w:rtl/>
                <w:lang w:eastAsia="en-CA"/>
              </w:rPr>
              <w:t>سيشيل</w:t>
            </w:r>
          </w:p>
        </w:tc>
        <w:tc>
          <w:tcPr>
            <w:tcW w:w="1295" w:type="dxa"/>
            <w:tcBorders>
              <w:top w:val="nil"/>
              <w:left w:val="nil"/>
              <w:bottom w:val="single" w:sz="4" w:space="0" w:color="auto"/>
              <w:right w:val="single" w:sz="4" w:space="0" w:color="auto"/>
            </w:tcBorders>
            <w:shd w:val="clear" w:color="auto" w:fill="auto"/>
            <w:noWrap/>
            <w:hideMark/>
          </w:tcPr>
          <w:p w14:paraId="0ED1CDB2" w14:textId="77777777" w:rsidR="007A067E" w:rsidRPr="001A0303" w:rsidRDefault="007A067E" w:rsidP="008E54BC">
            <w:pPr>
              <w:bidi/>
              <w:jc w:val="left"/>
              <w:rPr>
                <w:sz w:val="20"/>
                <w:szCs w:val="20"/>
                <w:lang w:eastAsia="en-CA"/>
              </w:rPr>
            </w:pPr>
            <w:r w:rsidRPr="001A0303">
              <w:rPr>
                <w:sz w:val="20"/>
                <w:szCs w:val="20"/>
                <w:lang w:eastAsia="en-CA"/>
              </w:rPr>
              <w:t>1.4</w:t>
            </w:r>
          </w:p>
        </w:tc>
        <w:tc>
          <w:tcPr>
            <w:tcW w:w="1275" w:type="dxa"/>
            <w:tcBorders>
              <w:top w:val="nil"/>
              <w:left w:val="nil"/>
              <w:bottom w:val="single" w:sz="4" w:space="0" w:color="auto"/>
              <w:right w:val="single" w:sz="4" w:space="0" w:color="auto"/>
            </w:tcBorders>
            <w:shd w:val="clear" w:color="auto" w:fill="auto"/>
            <w:noWrap/>
            <w:hideMark/>
          </w:tcPr>
          <w:p w14:paraId="21CCE61B" w14:textId="77777777" w:rsidR="007A067E" w:rsidRPr="001A0303" w:rsidRDefault="007A067E" w:rsidP="008E54BC">
            <w:pPr>
              <w:bidi/>
              <w:jc w:val="left"/>
              <w:rPr>
                <w:sz w:val="20"/>
                <w:szCs w:val="20"/>
                <w:lang w:eastAsia="en-CA"/>
              </w:rPr>
            </w:pPr>
            <w:r w:rsidRPr="001A0303">
              <w:rPr>
                <w:sz w:val="20"/>
                <w:szCs w:val="20"/>
                <w:lang w:eastAsia="en-CA"/>
              </w:rPr>
              <w:t>540,000</w:t>
            </w:r>
          </w:p>
        </w:tc>
        <w:tc>
          <w:tcPr>
            <w:tcW w:w="1276" w:type="dxa"/>
            <w:tcBorders>
              <w:top w:val="nil"/>
              <w:left w:val="nil"/>
              <w:bottom w:val="single" w:sz="4" w:space="0" w:color="auto"/>
              <w:right w:val="single" w:sz="4" w:space="0" w:color="auto"/>
            </w:tcBorders>
            <w:shd w:val="clear" w:color="auto" w:fill="auto"/>
            <w:noWrap/>
            <w:hideMark/>
          </w:tcPr>
          <w:p w14:paraId="4CA45560" w14:textId="77777777" w:rsidR="007A067E" w:rsidRPr="001A0303" w:rsidRDefault="007A067E" w:rsidP="008E54BC">
            <w:pPr>
              <w:bidi/>
              <w:jc w:val="left"/>
              <w:rPr>
                <w:sz w:val="20"/>
                <w:szCs w:val="20"/>
                <w:lang w:eastAsia="en-CA"/>
              </w:rPr>
            </w:pPr>
            <w:r w:rsidRPr="001A0303">
              <w:rPr>
                <w:sz w:val="20"/>
                <w:szCs w:val="20"/>
                <w:lang w:eastAsia="en-CA"/>
              </w:rPr>
              <w:t>351,375</w:t>
            </w:r>
          </w:p>
        </w:tc>
        <w:tc>
          <w:tcPr>
            <w:tcW w:w="1250" w:type="dxa"/>
            <w:tcBorders>
              <w:top w:val="nil"/>
              <w:left w:val="nil"/>
              <w:bottom w:val="single" w:sz="4" w:space="0" w:color="auto"/>
              <w:right w:val="single" w:sz="4" w:space="0" w:color="auto"/>
            </w:tcBorders>
            <w:shd w:val="clear" w:color="auto" w:fill="auto"/>
            <w:noWrap/>
            <w:hideMark/>
          </w:tcPr>
          <w:p w14:paraId="576C2D39" w14:textId="77777777" w:rsidR="007A067E" w:rsidRPr="001A0303" w:rsidRDefault="007A067E" w:rsidP="008E54BC">
            <w:pPr>
              <w:bidi/>
              <w:jc w:val="left"/>
              <w:rPr>
                <w:sz w:val="20"/>
                <w:szCs w:val="20"/>
                <w:lang w:eastAsia="en-CA"/>
              </w:rPr>
            </w:pPr>
            <w:r w:rsidRPr="001A0303">
              <w:rPr>
                <w:sz w:val="20"/>
                <w:szCs w:val="20"/>
                <w:lang w:eastAsia="en-CA"/>
              </w:rPr>
              <w:t>188,625</w:t>
            </w:r>
          </w:p>
        </w:tc>
        <w:tc>
          <w:tcPr>
            <w:tcW w:w="990" w:type="dxa"/>
            <w:tcBorders>
              <w:top w:val="nil"/>
              <w:left w:val="nil"/>
              <w:bottom w:val="single" w:sz="4" w:space="0" w:color="auto"/>
              <w:right w:val="single" w:sz="4" w:space="0" w:color="auto"/>
            </w:tcBorders>
            <w:shd w:val="clear" w:color="auto" w:fill="auto"/>
            <w:noWrap/>
            <w:hideMark/>
          </w:tcPr>
          <w:p w14:paraId="6C0FCC61" w14:textId="77777777" w:rsidR="007A067E" w:rsidRPr="001A0303" w:rsidRDefault="007A067E" w:rsidP="008E54BC">
            <w:pPr>
              <w:bidi/>
              <w:jc w:val="left"/>
              <w:rPr>
                <w:sz w:val="20"/>
                <w:szCs w:val="20"/>
                <w:lang w:eastAsia="en-CA"/>
              </w:rPr>
            </w:pPr>
            <w:r w:rsidRPr="001A0303">
              <w:rPr>
                <w:sz w:val="20"/>
                <w:szCs w:val="20"/>
                <w:lang w:eastAsia="en-CA"/>
              </w:rPr>
              <w:t>65</w:t>
            </w:r>
          </w:p>
        </w:tc>
      </w:tr>
      <w:tr w:rsidR="007A067E" w:rsidRPr="001A0303" w14:paraId="5D64D571"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3F0AA226" w14:textId="77777777" w:rsidR="007A067E" w:rsidRPr="007E2B9F" w:rsidRDefault="007A067E" w:rsidP="005D2B3F">
            <w:pPr>
              <w:bidi/>
              <w:jc w:val="left"/>
              <w:rPr>
                <w:lang w:eastAsia="en-CA"/>
              </w:rPr>
            </w:pPr>
            <w:r w:rsidRPr="007E2B9F">
              <w:rPr>
                <w:rFonts w:hint="cs"/>
                <w:rtl/>
                <w:lang w:eastAsia="en-CA"/>
              </w:rPr>
              <w:t>سيراليون</w:t>
            </w:r>
          </w:p>
        </w:tc>
        <w:tc>
          <w:tcPr>
            <w:tcW w:w="1295" w:type="dxa"/>
            <w:tcBorders>
              <w:top w:val="nil"/>
              <w:left w:val="nil"/>
              <w:bottom w:val="single" w:sz="4" w:space="0" w:color="auto"/>
              <w:right w:val="single" w:sz="4" w:space="0" w:color="auto"/>
            </w:tcBorders>
            <w:shd w:val="clear" w:color="auto" w:fill="auto"/>
            <w:noWrap/>
            <w:hideMark/>
          </w:tcPr>
          <w:p w14:paraId="15FB577C" w14:textId="77777777" w:rsidR="007A067E" w:rsidRPr="001A0303" w:rsidRDefault="007A067E" w:rsidP="008E54BC">
            <w:pPr>
              <w:bidi/>
              <w:jc w:val="left"/>
              <w:rPr>
                <w:sz w:val="20"/>
                <w:szCs w:val="20"/>
                <w:lang w:eastAsia="en-CA"/>
              </w:rPr>
            </w:pPr>
            <w:r w:rsidRPr="001A0303">
              <w:rPr>
                <w:sz w:val="20"/>
                <w:szCs w:val="20"/>
                <w:lang w:eastAsia="en-CA"/>
              </w:rPr>
              <w:t>0.4</w:t>
            </w:r>
          </w:p>
        </w:tc>
        <w:tc>
          <w:tcPr>
            <w:tcW w:w="1275" w:type="dxa"/>
            <w:tcBorders>
              <w:top w:val="nil"/>
              <w:left w:val="nil"/>
              <w:bottom w:val="single" w:sz="4" w:space="0" w:color="auto"/>
              <w:right w:val="single" w:sz="4" w:space="0" w:color="auto"/>
            </w:tcBorders>
            <w:shd w:val="clear" w:color="auto" w:fill="auto"/>
            <w:noWrap/>
            <w:hideMark/>
          </w:tcPr>
          <w:p w14:paraId="6657F50E" w14:textId="77777777" w:rsidR="007A067E" w:rsidRPr="001A0303" w:rsidRDefault="007A067E" w:rsidP="008E54BC">
            <w:pPr>
              <w:bidi/>
              <w:jc w:val="left"/>
              <w:rPr>
                <w:sz w:val="20"/>
                <w:szCs w:val="20"/>
                <w:lang w:eastAsia="en-CA"/>
              </w:rPr>
            </w:pPr>
            <w:r w:rsidRPr="001A0303">
              <w:rPr>
                <w:sz w:val="20"/>
                <w:szCs w:val="20"/>
                <w:lang w:eastAsia="en-CA"/>
              </w:rPr>
              <w:t>207,620</w:t>
            </w:r>
          </w:p>
        </w:tc>
        <w:tc>
          <w:tcPr>
            <w:tcW w:w="1276" w:type="dxa"/>
            <w:tcBorders>
              <w:top w:val="nil"/>
              <w:left w:val="nil"/>
              <w:bottom w:val="single" w:sz="4" w:space="0" w:color="auto"/>
              <w:right w:val="single" w:sz="4" w:space="0" w:color="auto"/>
            </w:tcBorders>
            <w:shd w:val="clear" w:color="auto" w:fill="auto"/>
            <w:noWrap/>
            <w:hideMark/>
          </w:tcPr>
          <w:p w14:paraId="5760FF17" w14:textId="77777777" w:rsidR="007A067E" w:rsidRPr="001A0303" w:rsidRDefault="007A067E" w:rsidP="008E54BC">
            <w:pPr>
              <w:bidi/>
              <w:jc w:val="left"/>
              <w:rPr>
                <w:sz w:val="20"/>
                <w:szCs w:val="20"/>
                <w:lang w:eastAsia="en-CA"/>
              </w:rPr>
            </w:pPr>
            <w:r w:rsidRPr="001A0303">
              <w:rPr>
                <w:sz w:val="20"/>
                <w:szCs w:val="20"/>
                <w:lang w:eastAsia="en-CA"/>
              </w:rPr>
              <w:t>175,475</w:t>
            </w:r>
          </w:p>
        </w:tc>
        <w:tc>
          <w:tcPr>
            <w:tcW w:w="1250" w:type="dxa"/>
            <w:tcBorders>
              <w:top w:val="nil"/>
              <w:left w:val="nil"/>
              <w:bottom w:val="single" w:sz="4" w:space="0" w:color="auto"/>
              <w:right w:val="single" w:sz="4" w:space="0" w:color="auto"/>
            </w:tcBorders>
            <w:shd w:val="clear" w:color="auto" w:fill="auto"/>
            <w:noWrap/>
            <w:hideMark/>
          </w:tcPr>
          <w:p w14:paraId="3F26E980" w14:textId="77777777" w:rsidR="007A067E" w:rsidRPr="001A0303" w:rsidRDefault="007A067E" w:rsidP="008E54BC">
            <w:pPr>
              <w:bidi/>
              <w:jc w:val="left"/>
              <w:rPr>
                <w:sz w:val="20"/>
                <w:szCs w:val="20"/>
                <w:lang w:eastAsia="en-CA"/>
              </w:rPr>
            </w:pPr>
            <w:r w:rsidRPr="001A0303">
              <w:rPr>
                <w:sz w:val="20"/>
                <w:szCs w:val="20"/>
                <w:lang w:eastAsia="en-CA"/>
              </w:rPr>
              <w:t>32,145</w:t>
            </w:r>
          </w:p>
        </w:tc>
        <w:tc>
          <w:tcPr>
            <w:tcW w:w="990" w:type="dxa"/>
            <w:tcBorders>
              <w:top w:val="nil"/>
              <w:left w:val="nil"/>
              <w:bottom w:val="single" w:sz="4" w:space="0" w:color="auto"/>
              <w:right w:val="single" w:sz="4" w:space="0" w:color="auto"/>
            </w:tcBorders>
            <w:shd w:val="clear" w:color="auto" w:fill="auto"/>
            <w:noWrap/>
            <w:hideMark/>
          </w:tcPr>
          <w:p w14:paraId="52D8ACAA" w14:textId="77777777" w:rsidR="007A067E" w:rsidRPr="001A0303" w:rsidRDefault="007A067E" w:rsidP="008E54BC">
            <w:pPr>
              <w:bidi/>
              <w:jc w:val="left"/>
              <w:rPr>
                <w:sz w:val="20"/>
                <w:szCs w:val="20"/>
                <w:lang w:eastAsia="en-CA"/>
              </w:rPr>
            </w:pPr>
            <w:r w:rsidRPr="001A0303">
              <w:rPr>
                <w:sz w:val="20"/>
                <w:szCs w:val="20"/>
                <w:lang w:eastAsia="en-CA"/>
              </w:rPr>
              <w:t>85</w:t>
            </w:r>
          </w:p>
        </w:tc>
      </w:tr>
      <w:tr w:rsidR="007A067E" w:rsidRPr="001A0303" w14:paraId="3F86C950"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005D282C" w14:textId="77777777" w:rsidR="007A067E" w:rsidRPr="007E2B9F" w:rsidRDefault="007A067E" w:rsidP="005D2B3F">
            <w:pPr>
              <w:bidi/>
              <w:jc w:val="left"/>
              <w:rPr>
                <w:lang w:eastAsia="en-CA"/>
              </w:rPr>
            </w:pPr>
            <w:r w:rsidRPr="007E2B9F">
              <w:rPr>
                <w:rFonts w:hint="cs"/>
                <w:rtl/>
                <w:lang w:eastAsia="en-CA"/>
              </w:rPr>
              <w:t>جزر سوليمان</w:t>
            </w:r>
          </w:p>
        </w:tc>
        <w:tc>
          <w:tcPr>
            <w:tcW w:w="1295" w:type="dxa"/>
            <w:tcBorders>
              <w:top w:val="nil"/>
              <w:left w:val="nil"/>
              <w:bottom w:val="single" w:sz="4" w:space="0" w:color="auto"/>
              <w:right w:val="single" w:sz="4" w:space="0" w:color="auto"/>
            </w:tcBorders>
            <w:shd w:val="clear" w:color="auto" w:fill="auto"/>
            <w:noWrap/>
            <w:hideMark/>
          </w:tcPr>
          <w:p w14:paraId="10DAC47A" w14:textId="77777777" w:rsidR="007A067E" w:rsidRPr="001A0303" w:rsidRDefault="007A067E" w:rsidP="008E54BC">
            <w:pPr>
              <w:bidi/>
              <w:jc w:val="left"/>
              <w:rPr>
                <w:sz w:val="20"/>
                <w:szCs w:val="20"/>
                <w:lang w:eastAsia="en-CA"/>
              </w:rPr>
            </w:pPr>
            <w:r w:rsidRPr="001A0303">
              <w:rPr>
                <w:sz w:val="20"/>
                <w:szCs w:val="20"/>
                <w:lang w:eastAsia="en-CA"/>
              </w:rPr>
              <w:t>1.8</w:t>
            </w:r>
          </w:p>
        </w:tc>
        <w:tc>
          <w:tcPr>
            <w:tcW w:w="1275" w:type="dxa"/>
            <w:tcBorders>
              <w:top w:val="nil"/>
              <w:left w:val="nil"/>
              <w:bottom w:val="single" w:sz="4" w:space="0" w:color="auto"/>
              <w:right w:val="single" w:sz="4" w:space="0" w:color="auto"/>
            </w:tcBorders>
            <w:shd w:val="clear" w:color="auto" w:fill="auto"/>
            <w:noWrap/>
            <w:hideMark/>
          </w:tcPr>
          <w:p w14:paraId="33B04168" w14:textId="77777777" w:rsidR="007A067E" w:rsidRPr="001A0303" w:rsidRDefault="007A067E" w:rsidP="008E54BC">
            <w:pPr>
              <w:bidi/>
              <w:jc w:val="left"/>
              <w:rPr>
                <w:sz w:val="20"/>
                <w:szCs w:val="20"/>
                <w:lang w:eastAsia="en-CA"/>
              </w:rPr>
            </w:pPr>
            <w:r w:rsidRPr="001A0303">
              <w:rPr>
                <w:sz w:val="20"/>
                <w:szCs w:val="20"/>
                <w:lang w:eastAsia="en-CA"/>
              </w:rPr>
              <w:t>466,250</w:t>
            </w:r>
          </w:p>
        </w:tc>
        <w:tc>
          <w:tcPr>
            <w:tcW w:w="1276" w:type="dxa"/>
            <w:tcBorders>
              <w:top w:val="nil"/>
              <w:left w:val="nil"/>
              <w:bottom w:val="single" w:sz="4" w:space="0" w:color="auto"/>
              <w:right w:val="single" w:sz="4" w:space="0" w:color="auto"/>
            </w:tcBorders>
            <w:shd w:val="clear" w:color="auto" w:fill="auto"/>
            <w:noWrap/>
            <w:hideMark/>
          </w:tcPr>
          <w:p w14:paraId="0BCA06C3" w14:textId="77777777" w:rsidR="007A067E" w:rsidRPr="001A0303" w:rsidRDefault="007A067E" w:rsidP="008E54BC">
            <w:pPr>
              <w:bidi/>
              <w:jc w:val="left"/>
              <w:rPr>
                <w:sz w:val="20"/>
                <w:szCs w:val="20"/>
                <w:lang w:eastAsia="en-CA"/>
              </w:rPr>
            </w:pPr>
            <w:r w:rsidRPr="001A0303">
              <w:rPr>
                <w:sz w:val="20"/>
                <w:szCs w:val="20"/>
                <w:lang w:eastAsia="en-CA"/>
              </w:rPr>
              <w:t>148,250</w:t>
            </w:r>
          </w:p>
        </w:tc>
        <w:tc>
          <w:tcPr>
            <w:tcW w:w="1250" w:type="dxa"/>
            <w:tcBorders>
              <w:top w:val="nil"/>
              <w:left w:val="nil"/>
              <w:bottom w:val="single" w:sz="4" w:space="0" w:color="auto"/>
              <w:right w:val="single" w:sz="4" w:space="0" w:color="auto"/>
            </w:tcBorders>
            <w:shd w:val="clear" w:color="auto" w:fill="auto"/>
            <w:noWrap/>
            <w:hideMark/>
          </w:tcPr>
          <w:p w14:paraId="60721392" w14:textId="77777777" w:rsidR="007A067E" w:rsidRPr="001A0303" w:rsidRDefault="007A067E" w:rsidP="008E54BC">
            <w:pPr>
              <w:bidi/>
              <w:jc w:val="left"/>
              <w:rPr>
                <w:sz w:val="20"/>
                <w:szCs w:val="20"/>
                <w:lang w:eastAsia="en-CA"/>
              </w:rPr>
            </w:pPr>
            <w:r w:rsidRPr="001A0303">
              <w:rPr>
                <w:sz w:val="20"/>
                <w:szCs w:val="20"/>
                <w:lang w:eastAsia="en-CA"/>
              </w:rPr>
              <w:t>318,000</w:t>
            </w:r>
          </w:p>
        </w:tc>
        <w:tc>
          <w:tcPr>
            <w:tcW w:w="990" w:type="dxa"/>
            <w:tcBorders>
              <w:top w:val="nil"/>
              <w:left w:val="nil"/>
              <w:bottom w:val="single" w:sz="4" w:space="0" w:color="auto"/>
              <w:right w:val="single" w:sz="4" w:space="0" w:color="auto"/>
            </w:tcBorders>
            <w:shd w:val="clear" w:color="auto" w:fill="auto"/>
            <w:noWrap/>
            <w:hideMark/>
          </w:tcPr>
          <w:p w14:paraId="1365B2BD" w14:textId="77777777" w:rsidR="007A067E" w:rsidRPr="001A0303" w:rsidRDefault="007A067E" w:rsidP="008E54BC">
            <w:pPr>
              <w:bidi/>
              <w:jc w:val="left"/>
              <w:rPr>
                <w:sz w:val="20"/>
                <w:szCs w:val="20"/>
                <w:lang w:eastAsia="en-CA"/>
              </w:rPr>
            </w:pPr>
            <w:r w:rsidRPr="001A0303">
              <w:rPr>
                <w:sz w:val="20"/>
                <w:szCs w:val="20"/>
                <w:lang w:eastAsia="en-CA"/>
              </w:rPr>
              <w:t>32</w:t>
            </w:r>
          </w:p>
        </w:tc>
      </w:tr>
      <w:tr w:rsidR="007A067E" w:rsidRPr="001A0303" w14:paraId="3FB0CD55"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30E5D4EF" w14:textId="77777777" w:rsidR="007A067E" w:rsidRPr="007E2B9F" w:rsidRDefault="007A067E" w:rsidP="005D2B3F">
            <w:pPr>
              <w:bidi/>
              <w:jc w:val="left"/>
              <w:rPr>
                <w:lang w:eastAsia="en-CA"/>
              </w:rPr>
            </w:pPr>
            <w:r w:rsidRPr="007E2B9F">
              <w:rPr>
                <w:rFonts w:hint="cs"/>
                <w:rtl/>
                <w:lang w:eastAsia="en-CA"/>
              </w:rPr>
              <w:t>الصومال</w:t>
            </w:r>
          </w:p>
        </w:tc>
        <w:tc>
          <w:tcPr>
            <w:tcW w:w="1295" w:type="dxa"/>
            <w:tcBorders>
              <w:top w:val="nil"/>
              <w:left w:val="nil"/>
              <w:bottom w:val="single" w:sz="4" w:space="0" w:color="auto"/>
              <w:right w:val="single" w:sz="4" w:space="0" w:color="auto"/>
            </w:tcBorders>
            <w:shd w:val="clear" w:color="auto" w:fill="auto"/>
            <w:noWrap/>
            <w:hideMark/>
          </w:tcPr>
          <w:p w14:paraId="7C26AA9D" w14:textId="77777777" w:rsidR="007A067E" w:rsidRPr="001A0303" w:rsidRDefault="007A067E" w:rsidP="008E54BC">
            <w:pPr>
              <w:bidi/>
              <w:jc w:val="left"/>
              <w:rPr>
                <w:sz w:val="20"/>
                <w:szCs w:val="20"/>
                <w:lang w:eastAsia="en-CA"/>
              </w:rPr>
            </w:pPr>
            <w:r w:rsidRPr="001A0303">
              <w:rPr>
                <w:sz w:val="20"/>
                <w:szCs w:val="20"/>
                <w:lang w:eastAsia="en-CA"/>
              </w:rPr>
              <w:t>1.8</w:t>
            </w:r>
          </w:p>
        </w:tc>
        <w:tc>
          <w:tcPr>
            <w:tcW w:w="1275" w:type="dxa"/>
            <w:tcBorders>
              <w:top w:val="nil"/>
              <w:left w:val="nil"/>
              <w:bottom w:val="single" w:sz="4" w:space="0" w:color="auto"/>
              <w:right w:val="single" w:sz="4" w:space="0" w:color="auto"/>
            </w:tcBorders>
            <w:shd w:val="clear" w:color="auto" w:fill="auto"/>
            <w:noWrap/>
            <w:hideMark/>
          </w:tcPr>
          <w:p w14:paraId="726C4869" w14:textId="77777777" w:rsidR="007A067E" w:rsidRPr="001A0303" w:rsidRDefault="007A067E" w:rsidP="008E54BC">
            <w:pPr>
              <w:bidi/>
              <w:jc w:val="left"/>
              <w:rPr>
                <w:sz w:val="20"/>
                <w:szCs w:val="20"/>
                <w:lang w:eastAsia="en-CA"/>
              </w:rPr>
            </w:pPr>
            <w:r w:rsidRPr="001A0303">
              <w:rPr>
                <w:sz w:val="20"/>
                <w:szCs w:val="20"/>
                <w:lang w:eastAsia="en-CA"/>
              </w:rPr>
              <w:t>353,746</w:t>
            </w:r>
          </w:p>
        </w:tc>
        <w:tc>
          <w:tcPr>
            <w:tcW w:w="1276" w:type="dxa"/>
            <w:tcBorders>
              <w:top w:val="nil"/>
              <w:left w:val="nil"/>
              <w:bottom w:val="single" w:sz="4" w:space="0" w:color="auto"/>
              <w:right w:val="single" w:sz="4" w:space="0" w:color="auto"/>
            </w:tcBorders>
            <w:shd w:val="clear" w:color="auto" w:fill="auto"/>
            <w:noWrap/>
            <w:hideMark/>
          </w:tcPr>
          <w:p w14:paraId="3F22DC41" w14:textId="77777777" w:rsidR="007A067E" w:rsidRPr="001A0303" w:rsidRDefault="007A067E" w:rsidP="008E54BC">
            <w:pPr>
              <w:bidi/>
              <w:jc w:val="left"/>
              <w:rPr>
                <w:sz w:val="20"/>
                <w:szCs w:val="20"/>
                <w:lang w:eastAsia="en-CA"/>
              </w:rPr>
            </w:pPr>
            <w:r w:rsidRPr="001A0303">
              <w:rPr>
                <w:sz w:val="20"/>
                <w:szCs w:val="20"/>
                <w:lang w:eastAsia="en-CA"/>
              </w:rPr>
              <w:t>320,332</w:t>
            </w:r>
          </w:p>
        </w:tc>
        <w:tc>
          <w:tcPr>
            <w:tcW w:w="1250" w:type="dxa"/>
            <w:tcBorders>
              <w:top w:val="nil"/>
              <w:left w:val="nil"/>
              <w:bottom w:val="single" w:sz="4" w:space="0" w:color="auto"/>
              <w:right w:val="single" w:sz="4" w:space="0" w:color="auto"/>
            </w:tcBorders>
            <w:shd w:val="clear" w:color="auto" w:fill="auto"/>
            <w:noWrap/>
            <w:hideMark/>
          </w:tcPr>
          <w:p w14:paraId="37688A0C" w14:textId="77777777" w:rsidR="007A067E" w:rsidRPr="001A0303" w:rsidRDefault="007A067E" w:rsidP="008E54BC">
            <w:pPr>
              <w:bidi/>
              <w:jc w:val="left"/>
              <w:rPr>
                <w:sz w:val="20"/>
                <w:szCs w:val="20"/>
                <w:lang w:eastAsia="en-CA"/>
              </w:rPr>
            </w:pPr>
            <w:r w:rsidRPr="001A0303">
              <w:rPr>
                <w:sz w:val="20"/>
                <w:szCs w:val="20"/>
                <w:lang w:eastAsia="en-CA"/>
              </w:rPr>
              <w:t>33,414</w:t>
            </w:r>
          </w:p>
        </w:tc>
        <w:tc>
          <w:tcPr>
            <w:tcW w:w="990" w:type="dxa"/>
            <w:tcBorders>
              <w:top w:val="nil"/>
              <w:left w:val="nil"/>
              <w:bottom w:val="single" w:sz="4" w:space="0" w:color="auto"/>
              <w:right w:val="single" w:sz="4" w:space="0" w:color="auto"/>
            </w:tcBorders>
            <w:shd w:val="clear" w:color="auto" w:fill="auto"/>
            <w:noWrap/>
            <w:hideMark/>
          </w:tcPr>
          <w:p w14:paraId="4084BF6F" w14:textId="77777777" w:rsidR="007A067E" w:rsidRPr="001A0303" w:rsidRDefault="007A067E" w:rsidP="008E54BC">
            <w:pPr>
              <w:bidi/>
              <w:jc w:val="left"/>
              <w:rPr>
                <w:sz w:val="20"/>
                <w:szCs w:val="20"/>
                <w:lang w:eastAsia="en-CA"/>
              </w:rPr>
            </w:pPr>
            <w:r w:rsidRPr="001A0303">
              <w:rPr>
                <w:sz w:val="20"/>
                <w:szCs w:val="20"/>
                <w:lang w:eastAsia="en-CA"/>
              </w:rPr>
              <w:t>91</w:t>
            </w:r>
          </w:p>
        </w:tc>
      </w:tr>
      <w:tr w:rsidR="007A067E" w:rsidRPr="001A0303" w14:paraId="355E8586"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7CC1FEB5" w14:textId="77777777" w:rsidR="007A067E" w:rsidRPr="007E2B9F" w:rsidRDefault="007A067E" w:rsidP="005D2B3F">
            <w:pPr>
              <w:bidi/>
              <w:jc w:val="left"/>
              <w:rPr>
                <w:lang w:eastAsia="en-CA"/>
              </w:rPr>
            </w:pPr>
            <w:r w:rsidRPr="007E2B9F">
              <w:rPr>
                <w:rFonts w:hint="cs"/>
                <w:rtl/>
                <w:lang w:eastAsia="en-CA"/>
              </w:rPr>
              <w:t>جنوب أفريقيا</w:t>
            </w:r>
          </w:p>
        </w:tc>
        <w:tc>
          <w:tcPr>
            <w:tcW w:w="1295" w:type="dxa"/>
            <w:tcBorders>
              <w:top w:val="nil"/>
              <w:left w:val="nil"/>
              <w:bottom w:val="single" w:sz="4" w:space="0" w:color="auto"/>
              <w:right w:val="single" w:sz="4" w:space="0" w:color="auto"/>
            </w:tcBorders>
            <w:shd w:val="clear" w:color="auto" w:fill="auto"/>
            <w:noWrap/>
            <w:hideMark/>
          </w:tcPr>
          <w:p w14:paraId="395554E0" w14:textId="77777777" w:rsidR="007A067E" w:rsidRPr="001A0303" w:rsidRDefault="007A067E" w:rsidP="008E54BC">
            <w:pPr>
              <w:bidi/>
              <w:jc w:val="left"/>
              <w:rPr>
                <w:sz w:val="20"/>
                <w:szCs w:val="20"/>
                <w:lang w:eastAsia="en-CA"/>
              </w:rPr>
            </w:pPr>
            <w:r w:rsidRPr="001A0303">
              <w:rPr>
                <w:sz w:val="20"/>
                <w:szCs w:val="20"/>
                <w:lang w:eastAsia="en-CA"/>
              </w:rPr>
              <w:t>100.3</w:t>
            </w:r>
          </w:p>
        </w:tc>
        <w:tc>
          <w:tcPr>
            <w:tcW w:w="1275" w:type="dxa"/>
            <w:tcBorders>
              <w:top w:val="nil"/>
              <w:left w:val="nil"/>
              <w:bottom w:val="single" w:sz="4" w:space="0" w:color="auto"/>
              <w:right w:val="single" w:sz="4" w:space="0" w:color="auto"/>
            </w:tcBorders>
            <w:shd w:val="clear" w:color="auto" w:fill="auto"/>
            <w:noWrap/>
            <w:hideMark/>
          </w:tcPr>
          <w:p w14:paraId="19A5D73D" w14:textId="77777777" w:rsidR="007A067E" w:rsidRPr="001A0303" w:rsidRDefault="007A067E" w:rsidP="008E54BC">
            <w:pPr>
              <w:bidi/>
              <w:jc w:val="left"/>
              <w:rPr>
                <w:sz w:val="20"/>
                <w:szCs w:val="20"/>
                <w:lang w:eastAsia="en-CA"/>
              </w:rPr>
            </w:pPr>
            <w:r w:rsidRPr="001A0303">
              <w:rPr>
                <w:sz w:val="20"/>
                <w:szCs w:val="20"/>
                <w:lang w:eastAsia="en-CA"/>
              </w:rPr>
              <w:t>6,354,796</w:t>
            </w:r>
          </w:p>
        </w:tc>
        <w:tc>
          <w:tcPr>
            <w:tcW w:w="1276" w:type="dxa"/>
            <w:tcBorders>
              <w:top w:val="nil"/>
              <w:left w:val="nil"/>
              <w:bottom w:val="single" w:sz="4" w:space="0" w:color="auto"/>
              <w:right w:val="single" w:sz="4" w:space="0" w:color="auto"/>
            </w:tcBorders>
            <w:shd w:val="clear" w:color="auto" w:fill="auto"/>
            <w:noWrap/>
            <w:hideMark/>
          </w:tcPr>
          <w:p w14:paraId="0A3F0C0A" w14:textId="77777777" w:rsidR="007A067E" w:rsidRPr="001A0303" w:rsidRDefault="007A067E" w:rsidP="008E54BC">
            <w:pPr>
              <w:bidi/>
              <w:jc w:val="left"/>
              <w:rPr>
                <w:sz w:val="20"/>
                <w:szCs w:val="20"/>
                <w:lang w:eastAsia="en-CA"/>
              </w:rPr>
            </w:pPr>
            <w:r w:rsidRPr="001A0303">
              <w:rPr>
                <w:sz w:val="20"/>
                <w:szCs w:val="20"/>
                <w:lang w:eastAsia="en-CA"/>
              </w:rPr>
              <w:t>5,001,143</w:t>
            </w:r>
          </w:p>
        </w:tc>
        <w:tc>
          <w:tcPr>
            <w:tcW w:w="1250" w:type="dxa"/>
            <w:tcBorders>
              <w:top w:val="nil"/>
              <w:left w:val="nil"/>
              <w:bottom w:val="single" w:sz="4" w:space="0" w:color="auto"/>
              <w:right w:val="single" w:sz="4" w:space="0" w:color="auto"/>
            </w:tcBorders>
            <w:shd w:val="clear" w:color="auto" w:fill="auto"/>
            <w:noWrap/>
            <w:hideMark/>
          </w:tcPr>
          <w:p w14:paraId="2FBD9D0C" w14:textId="77777777" w:rsidR="007A067E" w:rsidRPr="001A0303" w:rsidRDefault="007A067E" w:rsidP="008E54BC">
            <w:pPr>
              <w:bidi/>
              <w:jc w:val="left"/>
              <w:rPr>
                <w:sz w:val="20"/>
                <w:szCs w:val="20"/>
                <w:lang w:eastAsia="en-CA"/>
              </w:rPr>
            </w:pPr>
            <w:r w:rsidRPr="001A0303">
              <w:rPr>
                <w:sz w:val="20"/>
                <w:szCs w:val="20"/>
                <w:lang w:eastAsia="en-CA"/>
              </w:rPr>
              <w:t>1,353,653</w:t>
            </w:r>
          </w:p>
        </w:tc>
        <w:tc>
          <w:tcPr>
            <w:tcW w:w="990" w:type="dxa"/>
            <w:tcBorders>
              <w:top w:val="nil"/>
              <w:left w:val="nil"/>
              <w:bottom w:val="single" w:sz="4" w:space="0" w:color="auto"/>
              <w:right w:val="single" w:sz="4" w:space="0" w:color="auto"/>
            </w:tcBorders>
            <w:shd w:val="clear" w:color="auto" w:fill="auto"/>
            <w:noWrap/>
            <w:hideMark/>
          </w:tcPr>
          <w:p w14:paraId="183E9ECB" w14:textId="77777777" w:rsidR="007A067E" w:rsidRPr="001A0303" w:rsidRDefault="007A067E" w:rsidP="008E54BC">
            <w:pPr>
              <w:bidi/>
              <w:jc w:val="left"/>
              <w:rPr>
                <w:sz w:val="20"/>
                <w:szCs w:val="20"/>
                <w:lang w:eastAsia="en-CA"/>
              </w:rPr>
            </w:pPr>
            <w:r w:rsidRPr="001A0303">
              <w:rPr>
                <w:sz w:val="20"/>
                <w:szCs w:val="20"/>
                <w:lang w:eastAsia="en-CA"/>
              </w:rPr>
              <w:t>79</w:t>
            </w:r>
          </w:p>
        </w:tc>
      </w:tr>
      <w:tr w:rsidR="007A067E" w:rsidRPr="001A0303" w14:paraId="4F922584" w14:textId="77777777" w:rsidTr="00043B20">
        <w:trPr>
          <w:trHeight w:val="65"/>
        </w:trPr>
        <w:tc>
          <w:tcPr>
            <w:tcW w:w="3828" w:type="dxa"/>
            <w:tcBorders>
              <w:top w:val="nil"/>
              <w:left w:val="single" w:sz="4" w:space="0" w:color="auto"/>
              <w:bottom w:val="single" w:sz="4" w:space="0" w:color="auto"/>
              <w:right w:val="single" w:sz="4" w:space="0" w:color="auto"/>
            </w:tcBorders>
            <w:shd w:val="clear" w:color="auto" w:fill="auto"/>
            <w:noWrap/>
          </w:tcPr>
          <w:p w14:paraId="06352CDE" w14:textId="77777777" w:rsidR="007A067E" w:rsidRPr="007E2B9F" w:rsidRDefault="007A067E" w:rsidP="005D2B3F">
            <w:pPr>
              <w:bidi/>
              <w:jc w:val="left"/>
              <w:rPr>
                <w:lang w:eastAsia="en-CA"/>
              </w:rPr>
            </w:pPr>
            <w:r w:rsidRPr="007E2B9F">
              <w:rPr>
                <w:rFonts w:hint="cs"/>
                <w:rtl/>
                <w:lang w:eastAsia="en-CA"/>
              </w:rPr>
              <w:t>جنوب السودان</w:t>
            </w:r>
          </w:p>
        </w:tc>
        <w:tc>
          <w:tcPr>
            <w:tcW w:w="1295" w:type="dxa"/>
            <w:tcBorders>
              <w:top w:val="nil"/>
              <w:left w:val="nil"/>
              <w:bottom w:val="single" w:sz="4" w:space="0" w:color="auto"/>
              <w:right w:val="single" w:sz="4" w:space="0" w:color="auto"/>
            </w:tcBorders>
            <w:shd w:val="clear" w:color="auto" w:fill="auto"/>
            <w:noWrap/>
            <w:hideMark/>
          </w:tcPr>
          <w:p w14:paraId="4106E331" w14:textId="77777777" w:rsidR="007A067E" w:rsidRPr="001A0303" w:rsidRDefault="007A067E" w:rsidP="008E54BC">
            <w:pPr>
              <w:bidi/>
              <w:jc w:val="left"/>
              <w:rPr>
                <w:sz w:val="20"/>
                <w:szCs w:val="20"/>
                <w:lang w:eastAsia="en-CA"/>
              </w:rPr>
            </w:pPr>
            <w:r w:rsidRPr="001A0303">
              <w:rPr>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40469E86" w14:textId="77777777" w:rsidR="007A067E" w:rsidRPr="001A0303" w:rsidRDefault="007A067E" w:rsidP="008E54BC">
            <w:pPr>
              <w:bidi/>
              <w:jc w:val="left"/>
              <w:rPr>
                <w:sz w:val="20"/>
                <w:szCs w:val="20"/>
                <w:lang w:eastAsia="en-CA"/>
              </w:rPr>
            </w:pPr>
            <w:r w:rsidRPr="001A0303">
              <w:rPr>
                <w:sz w:val="20"/>
                <w:szCs w:val="20"/>
                <w:lang w:eastAsia="en-CA"/>
              </w:rPr>
              <w:t>20,000</w:t>
            </w:r>
          </w:p>
        </w:tc>
        <w:tc>
          <w:tcPr>
            <w:tcW w:w="1276" w:type="dxa"/>
            <w:tcBorders>
              <w:top w:val="nil"/>
              <w:left w:val="nil"/>
              <w:bottom w:val="single" w:sz="4" w:space="0" w:color="auto"/>
              <w:right w:val="single" w:sz="4" w:space="0" w:color="auto"/>
            </w:tcBorders>
            <w:shd w:val="clear" w:color="auto" w:fill="auto"/>
            <w:noWrap/>
            <w:hideMark/>
          </w:tcPr>
          <w:p w14:paraId="703C5EB5" w14:textId="77777777" w:rsidR="007A067E" w:rsidRPr="001A0303" w:rsidRDefault="007A067E" w:rsidP="008E54BC">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570A3266" w14:textId="77777777" w:rsidR="007A067E" w:rsidRPr="001A0303" w:rsidRDefault="007A067E" w:rsidP="008E54BC">
            <w:pPr>
              <w:bidi/>
              <w:jc w:val="left"/>
              <w:rPr>
                <w:sz w:val="20"/>
                <w:szCs w:val="20"/>
                <w:lang w:eastAsia="en-CA"/>
              </w:rPr>
            </w:pPr>
            <w:r w:rsidRPr="001A0303">
              <w:rPr>
                <w:sz w:val="20"/>
                <w:szCs w:val="20"/>
                <w:lang w:eastAsia="en-CA"/>
              </w:rPr>
              <w:t>20,000</w:t>
            </w:r>
          </w:p>
        </w:tc>
        <w:tc>
          <w:tcPr>
            <w:tcW w:w="990" w:type="dxa"/>
            <w:tcBorders>
              <w:top w:val="nil"/>
              <w:left w:val="nil"/>
              <w:bottom w:val="single" w:sz="4" w:space="0" w:color="auto"/>
              <w:right w:val="single" w:sz="4" w:space="0" w:color="auto"/>
            </w:tcBorders>
            <w:shd w:val="clear" w:color="auto" w:fill="auto"/>
            <w:noWrap/>
            <w:hideMark/>
          </w:tcPr>
          <w:p w14:paraId="3D3C5B95" w14:textId="77777777" w:rsidR="007A067E" w:rsidRPr="001A0303" w:rsidRDefault="007A067E" w:rsidP="008E54BC">
            <w:pPr>
              <w:bidi/>
              <w:jc w:val="left"/>
              <w:rPr>
                <w:sz w:val="20"/>
                <w:szCs w:val="20"/>
                <w:lang w:eastAsia="en-CA"/>
              </w:rPr>
            </w:pPr>
            <w:r w:rsidRPr="001A0303">
              <w:rPr>
                <w:sz w:val="20"/>
                <w:szCs w:val="20"/>
                <w:lang w:eastAsia="en-CA"/>
              </w:rPr>
              <w:t>0</w:t>
            </w:r>
          </w:p>
        </w:tc>
      </w:tr>
      <w:tr w:rsidR="007A067E" w:rsidRPr="001A0303" w14:paraId="4C221C99"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34B6103F" w14:textId="77777777" w:rsidR="007A067E" w:rsidRPr="007E2B9F" w:rsidRDefault="007A067E" w:rsidP="005D2B3F">
            <w:pPr>
              <w:bidi/>
              <w:jc w:val="left"/>
              <w:rPr>
                <w:lang w:eastAsia="en-CA"/>
              </w:rPr>
            </w:pPr>
            <w:r w:rsidRPr="007E2B9F">
              <w:rPr>
                <w:rFonts w:hint="cs"/>
                <w:rtl/>
                <w:lang w:eastAsia="en-CA"/>
              </w:rPr>
              <w:t>سري لانكا</w:t>
            </w:r>
          </w:p>
        </w:tc>
        <w:tc>
          <w:tcPr>
            <w:tcW w:w="1295" w:type="dxa"/>
            <w:tcBorders>
              <w:top w:val="nil"/>
              <w:left w:val="nil"/>
              <w:bottom w:val="single" w:sz="4" w:space="0" w:color="auto"/>
              <w:right w:val="single" w:sz="4" w:space="0" w:color="auto"/>
            </w:tcBorders>
            <w:shd w:val="clear" w:color="auto" w:fill="auto"/>
            <w:noWrap/>
            <w:hideMark/>
          </w:tcPr>
          <w:p w14:paraId="479A0BD1" w14:textId="77777777" w:rsidR="007A067E" w:rsidRPr="001A0303" w:rsidRDefault="007A067E" w:rsidP="008E54BC">
            <w:pPr>
              <w:bidi/>
              <w:jc w:val="left"/>
              <w:rPr>
                <w:sz w:val="20"/>
                <w:szCs w:val="20"/>
                <w:lang w:eastAsia="en-CA"/>
              </w:rPr>
            </w:pPr>
            <w:r w:rsidRPr="001A0303">
              <w:rPr>
                <w:sz w:val="20"/>
                <w:szCs w:val="20"/>
                <w:lang w:eastAsia="en-CA"/>
              </w:rPr>
              <w:t>10.1</w:t>
            </w:r>
          </w:p>
        </w:tc>
        <w:tc>
          <w:tcPr>
            <w:tcW w:w="1275" w:type="dxa"/>
            <w:tcBorders>
              <w:top w:val="nil"/>
              <w:left w:val="nil"/>
              <w:bottom w:val="single" w:sz="4" w:space="0" w:color="auto"/>
              <w:right w:val="single" w:sz="4" w:space="0" w:color="auto"/>
            </w:tcBorders>
            <w:shd w:val="clear" w:color="auto" w:fill="auto"/>
            <w:noWrap/>
            <w:hideMark/>
          </w:tcPr>
          <w:p w14:paraId="7BC41CFA" w14:textId="77777777" w:rsidR="007A067E" w:rsidRPr="001A0303" w:rsidRDefault="007A067E" w:rsidP="008E54BC">
            <w:pPr>
              <w:bidi/>
              <w:jc w:val="left"/>
              <w:rPr>
                <w:sz w:val="20"/>
                <w:szCs w:val="20"/>
                <w:lang w:eastAsia="en-CA"/>
              </w:rPr>
            </w:pPr>
            <w:r w:rsidRPr="001A0303">
              <w:rPr>
                <w:sz w:val="20"/>
                <w:szCs w:val="20"/>
                <w:lang w:eastAsia="en-CA"/>
              </w:rPr>
              <w:t>1,064,866</w:t>
            </w:r>
          </w:p>
        </w:tc>
        <w:tc>
          <w:tcPr>
            <w:tcW w:w="1276" w:type="dxa"/>
            <w:tcBorders>
              <w:top w:val="nil"/>
              <w:left w:val="nil"/>
              <w:bottom w:val="single" w:sz="4" w:space="0" w:color="auto"/>
              <w:right w:val="single" w:sz="4" w:space="0" w:color="auto"/>
            </w:tcBorders>
            <w:shd w:val="clear" w:color="auto" w:fill="auto"/>
            <w:noWrap/>
            <w:hideMark/>
          </w:tcPr>
          <w:p w14:paraId="2D988AAC" w14:textId="77777777" w:rsidR="007A067E" w:rsidRPr="001A0303" w:rsidRDefault="007A067E" w:rsidP="008E54BC">
            <w:pPr>
              <w:bidi/>
              <w:jc w:val="left"/>
              <w:rPr>
                <w:sz w:val="20"/>
                <w:szCs w:val="20"/>
                <w:lang w:eastAsia="en-CA"/>
              </w:rPr>
            </w:pPr>
            <w:r w:rsidRPr="001A0303">
              <w:rPr>
                <w:sz w:val="20"/>
                <w:szCs w:val="20"/>
                <w:lang w:eastAsia="en-CA"/>
              </w:rPr>
              <w:t>593,522</w:t>
            </w:r>
          </w:p>
        </w:tc>
        <w:tc>
          <w:tcPr>
            <w:tcW w:w="1250" w:type="dxa"/>
            <w:tcBorders>
              <w:top w:val="nil"/>
              <w:left w:val="nil"/>
              <w:bottom w:val="single" w:sz="4" w:space="0" w:color="auto"/>
              <w:right w:val="single" w:sz="4" w:space="0" w:color="auto"/>
            </w:tcBorders>
            <w:shd w:val="clear" w:color="auto" w:fill="auto"/>
            <w:noWrap/>
            <w:hideMark/>
          </w:tcPr>
          <w:p w14:paraId="500CB908" w14:textId="77777777" w:rsidR="007A067E" w:rsidRPr="001A0303" w:rsidRDefault="007A067E" w:rsidP="008E54BC">
            <w:pPr>
              <w:bidi/>
              <w:jc w:val="left"/>
              <w:rPr>
                <w:sz w:val="20"/>
                <w:szCs w:val="20"/>
                <w:lang w:eastAsia="en-CA"/>
              </w:rPr>
            </w:pPr>
            <w:r w:rsidRPr="001A0303">
              <w:rPr>
                <w:sz w:val="20"/>
                <w:szCs w:val="20"/>
                <w:lang w:eastAsia="en-CA"/>
              </w:rPr>
              <w:t>471,344</w:t>
            </w:r>
          </w:p>
        </w:tc>
        <w:tc>
          <w:tcPr>
            <w:tcW w:w="990" w:type="dxa"/>
            <w:tcBorders>
              <w:top w:val="nil"/>
              <w:left w:val="nil"/>
              <w:bottom w:val="single" w:sz="4" w:space="0" w:color="auto"/>
              <w:right w:val="single" w:sz="4" w:space="0" w:color="auto"/>
            </w:tcBorders>
            <w:shd w:val="clear" w:color="auto" w:fill="auto"/>
            <w:noWrap/>
            <w:hideMark/>
          </w:tcPr>
          <w:p w14:paraId="13234BDD" w14:textId="77777777" w:rsidR="007A067E" w:rsidRPr="001A0303" w:rsidRDefault="007A067E" w:rsidP="008E54BC">
            <w:pPr>
              <w:bidi/>
              <w:jc w:val="left"/>
              <w:rPr>
                <w:sz w:val="20"/>
                <w:szCs w:val="20"/>
                <w:lang w:eastAsia="en-CA"/>
              </w:rPr>
            </w:pPr>
            <w:r w:rsidRPr="001A0303">
              <w:rPr>
                <w:sz w:val="20"/>
                <w:szCs w:val="20"/>
                <w:lang w:eastAsia="en-CA"/>
              </w:rPr>
              <w:t>56</w:t>
            </w:r>
          </w:p>
        </w:tc>
      </w:tr>
      <w:tr w:rsidR="007A067E" w:rsidRPr="001A0303" w14:paraId="7A5ADE24"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53B00614" w14:textId="77777777" w:rsidR="007A067E" w:rsidRPr="007E2B9F" w:rsidRDefault="007A067E" w:rsidP="005D2B3F">
            <w:pPr>
              <w:bidi/>
              <w:jc w:val="left"/>
              <w:rPr>
                <w:lang w:eastAsia="en-CA"/>
              </w:rPr>
            </w:pPr>
            <w:r w:rsidRPr="007E2B9F">
              <w:rPr>
                <w:rFonts w:hint="cs"/>
                <w:rtl/>
                <w:lang w:eastAsia="en-CA"/>
              </w:rPr>
              <w:t>السودان</w:t>
            </w:r>
          </w:p>
        </w:tc>
        <w:tc>
          <w:tcPr>
            <w:tcW w:w="1295" w:type="dxa"/>
            <w:tcBorders>
              <w:top w:val="nil"/>
              <w:left w:val="nil"/>
              <w:bottom w:val="single" w:sz="4" w:space="0" w:color="auto"/>
              <w:right w:val="single" w:sz="4" w:space="0" w:color="auto"/>
            </w:tcBorders>
            <w:shd w:val="clear" w:color="auto" w:fill="auto"/>
            <w:noWrap/>
            <w:hideMark/>
          </w:tcPr>
          <w:p w14:paraId="22E607B5" w14:textId="77777777" w:rsidR="007A067E" w:rsidRPr="001A0303" w:rsidRDefault="007A067E" w:rsidP="008E54BC">
            <w:pPr>
              <w:bidi/>
              <w:jc w:val="left"/>
              <w:rPr>
                <w:sz w:val="20"/>
                <w:szCs w:val="20"/>
                <w:lang w:eastAsia="en-CA"/>
              </w:rPr>
            </w:pPr>
            <w:r w:rsidRPr="001A0303">
              <w:rPr>
                <w:sz w:val="20"/>
                <w:szCs w:val="20"/>
                <w:lang w:eastAsia="en-CA"/>
              </w:rPr>
              <w:t>47.5</w:t>
            </w:r>
          </w:p>
        </w:tc>
        <w:tc>
          <w:tcPr>
            <w:tcW w:w="1275" w:type="dxa"/>
            <w:tcBorders>
              <w:top w:val="nil"/>
              <w:left w:val="nil"/>
              <w:bottom w:val="single" w:sz="4" w:space="0" w:color="auto"/>
              <w:right w:val="single" w:sz="4" w:space="0" w:color="auto"/>
            </w:tcBorders>
            <w:shd w:val="clear" w:color="auto" w:fill="auto"/>
            <w:noWrap/>
            <w:hideMark/>
          </w:tcPr>
          <w:p w14:paraId="6DC26771" w14:textId="77777777" w:rsidR="007A067E" w:rsidRPr="001A0303" w:rsidRDefault="007A067E" w:rsidP="008E54BC">
            <w:pPr>
              <w:bidi/>
              <w:jc w:val="left"/>
              <w:rPr>
                <w:sz w:val="20"/>
                <w:szCs w:val="20"/>
                <w:lang w:eastAsia="en-CA"/>
              </w:rPr>
            </w:pPr>
            <w:r w:rsidRPr="001A0303">
              <w:rPr>
                <w:sz w:val="20"/>
                <w:szCs w:val="20"/>
                <w:lang w:eastAsia="en-CA"/>
              </w:rPr>
              <w:t>4,203,396</w:t>
            </w:r>
          </w:p>
        </w:tc>
        <w:tc>
          <w:tcPr>
            <w:tcW w:w="1276" w:type="dxa"/>
            <w:tcBorders>
              <w:top w:val="nil"/>
              <w:left w:val="nil"/>
              <w:bottom w:val="single" w:sz="4" w:space="0" w:color="auto"/>
              <w:right w:val="single" w:sz="4" w:space="0" w:color="auto"/>
            </w:tcBorders>
            <w:shd w:val="clear" w:color="auto" w:fill="auto"/>
            <w:noWrap/>
            <w:hideMark/>
          </w:tcPr>
          <w:p w14:paraId="56075F33" w14:textId="77777777" w:rsidR="007A067E" w:rsidRPr="001A0303" w:rsidRDefault="007A067E" w:rsidP="008E54BC">
            <w:pPr>
              <w:bidi/>
              <w:jc w:val="left"/>
              <w:rPr>
                <w:sz w:val="20"/>
                <w:szCs w:val="20"/>
                <w:lang w:eastAsia="en-CA"/>
              </w:rPr>
            </w:pPr>
            <w:r w:rsidRPr="001A0303">
              <w:rPr>
                <w:sz w:val="20"/>
                <w:szCs w:val="20"/>
                <w:lang w:eastAsia="en-CA"/>
              </w:rPr>
              <w:t>2,246,789</w:t>
            </w:r>
          </w:p>
        </w:tc>
        <w:tc>
          <w:tcPr>
            <w:tcW w:w="1250" w:type="dxa"/>
            <w:tcBorders>
              <w:top w:val="nil"/>
              <w:left w:val="nil"/>
              <w:bottom w:val="single" w:sz="4" w:space="0" w:color="auto"/>
              <w:right w:val="single" w:sz="4" w:space="0" w:color="auto"/>
            </w:tcBorders>
            <w:shd w:val="clear" w:color="auto" w:fill="auto"/>
            <w:noWrap/>
            <w:hideMark/>
          </w:tcPr>
          <w:p w14:paraId="73DBF8D2" w14:textId="77777777" w:rsidR="007A067E" w:rsidRPr="001A0303" w:rsidRDefault="007A067E" w:rsidP="008E54BC">
            <w:pPr>
              <w:bidi/>
              <w:jc w:val="left"/>
              <w:rPr>
                <w:sz w:val="20"/>
                <w:szCs w:val="20"/>
                <w:lang w:eastAsia="en-CA"/>
              </w:rPr>
            </w:pPr>
            <w:r w:rsidRPr="001A0303">
              <w:rPr>
                <w:sz w:val="20"/>
                <w:szCs w:val="20"/>
                <w:lang w:eastAsia="en-CA"/>
              </w:rPr>
              <w:t>1,956,607</w:t>
            </w:r>
          </w:p>
        </w:tc>
        <w:tc>
          <w:tcPr>
            <w:tcW w:w="990" w:type="dxa"/>
            <w:tcBorders>
              <w:top w:val="nil"/>
              <w:left w:val="nil"/>
              <w:bottom w:val="single" w:sz="4" w:space="0" w:color="auto"/>
              <w:right w:val="single" w:sz="4" w:space="0" w:color="auto"/>
            </w:tcBorders>
            <w:shd w:val="clear" w:color="auto" w:fill="auto"/>
            <w:noWrap/>
            <w:hideMark/>
          </w:tcPr>
          <w:p w14:paraId="58E59390" w14:textId="77777777" w:rsidR="007A067E" w:rsidRPr="001A0303" w:rsidRDefault="007A067E" w:rsidP="008E54BC">
            <w:pPr>
              <w:bidi/>
              <w:jc w:val="left"/>
              <w:rPr>
                <w:sz w:val="20"/>
                <w:szCs w:val="20"/>
                <w:lang w:eastAsia="en-CA"/>
              </w:rPr>
            </w:pPr>
            <w:r w:rsidRPr="001A0303">
              <w:rPr>
                <w:sz w:val="20"/>
                <w:szCs w:val="20"/>
                <w:lang w:eastAsia="en-CA"/>
              </w:rPr>
              <w:t>53</w:t>
            </w:r>
          </w:p>
        </w:tc>
      </w:tr>
      <w:tr w:rsidR="007A067E" w:rsidRPr="001A0303" w14:paraId="0468E79A"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0B08FB53" w14:textId="77777777" w:rsidR="007A067E" w:rsidRPr="007E2B9F" w:rsidRDefault="007A067E" w:rsidP="005D2B3F">
            <w:pPr>
              <w:bidi/>
              <w:jc w:val="left"/>
              <w:rPr>
                <w:lang w:eastAsia="en-CA"/>
              </w:rPr>
            </w:pPr>
            <w:r w:rsidRPr="007E2B9F">
              <w:rPr>
                <w:rFonts w:hint="cs"/>
                <w:rtl/>
                <w:lang w:eastAsia="en-CA"/>
              </w:rPr>
              <w:t>سورينام</w:t>
            </w:r>
          </w:p>
        </w:tc>
        <w:tc>
          <w:tcPr>
            <w:tcW w:w="1295" w:type="dxa"/>
            <w:tcBorders>
              <w:top w:val="nil"/>
              <w:left w:val="nil"/>
              <w:bottom w:val="single" w:sz="4" w:space="0" w:color="auto"/>
              <w:right w:val="single" w:sz="4" w:space="0" w:color="auto"/>
            </w:tcBorders>
            <w:shd w:val="clear" w:color="auto" w:fill="auto"/>
            <w:noWrap/>
            <w:hideMark/>
          </w:tcPr>
          <w:p w14:paraId="729E5686" w14:textId="77777777" w:rsidR="007A067E" w:rsidRPr="001A0303" w:rsidRDefault="007A067E" w:rsidP="008E54BC">
            <w:pPr>
              <w:bidi/>
              <w:jc w:val="left"/>
              <w:rPr>
                <w:sz w:val="20"/>
                <w:szCs w:val="20"/>
                <w:lang w:eastAsia="en-CA"/>
              </w:rPr>
            </w:pPr>
            <w:r w:rsidRPr="001A0303">
              <w:rPr>
                <w:sz w:val="20"/>
                <w:szCs w:val="20"/>
                <w:lang w:eastAsia="en-CA"/>
              </w:rPr>
              <w:t>0.6</w:t>
            </w:r>
          </w:p>
        </w:tc>
        <w:tc>
          <w:tcPr>
            <w:tcW w:w="1275" w:type="dxa"/>
            <w:tcBorders>
              <w:top w:val="nil"/>
              <w:left w:val="nil"/>
              <w:bottom w:val="single" w:sz="4" w:space="0" w:color="auto"/>
              <w:right w:val="single" w:sz="4" w:space="0" w:color="auto"/>
            </w:tcBorders>
            <w:shd w:val="clear" w:color="auto" w:fill="auto"/>
            <w:noWrap/>
            <w:hideMark/>
          </w:tcPr>
          <w:p w14:paraId="3F6A3570" w14:textId="77777777" w:rsidR="007A067E" w:rsidRPr="001A0303" w:rsidRDefault="007A067E" w:rsidP="008E54BC">
            <w:pPr>
              <w:bidi/>
              <w:jc w:val="left"/>
              <w:rPr>
                <w:sz w:val="20"/>
                <w:szCs w:val="20"/>
                <w:lang w:eastAsia="en-CA"/>
              </w:rPr>
            </w:pPr>
            <w:r w:rsidRPr="001A0303">
              <w:rPr>
                <w:sz w:val="20"/>
                <w:szCs w:val="20"/>
                <w:lang w:eastAsia="en-CA"/>
              </w:rPr>
              <w:t>186,742</w:t>
            </w:r>
          </w:p>
        </w:tc>
        <w:tc>
          <w:tcPr>
            <w:tcW w:w="1276" w:type="dxa"/>
            <w:tcBorders>
              <w:top w:val="nil"/>
              <w:left w:val="nil"/>
              <w:bottom w:val="single" w:sz="4" w:space="0" w:color="auto"/>
              <w:right w:val="single" w:sz="4" w:space="0" w:color="auto"/>
            </w:tcBorders>
            <w:shd w:val="clear" w:color="auto" w:fill="auto"/>
            <w:noWrap/>
            <w:hideMark/>
          </w:tcPr>
          <w:p w14:paraId="6890CCBF" w14:textId="77777777" w:rsidR="007A067E" w:rsidRPr="001A0303" w:rsidRDefault="007A067E" w:rsidP="008E54BC">
            <w:pPr>
              <w:bidi/>
              <w:jc w:val="left"/>
              <w:rPr>
                <w:sz w:val="20"/>
                <w:szCs w:val="20"/>
                <w:lang w:eastAsia="en-CA"/>
              </w:rPr>
            </w:pPr>
            <w:r w:rsidRPr="001A0303">
              <w:rPr>
                <w:sz w:val="20"/>
                <w:szCs w:val="20"/>
                <w:lang w:eastAsia="en-CA"/>
              </w:rPr>
              <w:t>142,109</w:t>
            </w:r>
          </w:p>
        </w:tc>
        <w:tc>
          <w:tcPr>
            <w:tcW w:w="1250" w:type="dxa"/>
            <w:tcBorders>
              <w:top w:val="nil"/>
              <w:left w:val="nil"/>
              <w:bottom w:val="single" w:sz="4" w:space="0" w:color="auto"/>
              <w:right w:val="single" w:sz="4" w:space="0" w:color="auto"/>
            </w:tcBorders>
            <w:shd w:val="clear" w:color="auto" w:fill="auto"/>
            <w:noWrap/>
            <w:hideMark/>
          </w:tcPr>
          <w:p w14:paraId="160BAB08" w14:textId="77777777" w:rsidR="007A067E" w:rsidRPr="001A0303" w:rsidRDefault="007A067E" w:rsidP="008E54BC">
            <w:pPr>
              <w:bidi/>
              <w:jc w:val="left"/>
              <w:rPr>
                <w:sz w:val="20"/>
                <w:szCs w:val="20"/>
                <w:lang w:eastAsia="en-CA"/>
              </w:rPr>
            </w:pPr>
            <w:r w:rsidRPr="001A0303">
              <w:rPr>
                <w:sz w:val="20"/>
                <w:szCs w:val="20"/>
                <w:lang w:eastAsia="en-CA"/>
              </w:rPr>
              <w:t>44,633</w:t>
            </w:r>
          </w:p>
        </w:tc>
        <w:tc>
          <w:tcPr>
            <w:tcW w:w="990" w:type="dxa"/>
            <w:tcBorders>
              <w:top w:val="nil"/>
              <w:left w:val="nil"/>
              <w:bottom w:val="single" w:sz="4" w:space="0" w:color="auto"/>
              <w:right w:val="single" w:sz="4" w:space="0" w:color="auto"/>
            </w:tcBorders>
            <w:shd w:val="clear" w:color="auto" w:fill="auto"/>
            <w:noWrap/>
            <w:hideMark/>
          </w:tcPr>
          <w:p w14:paraId="58AD1E1B" w14:textId="77777777" w:rsidR="007A067E" w:rsidRPr="001A0303" w:rsidRDefault="007A067E" w:rsidP="008E54BC">
            <w:pPr>
              <w:bidi/>
              <w:jc w:val="left"/>
              <w:rPr>
                <w:sz w:val="20"/>
                <w:szCs w:val="20"/>
                <w:lang w:eastAsia="en-CA"/>
              </w:rPr>
            </w:pPr>
            <w:r w:rsidRPr="001A0303">
              <w:rPr>
                <w:sz w:val="20"/>
                <w:szCs w:val="20"/>
                <w:lang w:eastAsia="en-CA"/>
              </w:rPr>
              <w:t>76</w:t>
            </w:r>
          </w:p>
        </w:tc>
      </w:tr>
      <w:tr w:rsidR="007A067E" w:rsidRPr="001A0303" w14:paraId="5438107D" w14:textId="77777777" w:rsidTr="00043B20">
        <w:trPr>
          <w:trHeight w:val="107"/>
        </w:trPr>
        <w:tc>
          <w:tcPr>
            <w:tcW w:w="3828" w:type="dxa"/>
            <w:tcBorders>
              <w:top w:val="nil"/>
              <w:left w:val="single" w:sz="4" w:space="0" w:color="auto"/>
              <w:bottom w:val="single" w:sz="4" w:space="0" w:color="auto"/>
              <w:right w:val="single" w:sz="4" w:space="0" w:color="auto"/>
            </w:tcBorders>
            <w:shd w:val="clear" w:color="auto" w:fill="auto"/>
            <w:noWrap/>
          </w:tcPr>
          <w:p w14:paraId="4789A0BD" w14:textId="77777777" w:rsidR="007A067E" w:rsidRPr="007E2B9F" w:rsidRDefault="007A067E" w:rsidP="005D2B3F">
            <w:pPr>
              <w:bidi/>
              <w:jc w:val="left"/>
              <w:rPr>
                <w:lang w:eastAsia="en-CA"/>
              </w:rPr>
            </w:pPr>
            <w:r w:rsidRPr="007E2B9F">
              <w:rPr>
                <w:rFonts w:hint="cs"/>
                <w:rtl/>
                <w:lang w:eastAsia="en-CA"/>
              </w:rPr>
              <w:t>الجمهورية العربية السورية</w:t>
            </w:r>
          </w:p>
        </w:tc>
        <w:tc>
          <w:tcPr>
            <w:tcW w:w="1295" w:type="dxa"/>
            <w:tcBorders>
              <w:top w:val="nil"/>
              <w:left w:val="nil"/>
              <w:bottom w:val="single" w:sz="4" w:space="0" w:color="auto"/>
              <w:right w:val="single" w:sz="4" w:space="0" w:color="auto"/>
            </w:tcBorders>
            <w:shd w:val="clear" w:color="auto" w:fill="auto"/>
            <w:noWrap/>
            <w:hideMark/>
          </w:tcPr>
          <w:p w14:paraId="05E8496E" w14:textId="77777777" w:rsidR="007A067E" w:rsidRPr="001A0303" w:rsidRDefault="007A067E" w:rsidP="008E54BC">
            <w:pPr>
              <w:bidi/>
              <w:jc w:val="left"/>
              <w:rPr>
                <w:sz w:val="20"/>
                <w:szCs w:val="20"/>
                <w:lang w:eastAsia="en-CA"/>
              </w:rPr>
            </w:pPr>
            <w:r w:rsidRPr="001A0303">
              <w:rPr>
                <w:sz w:val="20"/>
                <w:szCs w:val="20"/>
                <w:lang w:eastAsia="en-CA"/>
              </w:rPr>
              <w:t>10.1</w:t>
            </w:r>
          </w:p>
        </w:tc>
        <w:tc>
          <w:tcPr>
            <w:tcW w:w="1275" w:type="dxa"/>
            <w:tcBorders>
              <w:top w:val="nil"/>
              <w:left w:val="nil"/>
              <w:bottom w:val="single" w:sz="4" w:space="0" w:color="auto"/>
              <w:right w:val="single" w:sz="4" w:space="0" w:color="auto"/>
            </w:tcBorders>
            <w:shd w:val="clear" w:color="auto" w:fill="auto"/>
            <w:noWrap/>
            <w:hideMark/>
          </w:tcPr>
          <w:p w14:paraId="3B55C17A" w14:textId="77777777" w:rsidR="007A067E" w:rsidRPr="001A0303" w:rsidRDefault="007A067E" w:rsidP="008E54BC">
            <w:pPr>
              <w:bidi/>
              <w:jc w:val="left"/>
              <w:rPr>
                <w:sz w:val="20"/>
                <w:szCs w:val="20"/>
                <w:lang w:eastAsia="en-CA"/>
              </w:rPr>
            </w:pPr>
            <w:r w:rsidRPr="001A0303">
              <w:rPr>
                <w:sz w:val="20"/>
                <w:szCs w:val="20"/>
                <w:lang w:eastAsia="en-CA"/>
              </w:rPr>
              <w:t>590,036</w:t>
            </w:r>
          </w:p>
        </w:tc>
        <w:tc>
          <w:tcPr>
            <w:tcW w:w="1276" w:type="dxa"/>
            <w:tcBorders>
              <w:top w:val="nil"/>
              <w:left w:val="nil"/>
              <w:bottom w:val="single" w:sz="4" w:space="0" w:color="auto"/>
              <w:right w:val="single" w:sz="4" w:space="0" w:color="auto"/>
            </w:tcBorders>
            <w:shd w:val="clear" w:color="auto" w:fill="auto"/>
            <w:noWrap/>
            <w:hideMark/>
          </w:tcPr>
          <w:p w14:paraId="63EC27DB" w14:textId="77777777" w:rsidR="007A067E" w:rsidRPr="001A0303" w:rsidRDefault="007A067E" w:rsidP="008E54BC">
            <w:pPr>
              <w:bidi/>
              <w:jc w:val="lef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75C1E1C9" w14:textId="77777777" w:rsidR="007A067E" w:rsidRPr="001A0303" w:rsidRDefault="007A067E" w:rsidP="008E54BC">
            <w:pPr>
              <w:bidi/>
              <w:jc w:val="left"/>
              <w:rPr>
                <w:sz w:val="20"/>
                <w:szCs w:val="20"/>
                <w:lang w:eastAsia="en-CA"/>
              </w:rPr>
            </w:pPr>
            <w:r w:rsidRPr="001A0303">
              <w:rPr>
                <w:sz w:val="20"/>
                <w:szCs w:val="20"/>
                <w:lang w:eastAsia="en-CA"/>
              </w:rPr>
              <w:t>590,036</w:t>
            </w:r>
          </w:p>
        </w:tc>
        <w:tc>
          <w:tcPr>
            <w:tcW w:w="990" w:type="dxa"/>
            <w:tcBorders>
              <w:top w:val="nil"/>
              <w:left w:val="nil"/>
              <w:bottom w:val="single" w:sz="4" w:space="0" w:color="auto"/>
              <w:right w:val="single" w:sz="4" w:space="0" w:color="auto"/>
            </w:tcBorders>
            <w:shd w:val="clear" w:color="auto" w:fill="auto"/>
            <w:noWrap/>
            <w:hideMark/>
          </w:tcPr>
          <w:p w14:paraId="29FFC512" w14:textId="77777777" w:rsidR="007A067E" w:rsidRPr="001A0303" w:rsidRDefault="007A067E" w:rsidP="008E54BC">
            <w:pPr>
              <w:bidi/>
              <w:jc w:val="left"/>
              <w:rPr>
                <w:sz w:val="20"/>
                <w:szCs w:val="20"/>
                <w:lang w:eastAsia="en-CA"/>
              </w:rPr>
            </w:pPr>
            <w:r w:rsidRPr="001A0303">
              <w:rPr>
                <w:sz w:val="20"/>
                <w:szCs w:val="20"/>
                <w:lang w:eastAsia="en-CA"/>
              </w:rPr>
              <w:t>0</w:t>
            </w:r>
          </w:p>
        </w:tc>
      </w:tr>
      <w:tr w:rsidR="007A067E" w:rsidRPr="001A0303" w14:paraId="5E991667"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05DD7A28" w14:textId="77777777" w:rsidR="007A067E" w:rsidRPr="007E2B9F" w:rsidRDefault="007A067E" w:rsidP="005D2B3F">
            <w:pPr>
              <w:bidi/>
              <w:jc w:val="left"/>
              <w:rPr>
                <w:lang w:eastAsia="en-CA"/>
              </w:rPr>
            </w:pPr>
            <w:r w:rsidRPr="007E2B9F">
              <w:rPr>
                <w:rFonts w:hint="cs"/>
                <w:rtl/>
                <w:lang w:eastAsia="en-CA"/>
              </w:rPr>
              <w:t>جمهورية تنزانيا المتحدة</w:t>
            </w:r>
          </w:p>
        </w:tc>
        <w:tc>
          <w:tcPr>
            <w:tcW w:w="1295" w:type="dxa"/>
            <w:tcBorders>
              <w:top w:val="nil"/>
              <w:left w:val="nil"/>
              <w:bottom w:val="single" w:sz="4" w:space="0" w:color="auto"/>
              <w:right w:val="single" w:sz="4" w:space="0" w:color="auto"/>
            </w:tcBorders>
            <w:shd w:val="clear" w:color="auto" w:fill="auto"/>
            <w:noWrap/>
            <w:hideMark/>
          </w:tcPr>
          <w:p w14:paraId="1CA415D8" w14:textId="77777777" w:rsidR="007A067E" w:rsidRPr="001A0303" w:rsidRDefault="007A067E" w:rsidP="008E54BC">
            <w:pPr>
              <w:bidi/>
              <w:jc w:val="left"/>
              <w:rPr>
                <w:sz w:val="20"/>
                <w:szCs w:val="20"/>
                <w:lang w:eastAsia="en-CA"/>
              </w:rPr>
            </w:pPr>
            <w:r w:rsidRPr="001A0303">
              <w:rPr>
                <w:sz w:val="20"/>
                <w:szCs w:val="20"/>
                <w:lang w:eastAsia="en-CA"/>
              </w:rPr>
              <w:t>0.6</w:t>
            </w:r>
          </w:p>
        </w:tc>
        <w:tc>
          <w:tcPr>
            <w:tcW w:w="1275" w:type="dxa"/>
            <w:tcBorders>
              <w:top w:val="nil"/>
              <w:left w:val="nil"/>
              <w:bottom w:val="single" w:sz="4" w:space="0" w:color="auto"/>
              <w:right w:val="single" w:sz="4" w:space="0" w:color="auto"/>
            </w:tcBorders>
            <w:shd w:val="clear" w:color="auto" w:fill="auto"/>
            <w:noWrap/>
            <w:hideMark/>
          </w:tcPr>
          <w:p w14:paraId="5DE6B39E" w14:textId="77777777" w:rsidR="007A067E" w:rsidRPr="001A0303" w:rsidRDefault="007A067E" w:rsidP="008E54BC">
            <w:pPr>
              <w:bidi/>
              <w:jc w:val="left"/>
              <w:rPr>
                <w:sz w:val="20"/>
                <w:szCs w:val="20"/>
                <w:lang w:eastAsia="en-CA"/>
              </w:rPr>
            </w:pPr>
            <w:r w:rsidRPr="001A0303">
              <w:rPr>
                <w:sz w:val="20"/>
                <w:szCs w:val="20"/>
                <w:lang w:eastAsia="en-CA"/>
              </w:rPr>
              <w:t>209,875</w:t>
            </w:r>
          </w:p>
        </w:tc>
        <w:tc>
          <w:tcPr>
            <w:tcW w:w="1276" w:type="dxa"/>
            <w:tcBorders>
              <w:top w:val="nil"/>
              <w:left w:val="nil"/>
              <w:bottom w:val="single" w:sz="4" w:space="0" w:color="auto"/>
              <w:right w:val="single" w:sz="4" w:space="0" w:color="auto"/>
            </w:tcBorders>
            <w:shd w:val="clear" w:color="auto" w:fill="auto"/>
            <w:noWrap/>
            <w:hideMark/>
          </w:tcPr>
          <w:p w14:paraId="76859E6B" w14:textId="77777777" w:rsidR="007A067E" w:rsidRPr="001A0303" w:rsidRDefault="007A067E" w:rsidP="008E54BC">
            <w:pPr>
              <w:bidi/>
              <w:jc w:val="left"/>
              <w:rPr>
                <w:sz w:val="20"/>
                <w:szCs w:val="20"/>
                <w:lang w:eastAsia="en-CA"/>
              </w:rPr>
            </w:pPr>
            <w:r w:rsidRPr="001A0303">
              <w:rPr>
                <w:sz w:val="20"/>
                <w:szCs w:val="20"/>
                <w:lang w:eastAsia="en-CA"/>
              </w:rPr>
              <w:t>151,025</w:t>
            </w:r>
          </w:p>
        </w:tc>
        <w:tc>
          <w:tcPr>
            <w:tcW w:w="1250" w:type="dxa"/>
            <w:tcBorders>
              <w:top w:val="nil"/>
              <w:left w:val="nil"/>
              <w:bottom w:val="single" w:sz="4" w:space="0" w:color="auto"/>
              <w:right w:val="single" w:sz="4" w:space="0" w:color="auto"/>
            </w:tcBorders>
            <w:shd w:val="clear" w:color="auto" w:fill="auto"/>
            <w:noWrap/>
            <w:hideMark/>
          </w:tcPr>
          <w:p w14:paraId="7F1B6FE5" w14:textId="77777777" w:rsidR="007A067E" w:rsidRPr="001A0303" w:rsidRDefault="007A067E" w:rsidP="008E54BC">
            <w:pPr>
              <w:bidi/>
              <w:jc w:val="left"/>
              <w:rPr>
                <w:sz w:val="20"/>
                <w:szCs w:val="20"/>
                <w:lang w:eastAsia="en-CA"/>
              </w:rPr>
            </w:pPr>
            <w:r w:rsidRPr="001A0303">
              <w:rPr>
                <w:sz w:val="20"/>
                <w:szCs w:val="20"/>
                <w:lang w:eastAsia="en-CA"/>
              </w:rPr>
              <w:t>58,849</w:t>
            </w:r>
          </w:p>
        </w:tc>
        <w:tc>
          <w:tcPr>
            <w:tcW w:w="990" w:type="dxa"/>
            <w:tcBorders>
              <w:top w:val="nil"/>
              <w:left w:val="nil"/>
              <w:bottom w:val="single" w:sz="4" w:space="0" w:color="auto"/>
              <w:right w:val="single" w:sz="4" w:space="0" w:color="auto"/>
            </w:tcBorders>
            <w:shd w:val="clear" w:color="auto" w:fill="auto"/>
            <w:noWrap/>
            <w:hideMark/>
          </w:tcPr>
          <w:p w14:paraId="5AA09C4D" w14:textId="77777777" w:rsidR="007A067E" w:rsidRPr="001A0303" w:rsidRDefault="007A067E" w:rsidP="008E54BC">
            <w:pPr>
              <w:bidi/>
              <w:jc w:val="left"/>
              <w:rPr>
                <w:sz w:val="20"/>
                <w:szCs w:val="20"/>
                <w:lang w:eastAsia="en-CA"/>
              </w:rPr>
            </w:pPr>
            <w:r w:rsidRPr="001A0303">
              <w:rPr>
                <w:sz w:val="20"/>
                <w:szCs w:val="20"/>
                <w:lang w:eastAsia="en-CA"/>
              </w:rPr>
              <w:t>72</w:t>
            </w:r>
          </w:p>
        </w:tc>
      </w:tr>
      <w:tr w:rsidR="007A067E" w:rsidRPr="001A0303" w14:paraId="5DC31AB3"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31FD64DB" w14:textId="77777777" w:rsidR="007A067E" w:rsidRPr="007E2B9F" w:rsidRDefault="007A067E" w:rsidP="005D2B3F">
            <w:pPr>
              <w:bidi/>
              <w:jc w:val="left"/>
              <w:rPr>
                <w:lang w:eastAsia="en-CA"/>
              </w:rPr>
            </w:pPr>
            <w:r w:rsidRPr="007E2B9F">
              <w:rPr>
                <w:rFonts w:hint="cs"/>
                <w:rtl/>
                <w:lang w:eastAsia="en-CA"/>
              </w:rPr>
              <w:t>تايلند</w:t>
            </w:r>
          </w:p>
        </w:tc>
        <w:tc>
          <w:tcPr>
            <w:tcW w:w="1295" w:type="dxa"/>
            <w:tcBorders>
              <w:top w:val="nil"/>
              <w:left w:val="nil"/>
              <w:bottom w:val="single" w:sz="4" w:space="0" w:color="auto"/>
              <w:right w:val="single" w:sz="4" w:space="0" w:color="auto"/>
            </w:tcBorders>
            <w:shd w:val="clear" w:color="auto" w:fill="auto"/>
            <w:noWrap/>
            <w:hideMark/>
          </w:tcPr>
          <w:p w14:paraId="6112ED90" w14:textId="77777777" w:rsidR="007A067E" w:rsidRPr="001A0303" w:rsidRDefault="007A067E" w:rsidP="008E54BC">
            <w:pPr>
              <w:bidi/>
              <w:jc w:val="left"/>
              <w:rPr>
                <w:sz w:val="20"/>
                <w:szCs w:val="20"/>
                <w:lang w:eastAsia="en-CA"/>
              </w:rPr>
            </w:pPr>
            <w:r w:rsidRPr="001A0303">
              <w:rPr>
                <w:sz w:val="20"/>
                <w:szCs w:val="20"/>
                <w:lang w:eastAsia="en-CA"/>
              </w:rPr>
              <w:t>255.0</w:t>
            </w:r>
          </w:p>
        </w:tc>
        <w:tc>
          <w:tcPr>
            <w:tcW w:w="1275" w:type="dxa"/>
            <w:tcBorders>
              <w:top w:val="nil"/>
              <w:left w:val="nil"/>
              <w:bottom w:val="single" w:sz="4" w:space="0" w:color="auto"/>
              <w:right w:val="single" w:sz="4" w:space="0" w:color="auto"/>
            </w:tcBorders>
            <w:shd w:val="clear" w:color="auto" w:fill="auto"/>
            <w:noWrap/>
            <w:hideMark/>
          </w:tcPr>
          <w:p w14:paraId="2E309C82" w14:textId="77777777" w:rsidR="007A067E" w:rsidRPr="001A0303" w:rsidRDefault="007A067E" w:rsidP="008E54BC">
            <w:pPr>
              <w:bidi/>
              <w:jc w:val="left"/>
              <w:rPr>
                <w:sz w:val="20"/>
                <w:szCs w:val="20"/>
                <w:lang w:eastAsia="en-CA"/>
              </w:rPr>
            </w:pPr>
            <w:r w:rsidRPr="001A0303">
              <w:rPr>
                <w:sz w:val="20"/>
                <w:szCs w:val="20"/>
                <w:lang w:eastAsia="en-CA"/>
              </w:rPr>
              <w:t>18,424,008</w:t>
            </w:r>
          </w:p>
        </w:tc>
        <w:tc>
          <w:tcPr>
            <w:tcW w:w="1276" w:type="dxa"/>
            <w:tcBorders>
              <w:top w:val="nil"/>
              <w:left w:val="nil"/>
              <w:bottom w:val="single" w:sz="4" w:space="0" w:color="auto"/>
              <w:right w:val="single" w:sz="4" w:space="0" w:color="auto"/>
            </w:tcBorders>
            <w:shd w:val="clear" w:color="auto" w:fill="auto"/>
            <w:noWrap/>
            <w:hideMark/>
          </w:tcPr>
          <w:p w14:paraId="19F0EFFC" w14:textId="77777777" w:rsidR="007A067E" w:rsidRPr="001A0303" w:rsidRDefault="007A067E" w:rsidP="008E54BC">
            <w:pPr>
              <w:bidi/>
              <w:jc w:val="left"/>
              <w:rPr>
                <w:sz w:val="20"/>
                <w:szCs w:val="20"/>
                <w:lang w:eastAsia="en-CA"/>
              </w:rPr>
            </w:pPr>
            <w:r w:rsidRPr="001A0303">
              <w:rPr>
                <w:sz w:val="20"/>
                <w:szCs w:val="20"/>
                <w:lang w:eastAsia="en-CA"/>
              </w:rPr>
              <w:t>16,924,008</w:t>
            </w:r>
          </w:p>
        </w:tc>
        <w:tc>
          <w:tcPr>
            <w:tcW w:w="1250" w:type="dxa"/>
            <w:tcBorders>
              <w:top w:val="nil"/>
              <w:left w:val="nil"/>
              <w:bottom w:val="single" w:sz="4" w:space="0" w:color="auto"/>
              <w:right w:val="single" w:sz="4" w:space="0" w:color="auto"/>
            </w:tcBorders>
            <w:shd w:val="clear" w:color="auto" w:fill="auto"/>
            <w:noWrap/>
            <w:hideMark/>
          </w:tcPr>
          <w:p w14:paraId="4B335855" w14:textId="77777777" w:rsidR="007A067E" w:rsidRPr="001A0303" w:rsidRDefault="007A067E" w:rsidP="008E54BC">
            <w:pPr>
              <w:bidi/>
              <w:jc w:val="left"/>
              <w:rPr>
                <w:sz w:val="20"/>
                <w:szCs w:val="20"/>
                <w:lang w:eastAsia="en-CA"/>
              </w:rPr>
            </w:pPr>
            <w:r w:rsidRPr="001A0303">
              <w:rPr>
                <w:sz w:val="20"/>
                <w:szCs w:val="20"/>
                <w:lang w:eastAsia="en-CA"/>
              </w:rPr>
              <w:t>1,500,000</w:t>
            </w:r>
          </w:p>
        </w:tc>
        <w:tc>
          <w:tcPr>
            <w:tcW w:w="990" w:type="dxa"/>
            <w:tcBorders>
              <w:top w:val="nil"/>
              <w:left w:val="nil"/>
              <w:bottom w:val="single" w:sz="4" w:space="0" w:color="auto"/>
              <w:right w:val="single" w:sz="4" w:space="0" w:color="auto"/>
            </w:tcBorders>
            <w:shd w:val="clear" w:color="auto" w:fill="auto"/>
            <w:noWrap/>
            <w:hideMark/>
          </w:tcPr>
          <w:p w14:paraId="0BD0A127" w14:textId="77777777" w:rsidR="007A067E" w:rsidRPr="001A0303" w:rsidRDefault="007A067E" w:rsidP="008E54BC">
            <w:pPr>
              <w:bidi/>
              <w:jc w:val="left"/>
              <w:rPr>
                <w:sz w:val="20"/>
                <w:szCs w:val="20"/>
                <w:lang w:eastAsia="en-CA"/>
              </w:rPr>
            </w:pPr>
            <w:r w:rsidRPr="001A0303">
              <w:rPr>
                <w:sz w:val="20"/>
                <w:szCs w:val="20"/>
                <w:lang w:eastAsia="en-CA"/>
              </w:rPr>
              <w:t>92</w:t>
            </w:r>
          </w:p>
        </w:tc>
      </w:tr>
      <w:tr w:rsidR="007A067E" w:rsidRPr="001A0303" w14:paraId="28E0B4D4" w14:textId="77777777" w:rsidTr="00043B20">
        <w:trPr>
          <w:trHeight w:val="89"/>
        </w:trPr>
        <w:tc>
          <w:tcPr>
            <w:tcW w:w="3828" w:type="dxa"/>
            <w:tcBorders>
              <w:top w:val="nil"/>
              <w:left w:val="single" w:sz="4" w:space="0" w:color="auto"/>
              <w:bottom w:val="single" w:sz="4" w:space="0" w:color="auto"/>
              <w:right w:val="single" w:sz="4" w:space="0" w:color="auto"/>
            </w:tcBorders>
            <w:shd w:val="clear" w:color="auto" w:fill="auto"/>
            <w:noWrap/>
          </w:tcPr>
          <w:p w14:paraId="20E43473" w14:textId="77777777" w:rsidR="007A067E" w:rsidRPr="007E2B9F" w:rsidRDefault="007A067E" w:rsidP="005D2B3F">
            <w:pPr>
              <w:bidi/>
              <w:jc w:val="left"/>
              <w:rPr>
                <w:lang w:eastAsia="en-CA"/>
              </w:rPr>
            </w:pPr>
            <w:r w:rsidRPr="007E2B9F">
              <w:rPr>
                <w:rtl/>
                <w:lang w:eastAsia="en-CA"/>
              </w:rPr>
              <w:t>تيمور لي</w:t>
            </w:r>
            <w:r w:rsidRPr="007E2B9F">
              <w:rPr>
                <w:rFonts w:hint="cs"/>
                <w:rtl/>
                <w:lang w:eastAsia="en-CA"/>
              </w:rPr>
              <w:t>ست</w:t>
            </w:r>
          </w:p>
        </w:tc>
        <w:tc>
          <w:tcPr>
            <w:tcW w:w="1295" w:type="dxa"/>
            <w:tcBorders>
              <w:top w:val="nil"/>
              <w:left w:val="nil"/>
              <w:bottom w:val="single" w:sz="4" w:space="0" w:color="auto"/>
              <w:right w:val="single" w:sz="4" w:space="0" w:color="auto"/>
            </w:tcBorders>
            <w:shd w:val="clear" w:color="auto" w:fill="auto"/>
            <w:noWrap/>
            <w:hideMark/>
          </w:tcPr>
          <w:p w14:paraId="6DBCD712" w14:textId="77777777" w:rsidR="007A067E" w:rsidRPr="001A0303" w:rsidRDefault="007A067E" w:rsidP="008E54BC">
            <w:pPr>
              <w:bidi/>
              <w:jc w:val="left"/>
              <w:rPr>
                <w:sz w:val="20"/>
                <w:szCs w:val="20"/>
                <w:lang w:eastAsia="en-CA"/>
              </w:rPr>
            </w:pPr>
            <w:r w:rsidRPr="001A0303">
              <w:rPr>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0093CFB2" w14:textId="77777777" w:rsidR="007A067E" w:rsidRPr="001A0303" w:rsidRDefault="007A067E" w:rsidP="008E54BC">
            <w:pPr>
              <w:bidi/>
              <w:jc w:val="left"/>
              <w:rPr>
                <w:sz w:val="20"/>
                <w:szCs w:val="20"/>
                <w:lang w:eastAsia="en-CA"/>
              </w:rPr>
            </w:pPr>
            <w:r w:rsidRPr="001A0303">
              <w:rPr>
                <w:sz w:val="20"/>
                <w:szCs w:val="20"/>
                <w:lang w:eastAsia="en-CA"/>
              </w:rPr>
              <w:t>404,700</w:t>
            </w:r>
          </w:p>
        </w:tc>
        <w:tc>
          <w:tcPr>
            <w:tcW w:w="1276" w:type="dxa"/>
            <w:tcBorders>
              <w:top w:val="nil"/>
              <w:left w:val="nil"/>
              <w:bottom w:val="single" w:sz="4" w:space="0" w:color="auto"/>
              <w:right w:val="single" w:sz="4" w:space="0" w:color="auto"/>
            </w:tcBorders>
            <w:shd w:val="clear" w:color="auto" w:fill="auto"/>
            <w:noWrap/>
            <w:hideMark/>
          </w:tcPr>
          <w:p w14:paraId="41938068" w14:textId="77777777" w:rsidR="007A067E" w:rsidRPr="001A0303" w:rsidRDefault="007A067E" w:rsidP="008E54BC">
            <w:pPr>
              <w:bidi/>
              <w:jc w:val="left"/>
              <w:rPr>
                <w:sz w:val="20"/>
                <w:szCs w:val="20"/>
                <w:lang w:eastAsia="en-CA"/>
              </w:rPr>
            </w:pPr>
            <w:r w:rsidRPr="001A0303">
              <w:rPr>
                <w:sz w:val="20"/>
                <w:szCs w:val="20"/>
                <w:lang w:eastAsia="en-CA"/>
              </w:rPr>
              <w:t>307,674</w:t>
            </w:r>
          </w:p>
        </w:tc>
        <w:tc>
          <w:tcPr>
            <w:tcW w:w="1250" w:type="dxa"/>
            <w:tcBorders>
              <w:top w:val="nil"/>
              <w:left w:val="nil"/>
              <w:bottom w:val="single" w:sz="4" w:space="0" w:color="auto"/>
              <w:right w:val="single" w:sz="4" w:space="0" w:color="auto"/>
            </w:tcBorders>
            <w:shd w:val="clear" w:color="auto" w:fill="auto"/>
            <w:noWrap/>
            <w:hideMark/>
          </w:tcPr>
          <w:p w14:paraId="52B1FE15" w14:textId="77777777" w:rsidR="007A067E" w:rsidRPr="001A0303" w:rsidRDefault="007A067E" w:rsidP="008E54BC">
            <w:pPr>
              <w:bidi/>
              <w:jc w:val="left"/>
              <w:rPr>
                <w:sz w:val="20"/>
                <w:szCs w:val="20"/>
                <w:lang w:eastAsia="en-CA"/>
              </w:rPr>
            </w:pPr>
            <w:r w:rsidRPr="001A0303">
              <w:rPr>
                <w:sz w:val="20"/>
                <w:szCs w:val="20"/>
                <w:lang w:eastAsia="en-CA"/>
              </w:rPr>
              <w:t>97,026</w:t>
            </w:r>
          </w:p>
        </w:tc>
        <w:tc>
          <w:tcPr>
            <w:tcW w:w="990" w:type="dxa"/>
            <w:tcBorders>
              <w:top w:val="nil"/>
              <w:left w:val="nil"/>
              <w:bottom w:val="single" w:sz="4" w:space="0" w:color="auto"/>
              <w:right w:val="single" w:sz="4" w:space="0" w:color="auto"/>
            </w:tcBorders>
            <w:shd w:val="clear" w:color="auto" w:fill="auto"/>
            <w:noWrap/>
            <w:hideMark/>
          </w:tcPr>
          <w:p w14:paraId="116D4AF1" w14:textId="77777777" w:rsidR="007A067E" w:rsidRPr="001A0303" w:rsidRDefault="007A067E" w:rsidP="008E54BC">
            <w:pPr>
              <w:bidi/>
              <w:jc w:val="left"/>
              <w:rPr>
                <w:sz w:val="20"/>
                <w:szCs w:val="20"/>
                <w:lang w:eastAsia="en-CA"/>
              </w:rPr>
            </w:pPr>
            <w:r w:rsidRPr="001A0303">
              <w:rPr>
                <w:sz w:val="20"/>
                <w:szCs w:val="20"/>
                <w:lang w:eastAsia="en-CA"/>
              </w:rPr>
              <w:t>76</w:t>
            </w:r>
          </w:p>
        </w:tc>
      </w:tr>
      <w:tr w:rsidR="007A067E" w:rsidRPr="001A0303" w14:paraId="37963C36"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4F85E21C" w14:textId="77777777" w:rsidR="007A067E" w:rsidRPr="007E2B9F" w:rsidRDefault="007A067E" w:rsidP="005D2B3F">
            <w:pPr>
              <w:bidi/>
              <w:jc w:val="left"/>
              <w:rPr>
                <w:lang w:eastAsia="en-CA"/>
              </w:rPr>
            </w:pPr>
            <w:r w:rsidRPr="007E2B9F">
              <w:rPr>
                <w:rFonts w:hint="cs"/>
                <w:rtl/>
                <w:lang w:eastAsia="en-CA"/>
              </w:rPr>
              <w:t>توغو</w:t>
            </w:r>
          </w:p>
        </w:tc>
        <w:tc>
          <w:tcPr>
            <w:tcW w:w="1295" w:type="dxa"/>
            <w:tcBorders>
              <w:top w:val="nil"/>
              <w:left w:val="nil"/>
              <w:bottom w:val="single" w:sz="4" w:space="0" w:color="auto"/>
              <w:right w:val="single" w:sz="4" w:space="0" w:color="auto"/>
            </w:tcBorders>
            <w:shd w:val="clear" w:color="auto" w:fill="auto"/>
            <w:noWrap/>
            <w:hideMark/>
          </w:tcPr>
          <w:p w14:paraId="5E4035BF" w14:textId="77777777" w:rsidR="007A067E" w:rsidRPr="001A0303" w:rsidRDefault="007A067E" w:rsidP="008E54BC">
            <w:pPr>
              <w:bidi/>
              <w:jc w:val="left"/>
              <w:rPr>
                <w:sz w:val="20"/>
                <w:szCs w:val="20"/>
                <w:lang w:eastAsia="en-CA"/>
              </w:rPr>
            </w:pPr>
            <w:r w:rsidRPr="001A0303">
              <w:rPr>
                <w:sz w:val="20"/>
                <w:szCs w:val="20"/>
                <w:lang w:eastAsia="en-CA"/>
              </w:rPr>
              <w:t>7.0</w:t>
            </w:r>
          </w:p>
        </w:tc>
        <w:tc>
          <w:tcPr>
            <w:tcW w:w="1275" w:type="dxa"/>
            <w:tcBorders>
              <w:top w:val="nil"/>
              <w:left w:val="nil"/>
              <w:bottom w:val="single" w:sz="4" w:space="0" w:color="auto"/>
              <w:right w:val="single" w:sz="4" w:space="0" w:color="auto"/>
            </w:tcBorders>
            <w:shd w:val="clear" w:color="auto" w:fill="auto"/>
            <w:noWrap/>
            <w:hideMark/>
          </w:tcPr>
          <w:p w14:paraId="605AB79A" w14:textId="77777777" w:rsidR="007A067E" w:rsidRPr="001A0303" w:rsidRDefault="007A067E" w:rsidP="008E54BC">
            <w:pPr>
              <w:bidi/>
              <w:jc w:val="left"/>
              <w:rPr>
                <w:sz w:val="20"/>
                <w:szCs w:val="20"/>
                <w:lang w:eastAsia="en-CA"/>
              </w:rPr>
            </w:pPr>
            <w:r w:rsidRPr="001A0303">
              <w:rPr>
                <w:sz w:val="20"/>
                <w:szCs w:val="20"/>
                <w:lang w:eastAsia="en-CA"/>
              </w:rPr>
              <w:t>566,894</w:t>
            </w:r>
          </w:p>
        </w:tc>
        <w:tc>
          <w:tcPr>
            <w:tcW w:w="1276" w:type="dxa"/>
            <w:tcBorders>
              <w:top w:val="nil"/>
              <w:left w:val="nil"/>
              <w:bottom w:val="single" w:sz="4" w:space="0" w:color="auto"/>
              <w:right w:val="single" w:sz="4" w:space="0" w:color="auto"/>
            </w:tcBorders>
            <w:shd w:val="clear" w:color="auto" w:fill="auto"/>
            <w:noWrap/>
            <w:hideMark/>
          </w:tcPr>
          <w:p w14:paraId="13427946" w14:textId="77777777" w:rsidR="007A067E" w:rsidRPr="001A0303" w:rsidRDefault="007A067E" w:rsidP="008E54BC">
            <w:pPr>
              <w:bidi/>
              <w:jc w:val="left"/>
              <w:rPr>
                <w:sz w:val="20"/>
                <w:szCs w:val="20"/>
                <w:lang w:eastAsia="en-CA"/>
              </w:rPr>
            </w:pPr>
            <w:r w:rsidRPr="001A0303">
              <w:rPr>
                <w:sz w:val="20"/>
                <w:szCs w:val="20"/>
                <w:lang w:eastAsia="en-CA"/>
              </w:rPr>
              <w:t>534,369</w:t>
            </w:r>
          </w:p>
        </w:tc>
        <w:tc>
          <w:tcPr>
            <w:tcW w:w="1250" w:type="dxa"/>
            <w:tcBorders>
              <w:top w:val="nil"/>
              <w:left w:val="nil"/>
              <w:bottom w:val="single" w:sz="4" w:space="0" w:color="auto"/>
              <w:right w:val="single" w:sz="4" w:space="0" w:color="auto"/>
            </w:tcBorders>
            <w:shd w:val="clear" w:color="auto" w:fill="auto"/>
            <w:noWrap/>
            <w:hideMark/>
          </w:tcPr>
          <w:p w14:paraId="78331C3D" w14:textId="77777777" w:rsidR="007A067E" w:rsidRPr="001A0303" w:rsidRDefault="007A067E" w:rsidP="008E54BC">
            <w:pPr>
              <w:bidi/>
              <w:jc w:val="left"/>
              <w:rPr>
                <w:sz w:val="20"/>
                <w:szCs w:val="20"/>
                <w:lang w:eastAsia="en-CA"/>
              </w:rPr>
            </w:pPr>
            <w:r w:rsidRPr="001A0303">
              <w:rPr>
                <w:sz w:val="20"/>
                <w:szCs w:val="20"/>
                <w:lang w:eastAsia="en-CA"/>
              </w:rPr>
              <w:t>32,525</w:t>
            </w:r>
          </w:p>
        </w:tc>
        <w:tc>
          <w:tcPr>
            <w:tcW w:w="990" w:type="dxa"/>
            <w:tcBorders>
              <w:top w:val="nil"/>
              <w:left w:val="nil"/>
              <w:bottom w:val="single" w:sz="4" w:space="0" w:color="auto"/>
              <w:right w:val="single" w:sz="4" w:space="0" w:color="auto"/>
            </w:tcBorders>
            <w:shd w:val="clear" w:color="auto" w:fill="auto"/>
            <w:noWrap/>
            <w:hideMark/>
          </w:tcPr>
          <w:p w14:paraId="5BCF37A2" w14:textId="77777777" w:rsidR="007A067E" w:rsidRPr="001A0303" w:rsidRDefault="007A067E" w:rsidP="008E54BC">
            <w:pPr>
              <w:bidi/>
              <w:jc w:val="left"/>
              <w:rPr>
                <w:sz w:val="20"/>
                <w:szCs w:val="20"/>
                <w:lang w:eastAsia="en-CA"/>
              </w:rPr>
            </w:pPr>
            <w:r w:rsidRPr="001A0303">
              <w:rPr>
                <w:sz w:val="20"/>
                <w:szCs w:val="20"/>
                <w:lang w:eastAsia="en-CA"/>
              </w:rPr>
              <w:t>94</w:t>
            </w:r>
          </w:p>
        </w:tc>
      </w:tr>
      <w:tr w:rsidR="007A067E" w:rsidRPr="001A0303" w14:paraId="2DDF3A8E"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1990AED9" w14:textId="77777777" w:rsidR="007A067E" w:rsidRPr="007E2B9F" w:rsidRDefault="007A067E" w:rsidP="005D2B3F">
            <w:pPr>
              <w:bidi/>
              <w:jc w:val="left"/>
              <w:rPr>
                <w:lang w:eastAsia="en-CA"/>
              </w:rPr>
            </w:pPr>
            <w:r w:rsidRPr="007E2B9F">
              <w:rPr>
                <w:rtl/>
                <w:lang w:eastAsia="en-CA"/>
              </w:rPr>
              <w:t>تونغا</w:t>
            </w:r>
          </w:p>
        </w:tc>
        <w:tc>
          <w:tcPr>
            <w:tcW w:w="1295" w:type="dxa"/>
            <w:tcBorders>
              <w:top w:val="nil"/>
              <w:left w:val="nil"/>
              <w:bottom w:val="single" w:sz="4" w:space="0" w:color="auto"/>
              <w:right w:val="single" w:sz="4" w:space="0" w:color="auto"/>
            </w:tcBorders>
            <w:shd w:val="clear" w:color="auto" w:fill="auto"/>
            <w:noWrap/>
            <w:hideMark/>
          </w:tcPr>
          <w:p w14:paraId="5E907C65" w14:textId="77777777" w:rsidR="007A067E" w:rsidRPr="001A0303" w:rsidRDefault="007A067E" w:rsidP="008E54BC">
            <w:pPr>
              <w:bidi/>
              <w:jc w:val="left"/>
              <w:rPr>
                <w:sz w:val="20"/>
                <w:szCs w:val="20"/>
                <w:lang w:eastAsia="en-CA"/>
              </w:rPr>
            </w:pPr>
            <w:r w:rsidRPr="001A0303">
              <w:rPr>
                <w:sz w:val="20"/>
                <w:szCs w:val="20"/>
                <w:lang w:eastAsia="en-CA"/>
              </w:rPr>
              <w:t>0.1</w:t>
            </w:r>
          </w:p>
        </w:tc>
        <w:tc>
          <w:tcPr>
            <w:tcW w:w="1275" w:type="dxa"/>
            <w:tcBorders>
              <w:top w:val="nil"/>
              <w:left w:val="nil"/>
              <w:bottom w:val="single" w:sz="4" w:space="0" w:color="auto"/>
              <w:right w:val="single" w:sz="4" w:space="0" w:color="auto"/>
            </w:tcBorders>
            <w:shd w:val="clear" w:color="auto" w:fill="auto"/>
            <w:noWrap/>
            <w:hideMark/>
          </w:tcPr>
          <w:p w14:paraId="6801060E" w14:textId="77777777" w:rsidR="007A067E" w:rsidRPr="001A0303" w:rsidRDefault="007A067E" w:rsidP="008E54BC">
            <w:pPr>
              <w:bidi/>
              <w:jc w:val="left"/>
              <w:rPr>
                <w:sz w:val="20"/>
                <w:szCs w:val="20"/>
                <w:lang w:eastAsia="en-CA"/>
              </w:rPr>
            </w:pPr>
            <w:r w:rsidRPr="001A0303">
              <w:rPr>
                <w:sz w:val="20"/>
                <w:szCs w:val="20"/>
                <w:lang w:eastAsia="en-CA"/>
              </w:rPr>
              <w:t>324,050</w:t>
            </w:r>
          </w:p>
        </w:tc>
        <w:tc>
          <w:tcPr>
            <w:tcW w:w="1276" w:type="dxa"/>
            <w:tcBorders>
              <w:top w:val="nil"/>
              <w:left w:val="nil"/>
              <w:bottom w:val="single" w:sz="4" w:space="0" w:color="auto"/>
              <w:right w:val="single" w:sz="4" w:space="0" w:color="auto"/>
            </w:tcBorders>
            <w:shd w:val="clear" w:color="auto" w:fill="auto"/>
            <w:noWrap/>
            <w:hideMark/>
          </w:tcPr>
          <w:p w14:paraId="0A523F59" w14:textId="77777777" w:rsidR="007A067E" w:rsidRPr="001A0303" w:rsidRDefault="007A067E" w:rsidP="008E54BC">
            <w:pPr>
              <w:bidi/>
              <w:jc w:val="left"/>
              <w:rPr>
                <w:sz w:val="20"/>
                <w:szCs w:val="20"/>
                <w:lang w:eastAsia="en-CA"/>
              </w:rPr>
            </w:pPr>
            <w:r w:rsidRPr="001A0303">
              <w:rPr>
                <w:sz w:val="20"/>
                <w:szCs w:val="20"/>
                <w:lang w:eastAsia="en-CA"/>
              </w:rPr>
              <w:t>89,723</w:t>
            </w:r>
          </w:p>
        </w:tc>
        <w:tc>
          <w:tcPr>
            <w:tcW w:w="1250" w:type="dxa"/>
            <w:tcBorders>
              <w:top w:val="nil"/>
              <w:left w:val="nil"/>
              <w:bottom w:val="single" w:sz="4" w:space="0" w:color="auto"/>
              <w:right w:val="single" w:sz="4" w:space="0" w:color="auto"/>
            </w:tcBorders>
            <w:shd w:val="clear" w:color="auto" w:fill="auto"/>
            <w:noWrap/>
            <w:hideMark/>
          </w:tcPr>
          <w:p w14:paraId="10550144" w14:textId="77777777" w:rsidR="007A067E" w:rsidRPr="001A0303" w:rsidRDefault="007A067E" w:rsidP="008E54BC">
            <w:pPr>
              <w:bidi/>
              <w:jc w:val="left"/>
              <w:rPr>
                <w:sz w:val="20"/>
                <w:szCs w:val="20"/>
                <w:lang w:eastAsia="en-CA"/>
              </w:rPr>
            </w:pPr>
            <w:r w:rsidRPr="001A0303">
              <w:rPr>
                <w:sz w:val="20"/>
                <w:szCs w:val="20"/>
                <w:lang w:eastAsia="en-CA"/>
              </w:rPr>
              <w:t>234,327</w:t>
            </w:r>
          </w:p>
        </w:tc>
        <w:tc>
          <w:tcPr>
            <w:tcW w:w="990" w:type="dxa"/>
            <w:tcBorders>
              <w:top w:val="nil"/>
              <w:left w:val="nil"/>
              <w:bottom w:val="single" w:sz="4" w:space="0" w:color="auto"/>
              <w:right w:val="single" w:sz="4" w:space="0" w:color="auto"/>
            </w:tcBorders>
            <w:shd w:val="clear" w:color="auto" w:fill="auto"/>
            <w:noWrap/>
            <w:hideMark/>
          </w:tcPr>
          <w:p w14:paraId="281E4F91" w14:textId="77777777" w:rsidR="007A067E" w:rsidRPr="001A0303" w:rsidRDefault="007A067E" w:rsidP="008E54BC">
            <w:pPr>
              <w:bidi/>
              <w:jc w:val="left"/>
              <w:rPr>
                <w:sz w:val="20"/>
                <w:szCs w:val="20"/>
                <w:lang w:eastAsia="en-CA"/>
              </w:rPr>
            </w:pPr>
            <w:r w:rsidRPr="001A0303">
              <w:rPr>
                <w:sz w:val="20"/>
                <w:szCs w:val="20"/>
                <w:lang w:eastAsia="en-CA"/>
              </w:rPr>
              <w:t>28</w:t>
            </w:r>
          </w:p>
        </w:tc>
      </w:tr>
      <w:tr w:rsidR="007A067E" w:rsidRPr="001A0303" w14:paraId="30BAF70A" w14:textId="77777777" w:rsidTr="00043B20">
        <w:trPr>
          <w:trHeight w:val="84"/>
        </w:trPr>
        <w:tc>
          <w:tcPr>
            <w:tcW w:w="3828" w:type="dxa"/>
            <w:tcBorders>
              <w:top w:val="nil"/>
              <w:left w:val="single" w:sz="4" w:space="0" w:color="auto"/>
              <w:bottom w:val="single" w:sz="4" w:space="0" w:color="auto"/>
              <w:right w:val="single" w:sz="4" w:space="0" w:color="auto"/>
            </w:tcBorders>
            <w:shd w:val="clear" w:color="auto" w:fill="auto"/>
            <w:noWrap/>
          </w:tcPr>
          <w:p w14:paraId="67D61AFF" w14:textId="77777777" w:rsidR="007A067E" w:rsidRPr="007E2B9F" w:rsidRDefault="007A067E" w:rsidP="005D2B3F">
            <w:pPr>
              <w:bidi/>
              <w:jc w:val="left"/>
              <w:rPr>
                <w:lang w:eastAsia="en-CA"/>
              </w:rPr>
            </w:pPr>
            <w:r w:rsidRPr="007E2B9F">
              <w:rPr>
                <w:rtl/>
                <w:lang w:eastAsia="en-CA"/>
              </w:rPr>
              <w:t>ترينداد وتوباغو</w:t>
            </w:r>
          </w:p>
        </w:tc>
        <w:tc>
          <w:tcPr>
            <w:tcW w:w="1295" w:type="dxa"/>
            <w:tcBorders>
              <w:top w:val="nil"/>
              <w:left w:val="nil"/>
              <w:bottom w:val="single" w:sz="4" w:space="0" w:color="auto"/>
              <w:right w:val="single" w:sz="4" w:space="0" w:color="auto"/>
            </w:tcBorders>
            <w:shd w:val="clear" w:color="auto" w:fill="auto"/>
            <w:noWrap/>
            <w:hideMark/>
          </w:tcPr>
          <w:p w14:paraId="1BD6986F" w14:textId="77777777" w:rsidR="007A067E" w:rsidRPr="001A0303" w:rsidRDefault="007A067E" w:rsidP="008E54BC">
            <w:pPr>
              <w:bidi/>
              <w:jc w:val="left"/>
              <w:rPr>
                <w:sz w:val="20"/>
                <w:szCs w:val="20"/>
                <w:lang w:eastAsia="en-CA"/>
              </w:rPr>
            </w:pPr>
            <w:r w:rsidRPr="001A0303">
              <w:rPr>
                <w:sz w:val="20"/>
                <w:szCs w:val="20"/>
                <w:lang w:eastAsia="en-CA"/>
              </w:rPr>
              <w:t>17.9</w:t>
            </w:r>
          </w:p>
        </w:tc>
        <w:tc>
          <w:tcPr>
            <w:tcW w:w="1275" w:type="dxa"/>
            <w:tcBorders>
              <w:top w:val="nil"/>
              <w:left w:val="nil"/>
              <w:bottom w:val="single" w:sz="4" w:space="0" w:color="auto"/>
              <w:right w:val="single" w:sz="4" w:space="0" w:color="auto"/>
            </w:tcBorders>
            <w:shd w:val="clear" w:color="auto" w:fill="auto"/>
            <w:noWrap/>
            <w:hideMark/>
          </w:tcPr>
          <w:p w14:paraId="12A28E1A" w14:textId="77777777" w:rsidR="007A067E" w:rsidRPr="001A0303" w:rsidRDefault="007A067E" w:rsidP="008E54BC">
            <w:pPr>
              <w:bidi/>
              <w:jc w:val="left"/>
              <w:rPr>
                <w:sz w:val="20"/>
                <w:szCs w:val="20"/>
                <w:lang w:eastAsia="en-CA"/>
              </w:rPr>
            </w:pPr>
            <w:r w:rsidRPr="001A0303">
              <w:rPr>
                <w:sz w:val="20"/>
                <w:szCs w:val="20"/>
                <w:lang w:eastAsia="en-CA"/>
              </w:rPr>
              <w:t>1,930,889</w:t>
            </w:r>
          </w:p>
        </w:tc>
        <w:tc>
          <w:tcPr>
            <w:tcW w:w="1276" w:type="dxa"/>
            <w:tcBorders>
              <w:top w:val="nil"/>
              <w:left w:val="nil"/>
              <w:bottom w:val="single" w:sz="4" w:space="0" w:color="auto"/>
              <w:right w:val="single" w:sz="4" w:space="0" w:color="auto"/>
            </w:tcBorders>
            <w:shd w:val="clear" w:color="auto" w:fill="auto"/>
            <w:noWrap/>
            <w:hideMark/>
          </w:tcPr>
          <w:p w14:paraId="013242A2" w14:textId="77777777" w:rsidR="007A067E" w:rsidRPr="001A0303" w:rsidRDefault="007A067E" w:rsidP="008E54BC">
            <w:pPr>
              <w:bidi/>
              <w:jc w:val="left"/>
              <w:rPr>
                <w:sz w:val="20"/>
                <w:szCs w:val="20"/>
                <w:lang w:eastAsia="en-CA"/>
              </w:rPr>
            </w:pPr>
            <w:r w:rsidRPr="001A0303">
              <w:rPr>
                <w:sz w:val="20"/>
                <w:szCs w:val="20"/>
                <w:lang w:eastAsia="en-CA"/>
              </w:rPr>
              <w:t>1,320,477</w:t>
            </w:r>
          </w:p>
        </w:tc>
        <w:tc>
          <w:tcPr>
            <w:tcW w:w="1250" w:type="dxa"/>
            <w:tcBorders>
              <w:top w:val="nil"/>
              <w:left w:val="nil"/>
              <w:bottom w:val="single" w:sz="4" w:space="0" w:color="auto"/>
              <w:right w:val="single" w:sz="4" w:space="0" w:color="auto"/>
            </w:tcBorders>
            <w:shd w:val="clear" w:color="auto" w:fill="auto"/>
            <w:noWrap/>
            <w:hideMark/>
          </w:tcPr>
          <w:p w14:paraId="0032E366" w14:textId="77777777" w:rsidR="007A067E" w:rsidRPr="001A0303" w:rsidRDefault="007A067E" w:rsidP="008E54BC">
            <w:pPr>
              <w:bidi/>
              <w:jc w:val="left"/>
              <w:rPr>
                <w:sz w:val="20"/>
                <w:szCs w:val="20"/>
                <w:lang w:eastAsia="en-CA"/>
              </w:rPr>
            </w:pPr>
            <w:r w:rsidRPr="001A0303">
              <w:rPr>
                <w:sz w:val="20"/>
                <w:szCs w:val="20"/>
                <w:lang w:eastAsia="en-CA"/>
              </w:rPr>
              <w:t>610,412</w:t>
            </w:r>
          </w:p>
        </w:tc>
        <w:tc>
          <w:tcPr>
            <w:tcW w:w="990" w:type="dxa"/>
            <w:tcBorders>
              <w:top w:val="nil"/>
              <w:left w:val="nil"/>
              <w:bottom w:val="single" w:sz="4" w:space="0" w:color="auto"/>
              <w:right w:val="single" w:sz="4" w:space="0" w:color="auto"/>
            </w:tcBorders>
            <w:shd w:val="clear" w:color="auto" w:fill="auto"/>
            <w:noWrap/>
            <w:hideMark/>
          </w:tcPr>
          <w:p w14:paraId="3B4A696B" w14:textId="77777777" w:rsidR="007A067E" w:rsidRPr="001A0303" w:rsidRDefault="007A067E" w:rsidP="008E54BC">
            <w:pPr>
              <w:bidi/>
              <w:jc w:val="left"/>
              <w:rPr>
                <w:sz w:val="20"/>
                <w:szCs w:val="20"/>
                <w:lang w:eastAsia="en-CA"/>
              </w:rPr>
            </w:pPr>
            <w:r w:rsidRPr="001A0303">
              <w:rPr>
                <w:sz w:val="20"/>
                <w:szCs w:val="20"/>
                <w:lang w:eastAsia="en-CA"/>
              </w:rPr>
              <w:t>68</w:t>
            </w:r>
          </w:p>
        </w:tc>
      </w:tr>
      <w:tr w:rsidR="007A067E" w:rsidRPr="001A0303" w14:paraId="7D45A478" w14:textId="77777777" w:rsidTr="00043B20">
        <w:trPr>
          <w:trHeight w:val="130"/>
        </w:trPr>
        <w:tc>
          <w:tcPr>
            <w:tcW w:w="3828" w:type="dxa"/>
            <w:tcBorders>
              <w:top w:val="nil"/>
              <w:left w:val="single" w:sz="4" w:space="0" w:color="auto"/>
              <w:bottom w:val="single" w:sz="4" w:space="0" w:color="auto"/>
              <w:right w:val="single" w:sz="4" w:space="0" w:color="auto"/>
            </w:tcBorders>
            <w:shd w:val="clear" w:color="auto" w:fill="auto"/>
            <w:noWrap/>
          </w:tcPr>
          <w:p w14:paraId="0FA3FB73" w14:textId="77777777" w:rsidR="007A067E" w:rsidRPr="007E2B9F" w:rsidRDefault="007A067E" w:rsidP="005D2B3F">
            <w:pPr>
              <w:bidi/>
              <w:jc w:val="left"/>
              <w:rPr>
                <w:lang w:eastAsia="en-CA"/>
              </w:rPr>
            </w:pPr>
            <w:r w:rsidRPr="007E2B9F">
              <w:rPr>
                <w:rFonts w:hint="cs"/>
                <w:rtl/>
                <w:lang w:eastAsia="en-CA"/>
              </w:rPr>
              <w:t>تونس</w:t>
            </w:r>
          </w:p>
        </w:tc>
        <w:tc>
          <w:tcPr>
            <w:tcW w:w="1295" w:type="dxa"/>
            <w:tcBorders>
              <w:top w:val="nil"/>
              <w:left w:val="nil"/>
              <w:bottom w:val="single" w:sz="4" w:space="0" w:color="auto"/>
              <w:right w:val="single" w:sz="4" w:space="0" w:color="auto"/>
            </w:tcBorders>
            <w:shd w:val="clear" w:color="auto" w:fill="auto"/>
            <w:noWrap/>
            <w:hideMark/>
          </w:tcPr>
          <w:p w14:paraId="20F222D3" w14:textId="77777777" w:rsidR="007A067E" w:rsidRPr="001A0303" w:rsidRDefault="007A067E" w:rsidP="008E54BC">
            <w:pPr>
              <w:bidi/>
              <w:jc w:val="left"/>
              <w:rPr>
                <w:sz w:val="20"/>
                <w:szCs w:val="20"/>
                <w:lang w:eastAsia="en-CA"/>
              </w:rPr>
            </w:pPr>
            <w:r w:rsidRPr="001A0303">
              <w:rPr>
                <w:sz w:val="20"/>
                <w:szCs w:val="20"/>
                <w:lang w:eastAsia="en-CA"/>
              </w:rPr>
              <w:t>16.8</w:t>
            </w:r>
          </w:p>
        </w:tc>
        <w:tc>
          <w:tcPr>
            <w:tcW w:w="1275" w:type="dxa"/>
            <w:tcBorders>
              <w:top w:val="nil"/>
              <w:left w:val="nil"/>
              <w:bottom w:val="single" w:sz="4" w:space="0" w:color="auto"/>
              <w:right w:val="single" w:sz="4" w:space="0" w:color="auto"/>
            </w:tcBorders>
            <w:shd w:val="clear" w:color="auto" w:fill="auto"/>
            <w:noWrap/>
            <w:hideMark/>
          </w:tcPr>
          <w:p w14:paraId="042ECD66" w14:textId="77777777" w:rsidR="007A067E" w:rsidRPr="001A0303" w:rsidRDefault="007A067E" w:rsidP="008E54BC">
            <w:pPr>
              <w:bidi/>
              <w:jc w:val="left"/>
              <w:rPr>
                <w:sz w:val="20"/>
                <w:szCs w:val="20"/>
                <w:lang w:eastAsia="en-CA"/>
              </w:rPr>
            </w:pPr>
            <w:r w:rsidRPr="001A0303">
              <w:rPr>
                <w:sz w:val="20"/>
                <w:szCs w:val="20"/>
                <w:lang w:eastAsia="en-CA"/>
              </w:rPr>
              <w:t>1,837,155</w:t>
            </w:r>
          </w:p>
        </w:tc>
        <w:tc>
          <w:tcPr>
            <w:tcW w:w="1276" w:type="dxa"/>
            <w:tcBorders>
              <w:top w:val="nil"/>
              <w:left w:val="nil"/>
              <w:bottom w:val="single" w:sz="4" w:space="0" w:color="auto"/>
              <w:right w:val="single" w:sz="4" w:space="0" w:color="auto"/>
            </w:tcBorders>
            <w:shd w:val="clear" w:color="auto" w:fill="auto"/>
            <w:noWrap/>
            <w:hideMark/>
          </w:tcPr>
          <w:p w14:paraId="128A863E" w14:textId="77777777" w:rsidR="007A067E" w:rsidRPr="001A0303" w:rsidRDefault="007A067E" w:rsidP="008E54BC">
            <w:pPr>
              <w:bidi/>
              <w:jc w:val="left"/>
              <w:rPr>
                <w:sz w:val="20"/>
                <w:szCs w:val="20"/>
                <w:lang w:eastAsia="en-CA"/>
              </w:rPr>
            </w:pPr>
            <w:r w:rsidRPr="001A0303">
              <w:rPr>
                <w:sz w:val="20"/>
                <w:szCs w:val="20"/>
                <w:lang w:eastAsia="en-CA"/>
              </w:rPr>
              <w:t>1,025,579</w:t>
            </w:r>
          </w:p>
        </w:tc>
        <w:tc>
          <w:tcPr>
            <w:tcW w:w="1250" w:type="dxa"/>
            <w:tcBorders>
              <w:top w:val="nil"/>
              <w:left w:val="nil"/>
              <w:bottom w:val="single" w:sz="4" w:space="0" w:color="auto"/>
              <w:right w:val="single" w:sz="4" w:space="0" w:color="auto"/>
            </w:tcBorders>
            <w:shd w:val="clear" w:color="auto" w:fill="auto"/>
            <w:noWrap/>
            <w:hideMark/>
          </w:tcPr>
          <w:p w14:paraId="674CB73D" w14:textId="77777777" w:rsidR="007A067E" w:rsidRPr="001A0303" w:rsidRDefault="007A067E" w:rsidP="008E54BC">
            <w:pPr>
              <w:bidi/>
              <w:jc w:val="left"/>
              <w:rPr>
                <w:sz w:val="20"/>
                <w:szCs w:val="20"/>
                <w:lang w:eastAsia="en-CA"/>
              </w:rPr>
            </w:pPr>
            <w:r w:rsidRPr="001A0303">
              <w:rPr>
                <w:sz w:val="20"/>
                <w:szCs w:val="20"/>
                <w:lang w:eastAsia="en-CA"/>
              </w:rPr>
              <w:t>811,576</w:t>
            </w:r>
          </w:p>
        </w:tc>
        <w:tc>
          <w:tcPr>
            <w:tcW w:w="990" w:type="dxa"/>
            <w:tcBorders>
              <w:top w:val="nil"/>
              <w:left w:val="nil"/>
              <w:bottom w:val="single" w:sz="4" w:space="0" w:color="auto"/>
              <w:right w:val="single" w:sz="4" w:space="0" w:color="auto"/>
            </w:tcBorders>
            <w:shd w:val="clear" w:color="auto" w:fill="auto"/>
            <w:noWrap/>
            <w:hideMark/>
          </w:tcPr>
          <w:p w14:paraId="051E7A47" w14:textId="77777777" w:rsidR="007A067E" w:rsidRPr="001A0303" w:rsidRDefault="007A067E" w:rsidP="008E54BC">
            <w:pPr>
              <w:bidi/>
              <w:jc w:val="left"/>
              <w:rPr>
                <w:sz w:val="20"/>
                <w:szCs w:val="20"/>
                <w:lang w:eastAsia="en-CA"/>
              </w:rPr>
            </w:pPr>
            <w:r w:rsidRPr="001A0303">
              <w:rPr>
                <w:sz w:val="20"/>
                <w:szCs w:val="20"/>
                <w:lang w:eastAsia="en-CA"/>
              </w:rPr>
              <w:t>56</w:t>
            </w:r>
          </w:p>
        </w:tc>
      </w:tr>
      <w:tr w:rsidR="007A067E" w:rsidRPr="001A0303" w14:paraId="22E57D2C"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73C39603" w14:textId="77777777" w:rsidR="007A067E" w:rsidRPr="007E2B9F" w:rsidRDefault="007A067E" w:rsidP="005D2B3F">
            <w:pPr>
              <w:bidi/>
              <w:jc w:val="left"/>
              <w:rPr>
                <w:lang w:eastAsia="en-CA"/>
              </w:rPr>
            </w:pPr>
            <w:r w:rsidRPr="007E2B9F">
              <w:rPr>
                <w:rFonts w:hint="cs"/>
                <w:rtl/>
                <w:lang w:eastAsia="en-CA"/>
              </w:rPr>
              <w:t>تركيا</w:t>
            </w:r>
          </w:p>
        </w:tc>
        <w:tc>
          <w:tcPr>
            <w:tcW w:w="1295" w:type="dxa"/>
            <w:tcBorders>
              <w:top w:val="nil"/>
              <w:left w:val="nil"/>
              <w:bottom w:val="single" w:sz="4" w:space="0" w:color="auto"/>
              <w:right w:val="single" w:sz="4" w:space="0" w:color="auto"/>
            </w:tcBorders>
            <w:shd w:val="clear" w:color="auto" w:fill="auto"/>
            <w:noWrap/>
            <w:hideMark/>
          </w:tcPr>
          <w:p w14:paraId="315EEC33" w14:textId="77777777" w:rsidR="007A067E" w:rsidRPr="001A0303" w:rsidRDefault="007A067E" w:rsidP="008E54BC">
            <w:pPr>
              <w:bidi/>
              <w:jc w:val="left"/>
              <w:rPr>
                <w:sz w:val="20"/>
                <w:szCs w:val="20"/>
                <w:lang w:eastAsia="en-CA"/>
              </w:rPr>
            </w:pPr>
            <w:r w:rsidRPr="001A0303">
              <w:rPr>
                <w:sz w:val="20"/>
                <w:szCs w:val="20"/>
                <w:lang w:eastAsia="en-CA"/>
              </w:rPr>
              <w:t>410.7</w:t>
            </w:r>
          </w:p>
        </w:tc>
        <w:tc>
          <w:tcPr>
            <w:tcW w:w="1275" w:type="dxa"/>
            <w:tcBorders>
              <w:top w:val="nil"/>
              <w:left w:val="nil"/>
              <w:bottom w:val="single" w:sz="4" w:space="0" w:color="auto"/>
              <w:right w:val="single" w:sz="4" w:space="0" w:color="auto"/>
            </w:tcBorders>
            <w:shd w:val="clear" w:color="auto" w:fill="auto"/>
            <w:noWrap/>
            <w:hideMark/>
          </w:tcPr>
          <w:p w14:paraId="219824CA" w14:textId="77777777" w:rsidR="007A067E" w:rsidRPr="001A0303" w:rsidRDefault="007A067E" w:rsidP="008E54BC">
            <w:pPr>
              <w:bidi/>
              <w:jc w:val="left"/>
              <w:rPr>
                <w:sz w:val="20"/>
                <w:szCs w:val="20"/>
                <w:lang w:eastAsia="en-CA"/>
              </w:rPr>
            </w:pPr>
            <w:r w:rsidRPr="001A0303">
              <w:rPr>
                <w:sz w:val="20"/>
                <w:szCs w:val="20"/>
                <w:lang w:eastAsia="en-CA"/>
              </w:rPr>
              <w:t>12,427,419</w:t>
            </w:r>
          </w:p>
        </w:tc>
        <w:tc>
          <w:tcPr>
            <w:tcW w:w="1276" w:type="dxa"/>
            <w:tcBorders>
              <w:top w:val="nil"/>
              <w:left w:val="nil"/>
              <w:bottom w:val="single" w:sz="4" w:space="0" w:color="auto"/>
              <w:right w:val="single" w:sz="4" w:space="0" w:color="auto"/>
            </w:tcBorders>
            <w:shd w:val="clear" w:color="auto" w:fill="auto"/>
            <w:noWrap/>
            <w:hideMark/>
          </w:tcPr>
          <w:p w14:paraId="64C81F10" w14:textId="77777777" w:rsidR="007A067E" w:rsidRPr="001A0303" w:rsidRDefault="007A067E" w:rsidP="008E54BC">
            <w:pPr>
              <w:bidi/>
              <w:jc w:val="left"/>
              <w:rPr>
                <w:sz w:val="20"/>
                <w:szCs w:val="20"/>
                <w:lang w:eastAsia="en-CA"/>
              </w:rPr>
            </w:pPr>
            <w:r w:rsidRPr="001A0303">
              <w:rPr>
                <w:sz w:val="20"/>
                <w:szCs w:val="20"/>
                <w:lang w:eastAsia="en-CA"/>
              </w:rPr>
              <w:t>9,857,428</w:t>
            </w:r>
          </w:p>
        </w:tc>
        <w:tc>
          <w:tcPr>
            <w:tcW w:w="1250" w:type="dxa"/>
            <w:tcBorders>
              <w:top w:val="nil"/>
              <w:left w:val="nil"/>
              <w:bottom w:val="single" w:sz="4" w:space="0" w:color="auto"/>
              <w:right w:val="single" w:sz="4" w:space="0" w:color="auto"/>
            </w:tcBorders>
            <w:shd w:val="clear" w:color="auto" w:fill="auto"/>
            <w:noWrap/>
            <w:hideMark/>
          </w:tcPr>
          <w:p w14:paraId="6C5CA62A" w14:textId="77777777" w:rsidR="007A067E" w:rsidRPr="001A0303" w:rsidRDefault="007A067E" w:rsidP="008E54BC">
            <w:pPr>
              <w:bidi/>
              <w:jc w:val="left"/>
              <w:rPr>
                <w:sz w:val="20"/>
                <w:szCs w:val="20"/>
                <w:lang w:eastAsia="en-CA"/>
              </w:rPr>
            </w:pPr>
            <w:r w:rsidRPr="001A0303">
              <w:rPr>
                <w:sz w:val="20"/>
                <w:szCs w:val="20"/>
                <w:lang w:eastAsia="en-CA"/>
              </w:rPr>
              <w:t>2,569,991</w:t>
            </w:r>
          </w:p>
        </w:tc>
        <w:tc>
          <w:tcPr>
            <w:tcW w:w="990" w:type="dxa"/>
            <w:tcBorders>
              <w:top w:val="nil"/>
              <w:left w:val="nil"/>
              <w:bottom w:val="single" w:sz="4" w:space="0" w:color="auto"/>
              <w:right w:val="single" w:sz="4" w:space="0" w:color="auto"/>
            </w:tcBorders>
            <w:shd w:val="clear" w:color="auto" w:fill="auto"/>
            <w:noWrap/>
            <w:hideMark/>
          </w:tcPr>
          <w:p w14:paraId="395F950A" w14:textId="77777777" w:rsidR="007A067E" w:rsidRPr="001A0303" w:rsidRDefault="007A067E" w:rsidP="008E54BC">
            <w:pPr>
              <w:bidi/>
              <w:jc w:val="left"/>
              <w:rPr>
                <w:sz w:val="20"/>
                <w:szCs w:val="20"/>
                <w:lang w:eastAsia="en-CA"/>
              </w:rPr>
            </w:pPr>
            <w:r w:rsidRPr="001A0303">
              <w:rPr>
                <w:sz w:val="20"/>
                <w:szCs w:val="20"/>
                <w:lang w:eastAsia="en-CA"/>
              </w:rPr>
              <w:t>79</w:t>
            </w:r>
          </w:p>
        </w:tc>
      </w:tr>
      <w:tr w:rsidR="007A067E" w:rsidRPr="001A0303" w14:paraId="3342E190" w14:textId="77777777" w:rsidTr="00043B20">
        <w:trPr>
          <w:trHeight w:val="66"/>
        </w:trPr>
        <w:tc>
          <w:tcPr>
            <w:tcW w:w="3828" w:type="dxa"/>
            <w:tcBorders>
              <w:top w:val="nil"/>
              <w:left w:val="single" w:sz="4" w:space="0" w:color="auto"/>
              <w:bottom w:val="single" w:sz="4" w:space="0" w:color="auto"/>
              <w:right w:val="single" w:sz="4" w:space="0" w:color="auto"/>
            </w:tcBorders>
            <w:shd w:val="clear" w:color="auto" w:fill="auto"/>
            <w:noWrap/>
          </w:tcPr>
          <w:p w14:paraId="58FFC0F9" w14:textId="77777777" w:rsidR="007A067E" w:rsidRPr="007E2B9F" w:rsidRDefault="007A067E" w:rsidP="005D2B3F">
            <w:pPr>
              <w:bidi/>
              <w:jc w:val="left"/>
              <w:rPr>
                <w:lang w:eastAsia="en-CA"/>
              </w:rPr>
            </w:pPr>
            <w:r w:rsidRPr="007E2B9F">
              <w:rPr>
                <w:rFonts w:hint="cs"/>
                <w:rtl/>
                <w:lang w:eastAsia="en-CA"/>
              </w:rPr>
              <w:lastRenderedPageBreak/>
              <w:t>توركمنستان</w:t>
            </w:r>
          </w:p>
        </w:tc>
        <w:tc>
          <w:tcPr>
            <w:tcW w:w="1295" w:type="dxa"/>
            <w:tcBorders>
              <w:top w:val="nil"/>
              <w:left w:val="nil"/>
              <w:bottom w:val="single" w:sz="4" w:space="0" w:color="auto"/>
              <w:right w:val="single" w:sz="4" w:space="0" w:color="auto"/>
            </w:tcBorders>
            <w:shd w:val="clear" w:color="auto" w:fill="auto"/>
            <w:noWrap/>
            <w:hideMark/>
          </w:tcPr>
          <w:p w14:paraId="669AEEF1" w14:textId="77777777" w:rsidR="007A067E" w:rsidRPr="001A0303" w:rsidRDefault="007A067E" w:rsidP="008E54BC">
            <w:pPr>
              <w:bidi/>
              <w:jc w:val="left"/>
              <w:rPr>
                <w:sz w:val="20"/>
                <w:szCs w:val="20"/>
                <w:lang w:eastAsia="en-CA"/>
              </w:rPr>
            </w:pPr>
            <w:r w:rsidRPr="001A0303">
              <w:rPr>
                <w:sz w:val="20"/>
                <w:szCs w:val="20"/>
                <w:lang w:eastAsia="en-CA"/>
              </w:rPr>
              <w:t>2.4</w:t>
            </w:r>
          </w:p>
        </w:tc>
        <w:tc>
          <w:tcPr>
            <w:tcW w:w="1275" w:type="dxa"/>
            <w:tcBorders>
              <w:top w:val="nil"/>
              <w:left w:val="nil"/>
              <w:bottom w:val="single" w:sz="4" w:space="0" w:color="auto"/>
              <w:right w:val="single" w:sz="4" w:space="0" w:color="auto"/>
            </w:tcBorders>
            <w:shd w:val="clear" w:color="auto" w:fill="auto"/>
            <w:noWrap/>
            <w:hideMark/>
          </w:tcPr>
          <w:p w14:paraId="60CD6F43" w14:textId="77777777" w:rsidR="007A067E" w:rsidRPr="001A0303" w:rsidRDefault="007A067E" w:rsidP="008E54BC">
            <w:pPr>
              <w:bidi/>
              <w:jc w:val="left"/>
              <w:rPr>
                <w:sz w:val="20"/>
                <w:szCs w:val="20"/>
                <w:lang w:eastAsia="en-CA"/>
              </w:rPr>
            </w:pPr>
            <w:r w:rsidRPr="001A0303">
              <w:rPr>
                <w:sz w:val="20"/>
                <w:szCs w:val="20"/>
                <w:lang w:eastAsia="en-CA"/>
              </w:rPr>
              <w:t>812,797</w:t>
            </w:r>
          </w:p>
        </w:tc>
        <w:tc>
          <w:tcPr>
            <w:tcW w:w="1276" w:type="dxa"/>
            <w:tcBorders>
              <w:top w:val="nil"/>
              <w:left w:val="nil"/>
              <w:bottom w:val="single" w:sz="4" w:space="0" w:color="auto"/>
              <w:right w:val="single" w:sz="4" w:space="0" w:color="auto"/>
            </w:tcBorders>
            <w:shd w:val="clear" w:color="auto" w:fill="auto"/>
            <w:noWrap/>
            <w:hideMark/>
          </w:tcPr>
          <w:p w14:paraId="443243C4" w14:textId="77777777" w:rsidR="007A067E" w:rsidRPr="001A0303" w:rsidRDefault="007A067E" w:rsidP="008E54BC">
            <w:pPr>
              <w:bidi/>
              <w:jc w:val="left"/>
              <w:rPr>
                <w:sz w:val="20"/>
                <w:szCs w:val="20"/>
                <w:lang w:eastAsia="en-CA"/>
              </w:rPr>
            </w:pPr>
            <w:r w:rsidRPr="001A0303">
              <w:rPr>
                <w:sz w:val="20"/>
                <w:szCs w:val="20"/>
                <w:lang w:eastAsia="en-CA"/>
              </w:rPr>
              <w:t>622,105</w:t>
            </w:r>
          </w:p>
        </w:tc>
        <w:tc>
          <w:tcPr>
            <w:tcW w:w="1250" w:type="dxa"/>
            <w:tcBorders>
              <w:top w:val="nil"/>
              <w:left w:val="nil"/>
              <w:bottom w:val="single" w:sz="4" w:space="0" w:color="auto"/>
              <w:right w:val="single" w:sz="4" w:space="0" w:color="auto"/>
            </w:tcBorders>
            <w:shd w:val="clear" w:color="auto" w:fill="auto"/>
            <w:noWrap/>
            <w:hideMark/>
          </w:tcPr>
          <w:p w14:paraId="575E9BA8" w14:textId="77777777" w:rsidR="007A067E" w:rsidRPr="001A0303" w:rsidRDefault="007A067E" w:rsidP="008E54BC">
            <w:pPr>
              <w:bidi/>
              <w:jc w:val="left"/>
              <w:rPr>
                <w:sz w:val="20"/>
                <w:szCs w:val="20"/>
                <w:lang w:eastAsia="en-CA"/>
              </w:rPr>
            </w:pPr>
            <w:r w:rsidRPr="001A0303">
              <w:rPr>
                <w:sz w:val="20"/>
                <w:szCs w:val="20"/>
                <w:lang w:eastAsia="en-CA"/>
              </w:rPr>
              <w:t>190,692</w:t>
            </w:r>
          </w:p>
        </w:tc>
        <w:tc>
          <w:tcPr>
            <w:tcW w:w="990" w:type="dxa"/>
            <w:tcBorders>
              <w:top w:val="nil"/>
              <w:left w:val="nil"/>
              <w:bottom w:val="single" w:sz="4" w:space="0" w:color="auto"/>
              <w:right w:val="single" w:sz="4" w:space="0" w:color="auto"/>
            </w:tcBorders>
            <w:shd w:val="clear" w:color="auto" w:fill="auto"/>
            <w:noWrap/>
            <w:hideMark/>
          </w:tcPr>
          <w:p w14:paraId="6386539F" w14:textId="77777777" w:rsidR="007A067E" w:rsidRPr="001A0303" w:rsidRDefault="007A067E" w:rsidP="008E54BC">
            <w:pPr>
              <w:bidi/>
              <w:jc w:val="left"/>
              <w:rPr>
                <w:sz w:val="20"/>
                <w:szCs w:val="20"/>
                <w:lang w:eastAsia="en-CA"/>
              </w:rPr>
            </w:pPr>
            <w:r w:rsidRPr="001A0303">
              <w:rPr>
                <w:sz w:val="20"/>
                <w:szCs w:val="20"/>
                <w:lang w:eastAsia="en-CA"/>
              </w:rPr>
              <w:t>77</w:t>
            </w:r>
          </w:p>
        </w:tc>
      </w:tr>
      <w:tr w:rsidR="007A067E" w:rsidRPr="001A0303" w14:paraId="5E9EFFE2"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27D4333F" w14:textId="77777777" w:rsidR="007A067E" w:rsidRPr="007E2B9F" w:rsidRDefault="007A067E" w:rsidP="005D2B3F">
            <w:pPr>
              <w:bidi/>
              <w:jc w:val="left"/>
              <w:rPr>
                <w:lang w:eastAsia="en-CA"/>
              </w:rPr>
            </w:pPr>
            <w:r w:rsidRPr="007E2B9F">
              <w:rPr>
                <w:rtl/>
                <w:lang w:eastAsia="en-CA"/>
              </w:rPr>
              <w:t>توفالو</w:t>
            </w:r>
          </w:p>
        </w:tc>
        <w:tc>
          <w:tcPr>
            <w:tcW w:w="1295" w:type="dxa"/>
            <w:tcBorders>
              <w:top w:val="nil"/>
              <w:left w:val="nil"/>
              <w:bottom w:val="single" w:sz="4" w:space="0" w:color="auto"/>
              <w:right w:val="single" w:sz="4" w:space="0" w:color="auto"/>
            </w:tcBorders>
            <w:shd w:val="clear" w:color="auto" w:fill="auto"/>
            <w:noWrap/>
            <w:hideMark/>
          </w:tcPr>
          <w:p w14:paraId="12BEBAE0" w14:textId="77777777" w:rsidR="007A067E" w:rsidRPr="001A0303" w:rsidRDefault="007A067E" w:rsidP="008E54BC">
            <w:pPr>
              <w:bidi/>
              <w:jc w:val="left"/>
              <w:rPr>
                <w:sz w:val="20"/>
                <w:szCs w:val="20"/>
                <w:lang w:eastAsia="en-CA"/>
              </w:rPr>
            </w:pPr>
            <w:r w:rsidRPr="001A0303">
              <w:rPr>
                <w:sz w:val="20"/>
                <w:szCs w:val="20"/>
                <w:lang w:eastAsia="en-CA"/>
              </w:rPr>
              <w:t>0.1</w:t>
            </w:r>
          </w:p>
        </w:tc>
        <w:tc>
          <w:tcPr>
            <w:tcW w:w="1275" w:type="dxa"/>
            <w:tcBorders>
              <w:top w:val="nil"/>
              <w:left w:val="nil"/>
              <w:bottom w:val="single" w:sz="4" w:space="0" w:color="auto"/>
              <w:right w:val="single" w:sz="4" w:space="0" w:color="auto"/>
            </w:tcBorders>
            <w:shd w:val="clear" w:color="auto" w:fill="auto"/>
            <w:noWrap/>
            <w:hideMark/>
          </w:tcPr>
          <w:p w14:paraId="3A13E5B0" w14:textId="77777777" w:rsidR="007A067E" w:rsidRPr="001A0303" w:rsidRDefault="007A067E" w:rsidP="008E54BC">
            <w:pPr>
              <w:bidi/>
              <w:jc w:val="left"/>
              <w:rPr>
                <w:sz w:val="20"/>
                <w:szCs w:val="20"/>
                <w:lang w:eastAsia="en-CA"/>
              </w:rPr>
            </w:pPr>
            <w:r w:rsidRPr="001A0303">
              <w:rPr>
                <w:sz w:val="20"/>
                <w:szCs w:val="20"/>
                <w:lang w:eastAsia="en-CA"/>
              </w:rPr>
              <w:t>168,450</w:t>
            </w:r>
          </w:p>
        </w:tc>
        <w:tc>
          <w:tcPr>
            <w:tcW w:w="1276" w:type="dxa"/>
            <w:tcBorders>
              <w:top w:val="nil"/>
              <w:left w:val="nil"/>
              <w:bottom w:val="single" w:sz="4" w:space="0" w:color="auto"/>
              <w:right w:val="single" w:sz="4" w:space="0" w:color="auto"/>
            </w:tcBorders>
            <w:shd w:val="clear" w:color="auto" w:fill="auto"/>
            <w:noWrap/>
            <w:hideMark/>
          </w:tcPr>
          <w:p w14:paraId="285F6143" w14:textId="77777777" w:rsidR="007A067E" w:rsidRPr="001A0303" w:rsidRDefault="007A067E" w:rsidP="008E54BC">
            <w:pPr>
              <w:bidi/>
              <w:jc w:val="left"/>
              <w:rPr>
                <w:sz w:val="20"/>
                <w:szCs w:val="20"/>
                <w:lang w:eastAsia="en-CA"/>
              </w:rPr>
            </w:pPr>
            <w:r w:rsidRPr="001A0303">
              <w:rPr>
                <w:sz w:val="20"/>
                <w:szCs w:val="20"/>
                <w:lang w:eastAsia="en-CA"/>
              </w:rPr>
              <w:t>68,063</w:t>
            </w:r>
          </w:p>
        </w:tc>
        <w:tc>
          <w:tcPr>
            <w:tcW w:w="1250" w:type="dxa"/>
            <w:tcBorders>
              <w:top w:val="nil"/>
              <w:left w:val="nil"/>
              <w:bottom w:val="single" w:sz="4" w:space="0" w:color="auto"/>
              <w:right w:val="single" w:sz="4" w:space="0" w:color="auto"/>
            </w:tcBorders>
            <w:shd w:val="clear" w:color="auto" w:fill="auto"/>
            <w:noWrap/>
            <w:hideMark/>
          </w:tcPr>
          <w:p w14:paraId="6E231663" w14:textId="77777777" w:rsidR="007A067E" w:rsidRPr="001A0303" w:rsidRDefault="007A067E" w:rsidP="008E54BC">
            <w:pPr>
              <w:bidi/>
              <w:jc w:val="left"/>
              <w:rPr>
                <w:sz w:val="20"/>
                <w:szCs w:val="20"/>
                <w:lang w:eastAsia="en-CA"/>
              </w:rPr>
            </w:pPr>
            <w:r w:rsidRPr="001A0303">
              <w:rPr>
                <w:sz w:val="20"/>
                <w:szCs w:val="20"/>
                <w:lang w:eastAsia="en-CA"/>
              </w:rPr>
              <w:t>100,387</w:t>
            </w:r>
          </w:p>
        </w:tc>
        <w:tc>
          <w:tcPr>
            <w:tcW w:w="990" w:type="dxa"/>
            <w:tcBorders>
              <w:top w:val="nil"/>
              <w:left w:val="nil"/>
              <w:bottom w:val="single" w:sz="4" w:space="0" w:color="auto"/>
              <w:right w:val="single" w:sz="4" w:space="0" w:color="auto"/>
            </w:tcBorders>
            <w:shd w:val="clear" w:color="auto" w:fill="auto"/>
            <w:noWrap/>
            <w:hideMark/>
          </w:tcPr>
          <w:p w14:paraId="531EC601" w14:textId="77777777" w:rsidR="007A067E" w:rsidRPr="001A0303" w:rsidRDefault="007A067E" w:rsidP="008E54BC">
            <w:pPr>
              <w:bidi/>
              <w:jc w:val="left"/>
              <w:rPr>
                <w:sz w:val="20"/>
                <w:szCs w:val="20"/>
                <w:lang w:eastAsia="en-CA"/>
              </w:rPr>
            </w:pPr>
            <w:r w:rsidRPr="001A0303">
              <w:rPr>
                <w:sz w:val="20"/>
                <w:szCs w:val="20"/>
                <w:lang w:eastAsia="en-CA"/>
              </w:rPr>
              <w:t>40</w:t>
            </w:r>
          </w:p>
        </w:tc>
      </w:tr>
      <w:tr w:rsidR="007A067E" w:rsidRPr="001A0303" w14:paraId="48EF2D86"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14CB740B" w14:textId="77777777" w:rsidR="007A067E" w:rsidRPr="007E2B9F" w:rsidRDefault="007A067E" w:rsidP="005D2B3F">
            <w:pPr>
              <w:bidi/>
              <w:jc w:val="left"/>
              <w:rPr>
                <w:lang w:eastAsia="en-CA"/>
              </w:rPr>
            </w:pPr>
            <w:r w:rsidRPr="007E2B9F">
              <w:rPr>
                <w:rFonts w:hint="cs"/>
                <w:rtl/>
                <w:lang w:eastAsia="en-CA"/>
              </w:rPr>
              <w:t>أوغندا</w:t>
            </w:r>
          </w:p>
        </w:tc>
        <w:tc>
          <w:tcPr>
            <w:tcW w:w="1295" w:type="dxa"/>
            <w:tcBorders>
              <w:top w:val="nil"/>
              <w:left w:val="nil"/>
              <w:bottom w:val="single" w:sz="4" w:space="0" w:color="auto"/>
              <w:right w:val="single" w:sz="4" w:space="0" w:color="auto"/>
            </w:tcBorders>
            <w:shd w:val="clear" w:color="auto" w:fill="auto"/>
            <w:noWrap/>
            <w:hideMark/>
          </w:tcPr>
          <w:p w14:paraId="5C2F95E6" w14:textId="77777777" w:rsidR="007A067E" w:rsidRPr="001A0303" w:rsidRDefault="007A067E" w:rsidP="008E54BC">
            <w:pPr>
              <w:bidi/>
              <w:jc w:val="left"/>
              <w:rPr>
                <w:sz w:val="20"/>
                <w:szCs w:val="20"/>
                <w:lang w:eastAsia="en-CA"/>
              </w:rPr>
            </w:pPr>
            <w:r w:rsidRPr="001A0303">
              <w:rPr>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28967278" w14:textId="77777777" w:rsidR="007A067E" w:rsidRPr="001A0303" w:rsidRDefault="007A067E" w:rsidP="008E54BC">
            <w:pPr>
              <w:bidi/>
              <w:jc w:val="left"/>
              <w:rPr>
                <w:sz w:val="20"/>
                <w:szCs w:val="20"/>
                <w:lang w:eastAsia="en-CA"/>
              </w:rPr>
            </w:pPr>
            <w:r w:rsidRPr="001A0303">
              <w:rPr>
                <w:sz w:val="20"/>
                <w:szCs w:val="20"/>
                <w:lang w:eastAsia="en-CA"/>
              </w:rPr>
              <w:t>287,375</w:t>
            </w:r>
          </w:p>
        </w:tc>
        <w:tc>
          <w:tcPr>
            <w:tcW w:w="1276" w:type="dxa"/>
            <w:tcBorders>
              <w:top w:val="nil"/>
              <w:left w:val="nil"/>
              <w:bottom w:val="single" w:sz="4" w:space="0" w:color="auto"/>
              <w:right w:val="single" w:sz="4" w:space="0" w:color="auto"/>
            </w:tcBorders>
            <w:shd w:val="clear" w:color="auto" w:fill="auto"/>
            <w:noWrap/>
            <w:hideMark/>
          </w:tcPr>
          <w:p w14:paraId="2EB23E3C" w14:textId="77777777" w:rsidR="007A067E" w:rsidRPr="001A0303" w:rsidRDefault="007A067E" w:rsidP="008E54BC">
            <w:pPr>
              <w:bidi/>
              <w:jc w:val="left"/>
              <w:rPr>
                <w:sz w:val="20"/>
                <w:szCs w:val="20"/>
                <w:lang w:eastAsia="en-CA"/>
              </w:rPr>
            </w:pPr>
            <w:r w:rsidRPr="001A0303">
              <w:rPr>
                <w:sz w:val="20"/>
                <w:szCs w:val="20"/>
                <w:lang w:eastAsia="en-CA"/>
              </w:rPr>
              <w:t>140,375</w:t>
            </w:r>
          </w:p>
        </w:tc>
        <w:tc>
          <w:tcPr>
            <w:tcW w:w="1250" w:type="dxa"/>
            <w:tcBorders>
              <w:top w:val="nil"/>
              <w:left w:val="nil"/>
              <w:bottom w:val="single" w:sz="4" w:space="0" w:color="auto"/>
              <w:right w:val="single" w:sz="4" w:space="0" w:color="auto"/>
            </w:tcBorders>
            <w:shd w:val="clear" w:color="auto" w:fill="auto"/>
            <w:noWrap/>
            <w:hideMark/>
          </w:tcPr>
          <w:p w14:paraId="070A5912" w14:textId="77777777" w:rsidR="007A067E" w:rsidRPr="001A0303" w:rsidRDefault="007A067E" w:rsidP="008E54BC">
            <w:pPr>
              <w:bidi/>
              <w:jc w:val="left"/>
              <w:rPr>
                <w:sz w:val="20"/>
                <w:szCs w:val="20"/>
                <w:lang w:eastAsia="en-CA"/>
              </w:rPr>
            </w:pPr>
            <w:r w:rsidRPr="001A0303">
              <w:rPr>
                <w:sz w:val="20"/>
                <w:szCs w:val="20"/>
                <w:lang w:eastAsia="en-CA"/>
              </w:rPr>
              <w:t>147,000</w:t>
            </w:r>
          </w:p>
        </w:tc>
        <w:tc>
          <w:tcPr>
            <w:tcW w:w="990" w:type="dxa"/>
            <w:tcBorders>
              <w:top w:val="nil"/>
              <w:left w:val="nil"/>
              <w:bottom w:val="single" w:sz="4" w:space="0" w:color="auto"/>
              <w:right w:val="single" w:sz="4" w:space="0" w:color="auto"/>
            </w:tcBorders>
            <w:shd w:val="clear" w:color="auto" w:fill="auto"/>
            <w:noWrap/>
            <w:hideMark/>
          </w:tcPr>
          <w:p w14:paraId="3307AFC7" w14:textId="77777777" w:rsidR="007A067E" w:rsidRPr="001A0303" w:rsidRDefault="007A067E" w:rsidP="008E54BC">
            <w:pPr>
              <w:bidi/>
              <w:jc w:val="left"/>
              <w:rPr>
                <w:sz w:val="20"/>
                <w:szCs w:val="20"/>
                <w:lang w:eastAsia="en-CA"/>
              </w:rPr>
            </w:pPr>
            <w:r w:rsidRPr="001A0303">
              <w:rPr>
                <w:sz w:val="20"/>
                <w:szCs w:val="20"/>
                <w:lang w:eastAsia="en-CA"/>
              </w:rPr>
              <w:t>49</w:t>
            </w:r>
          </w:p>
        </w:tc>
      </w:tr>
      <w:tr w:rsidR="007A067E" w:rsidRPr="001A0303" w14:paraId="45AAFC23"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1AB24B6B" w14:textId="77777777" w:rsidR="007A067E" w:rsidRPr="007E2B9F" w:rsidRDefault="007A067E" w:rsidP="005D2B3F">
            <w:pPr>
              <w:bidi/>
              <w:jc w:val="left"/>
              <w:rPr>
                <w:lang w:eastAsia="en-CA"/>
              </w:rPr>
            </w:pPr>
            <w:r w:rsidRPr="007E2B9F">
              <w:rPr>
                <w:rtl/>
                <w:lang w:eastAsia="en-CA"/>
              </w:rPr>
              <w:t>أوروغواي</w:t>
            </w:r>
          </w:p>
        </w:tc>
        <w:tc>
          <w:tcPr>
            <w:tcW w:w="1295" w:type="dxa"/>
            <w:tcBorders>
              <w:top w:val="nil"/>
              <w:left w:val="nil"/>
              <w:bottom w:val="single" w:sz="4" w:space="0" w:color="auto"/>
              <w:right w:val="single" w:sz="4" w:space="0" w:color="auto"/>
            </w:tcBorders>
            <w:shd w:val="clear" w:color="auto" w:fill="auto"/>
            <w:noWrap/>
            <w:hideMark/>
          </w:tcPr>
          <w:p w14:paraId="45040443" w14:textId="77777777" w:rsidR="007A067E" w:rsidRPr="001A0303" w:rsidRDefault="007A067E" w:rsidP="008E54BC">
            <w:pPr>
              <w:bidi/>
              <w:jc w:val="left"/>
              <w:rPr>
                <w:sz w:val="20"/>
                <w:szCs w:val="20"/>
                <w:lang w:eastAsia="en-CA"/>
              </w:rPr>
            </w:pPr>
            <w:r w:rsidRPr="001A0303">
              <w:rPr>
                <w:sz w:val="20"/>
                <w:szCs w:val="20"/>
                <w:lang w:eastAsia="en-CA"/>
              </w:rPr>
              <w:t>15.2</w:t>
            </w:r>
          </w:p>
        </w:tc>
        <w:tc>
          <w:tcPr>
            <w:tcW w:w="1275" w:type="dxa"/>
            <w:tcBorders>
              <w:top w:val="nil"/>
              <w:left w:val="nil"/>
              <w:bottom w:val="single" w:sz="4" w:space="0" w:color="auto"/>
              <w:right w:val="single" w:sz="4" w:space="0" w:color="auto"/>
            </w:tcBorders>
            <w:shd w:val="clear" w:color="auto" w:fill="auto"/>
            <w:noWrap/>
            <w:hideMark/>
          </w:tcPr>
          <w:p w14:paraId="4624679D" w14:textId="77777777" w:rsidR="007A067E" w:rsidRPr="001A0303" w:rsidRDefault="007A067E" w:rsidP="008E54BC">
            <w:pPr>
              <w:bidi/>
              <w:jc w:val="left"/>
              <w:rPr>
                <w:sz w:val="20"/>
                <w:szCs w:val="20"/>
                <w:lang w:eastAsia="en-CA"/>
              </w:rPr>
            </w:pPr>
            <w:r w:rsidRPr="001A0303">
              <w:rPr>
                <w:sz w:val="20"/>
                <w:szCs w:val="20"/>
                <w:lang w:eastAsia="en-CA"/>
              </w:rPr>
              <w:t>1,835,762</w:t>
            </w:r>
          </w:p>
        </w:tc>
        <w:tc>
          <w:tcPr>
            <w:tcW w:w="1276" w:type="dxa"/>
            <w:tcBorders>
              <w:top w:val="nil"/>
              <w:left w:val="nil"/>
              <w:bottom w:val="single" w:sz="4" w:space="0" w:color="auto"/>
              <w:right w:val="single" w:sz="4" w:space="0" w:color="auto"/>
            </w:tcBorders>
            <w:shd w:val="clear" w:color="auto" w:fill="auto"/>
            <w:noWrap/>
            <w:hideMark/>
          </w:tcPr>
          <w:p w14:paraId="7DA7D3BD" w14:textId="77777777" w:rsidR="007A067E" w:rsidRPr="001A0303" w:rsidRDefault="007A067E" w:rsidP="008E54BC">
            <w:pPr>
              <w:bidi/>
              <w:jc w:val="left"/>
              <w:rPr>
                <w:sz w:val="20"/>
                <w:szCs w:val="20"/>
                <w:lang w:eastAsia="en-CA"/>
              </w:rPr>
            </w:pPr>
            <w:r w:rsidRPr="001A0303">
              <w:rPr>
                <w:sz w:val="20"/>
                <w:szCs w:val="20"/>
                <w:lang w:eastAsia="en-CA"/>
              </w:rPr>
              <w:t>995,747</w:t>
            </w:r>
          </w:p>
        </w:tc>
        <w:tc>
          <w:tcPr>
            <w:tcW w:w="1250" w:type="dxa"/>
            <w:tcBorders>
              <w:top w:val="nil"/>
              <w:left w:val="nil"/>
              <w:bottom w:val="single" w:sz="4" w:space="0" w:color="auto"/>
              <w:right w:val="single" w:sz="4" w:space="0" w:color="auto"/>
            </w:tcBorders>
            <w:shd w:val="clear" w:color="auto" w:fill="auto"/>
            <w:noWrap/>
            <w:hideMark/>
          </w:tcPr>
          <w:p w14:paraId="2A72F478" w14:textId="77777777" w:rsidR="007A067E" w:rsidRPr="001A0303" w:rsidRDefault="007A067E" w:rsidP="008E54BC">
            <w:pPr>
              <w:bidi/>
              <w:jc w:val="left"/>
              <w:rPr>
                <w:sz w:val="20"/>
                <w:szCs w:val="20"/>
                <w:lang w:eastAsia="en-CA"/>
              </w:rPr>
            </w:pPr>
            <w:r w:rsidRPr="001A0303">
              <w:rPr>
                <w:sz w:val="20"/>
                <w:szCs w:val="20"/>
                <w:lang w:eastAsia="en-CA"/>
              </w:rPr>
              <w:t>840,015</w:t>
            </w:r>
          </w:p>
        </w:tc>
        <w:tc>
          <w:tcPr>
            <w:tcW w:w="990" w:type="dxa"/>
            <w:tcBorders>
              <w:top w:val="nil"/>
              <w:left w:val="nil"/>
              <w:bottom w:val="single" w:sz="4" w:space="0" w:color="auto"/>
              <w:right w:val="single" w:sz="4" w:space="0" w:color="auto"/>
            </w:tcBorders>
            <w:shd w:val="clear" w:color="auto" w:fill="auto"/>
            <w:noWrap/>
            <w:hideMark/>
          </w:tcPr>
          <w:p w14:paraId="17196E59" w14:textId="77777777" w:rsidR="007A067E" w:rsidRPr="001A0303" w:rsidRDefault="007A067E" w:rsidP="008E54BC">
            <w:pPr>
              <w:bidi/>
              <w:jc w:val="left"/>
              <w:rPr>
                <w:sz w:val="20"/>
                <w:szCs w:val="20"/>
                <w:lang w:eastAsia="en-CA"/>
              </w:rPr>
            </w:pPr>
            <w:r w:rsidRPr="001A0303">
              <w:rPr>
                <w:sz w:val="20"/>
                <w:szCs w:val="20"/>
                <w:lang w:eastAsia="en-CA"/>
              </w:rPr>
              <w:t>54</w:t>
            </w:r>
          </w:p>
        </w:tc>
      </w:tr>
      <w:tr w:rsidR="007A067E" w:rsidRPr="001A0303" w14:paraId="0667F129"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4B97A035" w14:textId="77777777" w:rsidR="007A067E" w:rsidRPr="007E2B9F" w:rsidRDefault="007A067E" w:rsidP="005D2B3F">
            <w:pPr>
              <w:bidi/>
              <w:jc w:val="left"/>
              <w:rPr>
                <w:lang w:eastAsia="en-CA"/>
              </w:rPr>
            </w:pPr>
            <w:r w:rsidRPr="007E2B9F">
              <w:rPr>
                <w:rtl/>
                <w:lang w:eastAsia="en-CA"/>
              </w:rPr>
              <w:t>فانواتو</w:t>
            </w:r>
          </w:p>
        </w:tc>
        <w:tc>
          <w:tcPr>
            <w:tcW w:w="1295" w:type="dxa"/>
            <w:tcBorders>
              <w:top w:val="nil"/>
              <w:left w:val="nil"/>
              <w:bottom w:val="single" w:sz="4" w:space="0" w:color="auto"/>
              <w:right w:val="single" w:sz="4" w:space="0" w:color="auto"/>
            </w:tcBorders>
            <w:shd w:val="clear" w:color="auto" w:fill="auto"/>
            <w:noWrap/>
            <w:hideMark/>
          </w:tcPr>
          <w:p w14:paraId="12E9F4C3" w14:textId="77777777" w:rsidR="007A067E" w:rsidRPr="001A0303" w:rsidRDefault="007A067E" w:rsidP="008E54BC">
            <w:pPr>
              <w:bidi/>
              <w:jc w:val="left"/>
              <w:rPr>
                <w:sz w:val="20"/>
                <w:szCs w:val="20"/>
                <w:lang w:eastAsia="en-CA"/>
              </w:rPr>
            </w:pPr>
            <w:r w:rsidRPr="001A0303">
              <w:rPr>
                <w:sz w:val="20"/>
                <w:szCs w:val="20"/>
                <w:lang w:eastAsia="en-CA"/>
              </w:rPr>
              <w:t>0.3</w:t>
            </w:r>
          </w:p>
        </w:tc>
        <w:tc>
          <w:tcPr>
            <w:tcW w:w="1275" w:type="dxa"/>
            <w:tcBorders>
              <w:top w:val="nil"/>
              <w:left w:val="nil"/>
              <w:bottom w:val="single" w:sz="4" w:space="0" w:color="auto"/>
              <w:right w:val="single" w:sz="4" w:space="0" w:color="auto"/>
            </w:tcBorders>
            <w:shd w:val="clear" w:color="auto" w:fill="auto"/>
            <w:noWrap/>
            <w:hideMark/>
          </w:tcPr>
          <w:p w14:paraId="345F98B5" w14:textId="77777777" w:rsidR="007A067E" w:rsidRPr="001A0303" w:rsidRDefault="007A067E" w:rsidP="008E54BC">
            <w:pPr>
              <w:bidi/>
              <w:jc w:val="left"/>
              <w:rPr>
                <w:sz w:val="20"/>
                <w:szCs w:val="20"/>
                <w:lang w:eastAsia="en-CA"/>
              </w:rPr>
            </w:pPr>
            <w:r w:rsidRPr="001A0303">
              <w:rPr>
                <w:sz w:val="20"/>
                <w:szCs w:val="20"/>
                <w:lang w:eastAsia="en-CA"/>
              </w:rPr>
              <w:t>360,600</w:t>
            </w:r>
          </w:p>
        </w:tc>
        <w:tc>
          <w:tcPr>
            <w:tcW w:w="1276" w:type="dxa"/>
            <w:tcBorders>
              <w:top w:val="nil"/>
              <w:left w:val="nil"/>
              <w:bottom w:val="single" w:sz="4" w:space="0" w:color="auto"/>
              <w:right w:val="single" w:sz="4" w:space="0" w:color="auto"/>
            </w:tcBorders>
            <w:shd w:val="clear" w:color="auto" w:fill="auto"/>
            <w:noWrap/>
            <w:hideMark/>
          </w:tcPr>
          <w:p w14:paraId="5272369D" w14:textId="77777777" w:rsidR="007A067E" w:rsidRPr="001A0303" w:rsidRDefault="007A067E" w:rsidP="008E54BC">
            <w:pPr>
              <w:bidi/>
              <w:jc w:val="left"/>
              <w:rPr>
                <w:sz w:val="20"/>
                <w:szCs w:val="20"/>
                <w:lang w:eastAsia="en-CA"/>
              </w:rPr>
            </w:pPr>
            <w:r w:rsidRPr="001A0303">
              <w:rPr>
                <w:sz w:val="20"/>
                <w:szCs w:val="20"/>
                <w:lang w:eastAsia="en-CA"/>
              </w:rPr>
              <w:t>130,406</w:t>
            </w:r>
          </w:p>
        </w:tc>
        <w:tc>
          <w:tcPr>
            <w:tcW w:w="1250" w:type="dxa"/>
            <w:tcBorders>
              <w:top w:val="nil"/>
              <w:left w:val="nil"/>
              <w:bottom w:val="single" w:sz="4" w:space="0" w:color="auto"/>
              <w:right w:val="single" w:sz="4" w:space="0" w:color="auto"/>
            </w:tcBorders>
            <w:shd w:val="clear" w:color="auto" w:fill="auto"/>
            <w:noWrap/>
            <w:hideMark/>
          </w:tcPr>
          <w:p w14:paraId="02A5FD3B" w14:textId="77777777" w:rsidR="007A067E" w:rsidRPr="001A0303" w:rsidRDefault="007A067E" w:rsidP="008E54BC">
            <w:pPr>
              <w:bidi/>
              <w:jc w:val="left"/>
              <w:rPr>
                <w:sz w:val="20"/>
                <w:szCs w:val="20"/>
                <w:lang w:eastAsia="en-CA"/>
              </w:rPr>
            </w:pPr>
            <w:r w:rsidRPr="001A0303">
              <w:rPr>
                <w:sz w:val="20"/>
                <w:szCs w:val="20"/>
                <w:lang w:eastAsia="en-CA"/>
              </w:rPr>
              <w:t>230,194</w:t>
            </w:r>
          </w:p>
        </w:tc>
        <w:tc>
          <w:tcPr>
            <w:tcW w:w="990" w:type="dxa"/>
            <w:tcBorders>
              <w:top w:val="nil"/>
              <w:left w:val="nil"/>
              <w:bottom w:val="single" w:sz="4" w:space="0" w:color="auto"/>
              <w:right w:val="single" w:sz="4" w:space="0" w:color="auto"/>
            </w:tcBorders>
            <w:shd w:val="clear" w:color="auto" w:fill="auto"/>
            <w:noWrap/>
            <w:hideMark/>
          </w:tcPr>
          <w:p w14:paraId="34F06BE5" w14:textId="77777777" w:rsidR="007A067E" w:rsidRPr="001A0303" w:rsidRDefault="007A067E" w:rsidP="008E54BC">
            <w:pPr>
              <w:bidi/>
              <w:jc w:val="left"/>
              <w:rPr>
                <w:sz w:val="20"/>
                <w:szCs w:val="20"/>
                <w:lang w:eastAsia="en-CA"/>
              </w:rPr>
            </w:pPr>
            <w:r w:rsidRPr="001A0303">
              <w:rPr>
                <w:sz w:val="20"/>
                <w:szCs w:val="20"/>
                <w:lang w:eastAsia="en-CA"/>
              </w:rPr>
              <w:t>36</w:t>
            </w:r>
          </w:p>
        </w:tc>
      </w:tr>
      <w:tr w:rsidR="007A067E" w:rsidRPr="001A0303" w14:paraId="091FA504"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5C9B6884" w14:textId="77777777" w:rsidR="007A067E" w:rsidRPr="007E2B9F" w:rsidRDefault="007A067E" w:rsidP="005D2B3F">
            <w:pPr>
              <w:bidi/>
              <w:jc w:val="left"/>
              <w:rPr>
                <w:lang w:eastAsia="en-CA"/>
              </w:rPr>
            </w:pPr>
            <w:r w:rsidRPr="007E2B9F">
              <w:rPr>
                <w:rFonts w:hint="cs"/>
                <w:rtl/>
                <w:lang w:eastAsia="en-CA" w:bidi="ar-EG"/>
              </w:rPr>
              <w:t>جمهورية فنزويلا البوليفارية</w:t>
            </w:r>
          </w:p>
        </w:tc>
        <w:tc>
          <w:tcPr>
            <w:tcW w:w="1295" w:type="dxa"/>
            <w:tcBorders>
              <w:top w:val="nil"/>
              <w:left w:val="nil"/>
              <w:bottom w:val="single" w:sz="4" w:space="0" w:color="auto"/>
              <w:right w:val="single" w:sz="4" w:space="0" w:color="auto"/>
            </w:tcBorders>
            <w:shd w:val="clear" w:color="auto" w:fill="auto"/>
            <w:noWrap/>
            <w:hideMark/>
          </w:tcPr>
          <w:p w14:paraId="510579C0" w14:textId="77777777" w:rsidR="007A067E" w:rsidRPr="001A0303" w:rsidRDefault="007A067E" w:rsidP="008E54BC">
            <w:pPr>
              <w:bidi/>
              <w:jc w:val="left"/>
              <w:rPr>
                <w:sz w:val="20"/>
                <w:szCs w:val="20"/>
                <w:lang w:eastAsia="en-CA"/>
              </w:rPr>
            </w:pPr>
            <w:r w:rsidRPr="001A0303">
              <w:rPr>
                <w:sz w:val="20"/>
                <w:szCs w:val="20"/>
                <w:lang w:eastAsia="en-CA"/>
              </w:rPr>
              <w:t>28.9</w:t>
            </w:r>
          </w:p>
        </w:tc>
        <w:tc>
          <w:tcPr>
            <w:tcW w:w="1275" w:type="dxa"/>
            <w:tcBorders>
              <w:top w:val="nil"/>
              <w:left w:val="nil"/>
              <w:bottom w:val="single" w:sz="4" w:space="0" w:color="auto"/>
              <w:right w:val="single" w:sz="4" w:space="0" w:color="auto"/>
            </w:tcBorders>
            <w:shd w:val="clear" w:color="auto" w:fill="auto"/>
            <w:noWrap/>
            <w:hideMark/>
          </w:tcPr>
          <w:p w14:paraId="5A1CA6DF" w14:textId="77777777" w:rsidR="007A067E" w:rsidRPr="001A0303" w:rsidRDefault="007A067E" w:rsidP="008E54BC">
            <w:pPr>
              <w:bidi/>
              <w:jc w:val="left"/>
              <w:rPr>
                <w:sz w:val="20"/>
                <w:szCs w:val="20"/>
                <w:lang w:eastAsia="en-CA"/>
              </w:rPr>
            </w:pPr>
            <w:r w:rsidRPr="001A0303">
              <w:rPr>
                <w:sz w:val="20"/>
                <w:szCs w:val="20"/>
                <w:lang w:eastAsia="en-CA"/>
              </w:rPr>
              <w:t>2,488,281</w:t>
            </w:r>
          </w:p>
        </w:tc>
        <w:tc>
          <w:tcPr>
            <w:tcW w:w="1276" w:type="dxa"/>
            <w:tcBorders>
              <w:top w:val="nil"/>
              <w:left w:val="nil"/>
              <w:bottom w:val="single" w:sz="4" w:space="0" w:color="auto"/>
              <w:right w:val="single" w:sz="4" w:space="0" w:color="auto"/>
            </w:tcBorders>
            <w:shd w:val="clear" w:color="auto" w:fill="auto"/>
            <w:noWrap/>
            <w:hideMark/>
          </w:tcPr>
          <w:p w14:paraId="183A96F9" w14:textId="77777777" w:rsidR="007A067E" w:rsidRPr="001A0303" w:rsidRDefault="007A067E" w:rsidP="008E54BC">
            <w:pPr>
              <w:bidi/>
              <w:jc w:val="left"/>
              <w:rPr>
                <w:sz w:val="20"/>
                <w:szCs w:val="20"/>
                <w:lang w:eastAsia="en-CA"/>
              </w:rPr>
            </w:pPr>
            <w:r w:rsidRPr="001A0303">
              <w:rPr>
                <w:sz w:val="20"/>
                <w:szCs w:val="20"/>
                <w:lang w:eastAsia="en-CA"/>
              </w:rPr>
              <w:t>2,285,131</w:t>
            </w:r>
          </w:p>
        </w:tc>
        <w:tc>
          <w:tcPr>
            <w:tcW w:w="1250" w:type="dxa"/>
            <w:tcBorders>
              <w:top w:val="nil"/>
              <w:left w:val="nil"/>
              <w:bottom w:val="single" w:sz="4" w:space="0" w:color="auto"/>
              <w:right w:val="single" w:sz="4" w:space="0" w:color="auto"/>
            </w:tcBorders>
            <w:shd w:val="clear" w:color="auto" w:fill="auto"/>
            <w:noWrap/>
            <w:hideMark/>
          </w:tcPr>
          <w:p w14:paraId="1ABE9FC2" w14:textId="77777777" w:rsidR="007A067E" w:rsidRPr="001A0303" w:rsidRDefault="007A067E" w:rsidP="008E54BC">
            <w:pPr>
              <w:bidi/>
              <w:jc w:val="left"/>
              <w:rPr>
                <w:sz w:val="20"/>
                <w:szCs w:val="20"/>
                <w:lang w:eastAsia="en-CA"/>
              </w:rPr>
            </w:pPr>
            <w:r w:rsidRPr="001A0303">
              <w:rPr>
                <w:sz w:val="20"/>
                <w:szCs w:val="20"/>
                <w:lang w:eastAsia="en-CA"/>
              </w:rPr>
              <w:t>203,150</w:t>
            </w:r>
          </w:p>
        </w:tc>
        <w:tc>
          <w:tcPr>
            <w:tcW w:w="990" w:type="dxa"/>
            <w:tcBorders>
              <w:top w:val="nil"/>
              <w:left w:val="nil"/>
              <w:bottom w:val="single" w:sz="4" w:space="0" w:color="auto"/>
              <w:right w:val="single" w:sz="4" w:space="0" w:color="auto"/>
            </w:tcBorders>
            <w:shd w:val="clear" w:color="auto" w:fill="auto"/>
            <w:noWrap/>
            <w:hideMark/>
          </w:tcPr>
          <w:p w14:paraId="1E038C07" w14:textId="77777777" w:rsidR="007A067E" w:rsidRPr="001A0303" w:rsidRDefault="007A067E" w:rsidP="008E54BC">
            <w:pPr>
              <w:bidi/>
              <w:jc w:val="left"/>
              <w:rPr>
                <w:sz w:val="20"/>
                <w:szCs w:val="20"/>
                <w:lang w:eastAsia="en-CA"/>
              </w:rPr>
            </w:pPr>
            <w:r w:rsidRPr="001A0303">
              <w:rPr>
                <w:sz w:val="20"/>
                <w:szCs w:val="20"/>
                <w:lang w:eastAsia="en-CA"/>
              </w:rPr>
              <w:t>92</w:t>
            </w:r>
          </w:p>
        </w:tc>
      </w:tr>
      <w:tr w:rsidR="007A067E" w:rsidRPr="001A0303" w14:paraId="59869396"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1E0A2DF9" w14:textId="77777777" w:rsidR="007A067E" w:rsidRPr="007E2B9F" w:rsidRDefault="007A067E" w:rsidP="005D2B3F">
            <w:pPr>
              <w:bidi/>
              <w:jc w:val="left"/>
              <w:rPr>
                <w:lang w:eastAsia="en-CA"/>
              </w:rPr>
            </w:pPr>
            <w:r w:rsidRPr="007E2B9F">
              <w:rPr>
                <w:rFonts w:hint="cs"/>
                <w:rtl/>
                <w:lang w:eastAsia="en-CA"/>
              </w:rPr>
              <w:t>فيت نام</w:t>
            </w:r>
          </w:p>
        </w:tc>
        <w:tc>
          <w:tcPr>
            <w:tcW w:w="1295" w:type="dxa"/>
            <w:tcBorders>
              <w:top w:val="nil"/>
              <w:left w:val="nil"/>
              <w:bottom w:val="single" w:sz="4" w:space="0" w:color="auto"/>
              <w:right w:val="single" w:sz="4" w:space="0" w:color="auto"/>
            </w:tcBorders>
            <w:shd w:val="clear" w:color="auto" w:fill="auto"/>
            <w:noWrap/>
            <w:hideMark/>
          </w:tcPr>
          <w:p w14:paraId="079260AF" w14:textId="77777777" w:rsidR="007A067E" w:rsidRPr="001A0303" w:rsidRDefault="007A067E" w:rsidP="008E54BC">
            <w:pPr>
              <w:bidi/>
              <w:jc w:val="left"/>
              <w:rPr>
                <w:sz w:val="20"/>
                <w:szCs w:val="20"/>
                <w:lang w:eastAsia="en-CA"/>
              </w:rPr>
            </w:pPr>
            <w:r w:rsidRPr="001A0303">
              <w:rPr>
                <w:sz w:val="20"/>
                <w:szCs w:val="20"/>
                <w:lang w:eastAsia="en-CA"/>
              </w:rPr>
              <w:t>149.1</w:t>
            </w:r>
          </w:p>
        </w:tc>
        <w:tc>
          <w:tcPr>
            <w:tcW w:w="1275" w:type="dxa"/>
            <w:tcBorders>
              <w:top w:val="nil"/>
              <w:left w:val="nil"/>
              <w:bottom w:val="single" w:sz="4" w:space="0" w:color="auto"/>
              <w:right w:val="single" w:sz="4" w:space="0" w:color="auto"/>
            </w:tcBorders>
            <w:shd w:val="clear" w:color="auto" w:fill="auto"/>
            <w:noWrap/>
            <w:hideMark/>
          </w:tcPr>
          <w:p w14:paraId="1593C808" w14:textId="77777777" w:rsidR="007A067E" w:rsidRPr="001A0303" w:rsidRDefault="007A067E" w:rsidP="008E54BC">
            <w:pPr>
              <w:bidi/>
              <w:jc w:val="left"/>
              <w:rPr>
                <w:sz w:val="20"/>
                <w:szCs w:val="20"/>
                <w:lang w:eastAsia="en-CA"/>
              </w:rPr>
            </w:pPr>
            <w:r w:rsidRPr="001A0303">
              <w:rPr>
                <w:sz w:val="20"/>
                <w:szCs w:val="20"/>
                <w:lang w:eastAsia="en-CA"/>
              </w:rPr>
              <w:t>10,894,762</w:t>
            </w:r>
          </w:p>
        </w:tc>
        <w:tc>
          <w:tcPr>
            <w:tcW w:w="1276" w:type="dxa"/>
            <w:tcBorders>
              <w:top w:val="nil"/>
              <w:left w:val="nil"/>
              <w:bottom w:val="single" w:sz="4" w:space="0" w:color="auto"/>
              <w:right w:val="single" w:sz="4" w:space="0" w:color="auto"/>
            </w:tcBorders>
            <w:shd w:val="clear" w:color="auto" w:fill="auto"/>
            <w:noWrap/>
            <w:hideMark/>
          </w:tcPr>
          <w:p w14:paraId="616DA60F" w14:textId="77777777" w:rsidR="007A067E" w:rsidRPr="001A0303" w:rsidRDefault="007A067E" w:rsidP="008E54BC">
            <w:pPr>
              <w:bidi/>
              <w:jc w:val="left"/>
              <w:rPr>
                <w:sz w:val="20"/>
                <w:szCs w:val="20"/>
                <w:lang w:eastAsia="en-CA"/>
              </w:rPr>
            </w:pPr>
            <w:r w:rsidRPr="001A0303">
              <w:rPr>
                <w:sz w:val="20"/>
                <w:szCs w:val="20"/>
                <w:lang w:eastAsia="en-CA"/>
              </w:rPr>
              <w:t>8,707,714</w:t>
            </w:r>
          </w:p>
        </w:tc>
        <w:tc>
          <w:tcPr>
            <w:tcW w:w="1250" w:type="dxa"/>
            <w:tcBorders>
              <w:top w:val="nil"/>
              <w:left w:val="nil"/>
              <w:bottom w:val="single" w:sz="4" w:space="0" w:color="auto"/>
              <w:right w:val="single" w:sz="4" w:space="0" w:color="auto"/>
            </w:tcBorders>
            <w:shd w:val="clear" w:color="auto" w:fill="auto"/>
            <w:noWrap/>
            <w:hideMark/>
          </w:tcPr>
          <w:p w14:paraId="46886E68" w14:textId="77777777" w:rsidR="007A067E" w:rsidRPr="001A0303" w:rsidRDefault="007A067E" w:rsidP="008E54BC">
            <w:pPr>
              <w:bidi/>
              <w:jc w:val="left"/>
              <w:rPr>
                <w:sz w:val="20"/>
                <w:szCs w:val="20"/>
                <w:lang w:eastAsia="en-CA"/>
              </w:rPr>
            </w:pPr>
            <w:r w:rsidRPr="001A0303">
              <w:rPr>
                <w:sz w:val="20"/>
                <w:szCs w:val="20"/>
                <w:lang w:eastAsia="en-CA"/>
              </w:rPr>
              <w:t>2,187,048</w:t>
            </w:r>
          </w:p>
        </w:tc>
        <w:tc>
          <w:tcPr>
            <w:tcW w:w="990" w:type="dxa"/>
            <w:tcBorders>
              <w:top w:val="nil"/>
              <w:left w:val="nil"/>
              <w:bottom w:val="single" w:sz="4" w:space="0" w:color="auto"/>
              <w:right w:val="single" w:sz="4" w:space="0" w:color="auto"/>
            </w:tcBorders>
            <w:shd w:val="clear" w:color="auto" w:fill="auto"/>
            <w:noWrap/>
            <w:hideMark/>
          </w:tcPr>
          <w:p w14:paraId="7B006744" w14:textId="77777777" w:rsidR="007A067E" w:rsidRPr="001A0303" w:rsidRDefault="007A067E" w:rsidP="008E54BC">
            <w:pPr>
              <w:bidi/>
              <w:jc w:val="left"/>
              <w:rPr>
                <w:sz w:val="20"/>
                <w:szCs w:val="20"/>
                <w:lang w:eastAsia="en-CA"/>
              </w:rPr>
            </w:pPr>
            <w:r w:rsidRPr="001A0303">
              <w:rPr>
                <w:sz w:val="20"/>
                <w:szCs w:val="20"/>
                <w:lang w:eastAsia="en-CA"/>
              </w:rPr>
              <w:t>80</w:t>
            </w:r>
          </w:p>
        </w:tc>
      </w:tr>
      <w:tr w:rsidR="007A067E" w:rsidRPr="001A0303" w14:paraId="4C4B94F9" w14:textId="77777777" w:rsidTr="00043B20">
        <w:trPr>
          <w:trHeight w:val="90"/>
        </w:trPr>
        <w:tc>
          <w:tcPr>
            <w:tcW w:w="3828" w:type="dxa"/>
            <w:tcBorders>
              <w:top w:val="nil"/>
              <w:left w:val="single" w:sz="4" w:space="0" w:color="auto"/>
              <w:bottom w:val="single" w:sz="4" w:space="0" w:color="auto"/>
              <w:right w:val="single" w:sz="4" w:space="0" w:color="auto"/>
            </w:tcBorders>
            <w:shd w:val="clear" w:color="auto" w:fill="auto"/>
            <w:noWrap/>
          </w:tcPr>
          <w:p w14:paraId="1AD8D350" w14:textId="77777777" w:rsidR="007A067E" w:rsidRPr="007E2B9F" w:rsidRDefault="007A067E" w:rsidP="005D2B3F">
            <w:pPr>
              <w:bidi/>
              <w:jc w:val="left"/>
              <w:rPr>
                <w:lang w:eastAsia="en-CA"/>
              </w:rPr>
            </w:pPr>
            <w:r w:rsidRPr="007E2B9F">
              <w:rPr>
                <w:rFonts w:hint="cs"/>
                <w:rtl/>
                <w:lang w:eastAsia="en-CA"/>
              </w:rPr>
              <w:t>اليمن</w:t>
            </w:r>
          </w:p>
        </w:tc>
        <w:tc>
          <w:tcPr>
            <w:tcW w:w="1295" w:type="dxa"/>
            <w:tcBorders>
              <w:top w:val="nil"/>
              <w:left w:val="nil"/>
              <w:bottom w:val="single" w:sz="4" w:space="0" w:color="auto"/>
              <w:right w:val="single" w:sz="4" w:space="0" w:color="auto"/>
            </w:tcBorders>
            <w:shd w:val="clear" w:color="auto" w:fill="auto"/>
            <w:noWrap/>
            <w:hideMark/>
          </w:tcPr>
          <w:p w14:paraId="0B2F542C" w14:textId="77777777" w:rsidR="007A067E" w:rsidRPr="001A0303" w:rsidRDefault="007A067E" w:rsidP="008E54BC">
            <w:pPr>
              <w:bidi/>
              <w:jc w:val="left"/>
              <w:rPr>
                <w:sz w:val="20"/>
                <w:szCs w:val="20"/>
                <w:lang w:eastAsia="en-CA"/>
              </w:rPr>
            </w:pPr>
            <w:r w:rsidRPr="001A0303">
              <w:rPr>
                <w:sz w:val="20"/>
                <w:szCs w:val="20"/>
                <w:lang w:eastAsia="en-CA"/>
              </w:rPr>
              <w:t>11.6</w:t>
            </w:r>
          </w:p>
        </w:tc>
        <w:tc>
          <w:tcPr>
            <w:tcW w:w="1275" w:type="dxa"/>
            <w:tcBorders>
              <w:top w:val="nil"/>
              <w:left w:val="nil"/>
              <w:bottom w:val="single" w:sz="4" w:space="0" w:color="auto"/>
              <w:right w:val="single" w:sz="4" w:space="0" w:color="auto"/>
            </w:tcBorders>
            <w:shd w:val="clear" w:color="auto" w:fill="auto"/>
            <w:noWrap/>
            <w:hideMark/>
          </w:tcPr>
          <w:p w14:paraId="31BCC0A0" w14:textId="77777777" w:rsidR="007A067E" w:rsidRPr="001A0303" w:rsidRDefault="007A067E" w:rsidP="008E54BC">
            <w:pPr>
              <w:bidi/>
              <w:jc w:val="left"/>
              <w:rPr>
                <w:sz w:val="20"/>
                <w:szCs w:val="20"/>
                <w:lang w:eastAsia="en-CA"/>
              </w:rPr>
            </w:pPr>
            <w:r w:rsidRPr="001A0303">
              <w:rPr>
                <w:sz w:val="20"/>
                <w:szCs w:val="20"/>
                <w:lang w:eastAsia="en-CA"/>
              </w:rPr>
              <w:t>159,529</w:t>
            </w:r>
          </w:p>
        </w:tc>
        <w:tc>
          <w:tcPr>
            <w:tcW w:w="1276" w:type="dxa"/>
            <w:tcBorders>
              <w:top w:val="nil"/>
              <w:left w:val="nil"/>
              <w:bottom w:val="single" w:sz="4" w:space="0" w:color="auto"/>
              <w:right w:val="single" w:sz="4" w:space="0" w:color="auto"/>
            </w:tcBorders>
            <w:shd w:val="clear" w:color="auto" w:fill="auto"/>
            <w:noWrap/>
            <w:hideMark/>
          </w:tcPr>
          <w:p w14:paraId="31368D26" w14:textId="77777777" w:rsidR="007A067E" w:rsidRPr="001A0303" w:rsidRDefault="007A067E" w:rsidP="008E54BC">
            <w:pPr>
              <w:bidi/>
              <w:jc w:val="left"/>
              <w:rPr>
                <w:sz w:val="20"/>
                <w:szCs w:val="20"/>
                <w:lang w:eastAsia="en-CA"/>
              </w:rPr>
            </w:pPr>
            <w:r w:rsidRPr="001A0303">
              <w:rPr>
                <w:sz w:val="20"/>
                <w:szCs w:val="20"/>
                <w:lang w:eastAsia="en-CA"/>
              </w:rPr>
              <w:t>159,529</w:t>
            </w:r>
          </w:p>
        </w:tc>
        <w:tc>
          <w:tcPr>
            <w:tcW w:w="1250" w:type="dxa"/>
            <w:tcBorders>
              <w:top w:val="nil"/>
              <w:left w:val="nil"/>
              <w:bottom w:val="single" w:sz="4" w:space="0" w:color="auto"/>
              <w:right w:val="single" w:sz="4" w:space="0" w:color="auto"/>
            </w:tcBorders>
            <w:shd w:val="clear" w:color="auto" w:fill="auto"/>
            <w:noWrap/>
            <w:hideMark/>
          </w:tcPr>
          <w:p w14:paraId="14D1A82D" w14:textId="77777777" w:rsidR="007A067E" w:rsidRPr="001A0303" w:rsidRDefault="007A067E" w:rsidP="008E54BC">
            <w:pPr>
              <w:bidi/>
              <w:jc w:val="left"/>
              <w:rPr>
                <w:sz w:val="20"/>
                <w:szCs w:val="20"/>
                <w:lang w:eastAsia="en-CA"/>
              </w:rPr>
            </w:pPr>
            <w:r w:rsidRPr="001A0303">
              <w:rPr>
                <w:sz w:val="20"/>
                <w:szCs w:val="20"/>
                <w:lang w:eastAsia="en-CA"/>
              </w:rPr>
              <w:t>0</w:t>
            </w:r>
          </w:p>
        </w:tc>
        <w:tc>
          <w:tcPr>
            <w:tcW w:w="990" w:type="dxa"/>
            <w:tcBorders>
              <w:top w:val="nil"/>
              <w:left w:val="nil"/>
              <w:bottom w:val="single" w:sz="4" w:space="0" w:color="auto"/>
              <w:right w:val="single" w:sz="4" w:space="0" w:color="auto"/>
            </w:tcBorders>
            <w:shd w:val="clear" w:color="auto" w:fill="auto"/>
            <w:noWrap/>
            <w:hideMark/>
          </w:tcPr>
          <w:p w14:paraId="4A2D70C2" w14:textId="77777777" w:rsidR="007A067E" w:rsidRPr="001A0303" w:rsidRDefault="007A067E" w:rsidP="008E54BC">
            <w:pPr>
              <w:bidi/>
              <w:jc w:val="left"/>
              <w:rPr>
                <w:sz w:val="20"/>
                <w:szCs w:val="20"/>
                <w:lang w:eastAsia="en-CA"/>
              </w:rPr>
            </w:pPr>
            <w:r w:rsidRPr="001A0303">
              <w:rPr>
                <w:sz w:val="20"/>
                <w:szCs w:val="20"/>
                <w:lang w:eastAsia="en-CA"/>
              </w:rPr>
              <w:t>100</w:t>
            </w:r>
          </w:p>
        </w:tc>
      </w:tr>
      <w:tr w:rsidR="007A067E" w:rsidRPr="001A0303" w14:paraId="56E0CC96"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0A9EEDC6" w14:textId="77777777" w:rsidR="007A067E" w:rsidRPr="007E2B9F" w:rsidRDefault="007A067E" w:rsidP="005D2B3F">
            <w:pPr>
              <w:bidi/>
              <w:jc w:val="left"/>
              <w:rPr>
                <w:lang w:eastAsia="en-CA"/>
              </w:rPr>
            </w:pPr>
            <w:r w:rsidRPr="007E2B9F">
              <w:rPr>
                <w:rFonts w:hint="cs"/>
                <w:rtl/>
                <w:lang w:eastAsia="en-CA"/>
              </w:rPr>
              <w:t>زامبيا</w:t>
            </w:r>
          </w:p>
        </w:tc>
        <w:tc>
          <w:tcPr>
            <w:tcW w:w="1295" w:type="dxa"/>
            <w:tcBorders>
              <w:top w:val="nil"/>
              <w:left w:val="nil"/>
              <w:bottom w:val="single" w:sz="4" w:space="0" w:color="auto"/>
              <w:right w:val="single" w:sz="4" w:space="0" w:color="auto"/>
            </w:tcBorders>
            <w:shd w:val="clear" w:color="auto" w:fill="auto"/>
            <w:noWrap/>
            <w:hideMark/>
          </w:tcPr>
          <w:p w14:paraId="0E148C31" w14:textId="77777777" w:rsidR="007A067E" w:rsidRPr="001A0303" w:rsidRDefault="007A067E" w:rsidP="008E54BC">
            <w:pPr>
              <w:bidi/>
              <w:jc w:val="left"/>
              <w:rPr>
                <w:sz w:val="20"/>
                <w:szCs w:val="20"/>
                <w:lang w:eastAsia="en-CA"/>
              </w:rPr>
            </w:pPr>
            <w:r w:rsidRPr="001A0303">
              <w:rPr>
                <w:sz w:val="20"/>
                <w:szCs w:val="20"/>
                <w:lang w:eastAsia="en-CA"/>
              </w:rPr>
              <w:t>2.5</w:t>
            </w:r>
          </w:p>
        </w:tc>
        <w:tc>
          <w:tcPr>
            <w:tcW w:w="1275" w:type="dxa"/>
            <w:tcBorders>
              <w:top w:val="nil"/>
              <w:left w:val="nil"/>
              <w:bottom w:val="single" w:sz="4" w:space="0" w:color="auto"/>
              <w:right w:val="single" w:sz="4" w:space="0" w:color="auto"/>
            </w:tcBorders>
            <w:shd w:val="clear" w:color="auto" w:fill="auto"/>
            <w:noWrap/>
            <w:hideMark/>
          </w:tcPr>
          <w:p w14:paraId="4552DD50" w14:textId="77777777" w:rsidR="007A067E" w:rsidRPr="001A0303" w:rsidRDefault="007A067E" w:rsidP="008E54BC">
            <w:pPr>
              <w:bidi/>
              <w:jc w:val="left"/>
              <w:rPr>
                <w:sz w:val="20"/>
                <w:szCs w:val="20"/>
                <w:lang w:eastAsia="en-CA"/>
              </w:rPr>
            </w:pPr>
            <w:r w:rsidRPr="001A0303">
              <w:rPr>
                <w:sz w:val="20"/>
                <w:szCs w:val="20"/>
                <w:lang w:eastAsia="en-CA"/>
              </w:rPr>
              <w:t>462,956</w:t>
            </w:r>
          </w:p>
        </w:tc>
        <w:tc>
          <w:tcPr>
            <w:tcW w:w="1276" w:type="dxa"/>
            <w:tcBorders>
              <w:top w:val="nil"/>
              <w:left w:val="nil"/>
              <w:bottom w:val="single" w:sz="4" w:space="0" w:color="auto"/>
              <w:right w:val="single" w:sz="4" w:space="0" w:color="auto"/>
            </w:tcBorders>
            <w:shd w:val="clear" w:color="auto" w:fill="auto"/>
            <w:noWrap/>
            <w:hideMark/>
          </w:tcPr>
          <w:p w14:paraId="170111AB" w14:textId="77777777" w:rsidR="007A067E" w:rsidRPr="001A0303" w:rsidRDefault="007A067E" w:rsidP="008E54BC">
            <w:pPr>
              <w:bidi/>
              <w:jc w:val="left"/>
              <w:rPr>
                <w:sz w:val="20"/>
                <w:szCs w:val="20"/>
                <w:lang w:eastAsia="en-CA"/>
              </w:rPr>
            </w:pPr>
            <w:r w:rsidRPr="001A0303">
              <w:rPr>
                <w:sz w:val="20"/>
                <w:szCs w:val="20"/>
                <w:lang w:eastAsia="en-CA"/>
              </w:rPr>
              <w:t>202,956</w:t>
            </w:r>
          </w:p>
        </w:tc>
        <w:tc>
          <w:tcPr>
            <w:tcW w:w="1250" w:type="dxa"/>
            <w:tcBorders>
              <w:top w:val="nil"/>
              <w:left w:val="nil"/>
              <w:bottom w:val="single" w:sz="4" w:space="0" w:color="auto"/>
              <w:right w:val="single" w:sz="4" w:space="0" w:color="auto"/>
            </w:tcBorders>
            <w:shd w:val="clear" w:color="auto" w:fill="auto"/>
            <w:noWrap/>
            <w:hideMark/>
          </w:tcPr>
          <w:p w14:paraId="1F0F8B2A" w14:textId="77777777" w:rsidR="007A067E" w:rsidRPr="001A0303" w:rsidRDefault="007A067E" w:rsidP="008E54BC">
            <w:pPr>
              <w:bidi/>
              <w:jc w:val="left"/>
              <w:rPr>
                <w:sz w:val="20"/>
                <w:szCs w:val="20"/>
                <w:lang w:eastAsia="en-CA"/>
              </w:rPr>
            </w:pPr>
            <w:r w:rsidRPr="001A0303">
              <w:rPr>
                <w:sz w:val="20"/>
                <w:szCs w:val="20"/>
                <w:lang w:eastAsia="en-CA"/>
              </w:rPr>
              <w:t>260,000</w:t>
            </w:r>
          </w:p>
        </w:tc>
        <w:tc>
          <w:tcPr>
            <w:tcW w:w="990" w:type="dxa"/>
            <w:tcBorders>
              <w:top w:val="nil"/>
              <w:left w:val="nil"/>
              <w:bottom w:val="single" w:sz="4" w:space="0" w:color="auto"/>
              <w:right w:val="single" w:sz="4" w:space="0" w:color="auto"/>
            </w:tcBorders>
            <w:shd w:val="clear" w:color="auto" w:fill="auto"/>
            <w:noWrap/>
            <w:hideMark/>
          </w:tcPr>
          <w:p w14:paraId="325A8D05" w14:textId="77777777" w:rsidR="007A067E" w:rsidRPr="001A0303" w:rsidRDefault="007A067E" w:rsidP="008E54BC">
            <w:pPr>
              <w:bidi/>
              <w:jc w:val="left"/>
              <w:rPr>
                <w:sz w:val="20"/>
                <w:szCs w:val="20"/>
                <w:lang w:eastAsia="en-CA"/>
              </w:rPr>
            </w:pPr>
            <w:r w:rsidRPr="001A0303">
              <w:rPr>
                <w:sz w:val="20"/>
                <w:szCs w:val="20"/>
                <w:lang w:eastAsia="en-CA"/>
              </w:rPr>
              <w:t>44</w:t>
            </w:r>
          </w:p>
        </w:tc>
      </w:tr>
      <w:tr w:rsidR="007A067E" w:rsidRPr="001A0303" w14:paraId="576D966A"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0915732F" w14:textId="77777777" w:rsidR="007A067E" w:rsidRPr="007E2B9F" w:rsidRDefault="007A067E" w:rsidP="005D2B3F">
            <w:pPr>
              <w:bidi/>
              <w:jc w:val="left"/>
              <w:rPr>
                <w:lang w:eastAsia="en-CA"/>
              </w:rPr>
            </w:pPr>
            <w:r w:rsidRPr="007E2B9F">
              <w:rPr>
                <w:rtl/>
                <w:lang w:eastAsia="en-CA"/>
              </w:rPr>
              <w:t>زيمبابوي</w:t>
            </w:r>
          </w:p>
        </w:tc>
        <w:tc>
          <w:tcPr>
            <w:tcW w:w="1295" w:type="dxa"/>
            <w:tcBorders>
              <w:top w:val="nil"/>
              <w:left w:val="nil"/>
              <w:bottom w:val="single" w:sz="4" w:space="0" w:color="auto"/>
              <w:right w:val="single" w:sz="4" w:space="0" w:color="auto"/>
            </w:tcBorders>
            <w:shd w:val="clear" w:color="auto" w:fill="auto"/>
            <w:noWrap/>
            <w:hideMark/>
          </w:tcPr>
          <w:p w14:paraId="16F079A4" w14:textId="77777777" w:rsidR="007A067E" w:rsidRPr="001A0303" w:rsidRDefault="007A067E" w:rsidP="008E54BC">
            <w:pPr>
              <w:bidi/>
              <w:jc w:val="left"/>
              <w:rPr>
                <w:sz w:val="20"/>
                <w:szCs w:val="20"/>
                <w:lang w:eastAsia="en-CA"/>
              </w:rPr>
            </w:pPr>
            <w:r w:rsidRPr="001A0303">
              <w:rPr>
                <w:sz w:val="20"/>
                <w:szCs w:val="20"/>
                <w:lang w:eastAsia="en-CA"/>
              </w:rPr>
              <w:t>12.3</w:t>
            </w:r>
          </w:p>
        </w:tc>
        <w:tc>
          <w:tcPr>
            <w:tcW w:w="1275" w:type="dxa"/>
            <w:tcBorders>
              <w:top w:val="nil"/>
              <w:left w:val="nil"/>
              <w:bottom w:val="single" w:sz="4" w:space="0" w:color="auto"/>
              <w:right w:val="single" w:sz="4" w:space="0" w:color="auto"/>
            </w:tcBorders>
            <w:shd w:val="clear" w:color="auto" w:fill="auto"/>
            <w:noWrap/>
            <w:hideMark/>
          </w:tcPr>
          <w:p w14:paraId="22773876" w14:textId="77777777" w:rsidR="007A067E" w:rsidRPr="001A0303" w:rsidRDefault="007A067E" w:rsidP="008E54BC">
            <w:pPr>
              <w:bidi/>
              <w:jc w:val="left"/>
              <w:rPr>
                <w:sz w:val="20"/>
                <w:szCs w:val="20"/>
                <w:lang w:eastAsia="en-CA"/>
              </w:rPr>
            </w:pPr>
            <w:r w:rsidRPr="001A0303">
              <w:rPr>
                <w:sz w:val="20"/>
                <w:szCs w:val="20"/>
                <w:lang w:eastAsia="en-CA"/>
              </w:rPr>
              <w:t>1,288,818</w:t>
            </w:r>
          </w:p>
        </w:tc>
        <w:tc>
          <w:tcPr>
            <w:tcW w:w="1276" w:type="dxa"/>
            <w:tcBorders>
              <w:top w:val="nil"/>
              <w:left w:val="nil"/>
              <w:bottom w:val="single" w:sz="4" w:space="0" w:color="auto"/>
              <w:right w:val="single" w:sz="4" w:space="0" w:color="auto"/>
            </w:tcBorders>
            <w:shd w:val="clear" w:color="auto" w:fill="auto"/>
            <w:noWrap/>
            <w:hideMark/>
          </w:tcPr>
          <w:p w14:paraId="52BDBCF7" w14:textId="77777777" w:rsidR="007A067E" w:rsidRPr="001A0303" w:rsidRDefault="007A067E" w:rsidP="008E54BC">
            <w:pPr>
              <w:bidi/>
              <w:jc w:val="left"/>
              <w:rPr>
                <w:sz w:val="20"/>
                <w:szCs w:val="20"/>
                <w:lang w:eastAsia="en-CA"/>
              </w:rPr>
            </w:pPr>
            <w:r w:rsidRPr="001A0303">
              <w:rPr>
                <w:sz w:val="20"/>
                <w:szCs w:val="20"/>
                <w:lang w:eastAsia="en-CA"/>
              </w:rPr>
              <w:t>895,969</w:t>
            </w:r>
          </w:p>
        </w:tc>
        <w:tc>
          <w:tcPr>
            <w:tcW w:w="1250" w:type="dxa"/>
            <w:tcBorders>
              <w:top w:val="nil"/>
              <w:left w:val="nil"/>
              <w:bottom w:val="single" w:sz="4" w:space="0" w:color="auto"/>
              <w:right w:val="single" w:sz="4" w:space="0" w:color="auto"/>
            </w:tcBorders>
            <w:shd w:val="clear" w:color="auto" w:fill="auto"/>
            <w:noWrap/>
            <w:hideMark/>
          </w:tcPr>
          <w:p w14:paraId="54072F1D" w14:textId="77777777" w:rsidR="007A067E" w:rsidRPr="001A0303" w:rsidRDefault="007A067E" w:rsidP="008E54BC">
            <w:pPr>
              <w:bidi/>
              <w:jc w:val="left"/>
              <w:rPr>
                <w:sz w:val="20"/>
                <w:szCs w:val="20"/>
                <w:lang w:eastAsia="en-CA"/>
              </w:rPr>
            </w:pPr>
            <w:r w:rsidRPr="001A0303">
              <w:rPr>
                <w:sz w:val="20"/>
                <w:szCs w:val="20"/>
                <w:lang w:eastAsia="en-CA"/>
              </w:rPr>
              <w:t>392,849</w:t>
            </w:r>
          </w:p>
        </w:tc>
        <w:tc>
          <w:tcPr>
            <w:tcW w:w="990" w:type="dxa"/>
            <w:tcBorders>
              <w:top w:val="nil"/>
              <w:left w:val="nil"/>
              <w:bottom w:val="single" w:sz="4" w:space="0" w:color="auto"/>
              <w:right w:val="single" w:sz="4" w:space="0" w:color="auto"/>
            </w:tcBorders>
            <w:shd w:val="clear" w:color="auto" w:fill="auto"/>
            <w:noWrap/>
            <w:hideMark/>
          </w:tcPr>
          <w:p w14:paraId="32A74E24" w14:textId="77777777" w:rsidR="007A067E" w:rsidRPr="001A0303" w:rsidRDefault="007A067E" w:rsidP="008E54BC">
            <w:pPr>
              <w:bidi/>
              <w:jc w:val="left"/>
              <w:rPr>
                <w:sz w:val="20"/>
                <w:szCs w:val="20"/>
                <w:lang w:eastAsia="en-CA"/>
              </w:rPr>
            </w:pPr>
            <w:r w:rsidRPr="001A0303">
              <w:rPr>
                <w:sz w:val="20"/>
                <w:szCs w:val="20"/>
                <w:lang w:eastAsia="en-CA"/>
              </w:rPr>
              <w:t>70</w:t>
            </w:r>
          </w:p>
        </w:tc>
      </w:tr>
      <w:tr w:rsidR="007A067E" w:rsidRPr="001A0303" w14:paraId="4C9B6C25"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22304A75" w14:textId="77777777" w:rsidR="007A067E" w:rsidRPr="007E2B9F" w:rsidRDefault="007A067E" w:rsidP="005D2B3F">
            <w:pPr>
              <w:bidi/>
              <w:jc w:val="left"/>
              <w:rPr>
                <w:lang w:eastAsia="en-CA" w:bidi="ar-EG"/>
              </w:rPr>
            </w:pPr>
            <w:r w:rsidRPr="007E2B9F">
              <w:rPr>
                <w:rFonts w:hint="cs"/>
                <w:rtl/>
                <w:lang w:eastAsia="en-CA"/>
              </w:rPr>
              <w:t xml:space="preserve">إقليمي: </w:t>
            </w:r>
            <w:r w:rsidRPr="007E2B9F">
              <w:rPr>
                <w:lang w:eastAsia="en-CA"/>
              </w:rPr>
              <w:t xml:space="preserve"> ASP</w:t>
            </w:r>
          </w:p>
        </w:tc>
        <w:tc>
          <w:tcPr>
            <w:tcW w:w="1295" w:type="dxa"/>
            <w:tcBorders>
              <w:top w:val="nil"/>
              <w:left w:val="nil"/>
              <w:bottom w:val="single" w:sz="4" w:space="0" w:color="auto"/>
              <w:right w:val="single" w:sz="4" w:space="0" w:color="auto"/>
            </w:tcBorders>
            <w:shd w:val="clear" w:color="auto" w:fill="auto"/>
            <w:noWrap/>
            <w:hideMark/>
          </w:tcPr>
          <w:p w14:paraId="31A53E33" w14:textId="77777777" w:rsidR="007A067E" w:rsidRPr="001A0303" w:rsidRDefault="007A067E" w:rsidP="008E54BC">
            <w:pPr>
              <w:bidi/>
              <w:jc w:val="left"/>
              <w:rPr>
                <w:sz w:val="20"/>
                <w:szCs w:val="20"/>
                <w:lang w:eastAsia="en-CA"/>
              </w:rPr>
            </w:pPr>
            <w:r w:rsidRPr="001A0303">
              <w:rPr>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2B50003F" w14:textId="77777777" w:rsidR="007A067E" w:rsidRPr="001A0303" w:rsidRDefault="007A067E" w:rsidP="008E54BC">
            <w:pPr>
              <w:bidi/>
              <w:jc w:val="left"/>
              <w:rPr>
                <w:sz w:val="20"/>
                <w:szCs w:val="20"/>
                <w:lang w:eastAsia="en-CA"/>
              </w:rPr>
            </w:pPr>
            <w:r w:rsidRPr="001A0303">
              <w:rPr>
                <w:sz w:val="20"/>
                <w:szCs w:val="20"/>
                <w:lang w:eastAsia="en-CA"/>
              </w:rPr>
              <w:t>940,000</w:t>
            </w:r>
          </w:p>
        </w:tc>
        <w:tc>
          <w:tcPr>
            <w:tcW w:w="1276" w:type="dxa"/>
            <w:tcBorders>
              <w:top w:val="nil"/>
              <w:left w:val="nil"/>
              <w:bottom w:val="single" w:sz="4" w:space="0" w:color="auto"/>
              <w:right w:val="single" w:sz="4" w:space="0" w:color="auto"/>
            </w:tcBorders>
            <w:shd w:val="clear" w:color="auto" w:fill="auto"/>
            <w:noWrap/>
            <w:hideMark/>
          </w:tcPr>
          <w:p w14:paraId="372642EF" w14:textId="77777777" w:rsidR="007A067E" w:rsidRPr="001A0303" w:rsidRDefault="007A067E" w:rsidP="008E54BC">
            <w:pPr>
              <w:bidi/>
              <w:jc w:val="left"/>
              <w:rPr>
                <w:sz w:val="20"/>
                <w:szCs w:val="20"/>
                <w:lang w:eastAsia="en-CA"/>
              </w:rPr>
            </w:pPr>
            <w:r w:rsidRPr="001A0303">
              <w:rPr>
                <w:sz w:val="20"/>
                <w:szCs w:val="20"/>
                <w:lang w:eastAsia="en-CA"/>
              </w:rPr>
              <w:t>240,000</w:t>
            </w:r>
          </w:p>
        </w:tc>
        <w:tc>
          <w:tcPr>
            <w:tcW w:w="1250" w:type="dxa"/>
            <w:tcBorders>
              <w:top w:val="nil"/>
              <w:left w:val="nil"/>
              <w:bottom w:val="single" w:sz="4" w:space="0" w:color="auto"/>
              <w:right w:val="single" w:sz="4" w:space="0" w:color="auto"/>
            </w:tcBorders>
            <w:shd w:val="clear" w:color="auto" w:fill="auto"/>
            <w:noWrap/>
            <w:hideMark/>
          </w:tcPr>
          <w:p w14:paraId="51E2A0B1" w14:textId="77777777" w:rsidR="007A067E" w:rsidRPr="001A0303" w:rsidRDefault="007A067E" w:rsidP="008E54BC">
            <w:pPr>
              <w:bidi/>
              <w:jc w:val="left"/>
              <w:rPr>
                <w:sz w:val="20"/>
                <w:szCs w:val="20"/>
                <w:lang w:eastAsia="en-CA"/>
              </w:rPr>
            </w:pPr>
            <w:r w:rsidRPr="001A0303">
              <w:rPr>
                <w:sz w:val="20"/>
                <w:szCs w:val="20"/>
                <w:lang w:eastAsia="en-CA"/>
              </w:rPr>
              <w:t>700,000</w:t>
            </w:r>
          </w:p>
        </w:tc>
        <w:tc>
          <w:tcPr>
            <w:tcW w:w="990" w:type="dxa"/>
            <w:tcBorders>
              <w:top w:val="nil"/>
              <w:left w:val="nil"/>
              <w:bottom w:val="single" w:sz="4" w:space="0" w:color="auto"/>
              <w:right w:val="single" w:sz="4" w:space="0" w:color="auto"/>
            </w:tcBorders>
            <w:shd w:val="clear" w:color="auto" w:fill="auto"/>
            <w:noWrap/>
            <w:hideMark/>
          </w:tcPr>
          <w:p w14:paraId="7E3B8648" w14:textId="77777777" w:rsidR="007A067E" w:rsidRPr="001A0303" w:rsidRDefault="007A067E" w:rsidP="008E54BC">
            <w:pPr>
              <w:bidi/>
              <w:jc w:val="left"/>
              <w:rPr>
                <w:sz w:val="20"/>
                <w:szCs w:val="20"/>
                <w:lang w:eastAsia="en-CA"/>
              </w:rPr>
            </w:pPr>
            <w:r w:rsidRPr="001A0303">
              <w:rPr>
                <w:sz w:val="20"/>
                <w:szCs w:val="20"/>
                <w:lang w:eastAsia="en-CA"/>
              </w:rPr>
              <w:t>26</w:t>
            </w:r>
          </w:p>
        </w:tc>
      </w:tr>
      <w:tr w:rsidR="007A067E" w:rsidRPr="001A0303" w14:paraId="3EF938AB" w14:textId="77777777" w:rsidTr="00043B20">
        <w:trPr>
          <w:trHeight w:val="58"/>
        </w:trPr>
        <w:tc>
          <w:tcPr>
            <w:tcW w:w="3828" w:type="dxa"/>
            <w:tcBorders>
              <w:top w:val="nil"/>
              <w:left w:val="single" w:sz="4" w:space="0" w:color="auto"/>
              <w:bottom w:val="single" w:sz="4" w:space="0" w:color="auto"/>
              <w:right w:val="single" w:sz="4" w:space="0" w:color="auto"/>
            </w:tcBorders>
            <w:shd w:val="clear" w:color="auto" w:fill="auto"/>
            <w:noWrap/>
          </w:tcPr>
          <w:p w14:paraId="0190A82E" w14:textId="77777777" w:rsidR="007A067E" w:rsidRPr="007E2B9F" w:rsidRDefault="007A067E" w:rsidP="005D2B3F">
            <w:pPr>
              <w:bidi/>
              <w:jc w:val="left"/>
              <w:rPr>
                <w:b/>
                <w:bCs/>
                <w:lang w:val="en-US" w:eastAsia="en-CA" w:bidi="ar-EG"/>
              </w:rPr>
            </w:pPr>
            <w:r w:rsidRPr="007E2B9F">
              <w:rPr>
                <w:rFonts w:hint="cs"/>
                <w:b/>
                <w:bCs/>
                <w:rtl/>
                <w:lang w:val="en-US" w:eastAsia="en-CA" w:bidi="ar-EG"/>
              </w:rPr>
              <w:t>المجموع</w:t>
            </w:r>
          </w:p>
        </w:tc>
        <w:tc>
          <w:tcPr>
            <w:tcW w:w="1295" w:type="dxa"/>
            <w:tcBorders>
              <w:top w:val="nil"/>
              <w:left w:val="nil"/>
              <w:bottom w:val="single" w:sz="4" w:space="0" w:color="auto"/>
              <w:right w:val="single" w:sz="4" w:space="0" w:color="auto"/>
            </w:tcBorders>
            <w:shd w:val="clear" w:color="auto" w:fill="auto"/>
            <w:noWrap/>
            <w:hideMark/>
          </w:tcPr>
          <w:p w14:paraId="25908CEF" w14:textId="77777777" w:rsidR="007A067E" w:rsidRPr="001A0303" w:rsidRDefault="007A067E" w:rsidP="008E54BC">
            <w:pPr>
              <w:bidi/>
              <w:jc w:val="left"/>
              <w:rPr>
                <w:b/>
                <w:bCs/>
                <w:sz w:val="20"/>
                <w:szCs w:val="20"/>
                <w:lang w:eastAsia="en-CA"/>
              </w:rPr>
            </w:pPr>
            <w:r w:rsidRPr="001A0303">
              <w:rPr>
                <w:b/>
                <w:bCs/>
                <w:sz w:val="20"/>
                <w:szCs w:val="20"/>
                <w:lang w:eastAsia="en-CA"/>
              </w:rPr>
              <w:t>11,438.5</w:t>
            </w:r>
          </w:p>
        </w:tc>
        <w:tc>
          <w:tcPr>
            <w:tcW w:w="1275" w:type="dxa"/>
            <w:tcBorders>
              <w:top w:val="nil"/>
              <w:left w:val="nil"/>
              <w:bottom w:val="single" w:sz="4" w:space="0" w:color="auto"/>
              <w:right w:val="single" w:sz="4" w:space="0" w:color="auto"/>
            </w:tcBorders>
            <w:shd w:val="clear" w:color="auto" w:fill="auto"/>
            <w:noWrap/>
            <w:hideMark/>
          </w:tcPr>
          <w:p w14:paraId="357B6459" w14:textId="77777777" w:rsidR="007A067E" w:rsidRPr="001A0303" w:rsidRDefault="007A067E" w:rsidP="008E54BC">
            <w:pPr>
              <w:bidi/>
              <w:jc w:val="left"/>
              <w:rPr>
                <w:b/>
                <w:bCs/>
                <w:sz w:val="20"/>
                <w:szCs w:val="20"/>
                <w:lang w:eastAsia="en-CA"/>
              </w:rPr>
            </w:pPr>
            <w:r w:rsidRPr="001A0303">
              <w:rPr>
                <w:b/>
                <w:bCs/>
                <w:sz w:val="20"/>
                <w:szCs w:val="20"/>
                <w:lang w:eastAsia="en-CA"/>
              </w:rPr>
              <w:t>815,362,210</w:t>
            </w:r>
          </w:p>
        </w:tc>
        <w:tc>
          <w:tcPr>
            <w:tcW w:w="1276" w:type="dxa"/>
            <w:tcBorders>
              <w:top w:val="nil"/>
              <w:left w:val="nil"/>
              <w:bottom w:val="single" w:sz="4" w:space="0" w:color="auto"/>
              <w:right w:val="single" w:sz="4" w:space="0" w:color="auto"/>
            </w:tcBorders>
            <w:shd w:val="clear" w:color="auto" w:fill="auto"/>
            <w:noWrap/>
            <w:hideMark/>
          </w:tcPr>
          <w:p w14:paraId="59C58029" w14:textId="77777777" w:rsidR="007A067E" w:rsidRPr="001A0303" w:rsidRDefault="007A067E" w:rsidP="008E54BC">
            <w:pPr>
              <w:bidi/>
              <w:jc w:val="left"/>
              <w:rPr>
                <w:b/>
                <w:bCs/>
                <w:sz w:val="20"/>
                <w:szCs w:val="20"/>
                <w:lang w:eastAsia="en-CA"/>
              </w:rPr>
            </w:pPr>
            <w:r w:rsidRPr="001A0303">
              <w:rPr>
                <w:b/>
                <w:bCs/>
                <w:sz w:val="20"/>
                <w:szCs w:val="20"/>
                <w:lang w:eastAsia="en-CA"/>
              </w:rPr>
              <w:t>637,531,800</w:t>
            </w:r>
          </w:p>
        </w:tc>
        <w:tc>
          <w:tcPr>
            <w:tcW w:w="1250" w:type="dxa"/>
            <w:tcBorders>
              <w:top w:val="nil"/>
              <w:left w:val="nil"/>
              <w:bottom w:val="single" w:sz="4" w:space="0" w:color="auto"/>
              <w:right w:val="single" w:sz="4" w:space="0" w:color="auto"/>
            </w:tcBorders>
            <w:shd w:val="clear" w:color="auto" w:fill="auto"/>
            <w:noWrap/>
            <w:hideMark/>
          </w:tcPr>
          <w:p w14:paraId="08D2948B" w14:textId="77777777" w:rsidR="007A067E" w:rsidRPr="001A0303" w:rsidRDefault="007A067E" w:rsidP="008E54BC">
            <w:pPr>
              <w:bidi/>
              <w:jc w:val="left"/>
              <w:rPr>
                <w:b/>
                <w:bCs/>
                <w:sz w:val="20"/>
                <w:szCs w:val="20"/>
                <w:lang w:eastAsia="en-CA"/>
              </w:rPr>
            </w:pPr>
            <w:r w:rsidRPr="001A0303">
              <w:rPr>
                <w:b/>
                <w:bCs/>
                <w:sz w:val="20"/>
                <w:szCs w:val="20"/>
                <w:lang w:eastAsia="en-CA"/>
              </w:rPr>
              <w:t>177,830,411</w:t>
            </w:r>
          </w:p>
        </w:tc>
        <w:tc>
          <w:tcPr>
            <w:tcW w:w="990" w:type="dxa"/>
            <w:tcBorders>
              <w:top w:val="nil"/>
              <w:left w:val="nil"/>
              <w:bottom w:val="single" w:sz="4" w:space="0" w:color="auto"/>
              <w:right w:val="single" w:sz="4" w:space="0" w:color="auto"/>
            </w:tcBorders>
            <w:shd w:val="clear" w:color="auto" w:fill="auto"/>
            <w:noWrap/>
            <w:hideMark/>
          </w:tcPr>
          <w:p w14:paraId="11993E57" w14:textId="77777777" w:rsidR="007A067E" w:rsidRPr="001A0303" w:rsidRDefault="007A067E" w:rsidP="008E54BC">
            <w:pPr>
              <w:bidi/>
              <w:jc w:val="left"/>
              <w:rPr>
                <w:b/>
                <w:bCs/>
                <w:sz w:val="20"/>
                <w:szCs w:val="20"/>
                <w:lang w:eastAsia="en-CA"/>
              </w:rPr>
            </w:pPr>
            <w:r w:rsidRPr="001A0303">
              <w:rPr>
                <w:b/>
                <w:bCs/>
                <w:sz w:val="20"/>
                <w:szCs w:val="20"/>
                <w:lang w:eastAsia="en-CA"/>
              </w:rPr>
              <w:t>78</w:t>
            </w:r>
          </w:p>
        </w:tc>
      </w:tr>
    </w:tbl>
    <w:p w14:paraId="79FFC046" w14:textId="77777777" w:rsidR="008722AE" w:rsidRPr="001A0303" w:rsidRDefault="008722AE" w:rsidP="005D2B3F">
      <w:pPr>
        <w:pStyle w:val="Title1"/>
        <w:bidi/>
        <w:rPr>
          <w:lang w:val="en-CA"/>
        </w:rPr>
      </w:pPr>
    </w:p>
    <w:p w14:paraId="63803A8F" w14:textId="77777777" w:rsidR="00D631A9" w:rsidRPr="001A0303" w:rsidRDefault="00D631A9" w:rsidP="005D2B3F">
      <w:pPr>
        <w:pStyle w:val="Title1"/>
        <w:bidi/>
        <w:rPr>
          <w:lang w:val="en-CA"/>
        </w:rPr>
      </w:pPr>
    </w:p>
    <w:p w14:paraId="495366FA" w14:textId="77777777" w:rsidR="00D631A9" w:rsidRPr="001A0303" w:rsidRDefault="00D631A9" w:rsidP="005D2B3F">
      <w:pPr>
        <w:bidi/>
        <w:jc w:val="left"/>
        <w:rPr>
          <w:b/>
          <w:caps/>
        </w:rPr>
        <w:sectPr w:rsidR="00D631A9" w:rsidRPr="001A0303" w:rsidSect="00A37590">
          <w:headerReference w:type="even" r:id="rId26"/>
          <w:headerReference w:type="default" r:id="rId27"/>
          <w:headerReference w:type="first" r:id="rId28"/>
          <w:footerReference w:type="first" r:id="rId29"/>
          <w:pgSz w:w="12240" w:h="15840" w:code="1"/>
          <w:pgMar w:top="720" w:right="1440" w:bottom="864" w:left="1440" w:header="720" w:footer="475" w:gutter="0"/>
          <w:pgNumType w:start="1"/>
          <w:cols w:space="720"/>
          <w:titlePg/>
        </w:sectPr>
      </w:pPr>
    </w:p>
    <w:p w14:paraId="1FA2554C" w14:textId="77777777" w:rsidR="00D631A9" w:rsidRPr="007E2B9F" w:rsidRDefault="00C844FB" w:rsidP="005D2B3F">
      <w:pPr>
        <w:pStyle w:val="Title1"/>
        <w:bidi/>
        <w:rPr>
          <w:b w:val="0"/>
          <w:bCs/>
          <w:sz w:val="26"/>
          <w:szCs w:val="26"/>
          <w:lang w:val="en-CA"/>
        </w:rPr>
      </w:pPr>
      <w:r w:rsidRPr="007E2B9F">
        <w:rPr>
          <w:rFonts w:hint="cs"/>
          <w:b w:val="0"/>
          <w:bCs/>
          <w:sz w:val="26"/>
          <w:szCs w:val="26"/>
          <w:rtl/>
          <w:lang w:val="en-CA"/>
        </w:rPr>
        <w:lastRenderedPageBreak/>
        <w:t>المرفق الثالث</w:t>
      </w:r>
    </w:p>
    <w:p w14:paraId="31AEFB3C" w14:textId="77777777" w:rsidR="00D631A9" w:rsidRPr="007E2B9F" w:rsidRDefault="00D631A9" w:rsidP="005D2B3F">
      <w:pPr>
        <w:pStyle w:val="Title1"/>
        <w:bidi/>
        <w:rPr>
          <w:sz w:val="26"/>
          <w:szCs w:val="26"/>
          <w:lang w:val="en-CA"/>
        </w:rPr>
      </w:pPr>
    </w:p>
    <w:p w14:paraId="20E8F03C" w14:textId="77777777" w:rsidR="00C844FB" w:rsidRPr="007E2B9F" w:rsidRDefault="00C844FB" w:rsidP="005D2B3F">
      <w:pPr>
        <w:pStyle w:val="Title1"/>
        <w:bidi/>
        <w:rPr>
          <w:b w:val="0"/>
          <w:bCs/>
          <w:sz w:val="26"/>
          <w:szCs w:val="26"/>
          <w:rtl/>
          <w:lang w:val="en-CA" w:bidi="ar-EG"/>
        </w:rPr>
      </w:pPr>
      <w:r w:rsidRPr="007E2B9F">
        <w:rPr>
          <w:rFonts w:hint="cs"/>
          <w:b w:val="0"/>
          <w:bCs/>
          <w:sz w:val="26"/>
          <w:szCs w:val="26"/>
          <w:rtl/>
          <w:lang w:val="en-CA" w:bidi="ar-EG"/>
        </w:rPr>
        <w:t xml:space="preserve">تقرير عن المشروعات الاستثمارية وأنشطة التمكين المتعلقة بالهيدروفلوروكربون </w:t>
      </w:r>
      <w:r w:rsidRPr="007E2B9F">
        <w:rPr>
          <w:b w:val="0"/>
          <w:bCs/>
          <w:sz w:val="26"/>
          <w:szCs w:val="26"/>
          <w:rtl/>
          <w:lang w:val="en-CA" w:bidi="ar-EG"/>
        </w:rPr>
        <w:br/>
      </w:r>
      <w:r w:rsidRPr="007E2B9F">
        <w:rPr>
          <w:rFonts w:hint="cs"/>
          <w:b w:val="0"/>
          <w:bCs/>
          <w:sz w:val="26"/>
          <w:szCs w:val="26"/>
          <w:rtl/>
          <w:lang w:val="en-CA" w:bidi="ar-EG"/>
        </w:rPr>
        <w:t>باستخدام المساهمات الإضافية المقدمة من مجموعة من</w:t>
      </w:r>
      <w:r w:rsidRPr="007E2B9F">
        <w:rPr>
          <w:b w:val="0"/>
          <w:bCs/>
          <w:sz w:val="26"/>
          <w:szCs w:val="26"/>
          <w:rtl/>
          <w:lang w:val="en-CA" w:bidi="ar-EG"/>
        </w:rPr>
        <w:br/>
      </w:r>
      <w:r w:rsidRPr="007E2B9F">
        <w:rPr>
          <w:rFonts w:hint="cs"/>
          <w:b w:val="0"/>
          <w:bCs/>
          <w:sz w:val="26"/>
          <w:szCs w:val="26"/>
          <w:rtl/>
          <w:lang w:val="en-CA" w:bidi="ar-EG"/>
        </w:rPr>
        <w:t xml:space="preserve"> 17 طرفا من الأطراف غير العاملة بالمادة 5</w:t>
      </w:r>
    </w:p>
    <w:p w14:paraId="2354F38F" w14:textId="77777777" w:rsidR="00D631A9" w:rsidRPr="007E2B9F" w:rsidRDefault="00D631A9" w:rsidP="005D2B3F">
      <w:pPr>
        <w:pStyle w:val="Title1"/>
        <w:bidi/>
        <w:rPr>
          <w:sz w:val="26"/>
          <w:szCs w:val="26"/>
          <w:rtl/>
          <w:lang w:val="en-CA" w:bidi="ar-EG"/>
        </w:rPr>
      </w:pPr>
    </w:p>
    <w:p w14:paraId="0D106C8D" w14:textId="77777777" w:rsidR="00D631A9" w:rsidRPr="007E2B9F" w:rsidRDefault="00C844FB" w:rsidP="005D2B3F">
      <w:pPr>
        <w:pStyle w:val="StyleHeader4Para4Left0Firstline0"/>
        <w:numPr>
          <w:ilvl w:val="0"/>
          <w:numId w:val="0"/>
        </w:numPr>
        <w:bidi/>
        <w:rPr>
          <w:bCs/>
          <w:sz w:val="26"/>
          <w:szCs w:val="26"/>
          <w:rtl/>
          <w:lang w:bidi="ar-EG"/>
        </w:rPr>
      </w:pPr>
      <w:r w:rsidRPr="007E2B9F">
        <w:rPr>
          <w:rFonts w:hint="cs"/>
          <w:bCs/>
          <w:sz w:val="26"/>
          <w:szCs w:val="26"/>
          <w:rtl/>
          <w:lang w:bidi="ar-EG"/>
        </w:rPr>
        <w:t>خلفية</w:t>
      </w:r>
    </w:p>
    <w:p w14:paraId="4A210828" w14:textId="77777777" w:rsidR="00C844FB" w:rsidRPr="007E2B9F" w:rsidRDefault="0008565F" w:rsidP="005D2B3F">
      <w:pPr>
        <w:pStyle w:val="Heading1"/>
        <w:numPr>
          <w:ilvl w:val="0"/>
          <w:numId w:val="40"/>
        </w:numPr>
        <w:bidi/>
        <w:rPr>
          <w:sz w:val="26"/>
          <w:szCs w:val="26"/>
        </w:rPr>
      </w:pPr>
      <w:r w:rsidRPr="007E2B9F">
        <w:rPr>
          <w:rFonts w:hint="cs"/>
          <w:sz w:val="26"/>
          <w:szCs w:val="26"/>
          <w:rtl/>
        </w:rPr>
        <w:t xml:space="preserve">طلبت اللجنة التنفيذية من الأمانة خلال الاجتماع الرابع والثمانين أثناء نظر التقرير المرحلي المجمع للصندوق المتعدد الأطراف أن تقدم للاجتماع الخامس والثمانين تقريرا إضافيا عن المشروعات الاستثمارية وأنشطة التمكين المتعلقة بالهيدروفلوروكربون الممولة باستخدام المساهمات الإضافية المقدمة من مجموعة من 17 طرفا من الأطراف غير العاملة بالمادة 5 وتحديد البلدان التي </w:t>
      </w:r>
      <w:r w:rsidR="0027441C" w:rsidRPr="007E2B9F">
        <w:rPr>
          <w:rFonts w:hint="cs"/>
          <w:sz w:val="26"/>
          <w:szCs w:val="26"/>
          <w:rtl/>
        </w:rPr>
        <w:t xml:space="preserve">ووفق لها على هذه المشروعات وتقديم عرض عام عن الأهداف وحالة التنفيذ والنتائج الرئيسية والدروس المستفادة وكمية الهيدروفلوروكربون التي أزيلت حسبما مقتضى الحال ومستوى الأموال الموافق عليها وتلك التي صرفت والتحديات المحتملة في الانتهاء من هذه المشروعات والأنشطة على أساس الفهم أن هذه المعلومات سوف تقدم على أساس </w:t>
      </w:r>
      <w:r w:rsidR="0027441C" w:rsidRPr="007E2B9F">
        <w:rPr>
          <w:rFonts w:hint="cs"/>
          <w:sz w:val="26"/>
          <w:szCs w:val="26"/>
          <w:rtl/>
          <w:lang w:bidi="ar-EG"/>
        </w:rPr>
        <w:t>فردي للمشروعات الاستثمارية المتعلقة بالهيدروفلوروكربون وعلى أساس مجمع لأنشطة التمكين المتعلقة بالهيدروفلوروكربون (المقرر 84/12(ب)).</w:t>
      </w:r>
    </w:p>
    <w:p w14:paraId="7042C371" w14:textId="77777777" w:rsidR="0027441C" w:rsidRPr="007E2B9F" w:rsidRDefault="0027441C" w:rsidP="005D2B3F">
      <w:pPr>
        <w:pStyle w:val="Heading1"/>
        <w:bidi/>
        <w:rPr>
          <w:sz w:val="26"/>
          <w:szCs w:val="26"/>
        </w:rPr>
      </w:pPr>
      <w:r w:rsidRPr="007E2B9F">
        <w:rPr>
          <w:rFonts w:hint="cs"/>
          <w:sz w:val="26"/>
          <w:szCs w:val="26"/>
          <w:rtl/>
        </w:rPr>
        <w:t>واستجابة للمقرر 84/12(ب)، قدمت الأمانة للاجتماع الخامس والثمانين</w:t>
      </w:r>
      <w:r w:rsidR="007023B2" w:rsidRPr="007E2B9F">
        <w:rPr>
          <w:rStyle w:val="FootnoteReference"/>
          <w:sz w:val="26"/>
          <w:szCs w:val="26"/>
        </w:rPr>
        <w:footnoteReference w:id="19"/>
      </w:r>
      <w:r w:rsidRPr="007E2B9F">
        <w:rPr>
          <w:rFonts w:hint="cs"/>
          <w:sz w:val="26"/>
          <w:szCs w:val="26"/>
          <w:rtl/>
        </w:rPr>
        <w:t xml:space="preserve"> التقرير الإضافي عن المشروعات الاستثمارية والأنشطة التمكينية المتعلقة بالهيدروفلوروكربون</w:t>
      </w:r>
      <w:r w:rsidR="007023B2" w:rsidRPr="007E2B9F">
        <w:rPr>
          <w:rFonts w:hint="cs"/>
          <w:sz w:val="26"/>
          <w:szCs w:val="26"/>
          <w:rtl/>
        </w:rPr>
        <w:t xml:space="preserve"> باستخدام الصيغة المحدثة بعد إدراج المقترحات ذات الصلة بواسطة الوكالات الثنائية والمنفذة.</w:t>
      </w:r>
    </w:p>
    <w:p w14:paraId="4C50A8E1" w14:textId="77777777" w:rsidR="007023B2" w:rsidRPr="007E2B9F" w:rsidRDefault="00D90A1A" w:rsidP="005D2B3F">
      <w:pPr>
        <w:pStyle w:val="Heading1"/>
        <w:bidi/>
        <w:rPr>
          <w:sz w:val="26"/>
          <w:szCs w:val="26"/>
        </w:rPr>
      </w:pPr>
      <w:r w:rsidRPr="007E2B9F">
        <w:rPr>
          <w:rFonts w:hint="cs"/>
          <w:sz w:val="26"/>
          <w:szCs w:val="26"/>
          <w:rtl/>
        </w:rPr>
        <w:t>وفيما يلي المعلومات المحدثة عن المشروعات الاستثمارية والأنشطة التمكينية باستخدام المعلومات المحدثة المقدمة من الوكالات الثنائية والمنفذة.</w:t>
      </w:r>
    </w:p>
    <w:p w14:paraId="4D6BB00E" w14:textId="77777777" w:rsidR="00D631A9" w:rsidRPr="007E2B9F" w:rsidRDefault="00D90A1A" w:rsidP="005D2B3F">
      <w:pPr>
        <w:bidi/>
        <w:jc w:val="left"/>
        <w:rPr>
          <w:bCs/>
          <w:sz w:val="26"/>
          <w:szCs w:val="26"/>
        </w:rPr>
      </w:pPr>
      <w:r w:rsidRPr="007E2B9F">
        <w:rPr>
          <w:rFonts w:hint="cs"/>
          <w:bCs/>
          <w:sz w:val="26"/>
          <w:szCs w:val="26"/>
          <w:rtl/>
        </w:rPr>
        <w:t>تقرير عن المشروعات الاستثمارية المتعلقة بالهيدروفلوروكربون</w:t>
      </w:r>
    </w:p>
    <w:p w14:paraId="374DEDA4" w14:textId="77777777" w:rsidR="00D631A9" w:rsidRPr="007E2B9F" w:rsidRDefault="00D631A9" w:rsidP="005D2B3F">
      <w:pPr>
        <w:bidi/>
        <w:jc w:val="left"/>
        <w:rPr>
          <w:b/>
          <w:sz w:val="26"/>
          <w:szCs w:val="26"/>
        </w:rPr>
      </w:pPr>
    </w:p>
    <w:p w14:paraId="43A27D47" w14:textId="77777777" w:rsidR="00D90A1A" w:rsidRPr="007E2B9F" w:rsidRDefault="00D90A1A" w:rsidP="005D2B3F">
      <w:pPr>
        <w:pStyle w:val="Heading1"/>
        <w:bidi/>
        <w:rPr>
          <w:sz w:val="26"/>
          <w:szCs w:val="26"/>
        </w:rPr>
      </w:pPr>
      <w:r w:rsidRPr="007E2B9F">
        <w:rPr>
          <w:rFonts w:hint="cs"/>
          <w:sz w:val="26"/>
          <w:szCs w:val="26"/>
          <w:rtl/>
        </w:rPr>
        <w:t>قدمت الوكالات المنفذة تقارير حالة مفصلة عن تنفيذ المشروعات الاستثمارية المتعلقة بالهيدروفلوروكربون لكل من الأرجنتين وبنغلاديش والصين ولبنان والمكسيك وتايلند. ويقدم الجدول 1 موجزا لمختلف هذه المشروعات.</w:t>
      </w:r>
    </w:p>
    <w:p w14:paraId="4BACD852" w14:textId="77777777" w:rsidR="00D631A9" w:rsidRPr="007E2B9F" w:rsidRDefault="00A85480" w:rsidP="005D2B3F">
      <w:pPr>
        <w:keepNext/>
        <w:bidi/>
        <w:jc w:val="left"/>
        <w:rPr>
          <w:bCs/>
          <w:sz w:val="26"/>
          <w:szCs w:val="26"/>
        </w:rPr>
      </w:pPr>
      <w:r w:rsidRPr="007E2B9F">
        <w:rPr>
          <w:rFonts w:hint="cs"/>
          <w:bCs/>
          <w:sz w:val="26"/>
          <w:szCs w:val="26"/>
          <w:rtl/>
        </w:rPr>
        <w:t>الجدول 1: موجز المشروعات الاستثمارية المتعلقة بالهيدروفلوروكربون</w:t>
      </w:r>
    </w:p>
    <w:tbl>
      <w:tblPr>
        <w:bidiVisual/>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716"/>
        <w:gridCol w:w="1343"/>
        <w:gridCol w:w="2186"/>
        <w:gridCol w:w="1424"/>
        <w:gridCol w:w="1011"/>
        <w:gridCol w:w="1011"/>
        <w:gridCol w:w="1009"/>
      </w:tblGrid>
      <w:tr w:rsidR="00D631A9" w:rsidRPr="001A0303" w14:paraId="7DF392F8" w14:textId="77777777" w:rsidTr="00DC09D4">
        <w:trPr>
          <w:tblHeader/>
        </w:trPr>
        <w:tc>
          <w:tcPr>
            <w:tcW w:w="395" w:type="pct"/>
            <w:shd w:val="clear" w:color="auto" w:fill="auto"/>
            <w:noWrap/>
            <w:tcMar>
              <w:left w:w="29" w:type="dxa"/>
              <w:right w:w="29" w:type="dxa"/>
            </w:tcMar>
            <w:vAlign w:val="center"/>
            <w:hideMark/>
          </w:tcPr>
          <w:p w14:paraId="40F39F3A" w14:textId="77777777" w:rsidR="00D631A9" w:rsidRPr="001A0303" w:rsidRDefault="00A85480" w:rsidP="005D2B3F">
            <w:pPr>
              <w:keepNext/>
              <w:bidi/>
              <w:jc w:val="center"/>
              <w:rPr>
                <w:b/>
                <w:bCs/>
                <w:sz w:val="20"/>
                <w:szCs w:val="20"/>
                <w:lang w:eastAsia="en-CA"/>
              </w:rPr>
            </w:pPr>
            <w:r>
              <w:rPr>
                <w:rFonts w:hint="cs"/>
                <w:b/>
                <w:bCs/>
                <w:sz w:val="20"/>
                <w:szCs w:val="20"/>
                <w:rtl/>
                <w:lang w:eastAsia="en-CA"/>
              </w:rPr>
              <w:t>البلد</w:t>
            </w:r>
          </w:p>
        </w:tc>
        <w:tc>
          <w:tcPr>
            <w:tcW w:w="379" w:type="pct"/>
            <w:shd w:val="clear" w:color="auto" w:fill="auto"/>
            <w:noWrap/>
            <w:tcMar>
              <w:left w:w="29" w:type="dxa"/>
              <w:right w:w="29" w:type="dxa"/>
            </w:tcMar>
            <w:vAlign w:val="center"/>
            <w:hideMark/>
          </w:tcPr>
          <w:p w14:paraId="5D303AF3" w14:textId="77777777" w:rsidR="00D631A9" w:rsidRPr="001A0303" w:rsidRDefault="00A85480" w:rsidP="005D2B3F">
            <w:pPr>
              <w:keepNext/>
              <w:bidi/>
              <w:jc w:val="center"/>
              <w:rPr>
                <w:b/>
                <w:bCs/>
                <w:sz w:val="20"/>
                <w:szCs w:val="20"/>
                <w:lang w:eastAsia="en-CA"/>
              </w:rPr>
            </w:pPr>
            <w:r>
              <w:rPr>
                <w:rFonts w:hint="cs"/>
                <w:b/>
                <w:bCs/>
                <w:sz w:val="20"/>
                <w:szCs w:val="20"/>
                <w:rtl/>
                <w:lang w:eastAsia="en-CA"/>
              </w:rPr>
              <w:t>الوكالة</w:t>
            </w:r>
          </w:p>
        </w:tc>
        <w:tc>
          <w:tcPr>
            <w:tcW w:w="711" w:type="pct"/>
            <w:shd w:val="clear" w:color="auto" w:fill="auto"/>
            <w:tcMar>
              <w:left w:w="29" w:type="dxa"/>
              <w:right w:w="29" w:type="dxa"/>
            </w:tcMar>
            <w:vAlign w:val="center"/>
            <w:hideMark/>
          </w:tcPr>
          <w:p w14:paraId="1E52760A" w14:textId="77777777" w:rsidR="00D631A9" w:rsidRPr="001A0303" w:rsidRDefault="00A85480" w:rsidP="005D2B3F">
            <w:pPr>
              <w:keepNext/>
              <w:bidi/>
              <w:jc w:val="center"/>
              <w:rPr>
                <w:b/>
                <w:bCs/>
                <w:sz w:val="20"/>
                <w:szCs w:val="20"/>
                <w:lang w:eastAsia="en-CA"/>
              </w:rPr>
            </w:pPr>
            <w:r>
              <w:rPr>
                <w:rFonts w:hint="cs"/>
                <w:b/>
                <w:bCs/>
                <w:sz w:val="20"/>
                <w:szCs w:val="20"/>
                <w:rtl/>
                <w:lang w:eastAsia="en-CA"/>
              </w:rPr>
              <w:t>المنتجات</w:t>
            </w:r>
          </w:p>
        </w:tc>
        <w:tc>
          <w:tcPr>
            <w:tcW w:w="1157" w:type="pct"/>
            <w:shd w:val="clear" w:color="auto" w:fill="auto"/>
            <w:tcMar>
              <w:left w:w="0" w:type="dxa"/>
              <w:right w:w="0" w:type="dxa"/>
            </w:tcMar>
            <w:vAlign w:val="center"/>
            <w:hideMark/>
          </w:tcPr>
          <w:p w14:paraId="5C87177A" w14:textId="77777777" w:rsidR="00D631A9" w:rsidRPr="001A0303" w:rsidRDefault="00A85480" w:rsidP="00225FDF">
            <w:pPr>
              <w:keepNext/>
              <w:bidi/>
              <w:ind w:firstLine="61"/>
              <w:jc w:val="center"/>
              <w:rPr>
                <w:b/>
                <w:bCs/>
                <w:sz w:val="20"/>
                <w:szCs w:val="20"/>
                <w:lang w:eastAsia="en-CA"/>
              </w:rPr>
            </w:pPr>
            <w:r>
              <w:rPr>
                <w:rFonts w:hint="cs"/>
                <w:b/>
                <w:bCs/>
                <w:sz w:val="20"/>
                <w:szCs w:val="20"/>
                <w:rtl/>
                <w:lang w:eastAsia="en-CA"/>
              </w:rPr>
              <w:t>الهيدروفلوروكربون المستخدم (بالأطنان المترية)</w:t>
            </w:r>
          </w:p>
        </w:tc>
        <w:tc>
          <w:tcPr>
            <w:tcW w:w="754" w:type="pct"/>
            <w:shd w:val="clear" w:color="auto" w:fill="auto"/>
            <w:tcMar>
              <w:left w:w="0" w:type="dxa"/>
              <w:right w:w="0" w:type="dxa"/>
            </w:tcMar>
            <w:vAlign w:val="center"/>
            <w:hideMark/>
          </w:tcPr>
          <w:p w14:paraId="459C85DA" w14:textId="77777777" w:rsidR="00D631A9" w:rsidRPr="001A0303" w:rsidRDefault="00A85480" w:rsidP="005D2B3F">
            <w:pPr>
              <w:keepNext/>
              <w:bidi/>
              <w:jc w:val="center"/>
              <w:rPr>
                <w:b/>
                <w:bCs/>
                <w:sz w:val="20"/>
                <w:szCs w:val="20"/>
                <w:lang w:eastAsia="en-CA"/>
              </w:rPr>
            </w:pPr>
            <w:r>
              <w:rPr>
                <w:rFonts w:hint="cs"/>
                <w:b/>
                <w:bCs/>
                <w:sz w:val="20"/>
                <w:szCs w:val="20"/>
                <w:rtl/>
                <w:lang w:eastAsia="en-CA"/>
              </w:rPr>
              <w:t>البدائل المستخدمة</w:t>
            </w:r>
          </w:p>
        </w:tc>
        <w:tc>
          <w:tcPr>
            <w:tcW w:w="535" w:type="pct"/>
            <w:shd w:val="clear" w:color="auto" w:fill="auto"/>
            <w:tcMar>
              <w:left w:w="0" w:type="dxa"/>
              <w:right w:w="0" w:type="dxa"/>
            </w:tcMar>
            <w:vAlign w:val="center"/>
            <w:hideMark/>
          </w:tcPr>
          <w:p w14:paraId="20C7D091" w14:textId="77777777" w:rsidR="00D631A9" w:rsidRPr="001A0303" w:rsidRDefault="00A85480" w:rsidP="008E54BC">
            <w:pPr>
              <w:keepNext/>
              <w:bidi/>
              <w:jc w:val="center"/>
              <w:rPr>
                <w:b/>
                <w:bCs/>
                <w:sz w:val="20"/>
                <w:szCs w:val="20"/>
                <w:lang w:eastAsia="en-CA"/>
              </w:rPr>
            </w:pPr>
            <w:r>
              <w:rPr>
                <w:rFonts w:hint="cs"/>
                <w:b/>
                <w:bCs/>
                <w:sz w:val="20"/>
                <w:szCs w:val="20"/>
                <w:rtl/>
                <w:lang w:eastAsia="en-CA"/>
              </w:rPr>
              <w:t>بمعادل ثاني أكسيد الكربون</w:t>
            </w:r>
          </w:p>
        </w:tc>
        <w:tc>
          <w:tcPr>
            <w:tcW w:w="535" w:type="pct"/>
            <w:shd w:val="clear" w:color="auto" w:fill="auto"/>
            <w:tcMar>
              <w:left w:w="0" w:type="dxa"/>
              <w:right w:w="0" w:type="dxa"/>
            </w:tcMar>
            <w:vAlign w:val="center"/>
            <w:hideMark/>
          </w:tcPr>
          <w:p w14:paraId="2C991262" w14:textId="77777777" w:rsidR="00D631A9" w:rsidRPr="001A0303" w:rsidRDefault="00A85480" w:rsidP="008E54BC">
            <w:pPr>
              <w:keepNext/>
              <w:bidi/>
              <w:jc w:val="center"/>
              <w:rPr>
                <w:b/>
                <w:bCs/>
                <w:sz w:val="20"/>
                <w:szCs w:val="20"/>
                <w:rtl/>
                <w:lang w:eastAsia="en-CA" w:bidi="ar-EG"/>
              </w:rPr>
            </w:pPr>
            <w:r>
              <w:rPr>
                <w:rFonts w:hint="cs"/>
                <w:b/>
                <w:bCs/>
                <w:sz w:val="20"/>
                <w:szCs w:val="20"/>
                <w:rtl/>
                <w:lang w:eastAsia="en-CA" w:bidi="ar-EG"/>
              </w:rPr>
              <w:t>الأموال الموافق عليها (بالدولار الأمريكي)</w:t>
            </w:r>
          </w:p>
        </w:tc>
        <w:tc>
          <w:tcPr>
            <w:tcW w:w="534" w:type="pct"/>
            <w:shd w:val="clear" w:color="auto" w:fill="auto"/>
            <w:tcMar>
              <w:left w:w="0" w:type="dxa"/>
              <w:right w:w="0" w:type="dxa"/>
            </w:tcMar>
            <w:vAlign w:val="center"/>
            <w:hideMark/>
          </w:tcPr>
          <w:p w14:paraId="07630CED" w14:textId="77777777" w:rsidR="00D631A9" w:rsidRPr="001A0303" w:rsidRDefault="00A85480" w:rsidP="008E54BC">
            <w:pPr>
              <w:keepNext/>
              <w:bidi/>
              <w:jc w:val="center"/>
              <w:rPr>
                <w:b/>
                <w:bCs/>
                <w:sz w:val="20"/>
                <w:szCs w:val="20"/>
                <w:lang w:eastAsia="en-CA"/>
              </w:rPr>
            </w:pPr>
            <w:r>
              <w:rPr>
                <w:rFonts w:hint="cs"/>
                <w:b/>
                <w:bCs/>
                <w:sz w:val="20"/>
                <w:szCs w:val="20"/>
                <w:rtl/>
                <w:lang w:eastAsia="en-CA"/>
              </w:rPr>
              <w:t>الأموال التي صرفت (بالدولار الأمريكي)</w:t>
            </w:r>
          </w:p>
        </w:tc>
      </w:tr>
      <w:tr w:rsidR="00D631A9" w:rsidRPr="001A0303" w14:paraId="58E8A4F5" w14:textId="77777777" w:rsidTr="00DC09D4">
        <w:tc>
          <w:tcPr>
            <w:tcW w:w="395" w:type="pct"/>
            <w:shd w:val="clear" w:color="auto" w:fill="auto"/>
            <w:noWrap/>
            <w:tcMar>
              <w:left w:w="29" w:type="dxa"/>
              <w:right w:w="29" w:type="dxa"/>
            </w:tcMar>
            <w:hideMark/>
          </w:tcPr>
          <w:p w14:paraId="045A411D" w14:textId="77777777" w:rsidR="00D631A9" w:rsidRPr="001A0303" w:rsidRDefault="00E9002A" w:rsidP="005D2B3F">
            <w:pPr>
              <w:keepNext/>
              <w:bidi/>
              <w:jc w:val="left"/>
              <w:rPr>
                <w:sz w:val="20"/>
                <w:szCs w:val="20"/>
                <w:lang w:eastAsia="en-CA"/>
              </w:rPr>
            </w:pPr>
            <w:r>
              <w:rPr>
                <w:rFonts w:hint="cs"/>
                <w:sz w:val="20"/>
                <w:szCs w:val="20"/>
                <w:rtl/>
                <w:lang w:eastAsia="en-CA"/>
              </w:rPr>
              <w:t>الأرجنتين</w:t>
            </w:r>
          </w:p>
        </w:tc>
        <w:tc>
          <w:tcPr>
            <w:tcW w:w="379" w:type="pct"/>
            <w:shd w:val="clear" w:color="auto" w:fill="auto"/>
            <w:noWrap/>
            <w:tcMar>
              <w:left w:w="29" w:type="dxa"/>
              <w:right w:w="29" w:type="dxa"/>
            </w:tcMar>
            <w:hideMark/>
          </w:tcPr>
          <w:p w14:paraId="1580A352" w14:textId="77777777" w:rsidR="00D631A9" w:rsidRPr="001A0303" w:rsidRDefault="00E9002A" w:rsidP="005D2B3F">
            <w:pPr>
              <w:keepNext/>
              <w:bidi/>
              <w:jc w:val="center"/>
              <w:rPr>
                <w:sz w:val="20"/>
                <w:szCs w:val="20"/>
                <w:lang w:eastAsia="en-CA"/>
              </w:rPr>
            </w:pPr>
            <w:r>
              <w:rPr>
                <w:rFonts w:hint="cs"/>
                <w:sz w:val="20"/>
                <w:szCs w:val="20"/>
                <w:rtl/>
                <w:lang w:eastAsia="en-CA"/>
              </w:rPr>
              <w:t>اليونيدو</w:t>
            </w:r>
          </w:p>
        </w:tc>
        <w:tc>
          <w:tcPr>
            <w:tcW w:w="711" w:type="pct"/>
            <w:shd w:val="clear" w:color="auto" w:fill="auto"/>
            <w:tcMar>
              <w:left w:w="29" w:type="dxa"/>
              <w:right w:w="29" w:type="dxa"/>
            </w:tcMar>
            <w:hideMark/>
          </w:tcPr>
          <w:p w14:paraId="03063398" w14:textId="77777777" w:rsidR="00D631A9" w:rsidRPr="001A0303" w:rsidRDefault="00E9002A" w:rsidP="005D2B3F">
            <w:pPr>
              <w:keepNext/>
              <w:bidi/>
              <w:jc w:val="left"/>
              <w:rPr>
                <w:sz w:val="20"/>
                <w:szCs w:val="20"/>
                <w:rtl/>
                <w:lang w:eastAsia="en-CA" w:bidi="ar-EG"/>
              </w:rPr>
            </w:pPr>
            <w:r>
              <w:rPr>
                <w:rFonts w:hint="cs"/>
                <w:sz w:val="20"/>
                <w:szCs w:val="20"/>
                <w:rtl/>
                <w:lang w:eastAsia="en-CA"/>
              </w:rPr>
              <w:t>المبردات</w:t>
            </w:r>
            <w:r w:rsidRPr="00E9002A">
              <w:rPr>
                <w:sz w:val="20"/>
                <w:szCs w:val="20"/>
                <w:rtl/>
                <w:lang w:eastAsia="en-CA"/>
              </w:rPr>
              <w:t xml:space="preserve"> </w:t>
            </w:r>
            <w:r>
              <w:rPr>
                <w:rFonts w:hint="cs"/>
                <w:sz w:val="20"/>
                <w:szCs w:val="20"/>
                <w:rtl/>
                <w:lang w:eastAsia="en-CA"/>
              </w:rPr>
              <w:t>ال</w:t>
            </w:r>
            <w:r>
              <w:rPr>
                <w:sz w:val="20"/>
                <w:szCs w:val="20"/>
                <w:rtl/>
                <w:lang w:eastAsia="en-CA"/>
              </w:rPr>
              <w:t>منزلي</w:t>
            </w:r>
            <w:r>
              <w:rPr>
                <w:rFonts w:hint="cs"/>
                <w:sz w:val="20"/>
                <w:szCs w:val="20"/>
                <w:rtl/>
                <w:lang w:eastAsia="en-CA"/>
              </w:rPr>
              <w:t xml:space="preserve"> </w:t>
            </w:r>
            <w:r w:rsidRPr="00E9002A">
              <w:rPr>
                <w:sz w:val="20"/>
                <w:szCs w:val="20"/>
                <w:rtl/>
                <w:lang w:eastAsia="en-CA"/>
              </w:rPr>
              <w:t>و</w:t>
            </w:r>
            <w:r>
              <w:rPr>
                <w:rFonts w:hint="cs"/>
                <w:sz w:val="20"/>
                <w:szCs w:val="20"/>
                <w:rtl/>
                <w:lang w:eastAsia="en-CA"/>
              </w:rPr>
              <w:t>ال</w:t>
            </w:r>
            <w:r w:rsidRPr="00E9002A">
              <w:rPr>
                <w:sz w:val="20"/>
                <w:szCs w:val="20"/>
                <w:rtl/>
                <w:lang w:eastAsia="en-CA"/>
              </w:rPr>
              <w:t>تجاري</w:t>
            </w:r>
          </w:p>
        </w:tc>
        <w:tc>
          <w:tcPr>
            <w:tcW w:w="1157" w:type="pct"/>
            <w:shd w:val="clear" w:color="auto" w:fill="auto"/>
            <w:noWrap/>
            <w:tcMar>
              <w:left w:w="29" w:type="dxa"/>
              <w:right w:w="29" w:type="dxa"/>
            </w:tcMar>
            <w:hideMark/>
          </w:tcPr>
          <w:p w14:paraId="1FF6078B" w14:textId="77777777" w:rsidR="00E9002A" w:rsidRDefault="00E9002A" w:rsidP="00225FDF">
            <w:pPr>
              <w:keepNext/>
              <w:bidi/>
              <w:ind w:firstLine="61"/>
              <w:jc w:val="left"/>
              <w:rPr>
                <w:sz w:val="20"/>
                <w:szCs w:val="20"/>
                <w:rtl/>
                <w:lang w:eastAsia="en-CA" w:bidi="ar-EG"/>
              </w:rPr>
            </w:pPr>
            <w:r>
              <w:rPr>
                <w:rFonts w:hint="cs"/>
                <w:sz w:val="20"/>
                <w:szCs w:val="20"/>
                <w:rtl/>
                <w:lang w:eastAsia="en-CA"/>
              </w:rPr>
              <w:t>الهيدروفلوروكربون-</w:t>
            </w:r>
            <w:r w:rsidR="00D631A9" w:rsidRPr="001A0303">
              <w:rPr>
                <w:sz w:val="20"/>
                <w:szCs w:val="20"/>
                <w:lang w:eastAsia="en-CA"/>
              </w:rPr>
              <w:t>134a</w:t>
            </w:r>
          </w:p>
          <w:p w14:paraId="3C8C1140" w14:textId="77777777" w:rsidR="00D631A9" w:rsidRPr="00E9002A" w:rsidRDefault="00E9002A" w:rsidP="00225FDF">
            <w:pPr>
              <w:keepNext/>
              <w:bidi/>
              <w:ind w:firstLine="61"/>
              <w:jc w:val="left"/>
              <w:rPr>
                <w:sz w:val="20"/>
                <w:szCs w:val="20"/>
                <w:lang w:val="en-US" w:eastAsia="en-CA" w:bidi="ar-EG"/>
              </w:rPr>
            </w:pPr>
            <w:r>
              <w:rPr>
                <w:rFonts w:hint="cs"/>
                <w:sz w:val="20"/>
                <w:szCs w:val="20"/>
                <w:rtl/>
                <w:lang w:eastAsia="en-CA" w:bidi="ar-EG"/>
              </w:rPr>
              <w:t>(</w:t>
            </w:r>
            <w:r w:rsidRPr="001A0303">
              <w:rPr>
                <w:sz w:val="20"/>
                <w:szCs w:val="20"/>
                <w:lang w:eastAsia="en-CA"/>
              </w:rPr>
              <w:t>96.60</w:t>
            </w:r>
            <w:r>
              <w:rPr>
                <w:rFonts w:hint="cs"/>
                <w:sz w:val="20"/>
                <w:szCs w:val="20"/>
                <w:rtl/>
                <w:lang w:eastAsia="en-CA" w:bidi="ar-EG"/>
              </w:rPr>
              <w:t xml:space="preserve"> طن متري)</w:t>
            </w:r>
          </w:p>
        </w:tc>
        <w:tc>
          <w:tcPr>
            <w:tcW w:w="754" w:type="pct"/>
            <w:shd w:val="clear" w:color="auto" w:fill="auto"/>
            <w:noWrap/>
            <w:tcMar>
              <w:left w:w="29" w:type="dxa"/>
              <w:right w:w="29" w:type="dxa"/>
            </w:tcMar>
            <w:hideMark/>
          </w:tcPr>
          <w:p w14:paraId="647EA61B" w14:textId="77777777" w:rsidR="00D631A9" w:rsidRPr="001A0303" w:rsidRDefault="00D631A9" w:rsidP="005D2B3F">
            <w:pPr>
              <w:keepNext/>
              <w:bidi/>
              <w:jc w:val="left"/>
              <w:rPr>
                <w:sz w:val="20"/>
                <w:szCs w:val="20"/>
                <w:lang w:eastAsia="en-CA"/>
              </w:rPr>
            </w:pPr>
            <w:r w:rsidRPr="001A0303">
              <w:rPr>
                <w:sz w:val="20"/>
                <w:szCs w:val="20"/>
                <w:lang w:eastAsia="en-CA"/>
              </w:rPr>
              <w:t>R-600a/R-290</w:t>
            </w:r>
          </w:p>
        </w:tc>
        <w:tc>
          <w:tcPr>
            <w:tcW w:w="535" w:type="pct"/>
            <w:shd w:val="clear" w:color="auto" w:fill="auto"/>
            <w:noWrap/>
            <w:tcMar>
              <w:left w:w="29" w:type="dxa"/>
              <w:right w:w="29" w:type="dxa"/>
            </w:tcMar>
            <w:hideMark/>
          </w:tcPr>
          <w:p w14:paraId="69B73C30" w14:textId="77777777" w:rsidR="00D631A9" w:rsidRPr="001A0303" w:rsidRDefault="00D631A9" w:rsidP="008E54BC">
            <w:pPr>
              <w:keepNext/>
              <w:bidi/>
              <w:jc w:val="left"/>
              <w:rPr>
                <w:bCs/>
                <w:sz w:val="20"/>
                <w:szCs w:val="20"/>
                <w:lang w:eastAsia="en-CA"/>
              </w:rPr>
            </w:pPr>
            <w:r w:rsidRPr="001A0303">
              <w:rPr>
                <w:bCs/>
                <w:sz w:val="20"/>
                <w:szCs w:val="20"/>
                <w:lang w:eastAsia="en-CA"/>
              </w:rPr>
              <w:t>138,069</w:t>
            </w:r>
          </w:p>
        </w:tc>
        <w:tc>
          <w:tcPr>
            <w:tcW w:w="535" w:type="pct"/>
            <w:shd w:val="clear" w:color="auto" w:fill="auto"/>
            <w:noWrap/>
            <w:tcMar>
              <w:left w:w="29" w:type="dxa"/>
              <w:right w:w="29" w:type="dxa"/>
            </w:tcMar>
            <w:hideMark/>
          </w:tcPr>
          <w:p w14:paraId="358CEA3C" w14:textId="77777777" w:rsidR="00D631A9" w:rsidRPr="001A0303" w:rsidRDefault="00D631A9" w:rsidP="008E54BC">
            <w:pPr>
              <w:keepNext/>
              <w:bidi/>
              <w:jc w:val="left"/>
              <w:rPr>
                <w:sz w:val="20"/>
                <w:szCs w:val="20"/>
                <w:lang w:eastAsia="en-CA"/>
              </w:rPr>
            </w:pPr>
            <w:r w:rsidRPr="001A0303">
              <w:rPr>
                <w:sz w:val="20"/>
                <w:szCs w:val="20"/>
                <w:lang w:eastAsia="en-CA"/>
              </w:rPr>
              <w:t>1,840,755</w:t>
            </w:r>
          </w:p>
        </w:tc>
        <w:tc>
          <w:tcPr>
            <w:tcW w:w="534" w:type="pct"/>
            <w:shd w:val="clear" w:color="auto" w:fill="auto"/>
            <w:noWrap/>
            <w:tcMar>
              <w:left w:w="29" w:type="dxa"/>
              <w:right w:w="29" w:type="dxa"/>
            </w:tcMar>
          </w:tcPr>
          <w:p w14:paraId="7A02CFBE" w14:textId="77777777" w:rsidR="00D631A9" w:rsidRPr="001A0303" w:rsidRDefault="00C66976" w:rsidP="008E54BC">
            <w:pPr>
              <w:keepNext/>
              <w:bidi/>
              <w:jc w:val="left"/>
              <w:rPr>
                <w:sz w:val="20"/>
                <w:szCs w:val="20"/>
                <w:lang w:eastAsia="en-CA"/>
              </w:rPr>
            </w:pPr>
            <w:r w:rsidRPr="001A0303">
              <w:rPr>
                <w:sz w:val="20"/>
                <w:szCs w:val="20"/>
                <w:lang w:eastAsia="en-CA"/>
              </w:rPr>
              <w:t>1,072,038</w:t>
            </w:r>
          </w:p>
        </w:tc>
      </w:tr>
      <w:tr w:rsidR="00D631A9" w:rsidRPr="001A0303" w14:paraId="7202ED10" w14:textId="77777777" w:rsidTr="00DC09D4">
        <w:tc>
          <w:tcPr>
            <w:tcW w:w="395" w:type="pct"/>
            <w:shd w:val="clear" w:color="auto" w:fill="auto"/>
            <w:noWrap/>
            <w:tcMar>
              <w:left w:w="29" w:type="dxa"/>
              <w:right w:w="29" w:type="dxa"/>
            </w:tcMar>
            <w:hideMark/>
          </w:tcPr>
          <w:p w14:paraId="700D2B6F" w14:textId="77777777" w:rsidR="00D631A9" w:rsidRPr="001A0303" w:rsidRDefault="00E9002A" w:rsidP="005D2B3F">
            <w:pPr>
              <w:bidi/>
              <w:jc w:val="left"/>
              <w:rPr>
                <w:sz w:val="20"/>
                <w:szCs w:val="20"/>
                <w:lang w:eastAsia="en-CA"/>
              </w:rPr>
            </w:pPr>
            <w:r>
              <w:rPr>
                <w:rFonts w:hint="cs"/>
                <w:sz w:val="20"/>
                <w:szCs w:val="20"/>
                <w:rtl/>
                <w:lang w:eastAsia="en-CA"/>
              </w:rPr>
              <w:t>بنغلاديش</w:t>
            </w:r>
          </w:p>
        </w:tc>
        <w:tc>
          <w:tcPr>
            <w:tcW w:w="379" w:type="pct"/>
            <w:shd w:val="clear" w:color="auto" w:fill="auto"/>
            <w:noWrap/>
            <w:tcMar>
              <w:left w:w="29" w:type="dxa"/>
              <w:right w:w="29" w:type="dxa"/>
            </w:tcMar>
            <w:hideMark/>
          </w:tcPr>
          <w:p w14:paraId="444838C3" w14:textId="77777777" w:rsidR="00D631A9" w:rsidRPr="001A0303" w:rsidRDefault="00E9002A" w:rsidP="005D2B3F">
            <w:pPr>
              <w:bidi/>
              <w:jc w:val="center"/>
              <w:rPr>
                <w:sz w:val="20"/>
                <w:szCs w:val="20"/>
                <w:lang w:eastAsia="en-CA"/>
              </w:rPr>
            </w:pPr>
            <w:r>
              <w:rPr>
                <w:rFonts w:hint="cs"/>
                <w:sz w:val="20"/>
                <w:szCs w:val="20"/>
                <w:rtl/>
                <w:lang w:eastAsia="en-CA"/>
              </w:rPr>
              <w:t>اليوئنديبي</w:t>
            </w:r>
          </w:p>
        </w:tc>
        <w:tc>
          <w:tcPr>
            <w:tcW w:w="711" w:type="pct"/>
            <w:shd w:val="clear" w:color="auto" w:fill="auto"/>
            <w:tcMar>
              <w:left w:w="29" w:type="dxa"/>
              <w:right w:w="29" w:type="dxa"/>
            </w:tcMar>
            <w:hideMark/>
          </w:tcPr>
          <w:p w14:paraId="21B658FF" w14:textId="77777777" w:rsidR="00D631A9" w:rsidRPr="001A0303" w:rsidRDefault="00E74096" w:rsidP="005D2B3F">
            <w:pPr>
              <w:bidi/>
              <w:jc w:val="left"/>
              <w:rPr>
                <w:sz w:val="20"/>
                <w:szCs w:val="20"/>
                <w:lang w:eastAsia="en-CA"/>
              </w:rPr>
            </w:pPr>
            <w:r>
              <w:rPr>
                <w:rFonts w:hint="cs"/>
                <w:sz w:val="20"/>
                <w:szCs w:val="20"/>
                <w:rtl/>
                <w:lang w:eastAsia="en-CA"/>
              </w:rPr>
              <w:t>المبردات</w:t>
            </w:r>
            <w:r w:rsidRPr="00E9002A">
              <w:rPr>
                <w:sz w:val="20"/>
                <w:szCs w:val="20"/>
                <w:rtl/>
                <w:lang w:eastAsia="en-CA"/>
              </w:rPr>
              <w:t xml:space="preserve"> </w:t>
            </w:r>
            <w:r w:rsidR="00E9002A" w:rsidRPr="00E9002A">
              <w:rPr>
                <w:sz w:val="20"/>
                <w:szCs w:val="20"/>
                <w:rtl/>
                <w:lang w:eastAsia="en-CA"/>
              </w:rPr>
              <w:t>والضواغط المنزلية</w:t>
            </w:r>
          </w:p>
        </w:tc>
        <w:tc>
          <w:tcPr>
            <w:tcW w:w="1157" w:type="pct"/>
            <w:shd w:val="clear" w:color="auto" w:fill="auto"/>
            <w:noWrap/>
            <w:tcMar>
              <w:left w:w="29" w:type="dxa"/>
              <w:right w:w="29" w:type="dxa"/>
            </w:tcMar>
            <w:hideMark/>
          </w:tcPr>
          <w:p w14:paraId="6B810567" w14:textId="77777777" w:rsidR="00E74096" w:rsidRDefault="00E74096" w:rsidP="00225FDF">
            <w:pPr>
              <w:keepNext/>
              <w:bidi/>
              <w:ind w:firstLine="61"/>
              <w:jc w:val="left"/>
              <w:rPr>
                <w:sz w:val="20"/>
                <w:szCs w:val="20"/>
                <w:rtl/>
                <w:lang w:eastAsia="en-CA" w:bidi="ar-EG"/>
              </w:rPr>
            </w:pPr>
            <w:r>
              <w:rPr>
                <w:rFonts w:hint="cs"/>
                <w:sz w:val="20"/>
                <w:szCs w:val="20"/>
                <w:rtl/>
                <w:lang w:eastAsia="en-CA"/>
              </w:rPr>
              <w:t>الهيدروفلوروكربون-</w:t>
            </w:r>
            <w:r w:rsidRPr="001A0303">
              <w:rPr>
                <w:sz w:val="20"/>
                <w:szCs w:val="20"/>
                <w:lang w:eastAsia="en-CA"/>
              </w:rPr>
              <w:t>134a</w:t>
            </w:r>
          </w:p>
          <w:p w14:paraId="4FB9274B" w14:textId="77777777" w:rsidR="00D631A9" w:rsidRPr="001A0303" w:rsidRDefault="00E74096" w:rsidP="00225FDF">
            <w:pPr>
              <w:bidi/>
              <w:ind w:firstLine="61"/>
              <w:jc w:val="left"/>
              <w:rPr>
                <w:sz w:val="20"/>
                <w:szCs w:val="20"/>
                <w:lang w:eastAsia="en-CA" w:bidi="ar-EG"/>
              </w:rPr>
            </w:pPr>
            <w:r>
              <w:rPr>
                <w:rFonts w:hint="cs"/>
                <w:sz w:val="20"/>
                <w:szCs w:val="20"/>
                <w:rtl/>
                <w:lang w:eastAsia="en-CA" w:bidi="ar-EG"/>
              </w:rPr>
              <w:t>(</w:t>
            </w:r>
            <w:r w:rsidRPr="001A0303">
              <w:rPr>
                <w:sz w:val="20"/>
                <w:szCs w:val="20"/>
                <w:lang w:eastAsia="en-CA"/>
              </w:rPr>
              <w:t>230.63</w:t>
            </w:r>
            <w:r>
              <w:rPr>
                <w:rFonts w:hint="cs"/>
                <w:sz w:val="20"/>
                <w:szCs w:val="20"/>
                <w:rtl/>
                <w:lang w:eastAsia="en-CA" w:bidi="ar-EG"/>
              </w:rPr>
              <w:t xml:space="preserve"> طن متري)</w:t>
            </w:r>
          </w:p>
        </w:tc>
        <w:tc>
          <w:tcPr>
            <w:tcW w:w="754" w:type="pct"/>
            <w:shd w:val="clear" w:color="auto" w:fill="auto"/>
            <w:noWrap/>
            <w:tcMar>
              <w:left w:w="29" w:type="dxa"/>
              <w:right w:w="29" w:type="dxa"/>
            </w:tcMar>
            <w:hideMark/>
          </w:tcPr>
          <w:p w14:paraId="0D255139" w14:textId="77777777" w:rsidR="00D631A9" w:rsidRPr="001A0303" w:rsidRDefault="00D631A9" w:rsidP="005D2B3F">
            <w:pPr>
              <w:bidi/>
              <w:jc w:val="left"/>
              <w:rPr>
                <w:sz w:val="20"/>
                <w:szCs w:val="20"/>
                <w:lang w:eastAsia="en-CA"/>
              </w:rPr>
            </w:pPr>
            <w:r w:rsidRPr="001A0303">
              <w:rPr>
                <w:sz w:val="20"/>
                <w:szCs w:val="20"/>
                <w:lang w:eastAsia="en-CA"/>
              </w:rPr>
              <w:t>R-600a </w:t>
            </w:r>
          </w:p>
        </w:tc>
        <w:tc>
          <w:tcPr>
            <w:tcW w:w="535" w:type="pct"/>
            <w:shd w:val="clear" w:color="auto" w:fill="auto"/>
            <w:noWrap/>
            <w:tcMar>
              <w:left w:w="29" w:type="dxa"/>
              <w:right w:w="29" w:type="dxa"/>
            </w:tcMar>
            <w:hideMark/>
          </w:tcPr>
          <w:p w14:paraId="6BA9BD8A" w14:textId="77777777" w:rsidR="00D631A9" w:rsidRPr="001A0303" w:rsidRDefault="00D631A9" w:rsidP="008E54BC">
            <w:pPr>
              <w:bidi/>
              <w:jc w:val="left"/>
              <w:rPr>
                <w:bCs/>
                <w:sz w:val="20"/>
                <w:szCs w:val="20"/>
                <w:lang w:eastAsia="en-CA"/>
              </w:rPr>
            </w:pPr>
            <w:r w:rsidRPr="001A0303">
              <w:rPr>
                <w:bCs/>
                <w:sz w:val="20"/>
                <w:szCs w:val="20"/>
                <w:lang w:eastAsia="en-CA"/>
              </w:rPr>
              <w:t>329,801</w:t>
            </w:r>
          </w:p>
        </w:tc>
        <w:tc>
          <w:tcPr>
            <w:tcW w:w="535" w:type="pct"/>
            <w:shd w:val="clear" w:color="auto" w:fill="auto"/>
            <w:noWrap/>
            <w:tcMar>
              <w:left w:w="29" w:type="dxa"/>
              <w:right w:w="29" w:type="dxa"/>
            </w:tcMar>
            <w:hideMark/>
          </w:tcPr>
          <w:p w14:paraId="69D93C0F" w14:textId="77777777" w:rsidR="00D631A9" w:rsidRPr="001A0303" w:rsidRDefault="00D631A9" w:rsidP="008E54BC">
            <w:pPr>
              <w:bidi/>
              <w:jc w:val="left"/>
              <w:rPr>
                <w:sz w:val="20"/>
                <w:szCs w:val="20"/>
                <w:lang w:eastAsia="en-CA"/>
              </w:rPr>
            </w:pPr>
            <w:r w:rsidRPr="001A0303">
              <w:rPr>
                <w:sz w:val="20"/>
                <w:szCs w:val="20"/>
                <w:lang w:eastAsia="en-CA"/>
              </w:rPr>
              <w:t>3,131,610</w:t>
            </w:r>
          </w:p>
        </w:tc>
        <w:tc>
          <w:tcPr>
            <w:tcW w:w="534" w:type="pct"/>
            <w:shd w:val="clear" w:color="auto" w:fill="auto"/>
            <w:noWrap/>
            <w:tcMar>
              <w:left w:w="29" w:type="dxa"/>
              <w:right w:w="29" w:type="dxa"/>
            </w:tcMar>
          </w:tcPr>
          <w:p w14:paraId="4DE1FF10" w14:textId="77777777" w:rsidR="00D631A9" w:rsidRPr="001A0303" w:rsidRDefault="00C66976" w:rsidP="008E54BC">
            <w:pPr>
              <w:bidi/>
              <w:jc w:val="left"/>
              <w:rPr>
                <w:sz w:val="20"/>
                <w:szCs w:val="20"/>
                <w:lang w:eastAsia="en-CA"/>
              </w:rPr>
            </w:pPr>
            <w:r w:rsidRPr="001A0303">
              <w:rPr>
                <w:sz w:val="20"/>
                <w:szCs w:val="20"/>
                <w:lang w:eastAsia="en-CA"/>
              </w:rPr>
              <w:t>3,131,610</w:t>
            </w:r>
          </w:p>
        </w:tc>
      </w:tr>
      <w:tr w:rsidR="00D631A9" w:rsidRPr="001A0303" w14:paraId="7D6CACE7" w14:textId="77777777" w:rsidTr="00DC09D4">
        <w:tc>
          <w:tcPr>
            <w:tcW w:w="395" w:type="pct"/>
            <w:shd w:val="clear" w:color="auto" w:fill="auto"/>
            <w:noWrap/>
            <w:tcMar>
              <w:left w:w="29" w:type="dxa"/>
              <w:right w:w="29" w:type="dxa"/>
            </w:tcMar>
            <w:hideMark/>
          </w:tcPr>
          <w:p w14:paraId="754D805C" w14:textId="77777777" w:rsidR="00D631A9" w:rsidRPr="001A0303" w:rsidRDefault="00E9002A" w:rsidP="005D2B3F">
            <w:pPr>
              <w:bidi/>
              <w:jc w:val="left"/>
              <w:rPr>
                <w:sz w:val="20"/>
                <w:szCs w:val="20"/>
                <w:lang w:eastAsia="en-CA"/>
              </w:rPr>
            </w:pPr>
            <w:r>
              <w:rPr>
                <w:rFonts w:hint="cs"/>
                <w:sz w:val="20"/>
                <w:szCs w:val="20"/>
                <w:rtl/>
                <w:lang w:eastAsia="en-CA"/>
              </w:rPr>
              <w:t>الصين</w:t>
            </w:r>
          </w:p>
        </w:tc>
        <w:tc>
          <w:tcPr>
            <w:tcW w:w="379" w:type="pct"/>
            <w:shd w:val="clear" w:color="auto" w:fill="auto"/>
            <w:noWrap/>
            <w:tcMar>
              <w:left w:w="29" w:type="dxa"/>
              <w:right w:w="29" w:type="dxa"/>
            </w:tcMar>
            <w:hideMark/>
          </w:tcPr>
          <w:p w14:paraId="39424BDF" w14:textId="77777777" w:rsidR="00D631A9" w:rsidRPr="001A0303" w:rsidRDefault="00E9002A" w:rsidP="005D2B3F">
            <w:pPr>
              <w:bidi/>
              <w:jc w:val="center"/>
              <w:rPr>
                <w:sz w:val="20"/>
                <w:szCs w:val="20"/>
                <w:lang w:eastAsia="en-CA"/>
              </w:rPr>
            </w:pPr>
            <w:r>
              <w:rPr>
                <w:rFonts w:hint="cs"/>
                <w:sz w:val="20"/>
                <w:szCs w:val="20"/>
                <w:rtl/>
                <w:lang w:eastAsia="en-CA"/>
              </w:rPr>
              <w:t>اليوئنديبي</w:t>
            </w:r>
          </w:p>
        </w:tc>
        <w:tc>
          <w:tcPr>
            <w:tcW w:w="711" w:type="pct"/>
            <w:shd w:val="clear" w:color="auto" w:fill="auto"/>
            <w:tcMar>
              <w:left w:w="29" w:type="dxa"/>
              <w:right w:w="29" w:type="dxa"/>
            </w:tcMar>
            <w:hideMark/>
          </w:tcPr>
          <w:p w14:paraId="3F658CFE" w14:textId="77777777" w:rsidR="00D631A9" w:rsidRPr="001A0303" w:rsidRDefault="00E9002A" w:rsidP="005D2B3F">
            <w:pPr>
              <w:bidi/>
              <w:jc w:val="left"/>
              <w:rPr>
                <w:sz w:val="20"/>
                <w:szCs w:val="20"/>
                <w:lang w:eastAsia="en-CA"/>
              </w:rPr>
            </w:pPr>
            <w:r w:rsidRPr="00E9002A">
              <w:rPr>
                <w:sz w:val="20"/>
                <w:szCs w:val="20"/>
                <w:rtl/>
                <w:lang w:eastAsia="en-CA"/>
              </w:rPr>
              <w:t xml:space="preserve">رغوة عازلة </w:t>
            </w:r>
            <w:r w:rsidR="00E74096">
              <w:rPr>
                <w:rFonts w:hint="cs"/>
                <w:sz w:val="20"/>
                <w:szCs w:val="20"/>
                <w:rtl/>
                <w:lang w:eastAsia="en-CA"/>
              </w:rPr>
              <w:t>للمبردات</w:t>
            </w:r>
            <w:r w:rsidR="00E74096" w:rsidRPr="00E9002A">
              <w:rPr>
                <w:sz w:val="20"/>
                <w:szCs w:val="20"/>
                <w:rtl/>
                <w:lang w:eastAsia="en-CA"/>
              </w:rPr>
              <w:t xml:space="preserve"> </w:t>
            </w:r>
            <w:r w:rsidRPr="00E9002A">
              <w:rPr>
                <w:sz w:val="20"/>
                <w:szCs w:val="20"/>
                <w:rtl/>
                <w:lang w:eastAsia="en-CA"/>
              </w:rPr>
              <w:t>المنزلية</w:t>
            </w:r>
          </w:p>
        </w:tc>
        <w:tc>
          <w:tcPr>
            <w:tcW w:w="1157" w:type="pct"/>
            <w:shd w:val="clear" w:color="auto" w:fill="auto"/>
            <w:noWrap/>
            <w:tcMar>
              <w:left w:w="58" w:type="dxa"/>
              <w:right w:w="29" w:type="dxa"/>
            </w:tcMar>
            <w:hideMark/>
          </w:tcPr>
          <w:p w14:paraId="35DEC417" w14:textId="77777777" w:rsidR="00E74096" w:rsidRDefault="00E74096" w:rsidP="00225FDF">
            <w:pPr>
              <w:bidi/>
              <w:ind w:left="-49" w:firstLine="61"/>
              <w:jc w:val="left"/>
              <w:rPr>
                <w:sz w:val="20"/>
                <w:szCs w:val="20"/>
                <w:rtl/>
                <w:lang w:eastAsia="en-CA" w:bidi="ar-EG"/>
              </w:rPr>
            </w:pPr>
            <w:r>
              <w:rPr>
                <w:rFonts w:hint="cs"/>
                <w:sz w:val="20"/>
                <w:szCs w:val="20"/>
                <w:rtl/>
                <w:lang w:eastAsia="en-CA" w:bidi="ar-EG"/>
              </w:rPr>
              <w:t>السيكلوبنتان+ الهيدروفلوروكربون-</w:t>
            </w:r>
            <w:r w:rsidRPr="001A0303">
              <w:rPr>
                <w:sz w:val="20"/>
                <w:szCs w:val="20"/>
                <w:lang w:eastAsia="en-CA"/>
              </w:rPr>
              <w:t>245fa</w:t>
            </w:r>
          </w:p>
          <w:p w14:paraId="3E157BB3" w14:textId="77777777" w:rsidR="00D631A9" w:rsidRPr="001A0303" w:rsidRDefault="00E74096" w:rsidP="00225FDF">
            <w:pPr>
              <w:bidi/>
              <w:ind w:left="-49" w:firstLine="61"/>
              <w:jc w:val="left"/>
              <w:rPr>
                <w:sz w:val="20"/>
                <w:szCs w:val="20"/>
                <w:rtl/>
                <w:lang w:eastAsia="en-CA" w:bidi="ar-EG"/>
              </w:rPr>
            </w:pPr>
            <w:r>
              <w:rPr>
                <w:rFonts w:hint="cs"/>
                <w:sz w:val="20"/>
                <w:szCs w:val="20"/>
                <w:rtl/>
                <w:lang w:eastAsia="en-CA" w:bidi="ar-EG"/>
              </w:rPr>
              <w:t>(</w:t>
            </w:r>
            <w:r w:rsidRPr="001A0303">
              <w:rPr>
                <w:sz w:val="20"/>
                <w:szCs w:val="20"/>
                <w:lang w:eastAsia="en-CA"/>
              </w:rPr>
              <w:t>250.00</w:t>
            </w:r>
            <w:r>
              <w:rPr>
                <w:rFonts w:hint="cs"/>
                <w:sz w:val="20"/>
                <w:szCs w:val="20"/>
                <w:rtl/>
                <w:lang w:eastAsia="en-CA" w:bidi="ar-EG"/>
              </w:rPr>
              <w:t xml:space="preserve"> طن متري)</w:t>
            </w:r>
          </w:p>
        </w:tc>
        <w:tc>
          <w:tcPr>
            <w:tcW w:w="754" w:type="pct"/>
            <w:shd w:val="clear" w:color="auto" w:fill="auto"/>
            <w:noWrap/>
            <w:tcMar>
              <w:left w:w="29" w:type="dxa"/>
              <w:right w:w="29" w:type="dxa"/>
            </w:tcMar>
            <w:hideMark/>
          </w:tcPr>
          <w:p w14:paraId="59375798" w14:textId="77777777" w:rsidR="00D631A9" w:rsidRPr="001A0303" w:rsidRDefault="00D631A9" w:rsidP="005D2B3F">
            <w:pPr>
              <w:bidi/>
              <w:jc w:val="left"/>
              <w:rPr>
                <w:sz w:val="20"/>
                <w:szCs w:val="20"/>
                <w:lang w:eastAsia="en-CA"/>
              </w:rPr>
            </w:pPr>
            <w:r w:rsidRPr="001A0303">
              <w:rPr>
                <w:sz w:val="20"/>
                <w:szCs w:val="20"/>
                <w:lang w:eastAsia="en-CA"/>
              </w:rPr>
              <w:t>Cyclopentane + HFO-1233zd(E)</w:t>
            </w:r>
          </w:p>
        </w:tc>
        <w:tc>
          <w:tcPr>
            <w:tcW w:w="535" w:type="pct"/>
            <w:shd w:val="clear" w:color="auto" w:fill="auto"/>
            <w:noWrap/>
            <w:tcMar>
              <w:left w:w="29" w:type="dxa"/>
              <w:right w:w="29" w:type="dxa"/>
            </w:tcMar>
            <w:hideMark/>
          </w:tcPr>
          <w:p w14:paraId="3B284CB1" w14:textId="77777777" w:rsidR="00D631A9" w:rsidRPr="001A0303" w:rsidRDefault="00D631A9" w:rsidP="008E54BC">
            <w:pPr>
              <w:bidi/>
              <w:jc w:val="left"/>
              <w:rPr>
                <w:bCs/>
                <w:sz w:val="20"/>
                <w:szCs w:val="20"/>
                <w:lang w:eastAsia="en-CA"/>
              </w:rPr>
            </w:pPr>
            <w:r w:rsidRPr="001A0303">
              <w:rPr>
                <w:bCs/>
                <w:sz w:val="20"/>
                <w:szCs w:val="20"/>
                <w:lang w:eastAsia="en-CA"/>
              </w:rPr>
              <w:t>257,500</w:t>
            </w:r>
          </w:p>
        </w:tc>
        <w:tc>
          <w:tcPr>
            <w:tcW w:w="535" w:type="pct"/>
            <w:shd w:val="clear" w:color="auto" w:fill="auto"/>
            <w:noWrap/>
            <w:tcMar>
              <w:left w:w="29" w:type="dxa"/>
              <w:right w:w="29" w:type="dxa"/>
            </w:tcMar>
            <w:hideMark/>
          </w:tcPr>
          <w:p w14:paraId="1413006A" w14:textId="77777777" w:rsidR="00D631A9" w:rsidRPr="001A0303" w:rsidRDefault="00D631A9" w:rsidP="008E54BC">
            <w:pPr>
              <w:bidi/>
              <w:jc w:val="left"/>
              <w:rPr>
                <w:sz w:val="20"/>
                <w:szCs w:val="20"/>
                <w:lang w:eastAsia="en-CA"/>
              </w:rPr>
            </w:pPr>
            <w:r w:rsidRPr="001A0303">
              <w:rPr>
                <w:sz w:val="20"/>
                <w:szCs w:val="20"/>
                <w:lang w:eastAsia="en-CA"/>
              </w:rPr>
              <w:t>1,275,000</w:t>
            </w:r>
          </w:p>
        </w:tc>
        <w:tc>
          <w:tcPr>
            <w:tcW w:w="534" w:type="pct"/>
            <w:shd w:val="clear" w:color="auto" w:fill="auto"/>
            <w:noWrap/>
            <w:tcMar>
              <w:left w:w="29" w:type="dxa"/>
              <w:right w:w="29" w:type="dxa"/>
            </w:tcMar>
          </w:tcPr>
          <w:p w14:paraId="38039B61" w14:textId="77777777" w:rsidR="00D631A9" w:rsidRPr="001A0303" w:rsidRDefault="00C66976" w:rsidP="008E54BC">
            <w:pPr>
              <w:bidi/>
              <w:jc w:val="left"/>
              <w:rPr>
                <w:sz w:val="20"/>
                <w:szCs w:val="20"/>
                <w:lang w:eastAsia="en-CA"/>
              </w:rPr>
            </w:pPr>
            <w:r w:rsidRPr="001A0303">
              <w:rPr>
                <w:sz w:val="20"/>
                <w:szCs w:val="20"/>
                <w:lang w:eastAsia="en-CA"/>
              </w:rPr>
              <w:t>1,018,413</w:t>
            </w:r>
          </w:p>
        </w:tc>
      </w:tr>
      <w:tr w:rsidR="00D631A9" w:rsidRPr="001A0303" w14:paraId="0DF3899F" w14:textId="77777777" w:rsidTr="00DC09D4">
        <w:tc>
          <w:tcPr>
            <w:tcW w:w="395" w:type="pct"/>
            <w:shd w:val="clear" w:color="auto" w:fill="auto"/>
            <w:noWrap/>
            <w:tcMar>
              <w:left w:w="29" w:type="dxa"/>
              <w:right w:w="29" w:type="dxa"/>
            </w:tcMar>
            <w:hideMark/>
          </w:tcPr>
          <w:p w14:paraId="4D3223DC" w14:textId="77777777" w:rsidR="00D631A9" w:rsidRPr="001A0303" w:rsidRDefault="00E9002A" w:rsidP="005D2B3F">
            <w:pPr>
              <w:bidi/>
              <w:jc w:val="left"/>
              <w:rPr>
                <w:sz w:val="20"/>
                <w:szCs w:val="20"/>
                <w:lang w:eastAsia="en-CA"/>
              </w:rPr>
            </w:pPr>
            <w:r>
              <w:rPr>
                <w:rFonts w:hint="cs"/>
                <w:sz w:val="20"/>
                <w:szCs w:val="20"/>
                <w:rtl/>
                <w:lang w:eastAsia="en-CA"/>
              </w:rPr>
              <w:t>لبنان</w:t>
            </w:r>
          </w:p>
        </w:tc>
        <w:tc>
          <w:tcPr>
            <w:tcW w:w="379" w:type="pct"/>
            <w:shd w:val="clear" w:color="auto" w:fill="auto"/>
            <w:noWrap/>
            <w:tcMar>
              <w:left w:w="29" w:type="dxa"/>
              <w:right w:w="29" w:type="dxa"/>
            </w:tcMar>
            <w:hideMark/>
          </w:tcPr>
          <w:p w14:paraId="17969833" w14:textId="77777777" w:rsidR="00D631A9" w:rsidRPr="001A0303" w:rsidRDefault="00E9002A" w:rsidP="005D2B3F">
            <w:pPr>
              <w:bidi/>
              <w:jc w:val="center"/>
              <w:rPr>
                <w:sz w:val="20"/>
                <w:szCs w:val="20"/>
                <w:lang w:eastAsia="en-CA"/>
              </w:rPr>
            </w:pPr>
            <w:r>
              <w:rPr>
                <w:rFonts w:hint="cs"/>
                <w:sz w:val="20"/>
                <w:szCs w:val="20"/>
                <w:rtl/>
                <w:lang w:eastAsia="en-CA"/>
              </w:rPr>
              <w:t>اليونيدو</w:t>
            </w:r>
          </w:p>
        </w:tc>
        <w:tc>
          <w:tcPr>
            <w:tcW w:w="711" w:type="pct"/>
            <w:shd w:val="clear" w:color="auto" w:fill="auto"/>
            <w:tcMar>
              <w:left w:w="29" w:type="dxa"/>
              <w:right w:w="29" w:type="dxa"/>
            </w:tcMar>
            <w:hideMark/>
          </w:tcPr>
          <w:p w14:paraId="075997E0" w14:textId="77777777" w:rsidR="00D631A9" w:rsidRPr="001A0303" w:rsidRDefault="00E9002A" w:rsidP="005D2B3F">
            <w:pPr>
              <w:bidi/>
              <w:jc w:val="left"/>
              <w:rPr>
                <w:sz w:val="20"/>
                <w:szCs w:val="20"/>
                <w:lang w:eastAsia="en-CA"/>
              </w:rPr>
            </w:pPr>
            <w:r>
              <w:rPr>
                <w:rFonts w:hint="cs"/>
                <w:sz w:val="20"/>
                <w:szCs w:val="20"/>
                <w:rtl/>
                <w:lang w:eastAsia="en-CA"/>
              </w:rPr>
              <w:t>المبردات</w:t>
            </w:r>
            <w:r w:rsidRPr="00E9002A">
              <w:rPr>
                <w:sz w:val="20"/>
                <w:szCs w:val="20"/>
                <w:rtl/>
                <w:lang w:eastAsia="en-CA"/>
              </w:rPr>
              <w:t xml:space="preserve"> </w:t>
            </w:r>
            <w:r>
              <w:rPr>
                <w:rFonts w:hint="cs"/>
                <w:sz w:val="20"/>
                <w:szCs w:val="20"/>
                <w:rtl/>
                <w:lang w:eastAsia="en-CA"/>
              </w:rPr>
              <w:t>ال</w:t>
            </w:r>
            <w:r>
              <w:rPr>
                <w:sz w:val="20"/>
                <w:szCs w:val="20"/>
                <w:rtl/>
                <w:lang w:eastAsia="en-CA"/>
              </w:rPr>
              <w:t>منزلي</w:t>
            </w:r>
            <w:r>
              <w:rPr>
                <w:rFonts w:hint="cs"/>
                <w:sz w:val="20"/>
                <w:szCs w:val="20"/>
                <w:rtl/>
                <w:lang w:eastAsia="en-CA"/>
              </w:rPr>
              <w:t xml:space="preserve"> </w:t>
            </w:r>
            <w:r w:rsidRPr="00E9002A">
              <w:rPr>
                <w:sz w:val="20"/>
                <w:szCs w:val="20"/>
                <w:rtl/>
                <w:lang w:eastAsia="en-CA"/>
              </w:rPr>
              <w:t>و</w:t>
            </w:r>
            <w:r>
              <w:rPr>
                <w:rFonts w:hint="cs"/>
                <w:sz w:val="20"/>
                <w:szCs w:val="20"/>
                <w:rtl/>
                <w:lang w:eastAsia="en-CA"/>
              </w:rPr>
              <w:t>ال</w:t>
            </w:r>
            <w:r w:rsidRPr="00E9002A">
              <w:rPr>
                <w:sz w:val="20"/>
                <w:szCs w:val="20"/>
                <w:rtl/>
                <w:lang w:eastAsia="en-CA"/>
              </w:rPr>
              <w:t>تجاري</w:t>
            </w:r>
          </w:p>
        </w:tc>
        <w:tc>
          <w:tcPr>
            <w:tcW w:w="1157" w:type="pct"/>
            <w:shd w:val="clear" w:color="auto" w:fill="auto"/>
            <w:noWrap/>
            <w:tcMar>
              <w:left w:w="29" w:type="dxa"/>
              <w:right w:w="29" w:type="dxa"/>
            </w:tcMar>
            <w:hideMark/>
          </w:tcPr>
          <w:p w14:paraId="13241A75" w14:textId="77777777" w:rsidR="00E74096" w:rsidRDefault="00E74096" w:rsidP="00225FDF">
            <w:pPr>
              <w:keepNext/>
              <w:bidi/>
              <w:ind w:firstLine="61"/>
              <w:jc w:val="left"/>
              <w:rPr>
                <w:sz w:val="20"/>
                <w:szCs w:val="20"/>
                <w:rtl/>
                <w:lang w:eastAsia="en-CA" w:bidi="ar-EG"/>
              </w:rPr>
            </w:pPr>
            <w:r>
              <w:rPr>
                <w:rFonts w:hint="cs"/>
                <w:sz w:val="20"/>
                <w:szCs w:val="20"/>
                <w:rtl/>
                <w:lang w:eastAsia="en-CA"/>
              </w:rPr>
              <w:t>الهيدروفلوروكربون-</w:t>
            </w:r>
            <w:r w:rsidRPr="001A0303">
              <w:rPr>
                <w:sz w:val="20"/>
                <w:szCs w:val="20"/>
                <w:lang w:eastAsia="en-CA"/>
              </w:rPr>
              <w:t>134a</w:t>
            </w:r>
            <w:r w:rsidR="00DC09D4">
              <w:rPr>
                <w:rFonts w:hint="cs"/>
                <w:sz w:val="20"/>
                <w:szCs w:val="20"/>
                <w:rtl/>
                <w:lang w:eastAsia="en-CA" w:bidi="ar-EG"/>
              </w:rPr>
              <w:t>/</w:t>
            </w:r>
            <w:r w:rsidR="00DC09D4" w:rsidRPr="001A0303">
              <w:rPr>
                <w:sz w:val="20"/>
                <w:szCs w:val="20"/>
                <w:lang w:eastAsia="en-CA"/>
              </w:rPr>
              <w:t xml:space="preserve"> R</w:t>
            </w:r>
            <w:r w:rsidR="00DC09D4" w:rsidRPr="001A0303">
              <w:rPr>
                <w:sz w:val="20"/>
                <w:szCs w:val="20"/>
                <w:lang w:eastAsia="en-CA"/>
              </w:rPr>
              <w:noBreakHyphen/>
              <w:t>404A</w:t>
            </w:r>
          </w:p>
          <w:p w14:paraId="6B17C92D" w14:textId="77777777" w:rsidR="00D631A9" w:rsidRPr="001A0303" w:rsidRDefault="00E74096" w:rsidP="00225FDF">
            <w:pPr>
              <w:bidi/>
              <w:ind w:firstLine="61"/>
              <w:jc w:val="left"/>
              <w:rPr>
                <w:sz w:val="20"/>
                <w:szCs w:val="20"/>
                <w:rtl/>
                <w:lang w:eastAsia="en-CA" w:bidi="ar-EG"/>
              </w:rPr>
            </w:pPr>
            <w:r>
              <w:rPr>
                <w:rFonts w:hint="cs"/>
                <w:sz w:val="20"/>
                <w:szCs w:val="20"/>
                <w:rtl/>
                <w:lang w:eastAsia="en-CA" w:bidi="ar-EG"/>
              </w:rPr>
              <w:t>(</w:t>
            </w:r>
            <w:r w:rsidR="00DC09D4" w:rsidRPr="001A0303">
              <w:rPr>
                <w:sz w:val="20"/>
                <w:szCs w:val="20"/>
                <w:lang w:eastAsia="en-CA"/>
              </w:rPr>
              <w:t>112.58</w:t>
            </w:r>
            <w:r>
              <w:rPr>
                <w:rFonts w:hint="cs"/>
                <w:sz w:val="20"/>
                <w:szCs w:val="20"/>
                <w:rtl/>
                <w:lang w:eastAsia="en-CA" w:bidi="ar-EG"/>
              </w:rPr>
              <w:t xml:space="preserve"> طن متري)</w:t>
            </w:r>
          </w:p>
        </w:tc>
        <w:tc>
          <w:tcPr>
            <w:tcW w:w="754" w:type="pct"/>
            <w:shd w:val="clear" w:color="auto" w:fill="auto"/>
            <w:noWrap/>
            <w:tcMar>
              <w:left w:w="29" w:type="dxa"/>
              <w:right w:w="29" w:type="dxa"/>
            </w:tcMar>
            <w:hideMark/>
          </w:tcPr>
          <w:p w14:paraId="0A8DB8EA" w14:textId="77777777" w:rsidR="00D631A9" w:rsidRPr="001A0303" w:rsidRDefault="00D631A9" w:rsidP="005D2B3F">
            <w:pPr>
              <w:bidi/>
              <w:jc w:val="left"/>
              <w:rPr>
                <w:sz w:val="20"/>
                <w:szCs w:val="20"/>
                <w:lang w:eastAsia="en-CA"/>
              </w:rPr>
            </w:pPr>
            <w:r w:rsidRPr="001A0303">
              <w:rPr>
                <w:sz w:val="20"/>
                <w:szCs w:val="20"/>
                <w:lang w:eastAsia="en-CA"/>
              </w:rPr>
              <w:t>R-600a/R-290</w:t>
            </w:r>
          </w:p>
        </w:tc>
        <w:tc>
          <w:tcPr>
            <w:tcW w:w="535" w:type="pct"/>
            <w:shd w:val="clear" w:color="auto" w:fill="auto"/>
            <w:noWrap/>
            <w:tcMar>
              <w:left w:w="29" w:type="dxa"/>
              <w:right w:w="29" w:type="dxa"/>
            </w:tcMar>
            <w:hideMark/>
          </w:tcPr>
          <w:p w14:paraId="79FB9C55" w14:textId="77777777" w:rsidR="00D631A9" w:rsidRPr="001A0303" w:rsidRDefault="00D631A9" w:rsidP="008E54BC">
            <w:pPr>
              <w:bidi/>
              <w:jc w:val="left"/>
              <w:rPr>
                <w:sz w:val="20"/>
                <w:szCs w:val="20"/>
                <w:lang w:eastAsia="en-CA"/>
              </w:rPr>
            </w:pPr>
            <w:r w:rsidRPr="001A0303">
              <w:rPr>
                <w:sz w:val="20"/>
                <w:szCs w:val="20"/>
                <w:lang w:eastAsia="en-CA"/>
              </w:rPr>
              <w:t>245,860</w:t>
            </w:r>
          </w:p>
        </w:tc>
        <w:tc>
          <w:tcPr>
            <w:tcW w:w="535" w:type="pct"/>
            <w:shd w:val="clear" w:color="auto" w:fill="auto"/>
            <w:noWrap/>
            <w:tcMar>
              <w:left w:w="29" w:type="dxa"/>
              <w:right w:w="29" w:type="dxa"/>
            </w:tcMar>
            <w:hideMark/>
          </w:tcPr>
          <w:p w14:paraId="44A952FA" w14:textId="77777777" w:rsidR="00D631A9" w:rsidRPr="001A0303" w:rsidRDefault="00D631A9" w:rsidP="008E54BC">
            <w:pPr>
              <w:bidi/>
              <w:jc w:val="left"/>
              <w:rPr>
                <w:sz w:val="20"/>
                <w:szCs w:val="20"/>
                <w:lang w:eastAsia="en-CA"/>
              </w:rPr>
            </w:pPr>
            <w:r w:rsidRPr="001A0303">
              <w:rPr>
                <w:sz w:val="20"/>
                <w:szCs w:val="20"/>
                <w:lang w:eastAsia="en-CA"/>
              </w:rPr>
              <w:t>1,053,858</w:t>
            </w:r>
          </w:p>
        </w:tc>
        <w:tc>
          <w:tcPr>
            <w:tcW w:w="534" w:type="pct"/>
            <w:shd w:val="clear" w:color="auto" w:fill="auto"/>
            <w:noWrap/>
            <w:tcMar>
              <w:left w:w="29" w:type="dxa"/>
              <w:right w:w="29" w:type="dxa"/>
            </w:tcMar>
          </w:tcPr>
          <w:p w14:paraId="2EE12274" w14:textId="77777777" w:rsidR="00D631A9" w:rsidRPr="001A0303" w:rsidRDefault="00C65BBE" w:rsidP="008E54BC">
            <w:pPr>
              <w:bidi/>
              <w:jc w:val="left"/>
              <w:rPr>
                <w:sz w:val="20"/>
                <w:szCs w:val="20"/>
                <w:lang w:eastAsia="en-CA"/>
              </w:rPr>
            </w:pPr>
            <w:r w:rsidRPr="001A0303">
              <w:rPr>
                <w:sz w:val="20"/>
                <w:szCs w:val="20"/>
                <w:lang w:eastAsia="en-CA"/>
              </w:rPr>
              <w:t>1,035,787</w:t>
            </w:r>
          </w:p>
        </w:tc>
      </w:tr>
      <w:tr w:rsidR="00E74096" w:rsidRPr="001A0303" w14:paraId="02DE7185" w14:textId="77777777" w:rsidTr="00DC09D4">
        <w:tc>
          <w:tcPr>
            <w:tcW w:w="395" w:type="pct"/>
            <w:shd w:val="clear" w:color="auto" w:fill="auto"/>
            <w:noWrap/>
            <w:tcMar>
              <w:left w:w="29" w:type="dxa"/>
              <w:right w:w="29" w:type="dxa"/>
            </w:tcMar>
            <w:hideMark/>
          </w:tcPr>
          <w:p w14:paraId="52F34532" w14:textId="77777777" w:rsidR="00E74096" w:rsidRPr="001A0303" w:rsidRDefault="00E74096" w:rsidP="005D2B3F">
            <w:pPr>
              <w:bidi/>
              <w:jc w:val="left"/>
              <w:rPr>
                <w:sz w:val="20"/>
                <w:szCs w:val="20"/>
                <w:lang w:eastAsia="en-CA"/>
              </w:rPr>
            </w:pPr>
            <w:r>
              <w:rPr>
                <w:rFonts w:hint="cs"/>
                <w:sz w:val="20"/>
                <w:szCs w:val="20"/>
                <w:rtl/>
                <w:lang w:eastAsia="en-CA"/>
              </w:rPr>
              <w:t>المكسيك</w:t>
            </w:r>
          </w:p>
        </w:tc>
        <w:tc>
          <w:tcPr>
            <w:tcW w:w="379" w:type="pct"/>
            <w:shd w:val="clear" w:color="auto" w:fill="auto"/>
            <w:noWrap/>
            <w:tcMar>
              <w:left w:w="29" w:type="dxa"/>
              <w:right w:w="29" w:type="dxa"/>
            </w:tcMar>
            <w:hideMark/>
          </w:tcPr>
          <w:p w14:paraId="59B25DFD" w14:textId="77777777" w:rsidR="00E74096" w:rsidRPr="001A0303" w:rsidRDefault="00E74096" w:rsidP="005D2B3F">
            <w:pPr>
              <w:bidi/>
              <w:jc w:val="center"/>
              <w:rPr>
                <w:sz w:val="20"/>
                <w:szCs w:val="20"/>
                <w:lang w:eastAsia="en-CA"/>
              </w:rPr>
            </w:pPr>
            <w:r>
              <w:rPr>
                <w:rFonts w:hint="cs"/>
                <w:sz w:val="20"/>
                <w:szCs w:val="20"/>
                <w:rtl/>
                <w:lang w:eastAsia="en-CA"/>
              </w:rPr>
              <w:t>اليونيدو</w:t>
            </w:r>
          </w:p>
        </w:tc>
        <w:tc>
          <w:tcPr>
            <w:tcW w:w="711" w:type="pct"/>
            <w:shd w:val="clear" w:color="auto" w:fill="auto"/>
            <w:tcMar>
              <w:left w:w="29" w:type="dxa"/>
              <w:right w:w="29" w:type="dxa"/>
            </w:tcMar>
            <w:hideMark/>
          </w:tcPr>
          <w:p w14:paraId="2ACC900C" w14:textId="77777777" w:rsidR="00E74096" w:rsidRPr="001A0303" w:rsidRDefault="00E74096" w:rsidP="00E74096">
            <w:pPr>
              <w:bidi/>
              <w:jc w:val="left"/>
              <w:rPr>
                <w:sz w:val="20"/>
                <w:szCs w:val="20"/>
                <w:lang w:eastAsia="en-CA"/>
              </w:rPr>
            </w:pPr>
            <w:r>
              <w:rPr>
                <w:rFonts w:hint="cs"/>
                <w:sz w:val="20"/>
                <w:szCs w:val="20"/>
                <w:rtl/>
                <w:lang w:eastAsia="en-CA"/>
              </w:rPr>
              <w:t>المبردات</w:t>
            </w:r>
            <w:r w:rsidRPr="00E9002A">
              <w:rPr>
                <w:sz w:val="20"/>
                <w:szCs w:val="20"/>
                <w:rtl/>
                <w:lang w:eastAsia="en-CA"/>
              </w:rPr>
              <w:t xml:space="preserve"> </w:t>
            </w:r>
            <w:r>
              <w:rPr>
                <w:rFonts w:hint="cs"/>
                <w:sz w:val="20"/>
                <w:szCs w:val="20"/>
                <w:rtl/>
                <w:lang w:eastAsia="en-CA"/>
              </w:rPr>
              <w:t>ال</w:t>
            </w:r>
            <w:r w:rsidRPr="00E9002A">
              <w:rPr>
                <w:sz w:val="20"/>
                <w:szCs w:val="20"/>
                <w:rtl/>
                <w:lang w:eastAsia="en-CA"/>
              </w:rPr>
              <w:t>تجاري</w:t>
            </w:r>
            <w:r>
              <w:rPr>
                <w:rFonts w:hint="cs"/>
                <w:sz w:val="20"/>
                <w:szCs w:val="20"/>
                <w:rtl/>
                <w:lang w:eastAsia="en-CA"/>
              </w:rPr>
              <w:t>ة</w:t>
            </w:r>
          </w:p>
        </w:tc>
        <w:tc>
          <w:tcPr>
            <w:tcW w:w="1157" w:type="pct"/>
            <w:shd w:val="clear" w:color="auto" w:fill="auto"/>
            <w:noWrap/>
            <w:tcMar>
              <w:left w:w="29" w:type="dxa"/>
              <w:right w:w="29" w:type="dxa"/>
            </w:tcMar>
            <w:hideMark/>
          </w:tcPr>
          <w:p w14:paraId="04BEEDBC" w14:textId="77777777" w:rsidR="00DC09D4" w:rsidRPr="00DC09D4" w:rsidRDefault="00DC09D4" w:rsidP="00225FDF">
            <w:pPr>
              <w:keepNext/>
              <w:bidi/>
              <w:ind w:firstLine="61"/>
              <w:jc w:val="left"/>
              <w:rPr>
                <w:sz w:val="20"/>
                <w:szCs w:val="20"/>
                <w:rtl/>
                <w:lang w:eastAsia="en-CA" w:bidi="ar-EG"/>
              </w:rPr>
            </w:pPr>
            <w:r>
              <w:rPr>
                <w:rFonts w:hint="cs"/>
                <w:sz w:val="20"/>
                <w:szCs w:val="20"/>
                <w:rtl/>
                <w:lang w:eastAsia="en-CA"/>
              </w:rPr>
              <w:t>الهيدروفلوروكربون-</w:t>
            </w:r>
            <w:r w:rsidRPr="001A0303">
              <w:rPr>
                <w:sz w:val="20"/>
                <w:szCs w:val="20"/>
                <w:lang w:eastAsia="en-CA"/>
              </w:rPr>
              <w:t>134a</w:t>
            </w:r>
            <w:r>
              <w:rPr>
                <w:rFonts w:hint="cs"/>
                <w:sz w:val="20"/>
                <w:szCs w:val="20"/>
                <w:rtl/>
                <w:lang w:eastAsia="en-CA" w:bidi="ar-EG"/>
              </w:rPr>
              <w:t>/</w:t>
            </w:r>
            <w:r w:rsidRPr="001A0303">
              <w:rPr>
                <w:sz w:val="20"/>
                <w:szCs w:val="20"/>
                <w:lang w:eastAsia="en-CA"/>
              </w:rPr>
              <w:t xml:space="preserve"> R</w:t>
            </w:r>
            <w:r w:rsidRPr="001A0303">
              <w:rPr>
                <w:sz w:val="20"/>
                <w:szCs w:val="20"/>
                <w:lang w:eastAsia="en-CA"/>
              </w:rPr>
              <w:noBreakHyphen/>
              <w:t>404A</w:t>
            </w:r>
          </w:p>
          <w:p w14:paraId="2BB302D1" w14:textId="77777777" w:rsidR="00E74096" w:rsidRPr="001A0303" w:rsidRDefault="00DC09D4" w:rsidP="00225FDF">
            <w:pPr>
              <w:bidi/>
              <w:ind w:firstLine="61"/>
              <w:jc w:val="left"/>
              <w:rPr>
                <w:sz w:val="20"/>
                <w:szCs w:val="20"/>
                <w:lang w:eastAsia="en-CA" w:bidi="ar-EG"/>
              </w:rPr>
            </w:pPr>
            <w:r>
              <w:rPr>
                <w:rFonts w:hint="cs"/>
                <w:sz w:val="20"/>
                <w:szCs w:val="20"/>
                <w:rtl/>
                <w:lang w:eastAsia="en-CA" w:bidi="ar-EG"/>
              </w:rPr>
              <w:t>(</w:t>
            </w:r>
            <w:r w:rsidRPr="001A0303">
              <w:rPr>
                <w:sz w:val="20"/>
                <w:szCs w:val="20"/>
                <w:lang w:eastAsia="en-CA"/>
              </w:rPr>
              <w:t>56.04</w:t>
            </w:r>
            <w:r>
              <w:rPr>
                <w:rFonts w:hint="cs"/>
                <w:sz w:val="20"/>
                <w:szCs w:val="20"/>
                <w:rtl/>
                <w:lang w:eastAsia="en-CA" w:bidi="ar-EG"/>
              </w:rPr>
              <w:t xml:space="preserve"> طن متري)</w:t>
            </w:r>
          </w:p>
        </w:tc>
        <w:tc>
          <w:tcPr>
            <w:tcW w:w="754" w:type="pct"/>
            <w:shd w:val="clear" w:color="auto" w:fill="auto"/>
            <w:noWrap/>
            <w:tcMar>
              <w:left w:w="29" w:type="dxa"/>
              <w:right w:w="29" w:type="dxa"/>
            </w:tcMar>
            <w:hideMark/>
          </w:tcPr>
          <w:p w14:paraId="0D7FC446" w14:textId="77777777" w:rsidR="00E74096" w:rsidRPr="001A0303" w:rsidRDefault="00E74096" w:rsidP="005D2B3F">
            <w:pPr>
              <w:bidi/>
              <w:jc w:val="left"/>
              <w:rPr>
                <w:sz w:val="20"/>
                <w:szCs w:val="20"/>
                <w:lang w:eastAsia="en-CA"/>
              </w:rPr>
            </w:pPr>
            <w:r w:rsidRPr="001A0303">
              <w:rPr>
                <w:sz w:val="20"/>
                <w:szCs w:val="20"/>
                <w:lang w:eastAsia="en-CA"/>
              </w:rPr>
              <w:t>R-600a/R-290</w:t>
            </w:r>
          </w:p>
        </w:tc>
        <w:tc>
          <w:tcPr>
            <w:tcW w:w="535" w:type="pct"/>
            <w:shd w:val="clear" w:color="auto" w:fill="auto"/>
            <w:noWrap/>
            <w:tcMar>
              <w:left w:w="29" w:type="dxa"/>
              <w:right w:w="29" w:type="dxa"/>
            </w:tcMar>
            <w:hideMark/>
          </w:tcPr>
          <w:p w14:paraId="79997BAE" w14:textId="77777777" w:rsidR="00E74096" w:rsidRPr="001A0303" w:rsidRDefault="00E74096" w:rsidP="008E54BC">
            <w:pPr>
              <w:bidi/>
              <w:jc w:val="left"/>
              <w:rPr>
                <w:bCs/>
                <w:sz w:val="20"/>
                <w:szCs w:val="20"/>
                <w:lang w:eastAsia="en-CA"/>
              </w:rPr>
            </w:pPr>
            <w:r w:rsidRPr="001A0303">
              <w:rPr>
                <w:bCs/>
                <w:sz w:val="20"/>
                <w:szCs w:val="20"/>
                <w:lang w:eastAsia="en-CA"/>
              </w:rPr>
              <w:t>124,657</w:t>
            </w:r>
          </w:p>
        </w:tc>
        <w:tc>
          <w:tcPr>
            <w:tcW w:w="535" w:type="pct"/>
            <w:shd w:val="clear" w:color="auto" w:fill="auto"/>
            <w:noWrap/>
            <w:tcMar>
              <w:left w:w="29" w:type="dxa"/>
              <w:right w:w="29" w:type="dxa"/>
            </w:tcMar>
            <w:hideMark/>
          </w:tcPr>
          <w:p w14:paraId="102AC2A4" w14:textId="77777777" w:rsidR="00E74096" w:rsidRPr="001A0303" w:rsidRDefault="00E74096" w:rsidP="008E54BC">
            <w:pPr>
              <w:bidi/>
              <w:jc w:val="left"/>
              <w:rPr>
                <w:sz w:val="20"/>
                <w:szCs w:val="20"/>
                <w:lang w:eastAsia="en-CA"/>
              </w:rPr>
            </w:pPr>
            <w:r w:rsidRPr="001A0303">
              <w:rPr>
                <w:sz w:val="20"/>
                <w:szCs w:val="20"/>
                <w:lang w:eastAsia="en-CA"/>
              </w:rPr>
              <w:t>1,018,123</w:t>
            </w:r>
          </w:p>
        </w:tc>
        <w:tc>
          <w:tcPr>
            <w:tcW w:w="534" w:type="pct"/>
            <w:shd w:val="clear" w:color="auto" w:fill="auto"/>
            <w:noWrap/>
            <w:tcMar>
              <w:left w:w="29" w:type="dxa"/>
              <w:right w:w="29" w:type="dxa"/>
            </w:tcMar>
          </w:tcPr>
          <w:p w14:paraId="5379CDF1" w14:textId="77777777" w:rsidR="00E74096" w:rsidRPr="001A0303" w:rsidRDefault="00E74096" w:rsidP="008E54BC">
            <w:pPr>
              <w:bidi/>
              <w:jc w:val="left"/>
              <w:rPr>
                <w:sz w:val="20"/>
                <w:szCs w:val="20"/>
                <w:lang w:eastAsia="en-CA"/>
              </w:rPr>
            </w:pPr>
            <w:r w:rsidRPr="001A0303">
              <w:rPr>
                <w:sz w:val="20"/>
                <w:szCs w:val="20"/>
                <w:lang w:eastAsia="en-CA"/>
              </w:rPr>
              <w:t>8,351</w:t>
            </w:r>
          </w:p>
        </w:tc>
      </w:tr>
      <w:tr w:rsidR="00E74096" w:rsidRPr="001A0303" w14:paraId="1249BA1F" w14:textId="77777777" w:rsidTr="00DC09D4">
        <w:tc>
          <w:tcPr>
            <w:tcW w:w="395" w:type="pct"/>
            <w:shd w:val="clear" w:color="auto" w:fill="auto"/>
            <w:noWrap/>
            <w:tcMar>
              <w:left w:w="29" w:type="dxa"/>
              <w:right w:w="29" w:type="dxa"/>
            </w:tcMar>
            <w:hideMark/>
          </w:tcPr>
          <w:p w14:paraId="2AB59C10" w14:textId="77777777" w:rsidR="00E74096" w:rsidRPr="001A0303" w:rsidRDefault="00E74096" w:rsidP="005D2B3F">
            <w:pPr>
              <w:bidi/>
              <w:jc w:val="left"/>
              <w:rPr>
                <w:sz w:val="20"/>
                <w:szCs w:val="20"/>
                <w:lang w:eastAsia="en-CA"/>
              </w:rPr>
            </w:pPr>
            <w:r>
              <w:rPr>
                <w:rFonts w:hint="cs"/>
                <w:sz w:val="20"/>
                <w:szCs w:val="20"/>
                <w:rtl/>
                <w:lang w:eastAsia="en-CA"/>
              </w:rPr>
              <w:lastRenderedPageBreak/>
              <w:t>تايلند</w:t>
            </w:r>
            <w:r w:rsidRPr="001A0303">
              <w:rPr>
                <w:rStyle w:val="FootnoteReference"/>
                <w:lang w:eastAsia="en-CA"/>
              </w:rPr>
              <w:footnoteReference w:id="20"/>
            </w:r>
          </w:p>
        </w:tc>
        <w:tc>
          <w:tcPr>
            <w:tcW w:w="379" w:type="pct"/>
            <w:shd w:val="clear" w:color="auto" w:fill="auto"/>
            <w:noWrap/>
            <w:tcMar>
              <w:left w:w="29" w:type="dxa"/>
              <w:right w:w="29" w:type="dxa"/>
            </w:tcMar>
            <w:hideMark/>
          </w:tcPr>
          <w:p w14:paraId="1430D3C1" w14:textId="77777777" w:rsidR="00E74096" w:rsidRPr="001A0303" w:rsidRDefault="00E74096" w:rsidP="005D2B3F">
            <w:pPr>
              <w:bidi/>
              <w:jc w:val="center"/>
              <w:rPr>
                <w:sz w:val="20"/>
                <w:szCs w:val="20"/>
                <w:lang w:eastAsia="en-CA"/>
              </w:rPr>
            </w:pPr>
            <w:r>
              <w:rPr>
                <w:rFonts w:hint="cs"/>
                <w:sz w:val="20"/>
                <w:szCs w:val="20"/>
                <w:rtl/>
                <w:lang w:eastAsia="en-CA"/>
              </w:rPr>
              <w:t>البنك الدولي</w:t>
            </w:r>
          </w:p>
        </w:tc>
        <w:tc>
          <w:tcPr>
            <w:tcW w:w="711" w:type="pct"/>
            <w:shd w:val="clear" w:color="auto" w:fill="auto"/>
            <w:tcMar>
              <w:left w:w="29" w:type="dxa"/>
              <w:right w:w="29" w:type="dxa"/>
            </w:tcMar>
            <w:hideMark/>
          </w:tcPr>
          <w:p w14:paraId="30385799" w14:textId="77777777" w:rsidR="00E74096" w:rsidRPr="001A0303" w:rsidRDefault="00E74096" w:rsidP="005D2B3F">
            <w:pPr>
              <w:bidi/>
              <w:jc w:val="left"/>
              <w:rPr>
                <w:sz w:val="20"/>
                <w:szCs w:val="20"/>
                <w:lang w:eastAsia="en-CA"/>
              </w:rPr>
            </w:pPr>
            <w:r>
              <w:rPr>
                <w:rFonts w:hint="cs"/>
                <w:sz w:val="20"/>
                <w:szCs w:val="20"/>
                <w:rtl/>
                <w:lang w:eastAsia="en-CA"/>
              </w:rPr>
              <w:t>المبردات</w:t>
            </w:r>
            <w:r w:rsidRPr="00E9002A">
              <w:rPr>
                <w:sz w:val="20"/>
                <w:szCs w:val="20"/>
                <w:rtl/>
                <w:lang w:eastAsia="en-CA"/>
              </w:rPr>
              <w:t xml:space="preserve"> </w:t>
            </w:r>
            <w:r>
              <w:rPr>
                <w:rFonts w:hint="cs"/>
                <w:sz w:val="20"/>
                <w:szCs w:val="20"/>
                <w:rtl/>
                <w:lang w:eastAsia="en-CA"/>
              </w:rPr>
              <w:t>ال</w:t>
            </w:r>
            <w:r w:rsidRPr="00E9002A">
              <w:rPr>
                <w:sz w:val="20"/>
                <w:szCs w:val="20"/>
                <w:rtl/>
                <w:lang w:eastAsia="en-CA"/>
              </w:rPr>
              <w:t>تجاري</w:t>
            </w:r>
            <w:r>
              <w:rPr>
                <w:rFonts w:hint="cs"/>
                <w:sz w:val="20"/>
                <w:szCs w:val="20"/>
                <w:rtl/>
                <w:lang w:eastAsia="en-CA"/>
              </w:rPr>
              <w:t>ة</w:t>
            </w:r>
          </w:p>
        </w:tc>
        <w:tc>
          <w:tcPr>
            <w:tcW w:w="1157" w:type="pct"/>
            <w:shd w:val="clear" w:color="auto" w:fill="auto"/>
            <w:noWrap/>
            <w:tcMar>
              <w:left w:w="29" w:type="dxa"/>
              <w:right w:w="29" w:type="dxa"/>
            </w:tcMar>
            <w:hideMark/>
          </w:tcPr>
          <w:p w14:paraId="7C85632B" w14:textId="77777777" w:rsidR="00E74096" w:rsidRPr="001A0303" w:rsidRDefault="00DC09D4" w:rsidP="00225FDF">
            <w:pPr>
              <w:bidi/>
              <w:ind w:firstLine="61"/>
              <w:jc w:val="left"/>
              <w:rPr>
                <w:sz w:val="20"/>
                <w:szCs w:val="20"/>
                <w:lang w:eastAsia="en-CA"/>
              </w:rPr>
            </w:pPr>
            <w:r>
              <w:rPr>
                <w:rFonts w:hint="cs"/>
                <w:sz w:val="20"/>
                <w:szCs w:val="20"/>
                <w:rtl/>
                <w:lang w:eastAsia="en-CA"/>
              </w:rPr>
              <w:t>الهيدروفلوروكربون-</w:t>
            </w:r>
            <w:r w:rsidR="00E74096" w:rsidRPr="001A0303">
              <w:rPr>
                <w:sz w:val="20"/>
                <w:szCs w:val="20"/>
                <w:lang w:eastAsia="en-CA"/>
              </w:rPr>
              <w:t xml:space="preserve">134a </w:t>
            </w:r>
          </w:p>
          <w:p w14:paraId="243A599D" w14:textId="77777777" w:rsidR="00E74096" w:rsidRPr="001A0303" w:rsidRDefault="00E74096" w:rsidP="00225FDF">
            <w:pPr>
              <w:bidi/>
              <w:ind w:firstLine="61"/>
              <w:jc w:val="left"/>
              <w:rPr>
                <w:sz w:val="20"/>
                <w:szCs w:val="20"/>
                <w:lang w:eastAsia="en-CA"/>
              </w:rPr>
            </w:pPr>
            <w:r w:rsidRPr="001A0303">
              <w:rPr>
                <w:sz w:val="20"/>
                <w:szCs w:val="20"/>
                <w:lang w:eastAsia="en-CA"/>
              </w:rPr>
              <w:t>(8.78 mt)</w:t>
            </w:r>
          </w:p>
        </w:tc>
        <w:tc>
          <w:tcPr>
            <w:tcW w:w="754" w:type="pct"/>
            <w:shd w:val="clear" w:color="auto" w:fill="auto"/>
            <w:noWrap/>
            <w:tcMar>
              <w:left w:w="29" w:type="dxa"/>
              <w:right w:w="29" w:type="dxa"/>
            </w:tcMar>
            <w:hideMark/>
          </w:tcPr>
          <w:p w14:paraId="6D8CB293" w14:textId="77777777" w:rsidR="00E74096" w:rsidRPr="001A0303" w:rsidRDefault="00E74096" w:rsidP="005D2B3F">
            <w:pPr>
              <w:bidi/>
              <w:jc w:val="left"/>
              <w:rPr>
                <w:sz w:val="20"/>
                <w:szCs w:val="20"/>
                <w:lang w:eastAsia="en-CA"/>
              </w:rPr>
            </w:pPr>
            <w:r w:rsidRPr="001A0303">
              <w:rPr>
                <w:sz w:val="20"/>
                <w:szCs w:val="20"/>
                <w:lang w:eastAsia="en-CA"/>
              </w:rPr>
              <w:t>R-600a</w:t>
            </w:r>
          </w:p>
        </w:tc>
        <w:tc>
          <w:tcPr>
            <w:tcW w:w="535" w:type="pct"/>
            <w:shd w:val="clear" w:color="auto" w:fill="auto"/>
            <w:noWrap/>
            <w:tcMar>
              <w:left w:w="29" w:type="dxa"/>
              <w:right w:w="29" w:type="dxa"/>
            </w:tcMar>
            <w:hideMark/>
          </w:tcPr>
          <w:p w14:paraId="49ABA9BD" w14:textId="77777777" w:rsidR="00E74096" w:rsidRPr="001A0303" w:rsidRDefault="00E74096" w:rsidP="008E54BC">
            <w:pPr>
              <w:bidi/>
              <w:jc w:val="left"/>
              <w:rPr>
                <w:bCs/>
                <w:sz w:val="20"/>
                <w:szCs w:val="20"/>
                <w:lang w:eastAsia="en-CA"/>
              </w:rPr>
            </w:pPr>
            <w:r w:rsidRPr="001A0303">
              <w:rPr>
                <w:bCs/>
                <w:sz w:val="20"/>
                <w:szCs w:val="20"/>
                <w:lang w:eastAsia="en-CA"/>
              </w:rPr>
              <w:t>12,555</w:t>
            </w:r>
          </w:p>
        </w:tc>
        <w:tc>
          <w:tcPr>
            <w:tcW w:w="535" w:type="pct"/>
            <w:shd w:val="clear" w:color="auto" w:fill="auto"/>
            <w:noWrap/>
            <w:tcMar>
              <w:left w:w="29" w:type="dxa"/>
              <w:right w:w="29" w:type="dxa"/>
            </w:tcMar>
            <w:hideMark/>
          </w:tcPr>
          <w:p w14:paraId="599B86B5" w14:textId="77777777" w:rsidR="00E74096" w:rsidRPr="001A0303" w:rsidRDefault="00E74096" w:rsidP="008E54BC">
            <w:pPr>
              <w:bidi/>
              <w:jc w:val="left"/>
              <w:rPr>
                <w:sz w:val="20"/>
                <w:szCs w:val="20"/>
                <w:lang w:eastAsia="en-CA"/>
              </w:rPr>
            </w:pPr>
            <w:r w:rsidRPr="001A0303">
              <w:rPr>
                <w:sz w:val="20"/>
                <w:szCs w:val="20"/>
                <w:lang w:eastAsia="en-CA"/>
              </w:rPr>
              <w:t>183,514</w:t>
            </w:r>
          </w:p>
        </w:tc>
        <w:tc>
          <w:tcPr>
            <w:tcW w:w="534" w:type="pct"/>
            <w:shd w:val="clear" w:color="auto" w:fill="auto"/>
            <w:noWrap/>
            <w:tcMar>
              <w:left w:w="29" w:type="dxa"/>
              <w:right w:w="29" w:type="dxa"/>
            </w:tcMar>
          </w:tcPr>
          <w:p w14:paraId="3E8BBFCC" w14:textId="77777777" w:rsidR="00E74096" w:rsidRPr="001A0303" w:rsidRDefault="00E74096" w:rsidP="008E54BC">
            <w:pPr>
              <w:bidi/>
              <w:jc w:val="left"/>
              <w:rPr>
                <w:sz w:val="20"/>
                <w:szCs w:val="20"/>
                <w:lang w:eastAsia="en-CA"/>
              </w:rPr>
            </w:pPr>
            <w:r w:rsidRPr="001A0303">
              <w:rPr>
                <w:sz w:val="20"/>
                <w:szCs w:val="20"/>
                <w:lang w:eastAsia="en-CA"/>
              </w:rPr>
              <w:t>0</w:t>
            </w:r>
          </w:p>
        </w:tc>
      </w:tr>
      <w:tr w:rsidR="00D631A9" w:rsidRPr="001A0303" w14:paraId="340F5CE9" w14:textId="77777777" w:rsidTr="00DC09D4">
        <w:tc>
          <w:tcPr>
            <w:tcW w:w="395" w:type="pct"/>
            <w:shd w:val="clear" w:color="auto" w:fill="auto"/>
            <w:noWrap/>
            <w:tcMar>
              <w:left w:w="29" w:type="dxa"/>
              <w:right w:w="29" w:type="dxa"/>
            </w:tcMar>
            <w:hideMark/>
          </w:tcPr>
          <w:p w14:paraId="3175F5E7" w14:textId="77777777" w:rsidR="00D631A9" w:rsidRPr="00E9002A" w:rsidRDefault="00E9002A" w:rsidP="00E9002A">
            <w:pPr>
              <w:bidi/>
              <w:jc w:val="left"/>
              <w:rPr>
                <w:bCs/>
                <w:sz w:val="20"/>
                <w:szCs w:val="20"/>
                <w:lang w:eastAsia="en-CA"/>
              </w:rPr>
            </w:pPr>
            <w:r w:rsidRPr="00E9002A">
              <w:rPr>
                <w:rFonts w:hint="cs"/>
                <w:bCs/>
                <w:sz w:val="20"/>
                <w:szCs w:val="20"/>
                <w:rtl/>
                <w:lang w:eastAsia="en-CA"/>
              </w:rPr>
              <w:t>المجموع</w:t>
            </w:r>
          </w:p>
        </w:tc>
        <w:tc>
          <w:tcPr>
            <w:tcW w:w="379" w:type="pct"/>
            <w:shd w:val="clear" w:color="auto" w:fill="auto"/>
            <w:noWrap/>
            <w:tcMar>
              <w:left w:w="29" w:type="dxa"/>
              <w:right w:w="29" w:type="dxa"/>
            </w:tcMar>
            <w:hideMark/>
          </w:tcPr>
          <w:p w14:paraId="15677311" w14:textId="77777777" w:rsidR="00D631A9" w:rsidRPr="001A0303" w:rsidRDefault="00D631A9" w:rsidP="00DC09D4">
            <w:pPr>
              <w:bidi/>
              <w:jc w:val="left"/>
              <w:rPr>
                <w:b/>
                <w:sz w:val="20"/>
                <w:szCs w:val="20"/>
                <w:lang w:eastAsia="en-CA"/>
              </w:rPr>
            </w:pPr>
          </w:p>
        </w:tc>
        <w:tc>
          <w:tcPr>
            <w:tcW w:w="711" w:type="pct"/>
            <w:shd w:val="clear" w:color="auto" w:fill="auto"/>
            <w:tcMar>
              <w:left w:w="29" w:type="dxa"/>
              <w:right w:w="29" w:type="dxa"/>
            </w:tcMar>
            <w:hideMark/>
          </w:tcPr>
          <w:p w14:paraId="3CB605FA" w14:textId="77777777" w:rsidR="00D631A9" w:rsidRPr="001A0303" w:rsidRDefault="00D631A9" w:rsidP="00DC09D4">
            <w:pPr>
              <w:bidi/>
              <w:jc w:val="left"/>
              <w:rPr>
                <w:b/>
                <w:sz w:val="20"/>
                <w:szCs w:val="20"/>
                <w:lang w:eastAsia="en-CA"/>
              </w:rPr>
            </w:pPr>
            <w:r w:rsidRPr="001A0303">
              <w:rPr>
                <w:b/>
                <w:sz w:val="20"/>
                <w:szCs w:val="20"/>
                <w:lang w:eastAsia="en-CA"/>
              </w:rPr>
              <w:t> </w:t>
            </w:r>
          </w:p>
        </w:tc>
        <w:tc>
          <w:tcPr>
            <w:tcW w:w="1157" w:type="pct"/>
            <w:shd w:val="clear" w:color="auto" w:fill="auto"/>
            <w:noWrap/>
            <w:tcMar>
              <w:left w:w="29" w:type="dxa"/>
              <w:right w:w="29" w:type="dxa"/>
            </w:tcMar>
            <w:hideMark/>
          </w:tcPr>
          <w:p w14:paraId="2E102781" w14:textId="77777777" w:rsidR="00D631A9" w:rsidRPr="001A0303" w:rsidRDefault="00D631A9" w:rsidP="00225FDF">
            <w:pPr>
              <w:bidi/>
              <w:ind w:firstLine="61"/>
              <w:jc w:val="left"/>
              <w:rPr>
                <w:b/>
                <w:sz w:val="20"/>
                <w:szCs w:val="20"/>
                <w:lang w:eastAsia="en-CA"/>
              </w:rPr>
            </w:pPr>
            <w:r w:rsidRPr="001A0303">
              <w:rPr>
                <w:b/>
                <w:sz w:val="20"/>
                <w:szCs w:val="20"/>
                <w:lang w:eastAsia="en-CA"/>
              </w:rPr>
              <w:t>754.64</w:t>
            </w:r>
          </w:p>
        </w:tc>
        <w:tc>
          <w:tcPr>
            <w:tcW w:w="754" w:type="pct"/>
            <w:shd w:val="clear" w:color="auto" w:fill="auto"/>
            <w:noWrap/>
            <w:tcMar>
              <w:left w:w="29" w:type="dxa"/>
              <w:right w:w="29" w:type="dxa"/>
            </w:tcMar>
            <w:hideMark/>
          </w:tcPr>
          <w:p w14:paraId="3CC857FB" w14:textId="77777777" w:rsidR="00D631A9" w:rsidRPr="001A0303" w:rsidRDefault="00D631A9" w:rsidP="00DC09D4">
            <w:pPr>
              <w:bidi/>
              <w:jc w:val="left"/>
              <w:rPr>
                <w:b/>
                <w:sz w:val="20"/>
                <w:szCs w:val="20"/>
                <w:lang w:eastAsia="en-CA"/>
              </w:rPr>
            </w:pPr>
            <w:r w:rsidRPr="001A0303">
              <w:rPr>
                <w:b/>
                <w:sz w:val="20"/>
                <w:szCs w:val="20"/>
                <w:lang w:eastAsia="en-CA"/>
              </w:rPr>
              <w:t> </w:t>
            </w:r>
          </w:p>
        </w:tc>
        <w:tc>
          <w:tcPr>
            <w:tcW w:w="535" w:type="pct"/>
            <w:shd w:val="clear" w:color="auto" w:fill="auto"/>
            <w:noWrap/>
            <w:tcMar>
              <w:left w:w="29" w:type="dxa"/>
              <w:right w:w="29" w:type="dxa"/>
            </w:tcMar>
            <w:hideMark/>
          </w:tcPr>
          <w:p w14:paraId="6CE40309" w14:textId="77777777" w:rsidR="00D631A9" w:rsidRPr="001A0303" w:rsidRDefault="00C65BBE" w:rsidP="00DC09D4">
            <w:pPr>
              <w:bidi/>
              <w:jc w:val="left"/>
              <w:rPr>
                <w:b/>
                <w:sz w:val="20"/>
                <w:szCs w:val="20"/>
                <w:lang w:eastAsia="en-CA"/>
              </w:rPr>
            </w:pPr>
            <w:r w:rsidRPr="001A0303">
              <w:rPr>
                <w:b/>
                <w:sz w:val="20"/>
                <w:szCs w:val="20"/>
                <w:lang w:eastAsia="en-CA"/>
              </w:rPr>
              <w:t>1,108,442</w:t>
            </w:r>
            <w:r w:rsidR="004C61F1" w:rsidRPr="001A0303">
              <w:rPr>
                <w:b/>
                <w:sz w:val="20"/>
                <w:szCs w:val="20"/>
                <w:lang w:eastAsia="en-CA"/>
              </w:rPr>
              <w:fldChar w:fldCharType="begin"/>
            </w:r>
            <w:r w:rsidR="00D631A9" w:rsidRPr="001A0303">
              <w:rPr>
                <w:b/>
                <w:sz w:val="20"/>
                <w:szCs w:val="20"/>
                <w:lang w:eastAsia="en-CA"/>
              </w:rPr>
              <w:instrText xml:space="preserve"> =SUM(ABOVE) </w:instrText>
            </w:r>
            <w:r w:rsidR="004C61F1" w:rsidRPr="001A0303">
              <w:rPr>
                <w:b/>
                <w:sz w:val="20"/>
                <w:szCs w:val="20"/>
                <w:lang w:eastAsia="en-CA"/>
              </w:rPr>
              <w:fldChar w:fldCharType="end"/>
            </w:r>
          </w:p>
        </w:tc>
        <w:tc>
          <w:tcPr>
            <w:tcW w:w="535" w:type="pct"/>
            <w:shd w:val="clear" w:color="auto" w:fill="auto"/>
            <w:noWrap/>
            <w:tcMar>
              <w:left w:w="29" w:type="dxa"/>
              <w:right w:w="29" w:type="dxa"/>
            </w:tcMar>
            <w:hideMark/>
          </w:tcPr>
          <w:p w14:paraId="02555BB9" w14:textId="77777777" w:rsidR="00D631A9" w:rsidRPr="001A0303" w:rsidRDefault="00D631A9" w:rsidP="00DC09D4">
            <w:pPr>
              <w:bidi/>
              <w:jc w:val="left"/>
              <w:rPr>
                <w:b/>
                <w:sz w:val="20"/>
                <w:szCs w:val="20"/>
                <w:lang w:eastAsia="en-CA"/>
              </w:rPr>
            </w:pPr>
            <w:r w:rsidRPr="001A0303">
              <w:rPr>
                <w:b/>
                <w:sz w:val="20"/>
                <w:szCs w:val="20"/>
                <w:lang w:eastAsia="en-CA"/>
              </w:rPr>
              <w:t>8,502,860</w:t>
            </w:r>
          </w:p>
        </w:tc>
        <w:tc>
          <w:tcPr>
            <w:tcW w:w="534" w:type="pct"/>
            <w:shd w:val="clear" w:color="auto" w:fill="auto"/>
            <w:noWrap/>
            <w:tcMar>
              <w:left w:w="29" w:type="dxa"/>
              <w:right w:w="29" w:type="dxa"/>
            </w:tcMar>
          </w:tcPr>
          <w:p w14:paraId="1FAC679B" w14:textId="77777777" w:rsidR="00D631A9" w:rsidRPr="001A0303" w:rsidRDefault="00C65BBE" w:rsidP="00DC09D4">
            <w:pPr>
              <w:bidi/>
              <w:jc w:val="left"/>
              <w:rPr>
                <w:b/>
                <w:sz w:val="20"/>
                <w:szCs w:val="20"/>
                <w:lang w:eastAsia="en-CA"/>
              </w:rPr>
            </w:pPr>
            <w:r w:rsidRPr="001A0303">
              <w:rPr>
                <w:b/>
                <w:sz w:val="20"/>
                <w:szCs w:val="20"/>
                <w:lang w:eastAsia="en-CA"/>
              </w:rPr>
              <w:t>6,266,199</w:t>
            </w:r>
          </w:p>
        </w:tc>
      </w:tr>
    </w:tbl>
    <w:p w14:paraId="4C6C1895" w14:textId="77777777" w:rsidR="00D631A9" w:rsidRPr="001A0303" w:rsidRDefault="00D631A9" w:rsidP="005D2B3F">
      <w:pPr>
        <w:bidi/>
        <w:jc w:val="left"/>
      </w:pPr>
      <w:r w:rsidRPr="001A0303">
        <w:t xml:space="preserve"> </w:t>
      </w:r>
    </w:p>
    <w:p w14:paraId="69F7DFF9" w14:textId="77777777" w:rsidR="00DC09D4" w:rsidRPr="007E2B9F" w:rsidRDefault="00DC09D4" w:rsidP="005D2B3F">
      <w:pPr>
        <w:pStyle w:val="Heading1"/>
        <w:bidi/>
        <w:rPr>
          <w:sz w:val="26"/>
          <w:szCs w:val="26"/>
        </w:rPr>
      </w:pPr>
      <w:r w:rsidRPr="007E2B9F">
        <w:rPr>
          <w:rFonts w:hint="cs"/>
          <w:sz w:val="26"/>
          <w:szCs w:val="26"/>
          <w:rtl/>
        </w:rPr>
        <w:t>وانتهى العمل من مشروعين</w:t>
      </w:r>
      <w:r w:rsidR="009C1A5E" w:rsidRPr="007E2B9F">
        <w:rPr>
          <w:rFonts w:hint="cs"/>
          <w:sz w:val="26"/>
          <w:szCs w:val="26"/>
          <w:rtl/>
        </w:rPr>
        <w:t xml:space="preserve"> (بنغلاديش ولبنان) وقد اليوئنديبي تقريرا مفصلا عن مشروع بنغلاديش، ويتوقع تقديم التقرير الخاص بلبنان بواسطة اليونيدو. وفي حين أن المشروعات الأربعة المتقدمة تمر بمراجل متقدمة من الانتهاء فإن كوفيد-19 أسفر عن تأخيرات تتع</w:t>
      </w:r>
      <w:r w:rsidR="003423A4" w:rsidRPr="007E2B9F">
        <w:rPr>
          <w:rFonts w:hint="cs"/>
          <w:sz w:val="26"/>
          <w:szCs w:val="26"/>
          <w:rtl/>
        </w:rPr>
        <w:t>لق بالتركيب النهائي وأنشطة التدريب لموظفي المصنع، وتتخذ الوكالات المنفذة خطوات للانتهاء من هذه المشروعات قبل 31 مارس/ آذار 2022.</w:t>
      </w:r>
    </w:p>
    <w:p w14:paraId="6558371C" w14:textId="77777777" w:rsidR="00EB3658" w:rsidRPr="007E2B9F" w:rsidRDefault="003423A4" w:rsidP="005D2B3F">
      <w:pPr>
        <w:keepNext/>
        <w:bidi/>
        <w:spacing w:after="240"/>
        <w:jc w:val="left"/>
        <w:rPr>
          <w:bCs/>
          <w:sz w:val="26"/>
          <w:szCs w:val="26"/>
        </w:rPr>
      </w:pPr>
      <w:r w:rsidRPr="007E2B9F">
        <w:rPr>
          <w:rFonts w:hint="cs"/>
          <w:bCs/>
          <w:sz w:val="26"/>
          <w:szCs w:val="26"/>
          <w:rtl/>
        </w:rPr>
        <w:t>تقرير عن أنشطة التمكين المتعلقة بخفض الهيدروفلوروكربون</w:t>
      </w:r>
    </w:p>
    <w:p w14:paraId="04471D58" w14:textId="77777777" w:rsidR="003423A4" w:rsidRPr="007E2B9F" w:rsidRDefault="003423A4" w:rsidP="005D2B3F">
      <w:pPr>
        <w:pStyle w:val="Heading1"/>
        <w:bidi/>
        <w:rPr>
          <w:sz w:val="26"/>
          <w:szCs w:val="26"/>
        </w:rPr>
      </w:pPr>
      <w:r w:rsidRPr="007E2B9F">
        <w:rPr>
          <w:rFonts w:hint="cs"/>
          <w:sz w:val="26"/>
          <w:szCs w:val="26"/>
          <w:rtl/>
        </w:rPr>
        <w:t xml:space="preserve">يتضمن المرفق الأول بهذه الوثيقة بلدان المادة 5 التي حصلت على تمويل لأنشطة التمكين لخفض الهيدروفلوروكربون مع حالة التصديق على تعديل كيجالي وحالة نظام تراخيص الهيدروفلوروكربون على النحو الذي طلبته المادة 4باء. وترد الأهداف </w:t>
      </w:r>
      <w:r w:rsidR="008346FD" w:rsidRPr="007E2B9F">
        <w:rPr>
          <w:rFonts w:hint="cs"/>
          <w:sz w:val="26"/>
          <w:szCs w:val="26"/>
          <w:rtl/>
        </w:rPr>
        <w:t xml:space="preserve">الخاصة بطلبات تمويل أنشطة التمكين </w:t>
      </w:r>
      <w:r w:rsidR="008346FD" w:rsidRPr="007E2B9F">
        <w:rPr>
          <w:rFonts w:hint="cs"/>
          <w:i/>
          <w:iCs/>
          <w:sz w:val="26"/>
          <w:szCs w:val="26"/>
          <w:rtl/>
        </w:rPr>
        <w:t>ضمن جملة أمور</w:t>
      </w:r>
      <w:r w:rsidR="008346FD" w:rsidRPr="007E2B9F">
        <w:rPr>
          <w:rFonts w:hint="cs"/>
          <w:sz w:val="26"/>
          <w:szCs w:val="26"/>
          <w:rtl/>
        </w:rPr>
        <w:t xml:space="preserve"> في دعم التصديق المبكر على تعديل كيجالي، وتنفيذ الأنشطة المحددة في الفقرة 20 من المقرر 28/2 بهدف البدء في دعم الترتيبات المؤسسية واستعراض نظم التراخيص وإبلاغ البيانات عن استهلاك وإنتاج الهيدروفلوروكربون والمشروع الإيضاحي للأنشطة غير الاستثمارية مثل التدريب والمعلومات الإرشادية.</w:t>
      </w:r>
    </w:p>
    <w:p w14:paraId="373D6939" w14:textId="77777777" w:rsidR="00EB3658" w:rsidRPr="007E2B9F" w:rsidRDefault="008346FD" w:rsidP="005D2B3F">
      <w:pPr>
        <w:keepNext/>
        <w:bidi/>
        <w:spacing w:after="240"/>
        <w:rPr>
          <w:sz w:val="26"/>
          <w:szCs w:val="26"/>
          <w:u w:val="single"/>
        </w:rPr>
      </w:pPr>
      <w:bookmarkStart w:id="1" w:name="_Hlk84605196"/>
      <w:r w:rsidRPr="007E2B9F">
        <w:rPr>
          <w:rFonts w:hint="cs"/>
          <w:sz w:val="26"/>
          <w:szCs w:val="26"/>
          <w:u w:val="single"/>
          <w:rtl/>
        </w:rPr>
        <w:t>عرض عام للتقدم في تنفيذ المشروع</w:t>
      </w:r>
    </w:p>
    <w:p w14:paraId="49FA88A6" w14:textId="77777777" w:rsidR="008346FD" w:rsidRPr="007E2B9F" w:rsidRDefault="008346FD" w:rsidP="00933C62">
      <w:pPr>
        <w:pStyle w:val="Heading1"/>
        <w:keepNext/>
        <w:numPr>
          <w:ilvl w:val="0"/>
          <w:numId w:val="21"/>
        </w:numPr>
        <w:bidi/>
        <w:rPr>
          <w:b/>
          <w:kern w:val="36"/>
          <w:sz w:val="26"/>
          <w:szCs w:val="26"/>
        </w:rPr>
      </w:pPr>
      <w:r w:rsidRPr="007E2B9F">
        <w:rPr>
          <w:rFonts w:hint="cs"/>
          <w:b/>
          <w:kern w:val="36"/>
          <w:sz w:val="26"/>
          <w:szCs w:val="26"/>
          <w:rtl/>
        </w:rPr>
        <w:t>تتقدم أنشطة التمكين بصورة جيدة في معظم البلدان تقريبا. وحتى الآن انتهت حكومة إيطاليا</w:t>
      </w:r>
      <w:r w:rsidR="00933C62" w:rsidRPr="007E2B9F">
        <w:rPr>
          <w:rFonts w:hint="cs"/>
          <w:b/>
          <w:kern w:val="36"/>
          <w:sz w:val="26"/>
          <w:szCs w:val="26"/>
          <w:rtl/>
          <w:lang w:bidi="ar-EG"/>
        </w:rPr>
        <w:t>،</w:t>
      </w:r>
      <w:r w:rsidR="00933C62" w:rsidRPr="007E2B9F">
        <w:rPr>
          <w:rStyle w:val="FootnoteReference"/>
          <w:kern w:val="36"/>
          <w:sz w:val="26"/>
          <w:szCs w:val="26"/>
        </w:rPr>
        <w:footnoteReference w:id="21"/>
      </w:r>
      <w:r w:rsidRPr="007E2B9F">
        <w:rPr>
          <w:rFonts w:hint="cs"/>
          <w:b/>
          <w:kern w:val="36"/>
          <w:sz w:val="26"/>
          <w:szCs w:val="26"/>
          <w:rtl/>
        </w:rPr>
        <w:t xml:space="preserve"> و</w:t>
      </w:r>
      <w:r w:rsidR="00933C62" w:rsidRPr="007E2B9F">
        <w:rPr>
          <w:kern w:val="36"/>
          <w:sz w:val="26"/>
          <w:szCs w:val="26"/>
        </w:rPr>
        <w:t>IBRD</w:t>
      </w:r>
      <w:r w:rsidR="00933C62" w:rsidRPr="007E2B9F">
        <w:rPr>
          <w:rFonts w:hint="cs"/>
          <w:kern w:val="36"/>
          <w:sz w:val="26"/>
          <w:szCs w:val="26"/>
          <w:rtl/>
          <w:lang w:bidi="ar-EG"/>
        </w:rPr>
        <w:t>،</w:t>
      </w:r>
      <w:r w:rsidR="00933C62" w:rsidRPr="007E2B9F">
        <w:rPr>
          <w:rStyle w:val="FootnoteReference"/>
          <w:kern w:val="36"/>
          <w:sz w:val="26"/>
          <w:szCs w:val="26"/>
        </w:rPr>
        <w:footnoteReference w:id="22"/>
      </w:r>
      <w:r w:rsidRPr="007E2B9F">
        <w:rPr>
          <w:rFonts w:hint="cs"/>
          <w:b/>
          <w:kern w:val="36"/>
          <w:sz w:val="26"/>
          <w:szCs w:val="26"/>
          <w:rtl/>
        </w:rPr>
        <w:t xml:space="preserve"> </w:t>
      </w:r>
      <w:r w:rsidR="00933C62" w:rsidRPr="007E2B9F">
        <w:rPr>
          <w:rFonts w:hint="cs"/>
          <w:b/>
          <w:kern w:val="36"/>
          <w:sz w:val="26"/>
          <w:szCs w:val="26"/>
          <w:rtl/>
        </w:rPr>
        <w:t xml:space="preserve"> واليوئنديبي،</w:t>
      </w:r>
      <w:r w:rsidR="00933C62" w:rsidRPr="007E2B9F">
        <w:rPr>
          <w:rStyle w:val="FootnoteReference"/>
          <w:kern w:val="36"/>
          <w:sz w:val="26"/>
          <w:szCs w:val="26"/>
        </w:rPr>
        <w:footnoteReference w:id="23"/>
      </w:r>
      <w:r w:rsidR="00933C62" w:rsidRPr="007E2B9F">
        <w:rPr>
          <w:rFonts w:hint="cs"/>
          <w:b/>
          <w:kern w:val="36"/>
          <w:sz w:val="26"/>
          <w:szCs w:val="26"/>
          <w:rtl/>
        </w:rPr>
        <w:t xml:space="preserve"> واليونيب،</w:t>
      </w:r>
      <w:r w:rsidR="00933C62" w:rsidRPr="007E2B9F">
        <w:rPr>
          <w:rStyle w:val="FootnoteReference"/>
          <w:kern w:val="36"/>
          <w:sz w:val="26"/>
          <w:szCs w:val="26"/>
        </w:rPr>
        <w:footnoteReference w:id="24"/>
      </w:r>
      <w:r w:rsidR="00933C62" w:rsidRPr="007E2B9F">
        <w:rPr>
          <w:rFonts w:hint="cs"/>
          <w:b/>
          <w:kern w:val="36"/>
          <w:sz w:val="26"/>
          <w:szCs w:val="26"/>
          <w:rtl/>
        </w:rPr>
        <w:t xml:space="preserve"> واليونيدو،</w:t>
      </w:r>
      <w:r w:rsidR="00933C62" w:rsidRPr="007E2B9F">
        <w:rPr>
          <w:rStyle w:val="FootnoteReference"/>
          <w:kern w:val="36"/>
          <w:sz w:val="26"/>
          <w:szCs w:val="26"/>
        </w:rPr>
        <w:footnoteReference w:id="25"/>
      </w:r>
      <w:r w:rsidR="00933C62" w:rsidRPr="007E2B9F">
        <w:rPr>
          <w:rFonts w:hint="cs"/>
          <w:b/>
          <w:kern w:val="36"/>
          <w:sz w:val="26"/>
          <w:szCs w:val="26"/>
          <w:rtl/>
        </w:rPr>
        <w:t xml:space="preserve"> عدد</w:t>
      </w:r>
      <w:r w:rsidR="00933C62" w:rsidRPr="007E2B9F">
        <w:rPr>
          <w:rFonts w:hint="cs"/>
          <w:b/>
          <w:kern w:val="36"/>
          <w:sz w:val="26"/>
          <w:szCs w:val="26"/>
          <w:rtl/>
          <w:lang w:bidi="ar-EG"/>
        </w:rPr>
        <w:t xml:space="preserve"> 23 مشروعا تعلق بأنشطة التمكين بحلول 2021؛ على الرغم من التحديات التي يفرضها كوفيد-19، وتعمل الوكالات مع البلدان لضمان الإسراع في إنهاء أنشطة التمكين.</w:t>
      </w:r>
    </w:p>
    <w:p w14:paraId="2B591316" w14:textId="77777777" w:rsidR="00EB3658" w:rsidRPr="007E2B9F" w:rsidRDefault="00933C62" w:rsidP="005D2B3F">
      <w:pPr>
        <w:pStyle w:val="Heading1"/>
        <w:numPr>
          <w:ilvl w:val="0"/>
          <w:numId w:val="21"/>
        </w:numPr>
        <w:bidi/>
        <w:rPr>
          <w:kern w:val="36"/>
          <w:sz w:val="26"/>
          <w:szCs w:val="26"/>
        </w:rPr>
      </w:pPr>
      <w:r w:rsidRPr="007E2B9F">
        <w:rPr>
          <w:rFonts w:hint="cs"/>
          <w:kern w:val="36"/>
          <w:sz w:val="26"/>
          <w:szCs w:val="26"/>
          <w:rtl/>
        </w:rPr>
        <w:t>وفيمايلي موجز للأنشطة:</w:t>
      </w:r>
    </w:p>
    <w:p w14:paraId="133DF11C" w14:textId="77777777" w:rsidR="00933C62" w:rsidRPr="007E2B9F" w:rsidRDefault="008E2240" w:rsidP="00541341">
      <w:pPr>
        <w:pStyle w:val="Heading2"/>
        <w:widowControl/>
        <w:numPr>
          <w:ilvl w:val="1"/>
          <w:numId w:val="21"/>
        </w:numPr>
        <w:bidi/>
        <w:rPr>
          <w:sz w:val="26"/>
          <w:szCs w:val="26"/>
        </w:rPr>
      </w:pPr>
      <w:r w:rsidRPr="007E2B9F">
        <w:rPr>
          <w:rFonts w:hint="cs"/>
          <w:sz w:val="26"/>
          <w:szCs w:val="26"/>
          <w:u w:val="single"/>
          <w:rtl/>
        </w:rPr>
        <w:t>التصديق على تعديل كيجالي</w:t>
      </w:r>
      <w:r w:rsidRPr="007E2B9F">
        <w:rPr>
          <w:rFonts w:hint="cs"/>
          <w:sz w:val="26"/>
          <w:szCs w:val="26"/>
          <w:rtl/>
        </w:rPr>
        <w:t xml:space="preserve">: المشاورات مع أصحاب </w:t>
      </w:r>
      <w:r w:rsidR="00541341" w:rsidRPr="007E2B9F">
        <w:rPr>
          <w:rFonts w:hint="cs"/>
          <w:sz w:val="26"/>
          <w:szCs w:val="26"/>
          <w:rtl/>
        </w:rPr>
        <w:t>المصلحة بشِأن أحكام تعديل كيجالي وانعكاسات التصديق عليها وصياغة الوثائق القانونية والتنسيق والإرشاد بالمعلومات لمختلف اصحاب المصلحة، والتقييم القطري لاتجاهات استهلاك الهيدروفلوروكربون، وتأثير التعديل على مختلف أصحاب المصلحة وتقييم الاحتياجات من التدريب لقطاع الخدمة عن تطبيق التكنولوجيات الخالية من الهيدروفلوروكربون والاستخدام الآمن للتكنولوجيات البديلة وموظفي الجمارك عن رصد ومراقبة الاتجار بالهيدروفلوروكربون بموجب تعديل كيجالي والمشاركة في حلقة عمل عن التصديق على تعديل كيجالي؛</w:t>
      </w:r>
    </w:p>
    <w:p w14:paraId="4A5788E7" w14:textId="77777777" w:rsidR="00541341" w:rsidRPr="007E2B9F" w:rsidRDefault="00541341" w:rsidP="005D2B3F">
      <w:pPr>
        <w:pStyle w:val="Heading2"/>
        <w:numPr>
          <w:ilvl w:val="1"/>
          <w:numId w:val="21"/>
        </w:numPr>
        <w:bidi/>
        <w:rPr>
          <w:sz w:val="26"/>
          <w:szCs w:val="26"/>
        </w:rPr>
      </w:pPr>
      <w:r w:rsidRPr="007E2B9F">
        <w:rPr>
          <w:rFonts w:hint="cs"/>
          <w:sz w:val="26"/>
          <w:szCs w:val="26"/>
          <w:u w:val="single"/>
          <w:rtl/>
        </w:rPr>
        <w:t>وضع وإنفاذ نظام التراخيص والحصص</w:t>
      </w:r>
      <w:r w:rsidRPr="007E2B9F">
        <w:rPr>
          <w:rFonts w:hint="cs"/>
          <w:sz w:val="26"/>
          <w:szCs w:val="26"/>
          <w:rtl/>
        </w:rPr>
        <w:t xml:space="preserve">: استعراض و/أو تعديل التشريعات والقواعد بما في ذلك نظام تراخيص وحصص الاستيراد والتصدير لإدراج أحكام تعديل كيجالي وحلقات العمل البناءة </w:t>
      </w:r>
      <w:r w:rsidRPr="007E2B9F">
        <w:rPr>
          <w:rFonts w:hint="cs"/>
          <w:sz w:val="26"/>
          <w:szCs w:val="26"/>
          <w:rtl/>
        </w:rPr>
        <w:lastRenderedPageBreak/>
        <w:t>بشأن وضع نظام التراخيص</w:t>
      </w:r>
      <w:r w:rsidRPr="007E2B9F">
        <w:rPr>
          <w:rStyle w:val="FootnoteReference"/>
          <w:sz w:val="26"/>
          <w:szCs w:val="26"/>
        </w:rPr>
        <w:footnoteReference w:id="26"/>
      </w:r>
      <w:r w:rsidRPr="007E2B9F">
        <w:rPr>
          <w:rFonts w:hint="cs"/>
          <w:sz w:val="26"/>
          <w:szCs w:val="26"/>
          <w:rtl/>
        </w:rPr>
        <w:t xml:space="preserve"> والحصص والمشاورات مع آليات رصد إمدادات الهيدروفلوروكربون واستخدامها بالتعاون مع موظفي الجمارك وأصحاب المصلحة الآخرين؛</w:t>
      </w:r>
    </w:p>
    <w:p w14:paraId="1B2BD592" w14:textId="77777777" w:rsidR="00541341" w:rsidRPr="007E2B9F" w:rsidRDefault="00541341" w:rsidP="005D2B3F">
      <w:pPr>
        <w:pStyle w:val="Heading2"/>
        <w:widowControl/>
        <w:numPr>
          <w:ilvl w:val="1"/>
          <w:numId w:val="21"/>
        </w:numPr>
        <w:bidi/>
        <w:rPr>
          <w:sz w:val="26"/>
          <w:szCs w:val="26"/>
        </w:rPr>
      </w:pPr>
      <w:r w:rsidRPr="007E2B9F">
        <w:rPr>
          <w:rFonts w:hint="cs"/>
          <w:sz w:val="26"/>
          <w:szCs w:val="26"/>
          <w:u w:val="single"/>
          <w:rtl/>
        </w:rPr>
        <w:t>دعم وإنفاذ نظام جمع البيانات ورصدها</w:t>
      </w:r>
      <w:r w:rsidRPr="007E2B9F">
        <w:rPr>
          <w:rFonts w:hint="cs"/>
          <w:sz w:val="26"/>
          <w:szCs w:val="26"/>
          <w:rtl/>
        </w:rPr>
        <w:t>:</w:t>
      </w:r>
      <w:r w:rsidR="00FE0A6C" w:rsidRPr="007E2B9F">
        <w:rPr>
          <w:rFonts w:hint="cs"/>
          <w:sz w:val="26"/>
          <w:szCs w:val="26"/>
          <w:rtl/>
        </w:rPr>
        <w:t xml:space="preserve"> وضع نظام لجمع البيانات عن المواد الهيدروفلوروكربونية والمشاورات مع المستوردين والتجار وغيرهم من أصحاب المصلحة بشأن جمع البيانات للمواد الهيدروفلوروكربونية وخلائط الهيدروفلوروكربون ومتطلبات الرصد والإبلاغ وتحديث رموز النظام الموحد لرصد المواد الهيدروفلوروكربونية وخلائط الهيدروفلوروكربون والتنسيق الإقليمي بشأن وضع رموز للنظام الموحد وشراء المعدات لتحديد غازات التبريد المعتمدة على الهيدروفلوروكربون؛</w:t>
      </w:r>
    </w:p>
    <w:p w14:paraId="7BACF8BC" w14:textId="77777777" w:rsidR="00FE0A6C" w:rsidRPr="007E2B9F" w:rsidRDefault="00E03E35" w:rsidP="005D2B3F">
      <w:pPr>
        <w:pStyle w:val="Heading2"/>
        <w:widowControl/>
        <w:numPr>
          <w:ilvl w:val="1"/>
          <w:numId w:val="21"/>
        </w:numPr>
        <w:bidi/>
        <w:rPr>
          <w:sz w:val="26"/>
          <w:szCs w:val="26"/>
        </w:rPr>
      </w:pPr>
      <w:r w:rsidRPr="007E2B9F">
        <w:rPr>
          <w:rFonts w:hint="cs"/>
          <w:sz w:val="26"/>
          <w:szCs w:val="26"/>
          <w:u w:val="single"/>
          <w:rtl/>
        </w:rPr>
        <w:t>تنفيذ الأنشطة الأخرى التي تشمل الإيضاح والتدريب</w:t>
      </w:r>
      <w:r w:rsidRPr="007E2B9F">
        <w:rPr>
          <w:rFonts w:hint="cs"/>
          <w:sz w:val="26"/>
          <w:szCs w:val="26"/>
          <w:rtl/>
        </w:rPr>
        <w:t xml:space="preserve">: برامج التدريب على استخدام البدائل المنخفضة القدرة على الاحترار العالمي بما في ذلك غازات التبريد القابلة للاشتعال بدعم من الخبراء الفنيين والبرامج الارشادية للتوعية العامة بتعديل كيجالي، والمواد الهيدروفلوروكربونية والبدائل الخالية من الهيدروفلوروكربون المستخدمة في مختلف التطبيقات واستخدام البدائل المنخفضة القدرة على الاحترار العالمي والضوابط التنظيمية بشأن استخدام البدائل الخالية من المواد الهيدروفلوروكربونية والهيدروفلوروكربون في قطاع تصنيع </w:t>
      </w:r>
      <w:r w:rsidR="00574BF2" w:rsidRPr="007E2B9F">
        <w:rPr>
          <w:rFonts w:hint="cs"/>
          <w:sz w:val="26"/>
          <w:szCs w:val="26"/>
          <w:rtl/>
        </w:rPr>
        <w:t xml:space="preserve">أو خدمة التبريد، والمؤسسات الحكومية والمشاورات التقنية والجمهور </w:t>
      </w:r>
      <w:r w:rsidR="00574BF2" w:rsidRPr="007E2B9F">
        <w:rPr>
          <w:rFonts w:hint="cs"/>
          <w:sz w:val="26"/>
          <w:szCs w:val="26"/>
          <w:rtl/>
          <w:lang w:bidi="ar-EG"/>
        </w:rPr>
        <w:t>والضرائب المختلفة بالاعتماد على غازات التبريد المنخفضة القدرة على الاحترار العالمي؛</w:t>
      </w:r>
    </w:p>
    <w:p w14:paraId="35CF3511" w14:textId="77777777" w:rsidR="00574BF2" w:rsidRPr="007E2B9F" w:rsidRDefault="00574BF2" w:rsidP="005D2B3F">
      <w:pPr>
        <w:pStyle w:val="Heading2"/>
        <w:widowControl/>
        <w:numPr>
          <w:ilvl w:val="1"/>
          <w:numId w:val="21"/>
        </w:numPr>
        <w:bidi/>
        <w:rPr>
          <w:sz w:val="26"/>
          <w:szCs w:val="26"/>
        </w:rPr>
      </w:pPr>
      <w:r w:rsidRPr="007E2B9F">
        <w:rPr>
          <w:rFonts w:hint="cs"/>
          <w:sz w:val="26"/>
          <w:szCs w:val="26"/>
          <w:u w:val="single"/>
          <w:rtl/>
        </w:rPr>
        <w:t>الأنشطة المتعلقة بكفاءة استخدام الطاقة</w:t>
      </w:r>
      <w:r w:rsidRPr="007E2B9F">
        <w:rPr>
          <w:rFonts w:hint="cs"/>
          <w:sz w:val="26"/>
          <w:szCs w:val="26"/>
          <w:rtl/>
        </w:rPr>
        <w:t xml:space="preserve">: التنسيق مع مؤسسات كفاءة استخدام الطاقة لإدراج أحكام تعديل كيجالي مع تنفيذ تدابير كفاءة استخدام الطاقة، </w:t>
      </w:r>
      <w:r w:rsidR="00AF510A" w:rsidRPr="007E2B9F">
        <w:rPr>
          <w:rFonts w:hint="cs"/>
          <w:sz w:val="26"/>
          <w:szCs w:val="26"/>
          <w:rtl/>
          <w:lang w:bidi="ar-EG"/>
        </w:rPr>
        <w:t>(</w:t>
      </w:r>
      <w:r w:rsidRPr="007E2B9F">
        <w:rPr>
          <w:rFonts w:hint="cs"/>
          <w:sz w:val="26"/>
          <w:szCs w:val="26"/>
          <w:rtl/>
        </w:rPr>
        <w:t>مع تنفيذ تدابير كفاءة استخدام الطاقة (المعايير الدنيا لأداء الطاقة) وبرامج التوسيم، وتحسين كفاءة استخدام الطاقة لمعدات التبريد وتكييف الهواء والمشاركة في خطط وضع التبريد للترويج للتكنولوجيات المنخفضة القدرة على الاحترار العالمي والتي تتسم بكفاءة استخدام الطاقة ومدخلات خلال وضع المعايير الإقليمية بشأن مختلف التكنولوجيات التي تحقق كفاءة استخدام الطاقة)</w:t>
      </w:r>
      <w:r w:rsidR="00AF510A" w:rsidRPr="007E2B9F">
        <w:rPr>
          <w:rStyle w:val="FootnoteReference"/>
          <w:sz w:val="26"/>
          <w:szCs w:val="26"/>
        </w:rPr>
        <w:t xml:space="preserve"> </w:t>
      </w:r>
      <w:r w:rsidR="00AF510A" w:rsidRPr="007E2B9F">
        <w:rPr>
          <w:rStyle w:val="FootnoteReference"/>
          <w:sz w:val="26"/>
          <w:szCs w:val="26"/>
        </w:rPr>
        <w:footnoteReference w:id="27"/>
      </w:r>
      <w:r w:rsidR="00AF510A" w:rsidRPr="007E2B9F">
        <w:rPr>
          <w:rFonts w:hint="cs"/>
          <w:sz w:val="26"/>
          <w:szCs w:val="26"/>
          <w:rtl/>
          <w:lang w:bidi="ar-EG"/>
        </w:rPr>
        <w:t>،</w:t>
      </w:r>
      <w:r w:rsidRPr="007E2B9F">
        <w:rPr>
          <w:rFonts w:hint="cs"/>
          <w:sz w:val="26"/>
          <w:szCs w:val="26"/>
          <w:rtl/>
        </w:rPr>
        <w:t xml:space="preserve"> والتشجيع</w:t>
      </w:r>
      <w:r w:rsidR="00AF510A" w:rsidRPr="007E2B9F">
        <w:rPr>
          <w:rFonts w:hint="cs"/>
          <w:sz w:val="26"/>
          <w:szCs w:val="26"/>
          <w:rtl/>
        </w:rPr>
        <w:t xml:space="preserve"> على مشاركة أصحاب المصلحة في تحقيق كفاءة الطاقة في الاجتماعات المتعلقة بتعديل كيجالي، والترويج لكفاءة استخدام الطاقة فيما يتعلق بالتبريد في تدابير كفاءة استخدام الطاقة القطاعية، والتدريب على كفاءة استخدام الطاقة في تكنولوجيات التبريد وتكييف الهواء وبيان الوفورات للمستخدمين من خلال اعتماد المعدات التي تحقق كفاءة استخدام الطاقة وتصميم أجهزة تكييف الهواء التي تحقق كفاءة استخدام الطاقة والتدابير الخاصة بتعزيز تطبيق التكنولوجيات التي تحقق كفاءة استخدام الطاقة.</w:t>
      </w:r>
    </w:p>
    <w:p w14:paraId="69338EE3" w14:textId="77777777" w:rsidR="00EB3658" w:rsidRPr="007E2B9F" w:rsidRDefault="00A77FEE" w:rsidP="005D2B3F">
      <w:pPr>
        <w:keepNext/>
        <w:bidi/>
        <w:spacing w:after="240"/>
        <w:rPr>
          <w:sz w:val="26"/>
          <w:szCs w:val="26"/>
          <w:u w:val="single"/>
        </w:rPr>
      </w:pPr>
      <w:r w:rsidRPr="007E2B9F">
        <w:rPr>
          <w:rFonts w:hint="cs"/>
          <w:sz w:val="26"/>
          <w:szCs w:val="26"/>
          <w:u w:val="single"/>
          <w:rtl/>
        </w:rPr>
        <w:t>التمويل الرئيسي والدروس المستفادة</w:t>
      </w:r>
    </w:p>
    <w:p w14:paraId="79FD7FC4" w14:textId="77777777" w:rsidR="00A77FEE" w:rsidRPr="007E2B9F" w:rsidRDefault="00A77FEE" w:rsidP="005D2B3F">
      <w:pPr>
        <w:pStyle w:val="Heading1"/>
        <w:keepNext/>
        <w:numPr>
          <w:ilvl w:val="0"/>
          <w:numId w:val="21"/>
        </w:numPr>
        <w:bidi/>
        <w:rPr>
          <w:kern w:val="36"/>
          <w:sz w:val="26"/>
          <w:szCs w:val="26"/>
        </w:rPr>
      </w:pPr>
      <w:r w:rsidRPr="007E2B9F">
        <w:rPr>
          <w:rFonts w:hint="cs"/>
          <w:kern w:val="36"/>
          <w:sz w:val="26"/>
          <w:szCs w:val="26"/>
          <w:rtl/>
        </w:rPr>
        <w:t>واكتسبت البلدان خلال تنفيذ أنشطة التمكين خبرات عن عملية التصديق على تعديل كيجالي وتنفيذ أنشطة التمكين لتحقيق الخفض في الهيدرفلوروكربون على النحو اوارد فيمايلي،</w:t>
      </w:r>
    </w:p>
    <w:p w14:paraId="0D1B7239" w14:textId="77777777" w:rsidR="00A77FEE" w:rsidRPr="007E2B9F" w:rsidRDefault="00A77FEE" w:rsidP="00A77FEE">
      <w:pPr>
        <w:pStyle w:val="Heading2"/>
        <w:widowControl/>
        <w:numPr>
          <w:ilvl w:val="1"/>
          <w:numId w:val="21"/>
        </w:numPr>
        <w:bidi/>
        <w:rPr>
          <w:sz w:val="26"/>
          <w:szCs w:val="26"/>
        </w:rPr>
      </w:pPr>
      <w:r w:rsidRPr="007E2B9F">
        <w:rPr>
          <w:rFonts w:hint="cs"/>
          <w:sz w:val="26"/>
          <w:szCs w:val="26"/>
          <w:rtl/>
        </w:rPr>
        <w:t xml:space="preserve">تقرير التقييم القطري لفهم اتجاهات استهلاك الهيدروفلوروكربون ليساعد أصحاب المصلحة على تحديد الإجراءات التي تتخذها ومسؤولياتها عن تنفيذ هذه الإجراءات وتقديم توصيات لإجراء التدابير السياساتية وأنشطة المساعدات التقنية مما يستخدم كخارطة طريق لتنفيذ المبادئ التوجيهية لتعديل كيجالي بشأن منهجيات جمع البيانات وإعداد عناوين استبيانات المسح المنظمة وتوصيلها الى جميع </w:t>
      </w:r>
      <w:r w:rsidRPr="007E2B9F">
        <w:rPr>
          <w:rFonts w:hint="cs"/>
          <w:sz w:val="26"/>
          <w:szCs w:val="26"/>
          <w:rtl/>
        </w:rPr>
        <w:lastRenderedPageBreak/>
        <w:t>أصحاب المصلحة وتحسين كفاءة استخدام الطاقة بدعم من مصادر التمويل من خارج الصندوق المتعدد الأطراف مما يمثل فرصا للتنسيق والتعاون في تنفيذ المشروعات لخفض الهيدروفلوروكربون والتداخل مع خطط إدارة إزالة المواد الهيدروكلوروفلوروكربونية الحالية والمقررة من خلال تحليل مستويات استهلاك المواد الهيدروفلوروكربونية والمواد الهيدر</w:t>
      </w:r>
      <w:r w:rsidR="0065726A" w:rsidRPr="007E2B9F">
        <w:rPr>
          <w:rFonts w:hint="cs"/>
          <w:sz w:val="26"/>
          <w:szCs w:val="26"/>
          <w:rtl/>
        </w:rPr>
        <w:t>وفلوروكربونية والمشاورات مع أصحاب المصلحة في الصناعة؛</w:t>
      </w:r>
    </w:p>
    <w:p w14:paraId="70F9BD76" w14:textId="77777777" w:rsidR="0065726A" w:rsidRPr="007E2B9F" w:rsidRDefault="0065726A" w:rsidP="005D2B3F">
      <w:pPr>
        <w:pStyle w:val="Heading2"/>
        <w:widowControl/>
        <w:numPr>
          <w:ilvl w:val="1"/>
          <w:numId w:val="21"/>
        </w:numPr>
        <w:bidi/>
        <w:rPr>
          <w:sz w:val="26"/>
          <w:szCs w:val="26"/>
        </w:rPr>
      </w:pPr>
      <w:r w:rsidRPr="007E2B9F">
        <w:rPr>
          <w:rFonts w:hint="cs"/>
          <w:sz w:val="26"/>
          <w:szCs w:val="26"/>
          <w:rtl/>
        </w:rPr>
        <w:t xml:space="preserve">تعزيز نظام التراخيص والحصص لإدراج المواد الهيدروفلوروكربونية وخلائط الهيدروفلوروكربون يمثل إجراء يحظى بالأولوية للرصد والإبلاغ. مما يتطلب إجراء مشاورات مفصلة مع المؤسسات المعنية لضمان التحديد السليم </w:t>
      </w:r>
      <w:r w:rsidRPr="007E2B9F">
        <w:rPr>
          <w:rFonts w:hint="cs"/>
          <w:sz w:val="26"/>
          <w:szCs w:val="26"/>
          <w:rtl/>
          <w:lang w:bidi="ar-EG"/>
        </w:rPr>
        <w:t>للمواد الهيدروفلوروكربونية وخلائط الهيدروفلوروكربون بما في ذلك وضع الصيغة النهائية لرموز النظام الموحد ووضع منهجية وعمليات لتحقيق جع بيانات الهيدروفلوروكربون وإبلاغها وتنفيذ النظم الإلكترونية مما يحظى بالتقدير من جانب موظفي الجمارك والمستوردين حيث يؤدي الى توفير الوقت والتكاليف والجهود وبناء القدرات الإضافية وتدريب الموظفين على مناولة جمع البيانات ورصدها مما يعتبر أيا من الإجراءات ذات الأولوية. ويعتبر تدريب موظفي الجمارك وموظفي الإنفاذ وتعزيز نقاط المراقبة على الحدود بمعدات التحديد ضروريا لمنع الاتجار غير القانوني بالمواد الهيدروفلوروكربونية؛</w:t>
      </w:r>
    </w:p>
    <w:p w14:paraId="37E64005" w14:textId="77777777" w:rsidR="0065726A" w:rsidRPr="007E2B9F" w:rsidRDefault="00AF201A" w:rsidP="007B67BB">
      <w:pPr>
        <w:pStyle w:val="Heading2"/>
        <w:widowControl/>
        <w:numPr>
          <w:ilvl w:val="1"/>
          <w:numId w:val="21"/>
        </w:numPr>
        <w:bidi/>
        <w:rPr>
          <w:b/>
          <w:sz w:val="26"/>
          <w:szCs w:val="26"/>
        </w:rPr>
      </w:pPr>
      <w:r w:rsidRPr="007E2B9F">
        <w:rPr>
          <w:rFonts w:hint="cs"/>
          <w:b/>
          <w:sz w:val="26"/>
          <w:szCs w:val="26"/>
          <w:rtl/>
        </w:rPr>
        <w:t xml:space="preserve">تعتبر مواصلة وحدة الأوزون الوطنية </w:t>
      </w:r>
      <w:r w:rsidR="007B67BB" w:rsidRPr="007E2B9F">
        <w:rPr>
          <w:rFonts w:hint="cs"/>
          <w:b/>
          <w:sz w:val="26"/>
          <w:szCs w:val="26"/>
          <w:rtl/>
        </w:rPr>
        <w:t>متابعة</w:t>
      </w:r>
      <w:r w:rsidRPr="007E2B9F">
        <w:rPr>
          <w:rFonts w:hint="cs"/>
          <w:b/>
          <w:sz w:val="26"/>
          <w:szCs w:val="26"/>
          <w:rtl/>
        </w:rPr>
        <w:t xml:space="preserve"> للسلطات المسؤولة عن صياغة وإنهاء وضع الصيغ النهائية للسياسات والقواعد</w:t>
      </w:r>
      <w:r w:rsidRPr="007E2B9F">
        <w:rPr>
          <w:rFonts w:hint="cs"/>
          <w:b/>
          <w:sz w:val="26"/>
          <w:szCs w:val="26"/>
          <w:rtl/>
          <w:lang w:bidi="ar-EG"/>
        </w:rPr>
        <w:t xml:space="preserve"> أمرا مهما. تنظر </w:t>
      </w:r>
      <w:r w:rsidR="00A97FB2" w:rsidRPr="007E2B9F">
        <w:rPr>
          <w:rFonts w:hint="cs"/>
          <w:b/>
          <w:sz w:val="26"/>
          <w:szCs w:val="26"/>
          <w:rtl/>
        </w:rPr>
        <w:t>بالأنشطة المتعلقة بالهيدروفلوروكربون تشتمل على مجموعة جديدة من المواد بما في ذلك الخلائط والبدائل التي تتطلب المناولة الآمنة يتعين بذل جهود إضافية لبناء قدرات مختلف أصحاب المصلحة الوطنيين لجمع البيانات ورصدها والإبلاغ عنها وللتوعية بالسياسات والقواعد الجديدة المتعلقة بالمواد الهيدروفلوروكربونية؛</w:t>
      </w:r>
    </w:p>
    <w:p w14:paraId="1732C5E1" w14:textId="77777777" w:rsidR="00A97FB2" w:rsidRPr="007E2B9F" w:rsidRDefault="00A97FB2" w:rsidP="005D2B3F">
      <w:pPr>
        <w:pStyle w:val="Heading2"/>
        <w:widowControl/>
        <w:numPr>
          <w:ilvl w:val="1"/>
          <w:numId w:val="21"/>
        </w:numPr>
        <w:bidi/>
        <w:rPr>
          <w:b/>
          <w:sz w:val="26"/>
          <w:szCs w:val="26"/>
        </w:rPr>
      </w:pPr>
      <w:r w:rsidRPr="007E2B9F">
        <w:rPr>
          <w:rFonts w:hint="cs"/>
          <w:b/>
          <w:sz w:val="26"/>
          <w:szCs w:val="26"/>
          <w:rtl/>
        </w:rPr>
        <w:t>يتعين بذل جهود كبيرة للموافقة على القواعد الخاصة باعتماد غازات التبريد المنخفضة القدرة على الاحترار العالمي وخاصة ما يتعلق منها بجوانب السلامة ولاسيما وأن بناء القدرات بما في ذلك التدريب والإرشاد بالمعلومات التقنية ضروري للتطبيق المستدام لغازات التبريد المنخفضة القدرة على الاحترار العالمي والتي تكون قابلة للاشتعال وسامة وتعمل في ظل ضغوط مرتفعة وبناء القدرات بالتدريب والمؤسسات ال</w:t>
      </w:r>
      <w:r w:rsidR="00595BFC" w:rsidRPr="007E2B9F">
        <w:rPr>
          <w:rFonts w:hint="cs"/>
          <w:b/>
          <w:sz w:val="26"/>
          <w:szCs w:val="26"/>
          <w:rtl/>
        </w:rPr>
        <w:t>تقنية ويعتبر تدريب واعتماد فنيي الخدمة على مناولة غازات التبريد المنخفضة القدرة على الاحترار العالمي أمرا ضروريا. ويمكن لاستخدام التوليفات مع الأنشطة الحالية بموجب خطط إدارة إزالة المواد الهيدروكلوروفلوروكربونية وسيلة لتيسير تطبيق التكنولوجيات البديلة المنخفضة القدرة على الاحترار العالمي والمستدامة والتي تحقق مردودية تكاليفها؛</w:t>
      </w:r>
    </w:p>
    <w:p w14:paraId="11DDF5D9" w14:textId="77777777" w:rsidR="00595BFC" w:rsidRPr="007E2B9F" w:rsidRDefault="00595BFC" w:rsidP="005D2B3F">
      <w:pPr>
        <w:pStyle w:val="Heading2"/>
        <w:widowControl/>
        <w:numPr>
          <w:ilvl w:val="1"/>
          <w:numId w:val="21"/>
        </w:numPr>
        <w:bidi/>
        <w:rPr>
          <w:sz w:val="26"/>
          <w:szCs w:val="26"/>
        </w:rPr>
      </w:pPr>
      <w:r w:rsidRPr="007E2B9F">
        <w:rPr>
          <w:rFonts w:hint="cs"/>
          <w:sz w:val="26"/>
          <w:szCs w:val="26"/>
          <w:rtl/>
        </w:rPr>
        <w:t>ويؤدي تطبيق كفاءة استخدام الطاقة وتحقيق نظام متقدم للضرائب والواجبات يستند الى كفاءة استخدام الطاقة لأجهزة التبريد وتكييف الهواء غير المعتمدة على الهيدروفلوروكربون، وزيادة الضرائب على المنتجات التي تستخدم غازات التبريد المرتفعة القدرة على الاحترار العالمي الى توفير حوافز للصناعة للانتقال نحو الأجهزة المنخفضة القدرة على الاحترار العالمي، والكفاءة الأفضل في استخدام الطاقة حيث يؤثر استيراد المستويات المنخفضة من كفاءة استخدام الطاقة على تنفيذ تدابير تحسين كفاءة استخدام الطاقة على الرغم من أن الإرشاد بالعديد من المعلومات وأنشطة بناء القدرات تنفذ للتقليل الى أدنى حد من هذه الواردات؛</w:t>
      </w:r>
    </w:p>
    <w:p w14:paraId="0B2D46A6" w14:textId="77777777" w:rsidR="00595BFC" w:rsidRPr="007E2B9F" w:rsidRDefault="00595BFC" w:rsidP="005D2B3F">
      <w:pPr>
        <w:pStyle w:val="Heading2"/>
        <w:widowControl/>
        <w:numPr>
          <w:ilvl w:val="1"/>
          <w:numId w:val="21"/>
        </w:numPr>
        <w:bidi/>
        <w:rPr>
          <w:sz w:val="26"/>
          <w:szCs w:val="26"/>
        </w:rPr>
      </w:pPr>
      <w:r w:rsidRPr="007E2B9F">
        <w:rPr>
          <w:rFonts w:hint="cs"/>
          <w:sz w:val="26"/>
          <w:szCs w:val="26"/>
          <w:rtl/>
        </w:rPr>
        <w:t>تطبيق المعايير الوطنية بشأن اعتماد فنيي التبريد وتكييف الهواء سوف يسهم في خفض انبعاثات المواد الهيدروفلوروكربونية من أجهزة التبريد وتكييف الهواء بفضل ممارسات الخدمة الجيدة وتطبيق ممارسات السلامة مع  خدمة الأجهزة التي تعمل بغازات التبريد القابلة للاشتعال والسامة والمرتفعة الضغط؛</w:t>
      </w:r>
    </w:p>
    <w:p w14:paraId="62FC0659" w14:textId="77777777" w:rsidR="00595BFC" w:rsidRPr="007E2B9F" w:rsidRDefault="00595BFC" w:rsidP="005D2B3F">
      <w:pPr>
        <w:pStyle w:val="Heading2"/>
        <w:widowControl/>
        <w:numPr>
          <w:ilvl w:val="1"/>
          <w:numId w:val="21"/>
        </w:numPr>
        <w:bidi/>
        <w:rPr>
          <w:sz w:val="26"/>
          <w:szCs w:val="26"/>
        </w:rPr>
      </w:pPr>
      <w:r w:rsidRPr="007E2B9F">
        <w:rPr>
          <w:rFonts w:hint="cs"/>
          <w:sz w:val="26"/>
          <w:szCs w:val="26"/>
          <w:rtl/>
        </w:rPr>
        <w:t>يتطلب تحديد الخبرات المحلية للاضطلاع بالأنشطة دعما متواصلا من وحدة الأوزون الوطنية ولبناء القدرات مع ملاحظة الاحتياجات والاتجاهات القطرية الخاصة بالاستهلاك النوعي؛</w:t>
      </w:r>
    </w:p>
    <w:p w14:paraId="798C7F70" w14:textId="77777777" w:rsidR="005B0A7D" w:rsidRPr="007E2B9F" w:rsidRDefault="005B0A7D" w:rsidP="005D2B3F">
      <w:pPr>
        <w:pStyle w:val="Heading2"/>
        <w:widowControl/>
        <w:numPr>
          <w:ilvl w:val="1"/>
          <w:numId w:val="21"/>
        </w:numPr>
        <w:bidi/>
        <w:rPr>
          <w:sz w:val="26"/>
          <w:szCs w:val="26"/>
        </w:rPr>
      </w:pPr>
      <w:r w:rsidRPr="007E2B9F">
        <w:rPr>
          <w:rFonts w:hint="cs"/>
          <w:sz w:val="26"/>
          <w:szCs w:val="26"/>
          <w:rtl/>
        </w:rPr>
        <w:lastRenderedPageBreak/>
        <w:t>أثارت الأنشطة المنفذة حتى الآن الوعي بين أصحاب المصلحة الوطنيين والجمهور العام فيما يتعلق بأهمية وفوائد تعديل كيجالي، ويوفر نظرات متعمقة في أنماط استهلاك الهيدروفلوروكربون وأهمية كفاءة استخدام الطاقة خلال خفض المواد الهيدروفلوروكربونية وتشجيع إشراك أصحاب المصلحة في إعداد تعديل كيجالي وغير ذلك من التدخلات لرصد ومراقبة استهلاك الهيدروفلوروكربون.</w:t>
      </w:r>
    </w:p>
    <w:p w14:paraId="1E01D63D" w14:textId="77777777" w:rsidR="00EB3658" w:rsidRPr="007E2B9F" w:rsidRDefault="005B0A7D" w:rsidP="005D2B3F">
      <w:pPr>
        <w:pStyle w:val="Heading2"/>
        <w:numPr>
          <w:ilvl w:val="0"/>
          <w:numId w:val="0"/>
        </w:numPr>
        <w:bidi/>
        <w:rPr>
          <w:sz w:val="26"/>
          <w:szCs w:val="26"/>
          <w:u w:val="single"/>
        </w:rPr>
      </w:pPr>
      <w:r w:rsidRPr="007E2B9F">
        <w:rPr>
          <w:rFonts w:hint="cs"/>
          <w:sz w:val="26"/>
          <w:szCs w:val="26"/>
          <w:u w:val="single"/>
          <w:rtl/>
        </w:rPr>
        <w:t>التحديات المحتملة</w:t>
      </w:r>
    </w:p>
    <w:p w14:paraId="4784A106" w14:textId="77777777" w:rsidR="005B0A7D" w:rsidRPr="007E2B9F" w:rsidRDefault="005B0A7D" w:rsidP="005D2B3F">
      <w:pPr>
        <w:pStyle w:val="Heading1"/>
        <w:numPr>
          <w:ilvl w:val="0"/>
          <w:numId w:val="21"/>
        </w:numPr>
        <w:bidi/>
        <w:rPr>
          <w:kern w:val="36"/>
          <w:sz w:val="26"/>
          <w:szCs w:val="26"/>
        </w:rPr>
      </w:pPr>
      <w:r w:rsidRPr="007E2B9F">
        <w:rPr>
          <w:rFonts w:hint="cs"/>
          <w:kern w:val="36"/>
          <w:sz w:val="26"/>
          <w:szCs w:val="26"/>
          <w:rtl/>
        </w:rPr>
        <w:t>فيما يلي بعض التحديات الرئيسية التي قوبلت خلال تنفيذ أنشطة التمكين:</w:t>
      </w:r>
    </w:p>
    <w:p w14:paraId="46224C3B" w14:textId="77777777" w:rsidR="005B0A7D" w:rsidRPr="007E2B9F" w:rsidRDefault="005B0A7D" w:rsidP="005D2B3F">
      <w:pPr>
        <w:pStyle w:val="Heading1"/>
        <w:numPr>
          <w:ilvl w:val="0"/>
          <w:numId w:val="42"/>
        </w:numPr>
        <w:tabs>
          <w:tab w:val="left" w:pos="720"/>
        </w:tabs>
        <w:bidi/>
        <w:ind w:left="1418" w:hanging="709"/>
        <w:rPr>
          <w:kern w:val="36"/>
          <w:sz w:val="26"/>
          <w:szCs w:val="26"/>
        </w:rPr>
      </w:pPr>
      <w:r w:rsidRPr="007E2B9F">
        <w:rPr>
          <w:rFonts w:hint="cs"/>
          <w:kern w:val="36"/>
          <w:sz w:val="26"/>
          <w:szCs w:val="26"/>
          <w:rtl/>
        </w:rPr>
        <w:t xml:space="preserve">استمرار وباء كوفيد-10 في فرض تحديات على انتهاء أنشطة التمكين خلال النطاق الزمني الموافق عليه في بعض بلدان المادة 5 وخاصة فيما يتعلق بمشاورات أصحاب المصلحة بصورة مباشرة للعمل </w:t>
      </w:r>
      <w:r w:rsidRPr="007E2B9F">
        <w:rPr>
          <w:rFonts w:hint="cs"/>
          <w:i/>
          <w:iCs/>
          <w:kern w:val="36"/>
          <w:sz w:val="26"/>
          <w:szCs w:val="26"/>
          <w:rtl/>
        </w:rPr>
        <w:t>بجملة أمور</w:t>
      </w:r>
      <w:r w:rsidRPr="007E2B9F">
        <w:rPr>
          <w:rFonts w:hint="cs"/>
          <w:kern w:val="36"/>
          <w:sz w:val="26"/>
          <w:szCs w:val="26"/>
          <w:rtl/>
        </w:rPr>
        <w:t xml:space="preserve"> من بينها وضع والانتهاء من صياغة القواعد المتعلقة بالمواد الهيدروفلوروكربونية والتصديق على تعديل كيجالي واختتام برامج التدريب المقررة بموجب المشروع؛</w:t>
      </w:r>
    </w:p>
    <w:p w14:paraId="2CD3403D" w14:textId="77777777" w:rsidR="005B0A7D" w:rsidRPr="007E2B9F" w:rsidRDefault="005B0A7D" w:rsidP="005D2B3F">
      <w:pPr>
        <w:pStyle w:val="Heading1"/>
        <w:numPr>
          <w:ilvl w:val="0"/>
          <w:numId w:val="42"/>
        </w:numPr>
        <w:tabs>
          <w:tab w:val="left" w:pos="720"/>
        </w:tabs>
        <w:bidi/>
        <w:ind w:left="1418" w:hanging="709"/>
        <w:rPr>
          <w:kern w:val="36"/>
          <w:sz w:val="26"/>
          <w:szCs w:val="26"/>
        </w:rPr>
      </w:pPr>
      <w:r w:rsidRPr="007E2B9F">
        <w:rPr>
          <w:rFonts w:hint="cs"/>
          <w:kern w:val="36"/>
          <w:sz w:val="26"/>
          <w:szCs w:val="26"/>
          <w:rtl/>
        </w:rPr>
        <w:t>شكلت التأخيرات في الموافقات الإدارية وعملية الموافقة على التصديق لتعديل كيجالي وصياغة القواعد تحديات في بعض بلدان المادة 5 وستؤدي المتابعة الوثيقة والدعم من متخذي القرارات في الحكومة وبناء القدرات والإرشاد بالمعلومات لموظفي الحكومة الى معالجة التأخيرات؛</w:t>
      </w:r>
    </w:p>
    <w:p w14:paraId="3F541E9B" w14:textId="77777777" w:rsidR="005B0A7D" w:rsidRPr="007E2B9F" w:rsidRDefault="005B0A7D" w:rsidP="005D2B3F">
      <w:pPr>
        <w:pStyle w:val="Heading1"/>
        <w:numPr>
          <w:ilvl w:val="0"/>
          <w:numId w:val="42"/>
        </w:numPr>
        <w:tabs>
          <w:tab w:val="left" w:pos="720"/>
        </w:tabs>
        <w:bidi/>
        <w:ind w:left="1418" w:hanging="709"/>
        <w:rPr>
          <w:kern w:val="36"/>
          <w:sz w:val="26"/>
          <w:szCs w:val="26"/>
        </w:rPr>
      </w:pPr>
      <w:r w:rsidRPr="007E2B9F">
        <w:rPr>
          <w:rFonts w:hint="cs"/>
          <w:kern w:val="36"/>
          <w:sz w:val="26"/>
          <w:szCs w:val="26"/>
          <w:rtl/>
        </w:rPr>
        <w:t>أسفرت الأوضع السياسية والأمنية الصعبة في عدد قليل من بلدان المادة 5 عن تأخيرات في تنفيذ المشروع؛</w:t>
      </w:r>
    </w:p>
    <w:p w14:paraId="1926EDDD" w14:textId="77777777" w:rsidR="005B0A7D" w:rsidRPr="007E2B9F" w:rsidRDefault="005B0A7D" w:rsidP="005D2B3F">
      <w:pPr>
        <w:pStyle w:val="Heading1"/>
        <w:numPr>
          <w:ilvl w:val="0"/>
          <w:numId w:val="42"/>
        </w:numPr>
        <w:tabs>
          <w:tab w:val="left" w:pos="720"/>
        </w:tabs>
        <w:bidi/>
        <w:ind w:left="1418" w:hanging="709"/>
        <w:rPr>
          <w:kern w:val="36"/>
          <w:sz w:val="26"/>
          <w:szCs w:val="26"/>
        </w:rPr>
      </w:pPr>
      <w:r w:rsidRPr="007E2B9F">
        <w:rPr>
          <w:rFonts w:hint="cs"/>
          <w:kern w:val="36"/>
          <w:sz w:val="26"/>
          <w:szCs w:val="26"/>
          <w:rtl/>
        </w:rPr>
        <w:t xml:space="preserve">وعقدت خلال التنفيذ مشاورات بشأن، </w:t>
      </w:r>
      <w:r w:rsidRPr="007E2B9F">
        <w:rPr>
          <w:rFonts w:hint="cs"/>
          <w:i/>
          <w:iCs/>
          <w:kern w:val="36"/>
          <w:sz w:val="26"/>
          <w:szCs w:val="26"/>
          <w:rtl/>
        </w:rPr>
        <w:t>ضمن جملة أمور</w:t>
      </w:r>
      <w:r w:rsidRPr="007E2B9F">
        <w:rPr>
          <w:rFonts w:hint="cs"/>
          <w:kern w:val="36"/>
          <w:sz w:val="26"/>
          <w:szCs w:val="26"/>
          <w:rtl/>
        </w:rPr>
        <w:t xml:space="preserve">، من بين متطلبات جمع بيانات الهيدروفلوروكربون، واستخدام المواد </w:t>
      </w:r>
      <w:r w:rsidR="00D4533D" w:rsidRPr="007E2B9F">
        <w:rPr>
          <w:rFonts w:hint="cs"/>
          <w:kern w:val="36"/>
          <w:sz w:val="26"/>
          <w:szCs w:val="26"/>
          <w:rtl/>
        </w:rPr>
        <w:t>الهيدروفلوروكربونية في مختلف التطبيقات (مثل التبريد وتكييف الهواء، ورغاوي البولوريثان) وجرى إبراز توفير التدريب والدعم التقني لفنيي الخدمة لاعتماد البدائل المنخفضة القدرة على الاحترار العالمي في قطاع التبريد وتكييف الهواء بأمان على أنه مسألة مهمة وقدم تنفيذ أنشطة التدريب التي تغطي الاستخدام الآمن بموجب خطط إدارة إزالة المواد الهيدروكلوروفلوروكربونية الدعم لآليات الخدمة للأجهزة المعتمدة على الهيدروفلوروكربون بشأن الاستخدام الآمن للأجهزة المعتمدة على غازات التبريد المنخفضة القدرة على الاحترار العالمي وتنفيذ القواعد وغيرها من تدابير الدعم للاستخدام الآمن للأجهزة المعتمدة على الغازات المنخفضة القدرة على الاحترار العالمي وبرامج الاعتماد لفنيي الخدمة على ممارسات الخدمة الجيدة) والإرشاد بالمعلومات وأنشطة التوعية التي تنفذ خلال خطط إدارة إزالة المواد الهيدروكلوروفلوروكربونية بشأن البدائل الصديقة للبيئة المنخفضة القدرة على الاحترار العالمي زادت من توعية أصحاب المصلحة الوطنيين بالتكنولوجيات المنخفضة القدرة على الاحترار العالمي ولاسيما في قطاع خدمة التبريد وتكييف الهواء.</w:t>
      </w:r>
    </w:p>
    <w:p w14:paraId="057FEAB1" w14:textId="77777777" w:rsidR="00D4533D" w:rsidRPr="007E2B9F" w:rsidRDefault="00B27C50" w:rsidP="00FB2EA7">
      <w:pPr>
        <w:pStyle w:val="Heading1"/>
        <w:numPr>
          <w:ilvl w:val="0"/>
          <w:numId w:val="21"/>
        </w:numPr>
        <w:bidi/>
        <w:rPr>
          <w:sz w:val="26"/>
          <w:szCs w:val="26"/>
        </w:rPr>
      </w:pPr>
      <w:r w:rsidRPr="007E2B9F">
        <w:rPr>
          <w:rFonts w:hint="cs"/>
          <w:sz w:val="26"/>
          <w:szCs w:val="26"/>
          <w:rtl/>
          <w:lang w:bidi="ar-EG"/>
        </w:rPr>
        <w:t xml:space="preserve">ونظرا </w:t>
      </w:r>
      <w:r w:rsidR="007B67BB" w:rsidRPr="007E2B9F">
        <w:rPr>
          <w:rFonts w:hint="cs"/>
          <w:sz w:val="26"/>
          <w:szCs w:val="26"/>
          <w:rtl/>
          <w:lang w:bidi="ar-EG"/>
        </w:rPr>
        <w:t>للدوران</w:t>
      </w:r>
      <w:r w:rsidRPr="007E2B9F">
        <w:rPr>
          <w:rFonts w:hint="cs"/>
          <w:sz w:val="26"/>
          <w:szCs w:val="26"/>
          <w:rtl/>
          <w:lang w:bidi="ar-EG"/>
        </w:rPr>
        <w:t xml:space="preserve"> المتكرر لموظفي الجمارك يتعين توفير التدريب المنتظم لهؤلاء الموظفين ولموظفي إنفاذ القوانين لنظام التراخيص والحصص للهيدروفلوروكربون ورصد ومراقبة المواد الهيدروفلوروكربونية. وقد ساعدت أنشطة التمكين بلدان المادة 5 على بدء مشاورات وتنفيذ بعض الأنشطة ذات الصلة برصد استهلاك الهيدروفلوروكربون واعتماد استخدام البدائل الخالية من الهيدروفلوروكربون والشروع في إجراء حوارات بشأن الإرشاد الذي يتعين تطبيقه لتحقيق التبريد المستدام والذي يحقق كفاءة استخدام الطاقة مع تنفيذ أنشطة خفض الهيدروفلوروكربون. ويمكن الاضطلاع على التحديات النوعية التي يتعين معالجتها لدى تنفيذ خفض الهيدروفلوروكربون والمواءمات </w:t>
      </w:r>
      <w:r w:rsidR="001A6699" w:rsidRPr="007E2B9F">
        <w:rPr>
          <w:rFonts w:hint="cs"/>
          <w:sz w:val="26"/>
          <w:szCs w:val="26"/>
          <w:rtl/>
          <w:lang w:bidi="ar-EG"/>
        </w:rPr>
        <w:t>وي</w:t>
      </w:r>
      <w:r w:rsidRPr="007E2B9F">
        <w:rPr>
          <w:rFonts w:hint="cs"/>
          <w:sz w:val="26"/>
          <w:szCs w:val="26"/>
          <w:rtl/>
          <w:lang w:bidi="ar-EG"/>
        </w:rPr>
        <w:t xml:space="preserve">مكن إيضاح </w:t>
      </w:r>
      <w:r w:rsidR="001A6699" w:rsidRPr="007E2B9F">
        <w:rPr>
          <w:rFonts w:hint="cs"/>
          <w:sz w:val="26"/>
          <w:szCs w:val="26"/>
          <w:rtl/>
          <w:lang w:bidi="ar-EG"/>
        </w:rPr>
        <w:t>المواءمات التي يمكن استخدامها لدى تنفيذ إزالة الهيدروكلوروفلوروكربون وخفض الهيدروفلوروكربون خلال السنوات القليلة القادمة لدى اضطلاع بلدان المادة 5 بإعداد استراتيجية لخفض الهيدروفلوروكربون بعد موافقة اللجنة التنفيذية على المبادئ التوجيهية.</w:t>
      </w:r>
    </w:p>
    <w:bookmarkEnd w:id="1"/>
    <w:p w14:paraId="175B2CA5" w14:textId="77777777" w:rsidR="00EB3658" w:rsidRPr="007E2B9F" w:rsidRDefault="001A6699" w:rsidP="005D2B3F">
      <w:pPr>
        <w:keepNext/>
        <w:bidi/>
        <w:spacing w:after="240"/>
        <w:jc w:val="left"/>
        <w:rPr>
          <w:sz w:val="26"/>
          <w:szCs w:val="26"/>
          <w:u w:val="single"/>
        </w:rPr>
      </w:pPr>
      <w:r w:rsidRPr="007E2B9F">
        <w:rPr>
          <w:rFonts w:hint="cs"/>
          <w:sz w:val="26"/>
          <w:szCs w:val="26"/>
          <w:u w:val="single"/>
          <w:rtl/>
        </w:rPr>
        <w:lastRenderedPageBreak/>
        <w:t>الأموال الموافق عليها والتي صرفت</w:t>
      </w:r>
    </w:p>
    <w:p w14:paraId="0081D936" w14:textId="485BFD04" w:rsidR="001A6699" w:rsidRPr="00B333F3" w:rsidRDefault="001A6699" w:rsidP="006A3379">
      <w:pPr>
        <w:pStyle w:val="Heading1"/>
        <w:numPr>
          <w:ilvl w:val="0"/>
          <w:numId w:val="0"/>
        </w:numPr>
        <w:bidi/>
        <w:rPr>
          <w:sz w:val="26"/>
          <w:szCs w:val="26"/>
        </w:rPr>
      </w:pPr>
      <w:r w:rsidRPr="00B333F3">
        <w:rPr>
          <w:rFonts w:hint="cs"/>
          <w:sz w:val="26"/>
          <w:szCs w:val="26"/>
          <w:rtl/>
        </w:rPr>
        <w:t xml:space="preserve">حتى 31 ديسمبر/ كانون الأول 2020 بلغت الأموال الإجمالية لتنفيذ المشروعات الاستثمارية والأنشطة التمكينية للهيدروفلوروكربون بموجب المساهمات الإضافية المقدمة من مجموعة من 17 </w:t>
      </w:r>
      <w:r w:rsidR="00FB55D7" w:rsidRPr="00B333F3">
        <w:rPr>
          <w:rFonts w:hint="cs"/>
          <w:sz w:val="26"/>
          <w:szCs w:val="26"/>
          <w:rtl/>
        </w:rPr>
        <w:t>بلدا</w:t>
      </w:r>
      <w:r w:rsidRPr="00B333F3">
        <w:rPr>
          <w:rFonts w:hint="cs"/>
          <w:sz w:val="26"/>
          <w:szCs w:val="26"/>
          <w:rtl/>
        </w:rPr>
        <w:t xml:space="preserve"> من </w:t>
      </w:r>
      <w:r w:rsidR="00FB55D7" w:rsidRPr="00B333F3">
        <w:rPr>
          <w:rFonts w:hint="cs"/>
          <w:sz w:val="26"/>
          <w:szCs w:val="26"/>
          <w:rtl/>
        </w:rPr>
        <w:t xml:space="preserve">البلدان المانحة </w:t>
      </w:r>
      <w:r w:rsidR="00F8366C" w:rsidRPr="00B333F3">
        <w:rPr>
          <w:rFonts w:hint="cs"/>
          <w:sz w:val="26"/>
          <w:szCs w:val="26"/>
          <w:rtl/>
        </w:rPr>
        <w:t xml:space="preserve"> مقدار</w:t>
      </w:r>
      <w:r w:rsidR="005D3812" w:rsidRPr="00B333F3">
        <w:rPr>
          <w:sz w:val="26"/>
          <w:szCs w:val="26"/>
        </w:rPr>
        <w:t xml:space="preserve"> 23,954,943, </w:t>
      </w:r>
      <w:r w:rsidR="00B333F3" w:rsidRPr="00B333F3">
        <w:rPr>
          <w:rFonts w:hint="cs"/>
          <w:sz w:val="26"/>
          <w:szCs w:val="26"/>
          <w:rtl/>
        </w:rPr>
        <w:t xml:space="preserve"> </w:t>
      </w:r>
      <w:r w:rsidR="00371424" w:rsidRPr="00B333F3">
        <w:rPr>
          <w:rFonts w:hint="cs"/>
          <w:sz w:val="26"/>
          <w:szCs w:val="26"/>
          <w:rtl/>
        </w:rPr>
        <w:t>صرف</w:t>
      </w:r>
      <w:r w:rsidR="00B333F3">
        <w:rPr>
          <w:rFonts w:hint="cs"/>
          <w:sz w:val="26"/>
          <w:szCs w:val="26"/>
          <w:rtl/>
        </w:rPr>
        <w:t xml:space="preserve"> </w:t>
      </w:r>
      <w:r w:rsidR="00371424" w:rsidRPr="00B333F3">
        <w:rPr>
          <w:rFonts w:hint="cs"/>
          <w:sz w:val="26"/>
          <w:szCs w:val="26"/>
          <w:rtl/>
        </w:rPr>
        <w:t>منها 659</w:t>
      </w:r>
      <w:r w:rsidR="005D3812" w:rsidRPr="00B333F3">
        <w:rPr>
          <w:sz w:val="26"/>
          <w:szCs w:val="26"/>
        </w:rPr>
        <w:t>16,347,</w:t>
      </w:r>
      <w:r w:rsidR="00371424" w:rsidRPr="00B333F3">
        <w:rPr>
          <w:rFonts w:hint="cs"/>
          <w:sz w:val="26"/>
          <w:szCs w:val="26"/>
          <w:rtl/>
        </w:rPr>
        <w:t>دولار امريكى</w:t>
      </w:r>
    </w:p>
    <w:p w14:paraId="10769588" w14:textId="77777777" w:rsidR="00563674" w:rsidRPr="007E2B9F" w:rsidRDefault="00563674" w:rsidP="005D2B3F">
      <w:pPr>
        <w:bidi/>
        <w:rPr>
          <w:sz w:val="26"/>
          <w:szCs w:val="26"/>
          <w:rtl/>
          <w:lang w:bidi="ar-E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563674" w:rsidRPr="007E2B9F" w14:paraId="24F777F4" w14:textId="77777777" w:rsidTr="00563674">
        <w:tc>
          <w:tcPr>
            <w:tcW w:w="1870" w:type="dxa"/>
          </w:tcPr>
          <w:p w14:paraId="30533CA1" w14:textId="77777777" w:rsidR="00563674" w:rsidRPr="007E2B9F" w:rsidRDefault="00563674" w:rsidP="005D2B3F">
            <w:pPr>
              <w:bidi/>
              <w:jc w:val="left"/>
              <w:rPr>
                <w:sz w:val="26"/>
                <w:szCs w:val="26"/>
              </w:rPr>
            </w:pPr>
          </w:p>
        </w:tc>
        <w:tc>
          <w:tcPr>
            <w:tcW w:w="1870" w:type="dxa"/>
          </w:tcPr>
          <w:p w14:paraId="0449B0A4" w14:textId="77777777" w:rsidR="00563674" w:rsidRPr="007E2B9F" w:rsidRDefault="00563674" w:rsidP="005D2B3F">
            <w:pPr>
              <w:bidi/>
              <w:jc w:val="left"/>
              <w:rPr>
                <w:sz w:val="26"/>
                <w:szCs w:val="26"/>
              </w:rPr>
            </w:pPr>
          </w:p>
        </w:tc>
        <w:tc>
          <w:tcPr>
            <w:tcW w:w="1870" w:type="dxa"/>
            <w:tcBorders>
              <w:bottom w:val="single" w:sz="4" w:space="0" w:color="auto"/>
            </w:tcBorders>
          </w:tcPr>
          <w:p w14:paraId="1A0A2BA1" w14:textId="77777777" w:rsidR="00563674" w:rsidRPr="007E2B9F" w:rsidRDefault="00563674" w:rsidP="005D2B3F">
            <w:pPr>
              <w:bidi/>
              <w:jc w:val="left"/>
              <w:rPr>
                <w:sz w:val="26"/>
                <w:szCs w:val="26"/>
                <w:u w:val="single"/>
              </w:rPr>
            </w:pPr>
          </w:p>
        </w:tc>
        <w:tc>
          <w:tcPr>
            <w:tcW w:w="1870" w:type="dxa"/>
          </w:tcPr>
          <w:p w14:paraId="1338897C" w14:textId="77777777" w:rsidR="00563674" w:rsidRPr="007E2B9F" w:rsidRDefault="00563674" w:rsidP="005D2B3F">
            <w:pPr>
              <w:bidi/>
              <w:jc w:val="left"/>
              <w:rPr>
                <w:sz w:val="26"/>
                <w:szCs w:val="26"/>
              </w:rPr>
            </w:pPr>
          </w:p>
        </w:tc>
        <w:tc>
          <w:tcPr>
            <w:tcW w:w="1870" w:type="dxa"/>
          </w:tcPr>
          <w:p w14:paraId="7AFF0889" w14:textId="77777777" w:rsidR="00563674" w:rsidRPr="007E2B9F" w:rsidRDefault="00563674" w:rsidP="005D2B3F">
            <w:pPr>
              <w:bidi/>
              <w:jc w:val="left"/>
              <w:rPr>
                <w:sz w:val="26"/>
                <w:szCs w:val="26"/>
              </w:rPr>
            </w:pPr>
          </w:p>
        </w:tc>
      </w:tr>
    </w:tbl>
    <w:p w14:paraId="44C19765" w14:textId="77777777" w:rsidR="00563674" w:rsidRPr="007E2B9F" w:rsidRDefault="00563674" w:rsidP="005D2B3F">
      <w:pPr>
        <w:bidi/>
        <w:jc w:val="left"/>
        <w:rPr>
          <w:sz w:val="26"/>
          <w:szCs w:val="26"/>
        </w:rPr>
      </w:pPr>
    </w:p>
    <w:p w14:paraId="51D9C9AB" w14:textId="77777777" w:rsidR="00E85409" w:rsidRPr="007E2B9F" w:rsidRDefault="00E85409" w:rsidP="005D2B3F">
      <w:pPr>
        <w:bidi/>
        <w:rPr>
          <w:sz w:val="26"/>
          <w:szCs w:val="26"/>
          <w:lang w:bidi="ar-EG"/>
        </w:rPr>
      </w:pPr>
    </w:p>
    <w:p w14:paraId="5A3D3194" w14:textId="77777777" w:rsidR="007E2B9F" w:rsidRPr="007E2B9F" w:rsidRDefault="007E2B9F">
      <w:pPr>
        <w:bidi/>
        <w:rPr>
          <w:sz w:val="26"/>
          <w:szCs w:val="26"/>
          <w:lang w:bidi="ar-EG"/>
        </w:rPr>
      </w:pPr>
    </w:p>
    <w:sectPr w:rsidR="007E2B9F" w:rsidRPr="007E2B9F" w:rsidSect="00153622">
      <w:headerReference w:type="even" r:id="rId30"/>
      <w:headerReference w:type="default" r:id="rId31"/>
      <w:footerReference w:type="even" r:id="rId32"/>
      <w:footerReference w:type="default" r:id="rId33"/>
      <w:headerReference w:type="first" r:id="rId34"/>
      <w:footerReference w:type="first" r:id="rId35"/>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63C6A" w14:textId="77777777" w:rsidR="00D3787D" w:rsidRDefault="00D3787D" w:rsidP="004A504B">
      <w:r>
        <w:separator/>
      </w:r>
    </w:p>
  </w:endnote>
  <w:endnote w:type="continuationSeparator" w:id="0">
    <w:p w14:paraId="79A18D3E" w14:textId="77777777" w:rsidR="00D3787D" w:rsidRDefault="00D3787D"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plified Arabic">
    <w:altName w:val="Times New Roman"/>
    <w:charset w:val="B2"/>
    <w:family w:val="roman"/>
    <w:pitch w:val="variable"/>
    <w:sig w:usb0="00000000"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Akhbar MT">
    <w:altName w:val="Times New Roman"/>
    <w:charset w:val="B2"/>
    <w:family w:val="auto"/>
    <w:pitch w:val="variable"/>
    <w:sig w:usb0="00002000" w:usb1="00000000" w:usb2="00000000" w:usb3="00000000" w:csb0="0000004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A0B78" w14:textId="198AC695" w:rsidR="007E2B9F" w:rsidRPr="0033525D" w:rsidRDefault="007E2B9F">
    <w:pPr>
      <w:jc w:val="center"/>
    </w:pPr>
    <w:r>
      <w:fldChar w:fldCharType="begin"/>
    </w:r>
    <w:r>
      <w:instrText xml:space="preserve"> PAGE </w:instrText>
    </w:r>
    <w:r>
      <w:fldChar w:fldCharType="separate"/>
    </w:r>
    <w:r w:rsidR="006A0FC9">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0911" w14:textId="6BB469FC" w:rsidR="007E2B9F" w:rsidRPr="0033525D" w:rsidRDefault="007E2B9F">
    <w:pPr>
      <w:jc w:val="center"/>
    </w:pPr>
    <w:r>
      <w:fldChar w:fldCharType="begin"/>
    </w:r>
    <w:r>
      <w:instrText xml:space="preserve"> PAGE </w:instrText>
    </w:r>
    <w:r>
      <w:fldChar w:fldCharType="separate"/>
    </w:r>
    <w:r w:rsidR="006A0FC9">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9BF00" w14:textId="77777777" w:rsidR="007E2B9F" w:rsidRDefault="007E2B9F" w:rsidP="002D00FD">
    <w:pPr>
      <w:pBdr>
        <w:top w:val="single" w:sz="4" w:space="1" w:color="auto"/>
        <w:left w:val="single" w:sz="4" w:space="0" w:color="auto"/>
        <w:bottom w:val="single" w:sz="4" w:space="1" w:color="auto"/>
        <w:right w:val="single" w:sz="4" w:space="0" w:color="auto"/>
      </w:pBdr>
      <w:bidi/>
      <w:jc w:val="center"/>
      <w:rPr>
        <w:rFonts w:cs="Arabic Transparent"/>
        <w:rtl/>
      </w:rPr>
    </w:pPr>
    <w:r>
      <w:rPr>
        <w:rFonts w:cs="Arabic Transparent" w:hint="cs"/>
        <w:rtl/>
      </w:rPr>
      <w:t>إن وثائق ما قبل دورات اللجنة التنفيذية للصندوق المتعدد الأطراف لتنفيذ بروتوكول مونتريال</w:t>
    </w:r>
    <w:r>
      <w:rPr>
        <w:rFonts w:cs="Arabic Transparent"/>
      </w:rPr>
      <w:t xml:space="preserve"> </w:t>
    </w:r>
  </w:p>
  <w:p w14:paraId="1761599D" w14:textId="77777777" w:rsidR="007E2B9F" w:rsidRDefault="007E2B9F" w:rsidP="002D00FD">
    <w:pPr>
      <w:pBdr>
        <w:top w:val="single" w:sz="4" w:space="1" w:color="auto"/>
        <w:left w:val="single" w:sz="4" w:space="0" w:color="auto"/>
        <w:bottom w:val="single" w:sz="4" w:space="1" w:color="auto"/>
        <w:right w:val="single" w:sz="4" w:space="0" w:color="auto"/>
      </w:pBdr>
      <w:bidi/>
      <w:jc w:val="center"/>
      <w:rPr>
        <w:rFonts w:cs="Arabic Transparent"/>
      </w:rPr>
    </w:pPr>
    <w:r>
      <w:rPr>
        <w:rFonts w:cs="Arabic Transparent" w:hint="cs"/>
        <w:rtl/>
      </w:rPr>
      <w:t>قد تصدر دون إخلال بأي قرار تتخذه اللجنة التنفيذية بعد صدورها.</w:t>
    </w:r>
    <w:r>
      <w:rPr>
        <w:rFonts w:cs="Arabic Transparent"/>
      </w:rPr>
      <w:t xml:space="preserve"> </w:t>
    </w:r>
  </w:p>
  <w:p w14:paraId="0CB7A41F" w14:textId="77777777" w:rsidR="007E2B9F" w:rsidRPr="002D00FD" w:rsidRDefault="007E2B9F" w:rsidP="002D00F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67F7C" w14:textId="43653673" w:rsidR="007E2B9F" w:rsidRPr="0033525D" w:rsidRDefault="007E2B9F" w:rsidP="00A37590">
    <w:pPr>
      <w:jc w:val="center"/>
    </w:pPr>
    <w:r>
      <w:fldChar w:fldCharType="begin"/>
    </w:r>
    <w:r>
      <w:instrText xml:space="preserve"> PAGE </w:instrText>
    </w:r>
    <w:r>
      <w:fldChar w:fldCharType="separate"/>
    </w:r>
    <w:r w:rsidR="006A0FC9">
      <w:rPr>
        <w:noProof/>
      </w:rPr>
      <w:t>1</w:t>
    </w:r>
    <w:r>
      <w:rPr>
        <w:noProof/>
      </w:rPr>
      <w:fldChar w:fldCharType="end"/>
    </w:r>
  </w:p>
  <w:p w14:paraId="6235A717" w14:textId="77777777" w:rsidR="007E2B9F" w:rsidRPr="00C12558" w:rsidRDefault="007E2B9F" w:rsidP="00A37590">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9ED23" w14:textId="04C8A075" w:rsidR="007E2B9F" w:rsidRPr="0033525D" w:rsidRDefault="007E2B9F" w:rsidP="00A37590">
    <w:pPr>
      <w:jc w:val="center"/>
    </w:pPr>
    <w:r>
      <w:fldChar w:fldCharType="begin"/>
    </w:r>
    <w:r>
      <w:instrText xml:space="preserve"> PAGE </w:instrText>
    </w:r>
    <w:r>
      <w:fldChar w:fldCharType="separate"/>
    </w:r>
    <w:r w:rsidR="006A0FC9">
      <w:rPr>
        <w:noProof/>
      </w:rPr>
      <w:t>1</w:t>
    </w:r>
    <w:r>
      <w:rPr>
        <w:noProof/>
      </w:rPr>
      <w:fldChar w:fldCharType="end"/>
    </w:r>
  </w:p>
  <w:p w14:paraId="3F2B34DA" w14:textId="77777777" w:rsidR="007E2B9F" w:rsidRPr="00C12558" w:rsidRDefault="007E2B9F" w:rsidP="00A37590">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04EE" w14:textId="031E1B66" w:rsidR="007E2B9F" w:rsidRPr="0033525D" w:rsidRDefault="007E2B9F">
    <w:pPr>
      <w:jc w:val="center"/>
    </w:pPr>
    <w:r>
      <w:fldChar w:fldCharType="begin"/>
    </w:r>
    <w:r>
      <w:instrText xml:space="preserve"> PAGE </w:instrText>
    </w:r>
    <w:r>
      <w:fldChar w:fldCharType="separate"/>
    </w:r>
    <w:r w:rsidR="006A0FC9">
      <w:rPr>
        <w:noProof/>
      </w:rPr>
      <w:t>6</w:t>
    </w:r>
    <w:r>
      <w:rPr>
        <w:noProof/>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FDD58" w14:textId="439B0E4A" w:rsidR="007E2B9F" w:rsidRPr="0033525D" w:rsidRDefault="007E2B9F">
    <w:pPr>
      <w:jc w:val="center"/>
    </w:pPr>
    <w:r>
      <w:fldChar w:fldCharType="begin"/>
    </w:r>
    <w:r>
      <w:instrText xml:space="preserve"> PAGE </w:instrText>
    </w:r>
    <w:r>
      <w:fldChar w:fldCharType="separate"/>
    </w:r>
    <w:r w:rsidR="006A0FC9">
      <w:rPr>
        <w:noProof/>
      </w:rPr>
      <w:t>5</w:t>
    </w:r>
    <w:r>
      <w:rPr>
        <w:noProof/>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857161"/>
      <w:docPartObj>
        <w:docPartGallery w:val="Page Numbers (Bottom of Page)"/>
        <w:docPartUnique/>
      </w:docPartObj>
    </w:sdtPr>
    <w:sdtEndPr>
      <w:rPr>
        <w:noProof/>
      </w:rPr>
    </w:sdtEndPr>
    <w:sdtContent>
      <w:p w14:paraId="2CF9A57E" w14:textId="18B01760" w:rsidR="007E2B9F" w:rsidRDefault="007E2B9F">
        <w:pPr>
          <w:pStyle w:val="Footer"/>
          <w:jc w:val="center"/>
        </w:pPr>
        <w:r>
          <w:fldChar w:fldCharType="begin"/>
        </w:r>
        <w:r>
          <w:instrText xml:space="preserve"> PAGE   \* MERGEFORMAT </w:instrText>
        </w:r>
        <w:r>
          <w:fldChar w:fldCharType="separate"/>
        </w:r>
        <w:r w:rsidR="006A0FC9">
          <w:rPr>
            <w:noProof/>
          </w:rPr>
          <w:t>1</w:t>
        </w:r>
        <w:r>
          <w:rPr>
            <w:noProof/>
          </w:rPr>
          <w:fldChar w:fldCharType="end"/>
        </w:r>
      </w:p>
    </w:sdtContent>
  </w:sdt>
  <w:p w14:paraId="004E9218" w14:textId="77777777" w:rsidR="007E2B9F" w:rsidRPr="00D64E55" w:rsidRDefault="007E2B9F" w:rsidP="00D64E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B06F7" w14:textId="77777777" w:rsidR="00D3787D" w:rsidRDefault="00D3787D" w:rsidP="002D00FD">
      <w:pPr>
        <w:bidi/>
      </w:pPr>
      <w:r>
        <w:separator/>
      </w:r>
    </w:p>
  </w:footnote>
  <w:footnote w:type="continuationSeparator" w:id="0">
    <w:p w14:paraId="3972B4B4" w14:textId="77777777" w:rsidR="00D3787D" w:rsidRDefault="00D3787D" w:rsidP="004A504B">
      <w:r>
        <w:continuationSeparator/>
      </w:r>
    </w:p>
  </w:footnote>
  <w:footnote w:id="1">
    <w:p w14:paraId="60716946" w14:textId="77777777" w:rsidR="007E2B9F" w:rsidRPr="00C0337B" w:rsidRDefault="007E2B9F" w:rsidP="002D00FD">
      <w:pPr>
        <w:pStyle w:val="FootnoteText"/>
        <w:bidi/>
        <w:rPr>
          <w:rtl/>
          <w:lang w:val="en-US" w:bidi="ar-SY"/>
        </w:rPr>
      </w:pPr>
      <w:r>
        <w:rPr>
          <w:rFonts w:hint="cs"/>
          <w:rtl/>
          <w:lang w:val="en-US" w:bidi="ar-SY"/>
        </w:rPr>
        <w:t xml:space="preserve"> </w:t>
      </w:r>
      <w:r>
        <w:rPr>
          <w:rStyle w:val="FootnoteReference"/>
        </w:rPr>
        <w:footnoteRef/>
      </w:r>
      <w:r>
        <w:rPr>
          <w:rFonts w:hint="cs"/>
          <w:rtl/>
          <w:lang w:val="en-US" w:bidi="ar-SY"/>
        </w:rPr>
        <w:t xml:space="preserve"> </w:t>
      </w:r>
      <w:r>
        <w:rPr>
          <w:rFonts w:hint="cs"/>
          <w:rtl/>
          <w:lang w:val="en-US" w:bidi="ar-BH"/>
        </w:rPr>
        <w:t>ستعقد اجتماعات عبر الانترنت وعملية الموافقة فيما بي</w:t>
      </w:r>
      <w:r>
        <w:rPr>
          <w:rFonts w:hint="cs"/>
          <w:rtl/>
          <w:lang w:val="en-US"/>
        </w:rPr>
        <w:t xml:space="preserve">ن الدورات في </w:t>
      </w:r>
      <w:r w:rsidRPr="007D141D">
        <w:rPr>
          <w:rFonts w:hint="cs"/>
          <w:rtl/>
          <w:lang w:val="en-US"/>
        </w:rPr>
        <w:t xml:space="preserve">نوفمبر/ </w:t>
      </w:r>
      <w:r w:rsidRPr="007D141D">
        <w:rPr>
          <w:rtl/>
          <w:lang w:val="en-US"/>
        </w:rPr>
        <w:t>تشرين الثاني</w:t>
      </w:r>
      <w:r w:rsidRPr="007D141D">
        <w:rPr>
          <w:rFonts w:hint="cs"/>
          <w:rtl/>
          <w:lang w:val="en-US"/>
        </w:rPr>
        <w:t xml:space="preserve"> وديسمبر/ كانو</w:t>
      </w:r>
      <w:r w:rsidRPr="007D141D">
        <w:rPr>
          <w:rtl/>
          <w:lang w:val="en-US"/>
        </w:rPr>
        <w:t>ن ا</w:t>
      </w:r>
      <w:r w:rsidRPr="007D141D">
        <w:rPr>
          <w:rFonts w:hint="cs"/>
          <w:rtl/>
          <w:lang w:val="en-US"/>
        </w:rPr>
        <w:t xml:space="preserve">لأول </w:t>
      </w:r>
      <w:r>
        <w:rPr>
          <w:rFonts w:hint="cs"/>
          <w:rtl/>
          <w:lang w:val="en-US"/>
        </w:rPr>
        <w:t>بسبب</w:t>
      </w:r>
      <w:r>
        <w:rPr>
          <w:rFonts w:hint="eastAsia"/>
          <w:rtl/>
          <w:lang w:val="en-US"/>
        </w:rPr>
        <w:t> </w:t>
      </w:r>
      <w:r>
        <w:rPr>
          <w:rFonts w:hint="cs"/>
          <w:rtl/>
          <w:lang w:val="en-US"/>
        </w:rPr>
        <w:t xml:space="preserve"> فيروس  كورونا</w:t>
      </w:r>
      <w:r>
        <w:rPr>
          <w:rFonts w:hint="eastAsia"/>
          <w:rtl/>
          <w:lang w:val="en-US"/>
        </w:rPr>
        <w:t> </w:t>
      </w:r>
      <w:r>
        <w:rPr>
          <w:rFonts w:hint="cs"/>
          <w:rtl/>
          <w:lang w:val="en-US"/>
        </w:rPr>
        <w:t xml:space="preserve"> (كوفيد</w:t>
      </w:r>
      <w:r>
        <w:rPr>
          <w:rtl/>
          <w:lang w:val="en-US"/>
        </w:rPr>
        <w:noBreakHyphen/>
      </w:r>
      <w:r>
        <w:rPr>
          <w:rFonts w:hint="cs"/>
          <w:rtl/>
          <w:lang w:val="en-US"/>
        </w:rPr>
        <w:t>19)</w:t>
      </w:r>
    </w:p>
  </w:footnote>
  <w:footnote w:id="2">
    <w:p w14:paraId="79E07C6A" w14:textId="77777777" w:rsidR="007E2B9F" w:rsidRPr="006055FA" w:rsidRDefault="007E2B9F" w:rsidP="007F0EE3">
      <w:pPr>
        <w:pStyle w:val="FootnoteText"/>
        <w:bidi/>
      </w:pPr>
      <w:r w:rsidRPr="007D4247">
        <w:rPr>
          <w:rStyle w:val="FootnoteReference"/>
        </w:rPr>
        <w:footnoteRef/>
      </w:r>
      <w:r w:rsidRPr="007D4247">
        <w:t xml:space="preserve"> </w:t>
      </w:r>
      <w:r>
        <w:rPr>
          <w:rFonts w:hint="cs"/>
          <w:rtl/>
          <w:lang w:val="en-US" w:bidi="ar-EG"/>
        </w:rPr>
        <w:t xml:space="preserve"> قدمت التقارير المرحلية من الوكالات التالية: </w:t>
      </w:r>
      <w:r>
        <w:rPr>
          <w:rtl/>
          <w:lang w:val="en-US" w:bidi="ar-EG"/>
        </w:rPr>
        <w:t>أستراليا، كندا، فرنسا، ألمانيا، إيطاليا، اليابان، إسبانيا</w:t>
      </w:r>
      <w:r w:rsidRPr="006141A5">
        <w:rPr>
          <w:rtl/>
          <w:lang w:val="en-US" w:bidi="ar-EG"/>
        </w:rPr>
        <w:t xml:space="preserve">، </w:t>
      </w:r>
      <w:r>
        <w:rPr>
          <w:rFonts w:hint="cs"/>
          <w:rtl/>
          <w:lang w:val="en-US" w:bidi="ar-EG"/>
        </w:rPr>
        <w:t>اليوئنديبي</w:t>
      </w:r>
      <w:r w:rsidRPr="006141A5">
        <w:rPr>
          <w:rtl/>
          <w:lang w:val="en-US" w:bidi="ar-EG"/>
        </w:rPr>
        <w:t xml:space="preserve">، </w:t>
      </w:r>
      <w:r>
        <w:rPr>
          <w:rFonts w:hint="cs"/>
          <w:rtl/>
          <w:lang w:val="en-US" w:bidi="ar-EG"/>
        </w:rPr>
        <w:t>اليونيب</w:t>
      </w:r>
      <w:r w:rsidRPr="006141A5">
        <w:rPr>
          <w:rtl/>
          <w:lang w:val="en-US" w:bidi="ar-EG"/>
        </w:rPr>
        <w:t>، اليونيدو والبنك الدولي</w:t>
      </w:r>
      <w:r>
        <w:rPr>
          <w:rFonts w:hint="cs"/>
          <w:rtl/>
          <w:lang w:val="en-US" w:bidi="ar-EG"/>
        </w:rPr>
        <w:t xml:space="preserve"> (</w:t>
      </w:r>
      <w:r w:rsidRPr="007D4247">
        <w:t xml:space="preserve">UNEP/OzL.Pro/ExCom/88/13 </w:t>
      </w:r>
      <w:r>
        <w:rPr>
          <w:rFonts w:hint="cs"/>
          <w:rtl/>
        </w:rPr>
        <w:t xml:space="preserve"> الى </w:t>
      </w:r>
      <w:r w:rsidRPr="007D4247">
        <w:t xml:space="preserve"> UNEP/OzL.Pro/ExCom/88/17</w:t>
      </w:r>
      <w:r>
        <w:rPr>
          <w:rFonts w:hint="cs"/>
          <w:rtl/>
          <w:lang w:val="en-US" w:bidi="ar-EG"/>
        </w:rPr>
        <w:t>).</w:t>
      </w:r>
    </w:p>
  </w:footnote>
  <w:footnote w:id="3">
    <w:p w14:paraId="3411F47B" w14:textId="77777777" w:rsidR="007E2B9F" w:rsidRPr="006055FA" w:rsidRDefault="007E2B9F" w:rsidP="007058AC">
      <w:pPr>
        <w:pStyle w:val="FootnoteText"/>
        <w:bidi/>
      </w:pPr>
      <w:r w:rsidRPr="007D4247">
        <w:rPr>
          <w:rStyle w:val="FootnoteReference"/>
        </w:rPr>
        <w:footnoteRef/>
      </w:r>
      <w:r w:rsidRPr="007D4247">
        <w:t xml:space="preserve"> </w:t>
      </w:r>
      <w:r>
        <w:rPr>
          <w:rFonts w:hint="cs"/>
          <w:rtl/>
          <w:lang w:bidi="ar-EG"/>
        </w:rPr>
        <w:t xml:space="preserve"> </w:t>
      </w:r>
      <w:r w:rsidRPr="007F0EE3">
        <w:rPr>
          <w:rtl/>
          <w:lang w:bidi="ar-EG"/>
        </w:rPr>
        <w:t>طلبت اللجنة التنفيذية إتاحة معلومات مفصلة عن كل مشروع على حدة</w:t>
      </w:r>
      <w:r>
        <w:rPr>
          <w:rFonts w:hint="cs"/>
          <w:rtl/>
          <w:lang w:bidi="ar-EG"/>
        </w:rPr>
        <w:t xml:space="preserve"> للنظر من جانب أعضاء اللجنة. مع نسخ من الطلب (</w:t>
      </w:r>
      <w:r w:rsidRPr="007F0EE3">
        <w:rPr>
          <w:rtl/>
          <w:lang w:bidi="ar-EG"/>
        </w:rPr>
        <w:t>المقرر 19/23).</w:t>
      </w:r>
      <w:r>
        <w:rPr>
          <w:rFonts w:hint="cs"/>
          <w:rtl/>
          <w:lang w:bidi="ar-EG"/>
        </w:rPr>
        <w:t xml:space="preserve"> وترد قاعدة البيانات للتقرير المرحلي المعني في منصة اللجنة التنفيذية في برنامج الصفحة الممتدة، اكسيل ميكروسوفت.</w:t>
      </w:r>
      <w:r w:rsidRPr="006055FA">
        <w:t xml:space="preserve"> </w:t>
      </w:r>
    </w:p>
  </w:footnote>
  <w:footnote w:id="4">
    <w:p w14:paraId="2FDCE3D5" w14:textId="77777777" w:rsidR="007E2B9F" w:rsidRPr="00976769" w:rsidRDefault="007E2B9F" w:rsidP="00583EA5">
      <w:pPr>
        <w:pStyle w:val="FootnoteText"/>
        <w:bidi/>
      </w:pPr>
      <w:r w:rsidRPr="007D4247">
        <w:rPr>
          <w:rStyle w:val="FootnoteReference"/>
        </w:rPr>
        <w:footnoteRef/>
      </w:r>
      <w:r w:rsidRPr="007D4247">
        <w:t xml:space="preserve"> </w:t>
      </w:r>
      <w:r>
        <w:rPr>
          <w:rFonts w:hint="cs"/>
          <w:rtl/>
          <w:lang w:bidi="ar-EG"/>
        </w:rPr>
        <w:t xml:space="preserve"> </w:t>
      </w:r>
      <w:r w:rsidRPr="00814B46">
        <w:rPr>
          <w:rtl/>
          <w:lang w:bidi="ar-EG"/>
        </w:rPr>
        <w:t xml:space="preserve">وافقت اللجنة التنفيذية </w:t>
      </w:r>
      <w:r>
        <w:rPr>
          <w:rtl/>
          <w:lang w:bidi="ar-EG"/>
        </w:rPr>
        <w:t xml:space="preserve">، </w:t>
      </w:r>
      <w:r w:rsidRPr="00814B46">
        <w:rPr>
          <w:rtl/>
          <w:lang w:bidi="ar-EG"/>
        </w:rPr>
        <w:t xml:space="preserve">مع التقدير </w:t>
      </w:r>
      <w:r>
        <w:rPr>
          <w:rFonts w:hint="cs"/>
          <w:rtl/>
          <w:lang w:bidi="ar-EG"/>
        </w:rPr>
        <w:t>حتى</w:t>
      </w:r>
      <w:r>
        <w:rPr>
          <w:rtl/>
          <w:lang w:bidi="ar-EG"/>
        </w:rPr>
        <w:t xml:space="preserve"> </w:t>
      </w:r>
      <w:r>
        <w:rPr>
          <w:rFonts w:hint="cs"/>
          <w:rtl/>
          <w:lang w:bidi="ar-EG"/>
        </w:rPr>
        <w:t>ال</w:t>
      </w:r>
      <w:r>
        <w:rPr>
          <w:rtl/>
          <w:lang w:bidi="ar-EG"/>
        </w:rPr>
        <w:t>اجتماع السابع والسبعين</w:t>
      </w:r>
      <w:r w:rsidRPr="00814B46">
        <w:rPr>
          <w:rtl/>
          <w:lang w:bidi="ar-EG"/>
        </w:rPr>
        <w:t xml:space="preserve">، على المساهمات الإضافية التي أعلنها 17 </w:t>
      </w:r>
      <w:r>
        <w:rPr>
          <w:rFonts w:hint="cs"/>
          <w:rtl/>
          <w:lang w:bidi="ar-EG"/>
        </w:rPr>
        <w:t xml:space="preserve">طرفا </w:t>
      </w:r>
      <w:r w:rsidRPr="00814B46">
        <w:rPr>
          <w:rtl/>
          <w:lang w:bidi="ar-EG"/>
        </w:rPr>
        <w:t xml:space="preserve">من الأطراف غير العاملة بالمادة 5 </w:t>
      </w:r>
      <w:r>
        <w:rPr>
          <w:rFonts w:hint="cs"/>
          <w:rtl/>
          <w:lang w:bidi="ar-EG"/>
        </w:rPr>
        <w:t>لتوفير</w:t>
      </w:r>
      <w:r w:rsidRPr="00814B46">
        <w:rPr>
          <w:rtl/>
          <w:lang w:bidi="ar-EG"/>
        </w:rPr>
        <w:t xml:space="preserve"> </w:t>
      </w:r>
      <w:r>
        <w:rPr>
          <w:rFonts w:hint="cs"/>
          <w:rtl/>
          <w:lang w:bidi="ar-EG"/>
        </w:rPr>
        <w:t>ال</w:t>
      </w:r>
      <w:r w:rsidRPr="00814B46">
        <w:rPr>
          <w:rtl/>
          <w:lang w:bidi="ar-EG"/>
        </w:rPr>
        <w:t xml:space="preserve">دعم </w:t>
      </w:r>
      <w:r>
        <w:rPr>
          <w:rtl/>
          <w:lang w:bidi="ar-EG"/>
        </w:rPr>
        <w:t>للبد</w:t>
      </w:r>
      <w:r>
        <w:rPr>
          <w:rFonts w:hint="cs"/>
          <w:rtl/>
          <w:lang w:bidi="ar-EG"/>
        </w:rPr>
        <w:t>اية</w:t>
      </w:r>
      <w:r w:rsidRPr="00814B46">
        <w:rPr>
          <w:rtl/>
          <w:lang w:bidi="ar-EG"/>
        </w:rPr>
        <w:t xml:space="preserve"> </w:t>
      </w:r>
      <w:r>
        <w:rPr>
          <w:rFonts w:hint="cs"/>
          <w:rtl/>
          <w:lang w:bidi="ar-EG"/>
        </w:rPr>
        <w:t>ال</w:t>
      </w:r>
      <w:r w:rsidRPr="00814B46">
        <w:rPr>
          <w:rtl/>
          <w:lang w:bidi="ar-EG"/>
        </w:rPr>
        <w:t>سريع</w:t>
      </w:r>
      <w:r>
        <w:rPr>
          <w:rFonts w:hint="cs"/>
          <w:rtl/>
          <w:lang w:bidi="ar-EG"/>
        </w:rPr>
        <w:t>ة</w:t>
      </w:r>
      <w:r w:rsidRPr="00814B46">
        <w:rPr>
          <w:rtl/>
          <w:lang w:bidi="ar-EG"/>
        </w:rPr>
        <w:t xml:space="preserve"> </w:t>
      </w:r>
      <w:r>
        <w:rPr>
          <w:rFonts w:hint="cs"/>
          <w:rtl/>
          <w:lang w:bidi="ar-EG"/>
        </w:rPr>
        <w:t>ل</w:t>
      </w:r>
      <w:r w:rsidRPr="00814B46">
        <w:rPr>
          <w:rtl/>
          <w:lang w:bidi="ar-EG"/>
        </w:rPr>
        <w:t xml:space="preserve">تنفيذ تعديل كيغالي ، </w:t>
      </w:r>
      <w:r>
        <w:rPr>
          <w:rFonts w:hint="cs"/>
          <w:rtl/>
          <w:lang w:bidi="ar-EG"/>
        </w:rPr>
        <w:t>مع ملاحظة</w:t>
      </w:r>
      <w:r w:rsidRPr="00814B46">
        <w:rPr>
          <w:rtl/>
          <w:lang w:bidi="ar-EG"/>
        </w:rPr>
        <w:t xml:space="preserve"> أن هذا التمويل </w:t>
      </w:r>
      <w:r>
        <w:rPr>
          <w:rFonts w:hint="cs"/>
          <w:rtl/>
          <w:lang w:bidi="ar-EG"/>
        </w:rPr>
        <w:t>هو من طابع</w:t>
      </w:r>
      <w:r w:rsidRPr="00814B46">
        <w:rPr>
          <w:rtl/>
          <w:lang w:bidi="ar-EG"/>
        </w:rPr>
        <w:t xml:space="preserve"> </w:t>
      </w:r>
      <w:r>
        <w:rPr>
          <w:rFonts w:hint="cs"/>
          <w:rtl/>
          <w:lang w:bidi="ar-EG"/>
        </w:rPr>
        <w:t>ا</w:t>
      </w:r>
      <w:r w:rsidRPr="00814B46">
        <w:rPr>
          <w:rtl/>
          <w:lang w:bidi="ar-EG"/>
        </w:rPr>
        <w:t xml:space="preserve">لمرة </w:t>
      </w:r>
      <w:r>
        <w:rPr>
          <w:rFonts w:hint="cs"/>
          <w:rtl/>
          <w:lang w:bidi="ar-EG"/>
        </w:rPr>
        <w:t>ال</w:t>
      </w:r>
      <w:r w:rsidRPr="00814B46">
        <w:rPr>
          <w:rtl/>
          <w:lang w:bidi="ar-EG"/>
        </w:rPr>
        <w:t xml:space="preserve">واحدة ولن </w:t>
      </w:r>
      <w:r>
        <w:rPr>
          <w:rFonts w:hint="cs"/>
          <w:rtl/>
          <w:lang w:bidi="ar-EG"/>
        </w:rPr>
        <w:t>يحل مكان</w:t>
      </w:r>
      <w:r w:rsidRPr="00814B46">
        <w:rPr>
          <w:rtl/>
          <w:lang w:bidi="ar-EG"/>
        </w:rPr>
        <w:t xml:space="preserve"> مساهمات المانحين. </w:t>
      </w:r>
      <w:r>
        <w:rPr>
          <w:rFonts w:hint="cs"/>
          <w:rtl/>
          <w:lang w:bidi="ar-EG"/>
        </w:rPr>
        <w:t>و</w:t>
      </w:r>
      <w:r>
        <w:rPr>
          <w:rtl/>
          <w:lang w:bidi="ar-EG"/>
        </w:rPr>
        <w:t>الأطراف المساهمة هي أستراليا، كندا، الدنمارك، فنلندا، فرنسا، ألمانيا</w:t>
      </w:r>
      <w:r w:rsidRPr="00814B46">
        <w:rPr>
          <w:rtl/>
          <w:lang w:bidi="ar-EG"/>
        </w:rPr>
        <w:t xml:space="preserve">، </w:t>
      </w:r>
      <w:r w:rsidRPr="00814B46">
        <w:rPr>
          <w:rFonts w:hint="cs"/>
          <w:rtl/>
          <w:lang w:bidi="ar-EG"/>
        </w:rPr>
        <w:t>إيرلندا</w:t>
      </w:r>
      <w:r>
        <w:rPr>
          <w:rtl/>
          <w:lang w:bidi="ar-EG"/>
        </w:rPr>
        <w:t>، إيطاليا، اليابان، لوكسمبورغ، هولندا، نيوزيلندا، النرويج، السويد، سويسرا</w:t>
      </w:r>
      <w:r w:rsidRPr="00814B46">
        <w:rPr>
          <w:rtl/>
          <w:lang w:bidi="ar-EG"/>
        </w:rPr>
        <w:t xml:space="preserve">، المملكة المتحدة لبريطانيا العظمى </w:t>
      </w:r>
      <w:r w:rsidRPr="00814B46">
        <w:rPr>
          <w:rFonts w:hint="cs"/>
          <w:rtl/>
          <w:lang w:bidi="ar-EG"/>
        </w:rPr>
        <w:t>وإيرلندا</w:t>
      </w:r>
      <w:r>
        <w:rPr>
          <w:rtl/>
          <w:lang w:bidi="ar-EG"/>
        </w:rPr>
        <w:t xml:space="preserve"> الشمالية</w:t>
      </w:r>
      <w:r w:rsidRPr="00814B46">
        <w:rPr>
          <w:rtl/>
          <w:lang w:bidi="ar-EG"/>
        </w:rPr>
        <w:t>، والولايات المتحدة الأمريكية.</w:t>
      </w:r>
    </w:p>
  </w:footnote>
  <w:footnote w:id="5">
    <w:p w14:paraId="481D315A" w14:textId="0A105764" w:rsidR="007E2B9F" w:rsidRDefault="007E2B9F" w:rsidP="00583EA5">
      <w:pPr>
        <w:pStyle w:val="FootnoteText"/>
        <w:bidi/>
        <w:rPr>
          <w:rtl/>
          <w:lang w:val="en-US" w:bidi="ar-EG"/>
        </w:rPr>
      </w:pPr>
      <w:r w:rsidRPr="0016179C">
        <w:rPr>
          <w:rStyle w:val="FootnoteReference"/>
        </w:rPr>
        <w:footnoteRef/>
      </w:r>
      <w:r w:rsidRPr="0016179C">
        <w:t xml:space="preserve"> </w:t>
      </w:r>
      <w:r>
        <w:rPr>
          <w:rFonts w:hint="cs"/>
          <w:rtl/>
          <w:lang w:val="en-US" w:bidi="ar-EG"/>
        </w:rPr>
        <w:t xml:space="preserve"> إعمالا للمقرر 84/12(أ)_4)، ويرد قياس المواد الهيدروفلوروكربونية على أساس الأطنان المترية بمعادل ثاني أكسيد الكربون. في التقارير المرحلية المقدمة للاجتماع الثامن والثمانين.</w:t>
      </w:r>
      <w:r>
        <w:rPr>
          <w:rtl/>
          <w:lang w:val="en-US" w:bidi="ar-EG"/>
        </w:rPr>
        <w:br/>
      </w:r>
    </w:p>
    <w:p w14:paraId="2FF54496" w14:textId="77777777" w:rsidR="007E2B9F" w:rsidRPr="006E511B" w:rsidRDefault="007E2B9F" w:rsidP="007E2B9F">
      <w:pPr>
        <w:pStyle w:val="FootnoteText"/>
        <w:bidi/>
      </w:pPr>
    </w:p>
  </w:footnote>
  <w:footnote w:id="6">
    <w:p w14:paraId="22FB34C5" w14:textId="77777777" w:rsidR="007E2B9F" w:rsidRPr="00EA0285" w:rsidRDefault="007E2B9F" w:rsidP="00E85EAB">
      <w:pPr>
        <w:pStyle w:val="FootnoteText"/>
        <w:bidi/>
      </w:pPr>
      <w:r w:rsidRPr="00B55E06">
        <w:rPr>
          <w:rStyle w:val="FootnoteReference"/>
        </w:rPr>
        <w:footnoteRef/>
      </w:r>
      <w:r w:rsidRPr="00B55E06">
        <w:t xml:space="preserve"> </w:t>
      </w:r>
      <w:r>
        <w:rPr>
          <w:rFonts w:hint="cs"/>
          <w:rtl/>
          <w:lang w:val="en-US" w:bidi="ar-EG"/>
        </w:rPr>
        <w:t xml:space="preserve"> باستثناء تلك التي نظرت في وثائق اقتراح المشروعات بموجب التقارير الخاصة بالمشروعات التي لديها متطلبات إبلاغ محددة (</w:t>
      </w:r>
      <w:r w:rsidRPr="00EA0285">
        <w:t>UNEP/OzL.Pro/ExCom/88/18</w:t>
      </w:r>
      <w:r>
        <w:rPr>
          <w:rFonts w:hint="cs"/>
          <w:rtl/>
          <w:lang w:val="en-US" w:bidi="ar-EG"/>
        </w:rPr>
        <w:t>)، أو تحث التأخيرات في تقديم الشرائح (</w:t>
      </w:r>
      <w:r w:rsidRPr="00EA0285">
        <w:t>UNEP/OzL.Pro/ExCom/88/</w:t>
      </w:r>
      <w:r>
        <w:t>21</w:t>
      </w:r>
      <w:r>
        <w:rPr>
          <w:rFonts w:hint="cs"/>
          <w:rtl/>
          <w:lang w:val="en-US" w:bidi="ar-EG"/>
        </w:rPr>
        <w:t>).</w:t>
      </w:r>
    </w:p>
  </w:footnote>
  <w:footnote w:id="7">
    <w:p w14:paraId="1A2432B3" w14:textId="77777777" w:rsidR="007E2B9F" w:rsidRPr="00976769" w:rsidRDefault="007E2B9F" w:rsidP="00E85EAB">
      <w:pPr>
        <w:pStyle w:val="FootnoteText"/>
        <w:bidi/>
      </w:pPr>
      <w:r w:rsidRPr="007D4247">
        <w:rPr>
          <w:rStyle w:val="FootnoteReference"/>
        </w:rPr>
        <w:footnoteRef/>
      </w:r>
      <w:r w:rsidRPr="007D4247">
        <w:t xml:space="preserve"> </w:t>
      </w:r>
      <w:r>
        <w:rPr>
          <w:rFonts w:hint="cs"/>
          <w:rtl/>
          <w:lang w:val="en-US" w:bidi="ar-EG"/>
        </w:rPr>
        <w:t xml:space="preserve"> المشروعات الجارية هي جميع المشروعات التي كانت قيد التنفيذ في 31 ديسمبر/ كانون الأول 2020. تتمثل المؤشرات الرئيسية للتقدم نسبة الأموال التي صرفت ونسبة المشروعات التي بدأت في صرف الأموال، والتمويل المتوقع الاعتماد على التنفيذ والمعلومات الموافق عليها في عمود الملاحظات في قاعدة بيانات التقرير المرحلي.</w:t>
      </w:r>
    </w:p>
  </w:footnote>
  <w:footnote w:id="8">
    <w:p w14:paraId="79B9BB4A" w14:textId="77777777" w:rsidR="007E2B9F" w:rsidRPr="00E40408" w:rsidRDefault="007E2B9F" w:rsidP="00963A35">
      <w:pPr>
        <w:pStyle w:val="Title1"/>
        <w:keepNext/>
        <w:bidi/>
        <w:jc w:val="both"/>
        <w:rPr>
          <w:b w:val="0"/>
          <w:sz w:val="20"/>
          <w:szCs w:val="20"/>
        </w:rPr>
      </w:pPr>
      <w:r w:rsidRPr="00E40408">
        <w:rPr>
          <w:rStyle w:val="FootnoteReference"/>
          <w:b w:val="0"/>
        </w:rPr>
        <w:footnoteRef/>
      </w:r>
      <w:r w:rsidRPr="00E40408">
        <w:rPr>
          <w:b w:val="0"/>
          <w:caps w:val="0"/>
          <w:sz w:val="19"/>
          <w:szCs w:val="19"/>
          <w:lang w:val="en-CA"/>
        </w:rPr>
        <w:t xml:space="preserve"> </w:t>
      </w:r>
      <w:r>
        <w:rPr>
          <w:rFonts w:hint="cs"/>
          <w:b w:val="0"/>
          <w:caps w:val="0"/>
          <w:sz w:val="20"/>
          <w:szCs w:val="20"/>
          <w:rtl/>
          <w:lang w:val="en-CA" w:bidi="ar-EG"/>
        </w:rPr>
        <w:t xml:space="preserve"> بما في ذلك </w:t>
      </w:r>
      <w:r w:rsidRPr="00E40408">
        <w:rPr>
          <w:b w:val="0"/>
          <w:caps w:val="0"/>
          <w:sz w:val="20"/>
          <w:szCs w:val="20"/>
          <w:lang w:val="en-CA"/>
        </w:rPr>
        <w:t>203.5</w:t>
      </w:r>
      <w:r>
        <w:rPr>
          <w:rFonts w:hint="cs"/>
          <w:b w:val="0"/>
          <w:caps w:val="0"/>
          <w:sz w:val="20"/>
          <w:szCs w:val="20"/>
          <w:rtl/>
          <w:lang w:val="en-CA" w:bidi="ar-EG"/>
        </w:rPr>
        <w:t xml:space="preserve"> طن متري (</w:t>
      </w:r>
      <w:r w:rsidRPr="00E40408">
        <w:rPr>
          <w:b w:val="0"/>
          <w:caps w:val="0"/>
          <w:sz w:val="20"/>
          <w:szCs w:val="20"/>
          <w:lang w:val="en-CA"/>
        </w:rPr>
        <w:t>332,848</w:t>
      </w:r>
      <w:r>
        <w:rPr>
          <w:rFonts w:hint="cs"/>
          <w:b w:val="0"/>
          <w:caps w:val="0"/>
          <w:sz w:val="20"/>
          <w:szCs w:val="20"/>
          <w:rtl/>
          <w:lang w:val="en-CA" w:bidi="ar-EG"/>
        </w:rPr>
        <w:t xml:space="preserve"> طن متري بمعادل ثاني أكسيد الكربون) أزيلت في </w:t>
      </w:r>
      <w:r w:rsidRPr="0086773C">
        <w:rPr>
          <w:b w:val="0"/>
          <w:caps w:val="0"/>
          <w:sz w:val="20"/>
          <w:szCs w:val="20"/>
          <w:rtl/>
          <w:lang w:val="en-CA" w:bidi="ar-EG"/>
        </w:rPr>
        <w:t>عام 2020</w:t>
      </w:r>
      <w:r>
        <w:rPr>
          <w:rFonts w:hint="cs"/>
          <w:b w:val="0"/>
          <w:caps w:val="0"/>
          <w:sz w:val="20"/>
          <w:szCs w:val="20"/>
          <w:rtl/>
          <w:lang w:val="en-CA" w:bidi="ar-EG"/>
        </w:rPr>
        <w:t xml:space="preserve"> المشروعات المتعلقة بالهيدروفلوروكربون.</w:t>
      </w:r>
    </w:p>
  </w:footnote>
  <w:footnote w:id="9">
    <w:p w14:paraId="655303E9" w14:textId="77777777" w:rsidR="007E2B9F" w:rsidRPr="00791DB0" w:rsidRDefault="007E2B9F" w:rsidP="00963A35">
      <w:pPr>
        <w:pStyle w:val="FootnoteText"/>
        <w:bidi/>
      </w:pPr>
      <w:r w:rsidRPr="00E40408">
        <w:rPr>
          <w:rStyle w:val="FootnoteReference"/>
        </w:rPr>
        <w:footnoteRef/>
      </w:r>
      <w:r w:rsidRPr="00E40408">
        <w:t xml:space="preserve"> </w:t>
      </w:r>
      <w:r>
        <w:rPr>
          <w:rFonts w:hint="cs"/>
          <w:rtl/>
          <w:lang w:bidi="ar-EG"/>
        </w:rPr>
        <w:t xml:space="preserve"> بما في ذلك </w:t>
      </w:r>
      <w:r w:rsidRPr="00E40408">
        <w:t>335.4</w:t>
      </w:r>
      <w:r>
        <w:rPr>
          <w:rFonts w:hint="cs"/>
          <w:rtl/>
          <w:lang w:bidi="ar-EG"/>
        </w:rPr>
        <w:t xml:space="preserve"> طن متري من المشروعات الاستثمارية المتعلقة بالهيدروفلوروكربون، لم تدرج مردودية التكاليف بالأطنان المترية بمعادل ثاني أكسيد الكربون نتيجة محدودية عدد المشروعات الموافق عليها.</w:t>
      </w:r>
    </w:p>
  </w:footnote>
  <w:footnote w:id="10">
    <w:p w14:paraId="3CC9EF91" w14:textId="77777777" w:rsidR="007E2B9F" w:rsidRPr="006055FA" w:rsidRDefault="007E2B9F" w:rsidP="009B6FEC">
      <w:pPr>
        <w:pStyle w:val="FootnoteText"/>
        <w:bidi/>
        <w:rPr>
          <w:rStyle w:val="FootnoteReference"/>
          <w:vertAlign w:val="baseline"/>
        </w:rPr>
      </w:pPr>
      <w:r w:rsidRPr="007D4247">
        <w:rPr>
          <w:rStyle w:val="FootnoteReference"/>
        </w:rPr>
        <w:footnoteRef/>
      </w:r>
      <w:r w:rsidRPr="007D4247">
        <w:rPr>
          <w:rStyle w:val="FootnoteReference"/>
        </w:rPr>
        <w:t xml:space="preserve"> </w:t>
      </w:r>
      <w:r>
        <w:rPr>
          <w:rFonts w:hint="cs"/>
          <w:rtl/>
          <w:lang w:val="en-US" w:bidi="ar-EG"/>
        </w:rPr>
        <w:t xml:space="preserve"> ترجع القيمة المرتفعة لمردودية تكاليف</w:t>
      </w:r>
      <w:r w:rsidRPr="00F07180">
        <w:rPr>
          <w:rtl/>
          <w:lang w:val="en-US" w:bidi="ar-EG"/>
        </w:rPr>
        <w:t xml:space="preserve"> للمشروعات الجارية إلى حد كبير إلى انخفاض </w:t>
      </w:r>
      <w:r>
        <w:rPr>
          <w:rFonts w:hint="cs"/>
          <w:rtl/>
          <w:lang w:val="en-US" w:bidi="ar-EG"/>
        </w:rPr>
        <w:t>قيمة المواد المستنفدة للأوزون من</w:t>
      </w:r>
      <w:r>
        <w:rPr>
          <w:rtl/>
          <w:lang w:val="en-US" w:bidi="ar-EG"/>
        </w:rPr>
        <w:t xml:space="preserve"> الهيدروكلور</w:t>
      </w:r>
      <w:r>
        <w:rPr>
          <w:rFonts w:hint="cs"/>
          <w:rtl/>
          <w:lang w:val="en-US" w:bidi="ar-EG"/>
        </w:rPr>
        <w:t>و</w:t>
      </w:r>
      <w:r>
        <w:rPr>
          <w:rtl/>
          <w:lang w:val="en-US" w:bidi="ar-EG"/>
        </w:rPr>
        <w:t>فلور</w:t>
      </w:r>
      <w:r>
        <w:rPr>
          <w:rFonts w:hint="cs"/>
          <w:rtl/>
          <w:lang w:val="en-US" w:bidi="ar-EG"/>
        </w:rPr>
        <w:t>وكربون</w:t>
      </w:r>
      <w:r w:rsidRPr="00F07180">
        <w:rPr>
          <w:rtl/>
          <w:lang w:val="en-US" w:bidi="ar-EG"/>
        </w:rPr>
        <w:t xml:space="preserve"> </w:t>
      </w:r>
      <w:r>
        <w:rPr>
          <w:rFonts w:hint="cs"/>
          <w:rtl/>
          <w:lang w:val="en-US" w:bidi="ar-EG"/>
        </w:rPr>
        <w:t>وكذلك الى وسيلة تحديد الإزالة بواسطة</w:t>
      </w:r>
      <w:r w:rsidRPr="00F07180">
        <w:rPr>
          <w:rtl/>
          <w:lang w:val="en-US" w:bidi="ar-EG"/>
        </w:rPr>
        <w:t xml:space="preserve"> الوكالات. </w:t>
      </w:r>
      <w:r>
        <w:rPr>
          <w:rFonts w:hint="cs"/>
          <w:rtl/>
          <w:lang w:val="en-US" w:bidi="ar-EG"/>
        </w:rPr>
        <w:t>و</w:t>
      </w:r>
      <w:r w:rsidRPr="00F07180">
        <w:rPr>
          <w:rtl/>
          <w:lang w:val="en-US" w:bidi="ar-EG"/>
        </w:rPr>
        <w:t xml:space="preserve">تبلغ </w:t>
      </w:r>
      <w:r>
        <w:rPr>
          <w:rFonts w:hint="cs"/>
          <w:rtl/>
          <w:lang w:val="en-US" w:bidi="ar-EG"/>
        </w:rPr>
        <w:t>مردودية تكاليف ا</w:t>
      </w:r>
      <w:r>
        <w:rPr>
          <w:rtl/>
          <w:lang w:val="en-US" w:bidi="ar-EG"/>
        </w:rPr>
        <w:t xml:space="preserve">لاتفاقات المتعددة السنوات </w:t>
      </w:r>
      <w:r>
        <w:rPr>
          <w:rFonts w:hint="cs"/>
          <w:rtl/>
          <w:lang w:val="en-US" w:bidi="ar-EG"/>
        </w:rPr>
        <w:t xml:space="preserve">م </w:t>
      </w:r>
      <w:r>
        <w:rPr>
          <w:rtl/>
          <w:lang w:val="en-US" w:bidi="ar-EG"/>
        </w:rPr>
        <w:t>خط</w:t>
      </w:r>
      <w:r>
        <w:rPr>
          <w:rFonts w:hint="cs"/>
          <w:rtl/>
          <w:lang w:val="en-US" w:bidi="ar-EG"/>
        </w:rPr>
        <w:t>ط</w:t>
      </w:r>
      <w:r w:rsidRPr="00F07180">
        <w:rPr>
          <w:rtl/>
          <w:lang w:val="en-US" w:bidi="ar-EG"/>
        </w:rPr>
        <w:t xml:space="preserve"> إدارة </w:t>
      </w:r>
      <w:r>
        <w:rPr>
          <w:rFonts w:hint="cs"/>
          <w:rtl/>
          <w:lang w:val="en-US" w:bidi="ar-EG"/>
        </w:rPr>
        <w:t>إزالة المواد الهيدروكلوروفلوروكربونية</w:t>
      </w:r>
      <w:r>
        <w:rPr>
          <w:rtl/>
          <w:lang w:val="en-US" w:bidi="ar-EG"/>
        </w:rPr>
        <w:t xml:space="preserve"> 44.06 دولار أمريكي</w:t>
      </w:r>
      <w:r w:rsidRPr="00F07180">
        <w:rPr>
          <w:rtl/>
          <w:lang w:val="en-US" w:bidi="ar-EG"/>
        </w:rPr>
        <w:t xml:space="preserve">/ </w:t>
      </w:r>
      <w:r>
        <w:rPr>
          <w:rFonts w:hint="cs"/>
          <w:rtl/>
          <w:lang w:val="en-US" w:bidi="ar-EG"/>
        </w:rPr>
        <w:t>للكيلوغرام</w:t>
      </w:r>
      <w:r w:rsidRPr="00F07180">
        <w:rPr>
          <w:rtl/>
          <w:lang w:val="en-US" w:bidi="ar-EG"/>
        </w:rPr>
        <w:t xml:space="preserve"> </w:t>
      </w:r>
      <w:r>
        <w:rPr>
          <w:rFonts w:hint="cs"/>
          <w:rtl/>
          <w:lang w:val="en-US" w:bidi="ar-EG"/>
        </w:rPr>
        <w:t>بقدرات</w:t>
      </w:r>
      <w:r w:rsidRPr="00F07180">
        <w:rPr>
          <w:rtl/>
          <w:lang w:val="en-US" w:bidi="ar-EG"/>
        </w:rPr>
        <w:t xml:space="preserve"> استنفاد الأوزون ، </w:t>
      </w:r>
      <w:r>
        <w:rPr>
          <w:rFonts w:hint="cs"/>
          <w:rtl/>
          <w:lang w:val="en-US" w:bidi="ar-EG"/>
        </w:rPr>
        <w:t>وتبلغ</w:t>
      </w:r>
      <w:r>
        <w:rPr>
          <w:rtl/>
          <w:lang w:val="en-US" w:bidi="ar-EG"/>
        </w:rPr>
        <w:t xml:space="preserve"> </w:t>
      </w:r>
      <w:r>
        <w:rPr>
          <w:rFonts w:hint="cs"/>
          <w:rtl/>
          <w:lang w:val="en-US" w:bidi="ar-EG"/>
        </w:rPr>
        <w:t>ل</w:t>
      </w:r>
      <w:r w:rsidRPr="00F07180">
        <w:rPr>
          <w:rtl/>
          <w:lang w:val="en-US" w:bidi="ar-EG"/>
        </w:rPr>
        <w:t>لمرحلة الأولى</w:t>
      </w:r>
      <w:r>
        <w:rPr>
          <w:rFonts w:hint="cs"/>
          <w:rtl/>
          <w:lang w:val="en-US" w:bidi="ar-EG"/>
        </w:rPr>
        <w:t xml:space="preserve"> من خطة</w:t>
      </w:r>
      <w:r w:rsidRPr="00F07180">
        <w:rPr>
          <w:rtl/>
          <w:lang w:val="en-US" w:bidi="ar-EG"/>
        </w:rPr>
        <w:t xml:space="preserve"> إدارة </w:t>
      </w:r>
      <w:r>
        <w:rPr>
          <w:rFonts w:hint="cs"/>
          <w:rtl/>
          <w:lang w:val="en-US" w:bidi="ar-EG"/>
        </w:rPr>
        <w:t>إزالة المواد الهيدروكلوروفلوروكربونية</w:t>
      </w:r>
      <w:r>
        <w:rPr>
          <w:rtl/>
          <w:lang w:val="en-US" w:bidi="ar-EG"/>
        </w:rPr>
        <w:t xml:space="preserve"> 23.93 دولار أمريكي</w:t>
      </w:r>
      <w:r w:rsidRPr="00F07180">
        <w:rPr>
          <w:rtl/>
          <w:lang w:val="en-US" w:bidi="ar-EG"/>
        </w:rPr>
        <w:t xml:space="preserve"> / </w:t>
      </w:r>
      <w:r>
        <w:rPr>
          <w:rFonts w:hint="cs"/>
          <w:rtl/>
          <w:lang w:val="en-US" w:bidi="ar-EG"/>
        </w:rPr>
        <w:t>للكيلوغرام</w:t>
      </w:r>
      <w:r w:rsidRPr="00F07180">
        <w:rPr>
          <w:rtl/>
          <w:lang w:val="en-US" w:bidi="ar-EG"/>
        </w:rPr>
        <w:t xml:space="preserve"> </w:t>
      </w:r>
      <w:r>
        <w:rPr>
          <w:rFonts w:hint="cs"/>
          <w:rtl/>
          <w:lang w:val="en-US" w:bidi="ar-EG"/>
        </w:rPr>
        <w:t>بقدرات</w:t>
      </w:r>
      <w:r w:rsidRPr="00F07180">
        <w:rPr>
          <w:rtl/>
          <w:lang w:val="en-US" w:bidi="ar-EG"/>
        </w:rPr>
        <w:t xml:space="preserve"> استنفاد الأوزون وللمرحلة الثانية </w:t>
      </w:r>
      <w:r>
        <w:rPr>
          <w:rFonts w:hint="cs"/>
          <w:rtl/>
          <w:lang w:val="en-US" w:bidi="ar-EG"/>
        </w:rPr>
        <w:t>من خطة</w:t>
      </w:r>
      <w:r w:rsidRPr="00F07180">
        <w:rPr>
          <w:rtl/>
          <w:lang w:val="en-US" w:bidi="ar-EG"/>
        </w:rPr>
        <w:t xml:space="preserve"> إدارة </w:t>
      </w:r>
      <w:r>
        <w:rPr>
          <w:rFonts w:hint="cs"/>
          <w:rtl/>
          <w:lang w:val="en-US" w:bidi="ar-EG"/>
        </w:rPr>
        <w:t>إزالة المواد الهيدروكلوروفلوروكربونية</w:t>
      </w:r>
      <w:r w:rsidRPr="00F07180">
        <w:rPr>
          <w:rtl/>
          <w:lang w:val="en-US" w:bidi="ar-EG"/>
        </w:rPr>
        <w:t xml:space="preserve">. 4.16 دولار أمريكي / </w:t>
      </w:r>
      <w:r>
        <w:rPr>
          <w:rFonts w:hint="cs"/>
          <w:rtl/>
          <w:lang w:val="en-US" w:bidi="ar-EG"/>
        </w:rPr>
        <w:t>بقدرات</w:t>
      </w:r>
      <w:r w:rsidRPr="00F07180">
        <w:rPr>
          <w:rtl/>
          <w:lang w:val="en-US" w:bidi="ar-EG"/>
        </w:rPr>
        <w:t xml:space="preserve"> </w:t>
      </w:r>
      <w:r>
        <w:rPr>
          <w:rtl/>
          <w:lang w:val="en-US" w:bidi="ar-EG"/>
        </w:rPr>
        <w:t>بدالة استنفاد الأوزون</w:t>
      </w:r>
      <w:r w:rsidRPr="006055FA">
        <w:rPr>
          <w:rStyle w:val="FootnoteReference"/>
          <w:vertAlign w:val="baseline"/>
        </w:rPr>
        <w:t xml:space="preserve"> </w:t>
      </w:r>
    </w:p>
  </w:footnote>
  <w:footnote w:id="11">
    <w:p w14:paraId="29F85310" w14:textId="77777777" w:rsidR="007E2B9F" w:rsidRPr="00E03F2D" w:rsidRDefault="007E2B9F" w:rsidP="0007681A">
      <w:pPr>
        <w:pStyle w:val="FootnoteText"/>
        <w:bidi/>
      </w:pPr>
      <w:r w:rsidRPr="0016179C">
        <w:rPr>
          <w:rStyle w:val="FootnoteReference"/>
        </w:rPr>
        <w:footnoteRef/>
      </w:r>
      <w:r w:rsidRPr="0016179C">
        <w:t xml:space="preserve"> </w:t>
      </w:r>
      <w:r>
        <w:rPr>
          <w:rFonts w:hint="cs"/>
          <w:rtl/>
          <w:lang w:val="en-US" w:bidi="ar-EG"/>
        </w:rPr>
        <w:t xml:space="preserve"> المشروعات الموافق عليها لأكثر من 18 شهرا مع معدل صرف تقل عن 1 في المائة أو المشروعات التي لم تستكمل 12 شهرا بعد موعد الانتهاء (المقرر 22/61) (مثل المشروعات الإيضاحية والتعزيز المؤسسي لا تخضع لهذه الإجراءات)</w:t>
      </w:r>
      <w:r w:rsidRPr="00E03F2D">
        <w:t xml:space="preserve"> </w:t>
      </w:r>
      <w:r>
        <w:rPr>
          <w:rFonts w:hint="cs"/>
          <w:rtl/>
        </w:rPr>
        <w:t>وإعمالا للمقرر 84:54(ج) تخضع مكونات الاتفاقات المتعدد السنوات لإجراءات الإلغاء.</w:t>
      </w:r>
    </w:p>
  </w:footnote>
  <w:footnote w:id="12">
    <w:p w14:paraId="369747EF" w14:textId="77777777" w:rsidR="007E2B9F" w:rsidRPr="00194550" w:rsidRDefault="007E2B9F" w:rsidP="00587781">
      <w:pPr>
        <w:pStyle w:val="FootnoteText"/>
        <w:bidi/>
        <w:rPr>
          <w:rtl/>
          <w:lang w:val="en-US" w:bidi="ar-EG"/>
        </w:rPr>
      </w:pPr>
      <w:r>
        <w:rPr>
          <w:rStyle w:val="FootnoteReference"/>
        </w:rPr>
        <w:footnoteRef/>
      </w:r>
      <w:r>
        <w:t xml:space="preserve"> </w:t>
      </w:r>
      <w:r>
        <w:rPr>
          <w:rFonts w:hint="cs"/>
          <w:rtl/>
          <w:lang w:val="en-US" w:bidi="ar-EG"/>
        </w:rPr>
        <w:t xml:space="preserve"> الوثيقة </w:t>
      </w:r>
      <w:r>
        <w:rPr>
          <w:lang w:val="en-US"/>
        </w:rPr>
        <w:t>UNEP/OzL.Pro/ExCom/88/18</w:t>
      </w:r>
      <w:r>
        <w:rPr>
          <w:rFonts w:hint="cs"/>
          <w:rtl/>
          <w:lang w:val="en-US" w:bidi="ar-EG"/>
        </w:rPr>
        <w:t>.</w:t>
      </w:r>
    </w:p>
  </w:footnote>
  <w:footnote w:id="13">
    <w:p w14:paraId="64AF5B5D" w14:textId="77777777" w:rsidR="007E2B9F" w:rsidRPr="00194550" w:rsidRDefault="007E2B9F" w:rsidP="00A500B7">
      <w:pPr>
        <w:pStyle w:val="FootnoteText"/>
        <w:bidi/>
        <w:rPr>
          <w:lang w:val="en-US"/>
        </w:rPr>
      </w:pPr>
      <w:r>
        <w:rPr>
          <w:rStyle w:val="FootnoteReference"/>
        </w:rPr>
        <w:footnoteRef/>
      </w:r>
      <w:r>
        <w:t xml:space="preserve"> </w:t>
      </w:r>
      <w:r>
        <w:rPr>
          <w:rFonts w:hint="cs"/>
          <w:rtl/>
          <w:lang w:val="en-US"/>
        </w:rPr>
        <w:t xml:space="preserve"> الوثيقة </w:t>
      </w:r>
      <w:r>
        <w:rPr>
          <w:lang w:val="en-US"/>
        </w:rPr>
        <w:t>UNEP/OzL.Pro/ExCom/88/21</w:t>
      </w:r>
      <w:r>
        <w:rPr>
          <w:rFonts w:hint="cs"/>
          <w:rtl/>
          <w:lang w:val="en-US"/>
        </w:rPr>
        <w:t>.</w:t>
      </w:r>
    </w:p>
  </w:footnote>
  <w:footnote w:id="14">
    <w:p w14:paraId="3650D9D3" w14:textId="77777777" w:rsidR="007E2B9F" w:rsidRPr="00976769" w:rsidRDefault="007E2B9F" w:rsidP="0054409A">
      <w:pPr>
        <w:pStyle w:val="FootnoteText"/>
        <w:bidi/>
      </w:pPr>
      <w:r w:rsidRPr="007D4247">
        <w:rPr>
          <w:rStyle w:val="FootnoteReference"/>
        </w:rPr>
        <w:footnoteRef/>
      </w:r>
      <w:r w:rsidRPr="007D4247">
        <w:t xml:space="preserve"> </w:t>
      </w:r>
      <w:r>
        <w:rPr>
          <w:rFonts w:hint="cs"/>
          <w:rtl/>
          <w:lang w:val="en-US" w:bidi="ar-EG"/>
        </w:rPr>
        <w:t xml:space="preserve"> وفق على</w:t>
      </w:r>
      <w:r w:rsidRPr="007D4247">
        <w:t xml:space="preserve">142.65 </w:t>
      </w:r>
      <w:r>
        <w:rPr>
          <w:rFonts w:hint="cs"/>
          <w:rtl/>
          <w:lang w:val="en-US" w:bidi="ar-EG"/>
        </w:rPr>
        <w:t xml:space="preserve"> مليون دولار أخرى لاجتماعات اللجنة التنفيذية لعمليات الأمانة ورسوم الخزانة.</w:t>
      </w:r>
    </w:p>
  </w:footnote>
  <w:footnote w:id="15">
    <w:p w14:paraId="56C141BA" w14:textId="77777777" w:rsidR="007E2B9F" w:rsidRPr="007D4247" w:rsidRDefault="007E2B9F" w:rsidP="00E475AB">
      <w:pPr>
        <w:pStyle w:val="FootnoteText"/>
        <w:bidi/>
      </w:pPr>
      <w:r w:rsidRPr="007D4247">
        <w:rPr>
          <w:rStyle w:val="FootnoteReference"/>
        </w:rPr>
        <w:footnoteRef/>
      </w:r>
      <w:r w:rsidRPr="007D4247">
        <w:t xml:space="preserve"> </w:t>
      </w:r>
      <w:r>
        <w:rPr>
          <w:rFonts w:hint="cs"/>
          <w:rtl/>
          <w:lang w:bidi="ar-EG"/>
        </w:rPr>
        <w:t xml:space="preserve"> </w:t>
      </w:r>
      <w:r>
        <w:rPr>
          <w:rFonts w:hint="cs"/>
          <w:rtl/>
          <w:lang w:val="en-US" w:bidi="ar-EG"/>
        </w:rPr>
        <w:t xml:space="preserve">قدمت هذه البيانات وفقا للسنة التي وافقت فيها اللجنة التنفيذية على المشروع. وتتعامل مع جميع الموافقات (المشروعات الاستثمارية وغير الاستثمارية) على قدم المساواة (أي أن مشروع استثماري أو شريحة تمويل لمشروع متعدد السنوات بمبلغ مليون دولار أمريكي تعتبر مشروعا واحدا بنفس الوضع مثل إعداد البرنامج القطري بمبلغ </w:t>
      </w:r>
      <w:r w:rsidRPr="0016179C">
        <w:t>30,000</w:t>
      </w:r>
      <w:r>
        <w:rPr>
          <w:rFonts w:hint="cs"/>
          <w:rtl/>
          <w:lang w:val="en-US" w:bidi="ar-EG"/>
        </w:rPr>
        <w:t xml:space="preserve"> دولار أمريكي). وتتمثل المؤشرات الرئيسية من الموجز السنوي في نسبة المشروعات المنتهية وإزالة المواد المستنفدة للأوزون ونسبة الأموال التي صرفت. وهناك ثلاثة أنماط من الصرف خلال التنفيذ وبعد التنفيذ وللمشروعات الممولة بأثر رجعي</w:t>
      </w:r>
      <w:r w:rsidRPr="007D4247">
        <w:t xml:space="preserve"> </w:t>
      </w:r>
    </w:p>
  </w:footnote>
  <w:footnote w:id="16">
    <w:p w14:paraId="4F0360C0" w14:textId="77777777" w:rsidR="007E2B9F" w:rsidRPr="00976769" w:rsidRDefault="007E2B9F" w:rsidP="003C7D4F">
      <w:pPr>
        <w:pStyle w:val="FootnoteText"/>
        <w:tabs>
          <w:tab w:val="left" w:pos="0"/>
        </w:tabs>
        <w:bidi/>
      </w:pPr>
      <w:r w:rsidRPr="007D4247">
        <w:rPr>
          <w:rStyle w:val="FootnoteReference"/>
        </w:rPr>
        <w:footnoteRef/>
      </w:r>
      <w:r w:rsidRPr="007D4247">
        <w:t xml:space="preserve"> </w:t>
      </w:r>
      <w:r>
        <w:rPr>
          <w:rFonts w:hint="cs"/>
          <w:rtl/>
          <w:lang w:bidi="ar-EG"/>
        </w:rPr>
        <w:t xml:space="preserve"> مجموع لإزالة للصندوق تشمل </w:t>
      </w:r>
      <w:r w:rsidRPr="007D4247">
        <w:t>475,913</w:t>
      </w:r>
      <w:r>
        <w:rPr>
          <w:rFonts w:hint="cs"/>
          <w:rtl/>
          <w:lang w:bidi="ar-EG"/>
        </w:rPr>
        <w:t xml:space="preserve"> طن بقدرات استنفاد الأوزون من المواد الخاضعة للرقابة من المشروعات الاستثمارية المنتهية، و</w:t>
      </w:r>
      <w:r w:rsidRPr="007D4247">
        <w:t>14,420</w:t>
      </w:r>
      <w:r>
        <w:rPr>
          <w:rFonts w:hint="cs"/>
          <w:rtl/>
          <w:lang w:bidi="ar-EG"/>
        </w:rPr>
        <w:t xml:space="preserve"> طن بقدرات استنفاد الأوزون من المشروعات غير الاستثمارية المنتهية، و</w:t>
      </w:r>
      <w:r w:rsidRPr="007D4247">
        <w:t>4,235</w:t>
      </w:r>
      <w:r>
        <w:rPr>
          <w:rFonts w:hint="cs"/>
          <w:rtl/>
          <w:lang w:bidi="ar-EG"/>
        </w:rPr>
        <w:t xml:space="preserve"> طنا بقدرات استنفاد الأوزون من المشروعات الجارية.</w:t>
      </w:r>
    </w:p>
  </w:footnote>
  <w:footnote w:id="17">
    <w:p w14:paraId="4FA379F8" w14:textId="77777777" w:rsidR="007E2B9F" w:rsidRPr="007D4247" w:rsidRDefault="007E2B9F" w:rsidP="0043285E">
      <w:pPr>
        <w:pStyle w:val="FootnoteText"/>
        <w:bidi/>
      </w:pPr>
      <w:r w:rsidRPr="007D4247">
        <w:rPr>
          <w:rStyle w:val="FootnoteReference"/>
        </w:rPr>
        <w:footnoteRef/>
      </w:r>
      <w:r w:rsidRPr="007D4247">
        <w:t xml:space="preserve"> </w:t>
      </w:r>
      <w:r>
        <w:rPr>
          <w:rFonts w:hint="cs"/>
          <w:rtl/>
          <w:lang w:bidi="ar-EG"/>
        </w:rPr>
        <w:t xml:space="preserve"> ترد المشروعات/ الأنشطة المنتهية المحددة في المقررين 17/22 و19/23 على أنها مشروعات طبقت وحيثما تمت معالجة المواد المستنفدة للأوزون فإنها قد أزيلت وثمة مقرر آخر (المقرر 28/2) مدد التعريف ليشمل الأوضاع التي لم يعد يوجد استخدام لرباعي فلوروكربون في القطاعات المشمولة تعد دليلا حيث يجري إنتاج نهج بديل (و/أو الانتاج قد بدأ) وحيث تم تدمير الأجهزة التي تستخدم رباعي فلوروكربون فإنها تعتبر منتهية أو فككت أو أصبحت غير قابلة للاستخدام بالنسبة للمواد المستنفدة للأوزون وأنشطة برنامج العمل دون مادة من المواد المستنفدة للأوزون وقد طبق هذا التعريف في المشروعات المتعلقة بالهيدروكلوروفلوروكربون</w:t>
      </w:r>
      <w:r w:rsidRPr="007D4247">
        <w:t xml:space="preserve"> </w:t>
      </w:r>
    </w:p>
  </w:footnote>
  <w:footnote w:id="18">
    <w:p w14:paraId="4D8AFF3A" w14:textId="77777777" w:rsidR="007E2B9F" w:rsidRPr="00976769" w:rsidRDefault="007E2B9F" w:rsidP="00043B20">
      <w:pPr>
        <w:pStyle w:val="FootnoteText"/>
        <w:bidi/>
      </w:pPr>
      <w:r w:rsidRPr="007D4247">
        <w:rPr>
          <w:rStyle w:val="FootnoteReference"/>
        </w:rPr>
        <w:footnoteRef/>
      </w:r>
      <w:r w:rsidRPr="007D4247">
        <w:t xml:space="preserve"> </w:t>
      </w:r>
      <w:r>
        <w:rPr>
          <w:rFonts w:hint="cs"/>
          <w:rtl/>
          <w:lang w:val="en-US" w:bidi="ar-EG"/>
        </w:rPr>
        <w:t xml:space="preserve"> يتمثل السبب في أن 100 في المائة من التمويل لم يصرف للمشروعات المنتهية الى أنه قد يستغرق وقتا طويلا يتراوح بين ستة أشهر وعام كامل للانتهاء من تسجيل الحسابات.</w:t>
      </w:r>
    </w:p>
  </w:footnote>
  <w:footnote w:id="19">
    <w:p w14:paraId="686E2FA1" w14:textId="77777777" w:rsidR="007E2B9F" w:rsidRPr="00976769" w:rsidRDefault="007E2B9F" w:rsidP="00D90A1A">
      <w:pPr>
        <w:pStyle w:val="FootnoteText"/>
        <w:bidi/>
      </w:pPr>
      <w:r w:rsidRPr="00976769">
        <w:rPr>
          <w:rStyle w:val="FootnoteReference"/>
        </w:rPr>
        <w:footnoteRef/>
      </w:r>
      <w:r w:rsidRPr="00976769">
        <w:t xml:space="preserve"> </w:t>
      </w:r>
      <w:r>
        <w:rPr>
          <w:rFonts w:hint="cs"/>
          <w:rtl/>
        </w:rPr>
        <w:t xml:space="preserve"> الوثيقة </w:t>
      </w:r>
      <w:r w:rsidRPr="00976769">
        <w:t>UNEP/OzL.Pro/ExCom/85/9</w:t>
      </w:r>
      <w:r>
        <w:rPr>
          <w:rFonts w:hint="cs"/>
          <w:rtl/>
        </w:rPr>
        <w:t>.</w:t>
      </w:r>
    </w:p>
  </w:footnote>
  <w:footnote w:id="20">
    <w:p w14:paraId="66263257" w14:textId="77777777" w:rsidR="007E2B9F" w:rsidRPr="007D4247" w:rsidRDefault="007E2B9F" w:rsidP="008346FD">
      <w:pPr>
        <w:pStyle w:val="FootnoteText"/>
        <w:bidi/>
        <w:rPr>
          <w:rStyle w:val="FootnoteReference"/>
          <w:vertAlign w:val="baseline"/>
          <w:rtl/>
          <w:lang w:bidi="ar-EG"/>
        </w:rPr>
      </w:pPr>
      <w:r w:rsidRPr="007D4247">
        <w:rPr>
          <w:rStyle w:val="FootnoteReference"/>
        </w:rPr>
        <w:footnoteRef/>
      </w:r>
      <w:r w:rsidRPr="007D4247">
        <w:rPr>
          <w:rStyle w:val="FootnoteReference"/>
          <w:vertAlign w:val="baseline"/>
        </w:rPr>
        <w:t xml:space="preserve"> </w:t>
      </w:r>
      <w:r>
        <w:rPr>
          <w:rFonts w:hint="cs"/>
          <w:rtl/>
          <w:lang w:bidi="ar-EG"/>
        </w:rPr>
        <w:t xml:space="preserve"> يجري إنتاج المعدات المعتمدة على التكنولوجيا البديلة وسوف تصرف الأموال في نهاية 2020 للمنشئات المستفيدة بأثر رجعي بعد التوقيع على الاتفاق بين الوسيط المالي والمستفيدين.</w:t>
      </w:r>
    </w:p>
  </w:footnote>
  <w:footnote w:id="21">
    <w:p w14:paraId="6266214C" w14:textId="77777777" w:rsidR="007E2B9F" w:rsidRPr="007D4247" w:rsidRDefault="007E2B9F" w:rsidP="008E2240">
      <w:pPr>
        <w:pStyle w:val="FootnoteText"/>
        <w:bidi/>
        <w:rPr>
          <w:rStyle w:val="FootnoteReference"/>
          <w:vertAlign w:val="baseline"/>
        </w:rPr>
      </w:pPr>
      <w:r w:rsidRPr="00563674">
        <w:rPr>
          <w:rStyle w:val="FootnoteReference"/>
        </w:rPr>
        <w:footnoteRef/>
      </w:r>
      <w:r w:rsidRPr="00563674">
        <w:rPr>
          <w:rStyle w:val="FootnoteReference"/>
        </w:rPr>
        <w:t xml:space="preserve"> </w:t>
      </w:r>
      <w:r>
        <w:rPr>
          <w:rFonts w:hint="cs"/>
          <w:rtl/>
        </w:rPr>
        <w:t xml:space="preserve"> ليسوتو.</w:t>
      </w:r>
    </w:p>
  </w:footnote>
  <w:footnote w:id="22">
    <w:p w14:paraId="03185DD2" w14:textId="77777777" w:rsidR="007E2B9F" w:rsidRPr="007D4247" w:rsidRDefault="007E2B9F" w:rsidP="008E2240">
      <w:pPr>
        <w:pStyle w:val="FootnoteText"/>
        <w:bidi/>
        <w:rPr>
          <w:rStyle w:val="FootnoteReference"/>
          <w:vertAlign w:val="baseline"/>
        </w:rPr>
      </w:pPr>
      <w:r w:rsidRPr="00563674">
        <w:rPr>
          <w:rStyle w:val="FootnoteReference"/>
        </w:rPr>
        <w:footnoteRef/>
      </w:r>
      <w:r w:rsidRPr="007D4247">
        <w:rPr>
          <w:rStyle w:val="FootnoteReference"/>
          <w:vertAlign w:val="baseline"/>
        </w:rPr>
        <w:t xml:space="preserve"> </w:t>
      </w:r>
      <w:r>
        <w:rPr>
          <w:rFonts w:hint="cs"/>
          <w:rtl/>
        </w:rPr>
        <w:t xml:space="preserve"> </w:t>
      </w:r>
      <w:r w:rsidRPr="008E2240">
        <w:rPr>
          <w:rtl/>
        </w:rPr>
        <w:t>ماليزيا والفلبين</w:t>
      </w:r>
      <w:r>
        <w:rPr>
          <w:rFonts w:hint="cs"/>
          <w:rtl/>
        </w:rPr>
        <w:t>.</w:t>
      </w:r>
    </w:p>
  </w:footnote>
  <w:footnote w:id="23">
    <w:p w14:paraId="58D3E268" w14:textId="77777777" w:rsidR="007E2B9F" w:rsidRPr="008E2240" w:rsidRDefault="007E2B9F" w:rsidP="008E2240">
      <w:pPr>
        <w:pStyle w:val="FootnoteText"/>
        <w:bidi/>
        <w:rPr>
          <w:rStyle w:val="FootnoteReference"/>
          <w:vertAlign w:val="baseline"/>
          <w:lang w:val="en-US"/>
        </w:rPr>
      </w:pPr>
      <w:r w:rsidRPr="00563674">
        <w:rPr>
          <w:rStyle w:val="FootnoteReference"/>
        </w:rPr>
        <w:footnoteRef/>
      </w:r>
      <w:r w:rsidRPr="00563674">
        <w:rPr>
          <w:rStyle w:val="FootnoteReference"/>
        </w:rPr>
        <w:t xml:space="preserve"> </w:t>
      </w:r>
      <w:r>
        <w:rPr>
          <w:rFonts w:hint="cs"/>
          <w:rtl/>
        </w:rPr>
        <w:t xml:space="preserve"> </w:t>
      </w:r>
      <w:r w:rsidRPr="008E2240">
        <w:rPr>
          <w:rStyle w:val="FootnoteReference"/>
          <w:vertAlign w:val="baseline"/>
          <w:rtl/>
          <w:lang w:val="en-US"/>
        </w:rPr>
        <w:t>كوستاريكا وجامايكا وبيرو وترينيداد وتوباغو</w:t>
      </w:r>
    </w:p>
  </w:footnote>
  <w:footnote w:id="24">
    <w:p w14:paraId="53A19490" w14:textId="77777777" w:rsidR="007E2B9F" w:rsidRPr="007D4247" w:rsidRDefault="007E2B9F" w:rsidP="008E2240">
      <w:pPr>
        <w:pStyle w:val="FootnoteText"/>
        <w:bidi/>
        <w:rPr>
          <w:rStyle w:val="FootnoteReference"/>
          <w:vertAlign w:val="baseline"/>
        </w:rPr>
      </w:pPr>
      <w:r w:rsidRPr="00563674">
        <w:rPr>
          <w:rStyle w:val="FootnoteReference"/>
        </w:rPr>
        <w:footnoteRef/>
      </w:r>
      <w:r w:rsidRPr="00563674">
        <w:rPr>
          <w:rStyle w:val="FootnoteReference"/>
        </w:rPr>
        <w:t xml:space="preserve"> </w:t>
      </w:r>
      <w:r>
        <w:rPr>
          <w:rFonts w:hint="cs"/>
          <w:rtl/>
        </w:rPr>
        <w:t xml:space="preserve"> </w:t>
      </w:r>
      <w:r w:rsidRPr="008E2240">
        <w:rPr>
          <w:rStyle w:val="FootnoteReference"/>
          <w:vertAlign w:val="baseline"/>
          <w:rtl/>
        </w:rPr>
        <w:t>كمبوديا ، غانا ، قيرغيزستان ، لبنان ، منغوليا ، بالاو ، تونغا ، زمبابوي</w:t>
      </w:r>
      <w:r>
        <w:rPr>
          <w:rFonts w:hint="cs"/>
          <w:rtl/>
        </w:rPr>
        <w:t>.</w:t>
      </w:r>
    </w:p>
  </w:footnote>
  <w:footnote w:id="25">
    <w:p w14:paraId="78CD2E8D" w14:textId="77777777" w:rsidR="007E2B9F" w:rsidRPr="000A03F6" w:rsidRDefault="007E2B9F" w:rsidP="008E2240">
      <w:pPr>
        <w:pStyle w:val="FootnoteText"/>
        <w:bidi/>
        <w:rPr>
          <w:rStyle w:val="FootnoteReference"/>
          <w:vertAlign w:val="baseline"/>
        </w:rPr>
      </w:pPr>
      <w:r w:rsidRPr="00563674">
        <w:rPr>
          <w:rStyle w:val="FootnoteReference"/>
        </w:rPr>
        <w:footnoteRef/>
      </w:r>
      <w:r w:rsidRPr="00563674">
        <w:rPr>
          <w:rStyle w:val="FootnoteReference"/>
        </w:rPr>
        <w:t xml:space="preserve"> </w:t>
      </w:r>
      <w:r>
        <w:rPr>
          <w:rFonts w:hint="cs"/>
          <w:rtl/>
        </w:rPr>
        <w:t xml:space="preserve"> </w:t>
      </w:r>
      <w:r w:rsidRPr="008E2240">
        <w:rPr>
          <w:rtl/>
        </w:rPr>
        <w:t>ألبانيا ، وأرمينيا ، وغرينادا ، والمكسيك ، والجبل الأسود ، وجنوب أفريقيا ، والسودان ، وفييت نام</w:t>
      </w:r>
      <w:r>
        <w:rPr>
          <w:rFonts w:hint="cs"/>
          <w:rtl/>
        </w:rPr>
        <w:t>.</w:t>
      </w:r>
    </w:p>
  </w:footnote>
  <w:footnote w:id="26">
    <w:p w14:paraId="727FDA0B" w14:textId="77777777" w:rsidR="007E2B9F" w:rsidRPr="00563674" w:rsidRDefault="007E2B9F" w:rsidP="00E03E35">
      <w:pPr>
        <w:pStyle w:val="FootnoteText"/>
        <w:bidi/>
        <w:rPr>
          <w:rStyle w:val="FootnoteReference"/>
          <w:vertAlign w:val="baseline"/>
        </w:rPr>
      </w:pPr>
      <w:r w:rsidRPr="000A03F6">
        <w:rPr>
          <w:rStyle w:val="FootnoteReference"/>
        </w:rPr>
        <w:footnoteRef/>
      </w:r>
      <w:r w:rsidRPr="000A03F6">
        <w:t xml:space="preserve"> </w:t>
      </w:r>
      <w:r>
        <w:rPr>
          <w:rFonts w:hint="cs"/>
          <w:rtl/>
          <w:lang w:val="en-US" w:bidi="ar-EG"/>
        </w:rPr>
        <w:t xml:space="preserve"> ينشئ كل طرف وينفذ بحلول 1 يناير/ كانون الثاني 2019 أو في غضون ثلاثة أشهر من تاريخ سريان هذه الفقرة، أيهما أبعد، نظاما لتراخيص استيراد وتصدير المواد الخاضعة للرقابة الواردة في المرفق واو الجديدة والمستعملة والمعاد تدويرها والمستصلحة. وحيثما يقرر أي طرف يعمل في إطار الفقرة 1 من المادة 5 أنه لا يستطيع إنشاء أو تنفيذ هذا النظام بحلول 1 يناير/ كانون الثاني 2019، يمكنه أن يرجئ اتخاذ هذا العمل حتى 1 يناير/ كانون الثاني 2021.</w:t>
      </w:r>
    </w:p>
  </w:footnote>
  <w:footnote w:id="27">
    <w:p w14:paraId="2DDCDDE5" w14:textId="77777777" w:rsidR="007E2B9F" w:rsidRPr="00563674" w:rsidRDefault="007E2B9F" w:rsidP="00AF510A">
      <w:pPr>
        <w:pStyle w:val="FootnoteText"/>
        <w:bidi/>
        <w:rPr>
          <w:rStyle w:val="FootnoteReference"/>
          <w:vertAlign w:val="baseline"/>
          <w:rtl/>
          <w:lang w:bidi="ar-EG"/>
        </w:rPr>
      </w:pPr>
      <w:r w:rsidRPr="000A03F6">
        <w:rPr>
          <w:rStyle w:val="FootnoteReference"/>
        </w:rPr>
        <w:footnoteRef/>
      </w:r>
      <w:r w:rsidRPr="000A03F6">
        <w:t xml:space="preserve"> </w:t>
      </w:r>
      <w:r>
        <w:rPr>
          <w:rFonts w:hint="cs"/>
          <w:rtl/>
          <w:lang w:val="en-US" w:bidi="ar-EG"/>
        </w:rPr>
        <w:t xml:space="preserve"> هناك العديد من الأنشطة بشأن كفاءة استخدام الطاقة تنفذها الحكومات بدعم أو بدون دعم من مصادر خارج الصندوق المتعد الأطراف. وتطور هذه الأنشطة بالاعتماد على الاحتياجات القطرية. ولذا فإن المعلومات المتعلقة بأنواع المشروعات تقدم أمثلة وليست قاطعة.</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7989D" w14:textId="77777777" w:rsidR="007E2B9F" w:rsidRPr="0033525D" w:rsidRDefault="007E2B9F" w:rsidP="00D90F5D">
    <w:pPr>
      <w:jc w:val="right"/>
    </w:pPr>
    <w:fldSimple w:instr=" DOCPROPERTY &quot;Document number&quot;  \* MERGEFORMAT ">
      <w:r>
        <w:t>UNEP/OzL.Pro/ExCom/88/12</w:t>
      </w:r>
    </w:fldSimple>
  </w:p>
  <w:p w14:paraId="11968998" w14:textId="77777777" w:rsidR="007E2B9F" w:rsidRPr="0033525D" w:rsidRDefault="007E2B9F"/>
  <w:p w14:paraId="5729356E" w14:textId="77777777" w:rsidR="007E2B9F" w:rsidRPr="0033525D" w:rsidRDefault="007E2B9F"/>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BAD66" w14:textId="77777777" w:rsidR="007E2B9F" w:rsidRPr="0033525D" w:rsidRDefault="007E2B9F" w:rsidP="006A0FC9">
    <w:pPr>
      <w:jc w:val="right"/>
    </w:pPr>
    <w:fldSimple w:instr=" DOCPROPERTY &quot;Document number&quot;  \* MERGEFORMAT ">
      <w:r>
        <w:t>UNEP/OzL.Pro/ExCom/88/12</w:t>
      </w:r>
    </w:fldSimple>
  </w:p>
  <w:p w14:paraId="48C7F680" w14:textId="77777777" w:rsidR="007E2B9F" w:rsidRPr="0033525D" w:rsidRDefault="007E2B9F" w:rsidP="006A0FC9">
    <w:pPr>
      <w:jc w:val="right"/>
    </w:pPr>
    <w:r>
      <w:t>Annex II</w:t>
    </w:r>
  </w:p>
  <w:p w14:paraId="3A485B2D" w14:textId="77777777" w:rsidR="007E2B9F" w:rsidRDefault="007E2B9F" w:rsidP="006A0FC9">
    <w:pPr>
      <w:jc w:val="right"/>
    </w:pPr>
    <w:r>
      <w:t>Appendix I</w:t>
    </w:r>
  </w:p>
  <w:p w14:paraId="04DE9C8D" w14:textId="77777777" w:rsidR="007E2B9F" w:rsidRPr="0033525D" w:rsidRDefault="007E2B9F" w:rsidP="006A0FC9">
    <w:pPr>
      <w:jc w:val="righ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8517" w14:textId="77777777" w:rsidR="007E2B9F" w:rsidRPr="0033525D" w:rsidRDefault="007E2B9F" w:rsidP="006A0FC9">
    <w:pPr>
      <w:jc w:val="left"/>
    </w:pPr>
    <w:fldSimple w:instr=" DOCPROPERTY &quot;Document number&quot;  \* MERGEFORMAT ">
      <w:r>
        <w:t>UNEP/OzL.Pro/ExCom/88/12</w:t>
      </w:r>
    </w:fldSimple>
  </w:p>
  <w:p w14:paraId="195F82D3" w14:textId="77777777" w:rsidR="007E2B9F" w:rsidRPr="0033525D" w:rsidRDefault="007E2B9F" w:rsidP="006A0FC9">
    <w:pPr>
      <w:jc w:val="left"/>
    </w:pPr>
    <w:r>
      <w:t>Annex II</w:t>
    </w:r>
  </w:p>
  <w:p w14:paraId="002A865D" w14:textId="77777777" w:rsidR="007E2B9F" w:rsidRDefault="007E2B9F" w:rsidP="006A0FC9">
    <w:pPr>
      <w:pStyle w:val="Header"/>
      <w:jc w:val="left"/>
    </w:pPr>
    <w:r>
      <w:t>Appendix I</w:t>
    </w:r>
  </w:p>
  <w:p w14:paraId="7A71499D" w14:textId="77777777" w:rsidR="007E2B9F" w:rsidRPr="0033525D" w:rsidRDefault="007E2B9F" w:rsidP="00A37590">
    <w:pPr>
      <w:pStyle w:val="Header"/>
      <w:jc w:val="righ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AAF05" w14:textId="77777777" w:rsidR="007E2B9F" w:rsidRPr="0033525D" w:rsidRDefault="007E2B9F" w:rsidP="006A0FC9">
    <w:pPr>
      <w:jc w:val="left"/>
    </w:pPr>
    <w:fldSimple w:instr=" DOCPROPERTY &quot;Document number&quot;  \* MERGEFORMAT ">
      <w:r>
        <w:t>UNEP/OzL.Pro/ExCom/88/12</w:t>
      </w:r>
    </w:fldSimple>
  </w:p>
  <w:p w14:paraId="11D91C66" w14:textId="77777777" w:rsidR="007E2B9F" w:rsidRDefault="007E2B9F" w:rsidP="006A0FC9">
    <w:pPr>
      <w:pStyle w:val="Header"/>
      <w:jc w:val="left"/>
    </w:pPr>
    <w:r>
      <w:t>Annex II</w:t>
    </w:r>
  </w:p>
  <w:p w14:paraId="512336C4" w14:textId="77777777" w:rsidR="007E2B9F" w:rsidRDefault="007E2B9F" w:rsidP="006A0FC9">
    <w:pPr>
      <w:pStyle w:val="Header"/>
      <w:jc w:val="left"/>
    </w:pPr>
    <w:r>
      <w:t>Appendix I</w:t>
    </w:r>
  </w:p>
  <w:p w14:paraId="4EF8E281" w14:textId="77777777" w:rsidR="007E2B9F" w:rsidRDefault="007E2B9F" w:rsidP="00A37590">
    <w:pPr>
      <w:pStyle w:val="Header"/>
      <w:jc w:val="righ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2CCC9" w14:textId="77777777" w:rsidR="007E2B9F" w:rsidRPr="0033525D" w:rsidRDefault="007E2B9F" w:rsidP="006A0FC9">
    <w:pPr>
      <w:jc w:val="right"/>
    </w:pPr>
    <w:fldSimple w:instr=" DOCPROPERTY &quot;Document number&quot;  \* MERGEFORMAT ">
      <w:r>
        <w:t>UNEP/OzL.Pro/ExCom/88/12</w:t>
      </w:r>
    </w:fldSimple>
  </w:p>
  <w:p w14:paraId="03B6F5D8" w14:textId="77777777" w:rsidR="007E2B9F" w:rsidRPr="0033525D" w:rsidRDefault="007E2B9F" w:rsidP="006A0FC9">
    <w:pPr>
      <w:jc w:val="right"/>
    </w:pPr>
    <w:r>
      <w:t>Annex II</w:t>
    </w:r>
  </w:p>
  <w:p w14:paraId="1D020323" w14:textId="77777777" w:rsidR="007E2B9F" w:rsidRDefault="007E2B9F" w:rsidP="006A0FC9">
    <w:pPr>
      <w:jc w:val="right"/>
    </w:pPr>
    <w:r>
      <w:t>Appendix II</w:t>
    </w:r>
  </w:p>
  <w:p w14:paraId="713F1ADF" w14:textId="77777777" w:rsidR="007E2B9F" w:rsidRPr="0033525D" w:rsidRDefault="007E2B9F" w:rsidP="006A0FC9">
    <w:pPr>
      <w:jc w:val="righ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14:paraId="43948FB1" w14:textId="77777777" w:rsidR="007E2B9F" w:rsidRPr="0033525D" w:rsidRDefault="007E2B9F" w:rsidP="006A0FC9">
    <w:pPr>
      <w:jc w:val="left"/>
    </w:pPr>
    <w:r>
      <w:fldChar w:fldCharType="begin"/>
    </w:r>
    <w:r>
      <w:instrText xml:space="preserve"> DOCPROPERTY "Document number"  \* MERGEFORMAT </w:instrText>
    </w:r>
    <w:r>
      <w:fldChar w:fldCharType="separate"/>
    </w:r>
    <w:r>
      <w:t>UNEP/OzL.Pro/ExCom/88/12</w:t>
    </w:r>
    <w:r>
      <w:fldChar w:fldCharType="end"/>
    </w:r>
  </w:p>
  <w:p w14:paraId="35596127" w14:textId="77777777" w:rsidR="007E2B9F" w:rsidRPr="0033525D" w:rsidRDefault="007E2B9F" w:rsidP="006A0FC9">
    <w:pPr>
      <w:jc w:val="left"/>
    </w:pPr>
    <w:r>
      <w:t>Annex II</w:t>
    </w:r>
  </w:p>
  <w:p w14:paraId="40F0E591" w14:textId="77777777" w:rsidR="007E2B9F" w:rsidRDefault="007E2B9F" w:rsidP="006A0FC9">
    <w:pPr>
      <w:pStyle w:val="Header"/>
      <w:jc w:val="left"/>
    </w:pPr>
    <w:r>
      <w:t>Appendix II</w:t>
    </w:r>
  </w:p>
  <w:bookmarkEnd w:id="0"/>
  <w:p w14:paraId="74A3C1B1" w14:textId="77777777" w:rsidR="007E2B9F" w:rsidRPr="0033525D" w:rsidRDefault="007E2B9F" w:rsidP="00A37590">
    <w:pPr>
      <w:pStyle w:val="Header"/>
      <w:jc w:val="righ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1FD2A" w14:textId="77777777" w:rsidR="007E2B9F" w:rsidRPr="0033525D" w:rsidRDefault="007E2B9F" w:rsidP="006A0FC9">
    <w:pPr>
      <w:jc w:val="left"/>
    </w:pPr>
    <w:fldSimple w:instr=" DOCPROPERTY &quot;Document number&quot;  \* MERGEFORMAT ">
      <w:r>
        <w:t>UNEP/OzL.Pro/ExCom/88/12</w:t>
      </w:r>
    </w:fldSimple>
  </w:p>
  <w:p w14:paraId="634A1CB5" w14:textId="77777777" w:rsidR="007E2B9F" w:rsidRDefault="007E2B9F" w:rsidP="006A0FC9">
    <w:pPr>
      <w:pStyle w:val="Header"/>
      <w:jc w:val="left"/>
    </w:pPr>
    <w:r>
      <w:t>Annex II</w:t>
    </w:r>
  </w:p>
  <w:p w14:paraId="2D3C2D89" w14:textId="77777777" w:rsidR="007E2B9F" w:rsidRDefault="007E2B9F" w:rsidP="006A0FC9">
    <w:pPr>
      <w:pStyle w:val="Header"/>
      <w:jc w:val="left"/>
    </w:pPr>
    <w:r>
      <w:t>Appendix II</w:t>
    </w:r>
  </w:p>
  <w:p w14:paraId="78ABBC2E" w14:textId="77777777" w:rsidR="007E2B9F" w:rsidRDefault="007E2B9F" w:rsidP="00A37590">
    <w:pPr>
      <w:pStyle w:val="Header"/>
      <w:jc w:val="right"/>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07E8F" w14:textId="77777777" w:rsidR="007E2B9F" w:rsidRPr="0033525D" w:rsidRDefault="007E2B9F" w:rsidP="007E2B9F">
    <w:pPr>
      <w:jc w:val="right"/>
    </w:pPr>
    <w:fldSimple w:instr=" DOCPROPERTY &quot;Document number&quot;  \* MERGEFORMAT ">
      <w:r>
        <w:t>UNEP/OzL.Pro/ExCom/88/12</w:t>
      </w:r>
    </w:fldSimple>
  </w:p>
  <w:p w14:paraId="61E3EC5E" w14:textId="77777777" w:rsidR="007E2B9F" w:rsidRPr="0033525D" w:rsidRDefault="007E2B9F" w:rsidP="007E2B9F">
    <w:pPr>
      <w:jc w:val="right"/>
    </w:pPr>
    <w:r>
      <w:t>Annex III</w:t>
    </w:r>
  </w:p>
  <w:p w14:paraId="7FEFC9BB" w14:textId="77777777" w:rsidR="007E2B9F" w:rsidRPr="0033525D" w:rsidRDefault="007E2B9F" w:rsidP="007E2B9F">
    <w:pPr>
      <w:jc w:val="right"/>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19631" w14:textId="77777777" w:rsidR="007E2B9F" w:rsidRDefault="007E2B9F" w:rsidP="007E2B9F">
    <w:pPr>
      <w:jc w:val="left"/>
    </w:pPr>
    <w:fldSimple w:instr=" DOCPROPERTY &quot;Document number&quot;  \* MERGEFORMAT ">
      <w:r>
        <w:t>UNEP/OzL.Pro/ExCom/88/12</w:t>
      </w:r>
    </w:fldSimple>
  </w:p>
  <w:p w14:paraId="4F1B7FE9" w14:textId="77777777" w:rsidR="007E2B9F" w:rsidRPr="0033525D" w:rsidRDefault="007E2B9F" w:rsidP="007E2B9F">
    <w:pPr>
      <w:jc w:val="left"/>
    </w:pPr>
    <w:r>
      <w:t>Annex III</w:t>
    </w:r>
  </w:p>
  <w:p w14:paraId="6D06EAA1" w14:textId="77777777" w:rsidR="007E2B9F" w:rsidRPr="0033525D" w:rsidRDefault="007E2B9F" w:rsidP="007E2B9F">
    <w:pPr>
      <w:pStyle w:val="Header"/>
      <w:jc w:val="left"/>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6BDE5" w14:textId="77777777" w:rsidR="007E2B9F" w:rsidRPr="0033525D" w:rsidRDefault="007E2B9F" w:rsidP="007E2B9F">
    <w:pPr>
      <w:jc w:val="left"/>
    </w:pPr>
    <w:fldSimple w:instr=" DOCPROPERTY &quot;Document number&quot;  \* MERGEFORMAT ">
      <w:r>
        <w:t>UNEP/OzL.Pro/ExCom/88/12</w:t>
      </w:r>
    </w:fldSimple>
  </w:p>
  <w:p w14:paraId="2F4FE7E3" w14:textId="77777777" w:rsidR="007E2B9F" w:rsidRDefault="007E2B9F" w:rsidP="007E2B9F">
    <w:pPr>
      <w:pStyle w:val="Header"/>
      <w:jc w:val="left"/>
    </w:pPr>
    <w:r>
      <w:t>Annex III</w:t>
    </w:r>
  </w:p>
  <w:p w14:paraId="277FC64F" w14:textId="77777777" w:rsidR="007E2B9F" w:rsidRDefault="007E2B9F" w:rsidP="00A37590">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D4E9D" w14:textId="77777777" w:rsidR="007E2B9F" w:rsidRPr="0033525D" w:rsidRDefault="007E2B9F" w:rsidP="00D90F5D">
    <w:pPr>
      <w:jc w:val="left"/>
    </w:pPr>
    <w:fldSimple w:instr=" DOCPROPERTY &quot;Document number&quot;  \* MERGEFORMAT ">
      <w:r>
        <w:t>UNEP/OzL.Pro/ExCom/88/12</w:t>
      </w:r>
    </w:fldSimple>
  </w:p>
  <w:p w14:paraId="579D9E4C" w14:textId="77777777" w:rsidR="007E2B9F" w:rsidRPr="0033525D" w:rsidRDefault="007E2B9F"/>
  <w:p w14:paraId="54CEAB77" w14:textId="77777777" w:rsidR="007E2B9F" w:rsidRPr="0033525D" w:rsidRDefault="007E2B9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091C5" w14:textId="77777777" w:rsidR="006A0FC9" w:rsidRDefault="006A0FC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B1A9" w14:textId="77777777" w:rsidR="007E2B9F" w:rsidRPr="0033525D" w:rsidRDefault="007E2B9F" w:rsidP="006A0FC9">
    <w:pPr>
      <w:jc w:val="right"/>
    </w:pPr>
    <w:fldSimple w:instr=" DOCPROPERTY &quot;Document number&quot;  \* MERGEFORMAT ">
      <w:r>
        <w:t>UNEP/OzL.Pro/ExCom/88/12</w:t>
      </w:r>
    </w:fldSimple>
  </w:p>
  <w:p w14:paraId="75D488EB" w14:textId="77777777" w:rsidR="007E2B9F" w:rsidRPr="0033525D" w:rsidRDefault="007E2B9F" w:rsidP="006A0FC9">
    <w:pPr>
      <w:jc w:val="right"/>
    </w:pPr>
    <w:r>
      <w:t>Annex I</w:t>
    </w:r>
  </w:p>
  <w:p w14:paraId="75958831" w14:textId="77777777" w:rsidR="007E2B9F" w:rsidRPr="0033525D" w:rsidRDefault="007E2B9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D305A" w14:textId="77777777" w:rsidR="007E2B9F" w:rsidRPr="0033525D" w:rsidRDefault="007E2B9F" w:rsidP="006A0FC9">
    <w:pPr>
      <w:jc w:val="left"/>
    </w:pPr>
    <w:fldSimple w:instr=" DOCPROPERTY &quot;Document number&quot;  \* MERGEFORMAT ">
      <w:r>
        <w:t>UNEP/OzL.Pro/ExCom/88/12</w:t>
      </w:r>
    </w:fldSimple>
  </w:p>
  <w:p w14:paraId="5A34BBF8" w14:textId="77777777" w:rsidR="007E2B9F" w:rsidRPr="0033525D" w:rsidRDefault="007E2B9F" w:rsidP="006A0FC9">
    <w:pPr>
      <w:jc w:val="left"/>
    </w:pPr>
    <w:r>
      <w:t>Annex I</w:t>
    </w:r>
  </w:p>
  <w:p w14:paraId="341BF9AD" w14:textId="77777777" w:rsidR="007E2B9F" w:rsidRPr="0033525D" w:rsidRDefault="007E2B9F" w:rsidP="006A0FC9">
    <w:pPr>
      <w:pStyle w:val="Header"/>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F7B0" w14:textId="77777777" w:rsidR="007E2B9F" w:rsidRPr="0033525D" w:rsidRDefault="007E2B9F" w:rsidP="006A0FC9">
    <w:pPr>
      <w:jc w:val="left"/>
    </w:pPr>
    <w:fldSimple w:instr=" DOCPROPERTY &quot;Document number&quot;  \* MERGEFORMAT ">
      <w:r>
        <w:t>UNEP/OzL.Pro/ExCom/88/12</w:t>
      </w:r>
    </w:fldSimple>
  </w:p>
  <w:p w14:paraId="4854E484" w14:textId="77777777" w:rsidR="007E2B9F" w:rsidRDefault="007E2B9F" w:rsidP="006A0FC9">
    <w:pPr>
      <w:pStyle w:val="Header"/>
      <w:jc w:val="left"/>
    </w:pPr>
    <w:r>
      <w:t>Annex I</w:t>
    </w:r>
  </w:p>
  <w:p w14:paraId="7BCF8406" w14:textId="77777777" w:rsidR="007E2B9F" w:rsidRDefault="007E2B9F" w:rsidP="00A37590">
    <w:pPr>
      <w:pStyle w:val="Header"/>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CBE2A" w14:textId="77777777" w:rsidR="007E2B9F" w:rsidRPr="0033525D" w:rsidRDefault="007E2B9F" w:rsidP="006A0FC9">
    <w:pPr>
      <w:jc w:val="right"/>
    </w:pPr>
    <w:fldSimple w:instr=" DOCPROPERTY &quot;Document number&quot;  \* MERGEFORMAT ">
      <w:r>
        <w:t>UNEP/OzL.Pro/ExCom/88/12</w:t>
      </w:r>
    </w:fldSimple>
  </w:p>
  <w:p w14:paraId="22A8166B" w14:textId="77777777" w:rsidR="007E2B9F" w:rsidRPr="0033525D" w:rsidRDefault="007E2B9F" w:rsidP="006A0FC9">
    <w:pPr>
      <w:jc w:val="right"/>
    </w:pPr>
    <w:r>
      <w:t>Annex II</w:t>
    </w:r>
  </w:p>
  <w:p w14:paraId="2570D373" w14:textId="77777777" w:rsidR="007E2B9F" w:rsidRPr="0033525D" w:rsidRDefault="007E2B9F" w:rsidP="006A0FC9">
    <w:pPr>
      <w:jc w:val="righ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62321" w14:textId="77777777" w:rsidR="007E2B9F" w:rsidRPr="0033525D" w:rsidRDefault="007E2B9F" w:rsidP="006A0FC9">
    <w:pPr>
      <w:jc w:val="left"/>
    </w:pPr>
    <w:fldSimple w:instr=" DOCPROPERTY &quot;Document number&quot;  \* MERGEFORMAT ">
      <w:r>
        <w:t>UNEP/OzL.Pro/ExCom/88/12</w:t>
      </w:r>
    </w:fldSimple>
  </w:p>
  <w:p w14:paraId="372E5B44" w14:textId="77777777" w:rsidR="007E2B9F" w:rsidRPr="0033525D" w:rsidRDefault="007E2B9F" w:rsidP="006A0FC9">
    <w:pPr>
      <w:jc w:val="left"/>
    </w:pPr>
    <w:r>
      <w:t>Annex II</w:t>
    </w:r>
  </w:p>
  <w:p w14:paraId="087014FA" w14:textId="77777777" w:rsidR="007E2B9F" w:rsidRPr="0033525D" w:rsidRDefault="007E2B9F" w:rsidP="006A0FC9">
    <w:pPr>
      <w:pStyle w:val="Header"/>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1FEAE" w14:textId="77777777" w:rsidR="007E2B9F" w:rsidRPr="0033525D" w:rsidRDefault="007E2B9F" w:rsidP="006A0FC9">
    <w:pPr>
      <w:jc w:val="left"/>
    </w:pPr>
    <w:fldSimple w:instr=" DOCPROPERTY &quot;Document number&quot;  \* MERGEFORMAT ">
      <w:r>
        <w:t>UNEP/OzL.Pro/ExCom/88/12</w:t>
      </w:r>
    </w:fldSimple>
  </w:p>
  <w:p w14:paraId="5CB436F2" w14:textId="77777777" w:rsidR="007E2B9F" w:rsidRDefault="007E2B9F" w:rsidP="006A0FC9">
    <w:pPr>
      <w:pStyle w:val="Header"/>
      <w:jc w:val="left"/>
    </w:pPr>
    <w:r>
      <w:t>Annex II</w:t>
    </w:r>
  </w:p>
  <w:p w14:paraId="08ACC4AC" w14:textId="77777777" w:rsidR="007E2B9F" w:rsidRDefault="007E2B9F" w:rsidP="00A3759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C2E5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D83F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6E20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185B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5C72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66A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2CA7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E6E9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1A28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964F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42AD850"/>
    <w:lvl w:ilvl="0">
      <w:start w:val="1"/>
      <w:numFmt w:val="decimal"/>
      <w:pStyle w:val="Heading1"/>
      <w:lvlText w:val="%1."/>
      <w:lvlJc w:val="left"/>
      <w:pPr>
        <w:tabs>
          <w:tab w:val="num" w:pos="0"/>
        </w:tabs>
        <w:ind w:left="0" w:firstLine="0"/>
      </w:pPr>
      <w:rPr>
        <w:rFonts w:hint="default"/>
      </w:rPr>
    </w:lvl>
    <w:lvl w:ilvl="1">
      <w:start w:val="1"/>
      <w:numFmt w:val="arabicAbjad"/>
      <w:pStyle w:val="Heading2"/>
      <w:lvlText w:val="(%2)"/>
      <w:lvlJc w:val="left"/>
      <w:pPr>
        <w:tabs>
          <w:tab w:val="num" w:pos="0"/>
        </w:tabs>
        <w:ind w:left="1440" w:hanging="720"/>
      </w:pPr>
      <w:rPr>
        <w:rFonts w:hint="default"/>
        <w:b w:val="0"/>
        <w:bCs w:val="0"/>
        <w:strike w:val="0"/>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0BAF72C0"/>
    <w:multiLevelType w:val="hybridMultilevel"/>
    <w:tmpl w:val="F0F22C9C"/>
    <w:lvl w:ilvl="0" w:tplc="FE024456">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2" w15:restartNumberingAfterBreak="0">
    <w:nsid w:val="0FDA5DF3"/>
    <w:multiLevelType w:val="hybridMultilevel"/>
    <w:tmpl w:val="D80A9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A0827"/>
    <w:multiLevelType w:val="hybridMultilevel"/>
    <w:tmpl w:val="704C7F00"/>
    <w:lvl w:ilvl="0" w:tplc="9E2A378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625ED9"/>
    <w:multiLevelType w:val="hybridMultilevel"/>
    <w:tmpl w:val="F4DAD552"/>
    <w:lvl w:ilvl="0" w:tplc="04090001">
      <w:start w:val="54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45CD12AE"/>
    <w:multiLevelType w:val="hybridMultilevel"/>
    <w:tmpl w:val="3410D8A4"/>
    <w:lvl w:ilvl="0" w:tplc="AC1E84E6">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DE555AE"/>
    <w:multiLevelType w:val="multilevel"/>
    <w:tmpl w:val="4B3005AC"/>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1" w15:restartNumberingAfterBreak="0">
    <w:nsid w:val="5E290FD8"/>
    <w:multiLevelType w:val="singleLevel"/>
    <w:tmpl w:val="5B9037CA"/>
    <w:lvl w:ilvl="0">
      <w:start w:val="1"/>
      <w:numFmt w:val="lowerLetter"/>
      <w:lvlText w:val="(%1)"/>
      <w:lvlJc w:val="left"/>
      <w:pPr>
        <w:tabs>
          <w:tab w:val="num" w:pos="1440"/>
        </w:tabs>
        <w:ind w:left="1440" w:hanging="792"/>
      </w:pPr>
    </w:lvl>
  </w:abstractNum>
  <w:abstractNum w:abstractNumId="22" w15:restartNumberingAfterBreak="0">
    <w:nsid w:val="627158DF"/>
    <w:multiLevelType w:val="hybridMultilevel"/>
    <w:tmpl w:val="547A47D0"/>
    <w:lvl w:ilvl="0" w:tplc="FE024456">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3" w15:restartNumberingAfterBreak="0">
    <w:nsid w:val="64A55F2F"/>
    <w:multiLevelType w:val="hybridMultilevel"/>
    <w:tmpl w:val="962A42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C1881"/>
    <w:multiLevelType w:val="hybridMultilevel"/>
    <w:tmpl w:val="0504D9CE"/>
    <w:lvl w:ilvl="0" w:tplc="0BB8E5C8">
      <w:start w:val="1"/>
      <w:numFmt w:val="decimal"/>
      <w:pStyle w:val="Parastyle"/>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56686F"/>
    <w:multiLevelType w:val="hybridMultilevel"/>
    <w:tmpl w:val="6C86C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340611"/>
    <w:multiLevelType w:val="hybridMultilevel"/>
    <w:tmpl w:val="C65EA648"/>
    <w:lvl w:ilvl="0" w:tplc="4350AB56">
      <w:start w:val="1"/>
      <w:numFmt w:val="arabicAbjad"/>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19"/>
  </w:num>
  <w:num w:numId="19">
    <w:abstractNumId w:val="27"/>
  </w:num>
  <w:num w:numId="20">
    <w:abstractNumId w:val="1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5"/>
  </w:num>
  <w:num w:numId="26">
    <w:abstractNumId w:val="2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0"/>
  </w:num>
  <w:num w:numId="33">
    <w:abstractNumId w:val="21"/>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6"/>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1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283"/>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4FANLcE7ItAAAA"/>
  </w:docVars>
  <w:rsids>
    <w:rsidRoot w:val="00D631A9"/>
    <w:rsid w:val="00000FED"/>
    <w:rsid w:val="0000434E"/>
    <w:rsid w:val="00004A8F"/>
    <w:rsid w:val="0000648B"/>
    <w:rsid w:val="00011184"/>
    <w:rsid w:val="00017362"/>
    <w:rsid w:val="00020583"/>
    <w:rsid w:val="000211A9"/>
    <w:rsid w:val="000259A4"/>
    <w:rsid w:val="00030376"/>
    <w:rsid w:val="00031260"/>
    <w:rsid w:val="0003681A"/>
    <w:rsid w:val="000372B7"/>
    <w:rsid w:val="00043593"/>
    <w:rsid w:val="00043B20"/>
    <w:rsid w:val="00045607"/>
    <w:rsid w:val="000460A6"/>
    <w:rsid w:val="00050F6E"/>
    <w:rsid w:val="00061A31"/>
    <w:rsid w:val="00061EC2"/>
    <w:rsid w:val="000622CF"/>
    <w:rsid w:val="00066CE8"/>
    <w:rsid w:val="000700FF"/>
    <w:rsid w:val="000710DA"/>
    <w:rsid w:val="000749AC"/>
    <w:rsid w:val="0007681A"/>
    <w:rsid w:val="00076A6E"/>
    <w:rsid w:val="00077BC2"/>
    <w:rsid w:val="00080ED0"/>
    <w:rsid w:val="00080F9D"/>
    <w:rsid w:val="0008565F"/>
    <w:rsid w:val="00085B8F"/>
    <w:rsid w:val="00090481"/>
    <w:rsid w:val="00090F96"/>
    <w:rsid w:val="000A03F6"/>
    <w:rsid w:val="000A05A2"/>
    <w:rsid w:val="000A3826"/>
    <w:rsid w:val="000A3D55"/>
    <w:rsid w:val="000A6C26"/>
    <w:rsid w:val="000B371B"/>
    <w:rsid w:val="000B66FA"/>
    <w:rsid w:val="000D52A4"/>
    <w:rsid w:val="000E07BC"/>
    <w:rsid w:val="000E1252"/>
    <w:rsid w:val="000E1B54"/>
    <w:rsid w:val="000F1CD4"/>
    <w:rsid w:val="000F40C0"/>
    <w:rsid w:val="000F4103"/>
    <w:rsid w:val="000F70A7"/>
    <w:rsid w:val="00105110"/>
    <w:rsid w:val="00113CCA"/>
    <w:rsid w:val="00114991"/>
    <w:rsid w:val="00117B9C"/>
    <w:rsid w:val="0012006D"/>
    <w:rsid w:val="00122F25"/>
    <w:rsid w:val="00127DCF"/>
    <w:rsid w:val="0013381E"/>
    <w:rsid w:val="00135980"/>
    <w:rsid w:val="00136CC0"/>
    <w:rsid w:val="00153622"/>
    <w:rsid w:val="00164719"/>
    <w:rsid w:val="00166FC4"/>
    <w:rsid w:val="001677AC"/>
    <w:rsid w:val="0017139E"/>
    <w:rsid w:val="001804EA"/>
    <w:rsid w:val="00182193"/>
    <w:rsid w:val="0018635B"/>
    <w:rsid w:val="0019061D"/>
    <w:rsid w:val="00190A61"/>
    <w:rsid w:val="00194520"/>
    <w:rsid w:val="00194550"/>
    <w:rsid w:val="0019554B"/>
    <w:rsid w:val="00196103"/>
    <w:rsid w:val="001A0303"/>
    <w:rsid w:val="001A2215"/>
    <w:rsid w:val="001A3342"/>
    <w:rsid w:val="001A3E3D"/>
    <w:rsid w:val="001A6699"/>
    <w:rsid w:val="001A7049"/>
    <w:rsid w:val="001B1E40"/>
    <w:rsid w:val="001B7BCC"/>
    <w:rsid w:val="001C0533"/>
    <w:rsid w:val="001C0777"/>
    <w:rsid w:val="001C764E"/>
    <w:rsid w:val="001D6B44"/>
    <w:rsid w:val="001E1052"/>
    <w:rsid w:val="001E169D"/>
    <w:rsid w:val="001E21B1"/>
    <w:rsid w:val="001E2F93"/>
    <w:rsid w:val="001E39EE"/>
    <w:rsid w:val="001E4554"/>
    <w:rsid w:val="001E61E5"/>
    <w:rsid w:val="001F2159"/>
    <w:rsid w:val="001F6FAA"/>
    <w:rsid w:val="002023F6"/>
    <w:rsid w:val="00202A04"/>
    <w:rsid w:val="00202BEA"/>
    <w:rsid w:val="00210602"/>
    <w:rsid w:val="00210B8B"/>
    <w:rsid w:val="0021133C"/>
    <w:rsid w:val="00213037"/>
    <w:rsid w:val="00214863"/>
    <w:rsid w:val="002156B4"/>
    <w:rsid w:val="002160D9"/>
    <w:rsid w:val="002208C5"/>
    <w:rsid w:val="00224FCD"/>
    <w:rsid w:val="002251B5"/>
    <w:rsid w:val="00225FDF"/>
    <w:rsid w:val="002411E5"/>
    <w:rsid w:val="00253222"/>
    <w:rsid w:val="00262847"/>
    <w:rsid w:val="00270F55"/>
    <w:rsid w:val="002728F3"/>
    <w:rsid w:val="00272A92"/>
    <w:rsid w:val="00274101"/>
    <w:rsid w:val="0027441C"/>
    <w:rsid w:val="00281BB2"/>
    <w:rsid w:val="002844CA"/>
    <w:rsid w:val="002864AC"/>
    <w:rsid w:val="00293EA4"/>
    <w:rsid w:val="00297302"/>
    <w:rsid w:val="002B189F"/>
    <w:rsid w:val="002B254E"/>
    <w:rsid w:val="002B2918"/>
    <w:rsid w:val="002B72E9"/>
    <w:rsid w:val="002C229B"/>
    <w:rsid w:val="002C22E5"/>
    <w:rsid w:val="002C7998"/>
    <w:rsid w:val="002D00FD"/>
    <w:rsid w:val="002F1E53"/>
    <w:rsid w:val="002F2AA6"/>
    <w:rsid w:val="002F2CAA"/>
    <w:rsid w:val="0030052C"/>
    <w:rsid w:val="00307D31"/>
    <w:rsid w:val="00310587"/>
    <w:rsid w:val="0032510A"/>
    <w:rsid w:val="003306E1"/>
    <w:rsid w:val="00331806"/>
    <w:rsid w:val="003320E4"/>
    <w:rsid w:val="003329A8"/>
    <w:rsid w:val="0033525D"/>
    <w:rsid w:val="0033608E"/>
    <w:rsid w:val="003414F3"/>
    <w:rsid w:val="003423A4"/>
    <w:rsid w:val="003427A6"/>
    <w:rsid w:val="00347800"/>
    <w:rsid w:val="00350394"/>
    <w:rsid w:val="00352738"/>
    <w:rsid w:val="0035613E"/>
    <w:rsid w:val="00360120"/>
    <w:rsid w:val="0036247E"/>
    <w:rsid w:val="00363EE9"/>
    <w:rsid w:val="00370C8D"/>
    <w:rsid w:val="00370EA4"/>
    <w:rsid w:val="00371424"/>
    <w:rsid w:val="00371E80"/>
    <w:rsid w:val="00372521"/>
    <w:rsid w:val="00376128"/>
    <w:rsid w:val="0037742E"/>
    <w:rsid w:val="003774B9"/>
    <w:rsid w:val="00377B50"/>
    <w:rsid w:val="00377D56"/>
    <w:rsid w:val="0038142A"/>
    <w:rsid w:val="0038245A"/>
    <w:rsid w:val="003827BB"/>
    <w:rsid w:val="003840E6"/>
    <w:rsid w:val="00384539"/>
    <w:rsid w:val="00385CFC"/>
    <w:rsid w:val="003905D0"/>
    <w:rsid w:val="0039224B"/>
    <w:rsid w:val="0039337A"/>
    <w:rsid w:val="00395AA0"/>
    <w:rsid w:val="00397FE4"/>
    <w:rsid w:val="003A3189"/>
    <w:rsid w:val="003A3CA7"/>
    <w:rsid w:val="003B33BD"/>
    <w:rsid w:val="003B569D"/>
    <w:rsid w:val="003C02F2"/>
    <w:rsid w:val="003C1AE6"/>
    <w:rsid w:val="003C3C0E"/>
    <w:rsid w:val="003C3F1B"/>
    <w:rsid w:val="003C5FFE"/>
    <w:rsid w:val="003C7D4F"/>
    <w:rsid w:val="003D09D3"/>
    <w:rsid w:val="003D42A6"/>
    <w:rsid w:val="003D4F21"/>
    <w:rsid w:val="003D4FAC"/>
    <w:rsid w:val="003E3FB3"/>
    <w:rsid w:val="003E5979"/>
    <w:rsid w:val="003E7906"/>
    <w:rsid w:val="003F3C50"/>
    <w:rsid w:val="003F419A"/>
    <w:rsid w:val="00400547"/>
    <w:rsid w:val="004043AE"/>
    <w:rsid w:val="00406A6A"/>
    <w:rsid w:val="00406B22"/>
    <w:rsid w:val="00411400"/>
    <w:rsid w:val="00415513"/>
    <w:rsid w:val="004259B2"/>
    <w:rsid w:val="0043285E"/>
    <w:rsid w:val="004328A7"/>
    <w:rsid w:val="00433009"/>
    <w:rsid w:val="00434C74"/>
    <w:rsid w:val="00437B49"/>
    <w:rsid w:val="00441B65"/>
    <w:rsid w:val="00452E07"/>
    <w:rsid w:val="004538DE"/>
    <w:rsid w:val="00456EB4"/>
    <w:rsid w:val="00465510"/>
    <w:rsid w:val="0046679B"/>
    <w:rsid w:val="00471377"/>
    <w:rsid w:val="004718F3"/>
    <w:rsid w:val="00472AE4"/>
    <w:rsid w:val="00475040"/>
    <w:rsid w:val="004838D5"/>
    <w:rsid w:val="00491865"/>
    <w:rsid w:val="004931DC"/>
    <w:rsid w:val="00493D40"/>
    <w:rsid w:val="004967B6"/>
    <w:rsid w:val="004A3B45"/>
    <w:rsid w:val="004A504B"/>
    <w:rsid w:val="004A6911"/>
    <w:rsid w:val="004B02E9"/>
    <w:rsid w:val="004B54E0"/>
    <w:rsid w:val="004B567A"/>
    <w:rsid w:val="004B7384"/>
    <w:rsid w:val="004C0CAC"/>
    <w:rsid w:val="004C4269"/>
    <w:rsid w:val="004C61F1"/>
    <w:rsid w:val="004C7D8D"/>
    <w:rsid w:val="004D3C9B"/>
    <w:rsid w:val="004D5132"/>
    <w:rsid w:val="004D6236"/>
    <w:rsid w:val="004D7F90"/>
    <w:rsid w:val="004E4C05"/>
    <w:rsid w:val="004E4DBB"/>
    <w:rsid w:val="004E4E41"/>
    <w:rsid w:val="004E6BBE"/>
    <w:rsid w:val="004E7F9C"/>
    <w:rsid w:val="004F0C09"/>
    <w:rsid w:val="004F2EFC"/>
    <w:rsid w:val="004F3493"/>
    <w:rsid w:val="004F5143"/>
    <w:rsid w:val="004F7DB5"/>
    <w:rsid w:val="00502C72"/>
    <w:rsid w:val="00507923"/>
    <w:rsid w:val="005118B2"/>
    <w:rsid w:val="00512B09"/>
    <w:rsid w:val="00514062"/>
    <w:rsid w:val="005220ED"/>
    <w:rsid w:val="00522897"/>
    <w:rsid w:val="005244CB"/>
    <w:rsid w:val="00530BFC"/>
    <w:rsid w:val="0053267C"/>
    <w:rsid w:val="00533796"/>
    <w:rsid w:val="00537343"/>
    <w:rsid w:val="00541341"/>
    <w:rsid w:val="0054298F"/>
    <w:rsid w:val="0054409A"/>
    <w:rsid w:val="00545DE5"/>
    <w:rsid w:val="005544BE"/>
    <w:rsid w:val="00555D75"/>
    <w:rsid w:val="00556874"/>
    <w:rsid w:val="00556C83"/>
    <w:rsid w:val="00560DF0"/>
    <w:rsid w:val="00563674"/>
    <w:rsid w:val="005672EA"/>
    <w:rsid w:val="0056759C"/>
    <w:rsid w:val="005679A9"/>
    <w:rsid w:val="00567A86"/>
    <w:rsid w:val="005735CC"/>
    <w:rsid w:val="005749FA"/>
    <w:rsid w:val="00574BF2"/>
    <w:rsid w:val="00576719"/>
    <w:rsid w:val="00583EA5"/>
    <w:rsid w:val="00587781"/>
    <w:rsid w:val="00590598"/>
    <w:rsid w:val="0059513E"/>
    <w:rsid w:val="00595BFC"/>
    <w:rsid w:val="005A2E2E"/>
    <w:rsid w:val="005A6AA4"/>
    <w:rsid w:val="005A6D9F"/>
    <w:rsid w:val="005A73CE"/>
    <w:rsid w:val="005B0A7D"/>
    <w:rsid w:val="005B21B1"/>
    <w:rsid w:val="005B2F6F"/>
    <w:rsid w:val="005B2F7F"/>
    <w:rsid w:val="005B401C"/>
    <w:rsid w:val="005B4220"/>
    <w:rsid w:val="005B48FF"/>
    <w:rsid w:val="005B5634"/>
    <w:rsid w:val="005C53E8"/>
    <w:rsid w:val="005D1003"/>
    <w:rsid w:val="005D2B3F"/>
    <w:rsid w:val="005D3142"/>
    <w:rsid w:val="005D363F"/>
    <w:rsid w:val="005D3812"/>
    <w:rsid w:val="005E2C7E"/>
    <w:rsid w:val="005E41E0"/>
    <w:rsid w:val="005F3BF6"/>
    <w:rsid w:val="00600094"/>
    <w:rsid w:val="00602FF7"/>
    <w:rsid w:val="00604C15"/>
    <w:rsid w:val="006055FA"/>
    <w:rsid w:val="006065F1"/>
    <w:rsid w:val="006104AC"/>
    <w:rsid w:val="00611B27"/>
    <w:rsid w:val="006141A5"/>
    <w:rsid w:val="006158D5"/>
    <w:rsid w:val="0061758A"/>
    <w:rsid w:val="00622BD4"/>
    <w:rsid w:val="00623483"/>
    <w:rsid w:val="00623A2D"/>
    <w:rsid w:val="006242FE"/>
    <w:rsid w:val="00625D83"/>
    <w:rsid w:val="00633A5D"/>
    <w:rsid w:val="00637928"/>
    <w:rsid w:val="006435B5"/>
    <w:rsid w:val="00646919"/>
    <w:rsid w:val="0065726A"/>
    <w:rsid w:val="006623E7"/>
    <w:rsid w:val="00662B80"/>
    <w:rsid w:val="00667F8F"/>
    <w:rsid w:val="00670F6C"/>
    <w:rsid w:val="00674B10"/>
    <w:rsid w:val="006770B4"/>
    <w:rsid w:val="00682F33"/>
    <w:rsid w:val="006852C7"/>
    <w:rsid w:val="006852CE"/>
    <w:rsid w:val="00686E9C"/>
    <w:rsid w:val="00690471"/>
    <w:rsid w:val="00692D14"/>
    <w:rsid w:val="00694EFE"/>
    <w:rsid w:val="006A0FC9"/>
    <w:rsid w:val="006A34EC"/>
    <w:rsid w:val="006A683F"/>
    <w:rsid w:val="006B0C48"/>
    <w:rsid w:val="006B1484"/>
    <w:rsid w:val="006B65C7"/>
    <w:rsid w:val="006B70E0"/>
    <w:rsid w:val="006C1727"/>
    <w:rsid w:val="006C32FD"/>
    <w:rsid w:val="006C39CE"/>
    <w:rsid w:val="006D0FCC"/>
    <w:rsid w:val="006D21F5"/>
    <w:rsid w:val="006D28EB"/>
    <w:rsid w:val="006E126D"/>
    <w:rsid w:val="006E1FC3"/>
    <w:rsid w:val="006E4719"/>
    <w:rsid w:val="006F6C99"/>
    <w:rsid w:val="007023B2"/>
    <w:rsid w:val="00703743"/>
    <w:rsid w:val="0070461F"/>
    <w:rsid w:val="00704CE9"/>
    <w:rsid w:val="007058AC"/>
    <w:rsid w:val="0070616B"/>
    <w:rsid w:val="00706295"/>
    <w:rsid w:val="00706FDA"/>
    <w:rsid w:val="00710F3B"/>
    <w:rsid w:val="00711F9A"/>
    <w:rsid w:val="00713810"/>
    <w:rsid w:val="0072060B"/>
    <w:rsid w:val="007259D5"/>
    <w:rsid w:val="007303A5"/>
    <w:rsid w:val="00730B3E"/>
    <w:rsid w:val="0073420B"/>
    <w:rsid w:val="00742D58"/>
    <w:rsid w:val="0074760E"/>
    <w:rsid w:val="00754ABA"/>
    <w:rsid w:val="0076566B"/>
    <w:rsid w:val="007656CB"/>
    <w:rsid w:val="00772457"/>
    <w:rsid w:val="00782B0D"/>
    <w:rsid w:val="007841C6"/>
    <w:rsid w:val="007917A3"/>
    <w:rsid w:val="00791DB0"/>
    <w:rsid w:val="0079364F"/>
    <w:rsid w:val="00795085"/>
    <w:rsid w:val="007A067E"/>
    <w:rsid w:val="007A1546"/>
    <w:rsid w:val="007A228C"/>
    <w:rsid w:val="007A2CBE"/>
    <w:rsid w:val="007A2FC1"/>
    <w:rsid w:val="007A368E"/>
    <w:rsid w:val="007A5056"/>
    <w:rsid w:val="007A5868"/>
    <w:rsid w:val="007B04CE"/>
    <w:rsid w:val="007B67BB"/>
    <w:rsid w:val="007B6871"/>
    <w:rsid w:val="007B7A2F"/>
    <w:rsid w:val="007C0020"/>
    <w:rsid w:val="007C3D33"/>
    <w:rsid w:val="007C55C7"/>
    <w:rsid w:val="007D294A"/>
    <w:rsid w:val="007D2A69"/>
    <w:rsid w:val="007D4247"/>
    <w:rsid w:val="007D47D2"/>
    <w:rsid w:val="007D6EC0"/>
    <w:rsid w:val="007D7B84"/>
    <w:rsid w:val="007D7E1D"/>
    <w:rsid w:val="007E2B9F"/>
    <w:rsid w:val="007F0EE3"/>
    <w:rsid w:val="008073BC"/>
    <w:rsid w:val="00813876"/>
    <w:rsid w:val="00814B46"/>
    <w:rsid w:val="00820454"/>
    <w:rsid w:val="00831979"/>
    <w:rsid w:val="008346FD"/>
    <w:rsid w:val="00841CAD"/>
    <w:rsid w:val="00851352"/>
    <w:rsid w:val="0085258A"/>
    <w:rsid w:val="00857017"/>
    <w:rsid w:val="00857077"/>
    <w:rsid w:val="008577A0"/>
    <w:rsid w:val="00863230"/>
    <w:rsid w:val="00863386"/>
    <w:rsid w:val="0086405B"/>
    <w:rsid w:val="008645DE"/>
    <w:rsid w:val="00865BD0"/>
    <w:rsid w:val="00865CF3"/>
    <w:rsid w:val="0086773C"/>
    <w:rsid w:val="00870DD7"/>
    <w:rsid w:val="008717D8"/>
    <w:rsid w:val="008720F3"/>
    <w:rsid w:val="0087215C"/>
    <w:rsid w:val="008722AE"/>
    <w:rsid w:val="00875D25"/>
    <w:rsid w:val="0087773E"/>
    <w:rsid w:val="00880628"/>
    <w:rsid w:val="00880E35"/>
    <w:rsid w:val="008875FE"/>
    <w:rsid w:val="00887F8E"/>
    <w:rsid w:val="00891080"/>
    <w:rsid w:val="008916C2"/>
    <w:rsid w:val="00896234"/>
    <w:rsid w:val="00897E43"/>
    <w:rsid w:val="008A184B"/>
    <w:rsid w:val="008A4A30"/>
    <w:rsid w:val="008A7A0E"/>
    <w:rsid w:val="008B134C"/>
    <w:rsid w:val="008B1E3B"/>
    <w:rsid w:val="008C5738"/>
    <w:rsid w:val="008C6DA9"/>
    <w:rsid w:val="008C7EAD"/>
    <w:rsid w:val="008D0CFE"/>
    <w:rsid w:val="008D3BED"/>
    <w:rsid w:val="008D4D07"/>
    <w:rsid w:val="008D6152"/>
    <w:rsid w:val="008E2240"/>
    <w:rsid w:val="008E54BC"/>
    <w:rsid w:val="008E7BA9"/>
    <w:rsid w:val="008F0F81"/>
    <w:rsid w:val="008F1ADE"/>
    <w:rsid w:val="008F27BF"/>
    <w:rsid w:val="00903916"/>
    <w:rsid w:val="009142EC"/>
    <w:rsid w:val="009154C3"/>
    <w:rsid w:val="00923540"/>
    <w:rsid w:val="00926767"/>
    <w:rsid w:val="0093158C"/>
    <w:rsid w:val="009328F4"/>
    <w:rsid w:val="00933C62"/>
    <w:rsid w:val="009361D5"/>
    <w:rsid w:val="009428A4"/>
    <w:rsid w:val="00963A35"/>
    <w:rsid w:val="00963DC7"/>
    <w:rsid w:val="009659F4"/>
    <w:rsid w:val="00970D60"/>
    <w:rsid w:val="00990CED"/>
    <w:rsid w:val="0099390E"/>
    <w:rsid w:val="009960E5"/>
    <w:rsid w:val="009A1047"/>
    <w:rsid w:val="009A1202"/>
    <w:rsid w:val="009A69B6"/>
    <w:rsid w:val="009A7ADC"/>
    <w:rsid w:val="009B0D30"/>
    <w:rsid w:val="009B6FEC"/>
    <w:rsid w:val="009C19B7"/>
    <w:rsid w:val="009C1A5E"/>
    <w:rsid w:val="009C5ABB"/>
    <w:rsid w:val="009D3AE8"/>
    <w:rsid w:val="009D7C51"/>
    <w:rsid w:val="009E0307"/>
    <w:rsid w:val="009E196C"/>
    <w:rsid w:val="009E4A81"/>
    <w:rsid w:val="009F2FEE"/>
    <w:rsid w:val="009F36BF"/>
    <w:rsid w:val="009F3FF0"/>
    <w:rsid w:val="009F5B22"/>
    <w:rsid w:val="009F63C1"/>
    <w:rsid w:val="009F77F8"/>
    <w:rsid w:val="00A111B6"/>
    <w:rsid w:val="00A17F98"/>
    <w:rsid w:val="00A20028"/>
    <w:rsid w:val="00A23186"/>
    <w:rsid w:val="00A26D27"/>
    <w:rsid w:val="00A30792"/>
    <w:rsid w:val="00A307AF"/>
    <w:rsid w:val="00A37590"/>
    <w:rsid w:val="00A376EE"/>
    <w:rsid w:val="00A42A99"/>
    <w:rsid w:val="00A500B7"/>
    <w:rsid w:val="00A5151A"/>
    <w:rsid w:val="00A51FFF"/>
    <w:rsid w:val="00A53300"/>
    <w:rsid w:val="00A53B29"/>
    <w:rsid w:val="00A57E0A"/>
    <w:rsid w:val="00A60D05"/>
    <w:rsid w:val="00A660A5"/>
    <w:rsid w:val="00A674C9"/>
    <w:rsid w:val="00A67796"/>
    <w:rsid w:val="00A759F1"/>
    <w:rsid w:val="00A77FEE"/>
    <w:rsid w:val="00A823F6"/>
    <w:rsid w:val="00A84FAA"/>
    <w:rsid w:val="00A85480"/>
    <w:rsid w:val="00A8719E"/>
    <w:rsid w:val="00A87733"/>
    <w:rsid w:val="00A87C95"/>
    <w:rsid w:val="00A97FB2"/>
    <w:rsid w:val="00AA0A89"/>
    <w:rsid w:val="00AA6429"/>
    <w:rsid w:val="00AB6AA6"/>
    <w:rsid w:val="00AB7323"/>
    <w:rsid w:val="00AC01AA"/>
    <w:rsid w:val="00AC3D87"/>
    <w:rsid w:val="00AC4F72"/>
    <w:rsid w:val="00AD0261"/>
    <w:rsid w:val="00AD2692"/>
    <w:rsid w:val="00AD60E1"/>
    <w:rsid w:val="00AD7AD6"/>
    <w:rsid w:val="00AF201A"/>
    <w:rsid w:val="00AF29C3"/>
    <w:rsid w:val="00AF510A"/>
    <w:rsid w:val="00AF5819"/>
    <w:rsid w:val="00AF741A"/>
    <w:rsid w:val="00B01734"/>
    <w:rsid w:val="00B01ADB"/>
    <w:rsid w:val="00B04161"/>
    <w:rsid w:val="00B05170"/>
    <w:rsid w:val="00B056F9"/>
    <w:rsid w:val="00B11E3D"/>
    <w:rsid w:val="00B17E82"/>
    <w:rsid w:val="00B2279F"/>
    <w:rsid w:val="00B23A48"/>
    <w:rsid w:val="00B27C50"/>
    <w:rsid w:val="00B333F3"/>
    <w:rsid w:val="00B36C97"/>
    <w:rsid w:val="00B37777"/>
    <w:rsid w:val="00B4129D"/>
    <w:rsid w:val="00B4575A"/>
    <w:rsid w:val="00B540F4"/>
    <w:rsid w:val="00B55E06"/>
    <w:rsid w:val="00B575BA"/>
    <w:rsid w:val="00B619A0"/>
    <w:rsid w:val="00B64F94"/>
    <w:rsid w:val="00B71608"/>
    <w:rsid w:val="00B73D8A"/>
    <w:rsid w:val="00B76429"/>
    <w:rsid w:val="00B85039"/>
    <w:rsid w:val="00B861BE"/>
    <w:rsid w:val="00B86471"/>
    <w:rsid w:val="00B956D4"/>
    <w:rsid w:val="00B97446"/>
    <w:rsid w:val="00BA4B29"/>
    <w:rsid w:val="00BA7432"/>
    <w:rsid w:val="00BB2764"/>
    <w:rsid w:val="00BC1AA0"/>
    <w:rsid w:val="00BC2495"/>
    <w:rsid w:val="00BC349E"/>
    <w:rsid w:val="00BC7EB9"/>
    <w:rsid w:val="00BD2643"/>
    <w:rsid w:val="00BD56B1"/>
    <w:rsid w:val="00BD6558"/>
    <w:rsid w:val="00BE6474"/>
    <w:rsid w:val="00BF0591"/>
    <w:rsid w:val="00BF2F76"/>
    <w:rsid w:val="00BF3022"/>
    <w:rsid w:val="00BF3214"/>
    <w:rsid w:val="00BF5573"/>
    <w:rsid w:val="00C011D4"/>
    <w:rsid w:val="00C04D52"/>
    <w:rsid w:val="00C15867"/>
    <w:rsid w:val="00C20D02"/>
    <w:rsid w:val="00C2296D"/>
    <w:rsid w:val="00C23155"/>
    <w:rsid w:val="00C40C41"/>
    <w:rsid w:val="00C45885"/>
    <w:rsid w:val="00C50F22"/>
    <w:rsid w:val="00C57971"/>
    <w:rsid w:val="00C65BBE"/>
    <w:rsid w:val="00C65BD7"/>
    <w:rsid w:val="00C66976"/>
    <w:rsid w:val="00C67748"/>
    <w:rsid w:val="00C76BA4"/>
    <w:rsid w:val="00C80225"/>
    <w:rsid w:val="00C81B29"/>
    <w:rsid w:val="00C833FB"/>
    <w:rsid w:val="00C83A48"/>
    <w:rsid w:val="00C844FB"/>
    <w:rsid w:val="00C85865"/>
    <w:rsid w:val="00C85E85"/>
    <w:rsid w:val="00C9344B"/>
    <w:rsid w:val="00CA2C4A"/>
    <w:rsid w:val="00CA2EAE"/>
    <w:rsid w:val="00CA4AC1"/>
    <w:rsid w:val="00CA5019"/>
    <w:rsid w:val="00CB0316"/>
    <w:rsid w:val="00CB0B11"/>
    <w:rsid w:val="00CB0DBB"/>
    <w:rsid w:val="00CB426A"/>
    <w:rsid w:val="00CB5354"/>
    <w:rsid w:val="00CB6B58"/>
    <w:rsid w:val="00CB73B0"/>
    <w:rsid w:val="00CC07F4"/>
    <w:rsid w:val="00CC0B21"/>
    <w:rsid w:val="00CC2107"/>
    <w:rsid w:val="00CC2FE0"/>
    <w:rsid w:val="00CC3C9E"/>
    <w:rsid w:val="00CC402E"/>
    <w:rsid w:val="00CC6A14"/>
    <w:rsid w:val="00CC70A3"/>
    <w:rsid w:val="00CD4442"/>
    <w:rsid w:val="00CD53C3"/>
    <w:rsid w:val="00CD574E"/>
    <w:rsid w:val="00CE04D4"/>
    <w:rsid w:val="00CE3649"/>
    <w:rsid w:val="00CE4C22"/>
    <w:rsid w:val="00CE76E5"/>
    <w:rsid w:val="00CF1303"/>
    <w:rsid w:val="00CF41EC"/>
    <w:rsid w:val="00CF5D04"/>
    <w:rsid w:val="00CF7B66"/>
    <w:rsid w:val="00D04DE4"/>
    <w:rsid w:val="00D063F1"/>
    <w:rsid w:val="00D06A40"/>
    <w:rsid w:val="00D14F22"/>
    <w:rsid w:val="00D21F5B"/>
    <w:rsid w:val="00D323C3"/>
    <w:rsid w:val="00D32DF7"/>
    <w:rsid w:val="00D3787D"/>
    <w:rsid w:val="00D411C4"/>
    <w:rsid w:val="00D4533D"/>
    <w:rsid w:val="00D4741C"/>
    <w:rsid w:val="00D541BD"/>
    <w:rsid w:val="00D549F1"/>
    <w:rsid w:val="00D549F4"/>
    <w:rsid w:val="00D54E72"/>
    <w:rsid w:val="00D57918"/>
    <w:rsid w:val="00D61DC8"/>
    <w:rsid w:val="00D631A9"/>
    <w:rsid w:val="00D64E55"/>
    <w:rsid w:val="00D662BE"/>
    <w:rsid w:val="00D67EC1"/>
    <w:rsid w:val="00D72A5C"/>
    <w:rsid w:val="00D73DC6"/>
    <w:rsid w:val="00D74C1A"/>
    <w:rsid w:val="00D754C1"/>
    <w:rsid w:val="00D77393"/>
    <w:rsid w:val="00D77A35"/>
    <w:rsid w:val="00D81B3E"/>
    <w:rsid w:val="00D868A9"/>
    <w:rsid w:val="00D87205"/>
    <w:rsid w:val="00D8729D"/>
    <w:rsid w:val="00D874CC"/>
    <w:rsid w:val="00D90A1A"/>
    <w:rsid w:val="00D90C70"/>
    <w:rsid w:val="00D90E49"/>
    <w:rsid w:val="00D90F5D"/>
    <w:rsid w:val="00D945D2"/>
    <w:rsid w:val="00D94797"/>
    <w:rsid w:val="00D96ADE"/>
    <w:rsid w:val="00DA0CE2"/>
    <w:rsid w:val="00DA0FE7"/>
    <w:rsid w:val="00DA25D8"/>
    <w:rsid w:val="00DA766F"/>
    <w:rsid w:val="00DC09D4"/>
    <w:rsid w:val="00DC6A10"/>
    <w:rsid w:val="00DD1DB0"/>
    <w:rsid w:val="00DD2FA5"/>
    <w:rsid w:val="00DE32E1"/>
    <w:rsid w:val="00DE657E"/>
    <w:rsid w:val="00DF4704"/>
    <w:rsid w:val="00E01912"/>
    <w:rsid w:val="00E024AA"/>
    <w:rsid w:val="00E03AFA"/>
    <w:rsid w:val="00E03E35"/>
    <w:rsid w:val="00E06C53"/>
    <w:rsid w:val="00E12CFA"/>
    <w:rsid w:val="00E15C77"/>
    <w:rsid w:val="00E250F1"/>
    <w:rsid w:val="00E2698A"/>
    <w:rsid w:val="00E33BDA"/>
    <w:rsid w:val="00E33E4E"/>
    <w:rsid w:val="00E3550D"/>
    <w:rsid w:val="00E35C78"/>
    <w:rsid w:val="00E40408"/>
    <w:rsid w:val="00E40995"/>
    <w:rsid w:val="00E41FD5"/>
    <w:rsid w:val="00E4307A"/>
    <w:rsid w:val="00E43C7A"/>
    <w:rsid w:val="00E44F7B"/>
    <w:rsid w:val="00E46926"/>
    <w:rsid w:val="00E475AB"/>
    <w:rsid w:val="00E50215"/>
    <w:rsid w:val="00E52838"/>
    <w:rsid w:val="00E55EB7"/>
    <w:rsid w:val="00E564AA"/>
    <w:rsid w:val="00E564FF"/>
    <w:rsid w:val="00E60772"/>
    <w:rsid w:val="00E614E0"/>
    <w:rsid w:val="00E615D8"/>
    <w:rsid w:val="00E6504B"/>
    <w:rsid w:val="00E72BE9"/>
    <w:rsid w:val="00E73F7F"/>
    <w:rsid w:val="00E74096"/>
    <w:rsid w:val="00E80F61"/>
    <w:rsid w:val="00E823D1"/>
    <w:rsid w:val="00E84381"/>
    <w:rsid w:val="00E85409"/>
    <w:rsid w:val="00E85EAB"/>
    <w:rsid w:val="00E9002A"/>
    <w:rsid w:val="00E95BE5"/>
    <w:rsid w:val="00E9654A"/>
    <w:rsid w:val="00EA0285"/>
    <w:rsid w:val="00EA1A12"/>
    <w:rsid w:val="00EA429F"/>
    <w:rsid w:val="00EA4F9E"/>
    <w:rsid w:val="00EA62C8"/>
    <w:rsid w:val="00EA63CA"/>
    <w:rsid w:val="00EA6D3B"/>
    <w:rsid w:val="00EB00AD"/>
    <w:rsid w:val="00EB05FC"/>
    <w:rsid w:val="00EB136C"/>
    <w:rsid w:val="00EB283F"/>
    <w:rsid w:val="00EB3658"/>
    <w:rsid w:val="00EB480E"/>
    <w:rsid w:val="00EB5EC6"/>
    <w:rsid w:val="00EB7085"/>
    <w:rsid w:val="00EB7FC9"/>
    <w:rsid w:val="00EC6906"/>
    <w:rsid w:val="00ED1701"/>
    <w:rsid w:val="00ED27E8"/>
    <w:rsid w:val="00ED533A"/>
    <w:rsid w:val="00ED6A17"/>
    <w:rsid w:val="00ED6BC3"/>
    <w:rsid w:val="00ED7137"/>
    <w:rsid w:val="00EE4F8F"/>
    <w:rsid w:val="00EE5B07"/>
    <w:rsid w:val="00EE6D23"/>
    <w:rsid w:val="00EF06EA"/>
    <w:rsid w:val="00EF73F9"/>
    <w:rsid w:val="00EF7503"/>
    <w:rsid w:val="00F028CB"/>
    <w:rsid w:val="00F07180"/>
    <w:rsid w:val="00F07E5F"/>
    <w:rsid w:val="00F12A0D"/>
    <w:rsid w:val="00F14983"/>
    <w:rsid w:val="00F14CB0"/>
    <w:rsid w:val="00F21088"/>
    <w:rsid w:val="00F23E04"/>
    <w:rsid w:val="00F303B4"/>
    <w:rsid w:val="00F327E7"/>
    <w:rsid w:val="00F35746"/>
    <w:rsid w:val="00F447C7"/>
    <w:rsid w:val="00F459B4"/>
    <w:rsid w:val="00F5211B"/>
    <w:rsid w:val="00F554A9"/>
    <w:rsid w:val="00F5627F"/>
    <w:rsid w:val="00F676BC"/>
    <w:rsid w:val="00F716FD"/>
    <w:rsid w:val="00F71F77"/>
    <w:rsid w:val="00F73628"/>
    <w:rsid w:val="00F76369"/>
    <w:rsid w:val="00F7644E"/>
    <w:rsid w:val="00F80355"/>
    <w:rsid w:val="00F8366C"/>
    <w:rsid w:val="00F87C43"/>
    <w:rsid w:val="00F93E1D"/>
    <w:rsid w:val="00F96316"/>
    <w:rsid w:val="00FA08FC"/>
    <w:rsid w:val="00FA2AB9"/>
    <w:rsid w:val="00FA49D1"/>
    <w:rsid w:val="00FA516D"/>
    <w:rsid w:val="00FA5722"/>
    <w:rsid w:val="00FB0C81"/>
    <w:rsid w:val="00FB2EA7"/>
    <w:rsid w:val="00FB3830"/>
    <w:rsid w:val="00FB55D7"/>
    <w:rsid w:val="00FC1B4E"/>
    <w:rsid w:val="00FC2200"/>
    <w:rsid w:val="00FC2540"/>
    <w:rsid w:val="00FC5712"/>
    <w:rsid w:val="00FD14BB"/>
    <w:rsid w:val="00FD25F4"/>
    <w:rsid w:val="00FE0A6C"/>
    <w:rsid w:val="00FF0204"/>
    <w:rsid w:val="00FF2C7C"/>
    <w:rsid w:val="00FF39FD"/>
    <w:rsid w:val="00FF3AE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C85E6"/>
  <w15:docId w15:val="{C682D7E3-4A82-4D08-A06C-7E0D6B34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SubPara (a) Char"/>
    <w:basedOn w:val="Normal"/>
    <w:next w:val="Normal"/>
    <w:link w:val="Heading2Char1"/>
    <w:qFormat/>
    <w:rsid w:val="0033525D"/>
    <w:pPr>
      <w:widowControl w:val="0"/>
      <w:numPr>
        <w:ilvl w:val="1"/>
        <w:numId w:val="1"/>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Heading 3 Char Char1 Char"/>
    <w:basedOn w:val="Normal"/>
    <w:next w:val="Normal"/>
    <w:link w:val="Heading3Char"/>
    <w:qFormat/>
    <w:rsid w:val="0033525D"/>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link w:val="Heading4Char"/>
    <w:qFormat/>
    <w:rsid w:val="007B6871"/>
    <w:pPr>
      <w:keepNext/>
      <w:numPr>
        <w:ilvl w:val="3"/>
        <w:numId w:val="1"/>
      </w:numPr>
      <w:spacing w:before="240" w:after="60"/>
      <w:outlineLvl w:val="3"/>
    </w:pPr>
  </w:style>
  <w:style w:type="paragraph" w:styleId="Heading5">
    <w:name w:val="heading 5"/>
    <w:basedOn w:val="Normal"/>
    <w:next w:val="Normal"/>
    <w:link w:val="Heading5Char"/>
    <w:uiPriority w:val="99"/>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uiPriority w:val="99"/>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uiPriority w:val="99"/>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CA"/>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uiPriority w:val="99"/>
    <w:qFormat/>
    <w:rsid w:val="0033525D"/>
    <w:pPr>
      <w:spacing w:after="60"/>
      <w:jc w:val="center"/>
      <w:outlineLvl w:val="1"/>
    </w:pPr>
    <w:rPr>
      <w:rFonts w:ascii="Arial" w:hAnsi="Arial" w:cs="Arial"/>
    </w:rPr>
  </w:style>
  <w:style w:type="paragraph" w:styleId="Title">
    <w:name w:val="Title"/>
    <w:basedOn w:val="Normal"/>
    <w:link w:val="TitleChar"/>
    <w:uiPriority w:val="99"/>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uiPriority w:val="99"/>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semiHidden/>
    <w:unhideWhenUsed/>
    <w:rsid w:val="00FC2540"/>
    <w:rPr>
      <w:rFonts w:ascii="Tahoma" w:hAnsi="Tahoma" w:cs="Tahoma"/>
      <w:sz w:val="16"/>
      <w:szCs w:val="16"/>
    </w:rPr>
  </w:style>
  <w:style w:type="character" w:customStyle="1" w:styleId="BalloonTextChar">
    <w:name w:val="Balloon Text Char"/>
    <w:basedOn w:val="DefaultParagraphFont"/>
    <w:link w:val="BalloonText"/>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Fußnotentextf, Char1, Char1 Char Char,Char1,Char1 Char Char,Geneva 9,Font: Geneva 9,Boston 10,f,-E Fußnotentext,Fußnotentext Ursprung,-E Fußnotentext1,-E Fußnotentext2,-E Fußnotentext3,Fußnotentext Char1,Fußnotentext Char Char"/>
    <w:basedOn w:val="Normal"/>
    <w:link w:val="FootnoteTextChar"/>
    <w:uiPriority w:val="99"/>
    <w:unhideWhenUsed/>
    <w:qFormat/>
    <w:rsid w:val="006E126D"/>
    <w:rPr>
      <w:sz w:val="20"/>
      <w:szCs w:val="20"/>
    </w:rPr>
  </w:style>
  <w:style w:type="character" w:customStyle="1" w:styleId="FootnoteTextChar">
    <w:name w:val="Footnote Text Char"/>
    <w:aliases w:val="Fußnotentextf Char, Char1 Char, Char1 Char Char Char,Char1 Char,Char1 Char Char Char,Geneva 9 Char,Font: Geneva 9 Char,Boston 10 Char,f Char,-E Fußnotentext Char,Fußnotentext Ursprung Char,-E Fußnotentext1 Char,-E Fußnotentext2 Char"/>
    <w:basedOn w:val="DefaultParagraphFont"/>
    <w:link w:val="FootnoteText"/>
    <w:uiPriority w:val="99"/>
    <w:rsid w:val="006E126D"/>
    <w:rPr>
      <w:lang w:val="en-GB"/>
    </w:rPr>
  </w:style>
  <w:style w:type="character" w:styleId="FootnoteReference">
    <w:name w:val="footnote reference"/>
    <w:aliases w:val="Footnote text,16 Point,Superscript 6 Point,Footnote Text1,Footnote Text2,-E Fußnotenzeichen,number,Footnote reference number,Footnote symbol,note TESI,SUPERS,stylish,ftref,Footnote Reference Superscript,-E Fuﬂnotenzeichen,fr"/>
    <w:basedOn w:val="DefaultParagraphFont"/>
    <w:link w:val="CharCharCharCharCarChar"/>
    <w:uiPriority w:val="99"/>
    <w:unhideWhenUsed/>
    <w:qFormat/>
    <w:rsid w:val="006E126D"/>
    <w:rPr>
      <w:vertAlign w:val="superscript"/>
    </w:rPr>
  </w:style>
  <w:style w:type="character" w:customStyle="1" w:styleId="Heading2Char1">
    <w:name w:val="Heading 2 Char1"/>
    <w:aliases w:val="SubPara (a) Char1,Heading 2 Char3 Char,Heading 2 Char Char2 Char,Heading 2 Char1 Char Char1 Char,SubPara (a) Char Char Char1 Char,Heading 2 Char Char Char Char1 Char,Heading 2 Char1 Char Char Char Char1 Char,Heading 2 Char Char"/>
    <w:link w:val="Heading2"/>
    <w:rsid w:val="00D631A9"/>
    <w:rPr>
      <w:sz w:val="22"/>
      <w:szCs w:val="22"/>
      <w:lang w:val="en-CA"/>
    </w:rPr>
  </w:style>
  <w:style w:type="paragraph" w:customStyle="1" w:styleId="a--">
    <w:name w:val="a-(-)"/>
    <w:basedOn w:val="Normal"/>
    <w:rsid w:val="00D631A9"/>
    <w:pPr>
      <w:tabs>
        <w:tab w:val="left" w:pos="-720"/>
        <w:tab w:val="left" w:pos="0"/>
        <w:tab w:val="left" w:pos="720"/>
        <w:tab w:val="left" w:pos="1440"/>
        <w:tab w:val="left" w:pos="2160"/>
        <w:tab w:val="left" w:pos="2880"/>
        <w:tab w:val="left" w:pos="3600"/>
      </w:tabs>
      <w:suppressAutoHyphens/>
    </w:pPr>
    <w:rPr>
      <w:b/>
      <w:bCs/>
      <w:sz w:val="24"/>
      <w:szCs w:val="24"/>
      <w:lang w:val="en-GB" w:eastAsia="fr-FR"/>
    </w:rPr>
  </w:style>
  <w:style w:type="character" w:customStyle="1" w:styleId="Heading3Char">
    <w:name w:val="Heading 3 Char"/>
    <w:aliases w:val="Char Char,Heading 3 Char1 Char1,Heading 3 Char Char Char1,Char Char Char Char1,Char Char1 Char1,Heading 3 Char1 Char Char,Heading 3 Char Char Char Char,Char Char Char Char Char,Char Char1 Char Char,Heading 3 Char2 Char,Char Char2 Char"/>
    <w:link w:val="Heading3"/>
    <w:rsid w:val="00D631A9"/>
    <w:rPr>
      <w:sz w:val="22"/>
      <w:szCs w:val="22"/>
      <w:lang w:val="en-CA"/>
    </w:rPr>
  </w:style>
  <w:style w:type="character" w:customStyle="1" w:styleId="HeaderChar">
    <w:name w:val="Header Char"/>
    <w:link w:val="Header"/>
    <w:rsid w:val="00D631A9"/>
    <w:rPr>
      <w:sz w:val="22"/>
      <w:szCs w:val="22"/>
      <w:lang w:val="en-CA"/>
    </w:rPr>
  </w:style>
  <w:style w:type="paragraph" w:styleId="ListParagraph">
    <w:name w:val="List Paragraph"/>
    <w:basedOn w:val="Normal"/>
    <w:uiPriority w:val="34"/>
    <w:qFormat/>
    <w:rsid w:val="00D631A9"/>
    <w:pPr>
      <w:spacing w:after="200" w:line="276" w:lineRule="auto"/>
      <w:ind w:left="720"/>
      <w:contextualSpacing/>
      <w:jc w:val="left"/>
    </w:pPr>
    <w:rPr>
      <w:rFonts w:ascii="Calibri" w:hAnsi="Calibri" w:cs="Calibri"/>
    </w:rPr>
  </w:style>
  <w:style w:type="character" w:styleId="PageNumber">
    <w:name w:val="page number"/>
    <w:rsid w:val="00D631A9"/>
    <w:rPr>
      <w:sz w:val="22"/>
      <w:szCs w:val="22"/>
    </w:rPr>
  </w:style>
  <w:style w:type="paragraph" w:styleId="BodyText">
    <w:name w:val="Body Text"/>
    <w:basedOn w:val="Normal"/>
    <w:link w:val="BodyTextChar"/>
    <w:semiHidden/>
    <w:rsid w:val="00D631A9"/>
    <w:pPr>
      <w:spacing w:after="120"/>
    </w:pPr>
    <w:rPr>
      <w:lang w:val="en-GB"/>
    </w:rPr>
  </w:style>
  <w:style w:type="character" w:customStyle="1" w:styleId="BodyTextChar">
    <w:name w:val="Body Text Char"/>
    <w:basedOn w:val="DefaultParagraphFont"/>
    <w:link w:val="BodyText"/>
    <w:semiHidden/>
    <w:rsid w:val="00D631A9"/>
    <w:rPr>
      <w:sz w:val="22"/>
      <w:szCs w:val="22"/>
      <w:lang w:val="en-GB"/>
    </w:rPr>
  </w:style>
  <w:style w:type="paragraph" w:styleId="BodyText2">
    <w:name w:val="Body Text 2"/>
    <w:basedOn w:val="Normal"/>
    <w:link w:val="BodyText2Char"/>
    <w:semiHidden/>
    <w:rsid w:val="00D631A9"/>
    <w:pPr>
      <w:spacing w:after="120" w:line="480" w:lineRule="auto"/>
    </w:pPr>
    <w:rPr>
      <w:lang w:val="en-GB"/>
    </w:rPr>
  </w:style>
  <w:style w:type="character" w:customStyle="1" w:styleId="BodyText2Char">
    <w:name w:val="Body Text 2 Char"/>
    <w:basedOn w:val="DefaultParagraphFont"/>
    <w:link w:val="BodyText2"/>
    <w:semiHidden/>
    <w:rsid w:val="00D631A9"/>
    <w:rPr>
      <w:sz w:val="22"/>
      <w:szCs w:val="22"/>
      <w:lang w:val="en-GB"/>
    </w:rPr>
  </w:style>
  <w:style w:type="paragraph" w:styleId="BodyTextFirstIndent">
    <w:name w:val="Body Text First Indent"/>
    <w:basedOn w:val="BodyText"/>
    <w:link w:val="BodyTextFirstIndentChar"/>
    <w:semiHidden/>
    <w:rsid w:val="00D631A9"/>
    <w:pPr>
      <w:ind w:firstLine="210"/>
    </w:pPr>
  </w:style>
  <w:style w:type="character" w:customStyle="1" w:styleId="BodyTextFirstIndentChar">
    <w:name w:val="Body Text First Indent Char"/>
    <w:basedOn w:val="BodyTextChar"/>
    <w:link w:val="BodyTextFirstIndent"/>
    <w:semiHidden/>
    <w:rsid w:val="00D631A9"/>
    <w:rPr>
      <w:sz w:val="22"/>
      <w:szCs w:val="22"/>
      <w:lang w:val="en-GB"/>
    </w:rPr>
  </w:style>
  <w:style w:type="paragraph" w:styleId="BodyTextIndent">
    <w:name w:val="Body Text Indent"/>
    <w:basedOn w:val="Normal"/>
    <w:link w:val="BodyTextIndentChar"/>
    <w:semiHidden/>
    <w:rsid w:val="00D631A9"/>
    <w:pPr>
      <w:spacing w:after="120"/>
      <w:ind w:left="360"/>
    </w:pPr>
    <w:rPr>
      <w:lang w:val="en-GB"/>
    </w:rPr>
  </w:style>
  <w:style w:type="character" w:customStyle="1" w:styleId="BodyTextIndentChar">
    <w:name w:val="Body Text Indent Char"/>
    <w:basedOn w:val="DefaultParagraphFont"/>
    <w:link w:val="BodyTextIndent"/>
    <w:semiHidden/>
    <w:rsid w:val="00D631A9"/>
    <w:rPr>
      <w:sz w:val="22"/>
      <w:szCs w:val="22"/>
      <w:lang w:val="en-GB"/>
    </w:rPr>
  </w:style>
  <w:style w:type="paragraph" w:styleId="BodyTextFirstIndent2">
    <w:name w:val="Body Text First Indent 2"/>
    <w:basedOn w:val="BodyTextIndent"/>
    <w:link w:val="BodyTextFirstIndent2Char"/>
    <w:semiHidden/>
    <w:rsid w:val="00D631A9"/>
    <w:pPr>
      <w:ind w:firstLine="210"/>
    </w:pPr>
  </w:style>
  <w:style w:type="character" w:customStyle="1" w:styleId="BodyTextFirstIndent2Char">
    <w:name w:val="Body Text First Indent 2 Char"/>
    <w:basedOn w:val="BodyTextIndentChar"/>
    <w:link w:val="BodyTextFirstIndent2"/>
    <w:semiHidden/>
    <w:rsid w:val="00D631A9"/>
    <w:rPr>
      <w:sz w:val="22"/>
      <w:szCs w:val="22"/>
      <w:lang w:val="en-GB"/>
    </w:rPr>
  </w:style>
  <w:style w:type="paragraph" w:styleId="BodyTextIndent2">
    <w:name w:val="Body Text Indent 2"/>
    <w:basedOn w:val="Normal"/>
    <w:link w:val="BodyTextIndent2Char"/>
    <w:semiHidden/>
    <w:rsid w:val="00D631A9"/>
    <w:pPr>
      <w:spacing w:after="120" w:line="480" w:lineRule="auto"/>
      <w:ind w:left="360"/>
    </w:pPr>
    <w:rPr>
      <w:lang w:val="en-GB"/>
    </w:rPr>
  </w:style>
  <w:style w:type="character" w:customStyle="1" w:styleId="BodyTextIndent2Char">
    <w:name w:val="Body Text Indent 2 Char"/>
    <w:basedOn w:val="DefaultParagraphFont"/>
    <w:link w:val="BodyTextIndent2"/>
    <w:semiHidden/>
    <w:rsid w:val="00D631A9"/>
    <w:rPr>
      <w:sz w:val="22"/>
      <w:szCs w:val="22"/>
      <w:lang w:val="en-GB"/>
    </w:rPr>
  </w:style>
  <w:style w:type="paragraph" w:styleId="Closing">
    <w:name w:val="Closing"/>
    <w:basedOn w:val="Normal"/>
    <w:link w:val="ClosingChar"/>
    <w:semiHidden/>
    <w:rsid w:val="00D631A9"/>
    <w:pPr>
      <w:ind w:left="4320"/>
    </w:pPr>
    <w:rPr>
      <w:lang w:val="en-GB"/>
    </w:rPr>
  </w:style>
  <w:style w:type="character" w:customStyle="1" w:styleId="ClosingChar">
    <w:name w:val="Closing Char"/>
    <w:basedOn w:val="DefaultParagraphFont"/>
    <w:link w:val="Closing"/>
    <w:semiHidden/>
    <w:rsid w:val="00D631A9"/>
    <w:rPr>
      <w:sz w:val="22"/>
      <w:szCs w:val="22"/>
      <w:lang w:val="en-GB"/>
    </w:rPr>
  </w:style>
  <w:style w:type="paragraph" w:styleId="E-mailSignature">
    <w:name w:val="E-mail Signature"/>
    <w:basedOn w:val="Normal"/>
    <w:link w:val="E-mailSignatureChar"/>
    <w:semiHidden/>
    <w:rsid w:val="00D631A9"/>
    <w:rPr>
      <w:lang w:val="en-GB"/>
    </w:rPr>
  </w:style>
  <w:style w:type="character" w:customStyle="1" w:styleId="E-mailSignatureChar">
    <w:name w:val="E-mail Signature Char"/>
    <w:basedOn w:val="DefaultParagraphFont"/>
    <w:link w:val="E-mailSignature"/>
    <w:semiHidden/>
    <w:rsid w:val="00D631A9"/>
    <w:rPr>
      <w:sz w:val="22"/>
      <w:szCs w:val="22"/>
      <w:lang w:val="en-GB"/>
    </w:rPr>
  </w:style>
  <w:style w:type="character" w:styleId="Emphasis">
    <w:name w:val="Emphasis"/>
    <w:qFormat/>
    <w:rsid w:val="00D631A9"/>
    <w:rPr>
      <w:i/>
      <w:iCs/>
    </w:rPr>
  </w:style>
  <w:style w:type="paragraph" w:styleId="EnvelopeAddress">
    <w:name w:val="envelope address"/>
    <w:basedOn w:val="Normal"/>
    <w:semiHidden/>
    <w:rsid w:val="00D631A9"/>
    <w:pPr>
      <w:framePr w:w="7920" w:h="1980" w:hRule="exact" w:hSpace="180" w:wrap="auto" w:hAnchor="page" w:xAlign="center" w:yAlign="bottom"/>
      <w:ind w:left="2880"/>
    </w:pPr>
    <w:rPr>
      <w:rFonts w:ascii="Arial" w:hAnsi="Arial" w:cs="Arial"/>
      <w:szCs w:val="24"/>
      <w:lang w:val="en-GB"/>
    </w:rPr>
  </w:style>
  <w:style w:type="paragraph" w:styleId="EnvelopeReturn">
    <w:name w:val="envelope return"/>
    <w:basedOn w:val="Normal"/>
    <w:semiHidden/>
    <w:rsid w:val="00D631A9"/>
    <w:rPr>
      <w:rFonts w:ascii="Arial" w:hAnsi="Arial" w:cs="Arial"/>
      <w:sz w:val="20"/>
      <w:lang w:val="en-GB"/>
    </w:rPr>
  </w:style>
  <w:style w:type="character" w:styleId="FollowedHyperlink">
    <w:name w:val="FollowedHyperlink"/>
    <w:uiPriority w:val="99"/>
    <w:semiHidden/>
    <w:rsid w:val="00D631A9"/>
    <w:rPr>
      <w:color w:val="800080"/>
      <w:u w:val="single"/>
    </w:rPr>
  </w:style>
  <w:style w:type="character" w:styleId="HTMLAcronym">
    <w:name w:val="HTML Acronym"/>
    <w:basedOn w:val="DefaultParagraphFont"/>
    <w:semiHidden/>
    <w:rsid w:val="00D631A9"/>
  </w:style>
  <w:style w:type="paragraph" w:styleId="HTMLAddress">
    <w:name w:val="HTML Address"/>
    <w:basedOn w:val="Normal"/>
    <w:link w:val="HTMLAddressChar"/>
    <w:semiHidden/>
    <w:rsid w:val="00D631A9"/>
    <w:rPr>
      <w:i/>
      <w:iCs/>
      <w:lang w:val="en-GB"/>
    </w:rPr>
  </w:style>
  <w:style w:type="character" w:customStyle="1" w:styleId="HTMLAddressChar">
    <w:name w:val="HTML Address Char"/>
    <w:basedOn w:val="DefaultParagraphFont"/>
    <w:link w:val="HTMLAddress"/>
    <w:semiHidden/>
    <w:rsid w:val="00D631A9"/>
    <w:rPr>
      <w:i/>
      <w:iCs/>
      <w:sz w:val="22"/>
      <w:szCs w:val="22"/>
      <w:lang w:val="en-GB"/>
    </w:rPr>
  </w:style>
  <w:style w:type="character" w:styleId="HTMLCite">
    <w:name w:val="HTML Cite"/>
    <w:semiHidden/>
    <w:rsid w:val="00D631A9"/>
    <w:rPr>
      <w:i/>
      <w:iCs/>
    </w:rPr>
  </w:style>
  <w:style w:type="character" w:styleId="HTMLCode">
    <w:name w:val="HTML Code"/>
    <w:semiHidden/>
    <w:rsid w:val="00D631A9"/>
    <w:rPr>
      <w:rFonts w:ascii="Courier New" w:hAnsi="Courier New" w:cs="Courier New"/>
      <w:sz w:val="20"/>
      <w:szCs w:val="20"/>
    </w:rPr>
  </w:style>
  <w:style w:type="character" w:styleId="HTMLDefinition">
    <w:name w:val="HTML Definition"/>
    <w:semiHidden/>
    <w:rsid w:val="00D631A9"/>
    <w:rPr>
      <w:i/>
      <w:iCs/>
    </w:rPr>
  </w:style>
  <w:style w:type="character" w:styleId="HTMLKeyboard">
    <w:name w:val="HTML Keyboard"/>
    <w:semiHidden/>
    <w:rsid w:val="00D631A9"/>
    <w:rPr>
      <w:rFonts w:ascii="Courier New" w:hAnsi="Courier New" w:cs="Courier New"/>
      <w:sz w:val="20"/>
      <w:szCs w:val="20"/>
    </w:rPr>
  </w:style>
  <w:style w:type="paragraph" w:styleId="HTMLPreformatted">
    <w:name w:val="HTML Preformatted"/>
    <w:basedOn w:val="Normal"/>
    <w:link w:val="HTMLPreformattedChar"/>
    <w:semiHidden/>
    <w:rsid w:val="00D631A9"/>
    <w:rPr>
      <w:rFonts w:ascii="Courier New" w:hAnsi="Courier New" w:cs="Courier New"/>
      <w:sz w:val="20"/>
      <w:lang w:val="en-GB"/>
    </w:rPr>
  </w:style>
  <w:style w:type="character" w:customStyle="1" w:styleId="HTMLPreformattedChar">
    <w:name w:val="HTML Preformatted Char"/>
    <w:basedOn w:val="DefaultParagraphFont"/>
    <w:link w:val="HTMLPreformatted"/>
    <w:semiHidden/>
    <w:rsid w:val="00D631A9"/>
    <w:rPr>
      <w:rFonts w:ascii="Courier New" w:hAnsi="Courier New" w:cs="Courier New"/>
      <w:szCs w:val="22"/>
      <w:lang w:val="en-GB"/>
    </w:rPr>
  </w:style>
  <w:style w:type="character" w:styleId="HTMLSample">
    <w:name w:val="HTML Sample"/>
    <w:semiHidden/>
    <w:rsid w:val="00D631A9"/>
    <w:rPr>
      <w:rFonts w:ascii="Courier New" w:hAnsi="Courier New" w:cs="Courier New"/>
    </w:rPr>
  </w:style>
  <w:style w:type="character" w:styleId="HTMLTypewriter">
    <w:name w:val="HTML Typewriter"/>
    <w:semiHidden/>
    <w:rsid w:val="00D631A9"/>
    <w:rPr>
      <w:rFonts w:ascii="Courier New" w:hAnsi="Courier New" w:cs="Courier New"/>
      <w:sz w:val="20"/>
      <w:szCs w:val="20"/>
    </w:rPr>
  </w:style>
  <w:style w:type="character" w:styleId="HTMLVariable">
    <w:name w:val="HTML Variable"/>
    <w:semiHidden/>
    <w:rsid w:val="00D631A9"/>
    <w:rPr>
      <w:i/>
      <w:iCs/>
    </w:rPr>
  </w:style>
  <w:style w:type="character" w:styleId="Hyperlink">
    <w:name w:val="Hyperlink"/>
    <w:uiPriority w:val="99"/>
    <w:semiHidden/>
    <w:rsid w:val="00D631A9"/>
    <w:rPr>
      <w:color w:val="0000FF"/>
      <w:u w:val="single"/>
    </w:rPr>
  </w:style>
  <w:style w:type="character" w:styleId="LineNumber">
    <w:name w:val="line number"/>
    <w:basedOn w:val="DefaultParagraphFont"/>
    <w:semiHidden/>
    <w:rsid w:val="00D631A9"/>
  </w:style>
  <w:style w:type="paragraph" w:styleId="List">
    <w:name w:val="List"/>
    <w:basedOn w:val="Normal"/>
    <w:semiHidden/>
    <w:rsid w:val="00D631A9"/>
    <w:pPr>
      <w:ind w:left="360" w:hanging="360"/>
    </w:pPr>
    <w:rPr>
      <w:lang w:val="en-GB"/>
    </w:rPr>
  </w:style>
  <w:style w:type="paragraph" w:styleId="List2">
    <w:name w:val="List 2"/>
    <w:basedOn w:val="Normal"/>
    <w:semiHidden/>
    <w:rsid w:val="00D631A9"/>
    <w:pPr>
      <w:ind w:left="720" w:hanging="360"/>
    </w:pPr>
    <w:rPr>
      <w:lang w:val="en-GB"/>
    </w:rPr>
  </w:style>
  <w:style w:type="paragraph" w:styleId="List3">
    <w:name w:val="List 3"/>
    <w:basedOn w:val="Normal"/>
    <w:semiHidden/>
    <w:rsid w:val="00D631A9"/>
    <w:pPr>
      <w:ind w:left="1080" w:hanging="360"/>
    </w:pPr>
    <w:rPr>
      <w:lang w:val="en-GB"/>
    </w:rPr>
  </w:style>
  <w:style w:type="paragraph" w:styleId="List4">
    <w:name w:val="List 4"/>
    <w:basedOn w:val="Normal"/>
    <w:semiHidden/>
    <w:rsid w:val="00D631A9"/>
    <w:pPr>
      <w:ind w:left="1440" w:hanging="360"/>
    </w:pPr>
    <w:rPr>
      <w:lang w:val="en-GB"/>
    </w:rPr>
  </w:style>
  <w:style w:type="paragraph" w:styleId="List5">
    <w:name w:val="List 5"/>
    <w:basedOn w:val="Normal"/>
    <w:semiHidden/>
    <w:rsid w:val="00D631A9"/>
    <w:pPr>
      <w:ind w:left="1800" w:hanging="360"/>
    </w:pPr>
    <w:rPr>
      <w:lang w:val="en-GB"/>
    </w:rPr>
  </w:style>
  <w:style w:type="paragraph" w:styleId="ListBullet">
    <w:name w:val="List Bullet"/>
    <w:basedOn w:val="Normal"/>
    <w:autoRedefine/>
    <w:semiHidden/>
    <w:rsid w:val="00D631A9"/>
    <w:pPr>
      <w:tabs>
        <w:tab w:val="num" w:pos="360"/>
      </w:tabs>
      <w:ind w:left="360" w:hanging="360"/>
    </w:pPr>
    <w:rPr>
      <w:lang w:val="en-GB"/>
    </w:rPr>
  </w:style>
  <w:style w:type="paragraph" w:styleId="ListBullet2">
    <w:name w:val="List Bullet 2"/>
    <w:basedOn w:val="Normal"/>
    <w:autoRedefine/>
    <w:semiHidden/>
    <w:rsid w:val="00D631A9"/>
    <w:pPr>
      <w:tabs>
        <w:tab w:val="num" w:pos="720"/>
      </w:tabs>
      <w:ind w:left="720" w:hanging="360"/>
    </w:pPr>
    <w:rPr>
      <w:lang w:val="en-GB"/>
    </w:rPr>
  </w:style>
  <w:style w:type="paragraph" w:styleId="ListBullet3">
    <w:name w:val="List Bullet 3"/>
    <w:basedOn w:val="Normal"/>
    <w:autoRedefine/>
    <w:semiHidden/>
    <w:rsid w:val="00D631A9"/>
    <w:pPr>
      <w:tabs>
        <w:tab w:val="num" w:pos="1080"/>
      </w:tabs>
      <w:ind w:left="1080" w:hanging="360"/>
    </w:pPr>
    <w:rPr>
      <w:lang w:val="en-GB"/>
    </w:rPr>
  </w:style>
  <w:style w:type="paragraph" w:styleId="ListBullet4">
    <w:name w:val="List Bullet 4"/>
    <w:basedOn w:val="Normal"/>
    <w:autoRedefine/>
    <w:semiHidden/>
    <w:rsid w:val="00D631A9"/>
    <w:pPr>
      <w:tabs>
        <w:tab w:val="num" w:pos="1440"/>
      </w:tabs>
      <w:ind w:left="1440" w:hanging="360"/>
    </w:pPr>
    <w:rPr>
      <w:lang w:val="en-GB"/>
    </w:rPr>
  </w:style>
  <w:style w:type="paragraph" w:styleId="ListBullet5">
    <w:name w:val="List Bullet 5"/>
    <w:basedOn w:val="Normal"/>
    <w:autoRedefine/>
    <w:semiHidden/>
    <w:rsid w:val="00D631A9"/>
    <w:pPr>
      <w:tabs>
        <w:tab w:val="num" w:pos="1800"/>
      </w:tabs>
      <w:ind w:left="1800" w:hanging="360"/>
    </w:pPr>
    <w:rPr>
      <w:lang w:val="en-GB"/>
    </w:rPr>
  </w:style>
  <w:style w:type="paragraph" w:styleId="ListContinue">
    <w:name w:val="List Continue"/>
    <w:basedOn w:val="Normal"/>
    <w:semiHidden/>
    <w:rsid w:val="00D631A9"/>
    <w:pPr>
      <w:spacing w:after="120"/>
      <w:ind w:left="360"/>
    </w:pPr>
    <w:rPr>
      <w:lang w:val="en-GB"/>
    </w:rPr>
  </w:style>
  <w:style w:type="paragraph" w:styleId="ListContinue2">
    <w:name w:val="List Continue 2"/>
    <w:basedOn w:val="Normal"/>
    <w:semiHidden/>
    <w:rsid w:val="00D631A9"/>
    <w:pPr>
      <w:spacing w:after="120"/>
      <w:ind w:left="720"/>
    </w:pPr>
    <w:rPr>
      <w:lang w:val="en-GB"/>
    </w:rPr>
  </w:style>
  <w:style w:type="paragraph" w:styleId="ListContinue3">
    <w:name w:val="List Continue 3"/>
    <w:basedOn w:val="Normal"/>
    <w:semiHidden/>
    <w:rsid w:val="00D631A9"/>
    <w:pPr>
      <w:spacing w:after="120"/>
      <w:ind w:left="1080"/>
    </w:pPr>
    <w:rPr>
      <w:lang w:val="en-GB"/>
    </w:rPr>
  </w:style>
  <w:style w:type="paragraph" w:styleId="ListContinue4">
    <w:name w:val="List Continue 4"/>
    <w:basedOn w:val="Normal"/>
    <w:semiHidden/>
    <w:rsid w:val="00D631A9"/>
    <w:pPr>
      <w:spacing w:after="120"/>
      <w:ind w:left="1440"/>
    </w:pPr>
    <w:rPr>
      <w:lang w:val="en-GB"/>
    </w:rPr>
  </w:style>
  <w:style w:type="paragraph" w:styleId="ListContinue5">
    <w:name w:val="List Continue 5"/>
    <w:basedOn w:val="Normal"/>
    <w:semiHidden/>
    <w:rsid w:val="00D631A9"/>
    <w:pPr>
      <w:spacing w:after="120"/>
      <w:ind w:left="1800"/>
    </w:pPr>
    <w:rPr>
      <w:lang w:val="en-GB"/>
    </w:rPr>
  </w:style>
  <w:style w:type="paragraph" w:styleId="ListNumber">
    <w:name w:val="List Number"/>
    <w:basedOn w:val="Normal"/>
    <w:semiHidden/>
    <w:rsid w:val="00D631A9"/>
    <w:pPr>
      <w:tabs>
        <w:tab w:val="num" w:pos="360"/>
      </w:tabs>
      <w:ind w:left="360" w:hanging="360"/>
    </w:pPr>
    <w:rPr>
      <w:lang w:val="en-GB"/>
    </w:rPr>
  </w:style>
  <w:style w:type="paragraph" w:styleId="ListNumber2">
    <w:name w:val="List Number 2"/>
    <w:basedOn w:val="Normal"/>
    <w:semiHidden/>
    <w:rsid w:val="00D631A9"/>
    <w:pPr>
      <w:tabs>
        <w:tab w:val="num" w:pos="720"/>
      </w:tabs>
      <w:ind w:left="720" w:hanging="360"/>
    </w:pPr>
    <w:rPr>
      <w:lang w:val="en-GB"/>
    </w:rPr>
  </w:style>
  <w:style w:type="paragraph" w:styleId="ListNumber3">
    <w:name w:val="List Number 3"/>
    <w:basedOn w:val="Normal"/>
    <w:semiHidden/>
    <w:rsid w:val="00D631A9"/>
    <w:pPr>
      <w:tabs>
        <w:tab w:val="num" w:pos="1080"/>
      </w:tabs>
      <w:ind w:left="1080" w:hanging="360"/>
    </w:pPr>
    <w:rPr>
      <w:lang w:val="en-GB"/>
    </w:rPr>
  </w:style>
  <w:style w:type="paragraph" w:styleId="ListNumber4">
    <w:name w:val="List Number 4"/>
    <w:basedOn w:val="Normal"/>
    <w:semiHidden/>
    <w:rsid w:val="00D631A9"/>
    <w:pPr>
      <w:tabs>
        <w:tab w:val="num" w:pos="1440"/>
      </w:tabs>
      <w:ind w:left="1440" w:hanging="360"/>
    </w:pPr>
    <w:rPr>
      <w:lang w:val="en-GB"/>
    </w:rPr>
  </w:style>
  <w:style w:type="paragraph" w:styleId="ListNumber5">
    <w:name w:val="List Number 5"/>
    <w:basedOn w:val="Normal"/>
    <w:semiHidden/>
    <w:rsid w:val="00D631A9"/>
    <w:pPr>
      <w:tabs>
        <w:tab w:val="num" w:pos="1800"/>
      </w:tabs>
      <w:ind w:left="1800" w:hanging="360"/>
    </w:pPr>
    <w:rPr>
      <w:lang w:val="en-GB"/>
    </w:rPr>
  </w:style>
  <w:style w:type="paragraph" w:styleId="MessageHeader">
    <w:name w:val="Message Header"/>
    <w:basedOn w:val="Normal"/>
    <w:link w:val="MessageHeaderChar"/>
    <w:semiHidden/>
    <w:rsid w:val="00D631A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lang w:val="en-GB"/>
    </w:rPr>
  </w:style>
  <w:style w:type="character" w:customStyle="1" w:styleId="MessageHeaderChar">
    <w:name w:val="Message Header Char"/>
    <w:basedOn w:val="DefaultParagraphFont"/>
    <w:link w:val="MessageHeader"/>
    <w:semiHidden/>
    <w:rsid w:val="00D631A9"/>
    <w:rPr>
      <w:rFonts w:ascii="Arial" w:hAnsi="Arial" w:cs="Arial"/>
      <w:sz w:val="22"/>
      <w:szCs w:val="24"/>
      <w:shd w:val="pct20" w:color="auto" w:fill="auto"/>
      <w:lang w:val="en-GB"/>
    </w:rPr>
  </w:style>
  <w:style w:type="paragraph" w:styleId="NormalWeb">
    <w:name w:val="Normal (Web)"/>
    <w:basedOn w:val="Normal"/>
    <w:semiHidden/>
    <w:rsid w:val="00D631A9"/>
    <w:rPr>
      <w:szCs w:val="24"/>
      <w:lang w:val="en-GB"/>
    </w:rPr>
  </w:style>
  <w:style w:type="paragraph" w:styleId="NormalIndent">
    <w:name w:val="Normal Indent"/>
    <w:basedOn w:val="Normal"/>
    <w:semiHidden/>
    <w:rsid w:val="00D631A9"/>
    <w:pPr>
      <w:ind w:left="720"/>
    </w:pPr>
    <w:rPr>
      <w:lang w:val="en-GB"/>
    </w:rPr>
  </w:style>
  <w:style w:type="paragraph" w:styleId="NoteHeading">
    <w:name w:val="Note Heading"/>
    <w:basedOn w:val="Normal"/>
    <w:next w:val="Normal"/>
    <w:link w:val="NoteHeadingChar"/>
    <w:semiHidden/>
    <w:rsid w:val="00D631A9"/>
    <w:rPr>
      <w:lang w:val="en-GB"/>
    </w:rPr>
  </w:style>
  <w:style w:type="character" w:customStyle="1" w:styleId="NoteHeadingChar">
    <w:name w:val="Note Heading Char"/>
    <w:basedOn w:val="DefaultParagraphFont"/>
    <w:link w:val="NoteHeading"/>
    <w:semiHidden/>
    <w:rsid w:val="00D631A9"/>
    <w:rPr>
      <w:sz w:val="22"/>
      <w:szCs w:val="22"/>
      <w:lang w:val="en-GB"/>
    </w:rPr>
  </w:style>
  <w:style w:type="paragraph" w:styleId="Salutation">
    <w:name w:val="Salutation"/>
    <w:basedOn w:val="Normal"/>
    <w:next w:val="Normal"/>
    <w:link w:val="SalutationChar"/>
    <w:semiHidden/>
    <w:rsid w:val="00D631A9"/>
    <w:rPr>
      <w:lang w:val="en-GB"/>
    </w:rPr>
  </w:style>
  <w:style w:type="character" w:customStyle="1" w:styleId="SalutationChar">
    <w:name w:val="Salutation Char"/>
    <w:basedOn w:val="DefaultParagraphFont"/>
    <w:link w:val="Salutation"/>
    <w:semiHidden/>
    <w:rsid w:val="00D631A9"/>
    <w:rPr>
      <w:sz w:val="22"/>
      <w:szCs w:val="22"/>
      <w:lang w:val="en-GB"/>
    </w:rPr>
  </w:style>
  <w:style w:type="paragraph" w:styleId="Signature">
    <w:name w:val="Signature"/>
    <w:basedOn w:val="Normal"/>
    <w:link w:val="SignatureChar"/>
    <w:semiHidden/>
    <w:rsid w:val="00D631A9"/>
    <w:pPr>
      <w:ind w:left="4320"/>
    </w:pPr>
    <w:rPr>
      <w:lang w:val="en-GB"/>
    </w:rPr>
  </w:style>
  <w:style w:type="character" w:customStyle="1" w:styleId="SignatureChar">
    <w:name w:val="Signature Char"/>
    <w:basedOn w:val="DefaultParagraphFont"/>
    <w:link w:val="Signature"/>
    <w:semiHidden/>
    <w:rsid w:val="00D631A9"/>
    <w:rPr>
      <w:sz w:val="22"/>
      <w:szCs w:val="22"/>
      <w:lang w:val="en-GB"/>
    </w:rPr>
  </w:style>
  <w:style w:type="character" w:styleId="Strong">
    <w:name w:val="Strong"/>
    <w:qFormat/>
    <w:rsid w:val="00D631A9"/>
    <w:rPr>
      <w:b/>
      <w:bCs/>
    </w:rPr>
  </w:style>
  <w:style w:type="character" w:customStyle="1" w:styleId="Heading4Char">
    <w:name w:val="Heading 4 Char"/>
    <w:aliases w:val="Heading 11 Char,para 4 Char,Título 41 Char,heading 4 Char,Heading 41 Char,标题 41 Char"/>
    <w:link w:val="Heading4"/>
    <w:rsid w:val="00D631A9"/>
    <w:rPr>
      <w:sz w:val="22"/>
      <w:szCs w:val="22"/>
      <w:lang w:val="en-CA"/>
    </w:rPr>
  </w:style>
  <w:style w:type="character" w:customStyle="1" w:styleId="Heading5Char">
    <w:name w:val="Heading 5 Char"/>
    <w:link w:val="Heading5"/>
    <w:uiPriority w:val="99"/>
    <w:rsid w:val="00D631A9"/>
    <w:rPr>
      <w:sz w:val="22"/>
      <w:szCs w:val="22"/>
      <w:lang w:val="en-CA"/>
    </w:rPr>
  </w:style>
  <w:style w:type="character" w:customStyle="1" w:styleId="Heading6Char">
    <w:name w:val="Heading 6 Char"/>
    <w:link w:val="Heading6"/>
    <w:rsid w:val="00D631A9"/>
    <w:rPr>
      <w:rFonts w:ascii="Arial" w:hAnsi="Arial"/>
      <w:i/>
      <w:sz w:val="22"/>
      <w:szCs w:val="22"/>
      <w:lang w:val="en-CA"/>
    </w:rPr>
  </w:style>
  <w:style w:type="character" w:customStyle="1" w:styleId="Heading7Char">
    <w:name w:val="Heading 7 Char"/>
    <w:link w:val="Heading7"/>
    <w:rsid w:val="00D631A9"/>
    <w:rPr>
      <w:rFonts w:ascii="Arial" w:hAnsi="Arial"/>
      <w:sz w:val="22"/>
      <w:szCs w:val="22"/>
      <w:lang w:val="en-CA"/>
    </w:rPr>
  </w:style>
  <w:style w:type="character" w:customStyle="1" w:styleId="Heading8Char">
    <w:name w:val="Heading 8 Char"/>
    <w:link w:val="Heading8"/>
    <w:rsid w:val="00D631A9"/>
    <w:rPr>
      <w:b/>
      <w:sz w:val="22"/>
      <w:szCs w:val="22"/>
      <w:lang w:val="en-CA"/>
    </w:rPr>
  </w:style>
  <w:style w:type="character" w:customStyle="1" w:styleId="Heading9Char">
    <w:name w:val="Heading 9 Char"/>
    <w:link w:val="Heading9"/>
    <w:rsid w:val="00D631A9"/>
    <w:rPr>
      <w:rFonts w:ascii="Arial" w:hAnsi="Arial"/>
      <w:i/>
      <w:sz w:val="18"/>
      <w:szCs w:val="22"/>
      <w:lang w:val="en-CA"/>
    </w:rPr>
  </w:style>
  <w:style w:type="character" w:customStyle="1" w:styleId="FooterChar">
    <w:name w:val="Footer Char"/>
    <w:link w:val="Footer"/>
    <w:uiPriority w:val="99"/>
    <w:rsid w:val="00D631A9"/>
    <w:rPr>
      <w:sz w:val="22"/>
      <w:szCs w:val="22"/>
      <w:lang w:val="en-CA"/>
    </w:rPr>
  </w:style>
  <w:style w:type="character" w:customStyle="1" w:styleId="BodyText3Char">
    <w:name w:val="Body Text 3 Char"/>
    <w:link w:val="BodyText3"/>
    <w:semiHidden/>
    <w:rsid w:val="00D631A9"/>
    <w:rPr>
      <w:sz w:val="16"/>
      <w:szCs w:val="16"/>
      <w:lang w:val="en-CA"/>
    </w:rPr>
  </w:style>
  <w:style w:type="character" w:customStyle="1" w:styleId="BodyTextIndent3Char">
    <w:name w:val="Body Text Indent 3 Char"/>
    <w:link w:val="BodyTextIndent3"/>
    <w:semiHidden/>
    <w:rsid w:val="00D631A9"/>
    <w:rPr>
      <w:sz w:val="16"/>
      <w:szCs w:val="16"/>
      <w:lang w:val="en-CA"/>
    </w:rPr>
  </w:style>
  <w:style w:type="character" w:customStyle="1" w:styleId="PlainTextChar">
    <w:name w:val="Plain Text Char"/>
    <w:link w:val="PlainText"/>
    <w:rsid w:val="00D631A9"/>
    <w:rPr>
      <w:rFonts w:ascii="Courier New" w:hAnsi="Courier New" w:cs="Courier New"/>
      <w:szCs w:val="22"/>
      <w:lang w:val="en-CA"/>
    </w:rPr>
  </w:style>
  <w:style w:type="character" w:customStyle="1" w:styleId="SubtitleChar">
    <w:name w:val="Subtitle Char"/>
    <w:link w:val="Subtitle"/>
    <w:uiPriority w:val="99"/>
    <w:rsid w:val="00D631A9"/>
    <w:rPr>
      <w:rFonts w:ascii="Arial" w:hAnsi="Arial" w:cs="Arial"/>
      <w:sz w:val="22"/>
      <w:szCs w:val="22"/>
      <w:lang w:val="en-CA"/>
    </w:rPr>
  </w:style>
  <w:style w:type="character" w:customStyle="1" w:styleId="TitleChar">
    <w:name w:val="Title Char"/>
    <w:link w:val="Title"/>
    <w:uiPriority w:val="99"/>
    <w:rsid w:val="00D631A9"/>
    <w:rPr>
      <w:rFonts w:ascii="Arial" w:hAnsi="Arial" w:cs="Arial"/>
      <w:b/>
      <w:bCs/>
      <w:kern w:val="28"/>
      <w:sz w:val="22"/>
      <w:szCs w:val="22"/>
      <w:lang w:val="en-CA"/>
    </w:rPr>
  </w:style>
  <w:style w:type="character" w:customStyle="1" w:styleId="DateChar">
    <w:name w:val="Date Char"/>
    <w:link w:val="Date"/>
    <w:uiPriority w:val="99"/>
    <w:rsid w:val="00D631A9"/>
    <w:rPr>
      <w:sz w:val="22"/>
      <w:szCs w:val="22"/>
      <w:lang w:val="en-CA"/>
    </w:rPr>
  </w:style>
  <w:style w:type="character" w:customStyle="1" w:styleId="Heading1Char1Char">
    <w:name w:val="Heading 1 Char1 Char"/>
    <w:aliases w:val="Para (1) Char Char,Heading 1 Char Char Char,Heading 1 Char3 Char Char Char,Heading 1 Char Char1 Char Char Char,Heading 1 Char1 Char Char1 Char Char Char,Heading 1 Char Char Char Char1 Char1 Char Char"/>
    <w:rsid w:val="00D631A9"/>
    <w:rPr>
      <w:sz w:val="24"/>
      <w:lang w:val="en-GB" w:eastAsia="en-US" w:bidi="ar-SA"/>
    </w:rPr>
  </w:style>
  <w:style w:type="paragraph" w:customStyle="1" w:styleId="Heading">
    <w:name w:val="Heading"/>
    <w:basedOn w:val="Header"/>
    <w:next w:val="Header"/>
    <w:rsid w:val="00D631A9"/>
    <w:pPr>
      <w:tabs>
        <w:tab w:val="clear" w:pos="4320"/>
        <w:tab w:val="clear" w:pos="8640"/>
      </w:tabs>
    </w:pPr>
    <w:rPr>
      <w:b/>
      <w:sz w:val="24"/>
      <w:szCs w:val="20"/>
      <w:u w:val="single"/>
      <w:lang w:val="en-GB"/>
    </w:rPr>
  </w:style>
  <w:style w:type="paragraph" w:customStyle="1" w:styleId="ChapterNumber">
    <w:name w:val="ChapterNumber"/>
    <w:basedOn w:val="Normal"/>
    <w:next w:val="Normal"/>
    <w:rsid w:val="00D631A9"/>
    <w:pPr>
      <w:spacing w:after="360"/>
      <w:jc w:val="left"/>
    </w:pPr>
    <w:rPr>
      <w:sz w:val="24"/>
      <w:szCs w:val="20"/>
      <w:lang w:val="en-US" w:eastAsia="fr-FR"/>
    </w:rPr>
  </w:style>
  <w:style w:type="paragraph" w:customStyle="1" w:styleId="BankNormal">
    <w:name w:val="BankNormal"/>
    <w:basedOn w:val="Normal"/>
    <w:rsid w:val="00D631A9"/>
    <w:pPr>
      <w:spacing w:after="240"/>
      <w:jc w:val="left"/>
    </w:pPr>
    <w:rPr>
      <w:sz w:val="24"/>
      <w:szCs w:val="20"/>
      <w:lang w:val="en-US" w:eastAsia="fr-FR"/>
    </w:rPr>
  </w:style>
  <w:style w:type="paragraph" w:customStyle="1" w:styleId="subhead">
    <w:name w:val="subhead"/>
    <w:basedOn w:val="Normal"/>
    <w:next w:val="Normal"/>
    <w:rsid w:val="00D631A9"/>
    <w:pPr>
      <w:tabs>
        <w:tab w:val="left" w:pos="-720"/>
        <w:tab w:val="left" w:pos="0"/>
        <w:tab w:val="left" w:pos="720"/>
        <w:tab w:val="left" w:pos="1440"/>
        <w:tab w:val="left" w:pos="2160"/>
        <w:tab w:val="left" w:pos="2880"/>
        <w:tab w:val="left" w:pos="3600"/>
      </w:tabs>
      <w:jc w:val="center"/>
    </w:pPr>
    <w:rPr>
      <w:sz w:val="24"/>
      <w:szCs w:val="20"/>
      <w:lang w:val="en-US" w:eastAsia="fr-FR"/>
    </w:rPr>
  </w:style>
  <w:style w:type="paragraph" w:customStyle="1" w:styleId="a-a">
    <w:name w:val="a-(a)"/>
    <w:basedOn w:val="Normal"/>
    <w:next w:val="Normal"/>
    <w:rsid w:val="00D631A9"/>
    <w:pPr>
      <w:keepLines/>
      <w:tabs>
        <w:tab w:val="left" w:pos="-1440"/>
        <w:tab w:val="left" w:pos="-720"/>
        <w:tab w:val="left" w:pos="0"/>
        <w:tab w:val="left" w:pos="720"/>
        <w:tab w:val="left" w:pos="1440"/>
        <w:tab w:val="left" w:pos="2160"/>
        <w:tab w:val="left" w:pos="2880"/>
        <w:tab w:val="left" w:pos="3600"/>
      </w:tabs>
      <w:ind w:left="720" w:hanging="720"/>
    </w:pPr>
    <w:rPr>
      <w:b/>
      <w:sz w:val="24"/>
      <w:szCs w:val="20"/>
      <w:lang w:val="en-GB" w:eastAsia="fr-FR"/>
    </w:rPr>
  </w:style>
  <w:style w:type="paragraph" w:customStyle="1" w:styleId="a-agenda">
    <w:name w:val="a-agenda"/>
    <w:basedOn w:val="Normal"/>
    <w:next w:val="Normal"/>
    <w:rsid w:val="00D631A9"/>
    <w:pPr>
      <w:keepNext/>
      <w:keepLines/>
      <w:tabs>
        <w:tab w:val="left" w:pos="-1440"/>
        <w:tab w:val="left" w:pos="-720"/>
        <w:tab w:val="left" w:pos="0"/>
        <w:tab w:val="left" w:pos="720"/>
        <w:tab w:val="left" w:pos="1440"/>
        <w:tab w:val="left" w:pos="2160"/>
        <w:tab w:val="left" w:pos="2880"/>
        <w:tab w:val="left" w:pos="3600"/>
      </w:tabs>
    </w:pPr>
    <w:rPr>
      <w:b/>
      <w:caps/>
      <w:sz w:val="24"/>
      <w:szCs w:val="20"/>
      <w:lang w:val="en-GB" w:eastAsia="fr-FR"/>
    </w:rPr>
  </w:style>
  <w:style w:type="paragraph" w:customStyle="1" w:styleId="a-smalla">
    <w:name w:val="a-small(a)"/>
    <w:basedOn w:val="Normal"/>
    <w:next w:val="Normal"/>
    <w:rsid w:val="00D631A9"/>
    <w:pPr>
      <w:tabs>
        <w:tab w:val="left" w:pos="-720"/>
        <w:tab w:val="left" w:pos="0"/>
        <w:tab w:val="left" w:pos="720"/>
        <w:tab w:val="left" w:pos="1440"/>
        <w:tab w:val="left" w:pos="2160"/>
        <w:tab w:val="left" w:pos="2880"/>
        <w:tab w:val="left" w:pos="3600"/>
        <w:tab w:val="right" w:pos="9360"/>
      </w:tabs>
      <w:suppressAutoHyphens/>
      <w:ind w:left="1440" w:hanging="720"/>
    </w:pPr>
    <w:rPr>
      <w:sz w:val="24"/>
      <w:szCs w:val="20"/>
      <w:lang w:val="en-US" w:eastAsia="fr-FR"/>
    </w:rPr>
  </w:style>
  <w:style w:type="paragraph" w:customStyle="1" w:styleId="a-smalli">
    <w:name w:val="a-small(i)"/>
    <w:basedOn w:val="Normal"/>
    <w:next w:val="Normal"/>
    <w:rsid w:val="00D631A9"/>
    <w:pPr>
      <w:tabs>
        <w:tab w:val="left" w:pos="-720"/>
        <w:tab w:val="left" w:pos="0"/>
        <w:tab w:val="left" w:pos="720"/>
        <w:tab w:val="left" w:pos="1440"/>
        <w:tab w:val="left" w:pos="2160"/>
        <w:tab w:val="left" w:pos="2880"/>
        <w:tab w:val="left" w:pos="3600"/>
        <w:tab w:val="right" w:pos="9360"/>
      </w:tabs>
      <w:suppressAutoHyphens/>
      <w:ind w:left="2160" w:hanging="720"/>
    </w:pPr>
    <w:rPr>
      <w:sz w:val="24"/>
      <w:szCs w:val="20"/>
      <w:lang w:val="en-US" w:eastAsia="fr-FR"/>
    </w:rPr>
  </w:style>
  <w:style w:type="paragraph" w:customStyle="1" w:styleId="a-smalla0">
    <w:name w:val="a-small.a."/>
    <w:basedOn w:val="a-smalli"/>
    <w:next w:val="Normal"/>
    <w:rsid w:val="00D631A9"/>
    <w:pPr>
      <w:ind w:left="2880"/>
    </w:pPr>
  </w:style>
  <w:style w:type="character" w:customStyle="1" w:styleId="EquationCaption">
    <w:name w:val="_Equation Caption"/>
    <w:rsid w:val="00D631A9"/>
  </w:style>
  <w:style w:type="paragraph" w:customStyle="1" w:styleId="Style1">
    <w:name w:val="Style1"/>
    <w:basedOn w:val="Normal"/>
    <w:rsid w:val="00D631A9"/>
    <w:pPr>
      <w:spacing w:after="120"/>
      <w:jc w:val="left"/>
    </w:pPr>
    <w:rPr>
      <w:rFonts w:ascii="Symbol" w:hAnsi="Symbol"/>
      <w:sz w:val="24"/>
      <w:szCs w:val="20"/>
      <w:lang w:val="en-US" w:eastAsia="fr-FR"/>
    </w:rPr>
  </w:style>
  <w:style w:type="paragraph" w:customStyle="1" w:styleId="wfxRecipient">
    <w:name w:val="wfxRecipient"/>
    <w:basedOn w:val="Normal"/>
    <w:rsid w:val="00D631A9"/>
    <w:pPr>
      <w:spacing w:after="120"/>
      <w:jc w:val="left"/>
    </w:pPr>
    <w:rPr>
      <w:sz w:val="24"/>
      <w:szCs w:val="20"/>
      <w:lang w:val="en-US" w:eastAsia="fr-FR"/>
    </w:rPr>
  </w:style>
  <w:style w:type="paragraph" w:customStyle="1" w:styleId="wfxFaxNum">
    <w:name w:val="wfxFaxNum"/>
    <w:basedOn w:val="Normal"/>
    <w:rsid w:val="00D631A9"/>
    <w:pPr>
      <w:spacing w:after="120"/>
      <w:jc w:val="left"/>
    </w:pPr>
    <w:rPr>
      <w:sz w:val="24"/>
      <w:szCs w:val="20"/>
      <w:lang w:val="en-US" w:eastAsia="fr-FR"/>
    </w:rPr>
  </w:style>
  <w:style w:type="paragraph" w:customStyle="1" w:styleId="FaxBod">
    <w:name w:val="FaxBod"/>
    <w:basedOn w:val="Heading5"/>
    <w:rsid w:val="00D631A9"/>
    <w:pPr>
      <w:keepNext w:val="0"/>
      <w:numPr>
        <w:numId w:val="0"/>
      </w:numPr>
      <w:tabs>
        <w:tab w:val="left" w:pos="-540"/>
      </w:tabs>
      <w:ind w:left="450"/>
      <w:jc w:val="left"/>
      <w:outlineLvl w:val="9"/>
    </w:pPr>
    <w:rPr>
      <w:sz w:val="24"/>
      <w:szCs w:val="20"/>
      <w:lang w:val="en-US"/>
    </w:rPr>
  </w:style>
  <w:style w:type="paragraph" w:customStyle="1" w:styleId="xl34">
    <w:name w:val="xl34"/>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fr-CA" w:eastAsia="fr-CA"/>
    </w:rPr>
  </w:style>
  <w:style w:type="paragraph" w:customStyle="1" w:styleId="xl35">
    <w:name w:val="xl35"/>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xl36">
    <w:name w:val="xl36"/>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fr-CA" w:eastAsia="fr-CA"/>
    </w:rPr>
  </w:style>
  <w:style w:type="paragraph" w:customStyle="1" w:styleId="xl37">
    <w:name w:val="xl37"/>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fr-CA" w:eastAsia="fr-CA"/>
    </w:rPr>
  </w:style>
  <w:style w:type="paragraph" w:customStyle="1" w:styleId="xl38">
    <w:name w:val="xl38"/>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fr-CA" w:eastAsia="fr-CA"/>
    </w:rPr>
  </w:style>
  <w:style w:type="paragraph" w:customStyle="1" w:styleId="xl39">
    <w:name w:val="xl39"/>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0">
    <w:name w:val="xl40"/>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1">
    <w:name w:val="xl41"/>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2">
    <w:name w:val="xl42"/>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3">
    <w:name w:val="xl43"/>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fr-CA" w:eastAsia="fr-CA"/>
    </w:rPr>
  </w:style>
  <w:style w:type="paragraph" w:customStyle="1" w:styleId="xl44">
    <w:name w:val="xl44"/>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5">
    <w:name w:val="xl45"/>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6">
    <w:name w:val="xl46"/>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xl47">
    <w:name w:val="xl47"/>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xl48">
    <w:name w:val="xl48"/>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xl49">
    <w:name w:val="xl49"/>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country">
    <w:name w:val="country"/>
    <w:basedOn w:val="Normal"/>
    <w:rsid w:val="00D631A9"/>
    <w:pPr>
      <w:widowControl w:val="0"/>
      <w:tabs>
        <w:tab w:val="left" w:pos="3600"/>
      </w:tabs>
      <w:autoSpaceDE w:val="0"/>
      <w:autoSpaceDN w:val="0"/>
      <w:adjustRightInd w:val="0"/>
      <w:jc w:val="left"/>
    </w:pPr>
    <w:rPr>
      <w:b/>
      <w:sz w:val="28"/>
      <w:szCs w:val="28"/>
      <w:lang w:val="en-US"/>
    </w:rPr>
  </w:style>
  <w:style w:type="paragraph" w:customStyle="1" w:styleId="Parastyle">
    <w:name w:val="Para style"/>
    <w:basedOn w:val="Normal"/>
    <w:rsid w:val="00D631A9"/>
    <w:pPr>
      <w:widowControl w:val="0"/>
      <w:numPr>
        <w:numId w:val="22"/>
      </w:numPr>
      <w:tabs>
        <w:tab w:val="left" w:pos="90"/>
        <w:tab w:val="left" w:pos="2590"/>
        <w:tab w:val="left" w:pos="7654"/>
        <w:tab w:val="right" w:pos="9964"/>
      </w:tabs>
      <w:autoSpaceDE w:val="0"/>
      <w:autoSpaceDN w:val="0"/>
      <w:adjustRightInd w:val="0"/>
      <w:spacing w:before="377"/>
      <w:jc w:val="left"/>
    </w:pPr>
    <w:rPr>
      <w:sz w:val="24"/>
      <w:szCs w:val="20"/>
      <w:lang w:val="en-US"/>
    </w:rPr>
  </w:style>
  <w:style w:type="paragraph" w:customStyle="1" w:styleId="xl50">
    <w:name w:val="xl50"/>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lang w:val="en-US"/>
    </w:rPr>
  </w:style>
  <w:style w:type="paragraph" w:customStyle="1" w:styleId="xl76">
    <w:name w:val="xl76"/>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7">
    <w:name w:val="xl77"/>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8">
    <w:name w:val="xl78"/>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9">
    <w:name w:val="xl79"/>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80">
    <w:name w:val="xl80"/>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US"/>
    </w:rPr>
  </w:style>
  <w:style w:type="paragraph" w:customStyle="1" w:styleId="xl81">
    <w:name w:val="xl81"/>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2">
    <w:name w:val="xl82"/>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3">
    <w:name w:val="xl83"/>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16"/>
      <w:szCs w:val="16"/>
      <w:lang w:val="en-US"/>
    </w:rPr>
  </w:style>
  <w:style w:type="paragraph" w:customStyle="1" w:styleId="xl84">
    <w:name w:val="xl84"/>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5">
    <w:name w:val="xl85"/>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6">
    <w:name w:val="xl86"/>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7">
    <w:name w:val="xl87"/>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US"/>
    </w:rPr>
  </w:style>
  <w:style w:type="paragraph" w:customStyle="1" w:styleId="xl88">
    <w:name w:val="xl88"/>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9">
    <w:name w:val="xl89"/>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0">
    <w:name w:val="xl90"/>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1">
    <w:name w:val="xl91"/>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2">
    <w:name w:val="xl92"/>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lang w:val="en-US"/>
    </w:rPr>
  </w:style>
  <w:style w:type="paragraph" w:customStyle="1" w:styleId="xl93">
    <w:name w:val="xl93"/>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4">
    <w:name w:val="xl94"/>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5">
    <w:name w:val="xl95"/>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6">
    <w:name w:val="xl96"/>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7">
    <w:name w:val="xl97"/>
    <w:basedOn w:val="Normal"/>
    <w:rsid w:val="00D631A9"/>
    <w:pPr>
      <w:spacing w:before="100" w:beforeAutospacing="1" w:after="100" w:afterAutospacing="1"/>
      <w:jc w:val="left"/>
    </w:pPr>
    <w:rPr>
      <w:b/>
      <w:bCs/>
      <w:sz w:val="16"/>
      <w:szCs w:val="16"/>
      <w:lang w:val="en-US"/>
    </w:rPr>
  </w:style>
  <w:style w:type="paragraph" w:styleId="EndnoteText">
    <w:name w:val="endnote text"/>
    <w:basedOn w:val="Normal"/>
    <w:link w:val="EndnoteTextChar"/>
    <w:uiPriority w:val="99"/>
    <w:semiHidden/>
    <w:unhideWhenUsed/>
    <w:rsid w:val="00D631A9"/>
    <w:rPr>
      <w:sz w:val="20"/>
      <w:szCs w:val="20"/>
      <w:lang w:val="en-GB"/>
    </w:rPr>
  </w:style>
  <w:style w:type="character" w:customStyle="1" w:styleId="EndnoteTextChar">
    <w:name w:val="Endnote Text Char"/>
    <w:basedOn w:val="DefaultParagraphFont"/>
    <w:link w:val="EndnoteText"/>
    <w:uiPriority w:val="99"/>
    <w:semiHidden/>
    <w:rsid w:val="00D631A9"/>
    <w:rPr>
      <w:lang w:val="en-GB"/>
    </w:rPr>
  </w:style>
  <w:style w:type="character" w:styleId="EndnoteReference">
    <w:name w:val="endnote reference"/>
    <w:uiPriority w:val="99"/>
    <w:semiHidden/>
    <w:unhideWhenUsed/>
    <w:rsid w:val="00D631A9"/>
    <w:rPr>
      <w:vertAlign w:val="superscript"/>
    </w:rPr>
  </w:style>
  <w:style w:type="paragraph" w:customStyle="1" w:styleId="xl75">
    <w:name w:val="xl75"/>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eastAsia="en-CA"/>
    </w:rPr>
  </w:style>
  <w:style w:type="paragraph" w:customStyle="1" w:styleId="xl98">
    <w:name w:val="xl98"/>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lang w:eastAsia="en-CA"/>
    </w:rPr>
  </w:style>
  <w:style w:type="paragraph" w:customStyle="1" w:styleId="xl99">
    <w:name w:val="xl99"/>
    <w:basedOn w:val="Normal"/>
    <w:rsid w:val="00D631A9"/>
    <w:pPr>
      <w:spacing w:before="100" w:beforeAutospacing="1" w:after="100" w:afterAutospacing="1"/>
      <w:jc w:val="left"/>
    </w:pPr>
    <w:rPr>
      <w:b/>
      <w:bCs/>
      <w:sz w:val="24"/>
      <w:szCs w:val="24"/>
      <w:lang w:eastAsia="en-CA"/>
    </w:rPr>
  </w:style>
  <w:style w:type="paragraph" w:customStyle="1" w:styleId="xl66">
    <w:name w:val="xl66"/>
    <w:basedOn w:val="Normal"/>
    <w:rsid w:val="00D631A9"/>
    <w:pPr>
      <w:spacing w:before="100" w:beforeAutospacing="1" w:after="100" w:afterAutospacing="1"/>
      <w:jc w:val="center"/>
      <w:textAlignment w:val="top"/>
    </w:pPr>
    <w:rPr>
      <w:sz w:val="16"/>
      <w:szCs w:val="16"/>
      <w:lang w:eastAsia="en-CA"/>
    </w:rPr>
  </w:style>
  <w:style w:type="paragraph" w:customStyle="1" w:styleId="xl67">
    <w:name w:val="xl67"/>
    <w:basedOn w:val="Normal"/>
    <w:rsid w:val="00D631A9"/>
    <w:pPr>
      <w:spacing w:before="100" w:beforeAutospacing="1" w:after="100" w:afterAutospacing="1"/>
      <w:jc w:val="left"/>
    </w:pPr>
    <w:rPr>
      <w:sz w:val="16"/>
      <w:szCs w:val="16"/>
      <w:lang w:eastAsia="en-CA"/>
    </w:rPr>
  </w:style>
  <w:style w:type="paragraph" w:customStyle="1" w:styleId="xl68">
    <w:name w:val="xl68"/>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eastAsia="en-CA"/>
    </w:rPr>
  </w:style>
  <w:style w:type="paragraph" w:customStyle="1" w:styleId="xl69">
    <w:name w:val="xl69"/>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eastAsia="en-CA"/>
    </w:rPr>
  </w:style>
  <w:style w:type="paragraph" w:customStyle="1" w:styleId="xl70">
    <w:name w:val="xl70"/>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eastAsia="en-CA"/>
    </w:rPr>
  </w:style>
  <w:style w:type="paragraph" w:customStyle="1" w:styleId="xl71">
    <w:name w:val="xl71"/>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eastAsia="en-CA"/>
    </w:rPr>
  </w:style>
  <w:style w:type="paragraph" w:customStyle="1" w:styleId="xl72">
    <w:name w:val="xl72"/>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eastAsia="en-CA"/>
    </w:rPr>
  </w:style>
  <w:style w:type="paragraph" w:customStyle="1" w:styleId="xl73">
    <w:name w:val="xl73"/>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eastAsia="en-CA"/>
    </w:rPr>
  </w:style>
  <w:style w:type="paragraph" w:customStyle="1" w:styleId="xl74">
    <w:name w:val="xl74"/>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eastAsia="en-CA"/>
    </w:rPr>
  </w:style>
  <w:style w:type="paragraph" w:customStyle="1" w:styleId="font5">
    <w:name w:val="font5"/>
    <w:basedOn w:val="Normal"/>
    <w:rsid w:val="00D631A9"/>
    <w:pPr>
      <w:spacing w:before="100" w:beforeAutospacing="1" w:after="100" w:afterAutospacing="1"/>
      <w:jc w:val="left"/>
    </w:pPr>
    <w:rPr>
      <w:sz w:val="16"/>
      <w:szCs w:val="16"/>
      <w:lang w:eastAsia="en-CA"/>
    </w:rPr>
  </w:style>
  <w:style w:type="paragraph" w:customStyle="1" w:styleId="font6">
    <w:name w:val="font6"/>
    <w:basedOn w:val="Normal"/>
    <w:rsid w:val="00D631A9"/>
    <w:pPr>
      <w:spacing w:before="100" w:beforeAutospacing="1" w:after="100" w:afterAutospacing="1"/>
      <w:jc w:val="left"/>
    </w:pPr>
    <w:rPr>
      <w:sz w:val="16"/>
      <w:szCs w:val="16"/>
      <w:lang w:eastAsia="en-CA"/>
    </w:rPr>
  </w:style>
  <w:style w:type="paragraph" w:customStyle="1" w:styleId="xl63">
    <w:name w:val="xl63"/>
    <w:basedOn w:val="Normal"/>
    <w:rsid w:val="00D631A9"/>
    <w:pPr>
      <w:spacing w:before="100" w:beforeAutospacing="1" w:after="100" w:afterAutospacing="1"/>
      <w:jc w:val="center"/>
      <w:textAlignment w:val="top"/>
    </w:pPr>
    <w:rPr>
      <w:b/>
      <w:bCs/>
      <w:sz w:val="16"/>
      <w:szCs w:val="16"/>
      <w:lang w:eastAsia="en-CA"/>
    </w:rPr>
  </w:style>
  <w:style w:type="paragraph" w:customStyle="1" w:styleId="xl64">
    <w:name w:val="xl64"/>
    <w:basedOn w:val="Normal"/>
    <w:rsid w:val="00D631A9"/>
    <w:pPr>
      <w:spacing w:before="100" w:beforeAutospacing="1" w:after="100" w:afterAutospacing="1"/>
      <w:jc w:val="center"/>
      <w:textAlignment w:val="top"/>
    </w:pPr>
    <w:rPr>
      <w:b/>
      <w:bCs/>
      <w:sz w:val="16"/>
      <w:szCs w:val="16"/>
      <w:lang w:eastAsia="en-CA"/>
    </w:rPr>
  </w:style>
  <w:style w:type="paragraph" w:customStyle="1" w:styleId="xl65">
    <w:name w:val="xl65"/>
    <w:basedOn w:val="Normal"/>
    <w:rsid w:val="00D631A9"/>
    <w:pPr>
      <w:spacing w:before="100" w:beforeAutospacing="1" w:after="100" w:afterAutospacing="1"/>
      <w:jc w:val="left"/>
      <w:textAlignment w:val="top"/>
    </w:pPr>
    <w:rPr>
      <w:sz w:val="16"/>
      <w:szCs w:val="16"/>
      <w:lang w:eastAsia="en-CA"/>
    </w:rPr>
  </w:style>
  <w:style w:type="numbering" w:customStyle="1" w:styleId="NoList1">
    <w:name w:val="No List1"/>
    <w:next w:val="NoList"/>
    <w:uiPriority w:val="99"/>
    <w:semiHidden/>
    <w:unhideWhenUsed/>
    <w:rsid w:val="00D631A9"/>
  </w:style>
  <w:style w:type="paragraph" w:customStyle="1" w:styleId="Formatvorlage1">
    <w:name w:val="Formatvorlage1"/>
    <w:basedOn w:val="Heading1"/>
    <w:next w:val="Normal"/>
    <w:autoRedefine/>
    <w:qFormat/>
    <w:rsid w:val="00D631A9"/>
    <w:pPr>
      <w:numPr>
        <w:numId w:val="0"/>
      </w:numPr>
      <w:tabs>
        <w:tab w:val="num" w:pos="0"/>
      </w:tabs>
      <w:spacing w:after="120"/>
    </w:pPr>
    <w:rPr>
      <w:rFonts w:asciiTheme="minorHAnsi" w:hAnsiTheme="minorHAnsi"/>
      <w:bCs/>
      <w:sz w:val="24"/>
      <w:szCs w:val="24"/>
      <w:lang w:val="en-GB"/>
    </w:rPr>
  </w:style>
  <w:style w:type="paragraph" w:customStyle="1" w:styleId="CH4">
    <w:name w:val="CH4"/>
    <w:basedOn w:val="Normal"/>
    <w:next w:val="Normal"/>
    <w:rsid w:val="00D631A9"/>
    <w:pPr>
      <w:keepNext/>
      <w:keepLines/>
      <w:tabs>
        <w:tab w:val="right" w:pos="851"/>
        <w:tab w:val="left" w:pos="1247"/>
        <w:tab w:val="left" w:pos="1814"/>
        <w:tab w:val="left" w:pos="2381"/>
        <w:tab w:val="left" w:pos="2948"/>
        <w:tab w:val="left" w:pos="3515"/>
        <w:tab w:val="left" w:pos="4082"/>
      </w:tabs>
      <w:suppressAutoHyphens/>
      <w:spacing w:after="120"/>
      <w:ind w:left="1247" w:right="284" w:hanging="1247"/>
      <w:jc w:val="left"/>
    </w:pPr>
    <w:rPr>
      <w:b/>
      <w:sz w:val="20"/>
      <w:szCs w:val="20"/>
      <w:lang w:val="en-GB"/>
    </w:rPr>
  </w:style>
  <w:style w:type="paragraph" w:customStyle="1" w:styleId="Normalpool">
    <w:name w:val="Normal_pool"/>
    <w:link w:val="NormalpoolChar"/>
    <w:rsid w:val="00D631A9"/>
    <w:pPr>
      <w:tabs>
        <w:tab w:val="left" w:pos="1247"/>
        <w:tab w:val="left" w:pos="1814"/>
        <w:tab w:val="left" w:pos="2381"/>
        <w:tab w:val="left" w:pos="2948"/>
        <w:tab w:val="left" w:pos="3515"/>
        <w:tab w:val="left" w:pos="4082"/>
      </w:tabs>
    </w:pPr>
    <w:rPr>
      <w:lang w:val="fr-FR"/>
    </w:rPr>
  </w:style>
  <w:style w:type="character" w:customStyle="1" w:styleId="NormalpoolChar">
    <w:name w:val="Normal_pool Char"/>
    <w:link w:val="Normalpool"/>
    <w:locked/>
    <w:rsid w:val="00D631A9"/>
    <w:rPr>
      <w:lang w:val="fr-FR"/>
    </w:rPr>
  </w:style>
  <w:style w:type="paragraph" w:customStyle="1" w:styleId="msonormal0">
    <w:name w:val="msonormal"/>
    <w:basedOn w:val="Normal"/>
    <w:rsid w:val="00D631A9"/>
    <w:pPr>
      <w:spacing w:before="100" w:beforeAutospacing="1" w:after="100" w:afterAutospacing="1"/>
      <w:jc w:val="left"/>
    </w:pPr>
    <w:rPr>
      <w:sz w:val="24"/>
      <w:szCs w:val="24"/>
      <w:lang w:eastAsia="en-CA"/>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D631A9"/>
    <w:pPr>
      <w:spacing w:after="160" w:line="240" w:lineRule="exact"/>
    </w:pPr>
    <w:rPr>
      <w:sz w:val="20"/>
      <w:szCs w:val="20"/>
      <w:vertAlign w:val="superscript"/>
      <w:lang w:val="en-US"/>
    </w:rPr>
  </w:style>
  <w:style w:type="paragraph" w:styleId="Caption">
    <w:name w:val="caption"/>
    <w:basedOn w:val="Normal"/>
    <w:next w:val="Normal"/>
    <w:qFormat/>
    <w:rsid w:val="002D00FD"/>
    <w:pPr>
      <w:bidi/>
      <w:ind w:left="180" w:hanging="180"/>
      <w:jc w:val="lowKashida"/>
    </w:pPr>
    <w:rPr>
      <w:rFonts w:cs="Simplified Arabic"/>
      <w:sz w:val="24"/>
      <w:szCs w:val="32"/>
      <w:lang w:val="en-US" w:eastAsia="en-CA"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6120">
      <w:bodyDiv w:val="1"/>
      <w:marLeft w:val="0"/>
      <w:marRight w:val="0"/>
      <w:marTop w:val="0"/>
      <w:marBottom w:val="0"/>
      <w:divBdr>
        <w:top w:val="none" w:sz="0" w:space="0" w:color="auto"/>
        <w:left w:val="none" w:sz="0" w:space="0" w:color="auto"/>
        <w:bottom w:val="none" w:sz="0" w:space="0" w:color="auto"/>
        <w:right w:val="none" w:sz="0" w:space="0" w:color="auto"/>
      </w:divBdr>
    </w:div>
    <w:div w:id="486047432">
      <w:bodyDiv w:val="1"/>
      <w:marLeft w:val="0"/>
      <w:marRight w:val="0"/>
      <w:marTop w:val="0"/>
      <w:marBottom w:val="0"/>
      <w:divBdr>
        <w:top w:val="none" w:sz="0" w:space="0" w:color="auto"/>
        <w:left w:val="none" w:sz="0" w:space="0" w:color="auto"/>
        <w:bottom w:val="none" w:sz="0" w:space="0" w:color="auto"/>
        <w:right w:val="none" w:sz="0" w:space="0" w:color="auto"/>
      </w:divBdr>
    </w:div>
    <w:div w:id="514809259">
      <w:bodyDiv w:val="1"/>
      <w:marLeft w:val="0"/>
      <w:marRight w:val="0"/>
      <w:marTop w:val="0"/>
      <w:marBottom w:val="0"/>
      <w:divBdr>
        <w:top w:val="none" w:sz="0" w:space="0" w:color="auto"/>
        <w:left w:val="none" w:sz="0" w:space="0" w:color="auto"/>
        <w:bottom w:val="none" w:sz="0" w:space="0" w:color="auto"/>
        <w:right w:val="none" w:sz="0" w:space="0" w:color="auto"/>
      </w:divBdr>
    </w:div>
    <w:div w:id="540895765">
      <w:bodyDiv w:val="1"/>
      <w:marLeft w:val="0"/>
      <w:marRight w:val="0"/>
      <w:marTop w:val="0"/>
      <w:marBottom w:val="0"/>
      <w:divBdr>
        <w:top w:val="none" w:sz="0" w:space="0" w:color="auto"/>
        <w:left w:val="none" w:sz="0" w:space="0" w:color="auto"/>
        <w:bottom w:val="none" w:sz="0" w:space="0" w:color="auto"/>
        <w:right w:val="none" w:sz="0" w:space="0" w:color="auto"/>
      </w:divBdr>
    </w:div>
    <w:div w:id="570963946">
      <w:bodyDiv w:val="1"/>
      <w:marLeft w:val="0"/>
      <w:marRight w:val="0"/>
      <w:marTop w:val="0"/>
      <w:marBottom w:val="0"/>
      <w:divBdr>
        <w:top w:val="none" w:sz="0" w:space="0" w:color="auto"/>
        <w:left w:val="none" w:sz="0" w:space="0" w:color="auto"/>
        <w:bottom w:val="none" w:sz="0" w:space="0" w:color="auto"/>
        <w:right w:val="none" w:sz="0" w:space="0" w:color="auto"/>
      </w:divBdr>
    </w:div>
    <w:div w:id="706181957">
      <w:bodyDiv w:val="1"/>
      <w:marLeft w:val="0"/>
      <w:marRight w:val="0"/>
      <w:marTop w:val="0"/>
      <w:marBottom w:val="0"/>
      <w:divBdr>
        <w:top w:val="none" w:sz="0" w:space="0" w:color="auto"/>
        <w:left w:val="none" w:sz="0" w:space="0" w:color="auto"/>
        <w:bottom w:val="none" w:sz="0" w:space="0" w:color="auto"/>
        <w:right w:val="none" w:sz="0" w:space="0" w:color="auto"/>
      </w:divBdr>
    </w:div>
    <w:div w:id="774982699">
      <w:bodyDiv w:val="1"/>
      <w:marLeft w:val="0"/>
      <w:marRight w:val="0"/>
      <w:marTop w:val="0"/>
      <w:marBottom w:val="0"/>
      <w:divBdr>
        <w:top w:val="none" w:sz="0" w:space="0" w:color="auto"/>
        <w:left w:val="none" w:sz="0" w:space="0" w:color="auto"/>
        <w:bottom w:val="none" w:sz="0" w:space="0" w:color="auto"/>
        <w:right w:val="none" w:sz="0" w:space="0" w:color="auto"/>
      </w:divBdr>
    </w:div>
    <w:div w:id="872811141">
      <w:bodyDiv w:val="1"/>
      <w:marLeft w:val="0"/>
      <w:marRight w:val="0"/>
      <w:marTop w:val="0"/>
      <w:marBottom w:val="0"/>
      <w:divBdr>
        <w:top w:val="none" w:sz="0" w:space="0" w:color="auto"/>
        <w:left w:val="none" w:sz="0" w:space="0" w:color="auto"/>
        <w:bottom w:val="none" w:sz="0" w:space="0" w:color="auto"/>
        <w:right w:val="none" w:sz="0" w:space="0" w:color="auto"/>
      </w:divBdr>
    </w:div>
    <w:div w:id="1085149404">
      <w:bodyDiv w:val="1"/>
      <w:marLeft w:val="0"/>
      <w:marRight w:val="0"/>
      <w:marTop w:val="0"/>
      <w:marBottom w:val="0"/>
      <w:divBdr>
        <w:top w:val="none" w:sz="0" w:space="0" w:color="auto"/>
        <w:left w:val="none" w:sz="0" w:space="0" w:color="auto"/>
        <w:bottom w:val="none" w:sz="0" w:space="0" w:color="auto"/>
        <w:right w:val="none" w:sz="0" w:space="0" w:color="auto"/>
      </w:divBdr>
    </w:div>
    <w:div w:id="1214000576">
      <w:bodyDiv w:val="1"/>
      <w:marLeft w:val="0"/>
      <w:marRight w:val="0"/>
      <w:marTop w:val="0"/>
      <w:marBottom w:val="0"/>
      <w:divBdr>
        <w:top w:val="none" w:sz="0" w:space="0" w:color="auto"/>
        <w:left w:val="none" w:sz="0" w:space="0" w:color="auto"/>
        <w:bottom w:val="none" w:sz="0" w:space="0" w:color="auto"/>
        <w:right w:val="none" w:sz="0" w:space="0" w:color="auto"/>
      </w:divBdr>
    </w:div>
    <w:div w:id="1327902196">
      <w:bodyDiv w:val="1"/>
      <w:marLeft w:val="0"/>
      <w:marRight w:val="0"/>
      <w:marTop w:val="0"/>
      <w:marBottom w:val="0"/>
      <w:divBdr>
        <w:top w:val="none" w:sz="0" w:space="0" w:color="auto"/>
        <w:left w:val="none" w:sz="0" w:space="0" w:color="auto"/>
        <w:bottom w:val="none" w:sz="0" w:space="0" w:color="auto"/>
        <w:right w:val="none" w:sz="0" w:space="0" w:color="auto"/>
      </w:divBdr>
    </w:div>
    <w:div w:id="1339039610">
      <w:bodyDiv w:val="1"/>
      <w:marLeft w:val="0"/>
      <w:marRight w:val="0"/>
      <w:marTop w:val="0"/>
      <w:marBottom w:val="0"/>
      <w:divBdr>
        <w:top w:val="none" w:sz="0" w:space="0" w:color="auto"/>
        <w:left w:val="none" w:sz="0" w:space="0" w:color="auto"/>
        <w:bottom w:val="none" w:sz="0" w:space="0" w:color="auto"/>
        <w:right w:val="none" w:sz="0" w:space="0" w:color="auto"/>
      </w:divBdr>
    </w:div>
    <w:div w:id="1538080512">
      <w:bodyDiv w:val="1"/>
      <w:marLeft w:val="0"/>
      <w:marRight w:val="0"/>
      <w:marTop w:val="0"/>
      <w:marBottom w:val="0"/>
      <w:divBdr>
        <w:top w:val="none" w:sz="0" w:space="0" w:color="auto"/>
        <w:left w:val="none" w:sz="0" w:space="0" w:color="auto"/>
        <w:bottom w:val="none" w:sz="0" w:space="0" w:color="auto"/>
        <w:right w:val="none" w:sz="0" w:space="0" w:color="auto"/>
      </w:divBdr>
    </w:div>
    <w:div w:id="1594819403">
      <w:bodyDiv w:val="1"/>
      <w:marLeft w:val="0"/>
      <w:marRight w:val="0"/>
      <w:marTop w:val="0"/>
      <w:marBottom w:val="0"/>
      <w:divBdr>
        <w:top w:val="none" w:sz="0" w:space="0" w:color="auto"/>
        <w:left w:val="none" w:sz="0" w:space="0" w:color="auto"/>
        <w:bottom w:val="none" w:sz="0" w:space="0" w:color="auto"/>
        <w:right w:val="none" w:sz="0" w:space="0" w:color="auto"/>
      </w:divBdr>
    </w:div>
    <w:div w:id="185043752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13951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footer" Target="footer7.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footer" Target="footer6.xm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ca155cdd-9bf1-4174-8a2d-8747f528ddda">UNEP/OzL.Pro/ExCom/88/12</Document_x0020_Number>
    <DocumentType xmlns="48d2d36d-b4e3-478b-a344-cdbeebaca89a">Pre-session</DocumentTyp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8D9FAD523F8946A9A809FFA43FA4BD" ma:contentTypeVersion="2" ma:contentTypeDescription="Create a new document." ma:contentTypeScope="" ma:versionID="9f091bdf76256a17cc493f600be46c5b">
  <xsd:schema xmlns:xsd="http://www.w3.org/2001/XMLSchema" xmlns:p="http://schemas.microsoft.com/office/2006/metadata/properties" xmlns:ns2="ca155cdd-9bf1-4174-8a2d-8747f528ddda" xmlns:ns3="48d2d36d-b4e3-478b-a344-cdbeebaca89a" targetNamespace="http://schemas.microsoft.com/office/2006/metadata/properties" ma:root="true" ma:fieldsID="352f80ee2244741f7e7f9b92aaa31388"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B9A0466-0369-43C8-9464-B5860F6425C0}"/>
</file>

<file path=customXml/itemProps2.xml><?xml version="1.0" encoding="utf-8"?>
<ds:datastoreItem xmlns:ds="http://schemas.openxmlformats.org/officeDocument/2006/customXml" ds:itemID="{813E7A38-2B02-4559-AB19-1F7045C48B46}"/>
</file>

<file path=customXml/itemProps3.xml><?xml version="1.0" encoding="utf-8"?>
<ds:datastoreItem xmlns:ds="http://schemas.openxmlformats.org/officeDocument/2006/customXml" ds:itemID="{95C1367D-9FD5-4495-A89A-763824BF79EE}"/>
</file>

<file path=customXml/itemProps4.xml><?xml version="1.0" encoding="utf-8"?>
<ds:datastoreItem xmlns:ds="http://schemas.openxmlformats.org/officeDocument/2006/customXml" ds:itemID="{E1E19F75-3F21-4584-83BB-326B107A6E54}"/>
</file>

<file path=docProps/app.xml><?xml version="1.0" encoding="utf-8"?>
<Properties xmlns="http://schemas.openxmlformats.org/officeDocument/2006/extended-properties" xmlns:vt="http://schemas.openxmlformats.org/officeDocument/2006/docPropsVTypes">
  <Template>Normal</Template>
  <TotalTime>15</TotalTime>
  <Pages>36</Pages>
  <Words>9540</Words>
  <Characters>54383</Characters>
  <Application>Microsoft Office Word</Application>
  <DocSecurity>0</DocSecurity>
  <Lines>453</Lines>
  <Paragraphs>127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تقرير مرحلي مجمع حتى 31 ديسمبر 2020</vt:lpstr>
      <vt:lpstr>2020 Consolidated progress report</vt:lpstr>
    </vt:vector>
  </TitlesOfParts>
  <Company>UNMFS</Company>
  <LinksUpToDate>false</LinksUpToDate>
  <CharactersWithSpaces>63796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تقرير مرحلي مجمع حتى 31 ديسمبر 2020</dc:title>
  <dc:creator>Laura Duong</dc:creator>
  <cp:lastModifiedBy>HBE</cp:lastModifiedBy>
  <cp:revision>7</cp:revision>
  <cp:lastPrinted>2001-05-26T16:40:00Z</cp:lastPrinted>
  <dcterms:created xsi:type="dcterms:W3CDTF">2021-11-18T14:42:00Z</dcterms:created>
  <dcterms:modified xsi:type="dcterms:W3CDTF">2021-11-26T02:49:00Z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UNEP/OzL.Pro/ExCom/88/12</vt:lpwstr>
  </property>
  <property fmtid="{D5CDD505-2E9C-101B-9397-08002B2CF9AE}" pid="3" name="Revision date">
    <vt:lpwstr>10/28/2021</vt:lpwstr>
  </property>
  <property fmtid="{D5CDD505-2E9C-101B-9397-08002B2CF9AE}" pid="4" name="ContentTypeId">
    <vt:lpwstr>0x010100488D9FAD523F8946A9A809FFA43FA4BD</vt:lpwstr>
  </property>
</Properties>
</file>