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9B0D30" w14:paraId="2F2F53CE" w14:textId="77777777" w:rsidTr="00183D46">
        <w:trPr>
          <w:trHeight w:val="720"/>
        </w:trPr>
        <w:tc>
          <w:tcPr>
            <w:tcW w:w="5490" w:type="dxa"/>
            <w:gridSpan w:val="2"/>
            <w:tcBorders>
              <w:bottom w:val="single" w:sz="18" w:space="0" w:color="auto"/>
            </w:tcBorders>
          </w:tcPr>
          <w:p w14:paraId="1ABEC702" w14:textId="09ACEC04" w:rsidR="00C15867" w:rsidRPr="009B0D30" w:rsidRDefault="00183D46" w:rsidP="00E9080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23E54FB3" w14:textId="77777777" w:rsidR="00C15867" w:rsidRPr="009B0D30" w:rsidRDefault="00C15867" w:rsidP="00E90809">
            <w:pPr>
              <w:jc w:val="right"/>
              <w:rPr>
                <w:sz w:val="52"/>
                <w:szCs w:val="52"/>
              </w:rPr>
            </w:pPr>
            <w:r w:rsidRPr="009B0D30">
              <w:rPr>
                <w:rFonts w:ascii="Univers Bold" w:hAnsi="Univers Bold"/>
                <w:b/>
                <w:sz w:val="72"/>
              </w:rPr>
              <w:t>EP</w:t>
            </w:r>
          </w:p>
        </w:tc>
      </w:tr>
      <w:tr w:rsidR="00C15867" w:rsidRPr="009B0D30" w14:paraId="10589762" w14:textId="77777777" w:rsidTr="0018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5AECE24" w14:textId="77777777" w:rsidR="00C15867" w:rsidRPr="009B0D30" w:rsidRDefault="00E52838" w:rsidP="00E90809">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67FC6CD9" wp14:editId="59E8A53C">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A07B41" id="Group 1" o:spid="_x0000_s1026" style="position:absolute;left:0;text-align:left;margin-left:.2pt;margin-top:2.85pt;width:66.5pt;height:127.25pt;z-index:251660288" coordsize="844550,16160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50;top:768350;width:838200;height:847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Q&#10;HInBAAAA2gAAAA8AAABkcnMvZG93bnJldi54bWxEj9GKwjAURN+F/YdwhX2zqYKLVKOIIOjCIlU/&#10;4NJcm9rmpttE7f69WRB8HGbmDLNY9bYRd+p85VjBOElBEBdOV1wqOJ+2oxkIH5A1No5JwR95WC0/&#10;BgvMtHtwTvdjKEWEsM9QgQmhzaT0hSGLPnEtcfQurrMYouxKqTt8RLht5CRNv6TFiuOCwZY2hor6&#10;eLMKrnX+neaHAn/2W1PP7GWaT3/3Sn0O+/UcRKA+vMOv9k4rmMD/lXgD5PI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SQHInBAAAA2gAAAA8AAAAAAAAAAAAAAAAAnAIAAGRy&#10;cy9kb3ducmV2LnhtbFBLBQYAAAAABAAEAPcAAACKAwAAAAA=&#10;">
                        <v:imagedata r:id="rId13" o:title="UNEP"/>
                        <v:path arrowok="t"/>
                      </v:shape>
                      <v:shape id="Picture 3" o:spid="_x0000_s1028" type="#_x0000_t75" style="position:absolute;width:822325;height:7308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F&#10;0s3BAAAA2gAAAA8AAABkcnMvZG93bnJldi54bWxEj0GLwjAUhO8L/ofwBG9rqsKuVNMiyoIXD2sV&#10;PD6bZ1NsXkqT1frvjSDscZiZb5hl3ttG3KjztWMFk3ECgrh0uuZKwaH4+ZyD8AFZY+OYFDzIQ54N&#10;PpaYanfnX7rtQyUihH2KCkwIbSqlLw1Z9GPXEkfv4jqLIcqukrrDe4TbRk6T5EtarDkuGGxpbai8&#10;7v+sAnteTy/zwlQt71BOvk+bI/pCqdGwXy1ABOrDf/jd3moFM3hdiTdAZk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AF0s3BAAAA2gAAAA8AAAAAAAAAAAAAAAAAnAIAAGRy&#10;cy9kb3ducmV2LnhtbFBLBQYAAAAABAAEAPcAAACKAwAAAAA=&#10;">
                        <v:imagedata r:id="rId14" o:title=""/>
                        <v:path arrowok="t"/>
                      </v:shape>
                    </v:group>
                  </w:pict>
                </mc:Fallback>
              </mc:AlternateContent>
            </w:r>
          </w:p>
        </w:tc>
        <w:tc>
          <w:tcPr>
            <w:tcW w:w="3420" w:type="dxa"/>
            <w:tcBorders>
              <w:top w:val="nil"/>
              <w:left w:val="nil"/>
              <w:bottom w:val="single" w:sz="36" w:space="0" w:color="auto"/>
              <w:right w:val="nil"/>
            </w:tcBorders>
          </w:tcPr>
          <w:p w14:paraId="69C399E3" w14:textId="77777777" w:rsidR="00183D46" w:rsidRDefault="00183D46" w:rsidP="00183D46">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0FF38C1C" w14:textId="77777777" w:rsidR="00183D46" w:rsidRDefault="00183D46" w:rsidP="00183D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5532A997" w14:textId="77777777" w:rsidR="00C15867" w:rsidRPr="009B0D30" w:rsidRDefault="00C15867" w:rsidP="00E90809">
            <w:pPr>
              <w:spacing w:before="720"/>
              <w:ind w:left="158"/>
            </w:pPr>
          </w:p>
        </w:tc>
        <w:tc>
          <w:tcPr>
            <w:tcW w:w="4590" w:type="dxa"/>
            <w:tcBorders>
              <w:top w:val="nil"/>
              <w:left w:val="nil"/>
              <w:bottom w:val="single" w:sz="36" w:space="0" w:color="auto"/>
              <w:right w:val="nil"/>
            </w:tcBorders>
          </w:tcPr>
          <w:p w14:paraId="13A0EC10" w14:textId="77777777" w:rsidR="00C15867" w:rsidRPr="009B0D30" w:rsidRDefault="00C15867" w:rsidP="00E90809">
            <w:r w:rsidRPr="009B0D30">
              <w:t>Distr.</w:t>
            </w:r>
          </w:p>
          <w:p w14:paraId="1F8CCC00" w14:textId="77777777" w:rsidR="00923540" w:rsidRPr="009B0D30" w:rsidRDefault="00923540" w:rsidP="00E90809">
            <w:r w:rsidRPr="009B0D30">
              <w:t>GENERAL</w:t>
            </w:r>
          </w:p>
          <w:p w14:paraId="777AD997" w14:textId="77777777" w:rsidR="00C15867" w:rsidRPr="009B0D30" w:rsidRDefault="00C15867" w:rsidP="00E90809"/>
          <w:p w14:paraId="3EFA5B89" w14:textId="77777777" w:rsidR="00C15867" w:rsidRPr="009B0D30" w:rsidRDefault="00C15867" w:rsidP="00E90809"/>
          <w:p w14:paraId="25965CFB" w14:textId="06A25A4F" w:rsidR="00C15867" w:rsidRPr="009B0D30" w:rsidRDefault="007B74A4" w:rsidP="00E90809">
            <w:r>
              <w:fldChar w:fldCharType="begin"/>
            </w:r>
            <w:r>
              <w:instrText xml:space="preserve"> DOCPROPERTY "Document number"  \* MERGEFORMAT </w:instrText>
            </w:r>
            <w:r>
              <w:fldChar w:fldCharType="separate"/>
            </w:r>
            <w:r w:rsidR="000F6B91">
              <w:t>UNEP/</w:t>
            </w:r>
            <w:proofErr w:type="spellStart"/>
            <w:r w:rsidR="000F6B91">
              <w:t>OzL.Pro</w:t>
            </w:r>
            <w:proofErr w:type="spellEnd"/>
            <w:r w:rsidR="000F6B91">
              <w:t>/</w:t>
            </w:r>
            <w:proofErr w:type="spellStart"/>
            <w:r w:rsidR="000F6B91">
              <w:t>ExCom</w:t>
            </w:r>
            <w:proofErr w:type="spellEnd"/>
            <w:r w:rsidR="000F6B91">
              <w:t>/88/33</w:t>
            </w:r>
            <w:r>
              <w:fldChar w:fldCharType="end"/>
            </w:r>
          </w:p>
          <w:p w14:paraId="1479C43B" w14:textId="6D08112E" w:rsidR="00C15867" w:rsidRPr="009B0D30" w:rsidRDefault="00BC2495" w:rsidP="00E90809">
            <w:r w:rsidRPr="009B0D30">
              <w:fldChar w:fldCharType="begin"/>
            </w:r>
            <w:r w:rsidR="00851352" w:rsidRPr="009B0D30">
              <w:instrText xml:space="preserve"> DOCPROPERTY "Revision date" \@ "d MMMM YYYY"  \* MERGEFORMAT </w:instrText>
            </w:r>
            <w:r w:rsidRPr="009B0D30">
              <w:fldChar w:fldCharType="separate"/>
            </w:r>
            <w:r w:rsidR="00470F81">
              <w:t>25 October 2021</w:t>
            </w:r>
            <w:r w:rsidRPr="009B0D30">
              <w:fldChar w:fldCharType="end"/>
            </w:r>
          </w:p>
          <w:p w14:paraId="1E69C402" w14:textId="77777777" w:rsidR="00C15867" w:rsidRPr="009B0D30" w:rsidRDefault="00C15867" w:rsidP="00E90809">
            <w:pPr>
              <w:rPr>
                <w:caps/>
              </w:rPr>
            </w:pPr>
          </w:p>
          <w:p w14:paraId="5A913985" w14:textId="77777777" w:rsidR="00C15867" w:rsidRPr="009B0D30" w:rsidRDefault="00C15867" w:rsidP="00E90809">
            <w:r w:rsidRPr="009B0D30">
              <w:t>ORIGINAL: ENGLISH</w:t>
            </w:r>
          </w:p>
        </w:tc>
      </w:tr>
    </w:tbl>
    <w:p w14:paraId="189A0A1E" w14:textId="77777777" w:rsidR="00183D46" w:rsidRPr="00183D46" w:rsidRDefault="00183D46" w:rsidP="00183D46">
      <w:pPr>
        <w:jc w:val="left"/>
        <w:rPr>
          <w:lang w:val="en-US"/>
        </w:rPr>
      </w:pPr>
      <w:proofErr w:type="spellStart"/>
      <w:r w:rsidRPr="00183D46">
        <w:rPr>
          <w:rFonts w:hint="eastAsia"/>
          <w:lang w:val="en-US"/>
        </w:rPr>
        <w:t>执行蒙特利尔议定书</w:t>
      </w:r>
      <w:proofErr w:type="spellEnd"/>
    </w:p>
    <w:p w14:paraId="6882D63F" w14:textId="77777777" w:rsidR="00183D46" w:rsidRPr="00183D46" w:rsidRDefault="00183D46" w:rsidP="00183D46">
      <w:pPr>
        <w:jc w:val="left"/>
        <w:rPr>
          <w:lang w:val="en-US"/>
        </w:rPr>
      </w:pPr>
      <w:r w:rsidRPr="00183D46">
        <w:t xml:space="preserve">  </w:t>
      </w:r>
      <w:proofErr w:type="spellStart"/>
      <w:r w:rsidRPr="00183D46">
        <w:rPr>
          <w:rFonts w:hint="eastAsia"/>
          <w:lang w:val="en-US"/>
        </w:rPr>
        <w:t>多边基金执行委员会</w:t>
      </w:r>
      <w:proofErr w:type="spellEnd"/>
      <w:r w:rsidRPr="00183D46">
        <w:rPr>
          <w:lang w:val="en-US"/>
        </w:rPr>
        <w:tab/>
      </w:r>
    </w:p>
    <w:p w14:paraId="7E62154F" w14:textId="77777777" w:rsidR="00183D46" w:rsidRPr="00183D46" w:rsidRDefault="00183D46" w:rsidP="00183D46">
      <w:pPr>
        <w:jc w:val="left"/>
      </w:pPr>
      <w:proofErr w:type="spellStart"/>
      <w:r w:rsidRPr="00183D46">
        <w:rPr>
          <w:rFonts w:hint="eastAsia"/>
        </w:rPr>
        <w:t>第八十八</w:t>
      </w:r>
      <w:r w:rsidRPr="00183D46">
        <w:t>次会议</w:t>
      </w:r>
      <w:proofErr w:type="spellEnd"/>
    </w:p>
    <w:p w14:paraId="53FC9459" w14:textId="0587226D" w:rsidR="00066CE8" w:rsidRPr="00183D46" w:rsidRDefault="00183D46" w:rsidP="00E90809">
      <w:pPr>
        <w:jc w:val="left"/>
        <w:rPr>
          <w:lang w:val="en-GB"/>
        </w:rPr>
      </w:pPr>
      <w:r w:rsidRPr="00183D46">
        <w:t>2021</w:t>
      </w:r>
      <w:r w:rsidRPr="00183D46">
        <w:t>年</w:t>
      </w:r>
      <w:r w:rsidRPr="00183D46">
        <w:rPr>
          <w:rFonts w:hint="eastAsia"/>
        </w:rPr>
        <w:t>1</w:t>
      </w:r>
      <w:r w:rsidRPr="00183D46">
        <w:t>1</w:t>
      </w:r>
      <w:r w:rsidRPr="00183D46">
        <w:t>月</w:t>
      </w:r>
      <w:r w:rsidRPr="00183D46">
        <w:rPr>
          <w:rFonts w:hint="eastAsia"/>
        </w:rPr>
        <w:t>1</w:t>
      </w:r>
      <w:r w:rsidRPr="00183D46">
        <w:t>5</w:t>
      </w:r>
      <w:r w:rsidRPr="00183D46">
        <w:t>至</w:t>
      </w:r>
      <w:r w:rsidRPr="00183D46">
        <w:rPr>
          <w:rFonts w:hint="eastAsia"/>
        </w:rPr>
        <w:t>1</w:t>
      </w:r>
      <w:r w:rsidRPr="00183D46">
        <w:t>9</w:t>
      </w:r>
      <w:proofErr w:type="spellStart"/>
      <w:r w:rsidRPr="00183D46">
        <w:rPr>
          <w:rFonts w:hint="eastAsia"/>
        </w:rPr>
        <w:t>日</w:t>
      </w:r>
      <w:r w:rsidRPr="00183D46">
        <w:t>，蒙特利尔</w:t>
      </w:r>
      <w:proofErr w:type="spellEnd"/>
      <w:r w:rsidRPr="00183D46">
        <w:rPr>
          <w:vertAlign w:val="superscript"/>
          <w:lang w:val="en-GB"/>
        </w:rPr>
        <w:footnoteReference w:id="1"/>
      </w:r>
    </w:p>
    <w:p w14:paraId="1BD407A8" w14:textId="083F1004" w:rsidR="00C15867" w:rsidRDefault="00C15867" w:rsidP="00E90809">
      <w:pPr>
        <w:jc w:val="left"/>
      </w:pPr>
    </w:p>
    <w:p w14:paraId="76562757" w14:textId="497977E4" w:rsidR="00731EB0" w:rsidRDefault="00731EB0" w:rsidP="00E90809">
      <w:pPr>
        <w:jc w:val="left"/>
      </w:pPr>
    </w:p>
    <w:p w14:paraId="53F94C1B" w14:textId="7CBF8A16" w:rsidR="00731EB0" w:rsidRDefault="00731EB0" w:rsidP="00E90809">
      <w:pPr>
        <w:jc w:val="left"/>
      </w:pPr>
    </w:p>
    <w:p w14:paraId="5B216FFE" w14:textId="77777777" w:rsidR="00731EB0" w:rsidRDefault="00731EB0" w:rsidP="00E90809">
      <w:pPr>
        <w:jc w:val="left"/>
      </w:pPr>
    </w:p>
    <w:p w14:paraId="0F8E7C96" w14:textId="77777777" w:rsidR="00D72DB4" w:rsidRPr="009B0D30" w:rsidRDefault="00D72DB4" w:rsidP="00E90809">
      <w:pPr>
        <w:jc w:val="left"/>
      </w:pPr>
    </w:p>
    <w:p w14:paraId="32DB4AFF" w14:textId="77777777" w:rsidR="004E7F9C" w:rsidRPr="009B0D30" w:rsidRDefault="004E7F9C" w:rsidP="00E90809">
      <w:pPr>
        <w:pStyle w:val="Title1"/>
        <w:rPr>
          <w:lang w:val="en-CA"/>
        </w:rPr>
      </w:pPr>
    </w:p>
    <w:p w14:paraId="21D8D52E" w14:textId="1B4879A6" w:rsidR="00FF47DB" w:rsidRDefault="00C44B8B" w:rsidP="00E90809">
      <w:pPr>
        <w:pStyle w:val="StyleHeader4Para4Left0Firstline0"/>
        <w:numPr>
          <w:ilvl w:val="0"/>
          <w:numId w:val="0"/>
        </w:numPr>
        <w:jc w:val="center"/>
        <w:rPr>
          <w:b/>
          <w:sz w:val="22"/>
        </w:rPr>
      </w:pPr>
      <w:r>
        <w:rPr>
          <w:rFonts w:hint="eastAsia"/>
          <w:b/>
          <w:sz w:val="22"/>
          <w:lang w:eastAsia="zh-CN"/>
        </w:rPr>
        <w:t>世界银行</w:t>
      </w:r>
      <w:r>
        <w:rPr>
          <w:rFonts w:hint="eastAsia"/>
          <w:b/>
          <w:sz w:val="22"/>
          <w:lang w:eastAsia="zh-CN"/>
        </w:rPr>
        <w:t>2021</w:t>
      </w:r>
      <w:r w:rsidR="00582334">
        <w:rPr>
          <w:rFonts w:hint="eastAsia"/>
          <w:b/>
          <w:sz w:val="22"/>
          <w:lang w:eastAsia="zh-CN"/>
        </w:rPr>
        <w:t>年工作方案修订</w:t>
      </w:r>
    </w:p>
    <w:p w14:paraId="1BEA7294" w14:textId="77777777" w:rsidR="00D72DB4" w:rsidRDefault="00D72DB4" w:rsidP="00E90809">
      <w:pPr>
        <w:pStyle w:val="StyleHeader4Para4Left0Firstline0"/>
        <w:numPr>
          <w:ilvl w:val="0"/>
          <w:numId w:val="0"/>
        </w:numPr>
        <w:jc w:val="center"/>
        <w:rPr>
          <w:b/>
          <w:sz w:val="22"/>
        </w:rPr>
      </w:pPr>
    </w:p>
    <w:p w14:paraId="7908D86D" w14:textId="77777777" w:rsidR="00D522FB" w:rsidRDefault="00D522FB" w:rsidP="00E90809">
      <w:pPr>
        <w:jc w:val="left"/>
        <w:rPr>
          <w:b/>
          <w:color w:val="000000" w:themeColor="text1"/>
        </w:rPr>
      </w:pPr>
      <w:r>
        <w:rPr>
          <w:b/>
          <w:color w:val="000000" w:themeColor="text1"/>
        </w:rPr>
        <w:br w:type="page"/>
      </w:r>
    </w:p>
    <w:p w14:paraId="68CB78DE" w14:textId="2D732B70" w:rsidR="00D522FB" w:rsidRPr="000419DF" w:rsidRDefault="001570B2" w:rsidP="00E90809">
      <w:pPr>
        <w:spacing w:after="240"/>
        <w:jc w:val="center"/>
        <w:rPr>
          <w:b/>
          <w:color w:val="000000" w:themeColor="text1"/>
        </w:rPr>
      </w:pPr>
      <w:r>
        <w:rPr>
          <w:rFonts w:hint="eastAsia"/>
          <w:b/>
          <w:color w:val="000000" w:themeColor="text1"/>
          <w:lang w:eastAsia="zh-CN"/>
        </w:rPr>
        <w:lastRenderedPageBreak/>
        <w:t>基金秘书处的评论与建议</w:t>
      </w:r>
    </w:p>
    <w:p w14:paraId="60E8D954" w14:textId="6490BA86" w:rsidR="00D522FB" w:rsidRPr="00D80BF9" w:rsidRDefault="001570B2" w:rsidP="00E90809">
      <w:pPr>
        <w:pStyle w:val="Heading1"/>
      </w:pPr>
      <w:r>
        <w:rPr>
          <w:rFonts w:hint="eastAsia"/>
          <w:lang w:eastAsia="zh-CN"/>
        </w:rPr>
        <w:t>世界银行</w:t>
      </w:r>
      <w:r w:rsidR="005579E2">
        <w:rPr>
          <w:rFonts w:hint="eastAsia"/>
          <w:lang w:eastAsia="zh-CN"/>
        </w:rPr>
        <w:t>请求执行委员会批准</w:t>
      </w:r>
      <w:r w:rsidR="005579E2" w:rsidRPr="002706E2">
        <w:t>693,735</w:t>
      </w:r>
      <w:r w:rsidR="005579E2">
        <w:rPr>
          <w:rFonts w:hint="eastAsia"/>
          <w:lang w:eastAsia="zh-CN"/>
        </w:rPr>
        <w:t>美元外加机构支助费用</w:t>
      </w:r>
      <w:r w:rsidR="005579E2" w:rsidRPr="002706E2">
        <w:t>48,561</w:t>
      </w:r>
      <w:r w:rsidR="005579E2">
        <w:rPr>
          <w:rFonts w:hint="eastAsia"/>
          <w:lang w:eastAsia="zh-CN"/>
        </w:rPr>
        <w:t>美元，用于</w:t>
      </w:r>
      <w:r>
        <w:rPr>
          <w:rFonts w:hint="eastAsia"/>
          <w:lang w:eastAsia="zh-CN"/>
        </w:rPr>
        <w:t>表</w:t>
      </w:r>
      <w:r>
        <w:rPr>
          <w:rFonts w:hint="eastAsia"/>
          <w:lang w:eastAsia="zh-CN"/>
        </w:rPr>
        <w:t>1</w:t>
      </w:r>
      <w:r>
        <w:rPr>
          <w:rFonts w:hint="eastAsia"/>
          <w:lang w:eastAsia="zh-CN"/>
        </w:rPr>
        <w:t>所载其</w:t>
      </w:r>
      <w:r>
        <w:rPr>
          <w:rFonts w:hint="eastAsia"/>
          <w:lang w:eastAsia="zh-CN"/>
        </w:rPr>
        <w:t>2021</w:t>
      </w:r>
      <w:r>
        <w:rPr>
          <w:rFonts w:hint="eastAsia"/>
          <w:lang w:eastAsia="zh-CN"/>
        </w:rPr>
        <w:t>年工作方案修订</w:t>
      </w:r>
      <w:r w:rsidR="005579E2">
        <w:rPr>
          <w:rFonts w:hint="eastAsia"/>
          <w:lang w:eastAsia="zh-CN"/>
        </w:rPr>
        <w:t>。</w:t>
      </w:r>
      <w:r w:rsidR="00E93F34">
        <w:rPr>
          <w:rFonts w:hint="eastAsia"/>
          <w:lang w:eastAsia="zh-CN"/>
        </w:rPr>
        <w:t>该呈件</w:t>
      </w:r>
      <w:r w:rsidR="004C4B67">
        <w:rPr>
          <w:rFonts w:hint="eastAsia"/>
          <w:lang w:eastAsia="zh-CN"/>
        </w:rPr>
        <w:t>附于本文件。</w:t>
      </w:r>
    </w:p>
    <w:p w14:paraId="4F37008C" w14:textId="7362E552" w:rsidR="006473D2" w:rsidRPr="00912791" w:rsidRDefault="00E93F34" w:rsidP="00E90809">
      <w:pPr>
        <w:pStyle w:val="Heading1"/>
        <w:keepNext/>
        <w:numPr>
          <w:ilvl w:val="0"/>
          <w:numId w:val="0"/>
        </w:numPr>
        <w:spacing w:after="0"/>
        <w:rPr>
          <w:b/>
        </w:rPr>
      </w:pPr>
      <w:r>
        <w:rPr>
          <w:rFonts w:hint="eastAsia"/>
          <w:b/>
          <w:lang w:eastAsia="zh-CN"/>
        </w:rPr>
        <w:t>表</w:t>
      </w:r>
      <w:r w:rsidR="006473D2" w:rsidRPr="00912791">
        <w:rPr>
          <w:b/>
        </w:rPr>
        <w:t xml:space="preserve">1: </w:t>
      </w:r>
      <w:r>
        <w:rPr>
          <w:rFonts w:hint="eastAsia"/>
          <w:b/>
          <w:lang w:eastAsia="zh-CN"/>
        </w:rPr>
        <w:t>世界银行</w:t>
      </w:r>
      <w:r>
        <w:rPr>
          <w:rFonts w:hint="eastAsia"/>
          <w:b/>
          <w:lang w:eastAsia="zh-CN"/>
        </w:rPr>
        <w:t>2021</w:t>
      </w:r>
      <w:r>
        <w:rPr>
          <w:rFonts w:hint="eastAsia"/>
          <w:b/>
          <w:lang w:eastAsia="zh-CN"/>
        </w:rPr>
        <w:t>年工作方案修订</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3"/>
        <w:gridCol w:w="4956"/>
        <w:gridCol w:w="1557"/>
        <w:gridCol w:w="1557"/>
      </w:tblGrid>
      <w:tr w:rsidR="006473D2" w:rsidRPr="00912791" w14:paraId="6E361EB8" w14:textId="77777777" w:rsidTr="007D6BC4">
        <w:trPr>
          <w:trHeight w:val="690"/>
          <w:tblHeader/>
        </w:trPr>
        <w:tc>
          <w:tcPr>
            <w:tcW w:w="714" w:type="pct"/>
            <w:gridSpan w:val="2"/>
            <w:vAlign w:val="center"/>
          </w:tcPr>
          <w:p w14:paraId="0C1CDAC5" w14:textId="28966F20" w:rsidR="006473D2" w:rsidRPr="00912791" w:rsidRDefault="00E93F34" w:rsidP="00E90809">
            <w:pPr>
              <w:jc w:val="left"/>
              <w:rPr>
                <w:b/>
                <w:color w:val="000000" w:themeColor="text1"/>
                <w:sz w:val="21"/>
                <w:szCs w:val="21"/>
              </w:rPr>
            </w:pPr>
            <w:proofErr w:type="spellStart"/>
            <w:r>
              <w:rPr>
                <w:rFonts w:hint="eastAsia"/>
                <w:b/>
                <w:color w:val="000000" w:themeColor="text1"/>
                <w:sz w:val="21"/>
                <w:szCs w:val="21"/>
              </w:rPr>
              <w:t>国家</w:t>
            </w:r>
            <w:proofErr w:type="spellEnd"/>
          </w:p>
        </w:tc>
        <w:tc>
          <w:tcPr>
            <w:tcW w:w="2632" w:type="pct"/>
            <w:vAlign w:val="center"/>
          </w:tcPr>
          <w:p w14:paraId="4A017E39" w14:textId="583D6972" w:rsidR="006473D2" w:rsidRPr="00912791" w:rsidRDefault="00E93F34" w:rsidP="00E90809">
            <w:pPr>
              <w:jc w:val="center"/>
              <w:rPr>
                <w:b/>
                <w:color w:val="000000" w:themeColor="text1"/>
                <w:sz w:val="21"/>
                <w:szCs w:val="21"/>
                <w:lang w:eastAsia="zh-CN"/>
              </w:rPr>
            </w:pPr>
            <w:proofErr w:type="spellStart"/>
            <w:r>
              <w:rPr>
                <w:rFonts w:hint="eastAsia"/>
                <w:b/>
                <w:color w:val="000000" w:themeColor="text1"/>
                <w:sz w:val="21"/>
                <w:szCs w:val="21"/>
              </w:rPr>
              <w:t>活动</w:t>
            </w:r>
            <w:proofErr w:type="spellEnd"/>
            <w:r>
              <w:rPr>
                <w:rFonts w:hint="eastAsia"/>
                <w:b/>
                <w:color w:val="000000" w:themeColor="text1"/>
                <w:sz w:val="21"/>
                <w:szCs w:val="21"/>
              </w:rPr>
              <w:t>/</w:t>
            </w:r>
            <w:r>
              <w:rPr>
                <w:rFonts w:hint="eastAsia"/>
                <w:b/>
                <w:color w:val="000000" w:themeColor="text1"/>
                <w:sz w:val="21"/>
                <w:szCs w:val="21"/>
                <w:lang w:eastAsia="zh-CN"/>
              </w:rPr>
              <w:t>项目</w:t>
            </w:r>
          </w:p>
        </w:tc>
        <w:tc>
          <w:tcPr>
            <w:tcW w:w="827" w:type="pct"/>
            <w:vAlign w:val="center"/>
          </w:tcPr>
          <w:p w14:paraId="52D4C5AF" w14:textId="77777777" w:rsidR="00E93F34" w:rsidRDefault="00E93F34" w:rsidP="00E90809">
            <w:pPr>
              <w:jc w:val="center"/>
              <w:rPr>
                <w:b/>
                <w:color w:val="000000" w:themeColor="text1"/>
                <w:sz w:val="21"/>
                <w:szCs w:val="21"/>
                <w:lang w:eastAsia="zh-CN"/>
              </w:rPr>
            </w:pPr>
            <w:r>
              <w:rPr>
                <w:rFonts w:hint="eastAsia"/>
                <w:b/>
                <w:color w:val="000000" w:themeColor="text1"/>
                <w:sz w:val="21"/>
                <w:szCs w:val="21"/>
                <w:lang w:eastAsia="zh-CN"/>
              </w:rPr>
              <w:t>申请金额</w:t>
            </w:r>
          </w:p>
          <w:p w14:paraId="36543590" w14:textId="47B0A2C4" w:rsidR="006473D2" w:rsidRPr="00912791" w:rsidRDefault="006473D2" w:rsidP="00E90809">
            <w:pPr>
              <w:jc w:val="center"/>
              <w:rPr>
                <w:b/>
                <w:color w:val="000000" w:themeColor="text1"/>
                <w:sz w:val="21"/>
                <w:szCs w:val="21"/>
              </w:rPr>
            </w:pPr>
            <w:r w:rsidRPr="00912791">
              <w:rPr>
                <w:b/>
                <w:color w:val="000000" w:themeColor="text1"/>
                <w:sz w:val="21"/>
                <w:szCs w:val="21"/>
              </w:rPr>
              <w:t>(</w:t>
            </w:r>
            <w:r w:rsidR="00E93F34">
              <w:rPr>
                <w:rFonts w:hint="eastAsia"/>
                <w:b/>
                <w:color w:val="000000" w:themeColor="text1"/>
                <w:sz w:val="21"/>
                <w:szCs w:val="21"/>
                <w:lang w:eastAsia="zh-CN"/>
              </w:rPr>
              <w:t>美元</w:t>
            </w:r>
            <w:r w:rsidRPr="00912791">
              <w:rPr>
                <w:b/>
                <w:color w:val="000000" w:themeColor="text1"/>
                <w:sz w:val="21"/>
                <w:szCs w:val="21"/>
              </w:rPr>
              <w:t>)</w:t>
            </w:r>
          </w:p>
        </w:tc>
        <w:tc>
          <w:tcPr>
            <w:tcW w:w="827" w:type="pct"/>
            <w:vAlign w:val="center"/>
          </w:tcPr>
          <w:p w14:paraId="00F59313" w14:textId="77777777" w:rsidR="00E93F34" w:rsidRDefault="00E93F34" w:rsidP="00E90809">
            <w:pPr>
              <w:jc w:val="center"/>
              <w:rPr>
                <w:b/>
                <w:color w:val="000000" w:themeColor="text1"/>
                <w:sz w:val="21"/>
                <w:szCs w:val="21"/>
                <w:lang w:eastAsia="zh-CN"/>
              </w:rPr>
            </w:pPr>
            <w:r>
              <w:rPr>
                <w:rFonts w:hint="eastAsia"/>
                <w:b/>
                <w:color w:val="000000" w:themeColor="text1"/>
                <w:sz w:val="21"/>
                <w:szCs w:val="21"/>
                <w:lang w:eastAsia="zh-CN"/>
              </w:rPr>
              <w:t>建议金额</w:t>
            </w:r>
          </w:p>
          <w:p w14:paraId="57979B85" w14:textId="6817EDAE" w:rsidR="006473D2" w:rsidRPr="00912791" w:rsidRDefault="006473D2" w:rsidP="00E90809">
            <w:pPr>
              <w:jc w:val="center"/>
              <w:rPr>
                <w:b/>
                <w:color w:val="000000" w:themeColor="text1"/>
                <w:sz w:val="21"/>
                <w:szCs w:val="21"/>
              </w:rPr>
            </w:pPr>
            <w:r w:rsidRPr="00912791">
              <w:rPr>
                <w:b/>
                <w:color w:val="000000" w:themeColor="text1"/>
                <w:sz w:val="21"/>
                <w:szCs w:val="21"/>
              </w:rPr>
              <w:t xml:space="preserve"> (</w:t>
            </w:r>
            <w:r w:rsidR="00E93F34">
              <w:rPr>
                <w:rFonts w:hint="eastAsia"/>
                <w:b/>
                <w:color w:val="000000" w:themeColor="text1"/>
                <w:sz w:val="21"/>
                <w:szCs w:val="21"/>
                <w:lang w:eastAsia="zh-CN"/>
              </w:rPr>
              <w:t>美元</w:t>
            </w:r>
            <w:r w:rsidRPr="00912791">
              <w:rPr>
                <w:b/>
                <w:color w:val="000000" w:themeColor="text1"/>
                <w:sz w:val="21"/>
                <w:szCs w:val="21"/>
              </w:rPr>
              <w:t>)</w:t>
            </w:r>
          </w:p>
        </w:tc>
      </w:tr>
      <w:tr w:rsidR="00912791" w:rsidRPr="00912791" w14:paraId="5E050A4F" w14:textId="77777777" w:rsidTr="007D6BC4">
        <w:trPr>
          <w:trHeight w:val="235"/>
        </w:trPr>
        <w:tc>
          <w:tcPr>
            <w:tcW w:w="5000" w:type="pct"/>
            <w:gridSpan w:val="5"/>
          </w:tcPr>
          <w:p w14:paraId="2D457E25" w14:textId="099C527C" w:rsidR="00912791" w:rsidRPr="00912791" w:rsidRDefault="00912791" w:rsidP="00C01842">
            <w:pPr>
              <w:jc w:val="left"/>
              <w:rPr>
                <w:b/>
                <w:color w:val="000000" w:themeColor="text1"/>
                <w:sz w:val="21"/>
                <w:szCs w:val="21"/>
              </w:rPr>
            </w:pPr>
            <w:r w:rsidRPr="00912791">
              <w:rPr>
                <w:b/>
                <w:color w:val="000000" w:themeColor="text1"/>
                <w:sz w:val="20"/>
                <w:szCs w:val="20"/>
              </w:rPr>
              <w:t>A</w:t>
            </w:r>
            <w:r w:rsidR="00C01842">
              <w:rPr>
                <w:rFonts w:hint="eastAsia"/>
                <w:b/>
                <w:color w:val="000000" w:themeColor="text1"/>
                <w:sz w:val="20"/>
                <w:szCs w:val="20"/>
                <w:lang w:eastAsia="zh-CN"/>
              </w:rPr>
              <w:t>部分</w:t>
            </w:r>
            <w:r w:rsidRPr="00912791">
              <w:rPr>
                <w:b/>
                <w:color w:val="000000" w:themeColor="text1"/>
                <w:sz w:val="20"/>
                <w:szCs w:val="20"/>
              </w:rPr>
              <w:t xml:space="preserve">: </w:t>
            </w:r>
            <w:r w:rsidR="00C01842">
              <w:rPr>
                <w:rFonts w:hint="eastAsia"/>
                <w:b/>
                <w:color w:val="000000" w:themeColor="text1"/>
                <w:sz w:val="20"/>
                <w:szCs w:val="20"/>
                <w:lang w:eastAsia="zh-CN"/>
              </w:rPr>
              <w:t>建议一揽子批准的活动</w:t>
            </w:r>
          </w:p>
        </w:tc>
      </w:tr>
      <w:tr w:rsidR="00912791" w:rsidRPr="00912791" w14:paraId="2289B084" w14:textId="77777777" w:rsidTr="007D6BC4">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026973BC" w14:textId="350B7A15" w:rsidR="00912791" w:rsidRPr="00912791" w:rsidRDefault="00912791" w:rsidP="00763382">
            <w:pPr>
              <w:jc w:val="left"/>
              <w:rPr>
                <w:b/>
                <w:color w:val="000000" w:themeColor="text1"/>
                <w:sz w:val="21"/>
                <w:szCs w:val="21"/>
              </w:rPr>
            </w:pPr>
            <w:r w:rsidRPr="00912791">
              <w:rPr>
                <w:b/>
                <w:bCs/>
                <w:color w:val="000000" w:themeColor="text1"/>
                <w:sz w:val="20"/>
                <w:szCs w:val="20"/>
              </w:rPr>
              <w:t xml:space="preserve">A1: </w:t>
            </w:r>
            <w:r w:rsidR="00C01842">
              <w:rPr>
                <w:rFonts w:hint="eastAsia"/>
                <w:b/>
                <w:bCs/>
                <w:color w:val="000000" w:themeColor="text1"/>
                <w:sz w:val="20"/>
                <w:szCs w:val="20"/>
                <w:lang w:eastAsia="zh-CN"/>
              </w:rPr>
              <w:t>体制建设</w:t>
            </w:r>
            <w:r w:rsidR="00763382">
              <w:rPr>
                <w:rFonts w:hint="eastAsia"/>
                <w:b/>
                <w:bCs/>
                <w:color w:val="000000" w:themeColor="text1"/>
                <w:sz w:val="20"/>
                <w:szCs w:val="20"/>
                <w:lang w:eastAsia="zh-CN"/>
              </w:rPr>
              <w:t>项目的</w:t>
            </w:r>
            <w:r w:rsidR="00FD704A">
              <w:rPr>
                <w:rFonts w:hint="eastAsia"/>
                <w:b/>
                <w:bCs/>
                <w:color w:val="000000" w:themeColor="text1"/>
                <w:sz w:val="20"/>
                <w:szCs w:val="20"/>
                <w:lang w:eastAsia="zh-CN"/>
              </w:rPr>
              <w:t>更新</w:t>
            </w:r>
          </w:p>
        </w:tc>
      </w:tr>
      <w:tr w:rsidR="00912791" w:rsidRPr="00912791" w14:paraId="464AEA65" w14:textId="77777777" w:rsidTr="007D6BC4">
        <w:trPr>
          <w:trHeight w:val="235"/>
        </w:trPr>
        <w:tc>
          <w:tcPr>
            <w:tcW w:w="714" w:type="pct"/>
            <w:gridSpan w:val="2"/>
            <w:shd w:val="clear" w:color="auto" w:fill="auto"/>
          </w:tcPr>
          <w:p w14:paraId="17457ACB" w14:textId="1CB4E530" w:rsidR="00912791" w:rsidRPr="007D6C88" w:rsidRDefault="00763382" w:rsidP="00E90809">
            <w:pPr>
              <w:jc w:val="left"/>
              <w:rPr>
                <w:sz w:val="20"/>
                <w:szCs w:val="20"/>
              </w:rPr>
            </w:pPr>
            <w:proofErr w:type="spellStart"/>
            <w:r>
              <w:rPr>
                <w:rFonts w:hint="eastAsia"/>
                <w:sz w:val="20"/>
                <w:szCs w:val="20"/>
              </w:rPr>
              <w:t>泰国</w:t>
            </w:r>
            <w:proofErr w:type="spellEnd"/>
          </w:p>
        </w:tc>
        <w:tc>
          <w:tcPr>
            <w:tcW w:w="2632" w:type="pct"/>
            <w:shd w:val="clear" w:color="auto" w:fill="auto"/>
          </w:tcPr>
          <w:p w14:paraId="5F84891F" w14:textId="70AA2AA1" w:rsidR="00912791" w:rsidRPr="007D6C88" w:rsidRDefault="005B0227" w:rsidP="00763382">
            <w:pPr>
              <w:rPr>
                <w:sz w:val="20"/>
                <w:szCs w:val="20"/>
                <w:lang w:eastAsia="zh-CN"/>
              </w:rPr>
            </w:pPr>
            <w:proofErr w:type="spellStart"/>
            <w:r>
              <w:rPr>
                <w:rFonts w:hint="eastAsia"/>
                <w:sz w:val="20"/>
                <w:szCs w:val="20"/>
              </w:rPr>
              <w:t>体制建设项目的</w:t>
            </w:r>
            <w:r w:rsidR="00FD704A">
              <w:rPr>
                <w:rFonts w:hint="eastAsia"/>
                <w:sz w:val="20"/>
                <w:szCs w:val="20"/>
              </w:rPr>
              <w:t>更新</w:t>
            </w:r>
            <w:proofErr w:type="spellEnd"/>
            <w:r w:rsidR="00763382">
              <w:rPr>
                <w:rFonts w:hint="eastAsia"/>
                <w:sz w:val="20"/>
                <w:szCs w:val="20"/>
                <w:lang w:eastAsia="zh-CN"/>
              </w:rPr>
              <w:t>（第</w:t>
            </w:r>
            <w:r w:rsidR="00E52A56">
              <w:rPr>
                <w:rFonts w:hint="eastAsia"/>
                <w:sz w:val="20"/>
                <w:szCs w:val="20"/>
                <w:lang w:eastAsia="zh-CN"/>
              </w:rPr>
              <w:t>十</w:t>
            </w:r>
            <w:r w:rsidR="00763382">
              <w:rPr>
                <w:rFonts w:hint="eastAsia"/>
                <w:sz w:val="20"/>
                <w:szCs w:val="20"/>
                <w:lang w:eastAsia="zh-CN"/>
              </w:rPr>
              <w:t>阶段）</w:t>
            </w:r>
          </w:p>
        </w:tc>
        <w:tc>
          <w:tcPr>
            <w:tcW w:w="827" w:type="pct"/>
            <w:shd w:val="clear" w:color="auto" w:fill="auto"/>
            <w:tcMar>
              <w:left w:w="115" w:type="dxa"/>
              <w:right w:w="202" w:type="dxa"/>
            </w:tcMar>
          </w:tcPr>
          <w:p w14:paraId="7A8D601F" w14:textId="28DDC8C3" w:rsidR="00912791" w:rsidRPr="007D6C88" w:rsidRDefault="00912791" w:rsidP="00E90809">
            <w:pPr>
              <w:jc w:val="right"/>
              <w:rPr>
                <w:sz w:val="20"/>
                <w:szCs w:val="20"/>
              </w:rPr>
            </w:pPr>
            <w:r w:rsidRPr="007D6C88">
              <w:rPr>
                <w:sz w:val="20"/>
                <w:szCs w:val="20"/>
              </w:rPr>
              <w:t>443,735</w:t>
            </w:r>
          </w:p>
        </w:tc>
        <w:tc>
          <w:tcPr>
            <w:tcW w:w="827" w:type="pct"/>
            <w:shd w:val="clear" w:color="auto" w:fill="auto"/>
            <w:tcMar>
              <w:left w:w="115" w:type="dxa"/>
              <w:right w:w="202" w:type="dxa"/>
            </w:tcMar>
          </w:tcPr>
          <w:p w14:paraId="1CAD7AC0" w14:textId="369DD9AA" w:rsidR="00912791" w:rsidRPr="007D6C88" w:rsidRDefault="00912791" w:rsidP="00E90809">
            <w:pPr>
              <w:jc w:val="right"/>
              <w:rPr>
                <w:sz w:val="20"/>
                <w:szCs w:val="20"/>
              </w:rPr>
            </w:pPr>
            <w:r w:rsidRPr="007D6C88">
              <w:rPr>
                <w:sz w:val="20"/>
                <w:szCs w:val="20"/>
              </w:rPr>
              <w:t>443,735</w:t>
            </w:r>
          </w:p>
        </w:tc>
      </w:tr>
      <w:tr w:rsidR="00912791" w:rsidRPr="00912791" w14:paraId="54C6888D" w14:textId="77777777" w:rsidTr="007D6BC4">
        <w:trPr>
          <w:trHeight w:val="235"/>
        </w:trPr>
        <w:tc>
          <w:tcPr>
            <w:tcW w:w="3346" w:type="pct"/>
            <w:gridSpan w:val="3"/>
            <w:shd w:val="clear" w:color="auto" w:fill="auto"/>
          </w:tcPr>
          <w:p w14:paraId="430F0BF1" w14:textId="53A2BF88" w:rsidR="00912791" w:rsidRPr="007D6C88" w:rsidRDefault="007D6C88" w:rsidP="00E90809">
            <w:pPr>
              <w:jc w:val="right"/>
              <w:rPr>
                <w:sz w:val="20"/>
                <w:szCs w:val="20"/>
                <w:lang w:eastAsia="zh-CN"/>
              </w:rPr>
            </w:pPr>
            <w:r w:rsidRPr="007D6C88">
              <w:rPr>
                <w:sz w:val="20"/>
                <w:szCs w:val="20"/>
              </w:rPr>
              <w:t>A1</w:t>
            </w:r>
            <w:r w:rsidR="00763382">
              <w:rPr>
                <w:rFonts w:hint="eastAsia"/>
                <w:sz w:val="20"/>
                <w:szCs w:val="20"/>
                <w:lang w:eastAsia="zh-CN"/>
              </w:rPr>
              <w:t>小计</w:t>
            </w:r>
          </w:p>
        </w:tc>
        <w:tc>
          <w:tcPr>
            <w:tcW w:w="827" w:type="pct"/>
            <w:shd w:val="clear" w:color="auto" w:fill="auto"/>
            <w:tcMar>
              <w:left w:w="115" w:type="dxa"/>
              <w:right w:w="202" w:type="dxa"/>
            </w:tcMar>
          </w:tcPr>
          <w:p w14:paraId="334A01EE" w14:textId="4127097E" w:rsidR="00912791" w:rsidRPr="007D6C88" w:rsidRDefault="00912791" w:rsidP="00E90809">
            <w:pPr>
              <w:jc w:val="right"/>
              <w:rPr>
                <w:sz w:val="20"/>
                <w:szCs w:val="20"/>
              </w:rPr>
            </w:pPr>
            <w:r w:rsidRPr="007D6C88">
              <w:rPr>
                <w:sz w:val="20"/>
                <w:szCs w:val="20"/>
              </w:rPr>
              <w:t>443,735</w:t>
            </w:r>
          </w:p>
        </w:tc>
        <w:tc>
          <w:tcPr>
            <w:tcW w:w="827" w:type="pct"/>
            <w:shd w:val="clear" w:color="auto" w:fill="auto"/>
            <w:tcMar>
              <w:left w:w="115" w:type="dxa"/>
              <w:right w:w="202" w:type="dxa"/>
            </w:tcMar>
          </w:tcPr>
          <w:p w14:paraId="3938D816" w14:textId="3F39812C" w:rsidR="00912791" w:rsidRPr="007D6C88" w:rsidRDefault="00912791" w:rsidP="00E90809">
            <w:pPr>
              <w:jc w:val="right"/>
              <w:rPr>
                <w:sz w:val="20"/>
                <w:szCs w:val="20"/>
              </w:rPr>
            </w:pPr>
            <w:r w:rsidRPr="007D6C88">
              <w:rPr>
                <w:sz w:val="20"/>
                <w:szCs w:val="20"/>
              </w:rPr>
              <w:t>443,735</w:t>
            </w:r>
          </w:p>
        </w:tc>
      </w:tr>
      <w:tr w:rsidR="00912791" w:rsidRPr="00912791" w14:paraId="02ACEFCD" w14:textId="77777777" w:rsidTr="007D6BC4">
        <w:trPr>
          <w:trHeight w:val="235"/>
        </w:trPr>
        <w:tc>
          <w:tcPr>
            <w:tcW w:w="3346" w:type="pct"/>
            <w:gridSpan w:val="3"/>
            <w:shd w:val="clear" w:color="auto" w:fill="auto"/>
          </w:tcPr>
          <w:p w14:paraId="5F716AC7" w14:textId="38D23BC2" w:rsidR="00912791" w:rsidRPr="007D6C88" w:rsidRDefault="00763382" w:rsidP="00E90809">
            <w:pPr>
              <w:jc w:val="right"/>
              <w:rPr>
                <w:sz w:val="20"/>
                <w:szCs w:val="20"/>
              </w:rPr>
            </w:pPr>
            <w:proofErr w:type="spellStart"/>
            <w:r>
              <w:rPr>
                <w:rFonts w:hint="eastAsia"/>
                <w:sz w:val="20"/>
                <w:szCs w:val="20"/>
              </w:rPr>
              <w:t>机构支助费用</w:t>
            </w:r>
            <w:proofErr w:type="spellEnd"/>
          </w:p>
        </w:tc>
        <w:tc>
          <w:tcPr>
            <w:tcW w:w="827" w:type="pct"/>
            <w:shd w:val="clear" w:color="auto" w:fill="auto"/>
            <w:tcMar>
              <w:left w:w="115" w:type="dxa"/>
              <w:right w:w="202" w:type="dxa"/>
            </w:tcMar>
          </w:tcPr>
          <w:p w14:paraId="1D1A412B" w14:textId="1EE4059C" w:rsidR="00912791" w:rsidRPr="007D6C88" w:rsidRDefault="00912791" w:rsidP="00E90809">
            <w:pPr>
              <w:jc w:val="right"/>
              <w:rPr>
                <w:sz w:val="20"/>
                <w:szCs w:val="20"/>
              </w:rPr>
            </w:pPr>
            <w:r w:rsidRPr="007D6C88">
              <w:rPr>
                <w:sz w:val="20"/>
                <w:szCs w:val="20"/>
              </w:rPr>
              <w:t>31,061</w:t>
            </w:r>
          </w:p>
        </w:tc>
        <w:tc>
          <w:tcPr>
            <w:tcW w:w="827" w:type="pct"/>
            <w:shd w:val="clear" w:color="auto" w:fill="auto"/>
            <w:tcMar>
              <w:left w:w="115" w:type="dxa"/>
              <w:right w:w="202" w:type="dxa"/>
            </w:tcMar>
          </w:tcPr>
          <w:p w14:paraId="1342BF2D" w14:textId="2C0F5EB2" w:rsidR="00912791" w:rsidRPr="007D6C88" w:rsidRDefault="00912791" w:rsidP="00E90809">
            <w:pPr>
              <w:jc w:val="right"/>
              <w:rPr>
                <w:sz w:val="20"/>
                <w:szCs w:val="20"/>
              </w:rPr>
            </w:pPr>
            <w:r w:rsidRPr="007D6C88">
              <w:rPr>
                <w:sz w:val="20"/>
                <w:szCs w:val="20"/>
              </w:rPr>
              <w:t>31,061</w:t>
            </w:r>
          </w:p>
        </w:tc>
      </w:tr>
      <w:tr w:rsidR="00912791" w:rsidRPr="00912791" w14:paraId="7A904917"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3F7845C4" w14:textId="06438EE9" w:rsidR="00912791" w:rsidRPr="007D6C88" w:rsidRDefault="007D6C88" w:rsidP="00E90809">
            <w:pPr>
              <w:jc w:val="right"/>
              <w:rPr>
                <w:sz w:val="20"/>
                <w:szCs w:val="20"/>
              </w:rPr>
            </w:pPr>
            <w:r w:rsidRPr="007D6C88">
              <w:rPr>
                <w:sz w:val="20"/>
                <w:szCs w:val="20"/>
              </w:rPr>
              <w:t>A1</w:t>
            </w:r>
            <w:r w:rsidR="00763382">
              <w:rPr>
                <w:rFonts w:hint="eastAsia"/>
                <w:sz w:val="20"/>
                <w:szCs w:val="20"/>
                <w:lang w:eastAsia="zh-CN"/>
              </w:rPr>
              <w:t>共计</w:t>
            </w:r>
            <w:r w:rsidR="00912791" w:rsidRPr="007D6C88">
              <w:rPr>
                <w:sz w:val="20"/>
                <w:szCs w:val="20"/>
              </w:rPr>
              <w:t xml:space="preserve"> </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04195630" w14:textId="4C9E5072" w:rsidR="00912791" w:rsidRPr="007D6C88" w:rsidRDefault="00912791" w:rsidP="00E90809">
            <w:pPr>
              <w:jc w:val="right"/>
              <w:rPr>
                <w:sz w:val="20"/>
                <w:szCs w:val="20"/>
              </w:rPr>
            </w:pPr>
            <w:r w:rsidRPr="007D6C88">
              <w:rPr>
                <w:sz w:val="20"/>
                <w:szCs w:val="20"/>
              </w:rPr>
              <w:t>474,796</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5B0C1BB8" w14:textId="66D419AF" w:rsidR="00912791" w:rsidRPr="007D6C88" w:rsidRDefault="00912791" w:rsidP="00E90809">
            <w:pPr>
              <w:jc w:val="right"/>
              <w:rPr>
                <w:sz w:val="20"/>
                <w:szCs w:val="20"/>
              </w:rPr>
            </w:pPr>
            <w:r w:rsidRPr="007D6C88">
              <w:rPr>
                <w:sz w:val="20"/>
                <w:szCs w:val="20"/>
              </w:rPr>
              <w:t>474,796</w:t>
            </w:r>
          </w:p>
        </w:tc>
      </w:tr>
      <w:tr w:rsidR="00912791" w:rsidRPr="00912791" w14:paraId="3565C380" w14:textId="77777777" w:rsidTr="00912791">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11CB0AB0" w14:textId="099659D1" w:rsidR="00912791" w:rsidRPr="00912791" w:rsidRDefault="00912791" w:rsidP="00763382">
            <w:pPr>
              <w:jc w:val="left"/>
              <w:rPr>
                <w:color w:val="000000" w:themeColor="text1"/>
                <w:sz w:val="21"/>
                <w:szCs w:val="21"/>
              </w:rPr>
            </w:pPr>
            <w:r w:rsidRPr="00BB55BC">
              <w:rPr>
                <w:b/>
                <w:color w:val="000000" w:themeColor="text1"/>
                <w:sz w:val="20"/>
                <w:szCs w:val="20"/>
              </w:rPr>
              <w:t xml:space="preserve">A2: </w:t>
            </w:r>
            <w:r w:rsidR="00763382">
              <w:rPr>
                <w:rFonts w:hint="eastAsia"/>
                <w:b/>
                <w:color w:val="000000" w:themeColor="text1"/>
                <w:sz w:val="20"/>
                <w:szCs w:val="20"/>
                <w:lang w:eastAsia="zh-CN"/>
              </w:rPr>
              <w:t>氟氯烃淘汰管理计划项目准备</w:t>
            </w:r>
          </w:p>
        </w:tc>
      </w:tr>
      <w:tr w:rsidR="001A2A21" w:rsidRPr="00912791" w14:paraId="49AB3C67" w14:textId="77777777" w:rsidTr="00C35863">
        <w:trPr>
          <w:trHeight w:val="235"/>
        </w:trPr>
        <w:tc>
          <w:tcPr>
            <w:tcW w:w="675" w:type="pct"/>
            <w:vMerge w:val="restart"/>
            <w:tcBorders>
              <w:top w:val="single" w:sz="4" w:space="0" w:color="auto"/>
              <w:left w:val="single" w:sz="4" w:space="0" w:color="auto"/>
              <w:right w:val="single" w:sz="4" w:space="0" w:color="auto"/>
            </w:tcBorders>
          </w:tcPr>
          <w:p w14:paraId="02E42178" w14:textId="732B3579" w:rsidR="001A2A21" w:rsidRPr="007D6C88" w:rsidRDefault="00763382" w:rsidP="00E90809">
            <w:pPr>
              <w:jc w:val="left"/>
              <w:rPr>
                <w:sz w:val="20"/>
                <w:szCs w:val="20"/>
              </w:rPr>
            </w:pPr>
            <w:r>
              <w:rPr>
                <w:rFonts w:hint="eastAsia"/>
                <w:sz w:val="20"/>
                <w:szCs w:val="20"/>
                <w:lang w:eastAsia="zh-CN"/>
              </w:rPr>
              <w:t>约旦</w:t>
            </w:r>
            <w:r w:rsidR="00361A15">
              <w:rPr>
                <w:sz w:val="20"/>
                <w:szCs w:val="20"/>
              </w:rPr>
              <w:t xml:space="preserve"> </w:t>
            </w:r>
            <w:r w:rsidR="001A2A21" w:rsidRPr="003B6431">
              <w:rPr>
                <w:sz w:val="20"/>
                <w:szCs w:val="20"/>
                <w:vertAlign w:val="superscript"/>
              </w:rPr>
              <w:t>a</w:t>
            </w:r>
          </w:p>
        </w:tc>
        <w:tc>
          <w:tcPr>
            <w:tcW w:w="2671" w:type="pct"/>
            <w:gridSpan w:val="2"/>
            <w:tcBorders>
              <w:top w:val="single" w:sz="4" w:space="0" w:color="auto"/>
              <w:left w:val="single" w:sz="4" w:space="0" w:color="auto"/>
              <w:bottom w:val="single" w:sz="4" w:space="0" w:color="auto"/>
              <w:right w:val="single" w:sz="4" w:space="0" w:color="auto"/>
            </w:tcBorders>
          </w:tcPr>
          <w:p w14:paraId="054E3B7C" w14:textId="3F3192C4" w:rsidR="001A2A21" w:rsidRPr="007D6C88" w:rsidRDefault="00763382" w:rsidP="00763382">
            <w:pPr>
              <w:jc w:val="left"/>
              <w:rPr>
                <w:sz w:val="20"/>
                <w:szCs w:val="20"/>
              </w:rPr>
            </w:pPr>
            <w:r>
              <w:rPr>
                <w:rFonts w:hint="eastAsia"/>
                <w:sz w:val="20"/>
                <w:szCs w:val="20"/>
                <w:lang w:eastAsia="zh-CN"/>
              </w:rPr>
              <w:t>氟氯烃淘汰管理计划准备（第三阶段）</w:t>
            </w:r>
            <w:r w:rsidR="006C2D25">
              <w:rPr>
                <w:sz w:val="20"/>
                <w:szCs w:val="20"/>
              </w:rPr>
              <w:t xml:space="preserve"> </w:t>
            </w:r>
          </w:p>
        </w:tc>
        <w:tc>
          <w:tcPr>
            <w:tcW w:w="827"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tcPr>
          <w:p w14:paraId="254CB491" w14:textId="0F0CC9B3" w:rsidR="001A2A21" w:rsidRPr="002706E2" w:rsidRDefault="001A2A21" w:rsidP="00E90809">
            <w:pPr>
              <w:jc w:val="right"/>
              <w:rPr>
                <w:sz w:val="20"/>
                <w:szCs w:val="20"/>
              </w:rPr>
            </w:pPr>
            <w:r w:rsidRPr="002706E2">
              <w:rPr>
                <w:sz w:val="20"/>
                <w:szCs w:val="20"/>
              </w:rPr>
              <w:t>35,000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0AB7D677" w14:textId="09EDF8D1" w:rsidR="001A2A21" w:rsidRPr="007D6C88" w:rsidRDefault="001A2A21" w:rsidP="00E90809">
            <w:pPr>
              <w:jc w:val="right"/>
              <w:rPr>
                <w:sz w:val="20"/>
                <w:szCs w:val="20"/>
              </w:rPr>
            </w:pPr>
            <w:r>
              <w:rPr>
                <w:sz w:val="20"/>
                <w:szCs w:val="20"/>
              </w:rPr>
              <w:t>35</w:t>
            </w:r>
            <w:r w:rsidRPr="007D6C88">
              <w:rPr>
                <w:sz w:val="20"/>
                <w:szCs w:val="20"/>
              </w:rPr>
              <w:t>,000</w:t>
            </w:r>
          </w:p>
        </w:tc>
      </w:tr>
      <w:tr w:rsidR="001A2A21" w:rsidRPr="00912791" w14:paraId="0F2D228E" w14:textId="77777777" w:rsidTr="007D6BC4">
        <w:trPr>
          <w:trHeight w:val="235"/>
        </w:trPr>
        <w:tc>
          <w:tcPr>
            <w:tcW w:w="675" w:type="pct"/>
            <w:vMerge/>
            <w:tcBorders>
              <w:left w:val="single" w:sz="4" w:space="0" w:color="auto"/>
              <w:bottom w:val="single" w:sz="4" w:space="0" w:color="auto"/>
              <w:right w:val="single" w:sz="4" w:space="0" w:color="auto"/>
            </w:tcBorders>
          </w:tcPr>
          <w:p w14:paraId="2A9D1C4A" w14:textId="77777777" w:rsidR="001A2A21" w:rsidRPr="007D6C88" w:rsidRDefault="001A2A21" w:rsidP="00E90809">
            <w:pPr>
              <w:jc w:val="left"/>
              <w:rPr>
                <w:sz w:val="20"/>
                <w:szCs w:val="20"/>
              </w:rPr>
            </w:pPr>
          </w:p>
        </w:tc>
        <w:tc>
          <w:tcPr>
            <w:tcW w:w="2671" w:type="pct"/>
            <w:gridSpan w:val="2"/>
            <w:tcBorders>
              <w:top w:val="single" w:sz="4" w:space="0" w:color="auto"/>
              <w:left w:val="single" w:sz="4" w:space="0" w:color="auto"/>
              <w:bottom w:val="single" w:sz="4" w:space="0" w:color="auto"/>
              <w:right w:val="single" w:sz="4" w:space="0" w:color="auto"/>
            </w:tcBorders>
          </w:tcPr>
          <w:p w14:paraId="68530ABD" w14:textId="0E5B0F7E" w:rsidR="001A2A21" w:rsidRDefault="00763382" w:rsidP="00763382">
            <w:pPr>
              <w:jc w:val="left"/>
              <w:rPr>
                <w:sz w:val="20"/>
                <w:szCs w:val="20"/>
              </w:rPr>
            </w:pPr>
            <w:r>
              <w:rPr>
                <w:rFonts w:hint="eastAsia"/>
                <w:sz w:val="20"/>
                <w:szCs w:val="20"/>
                <w:lang w:eastAsia="zh-CN"/>
              </w:rPr>
              <w:t>氟氯烃淘汰投资活动准备（商用制冷制造）</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54CFD5EB" w14:textId="1F589ECB" w:rsidR="001A2A21" w:rsidRPr="002706E2" w:rsidRDefault="001A2A21" w:rsidP="00E90809">
            <w:pPr>
              <w:jc w:val="right"/>
              <w:rPr>
                <w:sz w:val="20"/>
                <w:szCs w:val="20"/>
              </w:rPr>
            </w:pPr>
            <w:r w:rsidRPr="002706E2">
              <w:rPr>
                <w:sz w:val="20"/>
                <w:szCs w:val="20"/>
              </w:rPr>
              <w:t>30,000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444E695E" w14:textId="2191A1B6" w:rsidR="001A2A21" w:rsidRPr="007D6C88" w:rsidRDefault="001A2A21" w:rsidP="00E90809">
            <w:pPr>
              <w:jc w:val="right"/>
              <w:rPr>
                <w:sz w:val="20"/>
                <w:szCs w:val="20"/>
              </w:rPr>
            </w:pPr>
            <w:r>
              <w:rPr>
                <w:sz w:val="20"/>
                <w:szCs w:val="20"/>
              </w:rPr>
              <w:t>30,000</w:t>
            </w:r>
          </w:p>
        </w:tc>
      </w:tr>
      <w:tr w:rsidR="00912791" w:rsidRPr="00912791" w14:paraId="7A241526"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5F9A1F71" w14:textId="56023BAB" w:rsidR="00912791" w:rsidRPr="007D6C88" w:rsidRDefault="007D6C88" w:rsidP="00E90809">
            <w:pPr>
              <w:jc w:val="right"/>
              <w:rPr>
                <w:sz w:val="20"/>
                <w:szCs w:val="20"/>
                <w:lang w:eastAsia="zh-CN"/>
              </w:rPr>
            </w:pPr>
            <w:r w:rsidRPr="007D6C88">
              <w:rPr>
                <w:sz w:val="20"/>
                <w:szCs w:val="20"/>
              </w:rPr>
              <w:t>A2</w:t>
            </w:r>
            <w:r w:rsidR="00763382">
              <w:rPr>
                <w:rFonts w:hint="eastAsia"/>
                <w:sz w:val="20"/>
                <w:szCs w:val="20"/>
                <w:lang w:eastAsia="zh-CN"/>
              </w:rPr>
              <w:t>小计</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6B508F8" w14:textId="56F1AA61" w:rsidR="00912791" w:rsidRPr="002706E2" w:rsidRDefault="00C35863" w:rsidP="00E90809">
            <w:pPr>
              <w:jc w:val="right"/>
              <w:rPr>
                <w:sz w:val="20"/>
                <w:szCs w:val="20"/>
              </w:rPr>
            </w:pPr>
            <w:r w:rsidRPr="002706E2">
              <w:rPr>
                <w:sz w:val="20"/>
                <w:szCs w:val="20"/>
              </w:rPr>
              <w:t>65</w:t>
            </w:r>
            <w:r w:rsidR="00912791" w:rsidRPr="002706E2">
              <w:rPr>
                <w:sz w:val="20"/>
                <w:szCs w:val="20"/>
              </w:rPr>
              <w:t>,000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5A25E08B" w14:textId="10222D19" w:rsidR="00912791" w:rsidRPr="002706E2" w:rsidRDefault="00C35863" w:rsidP="00E90809">
            <w:pPr>
              <w:jc w:val="right"/>
              <w:rPr>
                <w:sz w:val="20"/>
                <w:szCs w:val="20"/>
              </w:rPr>
            </w:pPr>
            <w:r w:rsidRPr="002706E2">
              <w:rPr>
                <w:sz w:val="20"/>
                <w:szCs w:val="20"/>
              </w:rPr>
              <w:t>65</w:t>
            </w:r>
            <w:r w:rsidR="00912791" w:rsidRPr="002706E2">
              <w:rPr>
                <w:sz w:val="20"/>
                <w:szCs w:val="20"/>
              </w:rPr>
              <w:t>,000</w:t>
            </w:r>
          </w:p>
        </w:tc>
      </w:tr>
      <w:tr w:rsidR="00912791" w:rsidRPr="00912791" w14:paraId="75465C20"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34D0C845" w14:textId="63707482" w:rsidR="00912791" w:rsidRPr="007D6C88" w:rsidRDefault="00763382" w:rsidP="00E90809">
            <w:pPr>
              <w:jc w:val="right"/>
              <w:rPr>
                <w:sz w:val="20"/>
                <w:szCs w:val="20"/>
              </w:rPr>
            </w:pPr>
            <w:proofErr w:type="spellStart"/>
            <w:r>
              <w:rPr>
                <w:rFonts w:hint="eastAsia"/>
                <w:sz w:val="20"/>
                <w:szCs w:val="20"/>
              </w:rPr>
              <w:t>机构支助费用</w:t>
            </w:r>
            <w:proofErr w:type="spellEnd"/>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489FC0DA" w14:textId="0A28D41A" w:rsidR="00912791" w:rsidRPr="002706E2" w:rsidRDefault="00C35863" w:rsidP="00E90809">
            <w:pPr>
              <w:jc w:val="right"/>
              <w:rPr>
                <w:sz w:val="20"/>
                <w:szCs w:val="20"/>
              </w:rPr>
            </w:pPr>
            <w:r w:rsidRPr="002706E2">
              <w:rPr>
                <w:sz w:val="20"/>
                <w:szCs w:val="20"/>
              </w:rPr>
              <w:t>4,550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3B65778" w14:textId="5B5DAFE0" w:rsidR="00912791" w:rsidRPr="002706E2" w:rsidRDefault="00C35863" w:rsidP="00E90809">
            <w:pPr>
              <w:jc w:val="right"/>
              <w:rPr>
                <w:sz w:val="20"/>
                <w:szCs w:val="20"/>
              </w:rPr>
            </w:pPr>
            <w:r w:rsidRPr="002706E2">
              <w:rPr>
                <w:sz w:val="20"/>
                <w:szCs w:val="20"/>
              </w:rPr>
              <w:t>4,550</w:t>
            </w:r>
          </w:p>
        </w:tc>
      </w:tr>
      <w:tr w:rsidR="00912791" w:rsidRPr="00912791" w14:paraId="4A30E0AF"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44B8218A" w14:textId="691E9E8B" w:rsidR="00912791" w:rsidRPr="007D6C88" w:rsidRDefault="007D6C88" w:rsidP="00E90809">
            <w:pPr>
              <w:jc w:val="right"/>
              <w:rPr>
                <w:sz w:val="20"/>
                <w:szCs w:val="20"/>
              </w:rPr>
            </w:pPr>
            <w:r w:rsidRPr="007D6C88">
              <w:rPr>
                <w:sz w:val="20"/>
                <w:szCs w:val="20"/>
              </w:rPr>
              <w:t>A2</w:t>
            </w:r>
            <w:r w:rsidR="00763382">
              <w:rPr>
                <w:rFonts w:hint="eastAsia"/>
                <w:sz w:val="20"/>
                <w:szCs w:val="20"/>
                <w:lang w:eastAsia="zh-CN"/>
              </w:rPr>
              <w:t>共计</w:t>
            </w:r>
            <w:r w:rsidR="00912791" w:rsidRPr="007D6C88">
              <w:rPr>
                <w:sz w:val="20"/>
                <w:szCs w:val="20"/>
              </w:rPr>
              <w:t xml:space="preserve"> </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66EB7A7B" w14:textId="34311AB0" w:rsidR="00912791" w:rsidRPr="002706E2" w:rsidRDefault="00C35863" w:rsidP="00E90809">
            <w:pPr>
              <w:jc w:val="right"/>
              <w:rPr>
                <w:sz w:val="20"/>
                <w:szCs w:val="20"/>
              </w:rPr>
            </w:pPr>
            <w:r w:rsidRPr="002706E2">
              <w:rPr>
                <w:sz w:val="20"/>
                <w:szCs w:val="20"/>
              </w:rPr>
              <w:t>69,550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2C6A83B" w14:textId="5AD9A482" w:rsidR="00912791" w:rsidRPr="002706E2" w:rsidRDefault="00C35863" w:rsidP="00E90809">
            <w:pPr>
              <w:jc w:val="right"/>
              <w:rPr>
                <w:sz w:val="20"/>
                <w:szCs w:val="20"/>
              </w:rPr>
            </w:pPr>
            <w:r w:rsidRPr="002706E2">
              <w:rPr>
                <w:sz w:val="20"/>
                <w:szCs w:val="20"/>
              </w:rPr>
              <w:t>69,550</w:t>
            </w:r>
          </w:p>
        </w:tc>
      </w:tr>
      <w:tr w:rsidR="007D6C88" w:rsidRPr="00912791" w14:paraId="77D43A3A" w14:textId="77777777" w:rsidTr="007D6C88">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45696854" w14:textId="357C4E74" w:rsidR="007D6C88" w:rsidRPr="007D6C88" w:rsidRDefault="007D6C88" w:rsidP="00E52A56">
            <w:pPr>
              <w:jc w:val="left"/>
              <w:rPr>
                <w:sz w:val="20"/>
                <w:szCs w:val="20"/>
              </w:rPr>
            </w:pPr>
            <w:r>
              <w:rPr>
                <w:b/>
                <w:color w:val="000000" w:themeColor="text1"/>
                <w:sz w:val="20"/>
                <w:szCs w:val="20"/>
              </w:rPr>
              <w:t>A3</w:t>
            </w:r>
            <w:r w:rsidRPr="00FB2172">
              <w:rPr>
                <w:b/>
                <w:color w:val="000000" w:themeColor="text1"/>
                <w:sz w:val="20"/>
                <w:szCs w:val="20"/>
              </w:rPr>
              <w:t xml:space="preserve">: </w:t>
            </w:r>
            <w:r w:rsidR="00E52A56">
              <w:rPr>
                <w:rFonts w:hint="eastAsia"/>
                <w:b/>
                <w:color w:val="000000" w:themeColor="text1"/>
                <w:sz w:val="20"/>
                <w:szCs w:val="20"/>
                <w:lang w:eastAsia="zh-CN"/>
              </w:rPr>
              <w:t>基加利氢氟碳化合物实施计划项目准备</w:t>
            </w:r>
          </w:p>
        </w:tc>
      </w:tr>
      <w:tr w:rsidR="007D6C88" w:rsidRPr="00912791" w14:paraId="47374330" w14:textId="77777777" w:rsidTr="007D6BC4">
        <w:trPr>
          <w:trHeight w:val="235"/>
        </w:trPr>
        <w:tc>
          <w:tcPr>
            <w:tcW w:w="675" w:type="pct"/>
            <w:tcBorders>
              <w:top w:val="single" w:sz="4" w:space="0" w:color="auto"/>
              <w:left w:val="single" w:sz="4" w:space="0" w:color="auto"/>
              <w:bottom w:val="single" w:sz="4" w:space="0" w:color="auto"/>
              <w:right w:val="single" w:sz="4" w:space="0" w:color="auto"/>
            </w:tcBorders>
          </w:tcPr>
          <w:p w14:paraId="527E317C" w14:textId="66FCDFEB" w:rsidR="007D6C88" w:rsidRPr="007D6C88" w:rsidRDefault="00E52A56" w:rsidP="00E90809">
            <w:pPr>
              <w:jc w:val="left"/>
              <w:rPr>
                <w:sz w:val="20"/>
                <w:szCs w:val="20"/>
              </w:rPr>
            </w:pPr>
            <w:r>
              <w:rPr>
                <w:rFonts w:hint="eastAsia"/>
                <w:sz w:val="20"/>
                <w:szCs w:val="20"/>
                <w:lang w:eastAsia="zh-CN"/>
              </w:rPr>
              <w:t>越南</w:t>
            </w:r>
            <w:r w:rsidR="00361A15">
              <w:rPr>
                <w:sz w:val="20"/>
                <w:szCs w:val="20"/>
              </w:rPr>
              <w:t xml:space="preserve"> </w:t>
            </w:r>
            <w:r w:rsidR="00CD3E58" w:rsidRPr="00CD3E58">
              <w:rPr>
                <w:sz w:val="20"/>
                <w:szCs w:val="20"/>
                <w:vertAlign w:val="superscript"/>
              </w:rPr>
              <w:t>b</w:t>
            </w:r>
          </w:p>
        </w:tc>
        <w:tc>
          <w:tcPr>
            <w:tcW w:w="2671" w:type="pct"/>
            <w:gridSpan w:val="2"/>
            <w:tcBorders>
              <w:top w:val="single" w:sz="4" w:space="0" w:color="auto"/>
              <w:left w:val="single" w:sz="4" w:space="0" w:color="auto"/>
              <w:bottom w:val="single" w:sz="4" w:space="0" w:color="auto"/>
              <w:right w:val="single" w:sz="4" w:space="0" w:color="auto"/>
            </w:tcBorders>
            <w:vAlign w:val="center"/>
          </w:tcPr>
          <w:p w14:paraId="114A2B31" w14:textId="13D5A7C4" w:rsidR="007D6C88" w:rsidRPr="007D6C88" w:rsidRDefault="00E52A56" w:rsidP="00E52A56">
            <w:pPr>
              <w:jc w:val="left"/>
              <w:rPr>
                <w:sz w:val="20"/>
                <w:szCs w:val="20"/>
              </w:rPr>
            </w:pPr>
            <w:proofErr w:type="spellStart"/>
            <w:r w:rsidRPr="00E52A56">
              <w:rPr>
                <w:rFonts w:hint="eastAsia"/>
                <w:sz w:val="20"/>
                <w:szCs w:val="20"/>
              </w:rPr>
              <w:t>基加利氢氟碳化合物实施计划</w:t>
            </w:r>
            <w:r>
              <w:rPr>
                <w:rFonts w:hint="eastAsia"/>
                <w:sz w:val="20"/>
                <w:szCs w:val="20"/>
              </w:rPr>
              <w:t>准备（第一阶段</w:t>
            </w:r>
            <w:proofErr w:type="spellEnd"/>
            <w:r>
              <w:rPr>
                <w:rFonts w:hint="eastAsia"/>
                <w:sz w:val="20"/>
                <w:szCs w:val="20"/>
              </w:rPr>
              <w:t>）</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6567B42A" w14:textId="31E5CB58" w:rsidR="007D6C88" w:rsidRPr="007D6C88" w:rsidRDefault="007D6C88" w:rsidP="00E90809">
            <w:pPr>
              <w:jc w:val="right"/>
              <w:rPr>
                <w:sz w:val="20"/>
                <w:szCs w:val="20"/>
              </w:rPr>
            </w:pPr>
            <w:r w:rsidRPr="007D6C88">
              <w:rPr>
                <w:sz w:val="20"/>
                <w:szCs w:val="20"/>
              </w:rPr>
              <w:t>185,000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5677A665" w14:textId="59D4D8DC" w:rsidR="007D6C88" w:rsidRPr="007D6C88" w:rsidRDefault="007D6C88" w:rsidP="00E90809">
            <w:pPr>
              <w:jc w:val="right"/>
              <w:rPr>
                <w:sz w:val="20"/>
                <w:szCs w:val="20"/>
              </w:rPr>
            </w:pPr>
            <w:r w:rsidRPr="007D6C88">
              <w:rPr>
                <w:sz w:val="20"/>
                <w:szCs w:val="20"/>
              </w:rPr>
              <w:t>185,000</w:t>
            </w:r>
          </w:p>
        </w:tc>
      </w:tr>
      <w:tr w:rsidR="007D6C88" w:rsidRPr="00912791" w14:paraId="4FA0749F"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6A00B817" w14:textId="1EF5DB98" w:rsidR="007D6C88" w:rsidRPr="007D6C88" w:rsidRDefault="007D6C88" w:rsidP="00E90809">
            <w:pPr>
              <w:jc w:val="right"/>
              <w:rPr>
                <w:sz w:val="20"/>
                <w:szCs w:val="20"/>
                <w:lang w:eastAsia="zh-CN"/>
              </w:rPr>
            </w:pPr>
            <w:r w:rsidRPr="007D6C88">
              <w:rPr>
                <w:sz w:val="20"/>
                <w:szCs w:val="20"/>
              </w:rPr>
              <w:t>A3</w:t>
            </w:r>
            <w:r w:rsidR="00E52A56">
              <w:rPr>
                <w:rFonts w:hint="eastAsia"/>
                <w:sz w:val="20"/>
                <w:szCs w:val="20"/>
                <w:lang w:eastAsia="zh-CN"/>
              </w:rPr>
              <w:t>小计</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8A34B9C" w14:textId="79A58454" w:rsidR="007D6C88" w:rsidRPr="007D6C88" w:rsidRDefault="007D6C88" w:rsidP="00E90809">
            <w:pPr>
              <w:jc w:val="right"/>
              <w:rPr>
                <w:sz w:val="20"/>
                <w:szCs w:val="20"/>
              </w:rPr>
            </w:pPr>
            <w:r w:rsidRPr="007D6C88">
              <w:rPr>
                <w:sz w:val="20"/>
                <w:szCs w:val="20"/>
              </w:rPr>
              <w:t>185,000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6B985FCF" w14:textId="304B67F8" w:rsidR="007D6C88" w:rsidRPr="007D6C88" w:rsidRDefault="007D6C88" w:rsidP="00E90809">
            <w:pPr>
              <w:jc w:val="right"/>
              <w:rPr>
                <w:sz w:val="20"/>
                <w:szCs w:val="20"/>
              </w:rPr>
            </w:pPr>
            <w:r w:rsidRPr="007D6C88">
              <w:rPr>
                <w:sz w:val="20"/>
                <w:szCs w:val="20"/>
              </w:rPr>
              <w:t>185,000</w:t>
            </w:r>
          </w:p>
        </w:tc>
      </w:tr>
      <w:tr w:rsidR="007D6C88" w:rsidRPr="00912791" w14:paraId="50489BFB"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06CCD02F" w14:textId="7406AA81" w:rsidR="007D6C88" w:rsidRPr="007D6C88" w:rsidRDefault="00E52A56" w:rsidP="00E90809">
            <w:pPr>
              <w:jc w:val="right"/>
              <w:rPr>
                <w:sz w:val="20"/>
                <w:szCs w:val="20"/>
              </w:rPr>
            </w:pPr>
            <w:proofErr w:type="spellStart"/>
            <w:r>
              <w:rPr>
                <w:rFonts w:hint="eastAsia"/>
                <w:sz w:val="20"/>
                <w:szCs w:val="20"/>
              </w:rPr>
              <w:t>机构支助费用</w:t>
            </w:r>
            <w:proofErr w:type="spellEnd"/>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A5B4987" w14:textId="5D2B0126" w:rsidR="007D6C88" w:rsidRPr="007D6C88" w:rsidRDefault="007D6C88" w:rsidP="00E90809">
            <w:pPr>
              <w:jc w:val="right"/>
              <w:rPr>
                <w:sz w:val="20"/>
                <w:szCs w:val="20"/>
              </w:rPr>
            </w:pPr>
            <w:r w:rsidRPr="007D6C88">
              <w:rPr>
                <w:sz w:val="20"/>
                <w:szCs w:val="20"/>
              </w:rPr>
              <w:t>12,950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1B20B190" w14:textId="57E06C9C" w:rsidR="007D6C88" w:rsidRPr="007D6C88" w:rsidRDefault="007D6C88" w:rsidP="00E90809">
            <w:pPr>
              <w:jc w:val="right"/>
              <w:rPr>
                <w:sz w:val="20"/>
                <w:szCs w:val="20"/>
              </w:rPr>
            </w:pPr>
            <w:r w:rsidRPr="007D6C88">
              <w:rPr>
                <w:sz w:val="20"/>
                <w:szCs w:val="20"/>
              </w:rPr>
              <w:t>12,950</w:t>
            </w:r>
          </w:p>
        </w:tc>
      </w:tr>
      <w:tr w:rsidR="007D6C88" w:rsidRPr="00912791" w14:paraId="449F30AE"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6800B837" w14:textId="1980A316" w:rsidR="007D6C88" w:rsidRPr="007D6C88" w:rsidRDefault="007D6C88" w:rsidP="00E90809">
            <w:pPr>
              <w:jc w:val="right"/>
              <w:rPr>
                <w:sz w:val="20"/>
                <w:szCs w:val="20"/>
                <w:lang w:eastAsia="zh-CN"/>
              </w:rPr>
            </w:pPr>
            <w:r w:rsidRPr="007D6C88">
              <w:rPr>
                <w:sz w:val="20"/>
                <w:szCs w:val="20"/>
              </w:rPr>
              <w:t>A3</w:t>
            </w:r>
            <w:r w:rsidR="00E52A56">
              <w:rPr>
                <w:rFonts w:hint="eastAsia"/>
                <w:sz w:val="20"/>
                <w:szCs w:val="20"/>
                <w:lang w:eastAsia="zh-CN"/>
              </w:rPr>
              <w:t>共计</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EA8138F" w14:textId="7B74191C" w:rsidR="007D6C88" w:rsidRPr="007D6C88" w:rsidRDefault="007D6C88" w:rsidP="00E90809">
            <w:pPr>
              <w:jc w:val="right"/>
              <w:rPr>
                <w:sz w:val="20"/>
                <w:szCs w:val="20"/>
              </w:rPr>
            </w:pPr>
            <w:r w:rsidRPr="007D6C88">
              <w:rPr>
                <w:sz w:val="20"/>
                <w:szCs w:val="20"/>
              </w:rPr>
              <w:t>197,950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11033F47" w14:textId="57B37C81" w:rsidR="007D6C88" w:rsidRPr="007D6C88" w:rsidRDefault="007D6C88" w:rsidP="00E90809">
            <w:pPr>
              <w:jc w:val="right"/>
              <w:rPr>
                <w:sz w:val="20"/>
                <w:szCs w:val="20"/>
              </w:rPr>
            </w:pPr>
            <w:r w:rsidRPr="007D6C88">
              <w:rPr>
                <w:sz w:val="20"/>
                <w:szCs w:val="20"/>
              </w:rPr>
              <w:t>197,950</w:t>
            </w:r>
          </w:p>
        </w:tc>
      </w:tr>
      <w:tr w:rsidR="007D6C88" w:rsidRPr="00912791" w14:paraId="5BD070AE" w14:textId="77777777" w:rsidTr="007D6BC4">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65BA7853" w14:textId="3E0B7507" w:rsidR="007D6C88" w:rsidRPr="007D6C88" w:rsidRDefault="006B287A" w:rsidP="00E90809">
            <w:pPr>
              <w:jc w:val="right"/>
              <w:rPr>
                <w:sz w:val="20"/>
                <w:szCs w:val="20"/>
              </w:rPr>
            </w:pPr>
            <w:r>
              <w:rPr>
                <w:rFonts w:hint="eastAsia"/>
                <w:sz w:val="20"/>
                <w:szCs w:val="20"/>
                <w:lang w:eastAsia="zh-CN"/>
              </w:rPr>
              <w:t>总计</w:t>
            </w:r>
            <w:r w:rsidR="007D6C88" w:rsidRPr="007D6C88">
              <w:rPr>
                <w:sz w:val="20"/>
                <w:szCs w:val="20"/>
              </w:rPr>
              <w:t xml:space="preserve"> (A1, A2, A3)</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DA6E3CA" w14:textId="6A88EF82" w:rsidR="007D6C88" w:rsidRPr="002706E2" w:rsidRDefault="00C35863" w:rsidP="00E90809">
            <w:pPr>
              <w:jc w:val="right"/>
              <w:rPr>
                <w:sz w:val="20"/>
                <w:szCs w:val="20"/>
              </w:rPr>
            </w:pPr>
            <w:r w:rsidRPr="002706E2">
              <w:rPr>
                <w:sz w:val="20"/>
                <w:szCs w:val="20"/>
              </w:rPr>
              <w:t>742,296</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467D9BD7" w14:textId="225937BA" w:rsidR="007D6C88" w:rsidRPr="002706E2" w:rsidRDefault="00C35863" w:rsidP="00E90809">
            <w:pPr>
              <w:jc w:val="right"/>
              <w:rPr>
                <w:sz w:val="20"/>
                <w:szCs w:val="20"/>
              </w:rPr>
            </w:pPr>
            <w:r w:rsidRPr="002706E2">
              <w:rPr>
                <w:sz w:val="20"/>
                <w:szCs w:val="20"/>
              </w:rPr>
              <w:t>742,296</w:t>
            </w:r>
          </w:p>
        </w:tc>
      </w:tr>
    </w:tbl>
    <w:p w14:paraId="7B918243" w14:textId="10577C0F" w:rsidR="00CD3E58" w:rsidRPr="0044470C" w:rsidRDefault="003B6431" w:rsidP="00E90809">
      <w:pPr>
        <w:tabs>
          <w:tab w:val="left" w:pos="8280"/>
        </w:tabs>
        <w:rPr>
          <w:sz w:val="19"/>
          <w:szCs w:val="19"/>
          <w:vertAlign w:val="superscript"/>
          <w:lang w:eastAsia="zh-CN"/>
        </w:rPr>
      </w:pPr>
      <w:r w:rsidRPr="0044470C">
        <w:rPr>
          <w:sz w:val="19"/>
          <w:szCs w:val="19"/>
          <w:vertAlign w:val="superscript"/>
        </w:rPr>
        <w:t>a</w:t>
      </w:r>
      <w:r w:rsidR="006B287A">
        <w:rPr>
          <w:rFonts w:hint="eastAsia"/>
          <w:sz w:val="19"/>
          <w:szCs w:val="19"/>
          <w:lang w:eastAsia="zh-CN"/>
        </w:rPr>
        <w:t>工发组织为合作执行机构</w:t>
      </w:r>
    </w:p>
    <w:p w14:paraId="0C51031A" w14:textId="2E0CF64D" w:rsidR="006473D2" w:rsidRPr="00EC5D36" w:rsidRDefault="00CD3E58" w:rsidP="00E90809">
      <w:pPr>
        <w:tabs>
          <w:tab w:val="left" w:pos="8280"/>
        </w:tabs>
        <w:rPr>
          <w:sz w:val="19"/>
          <w:szCs w:val="19"/>
          <w:vertAlign w:val="superscript"/>
          <w:lang w:eastAsia="zh-CN"/>
        </w:rPr>
      </w:pPr>
      <w:r w:rsidRPr="00EC5D36">
        <w:rPr>
          <w:sz w:val="19"/>
          <w:szCs w:val="19"/>
          <w:vertAlign w:val="superscript"/>
        </w:rPr>
        <w:t>b</w:t>
      </w:r>
      <w:r w:rsidR="006B287A">
        <w:rPr>
          <w:rFonts w:hint="eastAsia"/>
          <w:sz w:val="19"/>
          <w:szCs w:val="19"/>
          <w:lang w:eastAsia="zh-CN"/>
        </w:rPr>
        <w:t>环境规划署为合作执行机构</w:t>
      </w:r>
    </w:p>
    <w:p w14:paraId="3CD548C3" w14:textId="5D553E20" w:rsidR="006473D2" w:rsidRPr="00EC5D36" w:rsidRDefault="006473D2" w:rsidP="00E90809"/>
    <w:p w14:paraId="5F51DB0F" w14:textId="608032F9" w:rsidR="007219D6" w:rsidRPr="00EC5D36" w:rsidRDefault="007219D6" w:rsidP="00E90809">
      <w:pPr>
        <w:keepNext/>
        <w:keepLines/>
        <w:spacing w:after="240"/>
        <w:rPr>
          <w:b/>
          <w:color w:val="000000" w:themeColor="text1"/>
        </w:rPr>
      </w:pPr>
      <w:r w:rsidRPr="00EC5D36">
        <w:rPr>
          <w:b/>
          <w:color w:val="000000" w:themeColor="text1"/>
        </w:rPr>
        <w:t>A</w:t>
      </w:r>
      <w:r w:rsidR="0091728E">
        <w:rPr>
          <w:rFonts w:hint="eastAsia"/>
          <w:b/>
          <w:color w:val="000000" w:themeColor="text1"/>
          <w:lang w:eastAsia="zh-CN"/>
        </w:rPr>
        <w:t>部分</w:t>
      </w:r>
      <w:r w:rsidRPr="00EC5D36">
        <w:rPr>
          <w:b/>
          <w:color w:val="000000" w:themeColor="text1"/>
        </w:rPr>
        <w:t xml:space="preserve">: </w:t>
      </w:r>
      <w:proofErr w:type="spellStart"/>
      <w:r w:rsidR="0091728E" w:rsidRPr="0091728E">
        <w:rPr>
          <w:rFonts w:hint="eastAsia"/>
          <w:b/>
          <w:color w:val="000000" w:themeColor="text1"/>
        </w:rPr>
        <w:t>建议一揽子批准的活动</w:t>
      </w:r>
      <w:proofErr w:type="spellEnd"/>
    </w:p>
    <w:p w14:paraId="624DBBC5" w14:textId="6BB16E22" w:rsidR="007219D6" w:rsidRPr="00EC5D36" w:rsidRDefault="007219D6" w:rsidP="00E90809">
      <w:pPr>
        <w:keepNext/>
        <w:keepLines/>
        <w:spacing w:after="240"/>
        <w:rPr>
          <w:b/>
          <w:bCs/>
          <w:color w:val="000000" w:themeColor="text1"/>
        </w:rPr>
      </w:pPr>
      <w:r w:rsidRPr="00EC5D36">
        <w:rPr>
          <w:b/>
          <w:color w:val="000000" w:themeColor="text1"/>
        </w:rPr>
        <w:t xml:space="preserve">A1: </w:t>
      </w:r>
      <w:r w:rsidR="0091728E">
        <w:rPr>
          <w:rFonts w:hint="eastAsia"/>
          <w:b/>
          <w:color w:val="000000" w:themeColor="text1"/>
          <w:lang w:eastAsia="zh-CN"/>
        </w:rPr>
        <w:t>体制建设项目的</w:t>
      </w:r>
      <w:r w:rsidR="00FD704A">
        <w:rPr>
          <w:rFonts w:hint="eastAsia"/>
          <w:b/>
          <w:color w:val="000000" w:themeColor="text1"/>
          <w:lang w:eastAsia="zh-CN"/>
        </w:rPr>
        <w:t>更新</w:t>
      </w:r>
    </w:p>
    <w:p w14:paraId="5B294EEE" w14:textId="5FC97E6B" w:rsidR="007219D6" w:rsidRPr="00EC5D36" w:rsidRDefault="0091728E" w:rsidP="00E90809">
      <w:pPr>
        <w:spacing w:after="240"/>
        <w:rPr>
          <w:b/>
          <w:color w:val="000000" w:themeColor="text1"/>
        </w:rPr>
      </w:pPr>
      <w:r>
        <w:rPr>
          <w:rFonts w:hint="eastAsia"/>
          <w:b/>
          <w:color w:val="000000" w:themeColor="text1"/>
          <w:lang w:eastAsia="zh-CN"/>
        </w:rPr>
        <w:t>项目说明</w:t>
      </w:r>
    </w:p>
    <w:p w14:paraId="5AC5DC8C" w14:textId="5734164D" w:rsidR="007219D6" w:rsidRPr="00EC5D36" w:rsidRDefault="005B0227" w:rsidP="00E90809">
      <w:pPr>
        <w:pStyle w:val="Heading1"/>
        <w:rPr>
          <w:lang w:eastAsia="en-CA"/>
        </w:rPr>
      </w:pPr>
      <w:r>
        <w:rPr>
          <w:rFonts w:hint="eastAsia"/>
          <w:lang w:eastAsia="zh-CN"/>
        </w:rPr>
        <w:t>世界银行为表</w:t>
      </w:r>
      <w:r>
        <w:rPr>
          <w:rFonts w:hint="eastAsia"/>
          <w:lang w:eastAsia="zh-CN"/>
        </w:rPr>
        <w:t>1A1</w:t>
      </w:r>
      <w:r>
        <w:rPr>
          <w:rFonts w:hint="eastAsia"/>
          <w:lang w:eastAsia="zh-CN"/>
        </w:rPr>
        <w:t>部分所列国家提交了</w:t>
      </w:r>
      <w:r w:rsidR="00FD704A">
        <w:rPr>
          <w:rFonts w:hint="eastAsia"/>
          <w:lang w:eastAsia="zh-CN"/>
        </w:rPr>
        <w:t>更新</w:t>
      </w:r>
      <w:r>
        <w:rPr>
          <w:rFonts w:hint="eastAsia"/>
          <w:lang w:eastAsia="zh-CN"/>
        </w:rPr>
        <w:t>体制建设项目的申请。该项目说明载于本文件附件一。</w:t>
      </w:r>
    </w:p>
    <w:p w14:paraId="73AAC9C3" w14:textId="51E1ECA7" w:rsidR="007219D6" w:rsidRPr="00EC5D36" w:rsidRDefault="005B0227" w:rsidP="00E90809">
      <w:pPr>
        <w:keepNext/>
        <w:autoSpaceDE w:val="0"/>
        <w:autoSpaceDN w:val="0"/>
        <w:adjustRightInd w:val="0"/>
        <w:spacing w:after="240"/>
        <w:rPr>
          <w:b/>
          <w:bCs/>
          <w:color w:val="000000" w:themeColor="text1"/>
          <w:lang w:eastAsia="en-CA"/>
        </w:rPr>
      </w:pPr>
      <w:r>
        <w:rPr>
          <w:rFonts w:hint="eastAsia"/>
          <w:b/>
          <w:bCs/>
          <w:color w:val="000000" w:themeColor="text1"/>
          <w:lang w:eastAsia="zh-CN"/>
        </w:rPr>
        <w:t>秘书处的评论</w:t>
      </w:r>
    </w:p>
    <w:p w14:paraId="7A0B350C" w14:textId="0ED40C8B" w:rsidR="007219D6" w:rsidRPr="00EC5D36" w:rsidRDefault="00763696" w:rsidP="00E90809">
      <w:pPr>
        <w:pStyle w:val="Heading1"/>
        <w:widowControl w:val="0"/>
        <w:rPr>
          <w:lang w:eastAsia="zh-CN"/>
        </w:rPr>
      </w:pPr>
      <w:r>
        <w:rPr>
          <w:rFonts w:hint="eastAsia"/>
          <w:lang w:eastAsia="zh-CN"/>
        </w:rPr>
        <w:t>秘书处代表</w:t>
      </w:r>
      <w:r w:rsidR="00FD704A">
        <w:rPr>
          <w:rFonts w:hint="eastAsia"/>
          <w:lang w:eastAsia="zh-CN"/>
        </w:rPr>
        <w:t>有关</w:t>
      </w:r>
      <w:r>
        <w:rPr>
          <w:rFonts w:hint="eastAsia"/>
          <w:lang w:eastAsia="zh-CN"/>
        </w:rPr>
        <w:t>政府</w:t>
      </w:r>
      <w:r w:rsidR="00FD704A">
        <w:rPr>
          <w:rFonts w:hint="eastAsia"/>
          <w:lang w:eastAsia="zh-CN"/>
        </w:rPr>
        <w:t>根据获取供资的资格和资金水平的准则和相关决定审查了体制建设项目更新的申请。</w:t>
      </w:r>
      <w:r w:rsidR="007E3F53">
        <w:rPr>
          <w:rFonts w:hint="eastAsia"/>
          <w:lang w:eastAsia="zh-CN"/>
        </w:rPr>
        <w:t>依照上一阶段原始体制建设工作计划、国家方案和第</w:t>
      </w:r>
      <w:r w:rsidR="007E3F53">
        <w:rPr>
          <w:rFonts w:hint="eastAsia"/>
          <w:lang w:eastAsia="zh-CN"/>
        </w:rPr>
        <w:t>7</w:t>
      </w:r>
      <w:r w:rsidR="007E3F53">
        <w:rPr>
          <w:rFonts w:hint="eastAsia"/>
          <w:lang w:eastAsia="zh-CN"/>
        </w:rPr>
        <w:t>条数据、其氟氯烃淘汰管理计划执行情况最新报告、机构进展报告以及缔约方会议任何相关决定对该申请进行了交叉核对。</w:t>
      </w:r>
      <w:r w:rsidR="00C678CC">
        <w:rPr>
          <w:rFonts w:hint="eastAsia"/>
          <w:lang w:eastAsia="zh-CN"/>
        </w:rPr>
        <w:t>注意到该国已提交其</w:t>
      </w:r>
      <w:r w:rsidR="00C678CC">
        <w:rPr>
          <w:rFonts w:hint="eastAsia"/>
          <w:lang w:eastAsia="zh-CN"/>
        </w:rPr>
        <w:t>2020</w:t>
      </w:r>
      <w:r w:rsidR="00C678CC">
        <w:rPr>
          <w:rFonts w:hint="eastAsia"/>
          <w:lang w:eastAsia="zh-CN"/>
        </w:rPr>
        <w:t>年国家方案数据并遵守了《蒙特利尔议定书》下的控制目标，并且其年度氟氯烃消费量未超出与执行委员会之间氟氯烃淘汰管理计划协议所规定的年度最大允许消费量</w:t>
      </w:r>
      <w:r w:rsidR="00EE5F1D">
        <w:rPr>
          <w:rFonts w:hint="eastAsia"/>
          <w:lang w:eastAsia="zh-CN"/>
        </w:rPr>
        <w:t>。此外，依照第</w:t>
      </w:r>
      <w:r w:rsidR="00EE5F1D" w:rsidRPr="00EC5D36">
        <w:rPr>
          <w:lang w:eastAsia="zh-CN"/>
        </w:rPr>
        <w:t>74/51(e)</w:t>
      </w:r>
      <w:r w:rsidR="00EE5F1D">
        <w:rPr>
          <w:rFonts w:hint="eastAsia"/>
          <w:lang w:eastAsia="zh-CN"/>
        </w:rPr>
        <w:t>号决定，提交的申请还包含体制建设项目下一阶段计划活动的绩效指标。</w:t>
      </w:r>
    </w:p>
    <w:p w14:paraId="1AFF0D44" w14:textId="504CA726" w:rsidR="007219D6" w:rsidRPr="00CB49E4" w:rsidRDefault="00EE5F1D" w:rsidP="000F6B91">
      <w:pPr>
        <w:keepNext/>
        <w:keepLines/>
        <w:widowControl w:val="0"/>
        <w:autoSpaceDE w:val="0"/>
        <w:autoSpaceDN w:val="0"/>
        <w:adjustRightInd w:val="0"/>
        <w:spacing w:after="240"/>
        <w:rPr>
          <w:b/>
          <w:bCs/>
          <w:color w:val="000000" w:themeColor="text1"/>
          <w:lang w:eastAsia="en-CA"/>
        </w:rPr>
      </w:pPr>
      <w:r>
        <w:rPr>
          <w:rFonts w:hint="eastAsia"/>
          <w:b/>
          <w:bCs/>
          <w:color w:val="000000" w:themeColor="text1"/>
          <w:lang w:eastAsia="zh-CN"/>
        </w:rPr>
        <w:lastRenderedPageBreak/>
        <w:t>秘书处的建议</w:t>
      </w:r>
    </w:p>
    <w:p w14:paraId="45AC9F94" w14:textId="736ACC6E" w:rsidR="007219D6" w:rsidRDefault="007C1E10" w:rsidP="000F6B91">
      <w:pPr>
        <w:pStyle w:val="Heading1"/>
        <w:keepNext/>
        <w:keepLines/>
        <w:widowControl w:val="0"/>
      </w:pPr>
      <w:r>
        <w:rPr>
          <w:rFonts w:hint="eastAsia"/>
          <w:lang w:eastAsia="zh-CN"/>
        </w:rPr>
        <w:t>秘书处建议按照本文件表</w:t>
      </w:r>
      <w:r>
        <w:rPr>
          <w:rFonts w:hint="eastAsia"/>
          <w:lang w:eastAsia="zh-CN"/>
        </w:rPr>
        <w:t>1A1</w:t>
      </w:r>
      <w:r>
        <w:rPr>
          <w:rFonts w:hint="eastAsia"/>
          <w:lang w:eastAsia="zh-CN"/>
        </w:rPr>
        <w:t>部分所示资金水平对泰国体制建设更新申请进行一揽子批准。</w:t>
      </w:r>
      <w:r w:rsidR="00562157">
        <w:rPr>
          <w:rFonts w:hint="eastAsia"/>
          <w:lang w:eastAsia="zh-CN"/>
        </w:rPr>
        <w:t>谨建议执行委员会向上述政府表达本文件附件二所载意见。</w:t>
      </w:r>
    </w:p>
    <w:p w14:paraId="5547178E" w14:textId="549D1038" w:rsidR="0098575B" w:rsidRPr="0098575B" w:rsidRDefault="0098575B" w:rsidP="00E90809">
      <w:pPr>
        <w:keepNext/>
        <w:keepLines/>
        <w:spacing w:after="240"/>
        <w:rPr>
          <w:b/>
        </w:rPr>
      </w:pPr>
      <w:r w:rsidRPr="00076689">
        <w:rPr>
          <w:b/>
        </w:rPr>
        <w:t>A2</w:t>
      </w:r>
      <w:r>
        <w:rPr>
          <w:b/>
          <w:color w:val="000000" w:themeColor="text1"/>
        </w:rPr>
        <w:t>:</w:t>
      </w:r>
      <w:r w:rsidRPr="0063266D">
        <w:rPr>
          <w:b/>
        </w:rPr>
        <w:t xml:space="preserve"> </w:t>
      </w:r>
      <w:r w:rsidR="00562157">
        <w:rPr>
          <w:rFonts w:hint="eastAsia"/>
          <w:b/>
          <w:lang w:eastAsia="zh-CN"/>
        </w:rPr>
        <w:t>氟氯烃淘汰管理计划项目准备</w:t>
      </w:r>
    </w:p>
    <w:p w14:paraId="6BEE547A" w14:textId="0BD3190D" w:rsidR="006473D2" w:rsidRPr="00BE7101" w:rsidRDefault="00562157" w:rsidP="00E90809">
      <w:pPr>
        <w:spacing w:after="240"/>
        <w:rPr>
          <w:b/>
          <w:color w:val="000000" w:themeColor="text1"/>
        </w:rPr>
      </w:pPr>
      <w:r>
        <w:rPr>
          <w:rFonts w:hint="eastAsia"/>
          <w:b/>
          <w:color w:val="000000" w:themeColor="text1"/>
          <w:lang w:eastAsia="zh-CN"/>
        </w:rPr>
        <w:t>项目说明</w:t>
      </w:r>
    </w:p>
    <w:p w14:paraId="75886D13" w14:textId="42E08137" w:rsidR="00971D1B" w:rsidRPr="00BE7101" w:rsidRDefault="00E108D4" w:rsidP="00E90809">
      <w:pPr>
        <w:pStyle w:val="Heading1"/>
      </w:pPr>
      <w:r>
        <w:rPr>
          <w:rFonts w:hint="eastAsia"/>
          <w:lang w:eastAsia="zh-CN"/>
        </w:rPr>
        <w:t>世界银行作为牵头执行机构提交了</w:t>
      </w:r>
      <w:r w:rsidR="00771510">
        <w:rPr>
          <w:rFonts w:hint="eastAsia"/>
          <w:lang w:eastAsia="zh-CN"/>
        </w:rPr>
        <w:t>制定</w:t>
      </w:r>
      <w:r>
        <w:rPr>
          <w:rFonts w:hint="eastAsia"/>
          <w:lang w:eastAsia="zh-CN"/>
        </w:rPr>
        <w:t>约旦氟氯烃淘汰管理计划第三阶段</w:t>
      </w:r>
      <w:r w:rsidR="00771510">
        <w:rPr>
          <w:rFonts w:hint="eastAsia"/>
          <w:lang w:eastAsia="zh-CN"/>
        </w:rPr>
        <w:t>总体战略</w:t>
      </w:r>
      <w:r w:rsidR="00B8564C">
        <w:rPr>
          <w:rFonts w:hint="eastAsia"/>
          <w:lang w:eastAsia="zh-CN"/>
        </w:rPr>
        <w:t>的申请，</w:t>
      </w:r>
      <w:r w:rsidR="00771510">
        <w:rPr>
          <w:rFonts w:hint="eastAsia"/>
          <w:lang w:eastAsia="zh-CN"/>
        </w:rPr>
        <w:t>由</w:t>
      </w:r>
      <w:r w:rsidR="00B8564C">
        <w:rPr>
          <w:rFonts w:hint="eastAsia"/>
          <w:lang w:eastAsia="zh-CN"/>
        </w:rPr>
        <w:t>工发组织作为合作执行机构；</w:t>
      </w:r>
      <w:r w:rsidR="00771510">
        <w:rPr>
          <w:rFonts w:hint="eastAsia"/>
          <w:lang w:eastAsia="zh-CN"/>
        </w:rPr>
        <w:t>一并提交了作为约旦氟氯烃淘汰管理计划第三阶段一部分的商业制冷制造行业投资活动项目准备资金的申请，如表</w:t>
      </w:r>
      <w:r w:rsidR="00771510">
        <w:rPr>
          <w:rFonts w:hint="eastAsia"/>
          <w:lang w:eastAsia="zh-CN"/>
        </w:rPr>
        <w:t>1A2</w:t>
      </w:r>
      <w:r w:rsidR="00771510">
        <w:rPr>
          <w:rFonts w:hint="eastAsia"/>
          <w:lang w:eastAsia="zh-CN"/>
        </w:rPr>
        <w:t>部分所示。</w:t>
      </w:r>
      <w:r w:rsidR="006473D2" w:rsidRPr="00BE7101">
        <w:t xml:space="preserve"> </w:t>
      </w:r>
    </w:p>
    <w:p w14:paraId="4E79A8E9" w14:textId="2FCCFE44" w:rsidR="00743953" w:rsidRPr="00BE7101" w:rsidRDefault="00242282" w:rsidP="00E90809">
      <w:pPr>
        <w:pStyle w:val="Heading1"/>
      </w:pPr>
      <w:r>
        <w:rPr>
          <w:rFonts w:hint="eastAsia"/>
          <w:lang w:eastAsia="zh-CN"/>
        </w:rPr>
        <w:t>作为合作执行机构，工发组织在其</w:t>
      </w:r>
      <w:r>
        <w:rPr>
          <w:rFonts w:hint="eastAsia"/>
          <w:lang w:eastAsia="zh-CN"/>
        </w:rPr>
        <w:t>2021</w:t>
      </w:r>
      <w:r>
        <w:rPr>
          <w:rFonts w:hint="eastAsia"/>
          <w:lang w:eastAsia="zh-CN"/>
        </w:rPr>
        <w:t>年工作方案修订</w:t>
      </w:r>
      <w:r w:rsidR="00155F3B" w:rsidRPr="00BE7101">
        <w:rPr>
          <w:rStyle w:val="FootnoteReference"/>
        </w:rPr>
        <w:footnoteReference w:id="2"/>
      </w:r>
      <w:r>
        <w:rPr>
          <w:rFonts w:hint="eastAsia"/>
          <w:lang w:eastAsia="zh-CN"/>
        </w:rPr>
        <w:t>中申请</w:t>
      </w:r>
      <w:r w:rsidR="00743953" w:rsidRPr="00BE7101">
        <w:t>25,000</w:t>
      </w:r>
      <w:r>
        <w:rPr>
          <w:rFonts w:hint="eastAsia"/>
          <w:lang w:eastAsia="zh-CN"/>
        </w:rPr>
        <w:t>美元外加机构支助费用</w:t>
      </w:r>
      <w:r w:rsidR="00743953" w:rsidRPr="00BE7101">
        <w:t>1,750</w:t>
      </w:r>
      <w:r>
        <w:rPr>
          <w:rFonts w:hint="eastAsia"/>
          <w:lang w:eastAsia="zh-CN"/>
        </w:rPr>
        <w:t>美元。</w:t>
      </w:r>
    </w:p>
    <w:p w14:paraId="5003B70A" w14:textId="24D832F0" w:rsidR="00743953" w:rsidRPr="00BE7101" w:rsidRDefault="00B95CCC" w:rsidP="00E90809">
      <w:pPr>
        <w:pStyle w:val="Heading1"/>
      </w:pPr>
      <w:r>
        <w:rPr>
          <w:rFonts w:hint="eastAsia"/>
          <w:lang w:eastAsia="zh-CN"/>
        </w:rPr>
        <w:t>提交材料包括：申请项目准备资金的理由；约旦氟氯烃淘汰管理计划第二阶段执行进展报告；以及潜在活动和相关费用。</w:t>
      </w:r>
      <w:r w:rsidR="0090076E">
        <w:rPr>
          <w:rFonts w:hint="eastAsia"/>
          <w:lang w:eastAsia="zh-CN"/>
        </w:rPr>
        <w:t>为支持投资项目的项目准备资金申请，还提供了预估剩余企业数量及制冷制造行业总消费量。</w:t>
      </w:r>
    </w:p>
    <w:p w14:paraId="1E859575" w14:textId="12F8C2E8" w:rsidR="006F625E" w:rsidRPr="008E7CDD" w:rsidRDefault="0090076E" w:rsidP="00E90809">
      <w:pPr>
        <w:pStyle w:val="Heading1"/>
        <w:keepNext/>
        <w:keepLines/>
        <w:numPr>
          <w:ilvl w:val="0"/>
          <w:numId w:val="0"/>
        </w:numPr>
      </w:pPr>
      <w:r>
        <w:rPr>
          <w:rFonts w:hint="eastAsia"/>
          <w:b/>
          <w:lang w:eastAsia="zh-CN"/>
        </w:rPr>
        <w:t>秘书处的评论</w:t>
      </w:r>
    </w:p>
    <w:p w14:paraId="05C370EA" w14:textId="43ED12B1" w:rsidR="006F625E" w:rsidRPr="008E7CDD" w:rsidRDefault="001217C6" w:rsidP="00E90809">
      <w:pPr>
        <w:pStyle w:val="Heading1"/>
      </w:pPr>
      <w:r>
        <w:rPr>
          <w:rFonts w:hint="eastAsia"/>
          <w:lang w:eastAsia="zh-CN"/>
        </w:rPr>
        <w:t>在审查该申请时，秘书处考虑了</w:t>
      </w:r>
      <w:r w:rsidR="007D6BC4">
        <w:rPr>
          <w:rFonts w:hint="eastAsia"/>
          <w:lang w:eastAsia="zh-CN"/>
        </w:rPr>
        <w:t>第</w:t>
      </w:r>
      <w:r w:rsidR="007D6BC4" w:rsidRPr="008E7CDD">
        <w:t>71/42</w:t>
      </w:r>
      <w:r w:rsidR="007D6BC4">
        <w:rPr>
          <w:rFonts w:hint="eastAsia"/>
          <w:lang w:eastAsia="zh-CN"/>
        </w:rPr>
        <w:t>号决定</w:t>
      </w:r>
      <w:r w:rsidR="007D6BC4" w:rsidRPr="008E7CDD">
        <w:rPr>
          <w:rStyle w:val="FootnoteReference"/>
        </w:rPr>
        <w:footnoteReference w:id="3"/>
      </w:r>
      <w:r w:rsidR="007D6BC4">
        <w:rPr>
          <w:rFonts w:hint="eastAsia"/>
          <w:lang w:eastAsia="zh-CN"/>
        </w:rPr>
        <w:t>所载为第</w:t>
      </w:r>
      <w:r w:rsidR="007D6BC4">
        <w:rPr>
          <w:rFonts w:hint="eastAsia"/>
          <w:lang w:eastAsia="zh-CN"/>
        </w:rPr>
        <w:t>5</w:t>
      </w:r>
      <w:r w:rsidR="007D6BC4">
        <w:rPr>
          <w:rFonts w:hint="eastAsia"/>
          <w:lang w:eastAsia="zh-CN"/>
        </w:rPr>
        <w:t>条国家氟氯烃淘汰管理计划提供准备资金的准则；</w:t>
      </w:r>
      <w:r>
        <w:rPr>
          <w:rFonts w:hint="eastAsia"/>
          <w:lang w:eastAsia="zh-CN"/>
        </w:rPr>
        <w:t>约旦氟氯烃淘汰管理计划第二阶段和截至本文件制定时的付款执行情况；以及第</w:t>
      </w:r>
      <w:r w:rsidRPr="008E7CDD">
        <w:t>8</w:t>
      </w:r>
      <w:r>
        <w:t>4</w:t>
      </w:r>
      <w:r w:rsidRPr="008E7CDD">
        <w:t>/4</w:t>
      </w:r>
      <w:r>
        <w:t>6</w:t>
      </w:r>
      <w:r w:rsidRPr="008E7CDD">
        <w:t>(</w:t>
      </w:r>
      <w:r>
        <w:t>e</w:t>
      </w:r>
      <w:r w:rsidRPr="008E7CDD">
        <w:t>)</w:t>
      </w:r>
      <w:r>
        <w:rPr>
          <w:rFonts w:hint="eastAsia"/>
          <w:lang w:eastAsia="zh-CN"/>
        </w:rPr>
        <w:t>号决定</w:t>
      </w:r>
      <w:r w:rsidRPr="008E7CDD">
        <w:rPr>
          <w:vertAlign w:val="superscript"/>
        </w:rPr>
        <w:footnoteReference w:id="4"/>
      </w:r>
      <w:r>
        <w:rPr>
          <w:rFonts w:hint="eastAsia"/>
          <w:lang w:eastAsia="zh-CN"/>
        </w:rPr>
        <w:t>。秘书处注意到该资金申请符合第</w:t>
      </w:r>
      <w:r>
        <w:rPr>
          <w:rFonts w:hint="eastAsia"/>
          <w:lang w:eastAsia="zh-CN"/>
        </w:rPr>
        <w:t>71/42</w:t>
      </w:r>
      <w:r>
        <w:rPr>
          <w:rFonts w:hint="eastAsia"/>
          <w:lang w:eastAsia="zh-CN"/>
        </w:rPr>
        <w:t>号决定，并且世界银行确认氟氯烃淘汰管理计划第二阶段剩余付款申请将依照约旦政府和执行委员会之间的协定按时提交。</w:t>
      </w:r>
      <w:r w:rsidR="006F625E" w:rsidRPr="008E7CDD">
        <w:t xml:space="preserve"> </w:t>
      </w:r>
    </w:p>
    <w:p w14:paraId="35CF7875" w14:textId="150F6552" w:rsidR="006F625E" w:rsidRPr="008E7CDD" w:rsidRDefault="00915132" w:rsidP="00E90809">
      <w:pPr>
        <w:pStyle w:val="Heading1"/>
      </w:pPr>
      <w:r>
        <w:rPr>
          <w:rFonts w:hint="eastAsia"/>
          <w:lang w:eastAsia="zh-CN"/>
        </w:rPr>
        <w:t>世界银行确认氟氯烃淘汰管理计划第三阶段将在</w:t>
      </w:r>
      <w:r>
        <w:rPr>
          <w:rFonts w:hint="eastAsia"/>
          <w:lang w:eastAsia="zh-CN"/>
        </w:rPr>
        <w:t>2030</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日前淘汰氟氯烃基准量的</w:t>
      </w:r>
      <w:r>
        <w:rPr>
          <w:rFonts w:hint="eastAsia"/>
          <w:lang w:eastAsia="zh-CN"/>
        </w:rPr>
        <w:t>100%</w:t>
      </w:r>
      <w:r>
        <w:rPr>
          <w:rFonts w:hint="eastAsia"/>
          <w:lang w:eastAsia="zh-CN"/>
        </w:rPr>
        <w:t>，除了维修行业尾部。</w:t>
      </w:r>
    </w:p>
    <w:p w14:paraId="67CE7A70" w14:textId="55FCBFF4" w:rsidR="006F625E" w:rsidRDefault="007A45F6" w:rsidP="00E90809">
      <w:pPr>
        <w:pStyle w:val="Heading1"/>
        <w:numPr>
          <w:ilvl w:val="0"/>
          <w:numId w:val="0"/>
        </w:numPr>
        <w:rPr>
          <w:b/>
        </w:rPr>
      </w:pPr>
      <w:proofErr w:type="spellStart"/>
      <w:r>
        <w:rPr>
          <w:rFonts w:hint="eastAsia"/>
          <w:b/>
        </w:rPr>
        <w:t>秘书处的建议</w:t>
      </w:r>
      <w:proofErr w:type="spellEnd"/>
    </w:p>
    <w:p w14:paraId="22859F5D" w14:textId="59D1D1EC" w:rsidR="006C4545" w:rsidRDefault="00F35D62" w:rsidP="00E90809">
      <w:pPr>
        <w:pStyle w:val="Heading1"/>
      </w:pPr>
      <w:proofErr w:type="spellStart"/>
      <w:r>
        <w:rPr>
          <w:rFonts w:hint="eastAsia"/>
        </w:rPr>
        <w:t>秘书处建议按照</w:t>
      </w:r>
      <w:r w:rsidRPr="00F35D62">
        <w:rPr>
          <w:rFonts w:hint="eastAsia"/>
        </w:rPr>
        <w:t>表</w:t>
      </w:r>
      <w:proofErr w:type="spellEnd"/>
      <w:r>
        <w:rPr>
          <w:rFonts w:hint="eastAsia"/>
        </w:rPr>
        <w:t>1A2</w:t>
      </w:r>
      <w:proofErr w:type="spellStart"/>
      <w:r w:rsidRPr="00F35D62">
        <w:rPr>
          <w:rFonts w:hint="eastAsia"/>
        </w:rPr>
        <w:t>部分所示资金水平对</w:t>
      </w:r>
      <w:r>
        <w:rPr>
          <w:rFonts w:hint="eastAsia"/>
        </w:rPr>
        <w:t>约旦氟氯烃淘汰管理计划第三阶段项目准备</w:t>
      </w:r>
      <w:r w:rsidRPr="00F35D62">
        <w:rPr>
          <w:rFonts w:hint="eastAsia"/>
        </w:rPr>
        <w:t>进行一揽子批准</w:t>
      </w:r>
      <w:proofErr w:type="spellEnd"/>
      <w:r>
        <w:rPr>
          <w:rFonts w:hint="eastAsia"/>
        </w:rPr>
        <w:t>。</w:t>
      </w:r>
    </w:p>
    <w:p w14:paraId="71D90030" w14:textId="794E9211" w:rsidR="00A32993" w:rsidRPr="006C6A87" w:rsidRDefault="00A32993" w:rsidP="00E90809">
      <w:pPr>
        <w:pStyle w:val="Heading1"/>
        <w:widowControl w:val="0"/>
        <w:numPr>
          <w:ilvl w:val="0"/>
          <w:numId w:val="0"/>
        </w:numPr>
      </w:pPr>
      <w:r>
        <w:rPr>
          <w:b/>
          <w:color w:val="000000" w:themeColor="text1"/>
        </w:rPr>
        <w:t>A3</w:t>
      </w:r>
      <w:r w:rsidRPr="006C6A87">
        <w:rPr>
          <w:b/>
          <w:color w:val="000000" w:themeColor="text1"/>
        </w:rPr>
        <w:t xml:space="preserve">: </w:t>
      </w:r>
      <w:r w:rsidR="00F35D62">
        <w:rPr>
          <w:rFonts w:hint="eastAsia"/>
          <w:b/>
          <w:color w:val="000000" w:themeColor="text1"/>
          <w:lang w:eastAsia="zh-CN"/>
        </w:rPr>
        <w:t>基加利氢氟碳化合物实施计划项目准备</w:t>
      </w:r>
    </w:p>
    <w:p w14:paraId="2CE929B3" w14:textId="7113F311" w:rsidR="00A32993" w:rsidRPr="006C6A87" w:rsidRDefault="00F35D62" w:rsidP="00E90809">
      <w:pPr>
        <w:widowControl w:val="0"/>
        <w:spacing w:after="240"/>
        <w:rPr>
          <w:b/>
          <w:color w:val="000000" w:themeColor="text1"/>
        </w:rPr>
      </w:pPr>
      <w:r>
        <w:rPr>
          <w:rFonts w:hint="eastAsia"/>
          <w:b/>
          <w:color w:val="000000" w:themeColor="text1"/>
          <w:lang w:eastAsia="zh-CN"/>
        </w:rPr>
        <w:t>项目说明</w:t>
      </w:r>
    </w:p>
    <w:p w14:paraId="07F1800A" w14:textId="5025E3D3" w:rsidR="00A32993" w:rsidRPr="006C6A87" w:rsidRDefault="004528D2" w:rsidP="006D2BE4">
      <w:pPr>
        <w:pStyle w:val="Heading1"/>
        <w:rPr>
          <w:lang w:eastAsia="zh-CN"/>
        </w:rPr>
      </w:pPr>
      <w:r>
        <w:rPr>
          <w:rFonts w:hint="eastAsia"/>
          <w:lang w:eastAsia="zh-CN"/>
        </w:rPr>
        <w:t>世界银行作为牵头执行机构提交了越南基加利氢氟碳化合物实施计划第一阶段准备的申请，如表</w:t>
      </w:r>
      <w:r>
        <w:rPr>
          <w:rFonts w:hint="eastAsia"/>
          <w:lang w:eastAsia="zh-CN"/>
        </w:rPr>
        <w:t>1A3</w:t>
      </w:r>
      <w:r>
        <w:rPr>
          <w:rFonts w:hint="eastAsia"/>
          <w:lang w:eastAsia="zh-CN"/>
        </w:rPr>
        <w:t>部分所示。环境规划署作为合作执行机构，在其</w:t>
      </w:r>
      <w:r>
        <w:rPr>
          <w:rFonts w:hint="eastAsia"/>
          <w:lang w:eastAsia="zh-CN"/>
        </w:rPr>
        <w:t>2021</w:t>
      </w:r>
      <w:r>
        <w:rPr>
          <w:rFonts w:hint="eastAsia"/>
          <w:lang w:eastAsia="zh-CN"/>
        </w:rPr>
        <w:t>年工作方案修订</w:t>
      </w:r>
      <w:r w:rsidRPr="006C6A87">
        <w:rPr>
          <w:rStyle w:val="FootnoteReference"/>
        </w:rPr>
        <w:footnoteReference w:id="5"/>
      </w:r>
      <w:r>
        <w:rPr>
          <w:rFonts w:hint="eastAsia"/>
          <w:lang w:eastAsia="zh-CN"/>
        </w:rPr>
        <w:t>中申请</w:t>
      </w:r>
      <w:r w:rsidR="005E3145" w:rsidRPr="00020B9D">
        <w:rPr>
          <w:lang w:eastAsia="zh-CN"/>
        </w:rPr>
        <w:t>35</w:t>
      </w:r>
      <w:r w:rsidR="00A32993" w:rsidRPr="00020B9D">
        <w:rPr>
          <w:lang w:eastAsia="zh-CN"/>
        </w:rPr>
        <w:t>,000</w:t>
      </w:r>
      <w:r>
        <w:rPr>
          <w:rFonts w:hint="eastAsia"/>
          <w:lang w:eastAsia="zh-CN"/>
        </w:rPr>
        <w:t>美元外加机构支助费用</w:t>
      </w:r>
      <w:r w:rsidR="005E3145" w:rsidRPr="00020B9D">
        <w:rPr>
          <w:lang w:eastAsia="zh-CN"/>
        </w:rPr>
        <w:t>4,55</w:t>
      </w:r>
      <w:r w:rsidR="00A32993" w:rsidRPr="00020B9D">
        <w:rPr>
          <w:lang w:eastAsia="zh-CN"/>
        </w:rPr>
        <w:t>0</w:t>
      </w:r>
      <w:r>
        <w:rPr>
          <w:rFonts w:hint="eastAsia"/>
          <w:lang w:eastAsia="zh-CN"/>
        </w:rPr>
        <w:t>美元。</w:t>
      </w:r>
    </w:p>
    <w:p w14:paraId="76F35234" w14:textId="700F0567" w:rsidR="006473D2" w:rsidRPr="0034246D" w:rsidRDefault="00F35D62" w:rsidP="00E90809">
      <w:pPr>
        <w:pStyle w:val="Heading1"/>
        <w:widowControl w:val="0"/>
        <w:numPr>
          <w:ilvl w:val="0"/>
          <w:numId w:val="0"/>
        </w:numPr>
        <w:rPr>
          <w:b/>
          <w:color w:val="000000" w:themeColor="text1"/>
        </w:rPr>
      </w:pPr>
      <w:r>
        <w:rPr>
          <w:rFonts w:hint="eastAsia"/>
          <w:b/>
          <w:color w:val="000000" w:themeColor="text1"/>
          <w:lang w:eastAsia="zh-CN"/>
        </w:rPr>
        <w:lastRenderedPageBreak/>
        <w:t>秘书处的评论</w:t>
      </w:r>
    </w:p>
    <w:p w14:paraId="4C2CA916" w14:textId="7B5AA202" w:rsidR="006D2BE4" w:rsidRDefault="00997126" w:rsidP="007D6BC4">
      <w:pPr>
        <w:pStyle w:val="Heading1"/>
      </w:pPr>
      <w:r>
        <w:rPr>
          <w:rFonts w:hint="eastAsia"/>
          <w:lang w:eastAsia="zh-CN"/>
        </w:rPr>
        <w:t>在审查该申请时，秘书处考虑了第</w:t>
      </w:r>
      <w:r>
        <w:rPr>
          <w:rFonts w:hint="eastAsia"/>
          <w:lang w:eastAsia="zh-CN"/>
        </w:rPr>
        <w:t>87/50</w:t>
      </w:r>
      <w:r>
        <w:rPr>
          <w:rFonts w:hint="eastAsia"/>
          <w:lang w:eastAsia="zh-CN"/>
        </w:rPr>
        <w:t>号决定所载基加利氢氟碳化合物实施计划</w:t>
      </w:r>
      <w:r w:rsidR="007A3D70">
        <w:rPr>
          <w:rFonts w:hint="eastAsia"/>
          <w:lang w:eastAsia="zh-CN"/>
        </w:rPr>
        <w:t>准备准则；项目准备提案的活动及其与该国扶持活动和其它氢氟碳化合物相关项目的联系。秘书处注意到资金申请符合第</w:t>
      </w:r>
      <w:r w:rsidR="007A3D70">
        <w:rPr>
          <w:rFonts w:hint="eastAsia"/>
          <w:lang w:eastAsia="zh-CN"/>
        </w:rPr>
        <w:t>87/50</w:t>
      </w:r>
      <w:r w:rsidR="007A3D70">
        <w:rPr>
          <w:rFonts w:hint="eastAsia"/>
          <w:lang w:eastAsia="zh-CN"/>
        </w:rPr>
        <w:t>号决定，并且作为牵头执行机构，世界银行提供了制定越南基加利氢氟碳化合物实施计划总体战略</w:t>
      </w:r>
      <w:r w:rsidR="00884DE7">
        <w:rPr>
          <w:rFonts w:hint="eastAsia"/>
          <w:lang w:eastAsia="zh-CN"/>
        </w:rPr>
        <w:t>所需</w:t>
      </w:r>
      <w:r w:rsidR="007A3D70">
        <w:rPr>
          <w:rFonts w:hint="eastAsia"/>
          <w:lang w:eastAsia="zh-CN"/>
        </w:rPr>
        <w:t>活动</w:t>
      </w:r>
      <w:r w:rsidR="00884DE7">
        <w:rPr>
          <w:rFonts w:hint="eastAsia"/>
          <w:lang w:eastAsia="zh-CN"/>
        </w:rPr>
        <w:t>的说明，采用了基加利氢氟碳化合物实施计划项目准备的申请格式。</w:t>
      </w:r>
      <w:r w:rsidR="00F37752">
        <w:rPr>
          <w:rFonts w:hint="eastAsia"/>
          <w:lang w:eastAsia="zh-CN"/>
        </w:rPr>
        <w:t>提交材料包括</w:t>
      </w:r>
      <w:r w:rsidR="00135ED0">
        <w:rPr>
          <w:rFonts w:hint="eastAsia"/>
          <w:lang w:eastAsia="zh-CN"/>
        </w:rPr>
        <w:t>基于扶持活动执行期间收集数据所做的</w:t>
      </w:r>
      <w:r w:rsidR="00F37752">
        <w:rPr>
          <w:rFonts w:hint="eastAsia"/>
          <w:lang w:eastAsia="zh-CN"/>
        </w:rPr>
        <w:t>2018</w:t>
      </w:r>
      <w:r w:rsidR="00F37752">
        <w:rPr>
          <w:rFonts w:hint="eastAsia"/>
          <w:lang w:eastAsia="zh-CN"/>
        </w:rPr>
        <w:t>至</w:t>
      </w:r>
      <w:r w:rsidR="00F37752">
        <w:rPr>
          <w:rFonts w:hint="eastAsia"/>
          <w:lang w:eastAsia="zh-CN"/>
        </w:rPr>
        <w:t>2020</w:t>
      </w:r>
      <w:r w:rsidR="00F37752">
        <w:rPr>
          <w:rFonts w:hint="eastAsia"/>
          <w:lang w:eastAsia="zh-CN"/>
        </w:rPr>
        <w:t>年间进口的氢氟碳化合物和氢氟碳混合物分析</w:t>
      </w:r>
      <w:r w:rsidR="00135ED0">
        <w:rPr>
          <w:rFonts w:hint="eastAsia"/>
          <w:lang w:eastAsia="zh-CN"/>
        </w:rPr>
        <w:t>；</w:t>
      </w:r>
      <w:r w:rsidR="00AA70DA">
        <w:rPr>
          <w:rFonts w:hint="eastAsia"/>
          <w:lang w:eastAsia="zh-CN"/>
        </w:rPr>
        <w:t>建议为了制定总体战略而审查现有许可和配额制度，以允许对氢氟碳化合物和氢氟碳混合物进出口进行监测和控制；</w:t>
      </w:r>
      <w:r w:rsidR="00B942B5">
        <w:rPr>
          <w:rFonts w:hint="eastAsia"/>
          <w:lang w:eastAsia="zh-CN"/>
        </w:rPr>
        <w:t>对当前氢氟碳化合物消费量及其在制造和维修行业的分布进行调研，并作出消费量预测；建议进行利益攸关方磋商，为制冷维修行业制定相关活动的行动计划（即能力建设、技术援助和宣传）</w:t>
      </w:r>
      <w:r w:rsidR="006D2BE4" w:rsidRPr="006D2BE4">
        <w:rPr>
          <w:lang w:eastAsia="zh-CN"/>
        </w:rPr>
        <w:t xml:space="preserve"> </w:t>
      </w:r>
      <w:r w:rsidR="00B942B5">
        <w:rPr>
          <w:rFonts w:hint="eastAsia"/>
          <w:lang w:eastAsia="zh-CN"/>
        </w:rPr>
        <w:t>。在磋商中将考虑是否</w:t>
      </w:r>
      <w:r w:rsidR="00024564">
        <w:rPr>
          <w:rFonts w:hint="eastAsia"/>
          <w:lang w:eastAsia="zh-CN"/>
        </w:rPr>
        <w:t>将逐步减少氢氟碳化合物的活动与进行中的氟氯烃淘汰活动结合。</w:t>
      </w:r>
    </w:p>
    <w:p w14:paraId="4A760389" w14:textId="5ED3A9C8" w:rsidR="00BC68A5" w:rsidRPr="00BC68A5" w:rsidRDefault="00C777D9" w:rsidP="007D6BC4">
      <w:pPr>
        <w:pStyle w:val="Heading1"/>
      </w:pPr>
      <w:r>
        <w:rPr>
          <w:rFonts w:hint="eastAsia"/>
          <w:lang w:eastAsia="zh-CN"/>
        </w:rPr>
        <w:t>世界银行澄清越南逐步减少氢氟碳化合物总体战略的项目准备</w:t>
      </w:r>
      <w:r w:rsidR="00DB5938">
        <w:rPr>
          <w:rFonts w:hint="eastAsia"/>
          <w:lang w:eastAsia="zh-CN"/>
        </w:rPr>
        <w:t>将参照学习扶持活动项下开展的活动，鉴于这是与减少氢氟碳化合物相关的首批行动，并贡献于《基加利修正案》的核准。</w:t>
      </w:r>
      <w:r w:rsidR="00BC68A5" w:rsidRPr="00BC68A5">
        <w:t xml:space="preserve"> </w:t>
      </w:r>
    </w:p>
    <w:p w14:paraId="5C81EC4D" w14:textId="6F0B668A" w:rsidR="007A7DA0" w:rsidRPr="007A7DA0" w:rsidRDefault="004C3734" w:rsidP="007A7DA0">
      <w:pPr>
        <w:pStyle w:val="Heading1"/>
      </w:pPr>
      <w:r>
        <w:rPr>
          <w:rFonts w:hint="eastAsia"/>
          <w:lang w:eastAsia="zh-CN"/>
        </w:rPr>
        <w:t>审查后，秘书处注意到越南已核准《基加利修正案》</w:t>
      </w:r>
      <w:r w:rsidRPr="00BC68A5">
        <w:rPr>
          <w:rStyle w:val="FootnoteReference"/>
        </w:rPr>
        <w:footnoteReference w:id="6"/>
      </w:r>
      <w:r>
        <w:rPr>
          <w:rFonts w:hint="eastAsia"/>
          <w:lang w:eastAsia="zh-CN"/>
        </w:rPr>
        <w:t>；</w:t>
      </w:r>
      <w:r w:rsidR="00254EB9">
        <w:rPr>
          <w:rFonts w:hint="eastAsia"/>
          <w:lang w:eastAsia="zh-CN"/>
        </w:rPr>
        <w:t>并提供了一封认可函，表明国家尽早采取行动逐步减少氢氟碳化合物的意愿，并且申请资金符合第</w:t>
      </w:r>
      <w:r w:rsidR="00254EB9">
        <w:rPr>
          <w:rFonts w:hint="eastAsia"/>
          <w:lang w:eastAsia="zh-CN"/>
        </w:rPr>
        <w:t>87/50</w:t>
      </w:r>
      <w:r w:rsidR="00254EB9">
        <w:rPr>
          <w:rFonts w:hint="eastAsia"/>
          <w:lang w:eastAsia="zh-CN"/>
        </w:rPr>
        <w:t>号决定。</w:t>
      </w:r>
    </w:p>
    <w:p w14:paraId="588DF623" w14:textId="02DE00FD" w:rsidR="006473D2" w:rsidRPr="008536BA" w:rsidRDefault="0061745D" w:rsidP="00E90809">
      <w:pPr>
        <w:pStyle w:val="Heading1"/>
        <w:keepNext/>
        <w:keepLines/>
        <w:numPr>
          <w:ilvl w:val="0"/>
          <w:numId w:val="0"/>
        </w:numPr>
      </w:pPr>
      <w:r>
        <w:rPr>
          <w:rFonts w:hint="eastAsia"/>
          <w:b/>
          <w:color w:val="000000" w:themeColor="text1"/>
          <w:lang w:eastAsia="zh-CN"/>
        </w:rPr>
        <w:t>秘书处的建议</w:t>
      </w:r>
    </w:p>
    <w:p w14:paraId="24E7B44B" w14:textId="31B0C127" w:rsidR="008C5738" w:rsidRDefault="0061745D" w:rsidP="00E90809">
      <w:pPr>
        <w:pStyle w:val="Heading1"/>
      </w:pPr>
      <w:proofErr w:type="spellStart"/>
      <w:r w:rsidRPr="0061745D">
        <w:rPr>
          <w:rFonts w:hint="eastAsia"/>
        </w:rPr>
        <w:t>秘书处建议按照表</w:t>
      </w:r>
      <w:proofErr w:type="spellEnd"/>
      <w:r>
        <w:rPr>
          <w:rFonts w:hint="eastAsia"/>
        </w:rPr>
        <w:t>1A3</w:t>
      </w:r>
      <w:proofErr w:type="spellStart"/>
      <w:r w:rsidRPr="0061745D">
        <w:rPr>
          <w:rFonts w:hint="eastAsia"/>
        </w:rPr>
        <w:t>部分所示资金水平对</w:t>
      </w:r>
      <w:r>
        <w:rPr>
          <w:rFonts w:hint="eastAsia"/>
        </w:rPr>
        <w:t>越南基加利氢氟碳化合物实施计划的</w:t>
      </w:r>
      <w:r w:rsidRPr="0061745D">
        <w:rPr>
          <w:rFonts w:hint="eastAsia"/>
        </w:rPr>
        <w:t>项目准备进行一揽子批准</w:t>
      </w:r>
      <w:proofErr w:type="spellEnd"/>
      <w:r>
        <w:rPr>
          <w:rFonts w:hint="eastAsia"/>
        </w:rPr>
        <w:t>。</w:t>
      </w:r>
    </w:p>
    <w:p w14:paraId="63CFE811" w14:textId="3A06ADB7" w:rsidR="00830742" w:rsidRDefault="00830742" w:rsidP="00E90809">
      <w:pPr>
        <w:spacing w:after="200"/>
      </w:pPr>
    </w:p>
    <w:p w14:paraId="0201B9A9" w14:textId="77777777" w:rsidR="00361A15" w:rsidRDefault="00361A15" w:rsidP="00E90809">
      <w:pPr>
        <w:spacing w:after="200"/>
        <w:rPr>
          <w:b/>
        </w:rPr>
        <w:sectPr w:rsidR="00361A15" w:rsidSect="009C1D27">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docGrid w:linePitch="299"/>
        </w:sectPr>
      </w:pPr>
    </w:p>
    <w:p w14:paraId="77FCF054" w14:textId="58F2A6E2" w:rsidR="00361A15" w:rsidRDefault="00361A15" w:rsidP="00361A15">
      <w:pPr>
        <w:widowControl w:val="0"/>
        <w:spacing w:after="240"/>
        <w:jc w:val="center"/>
        <w:outlineLvl w:val="0"/>
        <w:rPr>
          <w:b/>
          <w:caps/>
        </w:rPr>
      </w:pPr>
      <w:r>
        <w:rPr>
          <w:b/>
        </w:rPr>
        <w:lastRenderedPageBreak/>
        <w:t>Annex</w:t>
      </w:r>
      <w:r w:rsidR="00356472">
        <w:rPr>
          <w:b/>
          <w:caps/>
        </w:rPr>
        <w:t xml:space="preserve"> I</w:t>
      </w:r>
    </w:p>
    <w:p w14:paraId="597261E6" w14:textId="1F1859C7" w:rsidR="00361A15" w:rsidRPr="00DD1F59" w:rsidRDefault="00361A15" w:rsidP="00361A15">
      <w:pPr>
        <w:widowControl w:val="0"/>
        <w:spacing w:after="240"/>
        <w:jc w:val="center"/>
        <w:outlineLvl w:val="0"/>
        <w:rPr>
          <w:b/>
          <w:caps/>
        </w:rPr>
      </w:pPr>
      <w:r w:rsidRPr="00DD1F59">
        <w:rPr>
          <w:b/>
          <w:caps/>
        </w:rPr>
        <w:t>institutional strengthening project proposals</w:t>
      </w:r>
      <w:r w:rsidRPr="00DD1F59">
        <w:rPr>
          <w:b/>
          <w:caps/>
          <w:vertAlign w:val="superscript"/>
        </w:rPr>
        <w:footnoteReference w:id="7"/>
      </w:r>
    </w:p>
    <w:p w14:paraId="14229AAF" w14:textId="77777777" w:rsidR="00361A15" w:rsidRDefault="00361A15" w:rsidP="00361A15">
      <w:pPr>
        <w:spacing w:after="120"/>
        <w:rPr>
          <w:b/>
          <w:bCs/>
        </w:rPr>
      </w:pPr>
      <w:r>
        <w:rPr>
          <w:b/>
          <w:lang w:val="en-US"/>
        </w:rPr>
        <w:t>Thailand</w:t>
      </w:r>
      <w:r>
        <w:rPr>
          <w:b/>
          <w:bCs/>
        </w:rPr>
        <w:t xml:space="preserve">: Renewal of institutional strengthening </w:t>
      </w:r>
    </w:p>
    <w:tbl>
      <w:tblPr>
        <w:tblStyle w:val="TableGrid"/>
        <w:tblW w:w="5000" w:type="pct"/>
        <w:jc w:val="center"/>
        <w:tblLook w:val="01E0" w:firstRow="1" w:lastRow="1" w:firstColumn="1" w:lastColumn="1" w:noHBand="0" w:noVBand="0"/>
      </w:tblPr>
      <w:tblGrid>
        <w:gridCol w:w="6289"/>
        <w:gridCol w:w="1487"/>
        <w:gridCol w:w="1574"/>
      </w:tblGrid>
      <w:tr w:rsidR="00361A15" w:rsidRPr="00865F2A" w14:paraId="703B4CD3" w14:textId="77777777" w:rsidTr="007D6BC4">
        <w:trPr>
          <w:trHeight w:val="278"/>
          <w:tblHeader/>
          <w:jc w:val="center"/>
        </w:trPr>
        <w:tc>
          <w:tcPr>
            <w:tcW w:w="4089" w:type="pct"/>
            <w:gridSpan w:val="2"/>
            <w:tcBorders>
              <w:bottom w:val="single" w:sz="4" w:space="0" w:color="auto"/>
            </w:tcBorders>
          </w:tcPr>
          <w:p w14:paraId="0E94F528" w14:textId="77777777" w:rsidR="00361A15" w:rsidRPr="00865F2A" w:rsidRDefault="00361A15" w:rsidP="007D6BC4">
            <w:pPr>
              <w:rPr>
                <w:b/>
                <w:sz w:val="20"/>
                <w:szCs w:val="20"/>
              </w:rPr>
            </w:pPr>
            <w:r w:rsidRPr="00865F2A">
              <w:rPr>
                <w:b/>
                <w:sz w:val="20"/>
                <w:szCs w:val="20"/>
              </w:rPr>
              <w:t>Summary of the project and country profile</w:t>
            </w:r>
          </w:p>
        </w:tc>
        <w:tc>
          <w:tcPr>
            <w:tcW w:w="911" w:type="pct"/>
          </w:tcPr>
          <w:p w14:paraId="038DC13F" w14:textId="77777777" w:rsidR="00361A15" w:rsidRPr="00865F2A" w:rsidRDefault="00361A15" w:rsidP="007D6BC4">
            <w:pPr>
              <w:jc w:val="right"/>
              <w:rPr>
                <w:b/>
                <w:sz w:val="20"/>
                <w:szCs w:val="20"/>
              </w:rPr>
            </w:pPr>
          </w:p>
        </w:tc>
      </w:tr>
      <w:tr w:rsidR="00361A15" w:rsidRPr="00865F2A" w14:paraId="06ABF950" w14:textId="77777777" w:rsidTr="007D6BC4">
        <w:trPr>
          <w:trHeight w:val="233"/>
          <w:jc w:val="center"/>
        </w:trPr>
        <w:tc>
          <w:tcPr>
            <w:tcW w:w="4089" w:type="pct"/>
            <w:gridSpan w:val="2"/>
            <w:tcBorders>
              <w:bottom w:val="single" w:sz="4" w:space="0" w:color="auto"/>
            </w:tcBorders>
          </w:tcPr>
          <w:p w14:paraId="2DFF2AAC" w14:textId="77777777" w:rsidR="00361A15" w:rsidRPr="00865F2A" w:rsidRDefault="00361A15" w:rsidP="007D6BC4">
            <w:pPr>
              <w:rPr>
                <w:sz w:val="20"/>
                <w:szCs w:val="20"/>
              </w:rPr>
            </w:pPr>
            <w:r w:rsidRPr="00865F2A">
              <w:rPr>
                <w:sz w:val="20"/>
                <w:szCs w:val="20"/>
              </w:rPr>
              <w:t>Implementing agency:</w:t>
            </w:r>
          </w:p>
        </w:tc>
        <w:tc>
          <w:tcPr>
            <w:tcW w:w="911" w:type="pct"/>
            <w:tcBorders>
              <w:bottom w:val="single" w:sz="4" w:space="0" w:color="auto"/>
            </w:tcBorders>
          </w:tcPr>
          <w:p w14:paraId="3114D13E" w14:textId="77777777" w:rsidR="00361A15" w:rsidRPr="00865F2A" w:rsidRDefault="00361A15" w:rsidP="007D6BC4">
            <w:pPr>
              <w:jc w:val="center"/>
              <w:rPr>
                <w:sz w:val="20"/>
                <w:szCs w:val="20"/>
              </w:rPr>
            </w:pPr>
            <w:r w:rsidRPr="00865F2A">
              <w:rPr>
                <w:sz w:val="20"/>
                <w:szCs w:val="20"/>
              </w:rPr>
              <w:t>World Bank</w:t>
            </w:r>
          </w:p>
        </w:tc>
      </w:tr>
      <w:tr w:rsidR="00361A15" w:rsidRPr="00865F2A" w14:paraId="6E10A953" w14:textId="77777777" w:rsidTr="007D6BC4">
        <w:trPr>
          <w:trHeight w:val="233"/>
          <w:jc w:val="center"/>
        </w:trPr>
        <w:tc>
          <w:tcPr>
            <w:tcW w:w="4089" w:type="pct"/>
            <w:gridSpan w:val="2"/>
            <w:tcBorders>
              <w:top w:val="single" w:sz="4" w:space="0" w:color="auto"/>
              <w:left w:val="single" w:sz="4" w:space="0" w:color="auto"/>
              <w:bottom w:val="nil"/>
              <w:right w:val="single" w:sz="4" w:space="0" w:color="auto"/>
            </w:tcBorders>
          </w:tcPr>
          <w:p w14:paraId="0E8837F9" w14:textId="77777777" w:rsidR="00361A15" w:rsidRPr="00865F2A" w:rsidRDefault="00361A15" w:rsidP="007D6BC4">
            <w:pPr>
              <w:rPr>
                <w:sz w:val="20"/>
                <w:szCs w:val="20"/>
              </w:rPr>
            </w:pPr>
            <w:r w:rsidRPr="00865F2A">
              <w:rPr>
                <w:sz w:val="20"/>
                <w:szCs w:val="20"/>
              </w:rPr>
              <w:t>Amounts previously approved for institutional strengthening (US $):</w:t>
            </w:r>
          </w:p>
        </w:tc>
        <w:tc>
          <w:tcPr>
            <w:tcW w:w="911" w:type="pct"/>
            <w:tcBorders>
              <w:top w:val="single" w:sz="4" w:space="0" w:color="auto"/>
              <w:left w:val="single" w:sz="4" w:space="0" w:color="auto"/>
              <w:bottom w:val="nil"/>
              <w:right w:val="single" w:sz="4" w:space="0" w:color="auto"/>
            </w:tcBorders>
          </w:tcPr>
          <w:p w14:paraId="1AD810FE" w14:textId="77777777" w:rsidR="00361A15" w:rsidRPr="00865F2A" w:rsidRDefault="00361A15" w:rsidP="007D6BC4">
            <w:pPr>
              <w:jc w:val="right"/>
              <w:rPr>
                <w:sz w:val="20"/>
                <w:szCs w:val="20"/>
              </w:rPr>
            </w:pPr>
          </w:p>
        </w:tc>
      </w:tr>
      <w:tr w:rsidR="00361A15" w:rsidRPr="00865F2A" w14:paraId="50CE4C80"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103CD92E" w14:textId="77777777" w:rsidR="00361A15" w:rsidRPr="00865F2A" w:rsidRDefault="00361A15" w:rsidP="007D6BC4">
            <w:pPr>
              <w:keepNext/>
              <w:ind w:left="4854" w:right="-198"/>
              <w:jc w:val="left"/>
              <w:rPr>
                <w:sz w:val="20"/>
                <w:szCs w:val="20"/>
              </w:rPr>
            </w:pPr>
            <w:r w:rsidRPr="00865F2A">
              <w:rPr>
                <w:sz w:val="20"/>
                <w:szCs w:val="20"/>
              </w:rPr>
              <w:t>Phase I:</w:t>
            </w:r>
          </w:p>
        </w:tc>
        <w:tc>
          <w:tcPr>
            <w:tcW w:w="782" w:type="pct"/>
            <w:tcBorders>
              <w:top w:val="nil"/>
              <w:left w:val="nil"/>
              <w:bottom w:val="nil"/>
              <w:right w:val="single" w:sz="4" w:space="0" w:color="auto"/>
            </w:tcBorders>
            <w:shd w:val="clear" w:color="auto" w:fill="FFFFFF" w:themeFill="background1"/>
            <w:vAlign w:val="bottom"/>
          </w:tcPr>
          <w:p w14:paraId="09646F4A" w14:textId="77777777" w:rsidR="00361A15" w:rsidRPr="00865F2A" w:rsidRDefault="00361A15" w:rsidP="007D6BC4">
            <w:pPr>
              <w:keepNext/>
              <w:jc w:val="right"/>
              <w:rPr>
                <w:sz w:val="20"/>
                <w:szCs w:val="20"/>
              </w:rPr>
            </w:pPr>
            <w:r w:rsidRPr="00865F2A">
              <w:rPr>
                <w:sz w:val="20"/>
                <w:szCs w:val="20"/>
              </w:rPr>
              <w:t>Mar-93</w:t>
            </w:r>
          </w:p>
        </w:tc>
        <w:tc>
          <w:tcPr>
            <w:tcW w:w="911" w:type="pct"/>
            <w:tcBorders>
              <w:top w:val="nil"/>
              <w:left w:val="single" w:sz="4" w:space="0" w:color="auto"/>
              <w:bottom w:val="nil"/>
              <w:right w:val="single" w:sz="4" w:space="0" w:color="auto"/>
            </w:tcBorders>
            <w:shd w:val="clear" w:color="auto" w:fill="FFFFFF" w:themeFill="background1"/>
            <w:vAlign w:val="bottom"/>
          </w:tcPr>
          <w:p w14:paraId="6D0E187C" w14:textId="77777777" w:rsidR="00361A15" w:rsidRPr="00865F2A" w:rsidRDefault="00361A15" w:rsidP="007D6BC4">
            <w:pPr>
              <w:keepNext/>
              <w:jc w:val="right"/>
              <w:rPr>
                <w:sz w:val="20"/>
                <w:szCs w:val="20"/>
              </w:rPr>
            </w:pPr>
            <w:r w:rsidRPr="00865F2A">
              <w:rPr>
                <w:sz w:val="20"/>
                <w:szCs w:val="20"/>
              </w:rPr>
              <w:t>400,000</w:t>
            </w:r>
          </w:p>
        </w:tc>
      </w:tr>
      <w:tr w:rsidR="00361A15" w:rsidRPr="00865F2A" w14:paraId="22DA0676"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1559A34B" w14:textId="77777777" w:rsidR="00361A15" w:rsidRPr="00865F2A" w:rsidRDefault="00361A15" w:rsidP="007D6BC4">
            <w:pPr>
              <w:keepNext/>
              <w:ind w:left="4854" w:right="-198"/>
              <w:jc w:val="left"/>
              <w:rPr>
                <w:sz w:val="20"/>
                <w:szCs w:val="20"/>
              </w:rPr>
            </w:pPr>
            <w:r w:rsidRPr="00865F2A">
              <w:rPr>
                <w:sz w:val="20"/>
                <w:szCs w:val="20"/>
              </w:rPr>
              <w:t>Phase II:</w:t>
            </w:r>
          </w:p>
        </w:tc>
        <w:tc>
          <w:tcPr>
            <w:tcW w:w="782" w:type="pct"/>
            <w:tcBorders>
              <w:top w:val="nil"/>
              <w:left w:val="nil"/>
              <w:bottom w:val="nil"/>
              <w:right w:val="single" w:sz="4" w:space="0" w:color="auto"/>
            </w:tcBorders>
            <w:shd w:val="clear" w:color="auto" w:fill="FFFFFF" w:themeFill="background1"/>
            <w:vAlign w:val="bottom"/>
          </w:tcPr>
          <w:p w14:paraId="2ADA3117" w14:textId="77777777" w:rsidR="00361A15" w:rsidRPr="00865F2A" w:rsidRDefault="00361A15" w:rsidP="007D6BC4">
            <w:pPr>
              <w:keepNext/>
              <w:jc w:val="right"/>
              <w:rPr>
                <w:sz w:val="20"/>
                <w:szCs w:val="20"/>
              </w:rPr>
            </w:pPr>
            <w:r w:rsidRPr="00865F2A">
              <w:rPr>
                <w:sz w:val="20"/>
                <w:szCs w:val="20"/>
              </w:rPr>
              <w:t>Jul-98</w:t>
            </w:r>
          </w:p>
        </w:tc>
        <w:tc>
          <w:tcPr>
            <w:tcW w:w="911" w:type="pct"/>
            <w:tcBorders>
              <w:top w:val="nil"/>
              <w:left w:val="single" w:sz="4" w:space="0" w:color="auto"/>
              <w:bottom w:val="nil"/>
              <w:right w:val="single" w:sz="4" w:space="0" w:color="auto"/>
            </w:tcBorders>
            <w:shd w:val="clear" w:color="auto" w:fill="FFFFFF" w:themeFill="background1"/>
            <w:vAlign w:val="bottom"/>
          </w:tcPr>
          <w:p w14:paraId="0F9A05B7" w14:textId="77777777" w:rsidR="00361A15" w:rsidRPr="00865F2A" w:rsidRDefault="00361A15" w:rsidP="007D6BC4">
            <w:pPr>
              <w:keepNext/>
              <w:jc w:val="right"/>
              <w:rPr>
                <w:sz w:val="20"/>
                <w:szCs w:val="20"/>
              </w:rPr>
            </w:pPr>
            <w:r w:rsidRPr="00865F2A">
              <w:rPr>
                <w:sz w:val="20"/>
                <w:szCs w:val="20"/>
              </w:rPr>
              <w:t>266,667</w:t>
            </w:r>
          </w:p>
        </w:tc>
      </w:tr>
      <w:tr w:rsidR="00361A15" w:rsidRPr="00865F2A" w14:paraId="43A60C9F"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2136B390" w14:textId="77777777" w:rsidR="00361A15" w:rsidRPr="00865F2A" w:rsidRDefault="00361A15" w:rsidP="007D6BC4">
            <w:pPr>
              <w:ind w:left="4854" w:right="-198"/>
              <w:jc w:val="left"/>
              <w:rPr>
                <w:sz w:val="20"/>
                <w:szCs w:val="20"/>
              </w:rPr>
            </w:pPr>
            <w:r w:rsidRPr="00865F2A">
              <w:rPr>
                <w:sz w:val="20"/>
                <w:szCs w:val="20"/>
              </w:rPr>
              <w:t>Phase III:</w:t>
            </w:r>
          </w:p>
        </w:tc>
        <w:tc>
          <w:tcPr>
            <w:tcW w:w="782" w:type="pct"/>
            <w:tcBorders>
              <w:top w:val="nil"/>
              <w:left w:val="nil"/>
              <w:bottom w:val="nil"/>
              <w:right w:val="single" w:sz="4" w:space="0" w:color="auto"/>
            </w:tcBorders>
            <w:shd w:val="clear" w:color="auto" w:fill="FFFFFF" w:themeFill="background1"/>
            <w:vAlign w:val="bottom"/>
          </w:tcPr>
          <w:p w14:paraId="4A9354DB" w14:textId="77777777" w:rsidR="00361A15" w:rsidRPr="00865F2A" w:rsidRDefault="00361A15" w:rsidP="007D6BC4">
            <w:pPr>
              <w:jc w:val="right"/>
              <w:rPr>
                <w:sz w:val="20"/>
                <w:szCs w:val="20"/>
              </w:rPr>
            </w:pPr>
            <w:r w:rsidRPr="00865F2A">
              <w:rPr>
                <w:sz w:val="20"/>
                <w:szCs w:val="20"/>
              </w:rPr>
              <w:t>Jul-03</w:t>
            </w:r>
          </w:p>
        </w:tc>
        <w:tc>
          <w:tcPr>
            <w:tcW w:w="911" w:type="pct"/>
            <w:tcBorders>
              <w:top w:val="nil"/>
              <w:left w:val="single" w:sz="4" w:space="0" w:color="auto"/>
              <w:bottom w:val="nil"/>
              <w:right w:val="single" w:sz="4" w:space="0" w:color="auto"/>
            </w:tcBorders>
            <w:shd w:val="clear" w:color="auto" w:fill="FFFFFF" w:themeFill="background1"/>
            <w:vAlign w:val="bottom"/>
          </w:tcPr>
          <w:p w14:paraId="112B4295" w14:textId="77777777" w:rsidR="00361A15" w:rsidRPr="00865F2A" w:rsidRDefault="00361A15" w:rsidP="007D6BC4">
            <w:pPr>
              <w:jc w:val="right"/>
              <w:rPr>
                <w:sz w:val="20"/>
                <w:szCs w:val="20"/>
              </w:rPr>
            </w:pPr>
            <w:r w:rsidRPr="00865F2A">
              <w:rPr>
                <w:sz w:val="20"/>
                <w:szCs w:val="20"/>
              </w:rPr>
              <w:t>346,667</w:t>
            </w:r>
          </w:p>
        </w:tc>
      </w:tr>
      <w:tr w:rsidR="00361A15" w:rsidRPr="00865F2A" w14:paraId="7CBCA67B"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543EF5F8" w14:textId="77777777" w:rsidR="00361A15" w:rsidRPr="00865F2A" w:rsidRDefault="00361A15" w:rsidP="007D6BC4">
            <w:pPr>
              <w:ind w:left="4854" w:right="-198"/>
              <w:jc w:val="left"/>
              <w:rPr>
                <w:sz w:val="20"/>
                <w:szCs w:val="20"/>
              </w:rPr>
            </w:pPr>
            <w:r w:rsidRPr="00865F2A">
              <w:rPr>
                <w:sz w:val="20"/>
                <w:szCs w:val="20"/>
              </w:rPr>
              <w:t>Phase IV:</w:t>
            </w:r>
          </w:p>
        </w:tc>
        <w:tc>
          <w:tcPr>
            <w:tcW w:w="782" w:type="pct"/>
            <w:tcBorders>
              <w:top w:val="nil"/>
              <w:left w:val="nil"/>
              <w:bottom w:val="nil"/>
              <w:right w:val="single" w:sz="4" w:space="0" w:color="auto"/>
            </w:tcBorders>
            <w:shd w:val="clear" w:color="auto" w:fill="FFFFFF" w:themeFill="background1"/>
            <w:vAlign w:val="bottom"/>
          </w:tcPr>
          <w:p w14:paraId="0E6F0C81" w14:textId="77777777" w:rsidR="00361A15" w:rsidRPr="00865F2A" w:rsidRDefault="00361A15" w:rsidP="007D6BC4">
            <w:pPr>
              <w:jc w:val="right"/>
              <w:rPr>
                <w:sz w:val="20"/>
                <w:szCs w:val="20"/>
              </w:rPr>
            </w:pPr>
            <w:r w:rsidRPr="00865F2A">
              <w:rPr>
                <w:sz w:val="20"/>
                <w:szCs w:val="20"/>
              </w:rPr>
              <w:t>Jul-05</w:t>
            </w:r>
          </w:p>
        </w:tc>
        <w:tc>
          <w:tcPr>
            <w:tcW w:w="911" w:type="pct"/>
            <w:tcBorders>
              <w:top w:val="nil"/>
              <w:left w:val="single" w:sz="4" w:space="0" w:color="auto"/>
              <w:bottom w:val="nil"/>
              <w:right w:val="single" w:sz="4" w:space="0" w:color="auto"/>
            </w:tcBorders>
            <w:shd w:val="clear" w:color="auto" w:fill="FFFFFF" w:themeFill="background1"/>
            <w:vAlign w:val="bottom"/>
          </w:tcPr>
          <w:p w14:paraId="553F696F" w14:textId="77777777" w:rsidR="00361A15" w:rsidRPr="00865F2A" w:rsidRDefault="00361A15" w:rsidP="007D6BC4">
            <w:pPr>
              <w:jc w:val="right"/>
              <w:rPr>
                <w:sz w:val="20"/>
                <w:szCs w:val="20"/>
              </w:rPr>
            </w:pPr>
            <w:r w:rsidRPr="00865F2A">
              <w:rPr>
                <w:sz w:val="20"/>
                <w:szCs w:val="20"/>
              </w:rPr>
              <w:t>346,668</w:t>
            </w:r>
          </w:p>
        </w:tc>
      </w:tr>
      <w:tr w:rsidR="00361A15" w:rsidRPr="00865F2A" w14:paraId="4A50CCF2"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6C4BB0BF" w14:textId="77777777" w:rsidR="00361A15" w:rsidRPr="00865F2A" w:rsidRDefault="00361A15" w:rsidP="007D6BC4">
            <w:pPr>
              <w:ind w:left="4854" w:right="-198"/>
              <w:jc w:val="left"/>
              <w:rPr>
                <w:sz w:val="20"/>
                <w:szCs w:val="20"/>
              </w:rPr>
            </w:pPr>
            <w:r w:rsidRPr="00865F2A">
              <w:rPr>
                <w:sz w:val="20"/>
                <w:szCs w:val="20"/>
              </w:rPr>
              <w:t>Phase V:</w:t>
            </w:r>
          </w:p>
        </w:tc>
        <w:tc>
          <w:tcPr>
            <w:tcW w:w="782" w:type="pct"/>
            <w:tcBorders>
              <w:top w:val="nil"/>
              <w:left w:val="nil"/>
              <w:bottom w:val="nil"/>
              <w:right w:val="single" w:sz="4" w:space="0" w:color="auto"/>
            </w:tcBorders>
            <w:shd w:val="clear" w:color="auto" w:fill="FFFFFF" w:themeFill="background1"/>
            <w:vAlign w:val="bottom"/>
          </w:tcPr>
          <w:p w14:paraId="2EC8772A" w14:textId="77777777" w:rsidR="00361A15" w:rsidRPr="00865F2A" w:rsidRDefault="00361A15" w:rsidP="007D6BC4">
            <w:pPr>
              <w:jc w:val="right"/>
              <w:rPr>
                <w:sz w:val="20"/>
                <w:szCs w:val="20"/>
              </w:rPr>
            </w:pPr>
            <w:r w:rsidRPr="00865F2A">
              <w:rPr>
                <w:sz w:val="20"/>
                <w:szCs w:val="20"/>
              </w:rPr>
              <w:t>Jul-07</w:t>
            </w:r>
          </w:p>
        </w:tc>
        <w:tc>
          <w:tcPr>
            <w:tcW w:w="911" w:type="pct"/>
            <w:tcBorders>
              <w:top w:val="nil"/>
              <w:left w:val="single" w:sz="4" w:space="0" w:color="auto"/>
              <w:bottom w:val="nil"/>
              <w:right w:val="single" w:sz="4" w:space="0" w:color="auto"/>
            </w:tcBorders>
            <w:shd w:val="clear" w:color="auto" w:fill="FFFFFF" w:themeFill="background1"/>
            <w:vAlign w:val="bottom"/>
          </w:tcPr>
          <w:p w14:paraId="5B904FC3" w14:textId="77777777" w:rsidR="00361A15" w:rsidRPr="00865F2A" w:rsidRDefault="00361A15" w:rsidP="007D6BC4">
            <w:pPr>
              <w:jc w:val="right"/>
              <w:rPr>
                <w:sz w:val="20"/>
                <w:szCs w:val="20"/>
              </w:rPr>
            </w:pPr>
            <w:r w:rsidRPr="00865F2A">
              <w:rPr>
                <w:sz w:val="20"/>
                <w:szCs w:val="20"/>
              </w:rPr>
              <w:t>346,668</w:t>
            </w:r>
          </w:p>
        </w:tc>
      </w:tr>
      <w:tr w:rsidR="00361A15" w:rsidRPr="00865F2A" w14:paraId="2B804E9F"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18D34957" w14:textId="77777777" w:rsidR="00361A15" w:rsidRPr="00865F2A" w:rsidRDefault="00361A15" w:rsidP="007D6BC4">
            <w:pPr>
              <w:ind w:left="4854" w:right="-198"/>
              <w:jc w:val="left"/>
              <w:rPr>
                <w:sz w:val="20"/>
                <w:szCs w:val="20"/>
              </w:rPr>
            </w:pPr>
            <w:r w:rsidRPr="00865F2A">
              <w:rPr>
                <w:sz w:val="20"/>
                <w:szCs w:val="20"/>
              </w:rPr>
              <w:t>Phase VI:</w:t>
            </w:r>
          </w:p>
        </w:tc>
        <w:tc>
          <w:tcPr>
            <w:tcW w:w="782" w:type="pct"/>
            <w:tcBorders>
              <w:top w:val="nil"/>
              <w:left w:val="nil"/>
              <w:bottom w:val="nil"/>
              <w:right w:val="single" w:sz="4" w:space="0" w:color="auto"/>
            </w:tcBorders>
            <w:shd w:val="clear" w:color="auto" w:fill="FFFFFF" w:themeFill="background1"/>
          </w:tcPr>
          <w:p w14:paraId="7CB157E2" w14:textId="77777777" w:rsidR="00361A15" w:rsidRPr="00865F2A" w:rsidRDefault="00361A15" w:rsidP="007D6BC4">
            <w:pPr>
              <w:jc w:val="right"/>
              <w:rPr>
                <w:sz w:val="20"/>
                <w:szCs w:val="20"/>
              </w:rPr>
            </w:pPr>
            <w:r w:rsidRPr="00865F2A">
              <w:rPr>
                <w:sz w:val="20"/>
                <w:szCs w:val="20"/>
              </w:rPr>
              <w:t>Jul-09</w:t>
            </w:r>
          </w:p>
        </w:tc>
        <w:tc>
          <w:tcPr>
            <w:tcW w:w="911" w:type="pct"/>
            <w:tcBorders>
              <w:top w:val="nil"/>
              <w:left w:val="single" w:sz="4" w:space="0" w:color="auto"/>
              <w:bottom w:val="nil"/>
              <w:right w:val="single" w:sz="4" w:space="0" w:color="auto"/>
            </w:tcBorders>
            <w:shd w:val="clear" w:color="auto" w:fill="FFFFFF" w:themeFill="background1"/>
          </w:tcPr>
          <w:p w14:paraId="3A856BAB" w14:textId="77777777" w:rsidR="00361A15" w:rsidRPr="00865F2A" w:rsidRDefault="00361A15" w:rsidP="007D6BC4">
            <w:pPr>
              <w:jc w:val="right"/>
              <w:rPr>
                <w:sz w:val="20"/>
                <w:szCs w:val="20"/>
              </w:rPr>
            </w:pPr>
            <w:r w:rsidRPr="00865F2A">
              <w:rPr>
                <w:sz w:val="20"/>
                <w:szCs w:val="20"/>
              </w:rPr>
              <w:t>260,001</w:t>
            </w:r>
          </w:p>
        </w:tc>
      </w:tr>
      <w:tr w:rsidR="00361A15" w:rsidRPr="00865F2A" w14:paraId="5EF6B08E"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7454F8E2" w14:textId="77777777" w:rsidR="00361A15" w:rsidRPr="00865F2A" w:rsidRDefault="00361A15" w:rsidP="007D6BC4">
            <w:pPr>
              <w:ind w:left="4854" w:right="-198"/>
              <w:jc w:val="left"/>
              <w:rPr>
                <w:sz w:val="20"/>
                <w:szCs w:val="20"/>
              </w:rPr>
            </w:pPr>
            <w:r w:rsidRPr="00865F2A">
              <w:rPr>
                <w:sz w:val="20"/>
                <w:szCs w:val="20"/>
              </w:rPr>
              <w:t>Phase VII:</w:t>
            </w:r>
          </w:p>
        </w:tc>
        <w:tc>
          <w:tcPr>
            <w:tcW w:w="782" w:type="pct"/>
            <w:tcBorders>
              <w:top w:val="nil"/>
              <w:left w:val="nil"/>
              <w:bottom w:val="nil"/>
              <w:right w:val="single" w:sz="4" w:space="0" w:color="auto"/>
            </w:tcBorders>
            <w:shd w:val="clear" w:color="auto" w:fill="FFFFFF" w:themeFill="background1"/>
          </w:tcPr>
          <w:p w14:paraId="7ADCEF1C" w14:textId="77777777" w:rsidR="00361A15" w:rsidRPr="00865F2A" w:rsidRDefault="00361A15" w:rsidP="007D6BC4">
            <w:pPr>
              <w:jc w:val="right"/>
              <w:rPr>
                <w:sz w:val="20"/>
                <w:szCs w:val="20"/>
              </w:rPr>
            </w:pPr>
            <w:r w:rsidRPr="00865F2A">
              <w:rPr>
                <w:sz w:val="20"/>
                <w:szCs w:val="20"/>
              </w:rPr>
              <w:t>Dec-12</w:t>
            </w:r>
          </w:p>
        </w:tc>
        <w:tc>
          <w:tcPr>
            <w:tcW w:w="911" w:type="pct"/>
            <w:tcBorders>
              <w:top w:val="nil"/>
              <w:left w:val="single" w:sz="4" w:space="0" w:color="auto"/>
              <w:bottom w:val="nil"/>
              <w:right w:val="single" w:sz="4" w:space="0" w:color="auto"/>
            </w:tcBorders>
            <w:shd w:val="clear" w:color="auto" w:fill="FFFFFF" w:themeFill="background1"/>
          </w:tcPr>
          <w:p w14:paraId="08CDEC80" w14:textId="77777777" w:rsidR="00361A15" w:rsidRPr="00865F2A" w:rsidRDefault="00361A15" w:rsidP="007D6BC4">
            <w:pPr>
              <w:jc w:val="right"/>
              <w:rPr>
                <w:sz w:val="20"/>
                <w:szCs w:val="20"/>
              </w:rPr>
            </w:pPr>
            <w:r w:rsidRPr="00865F2A">
              <w:rPr>
                <w:sz w:val="20"/>
                <w:szCs w:val="20"/>
              </w:rPr>
              <w:t>346,668</w:t>
            </w:r>
          </w:p>
        </w:tc>
      </w:tr>
      <w:tr w:rsidR="00361A15" w:rsidRPr="00865F2A" w14:paraId="794B814F"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38E0316C" w14:textId="77777777" w:rsidR="00361A15" w:rsidRPr="00865F2A" w:rsidRDefault="00361A15" w:rsidP="007D6BC4">
            <w:pPr>
              <w:ind w:left="4854" w:right="-198"/>
              <w:jc w:val="left"/>
              <w:rPr>
                <w:sz w:val="20"/>
                <w:szCs w:val="20"/>
              </w:rPr>
            </w:pPr>
            <w:r w:rsidRPr="00865F2A">
              <w:rPr>
                <w:sz w:val="20"/>
                <w:szCs w:val="20"/>
              </w:rPr>
              <w:t>Phase VIII:</w:t>
            </w:r>
          </w:p>
        </w:tc>
        <w:tc>
          <w:tcPr>
            <w:tcW w:w="782" w:type="pct"/>
            <w:tcBorders>
              <w:top w:val="nil"/>
              <w:left w:val="nil"/>
              <w:bottom w:val="nil"/>
              <w:right w:val="single" w:sz="4" w:space="0" w:color="auto"/>
            </w:tcBorders>
            <w:shd w:val="clear" w:color="auto" w:fill="FFFFFF" w:themeFill="background1"/>
          </w:tcPr>
          <w:p w14:paraId="0BD4BD0D" w14:textId="77777777" w:rsidR="00361A15" w:rsidRPr="00865F2A" w:rsidRDefault="00361A15" w:rsidP="007D6BC4">
            <w:pPr>
              <w:jc w:val="right"/>
              <w:rPr>
                <w:sz w:val="20"/>
                <w:szCs w:val="20"/>
              </w:rPr>
            </w:pPr>
            <w:r w:rsidRPr="00865F2A">
              <w:rPr>
                <w:sz w:val="20"/>
                <w:szCs w:val="20"/>
              </w:rPr>
              <w:t>Dec-16</w:t>
            </w:r>
          </w:p>
        </w:tc>
        <w:tc>
          <w:tcPr>
            <w:tcW w:w="911" w:type="pct"/>
            <w:tcBorders>
              <w:top w:val="nil"/>
              <w:left w:val="single" w:sz="4" w:space="0" w:color="auto"/>
              <w:bottom w:val="nil"/>
              <w:right w:val="single" w:sz="4" w:space="0" w:color="auto"/>
            </w:tcBorders>
            <w:shd w:val="clear" w:color="auto" w:fill="FFFFFF" w:themeFill="background1"/>
          </w:tcPr>
          <w:p w14:paraId="7B6553C4" w14:textId="77777777" w:rsidR="00361A15" w:rsidRPr="00865F2A" w:rsidRDefault="00361A15" w:rsidP="007D6BC4">
            <w:pPr>
              <w:jc w:val="right"/>
              <w:rPr>
                <w:sz w:val="20"/>
                <w:szCs w:val="20"/>
              </w:rPr>
            </w:pPr>
            <w:r w:rsidRPr="00865F2A">
              <w:rPr>
                <w:sz w:val="20"/>
                <w:szCs w:val="20"/>
              </w:rPr>
              <w:t>443,735</w:t>
            </w:r>
          </w:p>
        </w:tc>
      </w:tr>
      <w:tr w:rsidR="00361A15" w:rsidRPr="00865F2A" w14:paraId="79EA669A" w14:textId="77777777" w:rsidTr="007D6BC4">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60AC9E52" w14:textId="77777777" w:rsidR="00361A15" w:rsidRPr="00865F2A" w:rsidRDefault="00361A15" w:rsidP="007D6BC4">
            <w:pPr>
              <w:ind w:left="4854" w:right="-198"/>
              <w:jc w:val="left"/>
              <w:rPr>
                <w:sz w:val="20"/>
                <w:szCs w:val="20"/>
              </w:rPr>
            </w:pPr>
            <w:r w:rsidRPr="00865F2A">
              <w:rPr>
                <w:sz w:val="20"/>
                <w:szCs w:val="20"/>
              </w:rPr>
              <w:t>Phase IX:</w:t>
            </w:r>
          </w:p>
        </w:tc>
        <w:tc>
          <w:tcPr>
            <w:tcW w:w="782" w:type="pct"/>
            <w:tcBorders>
              <w:top w:val="nil"/>
              <w:left w:val="nil"/>
              <w:bottom w:val="nil"/>
              <w:right w:val="single" w:sz="4" w:space="0" w:color="auto"/>
            </w:tcBorders>
            <w:shd w:val="clear" w:color="auto" w:fill="FFFFFF" w:themeFill="background1"/>
          </w:tcPr>
          <w:p w14:paraId="59429BE9" w14:textId="77777777" w:rsidR="00361A15" w:rsidRPr="00865F2A" w:rsidRDefault="00361A15" w:rsidP="007D6BC4">
            <w:pPr>
              <w:jc w:val="right"/>
              <w:rPr>
                <w:sz w:val="20"/>
                <w:szCs w:val="20"/>
              </w:rPr>
            </w:pPr>
            <w:r w:rsidRPr="00865F2A">
              <w:rPr>
                <w:sz w:val="20"/>
                <w:szCs w:val="20"/>
              </w:rPr>
              <w:t>Dec-18</w:t>
            </w:r>
          </w:p>
        </w:tc>
        <w:tc>
          <w:tcPr>
            <w:tcW w:w="911" w:type="pct"/>
            <w:tcBorders>
              <w:top w:val="nil"/>
              <w:left w:val="single" w:sz="4" w:space="0" w:color="auto"/>
              <w:bottom w:val="nil"/>
              <w:right w:val="single" w:sz="4" w:space="0" w:color="auto"/>
            </w:tcBorders>
            <w:shd w:val="clear" w:color="auto" w:fill="FFFFFF" w:themeFill="background1"/>
          </w:tcPr>
          <w:p w14:paraId="6B64179A" w14:textId="77777777" w:rsidR="00361A15" w:rsidRPr="00865F2A" w:rsidRDefault="00361A15" w:rsidP="007D6BC4">
            <w:pPr>
              <w:jc w:val="right"/>
              <w:rPr>
                <w:sz w:val="20"/>
                <w:szCs w:val="20"/>
              </w:rPr>
            </w:pPr>
            <w:r w:rsidRPr="00865F2A">
              <w:rPr>
                <w:sz w:val="20"/>
                <w:szCs w:val="20"/>
              </w:rPr>
              <w:t>443,735</w:t>
            </w:r>
          </w:p>
        </w:tc>
      </w:tr>
      <w:tr w:rsidR="00361A15" w:rsidRPr="00865F2A" w14:paraId="3936A9FD" w14:textId="77777777" w:rsidTr="007D6BC4">
        <w:trPr>
          <w:trHeight w:val="233"/>
          <w:jc w:val="center"/>
        </w:trPr>
        <w:tc>
          <w:tcPr>
            <w:tcW w:w="4089" w:type="pct"/>
            <w:gridSpan w:val="2"/>
            <w:tcBorders>
              <w:top w:val="nil"/>
              <w:left w:val="single" w:sz="4" w:space="0" w:color="auto"/>
              <w:bottom w:val="nil"/>
              <w:right w:val="single" w:sz="4" w:space="0" w:color="auto"/>
            </w:tcBorders>
            <w:shd w:val="clear" w:color="auto" w:fill="auto"/>
          </w:tcPr>
          <w:p w14:paraId="306F254C" w14:textId="77777777" w:rsidR="00361A15" w:rsidRPr="00865F2A" w:rsidRDefault="00361A15" w:rsidP="007D6BC4">
            <w:pPr>
              <w:tabs>
                <w:tab w:val="right" w:pos="7315"/>
              </w:tabs>
              <w:ind w:left="6480" w:right="-108"/>
              <w:jc w:val="left"/>
              <w:rPr>
                <w:sz w:val="20"/>
                <w:szCs w:val="20"/>
              </w:rPr>
            </w:pPr>
            <w:r w:rsidRPr="00865F2A">
              <w:rPr>
                <w:sz w:val="20"/>
                <w:szCs w:val="20"/>
              </w:rPr>
              <w:tab/>
              <w:t>Total:</w:t>
            </w:r>
          </w:p>
        </w:tc>
        <w:tc>
          <w:tcPr>
            <w:tcW w:w="911" w:type="pct"/>
            <w:tcBorders>
              <w:top w:val="nil"/>
              <w:left w:val="single" w:sz="4" w:space="0" w:color="auto"/>
              <w:bottom w:val="single" w:sz="4" w:space="0" w:color="auto"/>
              <w:right w:val="single" w:sz="4" w:space="0" w:color="auto"/>
            </w:tcBorders>
            <w:shd w:val="clear" w:color="auto" w:fill="auto"/>
          </w:tcPr>
          <w:p w14:paraId="32F6981F" w14:textId="77777777" w:rsidR="00361A15" w:rsidRPr="00865F2A" w:rsidRDefault="00361A15" w:rsidP="007D6BC4">
            <w:pPr>
              <w:jc w:val="right"/>
              <w:rPr>
                <w:sz w:val="20"/>
                <w:szCs w:val="20"/>
              </w:rPr>
            </w:pPr>
            <w:r w:rsidRPr="00865F2A">
              <w:rPr>
                <w:sz w:val="20"/>
                <w:szCs w:val="20"/>
              </w:rPr>
              <w:t>3,200,809</w:t>
            </w:r>
          </w:p>
        </w:tc>
      </w:tr>
      <w:tr w:rsidR="00361A15" w:rsidRPr="00865F2A" w14:paraId="148E4BA1" w14:textId="77777777" w:rsidTr="007D6BC4">
        <w:trPr>
          <w:trHeight w:val="233"/>
          <w:jc w:val="center"/>
        </w:trPr>
        <w:tc>
          <w:tcPr>
            <w:tcW w:w="4089" w:type="pct"/>
            <w:gridSpan w:val="2"/>
            <w:shd w:val="clear" w:color="auto" w:fill="FFFFFF" w:themeFill="background1"/>
          </w:tcPr>
          <w:p w14:paraId="012428C1" w14:textId="77777777" w:rsidR="00361A15" w:rsidRPr="00865F2A" w:rsidRDefault="00361A15" w:rsidP="007D6BC4">
            <w:pPr>
              <w:jc w:val="left"/>
              <w:rPr>
                <w:sz w:val="20"/>
                <w:szCs w:val="20"/>
              </w:rPr>
            </w:pPr>
            <w:r w:rsidRPr="00865F2A">
              <w:rPr>
                <w:sz w:val="20"/>
                <w:szCs w:val="20"/>
              </w:rPr>
              <w:t>Amount requested for renewal (phase X) (US $):</w:t>
            </w:r>
          </w:p>
        </w:tc>
        <w:tc>
          <w:tcPr>
            <w:tcW w:w="911" w:type="pct"/>
            <w:shd w:val="clear" w:color="auto" w:fill="auto"/>
          </w:tcPr>
          <w:p w14:paraId="633C1F6C" w14:textId="77777777" w:rsidR="00361A15" w:rsidRPr="00865F2A" w:rsidRDefault="00361A15" w:rsidP="007D6BC4">
            <w:pPr>
              <w:jc w:val="right"/>
              <w:rPr>
                <w:sz w:val="20"/>
                <w:szCs w:val="20"/>
              </w:rPr>
            </w:pPr>
            <w:r w:rsidRPr="00865F2A">
              <w:rPr>
                <w:sz w:val="20"/>
                <w:szCs w:val="20"/>
              </w:rPr>
              <w:t>443,735</w:t>
            </w:r>
          </w:p>
        </w:tc>
      </w:tr>
      <w:tr w:rsidR="00361A15" w:rsidRPr="00865F2A" w14:paraId="5457F806" w14:textId="77777777" w:rsidTr="007D6BC4">
        <w:trPr>
          <w:trHeight w:val="233"/>
          <w:jc w:val="center"/>
        </w:trPr>
        <w:tc>
          <w:tcPr>
            <w:tcW w:w="4089" w:type="pct"/>
            <w:gridSpan w:val="2"/>
          </w:tcPr>
          <w:p w14:paraId="31F812D1" w14:textId="77777777" w:rsidR="00361A15" w:rsidRPr="00865F2A" w:rsidRDefault="00361A15" w:rsidP="007D6BC4">
            <w:pPr>
              <w:jc w:val="left"/>
              <w:rPr>
                <w:sz w:val="20"/>
                <w:szCs w:val="20"/>
              </w:rPr>
            </w:pPr>
            <w:r w:rsidRPr="00865F2A">
              <w:rPr>
                <w:sz w:val="20"/>
                <w:szCs w:val="20"/>
              </w:rPr>
              <w:t xml:space="preserve">Amount recommended for approval for phase X (US $): </w:t>
            </w:r>
          </w:p>
        </w:tc>
        <w:tc>
          <w:tcPr>
            <w:tcW w:w="911" w:type="pct"/>
            <w:shd w:val="clear" w:color="auto" w:fill="auto"/>
          </w:tcPr>
          <w:p w14:paraId="14F69FAA" w14:textId="77777777" w:rsidR="00361A15" w:rsidRPr="00865F2A" w:rsidRDefault="00361A15" w:rsidP="007D6BC4">
            <w:pPr>
              <w:jc w:val="right"/>
              <w:rPr>
                <w:sz w:val="20"/>
                <w:szCs w:val="20"/>
              </w:rPr>
            </w:pPr>
            <w:r w:rsidRPr="00865F2A">
              <w:rPr>
                <w:sz w:val="20"/>
                <w:szCs w:val="20"/>
              </w:rPr>
              <w:t>443,735</w:t>
            </w:r>
          </w:p>
        </w:tc>
      </w:tr>
      <w:tr w:rsidR="00361A15" w:rsidRPr="00865F2A" w14:paraId="580861DC" w14:textId="77777777" w:rsidTr="007D6BC4">
        <w:trPr>
          <w:trHeight w:val="233"/>
          <w:jc w:val="center"/>
        </w:trPr>
        <w:tc>
          <w:tcPr>
            <w:tcW w:w="4089" w:type="pct"/>
            <w:gridSpan w:val="2"/>
          </w:tcPr>
          <w:p w14:paraId="4DD2F205" w14:textId="77777777" w:rsidR="00361A15" w:rsidRPr="00865F2A" w:rsidRDefault="00361A15" w:rsidP="007D6BC4">
            <w:pPr>
              <w:jc w:val="left"/>
              <w:rPr>
                <w:sz w:val="20"/>
                <w:szCs w:val="20"/>
              </w:rPr>
            </w:pPr>
            <w:r w:rsidRPr="00865F2A">
              <w:rPr>
                <w:sz w:val="20"/>
                <w:szCs w:val="20"/>
              </w:rPr>
              <w:t>Agency support costs (US $):</w:t>
            </w:r>
          </w:p>
        </w:tc>
        <w:tc>
          <w:tcPr>
            <w:tcW w:w="911" w:type="pct"/>
            <w:shd w:val="clear" w:color="auto" w:fill="auto"/>
          </w:tcPr>
          <w:p w14:paraId="309B7C9D" w14:textId="77777777" w:rsidR="00361A15" w:rsidRPr="00865F2A" w:rsidRDefault="00361A15" w:rsidP="007D6BC4">
            <w:pPr>
              <w:jc w:val="right"/>
              <w:rPr>
                <w:sz w:val="20"/>
                <w:szCs w:val="20"/>
              </w:rPr>
            </w:pPr>
            <w:r w:rsidRPr="00865F2A">
              <w:rPr>
                <w:sz w:val="20"/>
                <w:szCs w:val="20"/>
              </w:rPr>
              <w:t>31,061</w:t>
            </w:r>
          </w:p>
        </w:tc>
      </w:tr>
      <w:tr w:rsidR="00361A15" w:rsidRPr="00865F2A" w14:paraId="7B344E2A" w14:textId="77777777" w:rsidTr="007D6BC4">
        <w:trPr>
          <w:trHeight w:val="233"/>
          <w:jc w:val="center"/>
        </w:trPr>
        <w:tc>
          <w:tcPr>
            <w:tcW w:w="4089" w:type="pct"/>
            <w:gridSpan w:val="2"/>
          </w:tcPr>
          <w:p w14:paraId="549F120F" w14:textId="77777777" w:rsidR="00361A15" w:rsidRPr="00865F2A" w:rsidRDefault="00361A15" w:rsidP="007D6BC4">
            <w:pPr>
              <w:jc w:val="left"/>
              <w:rPr>
                <w:sz w:val="20"/>
                <w:szCs w:val="20"/>
              </w:rPr>
            </w:pPr>
            <w:r w:rsidRPr="00865F2A">
              <w:rPr>
                <w:sz w:val="20"/>
                <w:szCs w:val="20"/>
              </w:rPr>
              <w:t>Total cost of institutional strengthening phase X to the Multilateral Fund (US $):</w:t>
            </w:r>
          </w:p>
        </w:tc>
        <w:tc>
          <w:tcPr>
            <w:tcW w:w="911" w:type="pct"/>
            <w:shd w:val="clear" w:color="auto" w:fill="auto"/>
          </w:tcPr>
          <w:p w14:paraId="75849AD2" w14:textId="77777777" w:rsidR="00361A15" w:rsidRPr="00865F2A" w:rsidRDefault="00361A15" w:rsidP="007D6BC4">
            <w:pPr>
              <w:jc w:val="right"/>
              <w:rPr>
                <w:sz w:val="20"/>
                <w:szCs w:val="20"/>
              </w:rPr>
            </w:pPr>
            <w:r w:rsidRPr="00865F2A">
              <w:rPr>
                <w:sz w:val="20"/>
                <w:szCs w:val="20"/>
              </w:rPr>
              <w:t>474,797</w:t>
            </w:r>
          </w:p>
        </w:tc>
      </w:tr>
      <w:tr w:rsidR="00361A15" w:rsidRPr="00865F2A" w14:paraId="6EDA9D2D" w14:textId="77777777" w:rsidTr="007D6BC4">
        <w:trPr>
          <w:trHeight w:val="233"/>
          <w:jc w:val="center"/>
        </w:trPr>
        <w:tc>
          <w:tcPr>
            <w:tcW w:w="4089" w:type="pct"/>
            <w:gridSpan w:val="2"/>
          </w:tcPr>
          <w:p w14:paraId="20A7A668" w14:textId="77777777" w:rsidR="00361A15" w:rsidRPr="00865F2A" w:rsidRDefault="00361A15" w:rsidP="007D6BC4">
            <w:pPr>
              <w:jc w:val="left"/>
              <w:rPr>
                <w:sz w:val="20"/>
                <w:szCs w:val="20"/>
              </w:rPr>
            </w:pPr>
            <w:r w:rsidRPr="00865F2A">
              <w:rPr>
                <w:sz w:val="20"/>
                <w:szCs w:val="20"/>
              </w:rPr>
              <w:t>Date of approval of country programme:</w:t>
            </w:r>
          </w:p>
        </w:tc>
        <w:tc>
          <w:tcPr>
            <w:tcW w:w="911" w:type="pct"/>
            <w:shd w:val="clear" w:color="auto" w:fill="FFFFFF" w:themeFill="background1"/>
          </w:tcPr>
          <w:p w14:paraId="5AA7B514" w14:textId="77777777" w:rsidR="00361A15" w:rsidRPr="00865F2A" w:rsidRDefault="00361A15" w:rsidP="007D6BC4">
            <w:pPr>
              <w:jc w:val="right"/>
              <w:rPr>
                <w:sz w:val="20"/>
                <w:szCs w:val="20"/>
              </w:rPr>
            </w:pPr>
            <w:r w:rsidRPr="00865F2A">
              <w:rPr>
                <w:sz w:val="20"/>
                <w:szCs w:val="20"/>
              </w:rPr>
              <w:t>1993</w:t>
            </w:r>
          </w:p>
        </w:tc>
      </w:tr>
      <w:tr w:rsidR="00361A15" w:rsidRPr="00865F2A" w14:paraId="18540E50" w14:textId="77777777" w:rsidTr="007D6BC4">
        <w:trPr>
          <w:trHeight w:val="233"/>
          <w:jc w:val="center"/>
        </w:trPr>
        <w:tc>
          <w:tcPr>
            <w:tcW w:w="4089" w:type="pct"/>
            <w:gridSpan w:val="2"/>
            <w:tcBorders>
              <w:bottom w:val="single" w:sz="4" w:space="0" w:color="auto"/>
            </w:tcBorders>
          </w:tcPr>
          <w:p w14:paraId="53CCAA2D" w14:textId="77777777" w:rsidR="00361A15" w:rsidRPr="00865F2A" w:rsidRDefault="00361A15" w:rsidP="007D6BC4">
            <w:pPr>
              <w:jc w:val="left"/>
              <w:rPr>
                <w:sz w:val="20"/>
                <w:szCs w:val="20"/>
              </w:rPr>
            </w:pPr>
            <w:r w:rsidRPr="00865F2A">
              <w:rPr>
                <w:sz w:val="20"/>
                <w:szCs w:val="20"/>
              </w:rPr>
              <w:t>Date of approval of HCFC phase-out management plan (stage I):</w:t>
            </w:r>
          </w:p>
        </w:tc>
        <w:tc>
          <w:tcPr>
            <w:tcW w:w="911" w:type="pct"/>
            <w:tcBorders>
              <w:bottom w:val="single" w:sz="4" w:space="0" w:color="auto"/>
            </w:tcBorders>
            <w:shd w:val="clear" w:color="auto" w:fill="FFFFFF" w:themeFill="background1"/>
          </w:tcPr>
          <w:p w14:paraId="6DA970AA" w14:textId="77777777" w:rsidR="00361A15" w:rsidRPr="00865F2A" w:rsidRDefault="00361A15" w:rsidP="007D6BC4">
            <w:pPr>
              <w:jc w:val="right"/>
              <w:rPr>
                <w:sz w:val="20"/>
                <w:szCs w:val="20"/>
              </w:rPr>
            </w:pPr>
            <w:r w:rsidRPr="00865F2A">
              <w:rPr>
                <w:sz w:val="20"/>
                <w:szCs w:val="20"/>
              </w:rPr>
              <w:t>2012</w:t>
            </w:r>
          </w:p>
        </w:tc>
      </w:tr>
      <w:tr w:rsidR="00361A15" w:rsidRPr="00865F2A" w14:paraId="49E97684" w14:textId="77777777" w:rsidTr="007D6BC4">
        <w:trPr>
          <w:trHeight w:val="233"/>
          <w:jc w:val="center"/>
        </w:trPr>
        <w:tc>
          <w:tcPr>
            <w:tcW w:w="4089" w:type="pct"/>
            <w:gridSpan w:val="2"/>
            <w:tcBorders>
              <w:bottom w:val="single" w:sz="4" w:space="0" w:color="auto"/>
            </w:tcBorders>
          </w:tcPr>
          <w:p w14:paraId="6BB5E3E8" w14:textId="77777777" w:rsidR="00361A15" w:rsidRPr="00865F2A" w:rsidRDefault="00361A15" w:rsidP="007D6BC4">
            <w:pPr>
              <w:jc w:val="left"/>
              <w:rPr>
                <w:sz w:val="20"/>
                <w:szCs w:val="20"/>
              </w:rPr>
            </w:pPr>
            <w:r w:rsidRPr="00865F2A">
              <w:rPr>
                <w:sz w:val="20"/>
                <w:szCs w:val="20"/>
              </w:rPr>
              <w:t>Date of approval of HCFC phase-out management plan (stage II):</w:t>
            </w:r>
          </w:p>
        </w:tc>
        <w:tc>
          <w:tcPr>
            <w:tcW w:w="911" w:type="pct"/>
            <w:tcBorders>
              <w:bottom w:val="single" w:sz="4" w:space="0" w:color="auto"/>
            </w:tcBorders>
            <w:shd w:val="clear" w:color="auto" w:fill="FFFFFF" w:themeFill="background1"/>
          </w:tcPr>
          <w:p w14:paraId="3BF53B1C" w14:textId="77777777" w:rsidR="00361A15" w:rsidRPr="00865F2A" w:rsidRDefault="00361A15" w:rsidP="007D6BC4">
            <w:pPr>
              <w:jc w:val="right"/>
              <w:rPr>
                <w:sz w:val="20"/>
                <w:szCs w:val="20"/>
              </w:rPr>
            </w:pPr>
            <w:r w:rsidRPr="00865F2A">
              <w:rPr>
                <w:sz w:val="20"/>
                <w:szCs w:val="20"/>
              </w:rPr>
              <w:t>2018</w:t>
            </w:r>
          </w:p>
        </w:tc>
      </w:tr>
      <w:tr w:rsidR="00361A15" w:rsidRPr="00865F2A" w14:paraId="716D2E7D" w14:textId="77777777" w:rsidTr="007D6BC4">
        <w:trPr>
          <w:trHeight w:val="233"/>
          <w:jc w:val="center"/>
        </w:trPr>
        <w:tc>
          <w:tcPr>
            <w:tcW w:w="4089" w:type="pct"/>
            <w:gridSpan w:val="2"/>
            <w:tcBorders>
              <w:top w:val="single" w:sz="4" w:space="0" w:color="auto"/>
              <w:left w:val="single" w:sz="4" w:space="0" w:color="auto"/>
              <w:bottom w:val="nil"/>
              <w:right w:val="single" w:sz="4" w:space="0" w:color="auto"/>
            </w:tcBorders>
          </w:tcPr>
          <w:p w14:paraId="1C747B86" w14:textId="77777777" w:rsidR="00361A15" w:rsidRPr="00865F2A" w:rsidRDefault="00361A15" w:rsidP="007D6BC4">
            <w:pPr>
              <w:keepNext/>
              <w:spacing w:before="20"/>
              <w:jc w:val="left"/>
              <w:rPr>
                <w:sz w:val="20"/>
                <w:szCs w:val="20"/>
              </w:rPr>
            </w:pPr>
            <w:r w:rsidRPr="00865F2A">
              <w:rPr>
                <w:sz w:val="20"/>
                <w:szCs w:val="20"/>
              </w:rPr>
              <w:t>Baseline consumption of controlled substances (ODP tonnes):</w:t>
            </w:r>
          </w:p>
        </w:tc>
        <w:tc>
          <w:tcPr>
            <w:tcW w:w="911" w:type="pct"/>
            <w:tcBorders>
              <w:top w:val="single" w:sz="4" w:space="0" w:color="auto"/>
              <w:left w:val="single" w:sz="4" w:space="0" w:color="auto"/>
              <w:bottom w:val="nil"/>
              <w:right w:val="single" w:sz="4" w:space="0" w:color="auto"/>
            </w:tcBorders>
            <w:shd w:val="clear" w:color="auto" w:fill="FFFFFF" w:themeFill="background1"/>
            <w:vAlign w:val="bottom"/>
          </w:tcPr>
          <w:p w14:paraId="3BB387CA" w14:textId="77777777" w:rsidR="00361A15" w:rsidRPr="00865F2A" w:rsidRDefault="00361A15" w:rsidP="007D6BC4">
            <w:pPr>
              <w:keepNext/>
              <w:jc w:val="right"/>
              <w:rPr>
                <w:sz w:val="20"/>
                <w:szCs w:val="20"/>
              </w:rPr>
            </w:pPr>
          </w:p>
        </w:tc>
      </w:tr>
      <w:tr w:rsidR="00361A15" w:rsidRPr="00865F2A" w14:paraId="0B475225" w14:textId="77777777" w:rsidTr="007D6BC4">
        <w:trPr>
          <w:trHeight w:val="233"/>
          <w:jc w:val="center"/>
        </w:trPr>
        <w:tc>
          <w:tcPr>
            <w:tcW w:w="4089" w:type="pct"/>
            <w:gridSpan w:val="2"/>
            <w:tcBorders>
              <w:top w:val="nil"/>
              <w:left w:val="single" w:sz="4" w:space="0" w:color="auto"/>
              <w:bottom w:val="nil"/>
              <w:right w:val="single" w:sz="4" w:space="0" w:color="auto"/>
            </w:tcBorders>
          </w:tcPr>
          <w:p w14:paraId="049D7703" w14:textId="77777777" w:rsidR="00361A15" w:rsidRPr="00865F2A" w:rsidRDefault="00361A15" w:rsidP="007D6BC4">
            <w:pPr>
              <w:keepNext/>
              <w:ind w:left="360" w:hanging="360"/>
              <w:jc w:val="left"/>
              <w:rPr>
                <w:color w:val="000000" w:themeColor="text1"/>
                <w:sz w:val="20"/>
                <w:szCs w:val="20"/>
              </w:rPr>
            </w:pPr>
            <w:r w:rsidRPr="00865F2A">
              <w:rPr>
                <w:color w:val="000000" w:themeColor="text1"/>
                <w:sz w:val="20"/>
                <w:szCs w:val="20"/>
              </w:rPr>
              <w:t>Annex B, Group III (methyl chloroform) (average 1998-2000)</w:t>
            </w:r>
          </w:p>
        </w:tc>
        <w:tc>
          <w:tcPr>
            <w:tcW w:w="911" w:type="pct"/>
            <w:tcBorders>
              <w:top w:val="nil"/>
              <w:left w:val="single" w:sz="4" w:space="0" w:color="auto"/>
              <w:bottom w:val="nil"/>
              <w:right w:val="single" w:sz="4" w:space="0" w:color="auto"/>
            </w:tcBorders>
            <w:shd w:val="clear" w:color="auto" w:fill="FFFFFF" w:themeFill="background1"/>
            <w:vAlign w:val="bottom"/>
          </w:tcPr>
          <w:p w14:paraId="27EB5C79" w14:textId="77777777" w:rsidR="00361A15" w:rsidRPr="00865F2A" w:rsidRDefault="00361A15" w:rsidP="007D6BC4">
            <w:pPr>
              <w:keepNext/>
              <w:jc w:val="right"/>
              <w:rPr>
                <w:sz w:val="20"/>
                <w:szCs w:val="20"/>
              </w:rPr>
            </w:pPr>
            <w:r w:rsidRPr="00865F2A">
              <w:rPr>
                <w:sz w:val="20"/>
                <w:szCs w:val="20"/>
              </w:rPr>
              <w:t>54.6</w:t>
            </w:r>
          </w:p>
        </w:tc>
      </w:tr>
      <w:tr w:rsidR="00361A15" w:rsidRPr="00865F2A" w14:paraId="3BA717FC" w14:textId="77777777" w:rsidTr="007D6BC4">
        <w:trPr>
          <w:trHeight w:val="233"/>
          <w:jc w:val="center"/>
        </w:trPr>
        <w:tc>
          <w:tcPr>
            <w:tcW w:w="4089" w:type="pct"/>
            <w:gridSpan w:val="2"/>
            <w:tcBorders>
              <w:top w:val="nil"/>
              <w:left w:val="single" w:sz="4" w:space="0" w:color="auto"/>
              <w:bottom w:val="nil"/>
              <w:right w:val="single" w:sz="4" w:space="0" w:color="auto"/>
            </w:tcBorders>
          </w:tcPr>
          <w:p w14:paraId="4A271428" w14:textId="77777777" w:rsidR="00361A15" w:rsidRPr="00865F2A" w:rsidRDefault="00361A15" w:rsidP="007D6BC4">
            <w:pPr>
              <w:spacing w:after="20"/>
              <w:ind w:left="360" w:hanging="360"/>
              <w:jc w:val="left"/>
              <w:rPr>
                <w:color w:val="000000" w:themeColor="text1"/>
                <w:sz w:val="20"/>
                <w:szCs w:val="20"/>
              </w:rPr>
            </w:pPr>
            <w:r w:rsidRPr="00865F2A">
              <w:rPr>
                <w:color w:val="000000" w:themeColor="text1"/>
                <w:sz w:val="20"/>
                <w:szCs w:val="20"/>
              </w:rPr>
              <w:t>Annex C, Group I (HCFCs) (average 2009-2010)</w:t>
            </w:r>
          </w:p>
        </w:tc>
        <w:tc>
          <w:tcPr>
            <w:tcW w:w="911" w:type="pct"/>
            <w:tcBorders>
              <w:top w:val="nil"/>
              <w:left w:val="single" w:sz="4" w:space="0" w:color="auto"/>
              <w:bottom w:val="nil"/>
              <w:right w:val="single" w:sz="4" w:space="0" w:color="auto"/>
            </w:tcBorders>
            <w:shd w:val="clear" w:color="auto" w:fill="FFFFFF" w:themeFill="background1"/>
            <w:vAlign w:val="bottom"/>
          </w:tcPr>
          <w:p w14:paraId="583D1DA5" w14:textId="77777777" w:rsidR="00361A15" w:rsidRPr="00865F2A" w:rsidRDefault="00361A15" w:rsidP="007D6BC4">
            <w:pPr>
              <w:jc w:val="right"/>
              <w:rPr>
                <w:sz w:val="20"/>
                <w:szCs w:val="20"/>
              </w:rPr>
            </w:pPr>
            <w:r w:rsidRPr="00865F2A">
              <w:rPr>
                <w:sz w:val="20"/>
                <w:szCs w:val="20"/>
              </w:rPr>
              <w:t>927.6</w:t>
            </w:r>
          </w:p>
        </w:tc>
      </w:tr>
      <w:tr w:rsidR="00361A15" w:rsidRPr="00865F2A" w14:paraId="54B0FE87" w14:textId="77777777" w:rsidTr="007D6BC4">
        <w:trPr>
          <w:trHeight w:val="233"/>
          <w:jc w:val="center"/>
        </w:trPr>
        <w:tc>
          <w:tcPr>
            <w:tcW w:w="4089" w:type="pct"/>
            <w:gridSpan w:val="2"/>
            <w:tcBorders>
              <w:top w:val="nil"/>
              <w:bottom w:val="single" w:sz="4" w:space="0" w:color="auto"/>
            </w:tcBorders>
          </w:tcPr>
          <w:p w14:paraId="144FFE9C" w14:textId="77777777" w:rsidR="00361A15" w:rsidRPr="00865F2A" w:rsidRDefault="00361A15" w:rsidP="007D6BC4">
            <w:pPr>
              <w:spacing w:after="20"/>
              <w:ind w:left="360" w:hanging="360"/>
              <w:jc w:val="left"/>
              <w:rPr>
                <w:color w:val="000000" w:themeColor="text1"/>
                <w:sz w:val="20"/>
                <w:szCs w:val="20"/>
              </w:rPr>
            </w:pPr>
            <w:r w:rsidRPr="00865F2A">
              <w:rPr>
                <w:color w:val="000000" w:themeColor="text1"/>
                <w:sz w:val="20"/>
                <w:szCs w:val="20"/>
              </w:rPr>
              <w:t>Annex E, (methyl bromide) (average 1995-1998)</w:t>
            </w:r>
          </w:p>
        </w:tc>
        <w:tc>
          <w:tcPr>
            <w:tcW w:w="911" w:type="pct"/>
            <w:tcBorders>
              <w:top w:val="nil"/>
              <w:bottom w:val="single" w:sz="4" w:space="0" w:color="auto"/>
            </w:tcBorders>
            <w:shd w:val="clear" w:color="auto" w:fill="FFFFFF" w:themeFill="background1"/>
            <w:vAlign w:val="bottom"/>
          </w:tcPr>
          <w:p w14:paraId="5BE754E7" w14:textId="77777777" w:rsidR="00361A15" w:rsidRPr="00865F2A" w:rsidRDefault="00361A15" w:rsidP="007D6BC4">
            <w:pPr>
              <w:jc w:val="right"/>
              <w:rPr>
                <w:sz w:val="20"/>
                <w:szCs w:val="20"/>
              </w:rPr>
            </w:pPr>
            <w:r w:rsidRPr="00865F2A">
              <w:rPr>
                <w:sz w:val="20"/>
                <w:szCs w:val="20"/>
              </w:rPr>
              <w:t>183.0</w:t>
            </w:r>
          </w:p>
        </w:tc>
      </w:tr>
      <w:tr w:rsidR="00361A15" w:rsidRPr="00865F2A" w14:paraId="553F4DE4" w14:textId="77777777" w:rsidTr="007D6BC4">
        <w:trPr>
          <w:trHeight w:val="233"/>
          <w:jc w:val="center"/>
        </w:trPr>
        <w:tc>
          <w:tcPr>
            <w:tcW w:w="4089" w:type="pct"/>
            <w:gridSpan w:val="2"/>
            <w:tcBorders>
              <w:top w:val="single" w:sz="4" w:space="0" w:color="auto"/>
              <w:left w:val="single" w:sz="4" w:space="0" w:color="auto"/>
              <w:bottom w:val="nil"/>
              <w:right w:val="single" w:sz="4" w:space="0" w:color="auto"/>
            </w:tcBorders>
          </w:tcPr>
          <w:p w14:paraId="25216E5E" w14:textId="77777777" w:rsidR="00361A15" w:rsidRPr="00865F2A" w:rsidRDefault="00361A15" w:rsidP="007D6BC4">
            <w:pPr>
              <w:spacing w:before="20"/>
              <w:jc w:val="left"/>
              <w:rPr>
                <w:sz w:val="20"/>
                <w:szCs w:val="20"/>
              </w:rPr>
            </w:pPr>
            <w:r w:rsidRPr="00865F2A">
              <w:rPr>
                <w:sz w:val="20"/>
                <w:szCs w:val="20"/>
              </w:rPr>
              <w:t>Latest reported ODS consumption (2020) (ODP tonnes) as per Article 7:</w:t>
            </w:r>
          </w:p>
        </w:tc>
        <w:tc>
          <w:tcPr>
            <w:tcW w:w="911" w:type="pct"/>
            <w:tcBorders>
              <w:top w:val="single" w:sz="4" w:space="0" w:color="auto"/>
              <w:left w:val="single" w:sz="4" w:space="0" w:color="auto"/>
              <w:bottom w:val="nil"/>
              <w:right w:val="single" w:sz="4" w:space="0" w:color="auto"/>
            </w:tcBorders>
            <w:shd w:val="clear" w:color="auto" w:fill="FFFFFF" w:themeFill="background1"/>
          </w:tcPr>
          <w:p w14:paraId="0E93C027" w14:textId="77777777" w:rsidR="00361A15" w:rsidRPr="00865F2A" w:rsidRDefault="00361A15" w:rsidP="007D6BC4">
            <w:pPr>
              <w:spacing w:before="20"/>
              <w:jc w:val="right"/>
              <w:rPr>
                <w:sz w:val="20"/>
                <w:szCs w:val="20"/>
              </w:rPr>
            </w:pPr>
          </w:p>
        </w:tc>
      </w:tr>
      <w:tr w:rsidR="00361A15" w:rsidRPr="00865F2A" w14:paraId="6B7303FA" w14:textId="77777777" w:rsidTr="007D6BC4">
        <w:trPr>
          <w:trHeight w:val="233"/>
          <w:jc w:val="center"/>
        </w:trPr>
        <w:tc>
          <w:tcPr>
            <w:tcW w:w="4089" w:type="pct"/>
            <w:gridSpan w:val="2"/>
            <w:tcBorders>
              <w:top w:val="nil"/>
              <w:left w:val="single" w:sz="4" w:space="0" w:color="auto"/>
              <w:bottom w:val="nil"/>
              <w:right w:val="single" w:sz="4" w:space="0" w:color="auto"/>
            </w:tcBorders>
          </w:tcPr>
          <w:p w14:paraId="789C06BB" w14:textId="77777777" w:rsidR="00361A15" w:rsidRPr="00865F2A" w:rsidRDefault="00361A15" w:rsidP="007D6BC4">
            <w:pPr>
              <w:ind w:left="360" w:hanging="360"/>
              <w:jc w:val="left"/>
              <w:rPr>
                <w:sz w:val="20"/>
                <w:szCs w:val="20"/>
              </w:rPr>
            </w:pPr>
            <w:r w:rsidRPr="00865F2A">
              <w:rPr>
                <w:sz w:val="20"/>
                <w:szCs w:val="20"/>
              </w:rPr>
              <w:t>Annex B, Group III (methyl chloroform)</w:t>
            </w:r>
          </w:p>
        </w:tc>
        <w:tc>
          <w:tcPr>
            <w:tcW w:w="911" w:type="pct"/>
            <w:tcBorders>
              <w:top w:val="nil"/>
              <w:left w:val="single" w:sz="4" w:space="0" w:color="auto"/>
              <w:bottom w:val="nil"/>
              <w:right w:val="single" w:sz="4" w:space="0" w:color="auto"/>
            </w:tcBorders>
            <w:shd w:val="clear" w:color="auto" w:fill="FFFFFF" w:themeFill="background1"/>
            <w:vAlign w:val="bottom"/>
          </w:tcPr>
          <w:p w14:paraId="14BB2B26" w14:textId="77777777" w:rsidR="00361A15" w:rsidRPr="00865F2A" w:rsidRDefault="00361A15" w:rsidP="007D6BC4">
            <w:pPr>
              <w:jc w:val="right"/>
              <w:rPr>
                <w:sz w:val="20"/>
                <w:szCs w:val="20"/>
              </w:rPr>
            </w:pPr>
            <w:r w:rsidRPr="00865F2A">
              <w:rPr>
                <w:sz w:val="20"/>
                <w:szCs w:val="20"/>
              </w:rPr>
              <w:t>0.00</w:t>
            </w:r>
          </w:p>
        </w:tc>
      </w:tr>
      <w:tr w:rsidR="00361A15" w:rsidRPr="00865F2A" w14:paraId="24F10FF0" w14:textId="77777777" w:rsidTr="007D6BC4">
        <w:trPr>
          <w:trHeight w:val="233"/>
          <w:jc w:val="center"/>
        </w:trPr>
        <w:tc>
          <w:tcPr>
            <w:tcW w:w="4089" w:type="pct"/>
            <w:gridSpan w:val="2"/>
            <w:tcBorders>
              <w:top w:val="nil"/>
              <w:left w:val="single" w:sz="4" w:space="0" w:color="auto"/>
              <w:bottom w:val="nil"/>
              <w:right w:val="single" w:sz="4" w:space="0" w:color="auto"/>
            </w:tcBorders>
          </w:tcPr>
          <w:p w14:paraId="366C9059" w14:textId="77777777" w:rsidR="00361A15" w:rsidRPr="00865F2A" w:rsidRDefault="00361A15" w:rsidP="007D6BC4">
            <w:pPr>
              <w:ind w:left="360" w:hanging="360"/>
              <w:jc w:val="left"/>
              <w:rPr>
                <w:sz w:val="20"/>
                <w:szCs w:val="20"/>
              </w:rPr>
            </w:pPr>
            <w:r w:rsidRPr="00865F2A">
              <w:rPr>
                <w:sz w:val="20"/>
                <w:szCs w:val="20"/>
              </w:rPr>
              <w:t>Annex C, Group I (HCFCs)</w:t>
            </w:r>
          </w:p>
        </w:tc>
        <w:tc>
          <w:tcPr>
            <w:tcW w:w="911" w:type="pct"/>
            <w:tcBorders>
              <w:top w:val="nil"/>
              <w:left w:val="single" w:sz="4" w:space="0" w:color="auto"/>
              <w:bottom w:val="nil"/>
              <w:right w:val="single" w:sz="4" w:space="0" w:color="auto"/>
            </w:tcBorders>
            <w:shd w:val="clear" w:color="auto" w:fill="FFFFFF" w:themeFill="background1"/>
            <w:vAlign w:val="bottom"/>
          </w:tcPr>
          <w:p w14:paraId="7DEA69FD" w14:textId="77777777" w:rsidR="00361A15" w:rsidRPr="00865F2A" w:rsidRDefault="00361A15" w:rsidP="007D6BC4">
            <w:pPr>
              <w:jc w:val="right"/>
              <w:rPr>
                <w:color w:val="000000" w:themeColor="text1"/>
                <w:sz w:val="20"/>
                <w:szCs w:val="20"/>
              </w:rPr>
            </w:pPr>
            <w:r w:rsidRPr="00865F2A">
              <w:rPr>
                <w:color w:val="000000" w:themeColor="text1"/>
                <w:sz w:val="20"/>
                <w:szCs w:val="20"/>
              </w:rPr>
              <w:t>350.11</w:t>
            </w:r>
          </w:p>
        </w:tc>
      </w:tr>
      <w:tr w:rsidR="00361A15" w:rsidRPr="00865F2A" w14:paraId="346C752E" w14:textId="77777777" w:rsidTr="007D6BC4">
        <w:trPr>
          <w:trHeight w:val="233"/>
          <w:jc w:val="center"/>
        </w:trPr>
        <w:tc>
          <w:tcPr>
            <w:tcW w:w="4089" w:type="pct"/>
            <w:gridSpan w:val="2"/>
            <w:tcBorders>
              <w:top w:val="nil"/>
              <w:left w:val="single" w:sz="4" w:space="0" w:color="auto"/>
              <w:bottom w:val="nil"/>
              <w:right w:val="single" w:sz="4" w:space="0" w:color="auto"/>
            </w:tcBorders>
          </w:tcPr>
          <w:p w14:paraId="4EFD3BEF" w14:textId="77777777" w:rsidR="00361A15" w:rsidRPr="00865F2A" w:rsidRDefault="00361A15" w:rsidP="007D6BC4">
            <w:pPr>
              <w:ind w:left="360" w:hanging="360"/>
              <w:jc w:val="left"/>
              <w:rPr>
                <w:sz w:val="20"/>
                <w:szCs w:val="20"/>
              </w:rPr>
            </w:pPr>
            <w:r w:rsidRPr="00865F2A">
              <w:rPr>
                <w:sz w:val="20"/>
                <w:szCs w:val="20"/>
              </w:rPr>
              <w:t>Annex E, (methyl bromide)</w:t>
            </w:r>
          </w:p>
        </w:tc>
        <w:tc>
          <w:tcPr>
            <w:tcW w:w="911" w:type="pct"/>
            <w:tcBorders>
              <w:top w:val="nil"/>
              <w:left w:val="single" w:sz="4" w:space="0" w:color="auto"/>
              <w:bottom w:val="nil"/>
              <w:right w:val="single" w:sz="4" w:space="0" w:color="auto"/>
            </w:tcBorders>
            <w:shd w:val="clear" w:color="auto" w:fill="FFFFFF" w:themeFill="background1"/>
            <w:vAlign w:val="bottom"/>
          </w:tcPr>
          <w:p w14:paraId="63F1202E" w14:textId="77777777" w:rsidR="00361A15" w:rsidRPr="00865F2A" w:rsidRDefault="00361A15" w:rsidP="007D6BC4">
            <w:pPr>
              <w:jc w:val="right"/>
              <w:rPr>
                <w:sz w:val="20"/>
                <w:szCs w:val="20"/>
              </w:rPr>
            </w:pPr>
            <w:r w:rsidRPr="00865F2A">
              <w:rPr>
                <w:sz w:val="20"/>
                <w:szCs w:val="20"/>
              </w:rPr>
              <w:t>0.00</w:t>
            </w:r>
          </w:p>
        </w:tc>
      </w:tr>
      <w:tr w:rsidR="00361A15" w:rsidRPr="00865F2A" w14:paraId="7466D996" w14:textId="77777777" w:rsidTr="007D6BC4">
        <w:trPr>
          <w:trHeight w:val="233"/>
          <w:jc w:val="center"/>
        </w:trPr>
        <w:tc>
          <w:tcPr>
            <w:tcW w:w="4089" w:type="pct"/>
            <w:gridSpan w:val="2"/>
            <w:tcBorders>
              <w:top w:val="nil"/>
              <w:left w:val="single" w:sz="4" w:space="0" w:color="auto"/>
              <w:bottom w:val="single" w:sz="4" w:space="0" w:color="auto"/>
              <w:right w:val="single" w:sz="4" w:space="0" w:color="auto"/>
            </w:tcBorders>
          </w:tcPr>
          <w:p w14:paraId="3FD831D7" w14:textId="77777777" w:rsidR="00361A15" w:rsidRPr="00865F2A" w:rsidRDefault="00361A15" w:rsidP="007D6BC4">
            <w:pPr>
              <w:tabs>
                <w:tab w:val="right" w:pos="7560"/>
              </w:tabs>
              <w:ind w:left="6480" w:right="-108"/>
              <w:jc w:val="left"/>
              <w:rPr>
                <w:sz w:val="20"/>
                <w:szCs w:val="20"/>
              </w:rPr>
            </w:pPr>
            <w:r w:rsidRPr="00865F2A">
              <w:rPr>
                <w:sz w:val="20"/>
                <w:szCs w:val="20"/>
              </w:rPr>
              <w:tab/>
              <w:t>Total:</w:t>
            </w:r>
          </w:p>
        </w:tc>
        <w:tc>
          <w:tcPr>
            <w:tcW w:w="911" w:type="pct"/>
            <w:tcBorders>
              <w:top w:val="nil"/>
              <w:left w:val="single" w:sz="4" w:space="0" w:color="auto"/>
              <w:bottom w:val="single" w:sz="4" w:space="0" w:color="auto"/>
              <w:right w:val="single" w:sz="4" w:space="0" w:color="auto"/>
            </w:tcBorders>
            <w:shd w:val="clear" w:color="auto" w:fill="FFFFFF" w:themeFill="background1"/>
            <w:vAlign w:val="bottom"/>
          </w:tcPr>
          <w:p w14:paraId="63FCCD8F" w14:textId="77777777" w:rsidR="00361A15" w:rsidRPr="00865F2A" w:rsidRDefault="00361A15" w:rsidP="007D6BC4">
            <w:pPr>
              <w:jc w:val="right"/>
              <w:rPr>
                <w:sz w:val="20"/>
                <w:szCs w:val="20"/>
              </w:rPr>
            </w:pPr>
            <w:r w:rsidRPr="00865F2A">
              <w:rPr>
                <w:color w:val="000000" w:themeColor="text1"/>
                <w:sz w:val="20"/>
                <w:szCs w:val="20"/>
              </w:rPr>
              <w:t>350.11</w:t>
            </w:r>
          </w:p>
        </w:tc>
      </w:tr>
      <w:tr w:rsidR="00361A15" w:rsidRPr="00865F2A" w14:paraId="04F96289" w14:textId="77777777" w:rsidTr="007D6BC4">
        <w:trPr>
          <w:trHeight w:val="233"/>
          <w:jc w:val="center"/>
        </w:trPr>
        <w:tc>
          <w:tcPr>
            <w:tcW w:w="4089" w:type="pct"/>
            <w:gridSpan w:val="2"/>
            <w:tcBorders>
              <w:top w:val="nil"/>
              <w:left w:val="single" w:sz="4" w:space="0" w:color="auto"/>
              <w:bottom w:val="single" w:sz="4" w:space="0" w:color="auto"/>
              <w:right w:val="single" w:sz="4" w:space="0" w:color="auto"/>
            </w:tcBorders>
          </w:tcPr>
          <w:p w14:paraId="28B64C40" w14:textId="77777777" w:rsidR="00361A15" w:rsidRPr="00865F2A" w:rsidRDefault="00361A15" w:rsidP="007D6BC4">
            <w:pPr>
              <w:jc w:val="left"/>
              <w:rPr>
                <w:sz w:val="20"/>
                <w:szCs w:val="20"/>
              </w:rPr>
            </w:pPr>
            <w:r w:rsidRPr="00865F2A">
              <w:rPr>
                <w:sz w:val="20"/>
                <w:szCs w:val="20"/>
              </w:rPr>
              <w:t>Year of reported country programme implementation data:</w:t>
            </w:r>
          </w:p>
        </w:tc>
        <w:tc>
          <w:tcPr>
            <w:tcW w:w="911" w:type="pct"/>
            <w:tcBorders>
              <w:top w:val="nil"/>
              <w:left w:val="single" w:sz="4" w:space="0" w:color="auto"/>
              <w:bottom w:val="single" w:sz="4" w:space="0" w:color="auto"/>
              <w:right w:val="single" w:sz="4" w:space="0" w:color="auto"/>
            </w:tcBorders>
            <w:shd w:val="clear" w:color="auto" w:fill="FFFFFF" w:themeFill="background1"/>
          </w:tcPr>
          <w:p w14:paraId="7497F75B" w14:textId="77777777" w:rsidR="00361A15" w:rsidRPr="00865F2A" w:rsidRDefault="00361A15" w:rsidP="007D6BC4">
            <w:pPr>
              <w:jc w:val="right"/>
              <w:rPr>
                <w:sz w:val="20"/>
                <w:szCs w:val="20"/>
              </w:rPr>
            </w:pPr>
            <w:r w:rsidRPr="00865F2A">
              <w:rPr>
                <w:sz w:val="20"/>
                <w:szCs w:val="20"/>
              </w:rPr>
              <w:t>2020</w:t>
            </w:r>
          </w:p>
        </w:tc>
      </w:tr>
      <w:tr w:rsidR="00361A15" w:rsidRPr="00865F2A" w14:paraId="51E7469E" w14:textId="77777777" w:rsidTr="007D6BC4">
        <w:trPr>
          <w:trHeight w:val="233"/>
          <w:jc w:val="center"/>
        </w:trPr>
        <w:tc>
          <w:tcPr>
            <w:tcW w:w="4089" w:type="pct"/>
            <w:gridSpan w:val="2"/>
            <w:tcBorders>
              <w:top w:val="single" w:sz="4" w:space="0" w:color="auto"/>
            </w:tcBorders>
          </w:tcPr>
          <w:p w14:paraId="6E45DAA3" w14:textId="77777777" w:rsidR="00361A15" w:rsidRPr="00865F2A" w:rsidRDefault="00361A15" w:rsidP="007D6BC4">
            <w:pPr>
              <w:rPr>
                <w:sz w:val="20"/>
                <w:szCs w:val="20"/>
              </w:rPr>
            </w:pPr>
            <w:r w:rsidRPr="00865F2A">
              <w:rPr>
                <w:sz w:val="20"/>
                <w:szCs w:val="20"/>
              </w:rPr>
              <w:t>Amount approved for projects (as at July 2021) (US $):</w:t>
            </w:r>
          </w:p>
        </w:tc>
        <w:tc>
          <w:tcPr>
            <w:tcW w:w="911" w:type="pct"/>
            <w:tcBorders>
              <w:top w:val="single" w:sz="4" w:space="0" w:color="auto"/>
            </w:tcBorders>
            <w:shd w:val="clear" w:color="auto" w:fill="auto"/>
            <w:vAlign w:val="bottom"/>
          </w:tcPr>
          <w:p w14:paraId="08E19A40" w14:textId="77777777" w:rsidR="00361A15" w:rsidRPr="00865F2A" w:rsidRDefault="00361A15" w:rsidP="007D6BC4">
            <w:pPr>
              <w:jc w:val="right"/>
              <w:rPr>
                <w:sz w:val="20"/>
                <w:szCs w:val="20"/>
                <w:highlight w:val="yellow"/>
              </w:rPr>
            </w:pPr>
            <w:r w:rsidRPr="00865F2A">
              <w:rPr>
                <w:sz w:val="20"/>
                <w:szCs w:val="20"/>
              </w:rPr>
              <w:t>83,130,216</w:t>
            </w:r>
          </w:p>
        </w:tc>
      </w:tr>
      <w:tr w:rsidR="00361A15" w:rsidRPr="00865F2A" w14:paraId="0FCA1600" w14:textId="77777777" w:rsidTr="007D6BC4">
        <w:trPr>
          <w:trHeight w:val="233"/>
          <w:jc w:val="center"/>
        </w:trPr>
        <w:tc>
          <w:tcPr>
            <w:tcW w:w="4089" w:type="pct"/>
            <w:gridSpan w:val="2"/>
          </w:tcPr>
          <w:p w14:paraId="308CEC2C" w14:textId="77777777" w:rsidR="00361A15" w:rsidRPr="00C70CE2" w:rsidRDefault="00361A15" w:rsidP="007D6BC4">
            <w:pPr>
              <w:rPr>
                <w:sz w:val="20"/>
                <w:szCs w:val="20"/>
              </w:rPr>
            </w:pPr>
            <w:r w:rsidRPr="00C70CE2">
              <w:rPr>
                <w:sz w:val="20"/>
                <w:szCs w:val="20"/>
              </w:rPr>
              <w:t>Amount disbursed (as at December 2020) (US $):</w:t>
            </w:r>
          </w:p>
        </w:tc>
        <w:tc>
          <w:tcPr>
            <w:tcW w:w="911" w:type="pct"/>
            <w:shd w:val="clear" w:color="auto" w:fill="auto"/>
          </w:tcPr>
          <w:p w14:paraId="294D267B" w14:textId="77777777" w:rsidR="00361A15" w:rsidRPr="00C70CE2" w:rsidRDefault="00361A15" w:rsidP="007D6BC4">
            <w:pPr>
              <w:jc w:val="right"/>
              <w:rPr>
                <w:sz w:val="20"/>
                <w:szCs w:val="20"/>
              </w:rPr>
            </w:pPr>
            <w:r w:rsidRPr="00C70CE2">
              <w:rPr>
                <w:sz w:val="20"/>
                <w:szCs w:val="20"/>
              </w:rPr>
              <w:t>68,322,239</w:t>
            </w:r>
          </w:p>
        </w:tc>
      </w:tr>
      <w:tr w:rsidR="00361A15" w:rsidRPr="00865F2A" w14:paraId="48142ACC" w14:textId="77777777" w:rsidTr="007D6BC4">
        <w:trPr>
          <w:trHeight w:val="233"/>
          <w:jc w:val="center"/>
        </w:trPr>
        <w:tc>
          <w:tcPr>
            <w:tcW w:w="4089" w:type="pct"/>
            <w:gridSpan w:val="2"/>
          </w:tcPr>
          <w:p w14:paraId="56BAC541" w14:textId="77777777" w:rsidR="00361A15" w:rsidRPr="00C70CE2" w:rsidRDefault="00361A15" w:rsidP="007D6BC4">
            <w:pPr>
              <w:rPr>
                <w:sz w:val="20"/>
                <w:szCs w:val="20"/>
              </w:rPr>
            </w:pPr>
            <w:r w:rsidRPr="00C70CE2">
              <w:rPr>
                <w:sz w:val="20"/>
                <w:szCs w:val="20"/>
              </w:rPr>
              <w:t xml:space="preserve">ODS to be phased out (as at July 2021) (ODP tonnes): </w:t>
            </w:r>
          </w:p>
        </w:tc>
        <w:tc>
          <w:tcPr>
            <w:tcW w:w="911" w:type="pct"/>
            <w:shd w:val="clear" w:color="auto" w:fill="auto"/>
            <w:vAlign w:val="bottom"/>
          </w:tcPr>
          <w:p w14:paraId="562E44D9" w14:textId="77777777" w:rsidR="00361A15" w:rsidRPr="00C70CE2" w:rsidRDefault="00361A15" w:rsidP="007D6BC4">
            <w:pPr>
              <w:jc w:val="right"/>
              <w:rPr>
                <w:sz w:val="20"/>
                <w:szCs w:val="20"/>
              </w:rPr>
            </w:pPr>
            <w:r w:rsidRPr="00C70CE2">
              <w:rPr>
                <w:sz w:val="20"/>
                <w:szCs w:val="20"/>
              </w:rPr>
              <w:t>8,385.8</w:t>
            </w:r>
          </w:p>
        </w:tc>
      </w:tr>
      <w:tr w:rsidR="00361A15" w:rsidRPr="00865F2A" w14:paraId="06E8DA41" w14:textId="77777777" w:rsidTr="007D6BC4">
        <w:trPr>
          <w:trHeight w:val="233"/>
          <w:jc w:val="center"/>
        </w:trPr>
        <w:tc>
          <w:tcPr>
            <w:tcW w:w="4089" w:type="pct"/>
            <w:gridSpan w:val="2"/>
          </w:tcPr>
          <w:p w14:paraId="48BAB883" w14:textId="77777777" w:rsidR="00361A15" w:rsidRPr="00C70CE2" w:rsidRDefault="00361A15" w:rsidP="007D6BC4">
            <w:pPr>
              <w:rPr>
                <w:sz w:val="20"/>
                <w:szCs w:val="20"/>
              </w:rPr>
            </w:pPr>
            <w:r w:rsidRPr="00C70CE2">
              <w:rPr>
                <w:sz w:val="20"/>
                <w:szCs w:val="20"/>
              </w:rPr>
              <w:t>ODS phased out (as at December 2020) (ODP tonnes):</w:t>
            </w:r>
          </w:p>
        </w:tc>
        <w:tc>
          <w:tcPr>
            <w:tcW w:w="911" w:type="pct"/>
            <w:shd w:val="clear" w:color="auto" w:fill="auto"/>
          </w:tcPr>
          <w:p w14:paraId="3E4562B7" w14:textId="77777777" w:rsidR="00361A15" w:rsidRPr="00C70CE2" w:rsidRDefault="00361A15" w:rsidP="007D6BC4">
            <w:pPr>
              <w:jc w:val="right"/>
              <w:rPr>
                <w:sz w:val="20"/>
                <w:szCs w:val="20"/>
              </w:rPr>
            </w:pPr>
            <w:r w:rsidRPr="00C70CE2">
              <w:rPr>
                <w:sz w:val="20"/>
                <w:szCs w:val="20"/>
              </w:rPr>
              <w:t>8,324.4</w:t>
            </w:r>
          </w:p>
        </w:tc>
      </w:tr>
    </w:tbl>
    <w:p w14:paraId="2E09A5F0" w14:textId="77777777" w:rsidR="00361A15" w:rsidRPr="00627EF2" w:rsidRDefault="00361A15" w:rsidP="00361A15"/>
    <w:p w14:paraId="432FB61D" w14:textId="58552018" w:rsidR="00361A15" w:rsidRPr="00627EF2" w:rsidRDefault="00361A15" w:rsidP="00CA7B89">
      <w:pPr>
        <w:pStyle w:val="Heading1"/>
        <w:numPr>
          <w:ilvl w:val="0"/>
          <w:numId w:val="24"/>
        </w:numPr>
      </w:pPr>
      <w:r w:rsidRPr="00627EF2">
        <w:t>Summary of activities and funds approved by the Executive Committee:</w:t>
      </w:r>
    </w:p>
    <w:tbl>
      <w:tblPr>
        <w:tblStyle w:val="TableGrid"/>
        <w:tblW w:w="5000" w:type="pct"/>
        <w:tblLook w:val="01E0" w:firstRow="1" w:lastRow="1" w:firstColumn="1" w:lastColumn="1" w:noHBand="0" w:noVBand="0"/>
      </w:tblPr>
      <w:tblGrid>
        <w:gridCol w:w="565"/>
        <w:gridCol w:w="7078"/>
        <w:gridCol w:w="1707"/>
      </w:tblGrid>
      <w:tr w:rsidR="00361A15" w:rsidRPr="00627EF2" w14:paraId="7FDCC3BD" w14:textId="77777777" w:rsidTr="007D6BC4">
        <w:tc>
          <w:tcPr>
            <w:tcW w:w="4087" w:type="pct"/>
            <w:gridSpan w:val="2"/>
            <w:tcBorders>
              <w:bottom w:val="single" w:sz="4" w:space="0" w:color="auto"/>
            </w:tcBorders>
          </w:tcPr>
          <w:p w14:paraId="186A4CC8" w14:textId="77777777" w:rsidR="00361A15" w:rsidRPr="00627EF2" w:rsidRDefault="00361A15" w:rsidP="007D6BC4">
            <w:pPr>
              <w:widowControl w:val="0"/>
              <w:jc w:val="left"/>
              <w:rPr>
                <w:b/>
                <w:sz w:val="20"/>
                <w:szCs w:val="20"/>
              </w:rPr>
            </w:pPr>
            <w:r w:rsidRPr="00627EF2">
              <w:rPr>
                <w:b/>
                <w:sz w:val="20"/>
                <w:szCs w:val="20"/>
              </w:rPr>
              <w:t>Summary of activities</w:t>
            </w:r>
          </w:p>
          <w:p w14:paraId="41104AC1" w14:textId="77777777" w:rsidR="00361A15" w:rsidRPr="00627EF2" w:rsidRDefault="00361A15" w:rsidP="007D6BC4">
            <w:pPr>
              <w:widowControl w:val="0"/>
              <w:jc w:val="left"/>
              <w:rPr>
                <w:b/>
                <w:sz w:val="20"/>
                <w:szCs w:val="20"/>
              </w:rPr>
            </w:pPr>
          </w:p>
        </w:tc>
        <w:tc>
          <w:tcPr>
            <w:tcW w:w="913" w:type="pct"/>
            <w:tcBorders>
              <w:bottom w:val="single" w:sz="4" w:space="0" w:color="auto"/>
            </w:tcBorders>
          </w:tcPr>
          <w:p w14:paraId="2910AD80" w14:textId="77777777" w:rsidR="00361A15" w:rsidRPr="00627EF2" w:rsidRDefault="00361A15" w:rsidP="007D6BC4">
            <w:pPr>
              <w:widowControl w:val="0"/>
              <w:jc w:val="center"/>
              <w:rPr>
                <w:b/>
                <w:sz w:val="20"/>
                <w:szCs w:val="20"/>
              </w:rPr>
            </w:pPr>
            <w:r w:rsidRPr="00627EF2">
              <w:rPr>
                <w:b/>
                <w:sz w:val="20"/>
                <w:szCs w:val="20"/>
              </w:rPr>
              <w:t>Funds approved (US $)</w:t>
            </w:r>
          </w:p>
        </w:tc>
      </w:tr>
      <w:tr w:rsidR="00361A15" w:rsidRPr="00627EF2" w14:paraId="14CC6304" w14:textId="77777777" w:rsidTr="007D6BC4">
        <w:tc>
          <w:tcPr>
            <w:tcW w:w="302" w:type="pct"/>
            <w:tcBorders>
              <w:top w:val="single" w:sz="4" w:space="0" w:color="auto"/>
              <w:left w:val="single" w:sz="4" w:space="0" w:color="auto"/>
              <w:bottom w:val="single" w:sz="4" w:space="0" w:color="auto"/>
              <w:right w:val="nil"/>
            </w:tcBorders>
          </w:tcPr>
          <w:p w14:paraId="534E2B5C" w14:textId="77777777" w:rsidR="00361A15" w:rsidRPr="00627EF2" w:rsidRDefault="00361A15" w:rsidP="007D6BC4">
            <w:pPr>
              <w:widowControl w:val="0"/>
              <w:ind w:left="360" w:hanging="360"/>
              <w:jc w:val="left"/>
              <w:rPr>
                <w:sz w:val="20"/>
                <w:szCs w:val="20"/>
              </w:rPr>
            </w:pPr>
            <w:r w:rsidRPr="00627EF2">
              <w:rPr>
                <w:sz w:val="20"/>
                <w:szCs w:val="20"/>
              </w:rPr>
              <w:t>(a)</w:t>
            </w:r>
          </w:p>
        </w:tc>
        <w:tc>
          <w:tcPr>
            <w:tcW w:w="3785" w:type="pct"/>
            <w:tcBorders>
              <w:top w:val="single" w:sz="4" w:space="0" w:color="auto"/>
              <w:left w:val="nil"/>
              <w:bottom w:val="single" w:sz="4" w:space="0" w:color="auto"/>
              <w:right w:val="single" w:sz="4" w:space="0" w:color="auto"/>
            </w:tcBorders>
          </w:tcPr>
          <w:p w14:paraId="78E25271" w14:textId="77777777" w:rsidR="00361A15" w:rsidRPr="00627EF2" w:rsidRDefault="00361A15" w:rsidP="007D6BC4">
            <w:pPr>
              <w:widowControl w:val="0"/>
              <w:ind w:left="-109"/>
              <w:rPr>
                <w:sz w:val="20"/>
                <w:szCs w:val="20"/>
              </w:rPr>
            </w:pPr>
            <w:r w:rsidRPr="00627EF2">
              <w:rPr>
                <w:sz w:val="20"/>
                <w:szCs w:val="20"/>
              </w:rPr>
              <w:t>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1D81BA14" w14:textId="77777777" w:rsidR="00361A15" w:rsidRPr="00190F33" w:rsidRDefault="00361A15" w:rsidP="007D6BC4">
            <w:pPr>
              <w:widowControl w:val="0"/>
              <w:jc w:val="right"/>
              <w:rPr>
                <w:sz w:val="20"/>
                <w:szCs w:val="20"/>
                <w:highlight w:val="yellow"/>
              </w:rPr>
            </w:pPr>
            <w:r w:rsidRPr="00190F33">
              <w:rPr>
                <w:sz w:val="20"/>
                <w:szCs w:val="20"/>
              </w:rPr>
              <w:t>70,587,016</w:t>
            </w:r>
          </w:p>
        </w:tc>
      </w:tr>
      <w:tr w:rsidR="00361A15" w:rsidRPr="00627EF2" w14:paraId="0757A0D7" w14:textId="77777777" w:rsidTr="007D6BC4">
        <w:tc>
          <w:tcPr>
            <w:tcW w:w="302" w:type="pct"/>
            <w:tcBorders>
              <w:top w:val="single" w:sz="4" w:space="0" w:color="auto"/>
              <w:left w:val="single" w:sz="4" w:space="0" w:color="auto"/>
              <w:bottom w:val="single" w:sz="4" w:space="0" w:color="auto"/>
              <w:right w:val="nil"/>
            </w:tcBorders>
          </w:tcPr>
          <w:p w14:paraId="7FFF4A72" w14:textId="77777777" w:rsidR="00361A15" w:rsidRPr="00627EF2" w:rsidRDefault="00361A15" w:rsidP="007D6BC4">
            <w:pPr>
              <w:widowControl w:val="0"/>
              <w:rPr>
                <w:sz w:val="20"/>
                <w:szCs w:val="20"/>
              </w:rPr>
            </w:pPr>
            <w:r w:rsidRPr="00627EF2">
              <w:rPr>
                <w:sz w:val="20"/>
                <w:szCs w:val="20"/>
              </w:rPr>
              <w:t>(b)</w:t>
            </w:r>
          </w:p>
        </w:tc>
        <w:tc>
          <w:tcPr>
            <w:tcW w:w="3785" w:type="pct"/>
            <w:tcBorders>
              <w:top w:val="single" w:sz="4" w:space="0" w:color="auto"/>
              <w:left w:val="nil"/>
              <w:bottom w:val="single" w:sz="4" w:space="0" w:color="auto"/>
              <w:right w:val="single" w:sz="4" w:space="0" w:color="auto"/>
            </w:tcBorders>
          </w:tcPr>
          <w:p w14:paraId="7FD7E7E1" w14:textId="77777777" w:rsidR="00361A15" w:rsidRPr="00627EF2" w:rsidRDefault="00361A15" w:rsidP="007D6BC4">
            <w:pPr>
              <w:widowControl w:val="0"/>
              <w:ind w:left="-109"/>
              <w:rPr>
                <w:sz w:val="20"/>
                <w:szCs w:val="20"/>
              </w:rPr>
            </w:pPr>
            <w:r w:rsidRPr="00627EF2">
              <w:rPr>
                <w:sz w:val="20"/>
                <w:szCs w:val="20"/>
              </w:rPr>
              <w:t>Institutional strengthening:</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18E7954E" w14:textId="77777777" w:rsidR="00361A15" w:rsidRPr="00190F33" w:rsidRDefault="00361A15" w:rsidP="007D6BC4">
            <w:pPr>
              <w:widowControl w:val="0"/>
              <w:jc w:val="right"/>
              <w:rPr>
                <w:sz w:val="20"/>
                <w:szCs w:val="20"/>
                <w:highlight w:val="yellow"/>
              </w:rPr>
            </w:pPr>
            <w:r w:rsidRPr="00190F33">
              <w:rPr>
                <w:sz w:val="20"/>
                <w:szCs w:val="20"/>
              </w:rPr>
              <w:t>3,200,809</w:t>
            </w:r>
          </w:p>
        </w:tc>
      </w:tr>
      <w:tr w:rsidR="00361A15" w:rsidRPr="00627EF2" w14:paraId="063210AB" w14:textId="77777777" w:rsidTr="007D6BC4">
        <w:tc>
          <w:tcPr>
            <w:tcW w:w="302" w:type="pct"/>
            <w:tcBorders>
              <w:top w:val="single" w:sz="4" w:space="0" w:color="auto"/>
              <w:left w:val="single" w:sz="4" w:space="0" w:color="auto"/>
              <w:bottom w:val="single" w:sz="4" w:space="0" w:color="auto"/>
              <w:right w:val="nil"/>
            </w:tcBorders>
          </w:tcPr>
          <w:p w14:paraId="47C200DE" w14:textId="77777777" w:rsidR="00361A15" w:rsidRPr="00627EF2" w:rsidRDefault="00361A15" w:rsidP="007D6BC4">
            <w:pPr>
              <w:widowControl w:val="0"/>
              <w:rPr>
                <w:sz w:val="20"/>
                <w:szCs w:val="20"/>
              </w:rPr>
            </w:pPr>
            <w:r w:rsidRPr="00627EF2">
              <w:rPr>
                <w:sz w:val="20"/>
                <w:szCs w:val="20"/>
              </w:rPr>
              <w:t>(c)</w:t>
            </w:r>
          </w:p>
        </w:tc>
        <w:tc>
          <w:tcPr>
            <w:tcW w:w="3785" w:type="pct"/>
            <w:tcBorders>
              <w:top w:val="single" w:sz="4" w:space="0" w:color="auto"/>
              <w:left w:val="nil"/>
              <w:bottom w:val="single" w:sz="4" w:space="0" w:color="auto"/>
              <w:right w:val="single" w:sz="4" w:space="0" w:color="auto"/>
            </w:tcBorders>
          </w:tcPr>
          <w:p w14:paraId="78A8174B" w14:textId="77777777" w:rsidR="00361A15" w:rsidRPr="00627EF2" w:rsidRDefault="00361A15" w:rsidP="007D6BC4">
            <w:pPr>
              <w:widowControl w:val="0"/>
              <w:ind w:left="-109"/>
              <w:rPr>
                <w:sz w:val="20"/>
                <w:szCs w:val="20"/>
              </w:rPr>
            </w:pPr>
            <w:r w:rsidRPr="00627EF2">
              <w:rPr>
                <w:sz w:val="20"/>
                <w:szCs w:val="20"/>
              </w:rPr>
              <w:t>Project preparation, technical assistance, training and other non-investment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63927F7F" w14:textId="77777777" w:rsidR="00361A15" w:rsidRPr="00190F33" w:rsidRDefault="00361A15" w:rsidP="007D6BC4">
            <w:pPr>
              <w:widowControl w:val="0"/>
              <w:jc w:val="right"/>
              <w:rPr>
                <w:sz w:val="20"/>
                <w:szCs w:val="20"/>
                <w:highlight w:val="yellow"/>
              </w:rPr>
            </w:pPr>
            <w:r w:rsidRPr="00190F33">
              <w:rPr>
                <w:sz w:val="20"/>
                <w:szCs w:val="20"/>
              </w:rPr>
              <w:t>9,342,391</w:t>
            </w:r>
          </w:p>
        </w:tc>
      </w:tr>
      <w:tr w:rsidR="00361A15" w:rsidRPr="00627EF2" w14:paraId="656E325C" w14:textId="77777777" w:rsidTr="007D6BC4">
        <w:trPr>
          <w:trHeight w:val="70"/>
        </w:trPr>
        <w:tc>
          <w:tcPr>
            <w:tcW w:w="302" w:type="pct"/>
            <w:tcBorders>
              <w:top w:val="single" w:sz="4" w:space="0" w:color="auto"/>
              <w:left w:val="single" w:sz="4" w:space="0" w:color="auto"/>
              <w:bottom w:val="single" w:sz="4" w:space="0" w:color="auto"/>
              <w:right w:val="nil"/>
            </w:tcBorders>
          </w:tcPr>
          <w:p w14:paraId="49B62851" w14:textId="77777777" w:rsidR="00361A15" w:rsidRPr="00627EF2" w:rsidRDefault="00361A15" w:rsidP="007D6BC4">
            <w:pPr>
              <w:widowControl w:val="0"/>
              <w:rPr>
                <w:sz w:val="20"/>
                <w:szCs w:val="20"/>
              </w:rPr>
            </w:pPr>
          </w:p>
        </w:tc>
        <w:tc>
          <w:tcPr>
            <w:tcW w:w="3785" w:type="pct"/>
            <w:tcBorders>
              <w:top w:val="single" w:sz="4" w:space="0" w:color="auto"/>
              <w:left w:val="nil"/>
              <w:bottom w:val="single" w:sz="4" w:space="0" w:color="auto"/>
              <w:right w:val="single" w:sz="4" w:space="0" w:color="auto"/>
            </w:tcBorders>
          </w:tcPr>
          <w:p w14:paraId="6C358E1B" w14:textId="77777777" w:rsidR="00361A15" w:rsidRPr="00627EF2" w:rsidRDefault="00361A15" w:rsidP="007D6BC4">
            <w:pPr>
              <w:widowControl w:val="0"/>
              <w:ind w:left="-109"/>
              <w:jc w:val="right"/>
              <w:rPr>
                <w:sz w:val="20"/>
                <w:szCs w:val="20"/>
              </w:rPr>
            </w:pPr>
            <w:r w:rsidRPr="00627EF2">
              <w:rPr>
                <w:sz w:val="20"/>
                <w:szCs w:val="20"/>
              </w:rPr>
              <w:t>Total:</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5D99841D" w14:textId="77777777" w:rsidR="00361A15" w:rsidRPr="00190F33" w:rsidRDefault="00361A15" w:rsidP="007D6BC4">
            <w:pPr>
              <w:widowControl w:val="0"/>
              <w:jc w:val="right"/>
              <w:rPr>
                <w:sz w:val="20"/>
                <w:szCs w:val="20"/>
                <w:highlight w:val="yellow"/>
              </w:rPr>
            </w:pPr>
            <w:r w:rsidRPr="00190F33">
              <w:rPr>
                <w:sz w:val="20"/>
                <w:szCs w:val="20"/>
              </w:rPr>
              <w:t>83,130,216</w:t>
            </w:r>
          </w:p>
        </w:tc>
      </w:tr>
      <w:tr w:rsidR="00361A15" w:rsidRPr="00A66664" w14:paraId="6138DE1C" w14:textId="77777777" w:rsidTr="007D6BC4">
        <w:tc>
          <w:tcPr>
            <w:tcW w:w="302" w:type="pct"/>
            <w:tcBorders>
              <w:top w:val="single" w:sz="4" w:space="0" w:color="auto"/>
              <w:left w:val="single" w:sz="4" w:space="0" w:color="auto"/>
              <w:bottom w:val="single" w:sz="4" w:space="0" w:color="auto"/>
              <w:right w:val="nil"/>
            </w:tcBorders>
          </w:tcPr>
          <w:p w14:paraId="4F8EEDDB" w14:textId="77777777" w:rsidR="00361A15" w:rsidRPr="00627EF2" w:rsidRDefault="00361A15" w:rsidP="007D6BC4">
            <w:pPr>
              <w:widowControl w:val="0"/>
              <w:rPr>
                <w:sz w:val="20"/>
                <w:szCs w:val="20"/>
              </w:rPr>
            </w:pPr>
            <w:r w:rsidRPr="00627EF2">
              <w:rPr>
                <w:sz w:val="20"/>
                <w:szCs w:val="20"/>
              </w:rPr>
              <w:t>(d)</w:t>
            </w:r>
          </w:p>
        </w:tc>
        <w:tc>
          <w:tcPr>
            <w:tcW w:w="3785" w:type="pct"/>
            <w:tcBorders>
              <w:top w:val="single" w:sz="4" w:space="0" w:color="auto"/>
              <w:left w:val="nil"/>
              <w:bottom w:val="single" w:sz="4" w:space="0" w:color="auto"/>
              <w:right w:val="single" w:sz="4" w:space="0" w:color="auto"/>
            </w:tcBorders>
          </w:tcPr>
          <w:p w14:paraId="3947BCC1" w14:textId="77777777" w:rsidR="00361A15" w:rsidRPr="00627EF2" w:rsidRDefault="00361A15" w:rsidP="007D6BC4">
            <w:pPr>
              <w:widowControl w:val="0"/>
              <w:ind w:left="-109"/>
              <w:rPr>
                <w:sz w:val="20"/>
                <w:szCs w:val="20"/>
              </w:rPr>
            </w:pPr>
            <w:r w:rsidRPr="00627EF2">
              <w:rPr>
                <w:sz w:val="20"/>
                <w:szCs w:val="20"/>
              </w:rPr>
              <w:t>HFC activities funded from additional voluntary contributions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10211BEC" w14:textId="77777777" w:rsidR="00361A15" w:rsidRPr="00627EF2" w:rsidRDefault="00361A15" w:rsidP="007D6BC4">
            <w:pPr>
              <w:widowControl w:val="0"/>
              <w:jc w:val="right"/>
              <w:rPr>
                <w:sz w:val="20"/>
                <w:szCs w:val="20"/>
              </w:rPr>
            </w:pPr>
            <w:r>
              <w:rPr>
                <w:sz w:val="20"/>
                <w:szCs w:val="20"/>
              </w:rPr>
              <w:t>463,514</w:t>
            </w:r>
          </w:p>
        </w:tc>
      </w:tr>
    </w:tbl>
    <w:p w14:paraId="5DADCCE9" w14:textId="77777777" w:rsidR="00361A15" w:rsidRPr="00CD5594" w:rsidRDefault="00361A15" w:rsidP="00361A15">
      <w:pPr>
        <w:rPr>
          <w:bCs/>
        </w:rPr>
      </w:pPr>
    </w:p>
    <w:p w14:paraId="6F9AE055" w14:textId="77777777" w:rsidR="00361A15" w:rsidRPr="008B2ED2" w:rsidRDefault="00361A15" w:rsidP="00361A15">
      <w:pPr>
        <w:keepNext/>
        <w:spacing w:after="240"/>
        <w:outlineLvl w:val="0"/>
        <w:rPr>
          <w:u w:val="single"/>
        </w:rPr>
      </w:pPr>
      <w:r w:rsidRPr="008B2ED2">
        <w:rPr>
          <w:u w:val="single"/>
        </w:rPr>
        <w:lastRenderedPageBreak/>
        <w:t>Progress report</w:t>
      </w:r>
    </w:p>
    <w:p w14:paraId="239D06FB" w14:textId="77777777" w:rsidR="00361A15" w:rsidRDefault="00361A15" w:rsidP="00CA7B89">
      <w:pPr>
        <w:pStyle w:val="Heading1"/>
        <w:numPr>
          <w:ilvl w:val="0"/>
          <w:numId w:val="24"/>
        </w:numPr>
        <w:rPr>
          <w:color w:val="000000" w:themeColor="text1"/>
        </w:rPr>
      </w:pPr>
      <w:r w:rsidRPr="00CA7B89">
        <w:t>Under</w:t>
      </w:r>
      <w:r>
        <w:rPr>
          <w:color w:val="000000" w:themeColor="text1"/>
        </w:rPr>
        <w:t xml:space="preserve"> </w:t>
      </w:r>
      <w:r>
        <w:rPr>
          <w:color w:val="000000" w:themeColor="text1"/>
          <w:lang w:val="en-AU"/>
        </w:rPr>
        <w:t>phase IX, the NOU situated in the Department of Industrial Works carried out the following activities: enforced HCFC control measures and the quota system; conducted public awareness including celebrations of International Ozone Day and distribution of public awareness materials; worked with key stakeholders to financially complete the HPMP including a workshop and environmental safeguards report; finalized a project implementation manual and the establishment of a project management unit; participated in Montreal Protocol related meetings; and submitted timely country programme and Article 7 data reports to the Fund and Ozone Secretariats, respectively</w:t>
      </w:r>
      <w:r>
        <w:rPr>
          <w:color w:val="000000" w:themeColor="text1"/>
        </w:rPr>
        <w:t>. Of the 19 performance indicators set, targets for 17 were fully achieved, with one partially achieved and one not achieved.</w:t>
      </w:r>
    </w:p>
    <w:p w14:paraId="5A218673" w14:textId="77777777" w:rsidR="00361A15" w:rsidRPr="008B2ED2" w:rsidRDefault="00361A15" w:rsidP="00361A15">
      <w:pPr>
        <w:spacing w:after="240"/>
        <w:outlineLvl w:val="0"/>
        <w:rPr>
          <w:u w:val="single"/>
        </w:rPr>
      </w:pPr>
      <w:r w:rsidRPr="008B2ED2">
        <w:rPr>
          <w:u w:val="single"/>
        </w:rPr>
        <w:t>Plan of action</w:t>
      </w:r>
    </w:p>
    <w:p w14:paraId="532FDD9E" w14:textId="77777777" w:rsidR="00361A15" w:rsidRPr="008B2ED2" w:rsidRDefault="00361A15" w:rsidP="00CA7B89">
      <w:pPr>
        <w:pStyle w:val="Heading1"/>
        <w:numPr>
          <w:ilvl w:val="0"/>
          <w:numId w:val="24"/>
        </w:numPr>
      </w:pPr>
      <w:r>
        <w:t xml:space="preserve">The objectives of the phase X are to continue to ensure sustainable ODS phase-out; build capacity of the NOU and Government agencies; complement implementation of HCFC phase-out activities with relevant policy development and measures; submit </w:t>
      </w:r>
      <w:r>
        <w:rPr>
          <w:color w:val="000000" w:themeColor="text1"/>
          <w:lang w:val="en-AU"/>
        </w:rPr>
        <w:t>data reports to the Fund and Ozone Secretariats</w:t>
      </w:r>
      <w:r>
        <w:t xml:space="preserve"> conduct public awareness; support the Government’s efforts to ratify the Kigali Amendment; find consensus on national HFC phase-down among relevant industries; and support the relevant agencies in terms of energy efficiency in the air-conditioning industries. The NOU will coordinate and implement the allocation of import quotas; monitor imports and exports in collaboration with the Custom Department; provide technical assistance and capacity building including support to the Ministry of Energy to raise the awareness of industry on energy efficiency matters; consider gender balance and work towards gender mainstreaming; and conduct virtual workshops and public awareness activities through online and virtual channels to sustain public support. </w:t>
      </w:r>
    </w:p>
    <w:p w14:paraId="6E55C931" w14:textId="77777777" w:rsidR="00361A15" w:rsidRPr="00FD7AB1" w:rsidRDefault="00361A15" w:rsidP="00361A15">
      <w:pPr>
        <w:pStyle w:val="StyleHeader4Para4Left0Firstline0"/>
        <w:numPr>
          <w:ilvl w:val="0"/>
          <w:numId w:val="0"/>
        </w:numPr>
        <w:rPr>
          <w:sz w:val="22"/>
        </w:rPr>
      </w:pPr>
    </w:p>
    <w:p w14:paraId="3C9C6E02" w14:textId="77777777" w:rsidR="00361A15" w:rsidRPr="00B04161" w:rsidRDefault="00361A15" w:rsidP="00361A15"/>
    <w:p w14:paraId="3934CDB9" w14:textId="77777777" w:rsidR="00356472" w:rsidRDefault="00356472" w:rsidP="00E90809">
      <w:pPr>
        <w:spacing w:after="200"/>
        <w:rPr>
          <w:b/>
        </w:rPr>
        <w:sectPr w:rsidR="00356472" w:rsidSect="00361A15">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docGrid w:linePitch="299"/>
        </w:sectPr>
      </w:pPr>
    </w:p>
    <w:p w14:paraId="31E7CF99" w14:textId="10379EAA" w:rsidR="00356472" w:rsidRPr="0058520D" w:rsidRDefault="00A63F5A" w:rsidP="00356472">
      <w:pPr>
        <w:spacing w:after="240"/>
        <w:jc w:val="center"/>
        <w:rPr>
          <w:b/>
          <w:color w:val="000000" w:themeColor="text1"/>
        </w:rPr>
      </w:pPr>
      <w:r>
        <w:rPr>
          <w:rFonts w:hint="eastAsia"/>
          <w:b/>
          <w:color w:val="000000" w:themeColor="text1"/>
          <w:lang w:eastAsia="zh-CN"/>
        </w:rPr>
        <w:lastRenderedPageBreak/>
        <w:t>附件二</w:t>
      </w:r>
      <w:r w:rsidR="00356472" w:rsidRPr="0058520D">
        <w:rPr>
          <w:b/>
          <w:color w:val="000000" w:themeColor="text1"/>
        </w:rPr>
        <w:t xml:space="preserve"> </w:t>
      </w:r>
    </w:p>
    <w:p w14:paraId="2513E225" w14:textId="26EF942B" w:rsidR="00356472" w:rsidRPr="0058520D" w:rsidRDefault="00A7302B" w:rsidP="00356472">
      <w:pPr>
        <w:jc w:val="center"/>
        <w:rPr>
          <w:b/>
          <w:color w:val="000000" w:themeColor="text1"/>
        </w:rPr>
      </w:pPr>
      <w:r>
        <w:rPr>
          <w:rFonts w:hint="eastAsia"/>
          <w:b/>
          <w:color w:val="000000" w:themeColor="text1"/>
          <w:lang w:eastAsia="zh-CN"/>
        </w:rPr>
        <w:t>执行委员会针对提交第八十八次会议的体制建设项目更新的意见草案</w:t>
      </w:r>
    </w:p>
    <w:p w14:paraId="06D77CD0" w14:textId="77777777" w:rsidR="00356472" w:rsidRDefault="00356472" w:rsidP="00356472">
      <w:pPr>
        <w:widowControl w:val="0"/>
        <w:jc w:val="center"/>
        <w:outlineLvl w:val="0"/>
        <w:rPr>
          <w:b/>
          <w:caps/>
        </w:rPr>
      </w:pPr>
    </w:p>
    <w:p w14:paraId="13DBE319" w14:textId="5B8C5352" w:rsidR="00356472" w:rsidRPr="00731570" w:rsidRDefault="00A63F5A" w:rsidP="00356472">
      <w:pPr>
        <w:spacing w:after="120"/>
        <w:jc w:val="left"/>
        <w:rPr>
          <w:b/>
          <w:color w:val="000000" w:themeColor="text1"/>
        </w:rPr>
      </w:pPr>
      <w:r>
        <w:rPr>
          <w:rFonts w:hint="eastAsia"/>
          <w:b/>
          <w:color w:val="000000" w:themeColor="text1"/>
          <w:lang w:eastAsia="zh-CN"/>
        </w:rPr>
        <w:t>泰国</w:t>
      </w:r>
    </w:p>
    <w:p w14:paraId="75A3FE03" w14:textId="53E704D1" w:rsidR="00356472" w:rsidRDefault="00EF6F97" w:rsidP="00356472">
      <w:pPr>
        <w:pStyle w:val="Heading1"/>
        <w:numPr>
          <w:ilvl w:val="0"/>
          <w:numId w:val="23"/>
        </w:numPr>
      </w:pPr>
      <w:r>
        <w:rPr>
          <w:rFonts w:hint="eastAsia"/>
          <w:lang w:eastAsia="zh-CN"/>
        </w:rPr>
        <w:t>执行委员会审查了泰国体制建设项目更新（第十阶段）申请的报告并赞赏地注意到泰国政府向臭氧秘书处报告了</w:t>
      </w:r>
      <w:r>
        <w:rPr>
          <w:rFonts w:hint="eastAsia"/>
          <w:lang w:eastAsia="zh-CN"/>
        </w:rPr>
        <w:t>2019</w:t>
      </w:r>
      <w:r>
        <w:rPr>
          <w:rFonts w:hint="eastAsia"/>
          <w:lang w:eastAsia="zh-CN"/>
        </w:rPr>
        <w:t>和</w:t>
      </w:r>
      <w:r>
        <w:rPr>
          <w:rFonts w:hint="eastAsia"/>
          <w:lang w:eastAsia="zh-CN"/>
        </w:rPr>
        <w:t>2020</w:t>
      </w:r>
      <w:r>
        <w:rPr>
          <w:rFonts w:hint="eastAsia"/>
          <w:lang w:eastAsia="zh-CN"/>
        </w:rPr>
        <w:t>年数据，表明国家遵守了《蒙特利尔议定书》和</w:t>
      </w:r>
      <w:r w:rsidR="000A1809">
        <w:rPr>
          <w:rFonts w:hint="eastAsia"/>
          <w:lang w:eastAsia="zh-CN"/>
        </w:rPr>
        <w:t>提交基金秘书处的</w:t>
      </w:r>
      <w:r>
        <w:rPr>
          <w:rFonts w:hint="eastAsia"/>
          <w:lang w:eastAsia="zh-CN"/>
        </w:rPr>
        <w:t>国家方案执行数据</w:t>
      </w:r>
      <w:r w:rsidR="000A1809">
        <w:rPr>
          <w:rFonts w:hint="eastAsia"/>
          <w:lang w:eastAsia="zh-CN"/>
        </w:rPr>
        <w:t>。委员会还注意到尽管有冠状病毒病大流行的挑战，国家臭氧机构仍继续向海关官员和制冷维修技师提供培训并开展了提高意识的活动。</w:t>
      </w:r>
      <w:r w:rsidR="00DA1431">
        <w:rPr>
          <w:rFonts w:hint="eastAsia"/>
          <w:lang w:eastAsia="zh-CN"/>
        </w:rPr>
        <w:t>委员会认可泰国政府在控制氟氯烃消费量方面取得的持续进展，</w:t>
      </w:r>
      <w:r w:rsidR="00EC6295">
        <w:rPr>
          <w:rFonts w:hint="eastAsia"/>
          <w:lang w:eastAsia="zh-CN"/>
        </w:rPr>
        <w:t>包括在泡沫（除了喷雾泡沫）和空调行业禁止使用氟氯烃，以及核准《基加利修正案》。执行委员会希望在未来两年中，泰国政府继续实施氟氯烃淘汰管理计划第二阶段以及体制建设项目活动，</w:t>
      </w:r>
      <w:r w:rsidR="008B6070">
        <w:rPr>
          <w:rFonts w:hint="eastAsia"/>
          <w:lang w:eastAsia="zh-CN"/>
        </w:rPr>
        <w:t>使国家能继续履行《蒙特利尔议定书》规定的义务。</w:t>
      </w:r>
      <w:r w:rsidR="00356472">
        <w:t xml:space="preserve"> </w:t>
      </w:r>
    </w:p>
    <w:p w14:paraId="2C5F755A" w14:textId="77777777" w:rsidR="00356472" w:rsidRPr="00356472" w:rsidRDefault="00356472" w:rsidP="00356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tblGrid>
      <w:tr w:rsidR="00356472" w:rsidRPr="009B0D30" w14:paraId="249BE655" w14:textId="77777777" w:rsidTr="007D6BC4">
        <w:tc>
          <w:tcPr>
            <w:tcW w:w="1871" w:type="dxa"/>
          </w:tcPr>
          <w:p w14:paraId="7EAB2B5E" w14:textId="77777777" w:rsidR="00356472" w:rsidRPr="009B0D30" w:rsidRDefault="00356472" w:rsidP="007D6BC4"/>
        </w:tc>
        <w:tc>
          <w:tcPr>
            <w:tcW w:w="1872" w:type="dxa"/>
          </w:tcPr>
          <w:p w14:paraId="07ABB79A" w14:textId="77777777" w:rsidR="00356472" w:rsidRPr="009B0D30" w:rsidRDefault="00356472" w:rsidP="007D6BC4"/>
        </w:tc>
        <w:tc>
          <w:tcPr>
            <w:tcW w:w="1872" w:type="dxa"/>
            <w:tcBorders>
              <w:bottom w:val="single" w:sz="4" w:space="0" w:color="auto"/>
            </w:tcBorders>
          </w:tcPr>
          <w:p w14:paraId="61AF4B90" w14:textId="77777777" w:rsidR="00356472" w:rsidRPr="009B0D30" w:rsidRDefault="00356472" w:rsidP="007D6BC4"/>
        </w:tc>
        <w:tc>
          <w:tcPr>
            <w:tcW w:w="1872" w:type="dxa"/>
          </w:tcPr>
          <w:p w14:paraId="1CF2AB22" w14:textId="77777777" w:rsidR="00356472" w:rsidRPr="009B0D30" w:rsidRDefault="00356472" w:rsidP="007D6BC4"/>
        </w:tc>
      </w:tr>
    </w:tbl>
    <w:p w14:paraId="2D4321A5" w14:textId="79973763" w:rsidR="00830742" w:rsidRPr="009B0D30" w:rsidRDefault="00830742" w:rsidP="00E90809">
      <w:pPr>
        <w:spacing w:after="200"/>
        <w:rPr>
          <w:b/>
        </w:rPr>
      </w:pPr>
      <w:bookmarkStart w:id="0" w:name="_GoBack"/>
      <w:bookmarkEnd w:id="0"/>
    </w:p>
    <w:sectPr w:rsidR="00830742" w:rsidRPr="009B0D30" w:rsidSect="00356472">
      <w:headerReference w:type="even" r:id="rId26"/>
      <w:headerReference w:type="default" r:id="rId27"/>
      <w:footerReference w:type="even" r:id="rId28"/>
      <w:footerReference w:type="default" r:id="rId29"/>
      <w:footerReference w:type="first" r:id="rId30"/>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2B08" w14:textId="77777777" w:rsidR="00662B15" w:rsidRDefault="00662B15" w:rsidP="004A504B">
      <w:r>
        <w:separator/>
      </w:r>
    </w:p>
  </w:endnote>
  <w:endnote w:type="continuationSeparator" w:id="0">
    <w:p w14:paraId="339D3C16" w14:textId="77777777" w:rsidR="00662B15" w:rsidRDefault="00662B1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54577"/>
      <w:docPartObj>
        <w:docPartGallery w:val="Page Numbers (Bottom of Page)"/>
        <w:docPartUnique/>
      </w:docPartObj>
    </w:sdtPr>
    <w:sdtEndPr>
      <w:rPr>
        <w:noProof/>
      </w:rPr>
    </w:sdtEndPr>
    <w:sdtContent>
      <w:p w14:paraId="4E9E1AC3" w14:textId="798B7699" w:rsidR="007D6BC4" w:rsidRDefault="007D6BC4">
        <w:pPr>
          <w:pStyle w:val="Footer"/>
          <w:jc w:val="center"/>
        </w:pPr>
        <w:r>
          <w:fldChar w:fldCharType="begin"/>
        </w:r>
        <w:r>
          <w:instrText xml:space="preserve"> PAGE   \* MERGEFORMAT </w:instrText>
        </w:r>
        <w:r>
          <w:fldChar w:fldCharType="separate"/>
        </w:r>
        <w:r w:rsidR="00731EB0">
          <w:rPr>
            <w:noProof/>
          </w:rPr>
          <w:t>4</w:t>
        </w:r>
        <w:r>
          <w:rPr>
            <w:noProof/>
          </w:rPr>
          <w:fldChar w:fldCharType="end"/>
        </w:r>
      </w:p>
    </w:sdtContent>
  </w:sdt>
  <w:p w14:paraId="45DC37C8" w14:textId="77777777" w:rsidR="007D6BC4" w:rsidRDefault="007D6B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54001"/>
      <w:docPartObj>
        <w:docPartGallery w:val="Page Numbers (Bottom of Page)"/>
        <w:docPartUnique/>
      </w:docPartObj>
    </w:sdtPr>
    <w:sdtEndPr>
      <w:rPr>
        <w:noProof/>
      </w:rPr>
    </w:sdtEndPr>
    <w:sdtContent>
      <w:p w14:paraId="11BDA27F" w14:textId="545E177E" w:rsidR="007D6BC4" w:rsidRDefault="007D6BC4">
        <w:pPr>
          <w:pStyle w:val="Footer"/>
          <w:jc w:val="center"/>
        </w:pPr>
        <w:r>
          <w:fldChar w:fldCharType="begin"/>
        </w:r>
        <w:r>
          <w:instrText xml:space="preserve"> PAGE   \* MERGEFORMAT </w:instrText>
        </w:r>
        <w:r>
          <w:fldChar w:fldCharType="separate"/>
        </w:r>
        <w:r w:rsidR="00731EB0">
          <w:rPr>
            <w:noProof/>
          </w:rPr>
          <w:t>3</w:t>
        </w:r>
        <w:r>
          <w:rPr>
            <w:noProof/>
          </w:rPr>
          <w:fldChar w:fldCharType="end"/>
        </w:r>
      </w:p>
    </w:sdtContent>
  </w:sdt>
  <w:p w14:paraId="4E535C2D" w14:textId="47289D47" w:rsidR="007D6BC4" w:rsidRPr="0008263B" w:rsidRDefault="007D6BC4" w:rsidP="000826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6804" w14:textId="77777777" w:rsidR="007D6BC4" w:rsidRPr="00183D46" w:rsidRDefault="007D6BC4" w:rsidP="00183D46">
    <w:pPr>
      <w:pStyle w:val="Footer"/>
      <w:rPr>
        <w:sz w:val="18"/>
        <w:szCs w:val="18"/>
        <w:lang w:val="en-GB"/>
      </w:rPr>
    </w:pPr>
    <w:proofErr w:type="spellStart"/>
    <w:r w:rsidRPr="00183D46">
      <w:rPr>
        <w:rFonts w:hint="eastAsia"/>
        <w:sz w:val="18"/>
        <w:szCs w:val="18"/>
        <w:lang w:val="en-GB"/>
      </w:rPr>
      <w:t>执行蒙特利尔议定书多边基金执行委员会的会前文件不妨碍文件印发后执行委员会可能作出的任何决定</w:t>
    </w:r>
    <w:proofErr w:type="spellEnd"/>
    <w:r w:rsidRPr="00183D46">
      <w:rPr>
        <w:rFonts w:hint="eastAsia"/>
        <w:sz w:val="18"/>
        <w:szCs w:val="18"/>
        <w:lang w:val="en-GB"/>
      </w:rPr>
      <w:t>。</w:t>
    </w:r>
  </w:p>
  <w:p w14:paraId="18041414" w14:textId="54E380BB" w:rsidR="007D6BC4" w:rsidRPr="00183D46" w:rsidRDefault="007D6BC4" w:rsidP="00183D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5760" w14:textId="32BB466F" w:rsidR="007D6BC4" w:rsidRPr="0033525D" w:rsidRDefault="007D6BC4">
    <w:pPr>
      <w:jc w:val="center"/>
    </w:pPr>
    <w:r>
      <w:fldChar w:fldCharType="begin"/>
    </w:r>
    <w:r>
      <w:instrText xml:space="preserve"> PAGE </w:instrText>
    </w:r>
    <w:r>
      <w:fldChar w:fldCharType="separate"/>
    </w:r>
    <w:r w:rsidR="00731EB0">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8190" w14:textId="3BAE0521" w:rsidR="007D6BC4" w:rsidRPr="0033525D" w:rsidRDefault="007D6BC4">
    <w:pPr>
      <w:jc w:val="center"/>
    </w:pPr>
    <w:r>
      <w:fldChar w:fldCharType="begin"/>
    </w:r>
    <w:r>
      <w:instrText xml:space="preserve"> PAGE </w:instrText>
    </w:r>
    <w:r>
      <w:fldChar w:fldCharType="separate"/>
    </w:r>
    <w:r w:rsidR="00731EB0">
      <w:rPr>
        <w:noProof/>
      </w:rPr>
      <w:t>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0CFE" w14:textId="77777777" w:rsidR="007D6BC4" w:rsidRDefault="007D6BC4" w:rsidP="007D6BC4">
    <w:pPr>
      <w:jc w:val="center"/>
      <w:rPr>
        <w:sz w:val="18"/>
        <w:szCs w:val="18"/>
      </w:rPr>
    </w:pPr>
  </w:p>
  <w:p w14:paraId="41525D31" w14:textId="77777777" w:rsidR="007D6BC4" w:rsidRDefault="007D6BC4" w:rsidP="007D6BC4">
    <w:pPr>
      <w:jc w:val="center"/>
      <w:rPr>
        <w:sz w:val="18"/>
        <w:szCs w:val="18"/>
      </w:rPr>
    </w:pPr>
  </w:p>
  <w:p w14:paraId="0FCDF061" w14:textId="77777777" w:rsidR="007D6BC4" w:rsidRDefault="007D6BC4" w:rsidP="007D6BC4">
    <w:pPr>
      <w:jc w:val="center"/>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2221" w14:textId="77777777" w:rsidR="007D6BC4" w:rsidRPr="0033525D" w:rsidRDefault="007D6BC4">
    <w:pPr>
      <w:jc w:val="center"/>
    </w:pPr>
    <w:r>
      <w:fldChar w:fldCharType="begin"/>
    </w:r>
    <w:r>
      <w:instrText xml:space="preserve"> PAGE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6C19" w14:textId="3198475B" w:rsidR="007D6BC4" w:rsidRPr="0033525D" w:rsidRDefault="007D6BC4">
    <w:pPr>
      <w:jc w:val="center"/>
    </w:pPr>
    <w:r>
      <w:fldChar w:fldCharType="begin"/>
    </w:r>
    <w:r>
      <w:instrText xml:space="preserve"> PAGE </w:instrText>
    </w:r>
    <w:r>
      <w:fldChar w:fldCharType="separate"/>
    </w:r>
    <w:r w:rsidR="00731EB0">
      <w:rPr>
        <w:noProof/>
      </w:rPr>
      <w:t>1</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ADD79" w14:textId="77777777" w:rsidR="007D6BC4" w:rsidRDefault="007D6BC4" w:rsidP="007D6BC4">
    <w:pPr>
      <w:jc w:val="center"/>
      <w:rPr>
        <w:sz w:val="18"/>
        <w:szCs w:val="18"/>
      </w:rPr>
    </w:pPr>
  </w:p>
  <w:p w14:paraId="67AF7294" w14:textId="77777777" w:rsidR="007D6BC4" w:rsidRDefault="007D6BC4" w:rsidP="007D6BC4">
    <w:pPr>
      <w:jc w:val="center"/>
      <w:rPr>
        <w:sz w:val="18"/>
        <w:szCs w:val="18"/>
      </w:rPr>
    </w:pPr>
  </w:p>
  <w:p w14:paraId="50CB7FD7" w14:textId="77777777" w:rsidR="007D6BC4" w:rsidRDefault="007D6BC4" w:rsidP="007D6BC4">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A9DC" w14:textId="77777777" w:rsidR="00662B15" w:rsidRDefault="00662B15" w:rsidP="004A504B">
      <w:r>
        <w:separator/>
      </w:r>
    </w:p>
  </w:footnote>
  <w:footnote w:type="continuationSeparator" w:id="0">
    <w:p w14:paraId="2E92E38B" w14:textId="77777777" w:rsidR="00662B15" w:rsidRDefault="00662B15" w:rsidP="004A504B">
      <w:r>
        <w:continuationSeparator/>
      </w:r>
    </w:p>
  </w:footnote>
  <w:footnote w:id="1">
    <w:p w14:paraId="78511909" w14:textId="77777777" w:rsidR="007D6BC4" w:rsidRPr="007F7D65" w:rsidRDefault="007D6BC4" w:rsidP="00183D46">
      <w:pPr>
        <w:pStyle w:val="FootnoteText"/>
        <w:spacing w:after="60"/>
        <w:rPr>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w:t>
      </w:r>
      <w:r>
        <w:rPr>
          <w:rFonts w:eastAsia="SimSun"/>
          <w:szCs w:val="18"/>
          <w:lang w:eastAsia="zh-CN"/>
        </w:rPr>
        <w:t>ovid</w:t>
      </w:r>
      <w:r w:rsidRPr="00AA073A">
        <w:rPr>
          <w:rFonts w:eastAsia="SimSun"/>
          <w:szCs w:val="18"/>
          <w:lang w:eastAsia="zh-CN"/>
        </w:rPr>
        <w:t>-19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1</w:t>
      </w:r>
      <w:r>
        <w:rPr>
          <w:rFonts w:eastAsia="SimSun"/>
          <w:szCs w:val="18"/>
          <w:lang w:eastAsia="zh-CN"/>
        </w:rPr>
        <w:t>1</w:t>
      </w:r>
      <w:r>
        <w:rPr>
          <w:rFonts w:eastAsia="SimSun" w:hint="eastAsia"/>
          <w:szCs w:val="18"/>
          <w:lang w:eastAsia="zh-CN"/>
        </w:rPr>
        <w:t>月和</w:t>
      </w:r>
      <w:r>
        <w:rPr>
          <w:rFonts w:eastAsia="SimSun" w:hint="eastAsia"/>
          <w:szCs w:val="18"/>
          <w:lang w:eastAsia="zh-CN"/>
        </w:rPr>
        <w:t>1</w:t>
      </w:r>
      <w:r>
        <w:rPr>
          <w:rFonts w:eastAsia="SimSun"/>
          <w:szCs w:val="18"/>
          <w:lang w:eastAsia="zh-CN"/>
        </w:rPr>
        <w:t>2</w:t>
      </w:r>
      <w:r>
        <w:rPr>
          <w:rFonts w:eastAsia="SimSun" w:hint="eastAsia"/>
          <w:szCs w:val="18"/>
          <w:lang w:eastAsia="zh-CN"/>
        </w:rPr>
        <w:t>月举行在线会议和闭会期间批准程序</w:t>
      </w:r>
      <w:r w:rsidRPr="00783253">
        <w:rPr>
          <w:rFonts w:eastAsia="SimSun"/>
          <w:sz w:val="21"/>
          <w:lang w:eastAsia="zh-CN"/>
        </w:rPr>
        <w:t>。</w:t>
      </w:r>
    </w:p>
  </w:footnote>
  <w:footnote w:id="2">
    <w:p w14:paraId="199EF061" w14:textId="77777777" w:rsidR="007D6BC4" w:rsidRDefault="007D6BC4" w:rsidP="00155F3B">
      <w:pPr>
        <w:pStyle w:val="FootnoteText"/>
        <w:rPr>
          <w:lang w:eastAsia="zh-CN"/>
        </w:rPr>
      </w:pPr>
      <w:r>
        <w:rPr>
          <w:rStyle w:val="FootnoteReference"/>
        </w:rPr>
        <w:footnoteRef/>
      </w:r>
      <w:r>
        <w:t xml:space="preserve"> </w:t>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/88/32</w:t>
      </w:r>
      <w:r>
        <w:rPr>
          <w:rFonts w:hint="eastAsia"/>
          <w:lang w:val="en-US" w:eastAsia="zh-CN"/>
        </w:rPr>
        <w:t>号文件</w:t>
      </w:r>
    </w:p>
  </w:footnote>
  <w:footnote w:id="3">
    <w:p w14:paraId="557FC0CA" w14:textId="0719BE2E" w:rsidR="007D6BC4" w:rsidRPr="00AE19E8" w:rsidRDefault="007D6BC4" w:rsidP="007D6BC4">
      <w:pPr>
        <w:pStyle w:val="FootnoteText"/>
        <w:rPr>
          <w:lang w:val="en-US"/>
        </w:rPr>
      </w:pPr>
      <w:r>
        <w:rPr>
          <w:rStyle w:val="FootnoteReference"/>
        </w:rPr>
        <w:footnoteRef/>
      </w:r>
      <w:r>
        <w:t xml:space="preserve"> </w:t>
      </w:r>
      <w:r w:rsidR="007A45F6" w:rsidRPr="007A45F6">
        <w:rPr>
          <w:rFonts w:hint="eastAsia"/>
        </w:rPr>
        <w:t>第</w:t>
      </w:r>
      <w:r w:rsidR="007A45F6" w:rsidRPr="007A45F6">
        <w:rPr>
          <w:rFonts w:hint="eastAsia"/>
        </w:rPr>
        <w:t>5</w:t>
      </w:r>
      <w:proofErr w:type="spellStart"/>
      <w:r w:rsidR="007A45F6" w:rsidRPr="007A45F6">
        <w:rPr>
          <w:rFonts w:hint="eastAsia"/>
        </w:rPr>
        <w:t>条国家氟氯烃淘汰管理计划</w:t>
      </w:r>
      <w:r w:rsidR="007A45F6">
        <w:rPr>
          <w:rFonts w:hint="eastAsia"/>
        </w:rPr>
        <w:t>第二阶段</w:t>
      </w:r>
      <w:r w:rsidR="00A8497A">
        <w:rPr>
          <w:rFonts w:hint="eastAsia"/>
        </w:rPr>
        <w:t>准备资金</w:t>
      </w:r>
      <w:r w:rsidR="007A45F6" w:rsidRPr="007A45F6">
        <w:rPr>
          <w:rFonts w:hint="eastAsia"/>
        </w:rPr>
        <w:t>准则</w:t>
      </w:r>
      <w:proofErr w:type="spellEnd"/>
    </w:p>
  </w:footnote>
  <w:footnote w:id="4">
    <w:p w14:paraId="6923EBA3" w14:textId="2DF5C309" w:rsidR="001217C6" w:rsidRPr="000F6805" w:rsidRDefault="001217C6" w:rsidP="001217C6">
      <w:pPr>
        <w:pStyle w:val="FootnoteText"/>
      </w:pPr>
      <w:r w:rsidRPr="000F6805">
        <w:rPr>
          <w:rStyle w:val="FootnoteReference"/>
        </w:rPr>
        <w:footnoteRef/>
      </w:r>
      <w:r w:rsidRPr="000F6805">
        <w:t xml:space="preserve"> </w:t>
      </w:r>
      <w:r w:rsidR="009E128B">
        <w:rPr>
          <w:rFonts w:hint="eastAsia"/>
          <w:lang w:eastAsia="zh-CN"/>
        </w:rPr>
        <w:t>只</w:t>
      </w:r>
      <w:r w:rsidR="00032CFD">
        <w:rPr>
          <w:rFonts w:hint="eastAsia"/>
          <w:lang w:eastAsia="zh-CN"/>
        </w:rPr>
        <w:t>允许</w:t>
      </w:r>
      <w:r w:rsidR="009E128B">
        <w:rPr>
          <w:rFonts w:hint="eastAsia"/>
          <w:lang w:eastAsia="zh-CN"/>
        </w:rPr>
        <w:t>氟氯烃淘汰管理计划第二阶段已经比准并且削减目标低于</w:t>
      </w:r>
      <w:r w:rsidR="009E128B">
        <w:rPr>
          <w:rFonts w:hint="eastAsia"/>
          <w:lang w:eastAsia="zh-CN"/>
        </w:rPr>
        <w:t>2025</w:t>
      </w:r>
      <w:r w:rsidR="009E128B">
        <w:rPr>
          <w:rFonts w:hint="eastAsia"/>
          <w:lang w:eastAsia="zh-CN"/>
        </w:rPr>
        <w:t>年履约目标的国家将氟氯烃淘汰管理计划第三阶段纳入业务计划。</w:t>
      </w:r>
    </w:p>
  </w:footnote>
  <w:footnote w:id="5">
    <w:p w14:paraId="7A5A9147" w14:textId="77777777" w:rsidR="004528D2" w:rsidRPr="008D3855" w:rsidRDefault="004528D2" w:rsidP="004528D2">
      <w:pPr>
        <w:pStyle w:val="FootnoteText"/>
        <w:rPr>
          <w:lang w:val="en-US" w:eastAsia="zh-CN"/>
        </w:rPr>
      </w:pPr>
      <w:r w:rsidRPr="00DA099D">
        <w:rPr>
          <w:rStyle w:val="FootnoteReference"/>
        </w:rPr>
        <w:footnoteRef/>
      </w:r>
      <w:r w:rsidRPr="00DA099D">
        <w:t xml:space="preserve"> UNEP/</w:t>
      </w:r>
      <w:proofErr w:type="spellStart"/>
      <w:r w:rsidRPr="00DA099D">
        <w:t>OzL.Pro</w:t>
      </w:r>
      <w:proofErr w:type="spellEnd"/>
      <w:r w:rsidRPr="00DA099D">
        <w:t>/</w:t>
      </w:r>
      <w:proofErr w:type="spellStart"/>
      <w:r w:rsidRPr="00DA099D">
        <w:t>ExCom</w:t>
      </w:r>
      <w:proofErr w:type="spellEnd"/>
      <w:r w:rsidRPr="00DA099D">
        <w:t>/</w:t>
      </w:r>
      <w:r>
        <w:t>88/31</w:t>
      </w:r>
      <w:r>
        <w:rPr>
          <w:rFonts w:hint="eastAsia"/>
          <w:lang w:eastAsia="zh-CN"/>
        </w:rPr>
        <w:t>号文件</w:t>
      </w:r>
    </w:p>
  </w:footnote>
  <w:footnote w:id="6">
    <w:p w14:paraId="21457148" w14:textId="77777777" w:rsidR="004C3734" w:rsidRDefault="004C3734" w:rsidP="004C3734">
      <w:pPr>
        <w:pStyle w:val="FootnoteText"/>
        <w:rPr>
          <w:lang w:eastAsia="zh-CN"/>
        </w:rPr>
      </w:pPr>
      <w:r>
        <w:rPr>
          <w:rStyle w:val="FootnoteReference"/>
        </w:rPr>
        <w:footnoteRef/>
      </w:r>
      <w:r>
        <w:t xml:space="preserve"> </w:t>
      </w:r>
      <w:r w:rsidRPr="00BC68A5">
        <w:t>2019</w:t>
      </w:r>
      <w:r>
        <w:rPr>
          <w:rFonts w:hint="eastAsia"/>
          <w:lang w:eastAsia="zh-CN"/>
        </w:rPr>
        <w:t>年</w:t>
      </w:r>
      <w:r>
        <w:rPr>
          <w:rFonts w:hint="eastAsia"/>
          <w:lang w:eastAsia="zh-CN"/>
        </w:rPr>
        <w:t>9</w:t>
      </w:r>
      <w:r>
        <w:rPr>
          <w:rFonts w:hint="eastAsia"/>
          <w:lang w:eastAsia="zh-CN"/>
        </w:rPr>
        <w:t>月</w:t>
      </w:r>
      <w:r>
        <w:rPr>
          <w:rFonts w:hint="eastAsia"/>
          <w:lang w:eastAsia="zh-CN"/>
        </w:rPr>
        <w:t>27</w:t>
      </w:r>
      <w:r>
        <w:rPr>
          <w:rFonts w:hint="eastAsia"/>
          <w:lang w:eastAsia="zh-CN"/>
        </w:rPr>
        <w:t>日</w:t>
      </w:r>
    </w:p>
  </w:footnote>
  <w:footnote w:id="7">
    <w:p w14:paraId="583514B2" w14:textId="77777777" w:rsidR="007D6BC4" w:rsidRPr="00FD7AB1" w:rsidRDefault="007D6BC4" w:rsidP="00361A15">
      <w:pPr>
        <w:pStyle w:val="FootnoteText"/>
        <w:rPr>
          <w:color w:val="FF0000"/>
          <w:lang w:val="en-US"/>
        </w:rPr>
      </w:pPr>
      <w:r w:rsidRPr="00D076E1">
        <w:rPr>
          <w:rStyle w:val="FootnoteReference"/>
        </w:rPr>
        <w:footnoteRef/>
      </w:r>
      <w:r w:rsidRPr="00D076E1">
        <w:t xml:space="preserve"> </w:t>
      </w:r>
      <w:r w:rsidRPr="00D076E1">
        <w:rPr>
          <w:lang w:val="en-US"/>
        </w:rPr>
        <w:t xml:space="preserve">Data as at </w:t>
      </w:r>
      <w:r>
        <w:rPr>
          <w:lang w:val="en-US"/>
        </w:rPr>
        <w:t xml:space="preserve">December </w:t>
      </w:r>
      <w:r w:rsidRPr="00D076E1">
        <w:rPr>
          <w:lang w:val="en-US"/>
        </w:rPr>
        <w:t>202</w:t>
      </w:r>
      <w:r>
        <w:rPr>
          <w:lang w:val="en-US"/>
        </w:rPr>
        <w:t>0</w:t>
      </w:r>
      <w:r w:rsidRPr="00D076E1">
        <w:rPr>
          <w:lang w:val="en-US"/>
        </w:rPr>
        <w:t xml:space="preserve"> are based on document UNEP/</w:t>
      </w:r>
      <w:proofErr w:type="spellStart"/>
      <w:r w:rsidRPr="00D076E1">
        <w:rPr>
          <w:lang w:val="en-US"/>
        </w:rPr>
        <w:t>OzL.Pro</w:t>
      </w:r>
      <w:proofErr w:type="spellEnd"/>
      <w:r w:rsidRPr="00D076E1">
        <w:rPr>
          <w:lang w:val="en-US"/>
        </w:rPr>
        <w:t>/</w:t>
      </w:r>
      <w:proofErr w:type="spellStart"/>
      <w:r w:rsidRPr="00D076E1">
        <w:rPr>
          <w:lang w:val="en-US"/>
        </w:rPr>
        <w:t>ExCom</w:t>
      </w:r>
      <w:proofErr w:type="spellEnd"/>
      <w:r w:rsidRPr="00D076E1">
        <w:rPr>
          <w:lang w:val="en-US"/>
        </w:rPr>
        <w:t>/88/1</w:t>
      </w:r>
      <w:r>
        <w:rPr>
          <w:lang w:val="en-US"/>
        </w:rPr>
        <w:t>2</w:t>
      </w:r>
      <w:r w:rsidRPr="00D076E1">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B2EF" w14:textId="10CB66F2" w:rsidR="007D6BC4" w:rsidRPr="0033525D" w:rsidRDefault="007D6BC4" w:rsidP="009C1D27">
    <w:pPr>
      <w:jc w:val="left"/>
    </w:pPr>
    <w:r>
      <w:fldChar w:fldCharType="begin"/>
    </w:r>
    <w:r>
      <w:instrText xml:space="preserve"> DOCPROPERTY "Document number"  \* MERGEFORMAT </w:instrText>
    </w:r>
    <w:r>
      <w:fldChar w:fldCharType="separate"/>
    </w:r>
    <w:r w:rsidR="000F6B91">
      <w:t>UNEP/</w:t>
    </w:r>
    <w:proofErr w:type="spellStart"/>
    <w:r w:rsidR="000F6B91">
      <w:t>OzL.Pro</w:t>
    </w:r>
    <w:proofErr w:type="spellEnd"/>
    <w:r w:rsidR="000F6B91">
      <w:t>/</w:t>
    </w:r>
    <w:proofErr w:type="spellStart"/>
    <w:r w:rsidR="000F6B91">
      <w:t>ExCom</w:t>
    </w:r>
    <w:proofErr w:type="spellEnd"/>
    <w:r w:rsidR="000F6B91">
      <w:t>/88/33</w:t>
    </w:r>
    <w:r>
      <w:fldChar w:fldCharType="end"/>
    </w:r>
  </w:p>
  <w:p w14:paraId="15B1A707" w14:textId="4807AB71" w:rsidR="007D6BC4" w:rsidRDefault="007D6BC4"/>
  <w:p w14:paraId="6948F992" w14:textId="77777777" w:rsidR="007D6BC4" w:rsidRPr="0033525D" w:rsidRDefault="007D6B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101A" w14:textId="0DF6EBE5" w:rsidR="007D6BC4" w:rsidRDefault="007D6BC4" w:rsidP="009C1D27">
    <w:pPr>
      <w:pStyle w:val="Header"/>
      <w:jc w:val="right"/>
    </w:pPr>
    <w:r>
      <w:fldChar w:fldCharType="begin"/>
    </w:r>
    <w:r>
      <w:instrText xml:space="preserve"> DOCPROPERTY "Document number"  \* MERGEFORMAT </w:instrText>
    </w:r>
    <w:r>
      <w:fldChar w:fldCharType="separate"/>
    </w:r>
    <w:r w:rsidR="000F6B91">
      <w:t>UNEP/</w:t>
    </w:r>
    <w:proofErr w:type="spellStart"/>
    <w:r w:rsidR="000F6B91">
      <w:t>OzL.Pro</w:t>
    </w:r>
    <w:proofErr w:type="spellEnd"/>
    <w:r w:rsidR="000F6B91">
      <w:t>/</w:t>
    </w:r>
    <w:proofErr w:type="spellStart"/>
    <w:r w:rsidR="000F6B91">
      <w:t>ExCom</w:t>
    </w:r>
    <w:proofErr w:type="spellEnd"/>
    <w:r w:rsidR="000F6B91">
      <w:t>/88/33</w:t>
    </w:r>
    <w:r>
      <w:fldChar w:fldCharType="end"/>
    </w:r>
  </w:p>
  <w:p w14:paraId="35B42B4F" w14:textId="25FC0BF9" w:rsidR="007D6BC4" w:rsidRPr="006B3038" w:rsidRDefault="007D6BC4" w:rsidP="007D6BC4">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E903" w14:textId="77777777" w:rsidR="007D6BC4" w:rsidRDefault="007D6BC4" w:rsidP="00361A15">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4CC4D010" w14:textId="00B932B1" w:rsidR="007D6BC4" w:rsidRPr="0033525D" w:rsidRDefault="007D6BC4" w:rsidP="00361A15">
    <w:pPr>
      <w:jc w:val="left"/>
    </w:pPr>
    <w:r>
      <w:t>Annex I</w:t>
    </w:r>
  </w:p>
  <w:p w14:paraId="37EC9934" w14:textId="77777777" w:rsidR="007D6BC4" w:rsidRPr="0033525D" w:rsidRDefault="007D6BC4" w:rsidP="00361A15">
    <w:pP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A255" w14:textId="34E53A47" w:rsidR="007D6BC4" w:rsidRDefault="007D6BC4" w:rsidP="00361A1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58F980A5" w14:textId="3F4FC5F9" w:rsidR="007D6BC4" w:rsidRPr="0033525D" w:rsidRDefault="007D6BC4" w:rsidP="00361A15">
    <w:pPr>
      <w:jc w:val="right"/>
    </w:pPr>
    <w:r>
      <w:t>Annex I</w:t>
    </w:r>
  </w:p>
  <w:p w14:paraId="111E7212" w14:textId="77777777" w:rsidR="007D6BC4" w:rsidRPr="0033525D" w:rsidRDefault="007D6BC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B305" w14:textId="77777777" w:rsidR="007D6BC4" w:rsidRDefault="007D6BC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A151" w14:textId="77777777" w:rsidR="007D6BC4" w:rsidRPr="0033525D" w:rsidRDefault="007D6BC4"/>
  <w:p w14:paraId="5CBD6D60" w14:textId="77777777" w:rsidR="007D6BC4" w:rsidRPr="0033525D" w:rsidRDefault="007D6BC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09AC" w14:textId="77777777" w:rsidR="007D6BC4" w:rsidRDefault="007D6BC4" w:rsidP="0035647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2030E699" w14:textId="6481343B" w:rsidR="007D6BC4" w:rsidRPr="0033525D" w:rsidRDefault="007D6BC4" w:rsidP="00356472">
    <w:pPr>
      <w:jc w:val="right"/>
    </w:pPr>
    <w:r>
      <w:t>Annex II</w:t>
    </w:r>
  </w:p>
  <w:p w14:paraId="6C2BDC0D" w14:textId="77777777" w:rsidR="007D6BC4" w:rsidRPr="0033525D" w:rsidRDefault="007D6B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A9018F"/>
    <w:multiLevelType w:val="multilevel"/>
    <w:tmpl w:val="0AB62E0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560E76"/>
    <w:multiLevelType w:val="multilevel"/>
    <w:tmpl w:val="54886A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bordersDoNotSurroundHeader/>
  <w:bordersDoNotSurroundFooter/>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FF47DB"/>
    <w:rsid w:val="00000FED"/>
    <w:rsid w:val="0000434E"/>
    <w:rsid w:val="00015A65"/>
    <w:rsid w:val="00020B9D"/>
    <w:rsid w:val="00020CB8"/>
    <w:rsid w:val="000211A9"/>
    <w:rsid w:val="00024564"/>
    <w:rsid w:val="00031260"/>
    <w:rsid w:val="00032CFD"/>
    <w:rsid w:val="0003681A"/>
    <w:rsid w:val="000372B7"/>
    <w:rsid w:val="00050F6E"/>
    <w:rsid w:val="00061EC2"/>
    <w:rsid w:val="00066CE8"/>
    <w:rsid w:val="00080ED0"/>
    <w:rsid w:val="0008263B"/>
    <w:rsid w:val="00085B8F"/>
    <w:rsid w:val="00090481"/>
    <w:rsid w:val="000A1809"/>
    <w:rsid w:val="000A3826"/>
    <w:rsid w:val="000A6C26"/>
    <w:rsid w:val="000C70B3"/>
    <w:rsid w:val="000D52A4"/>
    <w:rsid w:val="000E07BC"/>
    <w:rsid w:val="000F1CD4"/>
    <w:rsid w:val="000F4103"/>
    <w:rsid w:val="000F6B91"/>
    <w:rsid w:val="000F70A7"/>
    <w:rsid w:val="00106EF7"/>
    <w:rsid w:val="00113CCA"/>
    <w:rsid w:val="001217C6"/>
    <w:rsid w:val="00122F25"/>
    <w:rsid w:val="001263C4"/>
    <w:rsid w:val="00135980"/>
    <w:rsid w:val="00135ED0"/>
    <w:rsid w:val="00140207"/>
    <w:rsid w:val="00155F3B"/>
    <w:rsid w:val="001570B2"/>
    <w:rsid w:val="00164719"/>
    <w:rsid w:val="00166FC4"/>
    <w:rsid w:val="001677AC"/>
    <w:rsid w:val="001804EA"/>
    <w:rsid w:val="00181D85"/>
    <w:rsid w:val="00183D46"/>
    <w:rsid w:val="00190A61"/>
    <w:rsid w:val="001A2215"/>
    <w:rsid w:val="001A2A21"/>
    <w:rsid w:val="001A3342"/>
    <w:rsid w:val="001A3E3D"/>
    <w:rsid w:val="001A7049"/>
    <w:rsid w:val="001B1E40"/>
    <w:rsid w:val="001C764E"/>
    <w:rsid w:val="001D0B86"/>
    <w:rsid w:val="001E1052"/>
    <w:rsid w:val="001E21B1"/>
    <w:rsid w:val="001E2F93"/>
    <w:rsid w:val="001E4091"/>
    <w:rsid w:val="001E4554"/>
    <w:rsid w:val="001E61E5"/>
    <w:rsid w:val="001F2159"/>
    <w:rsid w:val="00200896"/>
    <w:rsid w:val="00210B8B"/>
    <w:rsid w:val="00214863"/>
    <w:rsid w:val="002156B4"/>
    <w:rsid w:val="00223F19"/>
    <w:rsid w:val="00224FCD"/>
    <w:rsid w:val="00225E9F"/>
    <w:rsid w:val="00235314"/>
    <w:rsid w:val="00242282"/>
    <w:rsid w:val="00244CBF"/>
    <w:rsid w:val="00253222"/>
    <w:rsid w:val="00254EB9"/>
    <w:rsid w:val="00262847"/>
    <w:rsid w:val="00270121"/>
    <w:rsid w:val="002706E2"/>
    <w:rsid w:val="00272FBB"/>
    <w:rsid w:val="00276DB6"/>
    <w:rsid w:val="00281BB2"/>
    <w:rsid w:val="00293342"/>
    <w:rsid w:val="002B254E"/>
    <w:rsid w:val="002B28CD"/>
    <w:rsid w:val="002B72E9"/>
    <w:rsid w:val="002C7998"/>
    <w:rsid w:val="002F1E53"/>
    <w:rsid w:val="002F2CAA"/>
    <w:rsid w:val="0030052C"/>
    <w:rsid w:val="00305DE2"/>
    <w:rsid w:val="003306E1"/>
    <w:rsid w:val="003320E4"/>
    <w:rsid w:val="0033525D"/>
    <w:rsid w:val="003414F3"/>
    <w:rsid w:val="0034246D"/>
    <w:rsid w:val="0035613E"/>
    <w:rsid w:val="00356472"/>
    <w:rsid w:val="00361A15"/>
    <w:rsid w:val="00363EE9"/>
    <w:rsid w:val="00376128"/>
    <w:rsid w:val="0037742E"/>
    <w:rsid w:val="00377D56"/>
    <w:rsid w:val="0038245A"/>
    <w:rsid w:val="003840E6"/>
    <w:rsid w:val="00385CFC"/>
    <w:rsid w:val="003913B4"/>
    <w:rsid w:val="0039337A"/>
    <w:rsid w:val="003A3189"/>
    <w:rsid w:val="003A3CA7"/>
    <w:rsid w:val="003B07B8"/>
    <w:rsid w:val="003B33BD"/>
    <w:rsid w:val="003B569D"/>
    <w:rsid w:val="003B6431"/>
    <w:rsid w:val="003C3C0E"/>
    <w:rsid w:val="003D42A6"/>
    <w:rsid w:val="003D4F21"/>
    <w:rsid w:val="003D4FAC"/>
    <w:rsid w:val="003E7906"/>
    <w:rsid w:val="003F3C50"/>
    <w:rsid w:val="00406A6A"/>
    <w:rsid w:val="00406B22"/>
    <w:rsid w:val="004328A7"/>
    <w:rsid w:val="00434C74"/>
    <w:rsid w:val="0044470C"/>
    <w:rsid w:val="004528D2"/>
    <w:rsid w:val="00456EB4"/>
    <w:rsid w:val="00466698"/>
    <w:rsid w:val="00470F81"/>
    <w:rsid w:val="004718F3"/>
    <w:rsid w:val="00475040"/>
    <w:rsid w:val="00493D40"/>
    <w:rsid w:val="00495DC2"/>
    <w:rsid w:val="004967B6"/>
    <w:rsid w:val="004A504B"/>
    <w:rsid w:val="004A6911"/>
    <w:rsid w:val="004B54E0"/>
    <w:rsid w:val="004B7384"/>
    <w:rsid w:val="004C3734"/>
    <w:rsid w:val="004C4269"/>
    <w:rsid w:val="004C4B67"/>
    <w:rsid w:val="004D6236"/>
    <w:rsid w:val="004D7F90"/>
    <w:rsid w:val="004E4DBB"/>
    <w:rsid w:val="004E4E41"/>
    <w:rsid w:val="004E7551"/>
    <w:rsid w:val="004E7F9C"/>
    <w:rsid w:val="004F026E"/>
    <w:rsid w:val="004F3493"/>
    <w:rsid w:val="004F5143"/>
    <w:rsid w:val="00512B09"/>
    <w:rsid w:val="005220ED"/>
    <w:rsid w:val="00532566"/>
    <w:rsid w:val="00533796"/>
    <w:rsid w:val="00537343"/>
    <w:rsid w:val="00555D75"/>
    <w:rsid w:val="005579E2"/>
    <w:rsid w:val="00560DF0"/>
    <w:rsid w:val="00562157"/>
    <w:rsid w:val="0056759C"/>
    <w:rsid w:val="0057464A"/>
    <w:rsid w:val="005764C0"/>
    <w:rsid w:val="00582334"/>
    <w:rsid w:val="00583C3B"/>
    <w:rsid w:val="0059513E"/>
    <w:rsid w:val="005A6AA4"/>
    <w:rsid w:val="005A6D9F"/>
    <w:rsid w:val="005B0227"/>
    <w:rsid w:val="005B48FF"/>
    <w:rsid w:val="005D363F"/>
    <w:rsid w:val="005E3145"/>
    <w:rsid w:val="005E7190"/>
    <w:rsid w:val="00604C15"/>
    <w:rsid w:val="00613BE3"/>
    <w:rsid w:val="006158D5"/>
    <w:rsid w:val="0061745D"/>
    <w:rsid w:val="00625D83"/>
    <w:rsid w:val="006473D2"/>
    <w:rsid w:val="006623E7"/>
    <w:rsid w:val="00662B15"/>
    <w:rsid w:val="00662B80"/>
    <w:rsid w:val="00667A2F"/>
    <w:rsid w:val="00670F6C"/>
    <w:rsid w:val="00675D4B"/>
    <w:rsid w:val="006852C7"/>
    <w:rsid w:val="006852CE"/>
    <w:rsid w:val="00691961"/>
    <w:rsid w:val="00692D14"/>
    <w:rsid w:val="006B0DBD"/>
    <w:rsid w:val="006B287A"/>
    <w:rsid w:val="006B65C7"/>
    <w:rsid w:val="006C1727"/>
    <w:rsid w:val="006C268F"/>
    <w:rsid w:val="006C2D25"/>
    <w:rsid w:val="006C32FD"/>
    <w:rsid w:val="006C39CE"/>
    <w:rsid w:val="006C4545"/>
    <w:rsid w:val="006D0EBF"/>
    <w:rsid w:val="006D0FCC"/>
    <w:rsid w:val="006D21F5"/>
    <w:rsid w:val="006D2BE4"/>
    <w:rsid w:val="006E126D"/>
    <w:rsid w:val="006E1FC3"/>
    <w:rsid w:val="006E765A"/>
    <w:rsid w:val="006F625E"/>
    <w:rsid w:val="0070194E"/>
    <w:rsid w:val="0070332B"/>
    <w:rsid w:val="00704CE9"/>
    <w:rsid w:val="0070616B"/>
    <w:rsid w:val="00706295"/>
    <w:rsid w:val="00706FDA"/>
    <w:rsid w:val="00707F6C"/>
    <w:rsid w:val="00711F9A"/>
    <w:rsid w:val="00713810"/>
    <w:rsid w:val="007219D6"/>
    <w:rsid w:val="007303A5"/>
    <w:rsid w:val="00730B3E"/>
    <w:rsid w:val="00731EB0"/>
    <w:rsid w:val="0073420B"/>
    <w:rsid w:val="00743953"/>
    <w:rsid w:val="00747392"/>
    <w:rsid w:val="0074760E"/>
    <w:rsid w:val="00754ABA"/>
    <w:rsid w:val="00763382"/>
    <w:rsid w:val="00763696"/>
    <w:rsid w:val="00771510"/>
    <w:rsid w:val="0077228A"/>
    <w:rsid w:val="007A1546"/>
    <w:rsid w:val="007A228C"/>
    <w:rsid w:val="007A368E"/>
    <w:rsid w:val="007A3D70"/>
    <w:rsid w:val="007A45F6"/>
    <w:rsid w:val="007A5868"/>
    <w:rsid w:val="007A70B7"/>
    <w:rsid w:val="007A7DA0"/>
    <w:rsid w:val="007B04CE"/>
    <w:rsid w:val="007B2571"/>
    <w:rsid w:val="007B6871"/>
    <w:rsid w:val="007B74A4"/>
    <w:rsid w:val="007B7A2F"/>
    <w:rsid w:val="007C1E10"/>
    <w:rsid w:val="007C3D33"/>
    <w:rsid w:val="007C5737"/>
    <w:rsid w:val="007D294A"/>
    <w:rsid w:val="007D47D2"/>
    <w:rsid w:val="007D6BC4"/>
    <w:rsid w:val="007D6C88"/>
    <w:rsid w:val="007D6EC0"/>
    <w:rsid w:val="007D7E1D"/>
    <w:rsid w:val="007E3F53"/>
    <w:rsid w:val="007F5CC2"/>
    <w:rsid w:val="00830742"/>
    <w:rsid w:val="00831979"/>
    <w:rsid w:val="00851352"/>
    <w:rsid w:val="008536BA"/>
    <w:rsid w:val="00857077"/>
    <w:rsid w:val="00863230"/>
    <w:rsid w:val="00865BD0"/>
    <w:rsid w:val="008717D8"/>
    <w:rsid w:val="0087215C"/>
    <w:rsid w:val="00875D25"/>
    <w:rsid w:val="00880E35"/>
    <w:rsid w:val="008826E8"/>
    <w:rsid w:val="00884DE7"/>
    <w:rsid w:val="008875FE"/>
    <w:rsid w:val="00887F8E"/>
    <w:rsid w:val="00896234"/>
    <w:rsid w:val="00897E43"/>
    <w:rsid w:val="008B6070"/>
    <w:rsid w:val="008C5738"/>
    <w:rsid w:val="008C7EAD"/>
    <w:rsid w:val="008D0CFE"/>
    <w:rsid w:val="008D240C"/>
    <w:rsid w:val="008D6152"/>
    <w:rsid w:val="008E7BA9"/>
    <w:rsid w:val="008F0F81"/>
    <w:rsid w:val="008F27BF"/>
    <w:rsid w:val="0090076E"/>
    <w:rsid w:val="00912791"/>
    <w:rsid w:val="009142EC"/>
    <w:rsid w:val="00915132"/>
    <w:rsid w:val="009154C3"/>
    <w:rsid w:val="00917274"/>
    <w:rsid w:val="0091728E"/>
    <w:rsid w:val="00917EA6"/>
    <w:rsid w:val="00923540"/>
    <w:rsid w:val="00926767"/>
    <w:rsid w:val="00935A85"/>
    <w:rsid w:val="009361D5"/>
    <w:rsid w:val="009428A4"/>
    <w:rsid w:val="00947614"/>
    <w:rsid w:val="009659F4"/>
    <w:rsid w:val="00970D60"/>
    <w:rsid w:val="00971D1B"/>
    <w:rsid w:val="00977F62"/>
    <w:rsid w:val="0098575B"/>
    <w:rsid w:val="0099390E"/>
    <w:rsid w:val="009960E5"/>
    <w:rsid w:val="00997126"/>
    <w:rsid w:val="009A7ADC"/>
    <w:rsid w:val="009B0D30"/>
    <w:rsid w:val="009B642D"/>
    <w:rsid w:val="009C19B7"/>
    <w:rsid w:val="009C1D27"/>
    <w:rsid w:val="009C5ABB"/>
    <w:rsid w:val="009D6ABC"/>
    <w:rsid w:val="009D6CBC"/>
    <w:rsid w:val="009D765D"/>
    <w:rsid w:val="009D7C51"/>
    <w:rsid w:val="009E128B"/>
    <w:rsid w:val="009E196C"/>
    <w:rsid w:val="009E70F4"/>
    <w:rsid w:val="009F36BF"/>
    <w:rsid w:val="00A06BE8"/>
    <w:rsid w:val="00A10D4A"/>
    <w:rsid w:val="00A111B6"/>
    <w:rsid w:val="00A16D3E"/>
    <w:rsid w:val="00A25A45"/>
    <w:rsid w:val="00A26D27"/>
    <w:rsid w:val="00A32993"/>
    <w:rsid w:val="00A376EE"/>
    <w:rsid w:val="00A42A99"/>
    <w:rsid w:val="00A5151A"/>
    <w:rsid w:val="00A57E0A"/>
    <w:rsid w:val="00A63F5A"/>
    <w:rsid w:val="00A73007"/>
    <w:rsid w:val="00A7302B"/>
    <w:rsid w:val="00A823F6"/>
    <w:rsid w:val="00A8497A"/>
    <w:rsid w:val="00A84BD6"/>
    <w:rsid w:val="00A84C77"/>
    <w:rsid w:val="00A84D83"/>
    <w:rsid w:val="00A8719E"/>
    <w:rsid w:val="00AA0A89"/>
    <w:rsid w:val="00AA43FC"/>
    <w:rsid w:val="00AA6429"/>
    <w:rsid w:val="00AA70DA"/>
    <w:rsid w:val="00AC01AA"/>
    <w:rsid w:val="00AC4F72"/>
    <w:rsid w:val="00AD4EF8"/>
    <w:rsid w:val="00AE1BC4"/>
    <w:rsid w:val="00AF44ED"/>
    <w:rsid w:val="00AF741A"/>
    <w:rsid w:val="00B01A91"/>
    <w:rsid w:val="00B01ADB"/>
    <w:rsid w:val="00B04161"/>
    <w:rsid w:val="00B056F9"/>
    <w:rsid w:val="00B11E3D"/>
    <w:rsid w:val="00B17E82"/>
    <w:rsid w:val="00B205A2"/>
    <w:rsid w:val="00B235F0"/>
    <w:rsid w:val="00B4575A"/>
    <w:rsid w:val="00B575BA"/>
    <w:rsid w:val="00B71608"/>
    <w:rsid w:val="00B76429"/>
    <w:rsid w:val="00B8564C"/>
    <w:rsid w:val="00B942B5"/>
    <w:rsid w:val="00B956D4"/>
    <w:rsid w:val="00B95CCC"/>
    <w:rsid w:val="00B97446"/>
    <w:rsid w:val="00BA7432"/>
    <w:rsid w:val="00BB2764"/>
    <w:rsid w:val="00BC1AA0"/>
    <w:rsid w:val="00BC2495"/>
    <w:rsid w:val="00BC68A5"/>
    <w:rsid w:val="00BC7EB9"/>
    <w:rsid w:val="00BD2643"/>
    <w:rsid w:val="00BD56B1"/>
    <w:rsid w:val="00BD6558"/>
    <w:rsid w:val="00BE7101"/>
    <w:rsid w:val="00BF2F76"/>
    <w:rsid w:val="00BF3022"/>
    <w:rsid w:val="00BF3214"/>
    <w:rsid w:val="00BF5573"/>
    <w:rsid w:val="00C01842"/>
    <w:rsid w:val="00C11655"/>
    <w:rsid w:val="00C15867"/>
    <w:rsid w:val="00C2296D"/>
    <w:rsid w:val="00C23155"/>
    <w:rsid w:val="00C35863"/>
    <w:rsid w:val="00C40C41"/>
    <w:rsid w:val="00C44B8B"/>
    <w:rsid w:val="00C45885"/>
    <w:rsid w:val="00C50F22"/>
    <w:rsid w:val="00C5484B"/>
    <w:rsid w:val="00C57971"/>
    <w:rsid w:val="00C65BD7"/>
    <w:rsid w:val="00C678CC"/>
    <w:rsid w:val="00C70E36"/>
    <w:rsid w:val="00C76BA4"/>
    <w:rsid w:val="00C777D9"/>
    <w:rsid w:val="00C80839"/>
    <w:rsid w:val="00C83A48"/>
    <w:rsid w:val="00C8511D"/>
    <w:rsid w:val="00C85865"/>
    <w:rsid w:val="00C85E85"/>
    <w:rsid w:val="00CA2EAE"/>
    <w:rsid w:val="00CA4AC1"/>
    <w:rsid w:val="00CA7B89"/>
    <w:rsid w:val="00CA7BD8"/>
    <w:rsid w:val="00CB0316"/>
    <w:rsid w:val="00CB0B11"/>
    <w:rsid w:val="00CB426A"/>
    <w:rsid w:val="00CB5354"/>
    <w:rsid w:val="00CC3C9E"/>
    <w:rsid w:val="00CC6A14"/>
    <w:rsid w:val="00CC70A3"/>
    <w:rsid w:val="00CD3E58"/>
    <w:rsid w:val="00CD4442"/>
    <w:rsid w:val="00CD53C3"/>
    <w:rsid w:val="00CD574E"/>
    <w:rsid w:val="00CE4C22"/>
    <w:rsid w:val="00CF41EC"/>
    <w:rsid w:val="00CF5D04"/>
    <w:rsid w:val="00D04DE4"/>
    <w:rsid w:val="00D063F1"/>
    <w:rsid w:val="00D14F22"/>
    <w:rsid w:val="00D239E2"/>
    <w:rsid w:val="00D4741C"/>
    <w:rsid w:val="00D522FB"/>
    <w:rsid w:val="00D57918"/>
    <w:rsid w:val="00D72DB4"/>
    <w:rsid w:val="00D73DC6"/>
    <w:rsid w:val="00D74C1A"/>
    <w:rsid w:val="00D754C1"/>
    <w:rsid w:val="00D77393"/>
    <w:rsid w:val="00D77A35"/>
    <w:rsid w:val="00D80BF9"/>
    <w:rsid w:val="00D81B3E"/>
    <w:rsid w:val="00D90C70"/>
    <w:rsid w:val="00D90E49"/>
    <w:rsid w:val="00D96ADE"/>
    <w:rsid w:val="00DA0CE2"/>
    <w:rsid w:val="00DA1431"/>
    <w:rsid w:val="00DB5938"/>
    <w:rsid w:val="00DC6A10"/>
    <w:rsid w:val="00DE657E"/>
    <w:rsid w:val="00DF4704"/>
    <w:rsid w:val="00E024AA"/>
    <w:rsid w:val="00E108D4"/>
    <w:rsid w:val="00E15C77"/>
    <w:rsid w:val="00E22669"/>
    <w:rsid w:val="00E250F1"/>
    <w:rsid w:val="00E305BC"/>
    <w:rsid w:val="00E3550D"/>
    <w:rsid w:val="00E52838"/>
    <w:rsid w:val="00E52A56"/>
    <w:rsid w:val="00E614E0"/>
    <w:rsid w:val="00E73F7F"/>
    <w:rsid w:val="00E85409"/>
    <w:rsid w:val="00E90809"/>
    <w:rsid w:val="00E93F34"/>
    <w:rsid w:val="00EA429F"/>
    <w:rsid w:val="00EA4F9E"/>
    <w:rsid w:val="00EA51C0"/>
    <w:rsid w:val="00EA63CA"/>
    <w:rsid w:val="00EA6D3B"/>
    <w:rsid w:val="00EB00AD"/>
    <w:rsid w:val="00EB136C"/>
    <w:rsid w:val="00EB480E"/>
    <w:rsid w:val="00EB5EC6"/>
    <w:rsid w:val="00EB7FC9"/>
    <w:rsid w:val="00EC5D36"/>
    <w:rsid w:val="00EC6295"/>
    <w:rsid w:val="00ED27E8"/>
    <w:rsid w:val="00ED7137"/>
    <w:rsid w:val="00EE5F1D"/>
    <w:rsid w:val="00EF06EA"/>
    <w:rsid w:val="00EF6F97"/>
    <w:rsid w:val="00F21088"/>
    <w:rsid w:val="00F327E7"/>
    <w:rsid w:val="00F35746"/>
    <w:rsid w:val="00F35D62"/>
    <w:rsid w:val="00F36E1A"/>
    <w:rsid w:val="00F37752"/>
    <w:rsid w:val="00F447C7"/>
    <w:rsid w:val="00F459B4"/>
    <w:rsid w:val="00F5211B"/>
    <w:rsid w:val="00F554A9"/>
    <w:rsid w:val="00F71059"/>
    <w:rsid w:val="00F716FD"/>
    <w:rsid w:val="00F80355"/>
    <w:rsid w:val="00F87C43"/>
    <w:rsid w:val="00FA5722"/>
    <w:rsid w:val="00FB0C81"/>
    <w:rsid w:val="00FC0B90"/>
    <w:rsid w:val="00FC2200"/>
    <w:rsid w:val="00FC2540"/>
    <w:rsid w:val="00FD704A"/>
    <w:rsid w:val="00FE4652"/>
    <w:rsid w:val="00FF0047"/>
    <w:rsid w:val="00FF0204"/>
    <w:rsid w:val="00FF3AED"/>
    <w:rsid w:val="00FF47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10BC6"/>
  <w15:docId w15:val="{954491DA-61B6-4A93-8238-E9E6D175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number,Footnote reference number,Footnote symbol,note TESI,-E Fußnotenzeichen,SUPERS,stylish,Footnote Reference Superscript,-E Fuﬂnotenzeichen,BVI fnr,Ref"/>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77228A"/>
    <w:rPr>
      <w:sz w:val="22"/>
      <w:szCs w:val="22"/>
      <w:lang w:val="en-CA"/>
    </w:rPr>
  </w:style>
  <w:style w:type="character" w:customStyle="1" w:styleId="HeaderChar">
    <w:name w:val="Header Char"/>
    <w:basedOn w:val="DefaultParagraphFont"/>
    <w:link w:val="Header"/>
    <w:rsid w:val="0077228A"/>
    <w:rPr>
      <w:sz w:val="22"/>
      <w:szCs w:val="22"/>
      <w:lang w:val="en-CA"/>
    </w:rPr>
  </w:style>
  <w:style w:type="character" w:customStyle="1" w:styleId="FooterChar">
    <w:name w:val="Footer Char"/>
    <w:basedOn w:val="DefaultParagraphFont"/>
    <w:link w:val="Footer"/>
    <w:uiPriority w:val="99"/>
    <w:rsid w:val="0077228A"/>
    <w:rPr>
      <w:sz w:val="22"/>
      <w:szCs w:val="22"/>
      <w:lang w:val="en-CA"/>
    </w:rPr>
  </w:style>
  <w:style w:type="table" w:customStyle="1" w:styleId="TableGrid10">
    <w:name w:val="Table Grid1"/>
    <w:basedOn w:val="TableNormal"/>
    <w:next w:val="TableGrid"/>
    <w:rsid w:val="0077228A"/>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702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UNEP/OzL.Pro/ExCom/88/33</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10FCE2-A00A-44B0-BE24-D9B21F7FD269}"/>
</file>

<file path=customXml/itemProps2.xml><?xml version="1.0" encoding="utf-8"?>
<ds:datastoreItem xmlns:ds="http://schemas.openxmlformats.org/officeDocument/2006/customXml" ds:itemID="{36603D90-3AA5-4AEE-BA09-048BB091D169}"/>
</file>

<file path=customXml/itemProps3.xml><?xml version="1.0" encoding="utf-8"?>
<ds:datastoreItem xmlns:ds="http://schemas.openxmlformats.org/officeDocument/2006/customXml" ds:itemID="{12FD1826-5745-42E2-B8B9-ACE0588B8748}"/>
</file>

<file path=customXml/itemProps4.xml><?xml version="1.0" encoding="utf-8"?>
<ds:datastoreItem xmlns:ds="http://schemas.openxmlformats.org/officeDocument/2006/customXml" ds:itemID="{F38DC510-DBCA-4DDE-A8BD-4C83A8B0FA84}"/>
</file>

<file path=docProps/app.xml><?xml version="1.0" encoding="utf-8"?>
<Properties xmlns="http://schemas.openxmlformats.org/officeDocument/2006/extended-properties" xmlns:vt="http://schemas.openxmlformats.org/officeDocument/2006/docPropsVTypes">
  <Template>Normal</Template>
  <TotalTime>2</TotalTime>
  <Pages>7</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世界银行2021年工作方案修订</vt:lpstr>
      <vt:lpstr>World Bank’s work programme for 2021</vt:lpstr>
    </vt:vector>
  </TitlesOfParts>
  <Company>UNMFS</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世界银行2021年工作方案修订</dc:title>
  <dc:creator>Kaleen  McNamara</dc:creator>
  <cp:lastModifiedBy>HBE</cp:lastModifiedBy>
  <cp:revision>3</cp:revision>
  <cp:lastPrinted>2001-05-26T16:40:00Z</cp:lastPrinted>
  <dcterms:created xsi:type="dcterms:W3CDTF">2021-10-27T19:51:00Z</dcterms:created>
  <dcterms:modified xsi:type="dcterms:W3CDTF">2022-01-06T20:32:00Z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UNEP/OzL.Pro/ExCom/88/33</vt:lpwstr>
  </property>
  <property fmtid="{D5CDD505-2E9C-101B-9397-08002B2CF9AE}" pid="3" name="Revision date">
    <vt:lpwstr>10/25/2021</vt:lpwstr>
  </property>
  <property fmtid="{D5CDD505-2E9C-101B-9397-08002B2CF9AE}" pid="4" name="DocumentType">
    <vt:lpwstr>Pre-session</vt:lpwstr>
  </property>
  <property fmtid="{D5CDD505-2E9C-101B-9397-08002B2CF9AE}" pid="5" name="ContentTypeId">
    <vt:lpwstr>0x010100BF0B249387EB3B4695C68AD565FAA1BB</vt:lpwstr>
  </property>
</Properties>
</file>