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tblInd w:w="-432" w:type="dxa"/>
        <w:tblLayout w:type="fixed"/>
        <w:tblLook w:val="0000" w:firstRow="0" w:lastRow="0" w:firstColumn="0" w:lastColumn="0" w:noHBand="0" w:noVBand="0"/>
      </w:tblPr>
      <w:tblGrid>
        <w:gridCol w:w="1943"/>
        <w:gridCol w:w="3211"/>
        <w:gridCol w:w="4309"/>
      </w:tblGrid>
      <w:tr w:rsidR="00C15867" w:rsidRPr="00AA3A52" w14:paraId="0B5E6AEB" w14:textId="77777777" w:rsidTr="003A5E06">
        <w:trPr>
          <w:trHeight w:val="693"/>
        </w:trPr>
        <w:tc>
          <w:tcPr>
            <w:tcW w:w="5154" w:type="dxa"/>
            <w:gridSpan w:val="2"/>
            <w:tcBorders>
              <w:bottom w:val="single" w:sz="18" w:space="0" w:color="auto"/>
            </w:tcBorders>
          </w:tcPr>
          <w:p w14:paraId="35F8C699" w14:textId="36C65E57" w:rsidR="00C15867" w:rsidRPr="00AA3A52" w:rsidRDefault="009005DE" w:rsidP="00E44D4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309" w:type="dxa"/>
            <w:tcBorders>
              <w:bottom w:val="single" w:sz="18" w:space="0" w:color="auto"/>
            </w:tcBorders>
          </w:tcPr>
          <w:p w14:paraId="23E7B6D9" w14:textId="77777777" w:rsidR="00C15867" w:rsidRPr="00AA3A52" w:rsidRDefault="00C15867" w:rsidP="00E44D4B">
            <w:pPr>
              <w:jc w:val="right"/>
              <w:rPr>
                <w:sz w:val="52"/>
                <w:szCs w:val="52"/>
              </w:rPr>
            </w:pPr>
            <w:r w:rsidRPr="00AA3A52">
              <w:rPr>
                <w:rFonts w:ascii="Univers Bold" w:hAnsi="Univers Bold"/>
                <w:b/>
                <w:sz w:val="72"/>
              </w:rPr>
              <w:t>EP</w:t>
            </w:r>
          </w:p>
        </w:tc>
      </w:tr>
      <w:tr w:rsidR="00C15867" w:rsidRPr="00AA3A52" w14:paraId="35816BFD" w14:textId="77777777" w:rsidTr="003A5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9"/>
        </w:trPr>
        <w:tc>
          <w:tcPr>
            <w:tcW w:w="1943" w:type="dxa"/>
            <w:tcBorders>
              <w:top w:val="nil"/>
              <w:left w:val="nil"/>
              <w:bottom w:val="single" w:sz="36" w:space="0" w:color="auto"/>
              <w:right w:val="nil"/>
            </w:tcBorders>
          </w:tcPr>
          <w:p w14:paraId="403862CF" w14:textId="77777777" w:rsidR="00C15867" w:rsidRPr="00AA3A52" w:rsidRDefault="00E52838" w:rsidP="00E44D4B">
            <w:pPr>
              <w:spacing w:before="120"/>
            </w:pPr>
            <w:r w:rsidRPr="00AA3A52">
              <w:rPr>
                <w:noProof/>
                <w:lang w:eastAsia="en-CA"/>
              </w:rPr>
              <mc:AlternateContent>
                <mc:Choice Requires="wpg">
                  <w:drawing>
                    <wp:anchor distT="0" distB="0" distL="114300" distR="114300" simplePos="0" relativeHeight="251660288" behindDoc="0" locked="0" layoutInCell="1" allowOverlap="1" wp14:anchorId="70329387" wp14:editId="5F528E63">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A551F7" id="Group 1" o:spid="_x0000_s1026" style="position:absolute;left:0;text-align:left;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211" w:type="dxa"/>
            <w:tcBorders>
              <w:top w:val="nil"/>
              <w:left w:val="nil"/>
              <w:bottom w:val="single" w:sz="36" w:space="0" w:color="auto"/>
              <w:right w:val="nil"/>
            </w:tcBorders>
          </w:tcPr>
          <w:p w14:paraId="4B9D24AA" w14:textId="67D97B1D" w:rsidR="009005DE" w:rsidRDefault="009005DE" w:rsidP="009005DE">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5539E8AB" w14:textId="66945C5B" w:rsidR="00C15867" w:rsidRPr="00AA3A52" w:rsidRDefault="009005DE" w:rsidP="009005D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299FBF6A" w14:textId="77777777" w:rsidR="00C15867" w:rsidRPr="00AA3A52" w:rsidRDefault="00C15867" w:rsidP="00E44D4B">
            <w:pPr>
              <w:spacing w:before="720"/>
              <w:ind w:left="158"/>
            </w:pPr>
          </w:p>
        </w:tc>
        <w:tc>
          <w:tcPr>
            <w:tcW w:w="4309" w:type="dxa"/>
            <w:tcBorders>
              <w:top w:val="nil"/>
              <w:left w:val="nil"/>
              <w:bottom w:val="single" w:sz="36" w:space="0" w:color="auto"/>
              <w:right w:val="nil"/>
            </w:tcBorders>
          </w:tcPr>
          <w:p w14:paraId="3EF522CD" w14:textId="77777777" w:rsidR="005C686A" w:rsidRDefault="005C686A" w:rsidP="00E44D4B"/>
          <w:p w14:paraId="707F106F" w14:textId="77C440C1" w:rsidR="00C15867" w:rsidRPr="00AA3A52" w:rsidRDefault="00C15867" w:rsidP="00E44D4B">
            <w:r w:rsidRPr="00AA3A52">
              <w:t>Distr.</w:t>
            </w:r>
          </w:p>
          <w:p w14:paraId="55A664BD" w14:textId="77777777" w:rsidR="00923540" w:rsidRPr="00AA3A52" w:rsidRDefault="00923540" w:rsidP="00923540">
            <w:r w:rsidRPr="00AA3A52">
              <w:t>GENERAL</w:t>
            </w:r>
          </w:p>
          <w:p w14:paraId="6B738E95" w14:textId="77777777" w:rsidR="00C15867" w:rsidRPr="00AA3A52" w:rsidRDefault="00C15867" w:rsidP="00E44D4B"/>
          <w:p w14:paraId="5498B4F8" w14:textId="7C653FE9" w:rsidR="00C15867" w:rsidRPr="00AA3A52" w:rsidRDefault="00D023B0" w:rsidP="00E44D4B">
            <w:r>
              <w:fldChar w:fldCharType="begin"/>
            </w:r>
            <w:r>
              <w:instrText xml:space="preserve"> DOCPROPERTY "Document number"  \* MERGEFORMAT </w:instrText>
            </w:r>
            <w:r>
              <w:fldChar w:fldCharType="separate"/>
            </w:r>
            <w:r w:rsidR="003A5E06">
              <w:t>UNEP/</w:t>
            </w:r>
            <w:proofErr w:type="spellStart"/>
            <w:r w:rsidR="003A5E06">
              <w:t>OzL.Pro</w:t>
            </w:r>
            <w:proofErr w:type="spellEnd"/>
            <w:r w:rsidR="003A5E06">
              <w:t>/</w:t>
            </w:r>
            <w:proofErr w:type="spellStart"/>
            <w:r w:rsidR="003A5E06">
              <w:t>ExCom</w:t>
            </w:r>
            <w:proofErr w:type="spellEnd"/>
            <w:r w:rsidR="003A5E06">
              <w:t>/88/47</w:t>
            </w:r>
            <w:r>
              <w:fldChar w:fldCharType="end"/>
            </w:r>
          </w:p>
          <w:p w14:paraId="016363F7" w14:textId="1A6A8026" w:rsidR="00C15867" w:rsidRPr="00AA3A52" w:rsidRDefault="00BC2495" w:rsidP="00E44D4B">
            <w:r w:rsidRPr="00AA3A52">
              <w:fldChar w:fldCharType="begin"/>
            </w:r>
            <w:r w:rsidR="00851352" w:rsidRPr="00AA3A52">
              <w:instrText xml:space="preserve"> DOCPROPERTY "Revision date" \@ "d MMMM YYYY"  \* MERGEFORMAT </w:instrText>
            </w:r>
            <w:r w:rsidRPr="00AA3A52">
              <w:fldChar w:fldCharType="separate"/>
            </w:r>
            <w:r w:rsidR="002A7B72">
              <w:t>4 November 2021</w:t>
            </w:r>
            <w:r w:rsidRPr="00AA3A52">
              <w:fldChar w:fldCharType="end"/>
            </w:r>
          </w:p>
          <w:p w14:paraId="5CFEB459" w14:textId="06F35D49" w:rsidR="00C15867" w:rsidRDefault="00C15867" w:rsidP="00E44D4B">
            <w:pPr>
              <w:rPr>
                <w:caps/>
              </w:rPr>
            </w:pPr>
          </w:p>
          <w:p w14:paraId="414E7B88" w14:textId="450A6C1F" w:rsidR="009005DE" w:rsidRPr="00AA3A52" w:rsidRDefault="009005DE" w:rsidP="00E44D4B">
            <w:pPr>
              <w:rPr>
                <w:caps/>
              </w:rPr>
            </w:pPr>
            <w:r>
              <w:rPr>
                <w:color w:val="000000"/>
                <w:szCs w:val="24"/>
              </w:rPr>
              <w:t>CHINESE</w:t>
            </w:r>
          </w:p>
          <w:p w14:paraId="3259AE53" w14:textId="77777777" w:rsidR="00C15867" w:rsidRPr="00AA3A52" w:rsidRDefault="00C15867" w:rsidP="00E44D4B">
            <w:r w:rsidRPr="00AA3A52">
              <w:t>ORIGINAL: ENGLISH</w:t>
            </w:r>
          </w:p>
        </w:tc>
      </w:tr>
    </w:tbl>
    <w:p w14:paraId="0553A5F8" w14:textId="77777777" w:rsidR="009005DE" w:rsidRDefault="009005DE" w:rsidP="009005DE">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7512D8C2" w14:textId="77777777" w:rsidR="009005DE" w:rsidRDefault="009005DE" w:rsidP="009005DE">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14:paraId="6F12771F" w14:textId="77777777" w:rsidR="009005DE" w:rsidRPr="000F0F4A" w:rsidRDefault="009005DE" w:rsidP="009005DE">
      <w:pPr>
        <w:jc w:val="left"/>
        <w:rPr>
          <w:sz w:val="24"/>
          <w:szCs w:val="24"/>
          <w:lang w:eastAsia="zh-CN"/>
        </w:rPr>
      </w:pPr>
      <w:r>
        <w:rPr>
          <w:rFonts w:hAnsi="SimSun" w:hint="eastAsia"/>
          <w:noProof/>
          <w:sz w:val="24"/>
          <w:szCs w:val="24"/>
          <w:lang w:eastAsia="zh-CN"/>
        </w:rPr>
        <w:t>第八十八</w:t>
      </w:r>
      <w:r w:rsidRPr="000F0F4A">
        <w:rPr>
          <w:rFonts w:hAnsi="SimSun"/>
          <w:noProof/>
          <w:sz w:val="24"/>
          <w:szCs w:val="24"/>
          <w:lang w:eastAsia="zh-CN"/>
        </w:rPr>
        <w:t>次会议</w:t>
      </w:r>
    </w:p>
    <w:p w14:paraId="6512207F" w14:textId="3270C8CA" w:rsidR="00066CE8" w:rsidRPr="00AA3A52" w:rsidRDefault="009005DE" w:rsidP="009005DE">
      <w:pPr>
        <w:jc w:val="left"/>
      </w:pPr>
      <w:r>
        <w:rPr>
          <w:noProof/>
          <w:sz w:val="24"/>
          <w:szCs w:val="24"/>
          <w:lang w:eastAsia="zh-CN"/>
        </w:rPr>
        <w:t>2021</w:t>
      </w:r>
      <w:r w:rsidRPr="000F0F4A">
        <w:rPr>
          <w:rFonts w:hAnsi="SimSun"/>
          <w:noProof/>
          <w:sz w:val="24"/>
          <w:szCs w:val="24"/>
          <w:lang w:eastAsia="zh-CN"/>
        </w:rPr>
        <w:t>年</w:t>
      </w:r>
      <w:r>
        <w:rPr>
          <w:rFonts w:hAnsi="SimSun" w:hint="eastAsia"/>
          <w:noProof/>
          <w:sz w:val="24"/>
          <w:szCs w:val="24"/>
          <w:lang w:eastAsia="zh-CN"/>
        </w:rPr>
        <w:t>1</w:t>
      </w:r>
      <w:r>
        <w:rPr>
          <w:rFonts w:hAnsi="SimSun"/>
          <w:noProof/>
          <w:sz w:val="24"/>
          <w:szCs w:val="24"/>
          <w:lang w:eastAsia="zh-CN"/>
        </w:rPr>
        <w:t>1</w:t>
      </w:r>
      <w:r w:rsidRPr="000F0F4A">
        <w:rPr>
          <w:rFonts w:hAnsi="SimSun"/>
          <w:noProof/>
          <w:sz w:val="24"/>
          <w:szCs w:val="24"/>
          <w:lang w:eastAsia="zh-CN"/>
        </w:rPr>
        <w:t>月</w:t>
      </w:r>
      <w:r>
        <w:rPr>
          <w:rFonts w:hAnsi="SimSun" w:hint="eastAsia"/>
          <w:noProof/>
          <w:sz w:val="24"/>
          <w:szCs w:val="24"/>
          <w:lang w:eastAsia="zh-CN"/>
        </w:rPr>
        <w:t>1</w:t>
      </w:r>
      <w:r>
        <w:rPr>
          <w:rFonts w:hAnsi="SimSun"/>
          <w:noProof/>
          <w:sz w:val="24"/>
          <w:szCs w:val="24"/>
          <w:lang w:eastAsia="zh-CN"/>
        </w:rPr>
        <w:t>5</w:t>
      </w:r>
      <w:r w:rsidRPr="000F0F4A">
        <w:rPr>
          <w:rFonts w:hAnsi="SimSun"/>
          <w:noProof/>
          <w:sz w:val="24"/>
          <w:szCs w:val="24"/>
          <w:lang w:eastAsia="zh-CN"/>
        </w:rPr>
        <w:t>至</w:t>
      </w:r>
      <w:r>
        <w:rPr>
          <w:rFonts w:hAnsi="SimSun" w:hint="eastAsia"/>
          <w:noProof/>
          <w:sz w:val="24"/>
          <w:szCs w:val="24"/>
          <w:lang w:eastAsia="zh-CN"/>
        </w:rPr>
        <w:t>1</w:t>
      </w:r>
      <w:r>
        <w:rPr>
          <w:rFonts w:hAnsi="SimSun"/>
          <w:noProof/>
          <w:sz w:val="24"/>
          <w:szCs w:val="24"/>
          <w:lang w:eastAsia="zh-CN"/>
        </w:rPr>
        <w:t>9</w:t>
      </w:r>
      <w:r>
        <w:rPr>
          <w:rFonts w:hAnsi="SimSun" w:hint="eastAsia"/>
          <w:noProof/>
          <w:sz w:val="24"/>
          <w:szCs w:val="24"/>
          <w:lang w:eastAsia="zh-CN"/>
        </w:rPr>
        <w:t>日</w:t>
      </w:r>
      <w:r w:rsidRPr="000F0F4A">
        <w:rPr>
          <w:rFonts w:hAnsi="SimSun"/>
          <w:noProof/>
          <w:sz w:val="24"/>
          <w:szCs w:val="24"/>
          <w:lang w:eastAsia="zh-CN"/>
        </w:rPr>
        <w:t>，蒙特利尔</w:t>
      </w:r>
      <w:r w:rsidRPr="00766AC5">
        <w:rPr>
          <w:rStyle w:val="FootnoteReference"/>
          <w:sz w:val="24"/>
          <w:szCs w:val="24"/>
        </w:rPr>
        <w:footnoteReference w:id="1"/>
      </w:r>
    </w:p>
    <w:p w14:paraId="0375856D" w14:textId="77777777" w:rsidR="00C15867" w:rsidRPr="00AA3A52" w:rsidRDefault="00C15867" w:rsidP="00857077">
      <w:pPr>
        <w:jc w:val="left"/>
      </w:pPr>
    </w:p>
    <w:p w14:paraId="4E8C5F8B" w14:textId="77777777" w:rsidR="00066CE8" w:rsidRPr="00AA3A52" w:rsidRDefault="00066CE8" w:rsidP="00857077">
      <w:pPr>
        <w:jc w:val="left"/>
      </w:pPr>
    </w:p>
    <w:p w14:paraId="7A3A3321" w14:textId="77777777" w:rsidR="00066CE8" w:rsidRPr="00AA3A52" w:rsidRDefault="00066CE8" w:rsidP="00857077">
      <w:pPr>
        <w:jc w:val="left"/>
      </w:pPr>
    </w:p>
    <w:p w14:paraId="25C87ED0" w14:textId="53CFE5AE" w:rsidR="00A343FC" w:rsidRDefault="009D68E8" w:rsidP="00A343FC">
      <w:pPr>
        <w:jc w:val="center"/>
        <w:rPr>
          <w:b/>
          <w:sz w:val="24"/>
          <w:szCs w:val="24"/>
          <w:lang w:val="zh-CN"/>
        </w:rPr>
      </w:pPr>
      <w:proofErr w:type="spellStart"/>
      <w:r w:rsidRPr="00A54ACE">
        <w:rPr>
          <w:rFonts w:hint="eastAsia"/>
          <w:b/>
          <w:sz w:val="24"/>
          <w:szCs w:val="24"/>
          <w:lang w:val="zh-CN"/>
        </w:rPr>
        <w:t>项目提案</w:t>
      </w:r>
      <w:r w:rsidRPr="00A54ACE">
        <w:rPr>
          <w:rFonts w:hint="eastAsia"/>
          <w:b/>
          <w:sz w:val="24"/>
          <w:szCs w:val="24"/>
        </w:rPr>
        <w:t>：</w:t>
      </w:r>
      <w:r w:rsidRPr="00A54ACE">
        <w:rPr>
          <w:rFonts w:hint="eastAsia"/>
          <w:b/>
          <w:sz w:val="24"/>
          <w:szCs w:val="24"/>
          <w:lang w:val="zh-CN"/>
        </w:rPr>
        <w:t>埃及</w:t>
      </w:r>
      <w:proofErr w:type="spellEnd"/>
    </w:p>
    <w:p w14:paraId="69AB3760" w14:textId="77777777" w:rsidR="005C686A" w:rsidRPr="00AA3A52" w:rsidRDefault="005C686A" w:rsidP="00A343FC">
      <w:pPr>
        <w:jc w:val="center"/>
        <w:rPr>
          <w:b/>
        </w:rPr>
      </w:pPr>
    </w:p>
    <w:p w14:paraId="17B5B4ED" w14:textId="77777777" w:rsidR="00A343FC" w:rsidRPr="00AA3A52" w:rsidRDefault="00A343FC" w:rsidP="00A343FC"/>
    <w:p w14:paraId="30EAA6E4" w14:textId="77777777" w:rsidR="00A343FC" w:rsidRPr="00AA3A52" w:rsidRDefault="00A343FC" w:rsidP="00A343FC"/>
    <w:p w14:paraId="3511348C" w14:textId="68DB3FC4" w:rsidR="00A343FC" w:rsidRPr="00AA3A52" w:rsidRDefault="009D68E8" w:rsidP="00A343FC">
      <w:pPr>
        <w:ind w:firstLine="720"/>
        <w:rPr>
          <w:lang w:eastAsia="zh-CN"/>
        </w:rPr>
      </w:pPr>
      <w:r w:rsidRPr="00F27B60">
        <w:rPr>
          <w:rFonts w:hint="eastAsia"/>
          <w:sz w:val="24"/>
          <w:szCs w:val="24"/>
          <w:lang w:val="zh-CN" w:eastAsia="zh-CN"/>
        </w:rPr>
        <w:t>本文件包括秘书处对以下项目提案的评论和建议</w:t>
      </w:r>
      <w:r w:rsidRPr="00F27B60">
        <w:rPr>
          <w:rFonts w:hint="eastAsia"/>
          <w:sz w:val="24"/>
          <w:szCs w:val="24"/>
          <w:lang w:val="en-GB" w:eastAsia="zh-CN"/>
        </w:rPr>
        <w:t>：</w:t>
      </w:r>
    </w:p>
    <w:p w14:paraId="7019AFC8" w14:textId="77777777" w:rsidR="00A343FC" w:rsidRPr="00AA3A52" w:rsidRDefault="00A343FC" w:rsidP="00A343FC">
      <w:pPr>
        <w:rPr>
          <w:lang w:eastAsia="zh-CN"/>
        </w:rPr>
      </w:pPr>
    </w:p>
    <w:p w14:paraId="6D6206B6" w14:textId="77777777" w:rsidR="00A343FC" w:rsidRPr="00AA3A52" w:rsidRDefault="00A343FC" w:rsidP="00A343FC">
      <w:pPr>
        <w:rPr>
          <w:lang w:eastAsia="zh-CN"/>
        </w:rPr>
      </w:pPr>
    </w:p>
    <w:p w14:paraId="2FEFBA09" w14:textId="77777777" w:rsidR="009D68E8" w:rsidRPr="003960D8" w:rsidRDefault="009D68E8" w:rsidP="009D68E8">
      <w:pPr>
        <w:spacing w:after="240"/>
        <w:rPr>
          <w:sz w:val="24"/>
          <w:szCs w:val="24"/>
        </w:rPr>
      </w:pPr>
      <w:proofErr w:type="spellStart"/>
      <w:r w:rsidRPr="003960D8">
        <w:rPr>
          <w:sz w:val="24"/>
          <w:szCs w:val="24"/>
          <w:u w:val="single"/>
          <w:lang w:val="zh-CN"/>
        </w:rPr>
        <w:t>淘汰</w:t>
      </w:r>
      <w:proofErr w:type="spellEnd"/>
    </w:p>
    <w:tbl>
      <w:tblPr>
        <w:tblStyle w:val="TableGrid"/>
        <w:tblW w:w="0" w:type="auto"/>
        <w:tblLayout w:type="fixed"/>
        <w:tblLook w:val="04A0" w:firstRow="1" w:lastRow="0" w:firstColumn="1" w:lastColumn="0" w:noHBand="0" w:noVBand="1"/>
      </w:tblPr>
      <w:tblGrid>
        <w:gridCol w:w="6570"/>
        <w:gridCol w:w="2780"/>
      </w:tblGrid>
      <w:tr w:rsidR="009D68E8" w:rsidRPr="009C7D52" w14:paraId="357C5FF7" w14:textId="77777777" w:rsidTr="00B27875">
        <w:tc>
          <w:tcPr>
            <w:tcW w:w="6570" w:type="dxa"/>
            <w:tcBorders>
              <w:top w:val="nil"/>
              <w:left w:val="nil"/>
              <w:bottom w:val="nil"/>
              <w:right w:val="nil"/>
            </w:tcBorders>
          </w:tcPr>
          <w:p w14:paraId="069DBA26" w14:textId="798C0C64" w:rsidR="009D68E8" w:rsidRPr="009C7D52" w:rsidRDefault="009D68E8" w:rsidP="009D68E8">
            <w:pPr>
              <w:pStyle w:val="ListParagraph"/>
              <w:numPr>
                <w:ilvl w:val="0"/>
                <w:numId w:val="34"/>
              </w:numPr>
              <w:spacing w:after="240"/>
              <w:ind w:hanging="830"/>
              <w:rPr>
                <w:sz w:val="24"/>
                <w:szCs w:val="24"/>
                <w:lang w:val="en-CA" w:eastAsia="zh-CN"/>
              </w:rPr>
            </w:pPr>
            <w:r>
              <w:rPr>
                <w:sz w:val="24"/>
                <w:szCs w:val="24"/>
                <w:lang w:val="zh-CN" w:eastAsia="zh-CN"/>
              </w:rPr>
              <w:t>氟氯烃淘汰管理计划（第二阶段</w:t>
            </w:r>
            <w:r w:rsidRPr="009C7D52">
              <w:rPr>
                <w:sz w:val="24"/>
                <w:szCs w:val="24"/>
                <w:lang w:val="zh-CN" w:eastAsia="zh-CN"/>
              </w:rPr>
              <w:t>第</w:t>
            </w:r>
            <w:r>
              <w:rPr>
                <w:rFonts w:hint="eastAsia"/>
                <w:sz w:val="24"/>
                <w:szCs w:val="24"/>
                <w:lang w:val="zh-CN" w:eastAsia="zh-CN"/>
              </w:rPr>
              <w:t>三</w:t>
            </w:r>
            <w:r w:rsidRPr="009C7D52">
              <w:rPr>
                <w:sz w:val="24"/>
                <w:szCs w:val="24"/>
                <w:lang w:val="zh-CN" w:eastAsia="zh-CN"/>
              </w:rPr>
              <w:t>次</w:t>
            </w:r>
            <w:r>
              <w:rPr>
                <w:rFonts w:hint="eastAsia"/>
                <w:sz w:val="24"/>
                <w:szCs w:val="24"/>
                <w:lang w:val="zh-CN" w:eastAsia="zh-CN"/>
              </w:rPr>
              <w:t>拨</w:t>
            </w:r>
            <w:r w:rsidRPr="009C7D52">
              <w:rPr>
                <w:sz w:val="24"/>
                <w:szCs w:val="24"/>
                <w:lang w:val="zh-CN" w:eastAsia="zh-CN"/>
              </w:rPr>
              <w:t>款）</w:t>
            </w:r>
          </w:p>
          <w:p w14:paraId="6BFAF900" w14:textId="77777777" w:rsidR="009D68E8" w:rsidRPr="009C7D52" w:rsidRDefault="009D68E8" w:rsidP="00B27875">
            <w:pPr>
              <w:spacing w:after="240"/>
              <w:ind w:left="720"/>
              <w:rPr>
                <w:sz w:val="24"/>
                <w:szCs w:val="24"/>
                <w:lang w:eastAsia="zh-CN"/>
              </w:rPr>
            </w:pPr>
          </w:p>
        </w:tc>
        <w:tc>
          <w:tcPr>
            <w:tcW w:w="2780" w:type="dxa"/>
            <w:tcBorders>
              <w:top w:val="nil"/>
              <w:left w:val="nil"/>
              <w:bottom w:val="nil"/>
              <w:right w:val="nil"/>
            </w:tcBorders>
          </w:tcPr>
          <w:p w14:paraId="162F73DB" w14:textId="77777777" w:rsidR="009D68E8" w:rsidRPr="009C7D52" w:rsidRDefault="009D68E8" w:rsidP="00B27875">
            <w:pPr>
              <w:spacing w:after="240"/>
              <w:jc w:val="left"/>
              <w:rPr>
                <w:sz w:val="24"/>
                <w:szCs w:val="24"/>
                <w:lang w:eastAsia="zh-CN"/>
              </w:rPr>
            </w:pPr>
            <w:r w:rsidRPr="009C7D52">
              <w:rPr>
                <w:sz w:val="24"/>
                <w:szCs w:val="24"/>
                <w:lang w:val="zh-CN" w:eastAsia="zh-CN"/>
              </w:rPr>
              <w:t>工发组织、开发计划署、环境规划署和德国政府</w:t>
            </w:r>
          </w:p>
        </w:tc>
      </w:tr>
    </w:tbl>
    <w:p w14:paraId="64A87225" w14:textId="77777777" w:rsidR="00A343FC" w:rsidRPr="009D68E8" w:rsidRDefault="00A343FC" w:rsidP="00A343FC">
      <w:pPr>
        <w:rPr>
          <w:lang w:eastAsia="zh-CN"/>
        </w:rPr>
      </w:pPr>
    </w:p>
    <w:p w14:paraId="2D2FE35D" w14:textId="77777777" w:rsidR="00A343FC" w:rsidRPr="00AA3A52" w:rsidRDefault="00A343FC" w:rsidP="00A343FC">
      <w:pPr>
        <w:rPr>
          <w:lang w:eastAsia="zh-CN"/>
        </w:rPr>
      </w:pPr>
    </w:p>
    <w:p w14:paraId="21322C2C" w14:textId="77777777" w:rsidR="00A343FC" w:rsidRPr="00AA3A52" w:rsidRDefault="00A343FC" w:rsidP="00A343FC">
      <w:pPr>
        <w:rPr>
          <w:lang w:eastAsia="zh-CN"/>
        </w:rPr>
      </w:pPr>
      <w:r w:rsidRPr="00AA3A52">
        <w:rPr>
          <w:lang w:eastAsia="zh-CN"/>
        </w:rPr>
        <w:br w:type="page"/>
      </w:r>
    </w:p>
    <w:p w14:paraId="5473FEFA" w14:textId="77777777" w:rsidR="00B27875" w:rsidRPr="00646ECA" w:rsidRDefault="00B27875" w:rsidP="00B27875">
      <w:pPr>
        <w:overflowPunct w:val="0"/>
        <w:spacing w:after="240"/>
        <w:jc w:val="center"/>
        <w:rPr>
          <w:b/>
          <w:sz w:val="24"/>
          <w:szCs w:val="24"/>
          <w:lang w:eastAsia="zh-CN"/>
        </w:rPr>
      </w:pPr>
      <w:r w:rsidRPr="00646ECA">
        <w:rPr>
          <w:b/>
          <w:bCs/>
          <w:sz w:val="24"/>
          <w:szCs w:val="24"/>
          <w:lang w:val="zh-CN" w:eastAsia="zh-CN"/>
        </w:rPr>
        <w:lastRenderedPageBreak/>
        <w:t>项目评价表</w:t>
      </w:r>
      <w:r w:rsidRPr="00646ECA">
        <w:rPr>
          <w:b/>
          <w:bCs/>
          <w:sz w:val="24"/>
          <w:szCs w:val="24"/>
          <w:lang w:val="zh-CN" w:eastAsia="zh-CN"/>
        </w:rPr>
        <w:t>——</w:t>
      </w:r>
      <w:r w:rsidRPr="00646ECA">
        <w:rPr>
          <w:b/>
          <w:bCs/>
          <w:sz w:val="24"/>
          <w:szCs w:val="24"/>
          <w:lang w:val="zh-CN" w:eastAsia="zh-CN"/>
        </w:rPr>
        <w:t>多年期项目</w:t>
      </w:r>
    </w:p>
    <w:p w14:paraId="667C729B" w14:textId="0109A4FA" w:rsidR="00B27875" w:rsidRPr="00183854" w:rsidRDefault="00B27875" w:rsidP="00B27875">
      <w:pPr>
        <w:jc w:val="center"/>
        <w:rPr>
          <w:b/>
        </w:rPr>
      </w:pPr>
      <w:proofErr w:type="spellStart"/>
      <w:r w:rsidRPr="00646ECA">
        <w:rPr>
          <w:b/>
          <w:bCs/>
          <w:sz w:val="24"/>
          <w:szCs w:val="24"/>
          <w:lang w:val="zh-CN"/>
        </w:rPr>
        <w:t>埃及</w:t>
      </w:r>
      <w:proofErr w:type="spellEnd"/>
    </w:p>
    <w:p w14:paraId="44D5C596" w14:textId="77777777" w:rsidR="00A343FC" w:rsidRPr="00AA3A52" w:rsidRDefault="00A343FC" w:rsidP="00A343FC">
      <w:pPr>
        <w:jc w:val="center"/>
      </w:pPr>
    </w:p>
    <w:tbl>
      <w:tblPr>
        <w:tblStyle w:val="TableGrid"/>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2494"/>
        <w:gridCol w:w="2494"/>
        <w:gridCol w:w="2494"/>
      </w:tblGrid>
      <w:tr w:rsidR="00B27875" w:rsidRPr="00AA3A52" w14:paraId="55D6464E" w14:textId="51C473DB" w:rsidTr="00AA3A52">
        <w:trPr>
          <w:trHeight w:val="240"/>
          <w:jc w:val="center"/>
        </w:trPr>
        <w:tc>
          <w:tcPr>
            <w:tcW w:w="2494" w:type="dxa"/>
            <w:shd w:val="clear" w:color="auto" w:fill="auto"/>
          </w:tcPr>
          <w:p w14:paraId="5809EFD2" w14:textId="4D69B45A" w:rsidR="00B27875" w:rsidRPr="00AA3A52" w:rsidRDefault="00B27875" w:rsidP="00B27875">
            <w:pPr>
              <w:spacing w:after="80"/>
              <w:jc w:val="left"/>
              <w:rPr>
                <w:b/>
                <w:sz w:val="18"/>
                <w:szCs w:val="18"/>
              </w:rPr>
            </w:pPr>
            <w:r w:rsidRPr="00646ECA">
              <w:rPr>
                <w:b/>
                <w:bCs/>
                <w:szCs w:val="21"/>
                <w:lang w:val="zh-CN"/>
              </w:rPr>
              <w:t>（</w:t>
            </w:r>
            <w:proofErr w:type="spellStart"/>
            <w:r w:rsidRPr="00646ECA">
              <w:rPr>
                <w:b/>
                <w:bCs/>
                <w:szCs w:val="21"/>
                <w:lang w:val="zh-CN"/>
              </w:rPr>
              <w:t>一</w:t>
            </w:r>
            <w:r w:rsidRPr="00646ECA">
              <w:rPr>
                <w:b/>
                <w:szCs w:val="21"/>
                <w:lang w:val="zh-CN"/>
              </w:rPr>
              <w:t>）</w:t>
            </w:r>
            <w:r w:rsidRPr="00646ECA">
              <w:rPr>
                <w:b/>
                <w:bCs/>
                <w:szCs w:val="21"/>
                <w:lang w:val="zh-CN"/>
              </w:rPr>
              <w:t>项目名称</w:t>
            </w:r>
            <w:proofErr w:type="spellEnd"/>
          </w:p>
        </w:tc>
        <w:tc>
          <w:tcPr>
            <w:tcW w:w="2494" w:type="dxa"/>
            <w:shd w:val="clear" w:color="auto" w:fill="auto"/>
          </w:tcPr>
          <w:p w14:paraId="10422D73" w14:textId="79E030DF" w:rsidR="00B27875" w:rsidRPr="00AA3A52" w:rsidRDefault="00B27875" w:rsidP="00B27875">
            <w:pPr>
              <w:spacing w:after="80"/>
              <w:jc w:val="center"/>
              <w:rPr>
                <w:b/>
                <w:sz w:val="18"/>
                <w:szCs w:val="18"/>
              </w:rPr>
            </w:pPr>
            <w:proofErr w:type="spellStart"/>
            <w:r w:rsidRPr="00646ECA">
              <w:rPr>
                <w:b/>
                <w:bCs/>
                <w:szCs w:val="21"/>
                <w:lang w:val="zh-CN"/>
              </w:rPr>
              <w:t>机构</w:t>
            </w:r>
            <w:proofErr w:type="spellEnd"/>
          </w:p>
        </w:tc>
        <w:tc>
          <w:tcPr>
            <w:tcW w:w="2494" w:type="dxa"/>
          </w:tcPr>
          <w:p w14:paraId="789D8161" w14:textId="7AA4DA81" w:rsidR="00B27875" w:rsidRPr="00AA3A52" w:rsidRDefault="00B27875" w:rsidP="00B27875">
            <w:pPr>
              <w:spacing w:after="80"/>
              <w:jc w:val="center"/>
              <w:rPr>
                <w:b/>
                <w:sz w:val="18"/>
                <w:szCs w:val="18"/>
              </w:rPr>
            </w:pPr>
            <w:r w:rsidRPr="007D0403">
              <w:rPr>
                <w:rFonts w:hint="eastAsia"/>
                <w:b/>
                <w:sz w:val="20"/>
                <w:szCs w:val="24"/>
                <w:lang w:eastAsia="zh-CN"/>
              </w:rPr>
              <w:t>核准项目的会议</w:t>
            </w:r>
          </w:p>
        </w:tc>
        <w:tc>
          <w:tcPr>
            <w:tcW w:w="2494" w:type="dxa"/>
          </w:tcPr>
          <w:p w14:paraId="4D796ADC" w14:textId="69C49DCC" w:rsidR="00B27875" w:rsidRPr="00AA3A52" w:rsidRDefault="00B27875" w:rsidP="00B27875">
            <w:pPr>
              <w:spacing w:after="80"/>
              <w:jc w:val="center"/>
              <w:rPr>
                <w:b/>
                <w:sz w:val="18"/>
                <w:szCs w:val="18"/>
              </w:rPr>
            </w:pPr>
            <w:r w:rsidRPr="007D0403">
              <w:rPr>
                <w:rFonts w:hint="eastAsia"/>
                <w:b/>
                <w:sz w:val="20"/>
                <w:szCs w:val="24"/>
                <w:lang w:eastAsia="zh-CN"/>
              </w:rPr>
              <w:t>控制措施</w:t>
            </w:r>
          </w:p>
        </w:tc>
      </w:tr>
      <w:tr w:rsidR="00181D69" w:rsidRPr="00AA3A52" w14:paraId="2FA24799" w14:textId="4605673E" w:rsidTr="00AA3A52">
        <w:trPr>
          <w:trHeight w:val="240"/>
          <w:jc w:val="center"/>
        </w:trPr>
        <w:tc>
          <w:tcPr>
            <w:tcW w:w="2494" w:type="dxa"/>
            <w:shd w:val="clear" w:color="auto" w:fill="auto"/>
          </w:tcPr>
          <w:p w14:paraId="1853FAA6" w14:textId="26721394" w:rsidR="00181D69" w:rsidRPr="00AA3A52" w:rsidRDefault="00B27875" w:rsidP="00B27875">
            <w:pPr>
              <w:spacing w:after="80"/>
              <w:jc w:val="center"/>
              <w:rPr>
                <w:sz w:val="18"/>
                <w:szCs w:val="18"/>
                <w:lang w:eastAsia="zh-CN"/>
              </w:rPr>
            </w:pPr>
            <w:r w:rsidRPr="007D0403">
              <w:rPr>
                <w:rFonts w:hint="eastAsia"/>
                <w:sz w:val="20"/>
                <w:szCs w:val="24"/>
                <w:lang w:eastAsia="zh-CN"/>
              </w:rPr>
              <w:t>氟氯烃淘汰计划</w:t>
            </w:r>
            <w:r w:rsidRPr="007D0403">
              <w:rPr>
                <w:rFonts w:hint="eastAsia"/>
                <w:sz w:val="20"/>
                <w:szCs w:val="24"/>
                <w:lang w:eastAsia="zh-CN"/>
              </w:rPr>
              <w:t xml:space="preserve"> </w:t>
            </w:r>
            <w:r w:rsidRPr="007D0403">
              <w:rPr>
                <w:sz w:val="20"/>
                <w:szCs w:val="24"/>
                <w:lang w:eastAsia="zh-CN"/>
              </w:rPr>
              <w:t>(</w:t>
            </w:r>
            <w:r w:rsidRPr="007D0403">
              <w:rPr>
                <w:rFonts w:hint="eastAsia"/>
                <w:sz w:val="20"/>
                <w:szCs w:val="24"/>
                <w:lang w:eastAsia="zh-CN"/>
              </w:rPr>
              <w:t>第</w:t>
            </w:r>
            <w:r>
              <w:rPr>
                <w:rFonts w:hint="eastAsia"/>
                <w:sz w:val="20"/>
                <w:szCs w:val="24"/>
                <w:lang w:eastAsia="zh-CN"/>
              </w:rPr>
              <w:t>二</w:t>
            </w:r>
            <w:r w:rsidRPr="007D0403">
              <w:rPr>
                <w:rFonts w:hint="eastAsia"/>
                <w:sz w:val="20"/>
                <w:szCs w:val="24"/>
                <w:lang w:eastAsia="zh-CN"/>
              </w:rPr>
              <w:t>阶段</w:t>
            </w:r>
            <w:r w:rsidRPr="007D0403">
              <w:rPr>
                <w:sz w:val="20"/>
                <w:szCs w:val="24"/>
                <w:lang w:eastAsia="zh-CN"/>
              </w:rPr>
              <w:t>)</w:t>
            </w:r>
          </w:p>
        </w:tc>
        <w:tc>
          <w:tcPr>
            <w:tcW w:w="2494" w:type="dxa"/>
            <w:shd w:val="clear" w:color="auto" w:fill="auto"/>
          </w:tcPr>
          <w:p w14:paraId="68C383C0" w14:textId="1D4AA864" w:rsidR="00B27875" w:rsidRPr="00B27875" w:rsidRDefault="00B27875" w:rsidP="00181D69">
            <w:pPr>
              <w:spacing w:after="80"/>
              <w:jc w:val="center"/>
              <w:rPr>
                <w:sz w:val="20"/>
                <w:szCs w:val="20"/>
                <w:lang w:eastAsia="zh-CN"/>
              </w:rPr>
            </w:pPr>
            <w:r w:rsidRPr="00B27875">
              <w:rPr>
                <w:rFonts w:hint="eastAsia"/>
                <w:sz w:val="20"/>
                <w:szCs w:val="20"/>
                <w:lang w:eastAsia="zh-CN"/>
              </w:rPr>
              <w:t>工发组织（</w:t>
            </w:r>
            <w:r w:rsidRPr="00B27875">
              <w:rPr>
                <w:sz w:val="20"/>
                <w:szCs w:val="20"/>
                <w:lang w:eastAsia="zh-CN"/>
              </w:rPr>
              <w:t>牵头</w:t>
            </w:r>
            <w:r w:rsidRPr="00B27875">
              <w:rPr>
                <w:rFonts w:hint="eastAsia"/>
                <w:sz w:val="20"/>
                <w:szCs w:val="20"/>
                <w:lang w:eastAsia="zh-CN"/>
              </w:rPr>
              <w:t>）、</w:t>
            </w:r>
            <w:r w:rsidRPr="00B27875">
              <w:rPr>
                <w:sz w:val="20"/>
                <w:szCs w:val="20"/>
                <w:lang w:val="zh-CN" w:eastAsia="zh-CN"/>
              </w:rPr>
              <w:t>开发计划署、环境规划署和德国政府</w:t>
            </w:r>
          </w:p>
        </w:tc>
        <w:tc>
          <w:tcPr>
            <w:tcW w:w="2494" w:type="dxa"/>
          </w:tcPr>
          <w:p w14:paraId="5A15DBA5" w14:textId="77777777" w:rsidR="00B27875" w:rsidRDefault="00B27875" w:rsidP="00B27875">
            <w:pPr>
              <w:spacing w:after="80"/>
              <w:jc w:val="center"/>
              <w:rPr>
                <w:sz w:val="20"/>
                <w:szCs w:val="24"/>
                <w:lang w:eastAsia="zh-CN"/>
              </w:rPr>
            </w:pPr>
            <w:r w:rsidRPr="007D0403">
              <w:rPr>
                <w:rFonts w:hint="eastAsia"/>
                <w:sz w:val="20"/>
                <w:szCs w:val="24"/>
                <w:lang w:eastAsia="zh-CN"/>
              </w:rPr>
              <w:t>第</w:t>
            </w:r>
            <w:r>
              <w:rPr>
                <w:rFonts w:hint="eastAsia"/>
                <w:sz w:val="20"/>
                <w:szCs w:val="24"/>
                <w:lang w:eastAsia="zh-CN"/>
              </w:rPr>
              <w:t>七十九</w:t>
            </w:r>
            <w:r w:rsidRPr="007D0403">
              <w:rPr>
                <w:rFonts w:hint="eastAsia"/>
                <w:sz w:val="20"/>
                <w:szCs w:val="24"/>
                <w:lang w:eastAsia="zh-CN"/>
              </w:rPr>
              <w:t>次会议</w:t>
            </w:r>
          </w:p>
          <w:p w14:paraId="58568FE3" w14:textId="612F90CC" w:rsidR="00B27875" w:rsidRPr="00AA3A52" w:rsidRDefault="00B27875" w:rsidP="00B27875">
            <w:pPr>
              <w:spacing w:after="80"/>
              <w:jc w:val="center"/>
              <w:rPr>
                <w:sz w:val="18"/>
                <w:lang w:eastAsia="zh-CN"/>
              </w:rPr>
            </w:pPr>
            <w:r w:rsidRPr="007D0403">
              <w:rPr>
                <w:rFonts w:hint="eastAsia"/>
                <w:sz w:val="20"/>
                <w:szCs w:val="24"/>
                <w:lang w:eastAsia="zh-CN"/>
              </w:rPr>
              <w:t>第</w:t>
            </w:r>
            <w:r>
              <w:rPr>
                <w:rFonts w:hint="eastAsia"/>
                <w:sz w:val="20"/>
                <w:szCs w:val="24"/>
                <w:lang w:eastAsia="zh-CN"/>
              </w:rPr>
              <w:t>八十四</w:t>
            </w:r>
            <w:r w:rsidRPr="007D0403">
              <w:rPr>
                <w:rFonts w:hint="eastAsia"/>
                <w:sz w:val="20"/>
                <w:szCs w:val="24"/>
                <w:lang w:eastAsia="zh-CN"/>
              </w:rPr>
              <w:t>次会议</w:t>
            </w:r>
          </w:p>
        </w:tc>
        <w:tc>
          <w:tcPr>
            <w:tcW w:w="2494" w:type="dxa"/>
          </w:tcPr>
          <w:p w14:paraId="0BDAD38E" w14:textId="70296987" w:rsidR="00B27875" w:rsidRPr="00AA3A52" w:rsidRDefault="00B27875" w:rsidP="00B27875">
            <w:pPr>
              <w:spacing w:after="80"/>
              <w:jc w:val="center"/>
              <w:rPr>
                <w:sz w:val="18"/>
              </w:rPr>
            </w:pPr>
            <w:r w:rsidRPr="007D0403">
              <w:rPr>
                <w:rFonts w:hint="eastAsia"/>
                <w:sz w:val="20"/>
                <w:szCs w:val="24"/>
                <w:lang w:eastAsia="zh-CN"/>
              </w:rPr>
              <w:t>到</w:t>
            </w:r>
            <w:r w:rsidRPr="007D0403">
              <w:rPr>
                <w:rFonts w:hint="eastAsia"/>
                <w:sz w:val="20"/>
                <w:szCs w:val="24"/>
                <w:lang w:eastAsia="zh-CN"/>
              </w:rPr>
              <w:t>202</w:t>
            </w:r>
            <w:r>
              <w:rPr>
                <w:sz w:val="20"/>
                <w:szCs w:val="24"/>
                <w:lang w:eastAsia="zh-CN"/>
              </w:rPr>
              <w:t>5</w:t>
            </w:r>
            <w:r w:rsidRPr="007D0403">
              <w:rPr>
                <w:rFonts w:hint="eastAsia"/>
                <w:sz w:val="20"/>
                <w:szCs w:val="24"/>
                <w:lang w:eastAsia="zh-CN"/>
              </w:rPr>
              <w:t>年</w:t>
            </w:r>
            <w:r>
              <w:rPr>
                <w:rFonts w:hint="eastAsia"/>
                <w:sz w:val="20"/>
                <w:szCs w:val="24"/>
                <w:lang w:eastAsia="zh-CN"/>
              </w:rPr>
              <w:t>削减</w:t>
            </w:r>
            <w:r>
              <w:rPr>
                <w:sz w:val="20"/>
                <w:szCs w:val="24"/>
              </w:rPr>
              <w:t>70</w:t>
            </w:r>
            <w:r w:rsidRPr="007D0403">
              <w:rPr>
                <w:sz w:val="20"/>
                <w:szCs w:val="24"/>
              </w:rPr>
              <w:t>%</w:t>
            </w:r>
          </w:p>
        </w:tc>
      </w:tr>
    </w:tbl>
    <w:p w14:paraId="7FA1932B" w14:textId="77777777" w:rsidR="00E44D4B" w:rsidRPr="00AA3A52" w:rsidRDefault="00E44D4B" w:rsidP="00E44D4B">
      <w:pPr>
        <w:spacing w:after="60"/>
        <w:jc w:val="center"/>
      </w:pPr>
    </w:p>
    <w:tbl>
      <w:tblPr>
        <w:tblStyle w:val="TableGrid"/>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0"/>
        <w:gridCol w:w="2400"/>
        <w:gridCol w:w="2400"/>
      </w:tblGrid>
      <w:tr w:rsidR="00B27875" w:rsidRPr="00AA3A52" w14:paraId="3AF19682" w14:textId="77777777" w:rsidTr="00AA3A52">
        <w:trPr>
          <w:trHeight w:val="240"/>
          <w:jc w:val="center"/>
        </w:trPr>
        <w:tc>
          <w:tcPr>
            <w:tcW w:w="5200" w:type="dxa"/>
            <w:shd w:val="clear" w:color="auto" w:fill="auto"/>
          </w:tcPr>
          <w:p w14:paraId="7497C99C" w14:textId="4EF80870" w:rsidR="00B27875" w:rsidRPr="00AA3A52" w:rsidRDefault="00B27875" w:rsidP="00B27875">
            <w:pPr>
              <w:spacing w:after="60"/>
              <w:jc w:val="left"/>
              <w:rPr>
                <w:b/>
                <w:sz w:val="18"/>
                <w:lang w:eastAsia="zh-CN"/>
              </w:rPr>
            </w:pPr>
            <w:r w:rsidRPr="007D0403">
              <w:rPr>
                <w:b/>
                <w:sz w:val="20"/>
                <w:szCs w:val="24"/>
                <w:lang w:eastAsia="zh-CN"/>
              </w:rPr>
              <w:t>(</w:t>
            </w:r>
            <w:r w:rsidRPr="007D0403">
              <w:rPr>
                <w:rFonts w:hint="eastAsia"/>
                <w:b/>
                <w:sz w:val="20"/>
                <w:szCs w:val="24"/>
                <w:lang w:eastAsia="zh-CN"/>
              </w:rPr>
              <w:t>二</w:t>
            </w:r>
            <w:r w:rsidRPr="007D0403">
              <w:rPr>
                <w:b/>
                <w:sz w:val="20"/>
                <w:szCs w:val="24"/>
                <w:lang w:eastAsia="zh-CN"/>
              </w:rPr>
              <w:t xml:space="preserve">) </w:t>
            </w:r>
            <w:r w:rsidRPr="007D0403">
              <w:rPr>
                <w:rFonts w:hint="eastAsia"/>
                <w:b/>
                <w:sz w:val="20"/>
                <w:szCs w:val="24"/>
                <w:lang w:eastAsia="zh-CN"/>
              </w:rPr>
              <w:t>最新的第</w:t>
            </w:r>
            <w:r w:rsidRPr="007D0403">
              <w:rPr>
                <w:rFonts w:hint="eastAsia"/>
                <w:b/>
                <w:sz w:val="20"/>
                <w:szCs w:val="24"/>
                <w:lang w:eastAsia="zh-CN"/>
              </w:rPr>
              <w:t>7</w:t>
            </w:r>
            <w:r w:rsidRPr="007D0403">
              <w:rPr>
                <w:rFonts w:hint="eastAsia"/>
                <w:b/>
                <w:sz w:val="20"/>
                <w:szCs w:val="24"/>
                <w:lang w:eastAsia="zh-CN"/>
              </w:rPr>
              <w:t>条数据</w:t>
            </w:r>
            <w:r w:rsidRPr="007D0403">
              <w:rPr>
                <w:rFonts w:hint="eastAsia"/>
                <w:b/>
                <w:sz w:val="20"/>
                <w:szCs w:val="24"/>
                <w:lang w:eastAsia="zh-CN"/>
              </w:rPr>
              <w:t xml:space="preserve"> </w:t>
            </w:r>
            <w:r w:rsidRPr="007D0403">
              <w:rPr>
                <w:b/>
                <w:sz w:val="20"/>
                <w:szCs w:val="24"/>
                <w:lang w:eastAsia="zh-CN"/>
              </w:rPr>
              <w:t>(</w:t>
            </w:r>
            <w:r w:rsidRPr="007D0403">
              <w:rPr>
                <w:b/>
                <w:sz w:val="20"/>
                <w:szCs w:val="24"/>
                <w:lang w:eastAsia="zh-CN"/>
              </w:rPr>
              <w:t>附件</w:t>
            </w:r>
            <w:r w:rsidRPr="007D0403">
              <w:rPr>
                <w:b/>
                <w:sz w:val="20"/>
                <w:szCs w:val="24"/>
                <w:lang w:eastAsia="zh-CN"/>
              </w:rPr>
              <w:t>C</w:t>
            </w:r>
            <w:r w:rsidRPr="007D0403">
              <w:rPr>
                <w:b/>
                <w:sz w:val="20"/>
                <w:szCs w:val="24"/>
                <w:lang w:eastAsia="zh-CN"/>
              </w:rPr>
              <w:t>第一组</w:t>
            </w:r>
            <w:r w:rsidRPr="007D0403">
              <w:rPr>
                <w:b/>
                <w:sz w:val="20"/>
                <w:szCs w:val="24"/>
                <w:lang w:eastAsia="zh-CN"/>
              </w:rPr>
              <w:t>)</w:t>
            </w:r>
          </w:p>
        </w:tc>
        <w:tc>
          <w:tcPr>
            <w:tcW w:w="2400" w:type="dxa"/>
            <w:shd w:val="clear" w:color="auto" w:fill="auto"/>
          </w:tcPr>
          <w:p w14:paraId="7E1E6293" w14:textId="7229C81E" w:rsidR="00B27875" w:rsidRPr="00AA3A52" w:rsidRDefault="00B27875" w:rsidP="00B27875">
            <w:pPr>
              <w:spacing w:after="60"/>
              <w:jc w:val="center"/>
              <w:rPr>
                <w:sz w:val="18"/>
              </w:rPr>
            </w:pPr>
            <w:r w:rsidRPr="007D0403">
              <w:rPr>
                <w:rFonts w:hint="eastAsia"/>
                <w:sz w:val="20"/>
                <w:szCs w:val="24"/>
                <w:lang w:eastAsia="zh-CN"/>
              </w:rPr>
              <w:t>年度：</w:t>
            </w:r>
            <w:r w:rsidRPr="007D0403">
              <w:rPr>
                <w:rFonts w:hint="eastAsia"/>
                <w:sz w:val="20"/>
                <w:szCs w:val="24"/>
                <w:lang w:eastAsia="zh-CN"/>
              </w:rPr>
              <w:t>20</w:t>
            </w:r>
            <w:r>
              <w:rPr>
                <w:sz w:val="20"/>
                <w:szCs w:val="24"/>
                <w:lang w:eastAsia="zh-CN"/>
              </w:rPr>
              <w:t>20</w:t>
            </w:r>
          </w:p>
        </w:tc>
        <w:tc>
          <w:tcPr>
            <w:tcW w:w="2400" w:type="dxa"/>
            <w:shd w:val="clear" w:color="auto" w:fill="auto"/>
          </w:tcPr>
          <w:p w14:paraId="6EB899CF" w14:textId="207FCB26" w:rsidR="00B27875" w:rsidRPr="00AA3A52" w:rsidRDefault="00B27875" w:rsidP="00B27875">
            <w:pPr>
              <w:spacing w:after="60"/>
              <w:jc w:val="right"/>
              <w:rPr>
                <w:sz w:val="18"/>
              </w:rPr>
            </w:pPr>
            <w:r w:rsidRPr="00AA3A52">
              <w:rPr>
                <w:sz w:val="18"/>
              </w:rPr>
              <w:t xml:space="preserve">249.95 (ODP </w:t>
            </w:r>
            <w:r w:rsidRPr="007D0403">
              <w:rPr>
                <w:sz w:val="20"/>
                <w:szCs w:val="24"/>
              </w:rPr>
              <w:t>吨</w:t>
            </w:r>
            <w:r w:rsidRPr="00AA3A52">
              <w:rPr>
                <w:sz w:val="18"/>
              </w:rPr>
              <w:t>)</w:t>
            </w:r>
          </w:p>
        </w:tc>
      </w:tr>
    </w:tbl>
    <w:p w14:paraId="6127B9E3" w14:textId="77777777" w:rsidR="00E44D4B" w:rsidRPr="00AA3A52" w:rsidRDefault="00E44D4B" w:rsidP="00E44D4B">
      <w:pPr>
        <w:spacing w:after="60"/>
        <w:jc w:val="center"/>
      </w:pPr>
    </w:p>
    <w:tbl>
      <w:tblPr>
        <w:tblStyle w:val="TableGrid"/>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908"/>
        <w:gridCol w:w="1131"/>
        <w:gridCol w:w="686"/>
        <w:gridCol w:w="691"/>
        <w:gridCol w:w="858"/>
        <w:gridCol w:w="686"/>
        <w:gridCol w:w="908"/>
        <w:gridCol w:w="1131"/>
        <w:gridCol w:w="1799"/>
      </w:tblGrid>
      <w:tr w:rsidR="00B27875" w:rsidRPr="00AA3A52" w14:paraId="47B35ECD" w14:textId="77777777" w:rsidTr="00AA3A52">
        <w:trPr>
          <w:trHeight w:val="240"/>
          <w:jc w:val="center"/>
        </w:trPr>
        <w:tc>
          <w:tcPr>
            <w:tcW w:w="0" w:type="auto"/>
            <w:gridSpan w:val="8"/>
            <w:shd w:val="clear" w:color="auto" w:fill="auto"/>
          </w:tcPr>
          <w:p w14:paraId="4C13304D" w14:textId="37CBE185" w:rsidR="00B27875" w:rsidRPr="00AA3A52" w:rsidRDefault="00B27875" w:rsidP="00B27875">
            <w:pPr>
              <w:spacing w:after="60"/>
              <w:jc w:val="left"/>
              <w:rPr>
                <w:b/>
                <w:sz w:val="18"/>
                <w:lang w:eastAsia="zh-CN"/>
              </w:rPr>
            </w:pPr>
            <w:r w:rsidRPr="007D0403">
              <w:rPr>
                <w:b/>
                <w:sz w:val="20"/>
                <w:szCs w:val="24"/>
                <w:lang w:eastAsia="zh-CN"/>
              </w:rPr>
              <w:t>(</w:t>
            </w:r>
            <w:r w:rsidRPr="007D0403">
              <w:rPr>
                <w:rFonts w:hint="eastAsia"/>
                <w:b/>
                <w:sz w:val="20"/>
                <w:szCs w:val="24"/>
                <w:lang w:eastAsia="zh-CN"/>
              </w:rPr>
              <w:t>三</w:t>
            </w:r>
            <w:r w:rsidRPr="007D0403">
              <w:rPr>
                <w:b/>
                <w:sz w:val="20"/>
                <w:szCs w:val="24"/>
                <w:lang w:eastAsia="zh-CN"/>
              </w:rPr>
              <w:t xml:space="preserve">) </w:t>
            </w:r>
            <w:r w:rsidRPr="007D0403">
              <w:rPr>
                <w:rFonts w:hint="eastAsia"/>
                <w:b/>
                <w:sz w:val="20"/>
                <w:szCs w:val="24"/>
                <w:lang w:eastAsia="zh-CN"/>
              </w:rPr>
              <w:t>最新国家方案行业数据</w:t>
            </w:r>
            <w:r w:rsidRPr="007D0403">
              <w:rPr>
                <w:b/>
                <w:sz w:val="20"/>
                <w:szCs w:val="24"/>
                <w:lang w:eastAsia="zh-CN"/>
              </w:rPr>
              <w:t xml:space="preserve"> (ODP</w:t>
            </w:r>
            <w:r w:rsidRPr="007D0403">
              <w:rPr>
                <w:b/>
                <w:sz w:val="20"/>
                <w:szCs w:val="24"/>
                <w:lang w:eastAsia="zh-CN"/>
              </w:rPr>
              <w:t>吨</w:t>
            </w:r>
            <w:r w:rsidRPr="007D0403">
              <w:rPr>
                <w:b/>
                <w:sz w:val="20"/>
                <w:szCs w:val="24"/>
                <w:lang w:eastAsia="zh-CN"/>
              </w:rPr>
              <w:t>)</w:t>
            </w:r>
          </w:p>
        </w:tc>
        <w:tc>
          <w:tcPr>
            <w:tcW w:w="0" w:type="auto"/>
            <w:gridSpan w:val="2"/>
            <w:shd w:val="clear" w:color="auto" w:fill="auto"/>
          </w:tcPr>
          <w:p w14:paraId="1730D6F6" w14:textId="042FFFFD" w:rsidR="00B27875" w:rsidRPr="00AA3A52" w:rsidRDefault="00B27875" w:rsidP="00B27875">
            <w:pPr>
              <w:spacing w:after="60"/>
              <w:jc w:val="right"/>
              <w:rPr>
                <w:b/>
                <w:sz w:val="18"/>
              </w:rPr>
            </w:pPr>
            <w:r w:rsidRPr="007D0403">
              <w:rPr>
                <w:rFonts w:hint="eastAsia"/>
                <w:b/>
                <w:sz w:val="20"/>
                <w:szCs w:val="24"/>
                <w:lang w:eastAsia="zh-CN"/>
              </w:rPr>
              <w:t>年度：</w:t>
            </w:r>
            <w:r w:rsidRPr="007D0403">
              <w:rPr>
                <w:b/>
                <w:sz w:val="20"/>
                <w:szCs w:val="24"/>
              </w:rPr>
              <w:t>20</w:t>
            </w:r>
            <w:r>
              <w:rPr>
                <w:b/>
                <w:sz w:val="20"/>
                <w:szCs w:val="24"/>
              </w:rPr>
              <w:t>20</w:t>
            </w:r>
          </w:p>
        </w:tc>
      </w:tr>
      <w:tr w:rsidR="00B27875" w:rsidRPr="00AA3A52" w14:paraId="4EFEB7BD" w14:textId="77777777" w:rsidTr="00AA3A52">
        <w:trPr>
          <w:trHeight w:val="240"/>
          <w:jc w:val="center"/>
        </w:trPr>
        <w:tc>
          <w:tcPr>
            <w:tcW w:w="0" w:type="auto"/>
            <w:shd w:val="clear" w:color="auto" w:fill="auto"/>
          </w:tcPr>
          <w:p w14:paraId="4748CA98" w14:textId="71831489" w:rsidR="00B27875" w:rsidRPr="00AA3A52" w:rsidRDefault="00B27875" w:rsidP="00B27875">
            <w:pPr>
              <w:spacing w:after="60"/>
              <w:jc w:val="center"/>
              <w:rPr>
                <w:sz w:val="18"/>
              </w:rPr>
            </w:pPr>
            <w:r w:rsidRPr="007D0403">
              <w:rPr>
                <w:rFonts w:hint="eastAsia"/>
                <w:sz w:val="20"/>
                <w:szCs w:val="24"/>
                <w:lang w:eastAsia="zh-CN"/>
              </w:rPr>
              <w:t>化学品</w:t>
            </w:r>
          </w:p>
        </w:tc>
        <w:tc>
          <w:tcPr>
            <w:tcW w:w="0" w:type="auto"/>
            <w:shd w:val="clear" w:color="auto" w:fill="auto"/>
          </w:tcPr>
          <w:p w14:paraId="4E91072E" w14:textId="3EC6077C" w:rsidR="00B27875" w:rsidRPr="00AA3A52" w:rsidRDefault="00B27875" w:rsidP="00B27875">
            <w:pPr>
              <w:spacing w:after="60"/>
              <w:jc w:val="center"/>
              <w:rPr>
                <w:sz w:val="18"/>
              </w:rPr>
            </w:pPr>
            <w:r w:rsidRPr="007D0403">
              <w:rPr>
                <w:rFonts w:hint="eastAsia"/>
                <w:sz w:val="20"/>
                <w:szCs w:val="24"/>
                <w:lang w:eastAsia="zh-CN"/>
              </w:rPr>
              <w:t>气雾剂</w:t>
            </w:r>
          </w:p>
        </w:tc>
        <w:tc>
          <w:tcPr>
            <w:tcW w:w="0" w:type="auto"/>
            <w:shd w:val="clear" w:color="auto" w:fill="auto"/>
          </w:tcPr>
          <w:p w14:paraId="2CCD4102" w14:textId="55636D56" w:rsidR="00B27875" w:rsidRPr="00AA3A52" w:rsidRDefault="00B27875" w:rsidP="00B27875">
            <w:pPr>
              <w:spacing w:after="60"/>
              <w:jc w:val="center"/>
              <w:rPr>
                <w:sz w:val="18"/>
              </w:rPr>
            </w:pPr>
            <w:r w:rsidRPr="007D0403">
              <w:rPr>
                <w:rFonts w:hint="eastAsia"/>
                <w:sz w:val="20"/>
                <w:szCs w:val="24"/>
                <w:lang w:eastAsia="zh-CN"/>
              </w:rPr>
              <w:t>泡沫塑料</w:t>
            </w:r>
          </w:p>
        </w:tc>
        <w:tc>
          <w:tcPr>
            <w:tcW w:w="0" w:type="auto"/>
            <w:shd w:val="clear" w:color="auto" w:fill="auto"/>
          </w:tcPr>
          <w:p w14:paraId="5943C6A3" w14:textId="09F02197" w:rsidR="00B27875" w:rsidRPr="00AA3A52" w:rsidRDefault="00B27875" w:rsidP="00B27875">
            <w:pPr>
              <w:spacing w:after="60"/>
              <w:jc w:val="center"/>
              <w:rPr>
                <w:sz w:val="18"/>
              </w:rPr>
            </w:pPr>
            <w:r w:rsidRPr="007D0403">
              <w:rPr>
                <w:rFonts w:hint="eastAsia"/>
                <w:sz w:val="20"/>
                <w:szCs w:val="24"/>
                <w:lang w:eastAsia="zh-CN"/>
              </w:rPr>
              <w:t>消防</w:t>
            </w:r>
          </w:p>
        </w:tc>
        <w:tc>
          <w:tcPr>
            <w:tcW w:w="0" w:type="auto"/>
            <w:gridSpan w:val="2"/>
            <w:shd w:val="clear" w:color="auto" w:fill="auto"/>
          </w:tcPr>
          <w:p w14:paraId="18283E0C" w14:textId="6B6A8EBF" w:rsidR="00B27875" w:rsidRPr="00AA3A52" w:rsidRDefault="00B27875" w:rsidP="00B27875">
            <w:pPr>
              <w:spacing w:after="60"/>
              <w:jc w:val="center"/>
              <w:rPr>
                <w:sz w:val="18"/>
              </w:rPr>
            </w:pPr>
            <w:r w:rsidRPr="007D0403">
              <w:rPr>
                <w:rFonts w:hint="eastAsia"/>
                <w:sz w:val="20"/>
                <w:szCs w:val="24"/>
                <w:lang w:eastAsia="zh-CN"/>
              </w:rPr>
              <w:t>制冷</w:t>
            </w:r>
          </w:p>
        </w:tc>
        <w:tc>
          <w:tcPr>
            <w:tcW w:w="0" w:type="auto"/>
            <w:shd w:val="clear" w:color="auto" w:fill="auto"/>
          </w:tcPr>
          <w:p w14:paraId="5AE11C3D" w14:textId="16A43E56" w:rsidR="00B27875" w:rsidRPr="00AA3A52" w:rsidRDefault="00B27875" w:rsidP="00B27875">
            <w:pPr>
              <w:spacing w:after="60"/>
              <w:jc w:val="center"/>
              <w:rPr>
                <w:sz w:val="18"/>
              </w:rPr>
            </w:pPr>
            <w:r w:rsidRPr="007D0403">
              <w:rPr>
                <w:rFonts w:hint="eastAsia"/>
                <w:sz w:val="20"/>
                <w:szCs w:val="24"/>
                <w:lang w:eastAsia="zh-CN"/>
              </w:rPr>
              <w:t>溶剂</w:t>
            </w:r>
          </w:p>
        </w:tc>
        <w:tc>
          <w:tcPr>
            <w:tcW w:w="0" w:type="auto"/>
            <w:shd w:val="clear" w:color="auto" w:fill="auto"/>
          </w:tcPr>
          <w:p w14:paraId="09052DC0" w14:textId="0D976C4F" w:rsidR="00B27875" w:rsidRPr="00AA3A52" w:rsidRDefault="00B27875" w:rsidP="00B27875">
            <w:pPr>
              <w:spacing w:after="60"/>
              <w:jc w:val="center"/>
              <w:rPr>
                <w:sz w:val="18"/>
              </w:rPr>
            </w:pPr>
            <w:r w:rsidRPr="007D0403">
              <w:rPr>
                <w:rFonts w:hint="eastAsia"/>
                <w:sz w:val="20"/>
                <w:szCs w:val="24"/>
                <w:lang w:eastAsia="zh-CN"/>
              </w:rPr>
              <w:t>加工剂</w:t>
            </w:r>
          </w:p>
        </w:tc>
        <w:tc>
          <w:tcPr>
            <w:tcW w:w="0" w:type="auto"/>
            <w:shd w:val="clear" w:color="auto" w:fill="auto"/>
          </w:tcPr>
          <w:p w14:paraId="26B8CD35" w14:textId="219543F8" w:rsidR="00B27875" w:rsidRPr="00AA3A52" w:rsidRDefault="00B27875" w:rsidP="00B27875">
            <w:pPr>
              <w:spacing w:after="60"/>
              <w:jc w:val="center"/>
              <w:rPr>
                <w:sz w:val="18"/>
              </w:rPr>
            </w:pPr>
            <w:r w:rsidRPr="007D0403">
              <w:rPr>
                <w:rFonts w:hint="eastAsia"/>
                <w:sz w:val="20"/>
                <w:szCs w:val="24"/>
                <w:lang w:eastAsia="zh-CN"/>
              </w:rPr>
              <w:t>实验用途</w:t>
            </w:r>
          </w:p>
        </w:tc>
        <w:tc>
          <w:tcPr>
            <w:tcW w:w="0" w:type="auto"/>
            <w:shd w:val="clear" w:color="auto" w:fill="auto"/>
          </w:tcPr>
          <w:p w14:paraId="1AA53569" w14:textId="760ED926" w:rsidR="00B27875" w:rsidRPr="00AA3A52" w:rsidRDefault="00B27875" w:rsidP="00B27875">
            <w:pPr>
              <w:spacing w:after="60"/>
              <w:jc w:val="center"/>
              <w:rPr>
                <w:sz w:val="18"/>
              </w:rPr>
            </w:pPr>
            <w:r w:rsidRPr="007D0403">
              <w:rPr>
                <w:rFonts w:hint="eastAsia"/>
                <w:sz w:val="20"/>
                <w:szCs w:val="24"/>
                <w:lang w:eastAsia="zh-CN"/>
              </w:rPr>
              <w:t>行业消费量共计</w:t>
            </w:r>
          </w:p>
        </w:tc>
      </w:tr>
      <w:tr w:rsidR="00B27875" w:rsidRPr="00AA3A52" w14:paraId="51DF1051" w14:textId="77777777" w:rsidTr="00AA3A52">
        <w:trPr>
          <w:trHeight w:val="240"/>
          <w:jc w:val="center"/>
        </w:trPr>
        <w:tc>
          <w:tcPr>
            <w:tcW w:w="0" w:type="auto"/>
            <w:gridSpan w:val="4"/>
            <w:shd w:val="clear" w:color="auto" w:fill="auto"/>
          </w:tcPr>
          <w:p w14:paraId="1CDBA926" w14:textId="455232C9" w:rsidR="00B27875" w:rsidRPr="00AA3A52" w:rsidRDefault="00B27875" w:rsidP="00B27875">
            <w:pPr>
              <w:spacing w:after="60"/>
              <w:jc w:val="center"/>
              <w:rPr>
                <w:sz w:val="18"/>
              </w:rPr>
            </w:pPr>
            <w:r w:rsidRPr="007D0403">
              <w:rPr>
                <w:sz w:val="20"/>
                <w:szCs w:val="24"/>
              </w:rPr>
              <w:t xml:space="preserve"> </w:t>
            </w:r>
          </w:p>
        </w:tc>
        <w:tc>
          <w:tcPr>
            <w:tcW w:w="0" w:type="auto"/>
            <w:shd w:val="clear" w:color="auto" w:fill="auto"/>
          </w:tcPr>
          <w:p w14:paraId="31F4E854" w14:textId="448049EE" w:rsidR="00B27875" w:rsidRPr="00AA3A52" w:rsidRDefault="00B27875" w:rsidP="00B27875">
            <w:pPr>
              <w:spacing w:after="60"/>
              <w:jc w:val="center"/>
              <w:rPr>
                <w:sz w:val="18"/>
              </w:rPr>
            </w:pPr>
            <w:r w:rsidRPr="007D0403">
              <w:rPr>
                <w:rFonts w:hint="eastAsia"/>
                <w:sz w:val="20"/>
                <w:szCs w:val="24"/>
                <w:lang w:eastAsia="zh-CN"/>
              </w:rPr>
              <w:t>制造</w:t>
            </w:r>
          </w:p>
        </w:tc>
        <w:tc>
          <w:tcPr>
            <w:tcW w:w="0" w:type="auto"/>
            <w:shd w:val="clear" w:color="auto" w:fill="auto"/>
          </w:tcPr>
          <w:p w14:paraId="1B81A9F9" w14:textId="26644FD6" w:rsidR="00B27875" w:rsidRPr="00AA3A52" w:rsidRDefault="00B27875" w:rsidP="00B27875">
            <w:pPr>
              <w:spacing w:after="60"/>
              <w:jc w:val="center"/>
              <w:rPr>
                <w:sz w:val="18"/>
              </w:rPr>
            </w:pPr>
            <w:r w:rsidRPr="007D0403">
              <w:rPr>
                <w:rFonts w:hint="eastAsia"/>
                <w:sz w:val="20"/>
                <w:szCs w:val="24"/>
                <w:lang w:eastAsia="zh-CN"/>
              </w:rPr>
              <w:t>维修</w:t>
            </w:r>
          </w:p>
        </w:tc>
        <w:tc>
          <w:tcPr>
            <w:tcW w:w="0" w:type="auto"/>
            <w:gridSpan w:val="4"/>
            <w:shd w:val="clear" w:color="auto" w:fill="auto"/>
          </w:tcPr>
          <w:p w14:paraId="5862658F" w14:textId="77777777" w:rsidR="00B27875" w:rsidRPr="00AA3A52" w:rsidRDefault="00B27875" w:rsidP="00B27875">
            <w:pPr>
              <w:spacing w:after="60"/>
              <w:jc w:val="center"/>
              <w:rPr>
                <w:sz w:val="18"/>
              </w:rPr>
            </w:pPr>
          </w:p>
        </w:tc>
      </w:tr>
      <w:tr w:rsidR="00E44D4B" w:rsidRPr="00AA3A52" w14:paraId="6A3449F7" w14:textId="77777777" w:rsidTr="00734029">
        <w:trPr>
          <w:trHeight w:val="240"/>
          <w:jc w:val="center"/>
        </w:trPr>
        <w:tc>
          <w:tcPr>
            <w:tcW w:w="1202" w:type="dxa"/>
            <w:shd w:val="clear" w:color="auto" w:fill="auto"/>
          </w:tcPr>
          <w:p w14:paraId="7581C672" w14:textId="77777777" w:rsidR="00E44D4B" w:rsidRPr="00AA3A52" w:rsidRDefault="00E44D4B" w:rsidP="00E44D4B">
            <w:pPr>
              <w:spacing w:after="60"/>
              <w:jc w:val="left"/>
              <w:rPr>
                <w:sz w:val="18"/>
              </w:rPr>
            </w:pPr>
            <w:r w:rsidRPr="00AA3A52">
              <w:rPr>
                <w:sz w:val="18"/>
              </w:rPr>
              <w:t>HCFC-22</w:t>
            </w:r>
          </w:p>
        </w:tc>
        <w:tc>
          <w:tcPr>
            <w:tcW w:w="0" w:type="auto"/>
            <w:shd w:val="clear" w:color="auto" w:fill="auto"/>
          </w:tcPr>
          <w:p w14:paraId="0EA6E726" w14:textId="77777777" w:rsidR="00E44D4B" w:rsidRPr="00AA3A52" w:rsidRDefault="00E44D4B" w:rsidP="00E44D4B">
            <w:pPr>
              <w:spacing w:after="60"/>
              <w:jc w:val="right"/>
              <w:rPr>
                <w:sz w:val="18"/>
              </w:rPr>
            </w:pPr>
          </w:p>
        </w:tc>
        <w:tc>
          <w:tcPr>
            <w:tcW w:w="0" w:type="auto"/>
            <w:shd w:val="clear" w:color="auto" w:fill="auto"/>
          </w:tcPr>
          <w:p w14:paraId="33FE474A" w14:textId="63213800" w:rsidR="00E44D4B" w:rsidRPr="00AA3A52" w:rsidRDefault="00F24EA5" w:rsidP="00E44D4B">
            <w:pPr>
              <w:spacing w:after="60"/>
              <w:jc w:val="right"/>
              <w:rPr>
                <w:sz w:val="18"/>
              </w:rPr>
            </w:pPr>
            <w:r w:rsidRPr="00AA3A52">
              <w:rPr>
                <w:sz w:val="18"/>
              </w:rPr>
              <w:t>34.03</w:t>
            </w:r>
          </w:p>
        </w:tc>
        <w:tc>
          <w:tcPr>
            <w:tcW w:w="0" w:type="auto"/>
            <w:shd w:val="clear" w:color="auto" w:fill="auto"/>
          </w:tcPr>
          <w:p w14:paraId="3D01BB59" w14:textId="77777777" w:rsidR="00E44D4B" w:rsidRPr="00AA3A52" w:rsidRDefault="00E44D4B" w:rsidP="00E44D4B">
            <w:pPr>
              <w:spacing w:after="60"/>
              <w:jc w:val="right"/>
              <w:rPr>
                <w:sz w:val="18"/>
              </w:rPr>
            </w:pPr>
          </w:p>
        </w:tc>
        <w:tc>
          <w:tcPr>
            <w:tcW w:w="0" w:type="auto"/>
            <w:shd w:val="clear" w:color="auto" w:fill="auto"/>
          </w:tcPr>
          <w:p w14:paraId="067D1A88" w14:textId="0A9E3876" w:rsidR="00E44D4B" w:rsidRPr="00AA3A52" w:rsidRDefault="00F24EA5" w:rsidP="00E44D4B">
            <w:pPr>
              <w:spacing w:after="60"/>
              <w:jc w:val="right"/>
              <w:rPr>
                <w:sz w:val="18"/>
              </w:rPr>
            </w:pPr>
            <w:r w:rsidRPr="00AA3A52">
              <w:rPr>
                <w:sz w:val="18"/>
              </w:rPr>
              <w:t>97.24</w:t>
            </w:r>
          </w:p>
        </w:tc>
        <w:tc>
          <w:tcPr>
            <w:tcW w:w="0" w:type="auto"/>
            <w:shd w:val="clear" w:color="auto" w:fill="auto"/>
          </w:tcPr>
          <w:p w14:paraId="086F74AE" w14:textId="410F649A" w:rsidR="00E44D4B" w:rsidRPr="00AA3A52" w:rsidRDefault="00F24EA5" w:rsidP="003B5384">
            <w:pPr>
              <w:spacing w:after="60"/>
              <w:jc w:val="right"/>
              <w:rPr>
                <w:sz w:val="18"/>
              </w:rPr>
            </w:pPr>
            <w:r w:rsidRPr="00AA3A52">
              <w:rPr>
                <w:sz w:val="18"/>
              </w:rPr>
              <w:t>11</w:t>
            </w:r>
            <w:r w:rsidR="00B70FE1" w:rsidRPr="00AA3A52">
              <w:rPr>
                <w:sz w:val="18"/>
              </w:rPr>
              <w:t>5.2</w:t>
            </w:r>
            <w:r w:rsidR="003B5384" w:rsidRPr="00AA3A52">
              <w:rPr>
                <w:sz w:val="18"/>
              </w:rPr>
              <w:t>4</w:t>
            </w:r>
            <w:r w:rsidR="00B70FE1" w:rsidRPr="00AA3A52">
              <w:rPr>
                <w:sz w:val="18"/>
                <w:vertAlign w:val="superscript"/>
              </w:rPr>
              <w:t>*</w:t>
            </w:r>
          </w:p>
        </w:tc>
        <w:tc>
          <w:tcPr>
            <w:tcW w:w="0" w:type="auto"/>
            <w:shd w:val="clear" w:color="auto" w:fill="auto"/>
          </w:tcPr>
          <w:p w14:paraId="36DBDD33" w14:textId="77777777" w:rsidR="00E44D4B" w:rsidRPr="00AA3A52" w:rsidRDefault="00E44D4B" w:rsidP="00E44D4B">
            <w:pPr>
              <w:spacing w:after="60"/>
              <w:jc w:val="right"/>
              <w:rPr>
                <w:sz w:val="18"/>
              </w:rPr>
            </w:pPr>
          </w:p>
        </w:tc>
        <w:tc>
          <w:tcPr>
            <w:tcW w:w="0" w:type="auto"/>
            <w:shd w:val="clear" w:color="auto" w:fill="auto"/>
          </w:tcPr>
          <w:p w14:paraId="2BC1CAE4" w14:textId="77777777" w:rsidR="00E44D4B" w:rsidRPr="00AA3A52" w:rsidRDefault="00E44D4B" w:rsidP="00E44D4B">
            <w:pPr>
              <w:spacing w:after="60"/>
              <w:jc w:val="right"/>
              <w:rPr>
                <w:sz w:val="18"/>
              </w:rPr>
            </w:pPr>
          </w:p>
        </w:tc>
        <w:tc>
          <w:tcPr>
            <w:tcW w:w="0" w:type="auto"/>
            <w:shd w:val="clear" w:color="auto" w:fill="auto"/>
          </w:tcPr>
          <w:p w14:paraId="44914CBE" w14:textId="77777777" w:rsidR="00E44D4B" w:rsidRPr="00AA3A52" w:rsidRDefault="00E44D4B" w:rsidP="00E44D4B">
            <w:pPr>
              <w:spacing w:after="60"/>
              <w:jc w:val="right"/>
              <w:rPr>
                <w:sz w:val="18"/>
              </w:rPr>
            </w:pPr>
          </w:p>
        </w:tc>
        <w:tc>
          <w:tcPr>
            <w:tcW w:w="0" w:type="auto"/>
            <w:shd w:val="clear" w:color="auto" w:fill="auto"/>
          </w:tcPr>
          <w:p w14:paraId="1539EC8B" w14:textId="57DCFD21" w:rsidR="00E44D4B" w:rsidRPr="00AA3A52" w:rsidRDefault="00F24EA5" w:rsidP="00B70FE1">
            <w:pPr>
              <w:spacing w:after="60"/>
              <w:jc w:val="right"/>
              <w:rPr>
                <w:sz w:val="18"/>
              </w:rPr>
            </w:pPr>
            <w:r w:rsidRPr="00AA3A52">
              <w:rPr>
                <w:sz w:val="18"/>
              </w:rPr>
              <w:t>24</w:t>
            </w:r>
            <w:r w:rsidR="00B70FE1" w:rsidRPr="00AA3A52">
              <w:rPr>
                <w:sz w:val="18"/>
              </w:rPr>
              <w:t>6.51</w:t>
            </w:r>
          </w:p>
        </w:tc>
      </w:tr>
    </w:tbl>
    <w:p w14:paraId="73F6DD1B" w14:textId="26BBF6EB" w:rsidR="00477619" w:rsidRPr="00477619" w:rsidRDefault="00477619" w:rsidP="00477619">
      <w:pPr>
        <w:spacing w:after="60"/>
        <w:ind w:left="-284"/>
        <w:rPr>
          <w:sz w:val="16"/>
        </w:rPr>
      </w:pPr>
      <w:r w:rsidRPr="00477619">
        <w:rPr>
          <w:rFonts w:hint="eastAsia"/>
          <w:sz w:val="16"/>
        </w:rPr>
        <w:t xml:space="preserve">* </w:t>
      </w:r>
      <w:proofErr w:type="spellStart"/>
      <w:r w:rsidRPr="00477619">
        <w:rPr>
          <w:rFonts w:hint="eastAsia"/>
          <w:sz w:val="16"/>
        </w:rPr>
        <w:t>包括</w:t>
      </w:r>
      <w:proofErr w:type="spellEnd"/>
      <w:r w:rsidRPr="00477619">
        <w:rPr>
          <w:rFonts w:hint="eastAsia"/>
          <w:sz w:val="16"/>
        </w:rPr>
        <w:t xml:space="preserve"> 111.82 ODP </w:t>
      </w:r>
      <w:proofErr w:type="spellStart"/>
      <w:r w:rsidRPr="00477619">
        <w:rPr>
          <w:rFonts w:hint="eastAsia"/>
          <w:sz w:val="16"/>
        </w:rPr>
        <w:t>吨纯</w:t>
      </w:r>
      <w:proofErr w:type="spellEnd"/>
      <w:r w:rsidRPr="00477619">
        <w:rPr>
          <w:rFonts w:hint="eastAsia"/>
          <w:sz w:val="16"/>
        </w:rPr>
        <w:t xml:space="preserve"> HCFC-22 </w:t>
      </w:r>
      <w:r>
        <w:rPr>
          <w:rFonts w:hint="eastAsia"/>
          <w:sz w:val="16"/>
          <w:lang w:eastAsia="zh-CN"/>
        </w:rPr>
        <w:t>另加</w:t>
      </w:r>
      <w:proofErr w:type="spellStart"/>
      <w:r w:rsidRPr="00477619">
        <w:rPr>
          <w:rFonts w:hint="eastAsia"/>
          <w:sz w:val="16"/>
        </w:rPr>
        <w:t>混合物</w:t>
      </w:r>
      <w:proofErr w:type="spellEnd"/>
      <w:r w:rsidRPr="00477619">
        <w:rPr>
          <w:rFonts w:hint="eastAsia"/>
          <w:sz w:val="16"/>
        </w:rPr>
        <w:t xml:space="preserve"> R-406A</w:t>
      </w:r>
      <w:r>
        <w:rPr>
          <w:rFonts w:hint="eastAsia"/>
          <w:sz w:val="16"/>
          <w:lang w:eastAsia="zh-CN"/>
        </w:rPr>
        <w:t>所含的</w:t>
      </w:r>
      <w:r w:rsidRPr="00477619">
        <w:rPr>
          <w:rFonts w:hint="eastAsia"/>
          <w:sz w:val="16"/>
        </w:rPr>
        <w:t xml:space="preserve">3.42 ODP </w:t>
      </w:r>
      <w:r w:rsidRPr="00477619">
        <w:rPr>
          <w:rFonts w:hint="eastAsia"/>
          <w:sz w:val="16"/>
        </w:rPr>
        <w:t>吨</w:t>
      </w:r>
      <w:r w:rsidRPr="00477619">
        <w:rPr>
          <w:rFonts w:hint="eastAsia"/>
          <w:sz w:val="16"/>
        </w:rPr>
        <w:t>HCFC-22</w:t>
      </w:r>
      <w:r w:rsidRPr="00477619">
        <w:rPr>
          <w:rFonts w:hint="eastAsia"/>
          <w:sz w:val="16"/>
        </w:rPr>
        <w:t>。</w:t>
      </w:r>
    </w:p>
    <w:p w14:paraId="4D81D4BD" w14:textId="28B9AF4F" w:rsidR="00B70FE1" w:rsidRPr="00AA3A52" w:rsidRDefault="00477619" w:rsidP="00477619">
      <w:pPr>
        <w:spacing w:after="60"/>
        <w:ind w:left="-284"/>
        <w:rPr>
          <w:sz w:val="16"/>
        </w:rPr>
      </w:pPr>
      <w:r w:rsidRPr="00477619">
        <w:rPr>
          <w:rFonts w:hint="eastAsia"/>
          <w:sz w:val="16"/>
        </w:rPr>
        <w:t xml:space="preserve">** </w:t>
      </w:r>
      <w:proofErr w:type="spellStart"/>
      <w:r w:rsidRPr="00477619">
        <w:rPr>
          <w:rFonts w:hint="eastAsia"/>
          <w:sz w:val="16"/>
        </w:rPr>
        <w:t>包括</w:t>
      </w:r>
      <w:proofErr w:type="spellEnd"/>
      <w:r w:rsidRPr="00477619">
        <w:rPr>
          <w:rFonts w:hint="eastAsia"/>
          <w:sz w:val="16"/>
        </w:rPr>
        <w:t xml:space="preserve"> 0.43 ODP </w:t>
      </w:r>
      <w:proofErr w:type="spellStart"/>
      <w:r w:rsidRPr="00477619">
        <w:rPr>
          <w:rFonts w:hint="eastAsia"/>
          <w:sz w:val="16"/>
        </w:rPr>
        <w:t>吨纯</w:t>
      </w:r>
      <w:proofErr w:type="spellEnd"/>
      <w:r w:rsidRPr="00477619">
        <w:rPr>
          <w:rFonts w:hint="eastAsia"/>
          <w:sz w:val="16"/>
        </w:rPr>
        <w:t xml:space="preserve"> HCFC-142b </w:t>
      </w:r>
      <w:r>
        <w:rPr>
          <w:rFonts w:hint="eastAsia"/>
          <w:sz w:val="16"/>
          <w:lang w:eastAsia="zh-CN"/>
        </w:rPr>
        <w:t>另加</w:t>
      </w:r>
      <w:proofErr w:type="spellStart"/>
      <w:r w:rsidRPr="00477619">
        <w:rPr>
          <w:rFonts w:hint="eastAsia"/>
          <w:sz w:val="16"/>
        </w:rPr>
        <w:t>混合物</w:t>
      </w:r>
      <w:proofErr w:type="spellEnd"/>
      <w:r w:rsidRPr="00477619">
        <w:rPr>
          <w:rFonts w:hint="eastAsia"/>
          <w:sz w:val="16"/>
        </w:rPr>
        <w:t xml:space="preserve"> R-406A</w:t>
      </w:r>
      <w:r>
        <w:rPr>
          <w:rFonts w:hint="eastAsia"/>
          <w:sz w:val="16"/>
          <w:lang w:eastAsia="zh-CN"/>
        </w:rPr>
        <w:t>所含的</w:t>
      </w:r>
      <w:r w:rsidRPr="00477619">
        <w:rPr>
          <w:rFonts w:hint="eastAsia"/>
          <w:sz w:val="16"/>
        </w:rPr>
        <w:t xml:space="preserve">3.01 ODP </w:t>
      </w:r>
      <w:r w:rsidRPr="00477619">
        <w:rPr>
          <w:rFonts w:hint="eastAsia"/>
          <w:sz w:val="16"/>
        </w:rPr>
        <w:t>吨</w:t>
      </w:r>
      <w:r w:rsidRPr="00477619">
        <w:rPr>
          <w:rFonts w:hint="eastAsia"/>
          <w:sz w:val="16"/>
        </w:rPr>
        <w:t>HCFC-22</w:t>
      </w:r>
      <w:r w:rsidRPr="00477619">
        <w:rPr>
          <w:rFonts w:hint="eastAsia"/>
          <w:sz w:val="16"/>
        </w:rPr>
        <w:t>。</w:t>
      </w:r>
    </w:p>
    <w:tbl>
      <w:tblPr>
        <w:tblStyle w:val="TableGrid"/>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1165"/>
        <w:gridCol w:w="3958"/>
        <w:gridCol w:w="1165"/>
      </w:tblGrid>
      <w:tr w:rsidR="00E44D4B" w:rsidRPr="00AA3A52" w14:paraId="19F75EA7" w14:textId="77777777" w:rsidTr="00AA3A52">
        <w:trPr>
          <w:trHeight w:val="240"/>
          <w:jc w:val="center"/>
        </w:trPr>
        <w:tc>
          <w:tcPr>
            <w:tcW w:w="0" w:type="auto"/>
            <w:gridSpan w:val="4"/>
            <w:shd w:val="clear" w:color="auto" w:fill="auto"/>
          </w:tcPr>
          <w:p w14:paraId="4A28CAC2" w14:textId="5A5C03B8" w:rsidR="00E44D4B" w:rsidRPr="00AA3A52" w:rsidRDefault="00B27875" w:rsidP="00E44D4B">
            <w:pPr>
              <w:spacing w:after="60"/>
              <w:jc w:val="left"/>
              <w:rPr>
                <w:b/>
                <w:sz w:val="18"/>
                <w:lang w:eastAsia="zh-CN"/>
              </w:rPr>
            </w:pPr>
            <w:r w:rsidRPr="007D0403">
              <w:rPr>
                <w:b/>
                <w:sz w:val="20"/>
                <w:szCs w:val="24"/>
                <w:lang w:eastAsia="zh-CN"/>
              </w:rPr>
              <w:t>(</w:t>
            </w:r>
            <w:r w:rsidRPr="007D0403">
              <w:rPr>
                <w:rFonts w:hint="eastAsia"/>
                <w:b/>
                <w:sz w:val="20"/>
                <w:szCs w:val="24"/>
                <w:lang w:eastAsia="zh-CN"/>
              </w:rPr>
              <w:t>四</w:t>
            </w:r>
            <w:r w:rsidRPr="007D0403">
              <w:rPr>
                <w:b/>
                <w:sz w:val="20"/>
                <w:szCs w:val="24"/>
                <w:lang w:eastAsia="zh-CN"/>
              </w:rPr>
              <w:t xml:space="preserve">) </w:t>
            </w:r>
            <w:r w:rsidRPr="007D0403">
              <w:rPr>
                <w:rFonts w:hint="eastAsia"/>
                <w:b/>
                <w:sz w:val="20"/>
                <w:szCs w:val="24"/>
                <w:lang w:eastAsia="zh-CN"/>
              </w:rPr>
              <w:t>消费量数据</w:t>
            </w:r>
            <w:r w:rsidRPr="007D0403">
              <w:rPr>
                <w:rFonts w:hint="eastAsia"/>
                <w:b/>
                <w:sz w:val="20"/>
                <w:szCs w:val="24"/>
                <w:lang w:eastAsia="zh-CN"/>
              </w:rPr>
              <w:t xml:space="preserve"> </w:t>
            </w:r>
            <w:r w:rsidRPr="007D0403">
              <w:rPr>
                <w:b/>
                <w:sz w:val="20"/>
                <w:szCs w:val="24"/>
                <w:lang w:eastAsia="zh-CN"/>
              </w:rPr>
              <w:t>(ODP</w:t>
            </w:r>
            <w:r w:rsidRPr="007D0403">
              <w:rPr>
                <w:b/>
                <w:sz w:val="20"/>
                <w:szCs w:val="24"/>
                <w:lang w:eastAsia="zh-CN"/>
              </w:rPr>
              <w:t>吨</w:t>
            </w:r>
            <w:r w:rsidRPr="007D0403">
              <w:rPr>
                <w:b/>
                <w:sz w:val="20"/>
                <w:szCs w:val="24"/>
                <w:lang w:eastAsia="zh-CN"/>
              </w:rPr>
              <w:t>)</w:t>
            </w:r>
          </w:p>
        </w:tc>
      </w:tr>
      <w:tr w:rsidR="00E44D4B" w:rsidRPr="00AA3A52" w14:paraId="77F5EB98" w14:textId="77777777" w:rsidTr="00AA3A52">
        <w:trPr>
          <w:trHeight w:val="240"/>
          <w:jc w:val="center"/>
        </w:trPr>
        <w:tc>
          <w:tcPr>
            <w:tcW w:w="0" w:type="auto"/>
            <w:shd w:val="clear" w:color="auto" w:fill="auto"/>
          </w:tcPr>
          <w:p w14:paraId="41F6EEE8" w14:textId="2A1A49B9" w:rsidR="00E44D4B" w:rsidRPr="00AA3A52" w:rsidRDefault="00B27875" w:rsidP="00E44D4B">
            <w:pPr>
              <w:spacing w:after="60"/>
              <w:jc w:val="center"/>
              <w:rPr>
                <w:sz w:val="18"/>
              </w:rPr>
            </w:pPr>
            <w:r w:rsidRPr="007D0403">
              <w:rPr>
                <w:sz w:val="20"/>
                <w:szCs w:val="24"/>
              </w:rPr>
              <w:t>2009 – 2010</w:t>
            </w:r>
            <w:r w:rsidRPr="007D0403">
              <w:rPr>
                <w:rFonts w:hint="eastAsia"/>
                <w:sz w:val="20"/>
                <w:szCs w:val="24"/>
                <w:lang w:eastAsia="zh-CN"/>
              </w:rPr>
              <w:t>年基准</w:t>
            </w:r>
            <w:r>
              <w:rPr>
                <w:rFonts w:hint="eastAsia"/>
                <w:sz w:val="20"/>
                <w:szCs w:val="24"/>
                <w:lang w:eastAsia="zh-CN"/>
              </w:rPr>
              <w:t>量</w:t>
            </w:r>
            <w:r w:rsidRPr="007D0403">
              <w:rPr>
                <w:rFonts w:hint="eastAsia"/>
                <w:sz w:val="20"/>
                <w:szCs w:val="24"/>
                <w:lang w:eastAsia="zh-CN"/>
              </w:rPr>
              <w:t>：</w:t>
            </w:r>
          </w:p>
        </w:tc>
        <w:tc>
          <w:tcPr>
            <w:tcW w:w="0" w:type="auto"/>
            <w:shd w:val="clear" w:color="auto" w:fill="auto"/>
          </w:tcPr>
          <w:p w14:paraId="393803A3" w14:textId="77777777" w:rsidR="00E44D4B" w:rsidRPr="00AA3A52" w:rsidRDefault="00E44D4B" w:rsidP="00E44D4B">
            <w:pPr>
              <w:spacing w:after="60"/>
              <w:jc w:val="right"/>
              <w:rPr>
                <w:sz w:val="18"/>
              </w:rPr>
            </w:pPr>
            <w:r w:rsidRPr="00AA3A52">
              <w:rPr>
                <w:sz w:val="18"/>
              </w:rPr>
              <w:t>386.3</w:t>
            </w:r>
          </w:p>
        </w:tc>
        <w:tc>
          <w:tcPr>
            <w:tcW w:w="0" w:type="auto"/>
            <w:shd w:val="clear" w:color="auto" w:fill="auto"/>
          </w:tcPr>
          <w:p w14:paraId="34F05763" w14:textId="1B176B41" w:rsidR="00E44D4B" w:rsidRPr="00AA3A52" w:rsidRDefault="00B27875" w:rsidP="00E44D4B">
            <w:pPr>
              <w:spacing w:after="60"/>
              <w:jc w:val="center"/>
              <w:rPr>
                <w:sz w:val="18"/>
                <w:lang w:eastAsia="zh-CN"/>
              </w:rPr>
            </w:pPr>
            <w:r w:rsidRPr="007D0403">
              <w:rPr>
                <w:rFonts w:hint="eastAsia"/>
                <w:sz w:val="20"/>
                <w:szCs w:val="24"/>
                <w:lang w:eastAsia="zh-CN"/>
              </w:rPr>
              <w:t>可持续总削减量起点数：</w:t>
            </w:r>
          </w:p>
        </w:tc>
        <w:tc>
          <w:tcPr>
            <w:tcW w:w="0" w:type="auto"/>
            <w:shd w:val="clear" w:color="auto" w:fill="auto"/>
          </w:tcPr>
          <w:p w14:paraId="03553C46" w14:textId="77777777" w:rsidR="00E44D4B" w:rsidRPr="00AA3A52" w:rsidRDefault="00E44D4B" w:rsidP="00E44D4B">
            <w:pPr>
              <w:spacing w:after="60"/>
              <w:jc w:val="right"/>
              <w:rPr>
                <w:sz w:val="18"/>
              </w:rPr>
            </w:pPr>
            <w:r w:rsidRPr="00AA3A52">
              <w:rPr>
                <w:sz w:val="18"/>
              </w:rPr>
              <w:t>484.61</w:t>
            </w:r>
          </w:p>
        </w:tc>
      </w:tr>
      <w:tr w:rsidR="00E44D4B" w:rsidRPr="00AA3A52" w14:paraId="593DF14A" w14:textId="77777777" w:rsidTr="00AA3A52">
        <w:trPr>
          <w:trHeight w:val="240"/>
          <w:jc w:val="center"/>
        </w:trPr>
        <w:tc>
          <w:tcPr>
            <w:tcW w:w="0" w:type="auto"/>
            <w:gridSpan w:val="4"/>
            <w:shd w:val="clear" w:color="auto" w:fill="auto"/>
          </w:tcPr>
          <w:p w14:paraId="305C1FD5" w14:textId="1C153317" w:rsidR="00E44D4B" w:rsidRPr="00AA3A52" w:rsidRDefault="00B27875" w:rsidP="00E44D4B">
            <w:pPr>
              <w:spacing w:after="60"/>
              <w:jc w:val="center"/>
              <w:rPr>
                <w:b/>
                <w:sz w:val="18"/>
                <w:lang w:eastAsia="zh-CN"/>
              </w:rPr>
            </w:pPr>
            <w:r w:rsidRPr="007D0403">
              <w:rPr>
                <w:rFonts w:hint="eastAsia"/>
                <w:b/>
                <w:sz w:val="20"/>
                <w:szCs w:val="24"/>
                <w:lang w:eastAsia="zh-CN"/>
              </w:rPr>
              <w:t>符合供资条件的消费量</w:t>
            </w:r>
            <w:r w:rsidRPr="007D0403">
              <w:rPr>
                <w:b/>
                <w:sz w:val="20"/>
                <w:szCs w:val="24"/>
                <w:lang w:eastAsia="zh-CN"/>
              </w:rPr>
              <w:t xml:space="preserve"> (ODP</w:t>
            </w:r>
            <w:r w:rsidRPr="007D0403">
              <w:rPr>
                <w:b/>
                <w:sz w:val="20"/>
                <w:szCs w:val="24"/>
                <w:lang w:eastAsia="zh-CN"/>
              </w:rPr>
              <w:t>吨</w:t>
            </w:r>
            <w:r w:rsidRPr="007D0403">
              <w:rPr>
                <w:b/>
                <w:sz w:val="20"/>
                <w:szCs w:val="24"/>
                <w:lang w:eastAsia="zh-CN"/>
              </w:rPr>
              <w:t>)</w:t>
            </w:r>
          </w:p>
        </w:tc>
      </w:tr>
      <w:tr w:rsidR="00E44D4B" w:rsidRPr="00AA3A52" w14:paraId="4DA6B78D" w14:textId="77777777" w:rsidTr="00AA3A52">
        <w:trPr>
          <w:trHeight w:val="240"/>
          <w:jc w:val="center"/>
        </w:trPr>
        <w:tc>
          <w:tcPr>
            <w:tcW w:w="0" w:type="auto"/>
            <w:shd w:val="clear" w:color="auto" w:fill="auto"/>
          </w:tcPr>
          <w:p w14:paraId="385E8597" w14:textId="157A2990" w:rsidR="00E44D4B" w:rsidRPr="00AA3A52" w:rsidRDefault="00B27875" w:rsidP="00E44D4B">
            <w:pPr>
              <w:spacing w:after="60"/>
              <w:jc w:val="center"/>
              <w:rPr>
                <w:sz w:val="18"/>
              </w:rPr>
            </w:pPr>
            <w:r w:rsidRPr="007D0403">
              <w:rPr>
                <w:rFonts w:hint="eastAsia"/>
                <w:sz w:val="20"/>
                <w:szCs w:val="24"/>
                <w:lang w:eastAsia="zh-CN"/>
              </w:rPr>
              <w:t>已核准：</w:t>
            </w:r>
          </w:p>
        </w:tc>
        <w:tc>
          <w:tcPr>
            <w:tcW w:w="0" w:type="auto"/>
            <w:shd w:val="clear" w:color="auto" w:fill="auto"/>
          </w:tcPr>
          <w:p w14:paraId="1D37C64D" w14:textId="67EB0816" w:rsidR="00E44D4B" w:rsidRPr="00AA3A52" w:rsidRDefault="00BA752B" w:rsidP="00BA752B">
            <w:pPr>
              <w:spacing w:after="60"/>
              <w:jc w:val="right"/>
              <w:rPr>
                <w:sz w:val="18"/>
              </w:rPr>
            </w:pPr>
            <w:r>
              <w:rPr>
                <w:sz w:val="18"/>
              </w:rPr>
              <w:t>386.41</w:t>
            </w:r>
          </w:p>
        </w:tc>
        <w:tc>
          <w:tcPr>
            <w:tcW w:w="0" w:type="auto"/>
            <w:shd w:val="clear" w:color="auto" w:fill="auto"/>
          </w:tcPr>
          <w:p w14:paraId="7FBF46A5" w14:textId="39FF2344" w:rsidR="00E44D4B" w:rsidRPr="00AA3A52" w:rsidRDefault="00B27875" w:rsidP="00E44D4B">
            <w:pPr>
              <w:spacing w:after="60"/>
              <w:jc w:val="center"/>
              <w:rPr>
                <w:sz w:val="18"/>
              </w:rPr>
            </w:pPr>
            <w:r w:rsidRPr="007D0403">
              <w:rPr>
                <w:rFonts w:hint="eastAsia"/>
                <w:sz w:val="20"/>
                <w:szCs w:val="24"/>
                <w:lang w:eastAsia="zh-CN"/>
              </w:rPr>
              <w:t>尚未核准：</w:t>
            </w:r>
          </w:p>
        </w:tc>
        <w:tc>
          <w:tcPr>
            <w:tcW w:w="0" w:type="auto"/>
            <w:shd w:val="clear" w:color="auto" w:fill="auto"/>
          </w:tcPr>
          <w:p w14:paraId="68061D80" w14:textId="7443C6E5" w:rsidR="00E44D4B" w:rsidRPr="00AA3A52" w:rsidRDefault="00A822EC" w:rsidP="00A822EC">
            <w:pPr>
              <w:spacing w:after="60"/>
              <w:jc w:val="right"/>
              <w:rPr>
                <w:sz w:val="18"/>
              </w:rPr>
            </w:pPr>
            <w:r>
              <w:rPr>
                <w:sz w:val="18"/>
              </w:rPr>
              <w:t>98.2</w:t>
            </w:r>
          </w:p>
        </w:tc>
      </w:tr>
    </w:tbl>
    <w:p w14:paraId="0FDC8653" w14:textId="77777777" w:rsidR="00E44D4B" w:rsidRPr="00AA3A52" w:rsidRDefault="00E44D4B" w:rsidP="00E44D4B">
      <w:pPr>
        <w:spacing w:after="60"/>
        <w:jc w:val="center"/>
      </w:pPr>
    </w:p>
    <w:tbl>
      <w:tblPr>
        <w:tblStyle w:val="TableGrid"/>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020"/>
        <w:gridCol w:w="1321"/>
        <w:gridCol w:w="1321"/>
        <w:gridCol w:w="1322"/>
        <w:gridCol w:w="1322"/>
      </w:tblGrid>
      <w:tr w:rsidR="00AF3C96" w:rsidRPr="00AA3A52" w14:paraId="3174DB38" w14:textId="77777777" w:rsidTr="00AA3A52">
        <w:trPr>
          <w:trHeight w:val="240"/>
          <w:jc w:val="center"/>
        </w:trPr>
        <w:tc>
          <w:tcPr>
            <w:tcW w:w="4716" w:type="dxa"/>
            <w:gridSpan w:val="2"/>
            <w:shd w:val="clear" w:color="auto" w:fill="auto"/>
          </w:tcPr>
          <w:p w14:paraId="1A19D96C" w14:textId="58800072" w:rsidR="00AF3C96" w:rsidRPr="00AA3A52" w:rsidRDefault="00DC24F5" w:rsidP="00E44D4B">
            <w:pPr>
              <w:spacing w:after="60"/>
              <w:jc w:val="left"/>
              <w:rPr>
                <w:b/>
                <w:sz w:val="18"/>
              </w:rPr>
            </w:pPr>
            <w:r w:rsidRPr="007D0403">
              <w:rPr>
                <w:b/>
                <w:sz w:val="20"/>
                <w:szCs w:val="24"/>
              </w:rPr>
              <w:t>(</w:t>
            </w:r>
            <w:r w:rsidRPr="007D0403">
              <w:rPr>
                <w:rFonts w:hint="eastAsia"/>
                <w:b/>
                <w:sz w:val="20"/>
                <w:szCs w:val="24"/>
                <w:lang w:eastAsia="zh-CN"/>
              </w:rPr>
              <w:t>五</w:t>
            </w:r>
            <w:r w:rsidRPr="007D0403">
              <w:rPr>
                <w:b/>
                <w:sz w:val="20"/>
                <w:szCs w:val="24"/>
              </w:rPr>
              <w:t xml:space="preserve">) </w:t>
            </w:r>
            <w:r w:rsidRPr="007D0403">
              <w:rPr>
                <w:rFonts w:hint="eastAsia"/>
                <w:b/>
                <w:sz w:val="20"/>
                <w:szCs w:val="24"/>
                <w:lang w:eastAsia="zh-CN"/>
              </w:rPr>
              <w:t>业务计划</w:t>
            </w:r>
          </w:p>
        </w:tc>
        <w:tc>
          <w:tcPr>
            <w:tcW w:w="1321" w:type="dxa"/>
            <w:shd w:val="clear" w:color="auto" w:fill="auto"/>
          </w:tcPr>
          <w:p w14:paraId="6CB6D1B5" w14:textId="0A92C8B0" w:rsidR="00AF3C96" w:rsidRPr="00AA3A52" w:rsidRDefault="00AF3C96" w:rsidP="00E44D4B">
            <w:pPr>
              <w:spacing w:after="60"/>
              <w:jc w:val="center"/>
              <w:rPr>
                <w:b/>
                <w:sz w:val="18"/>
                <w:lang w:eastAsia="zh-CN"/>
              </w:rPr>
            </w:pPr>
            <w:r w:rsidRPr="00AA3A52">
              <w:rPr>
                <w:b/>
                <w:sz w:val="18"/>
              </w:rPr>
              <w:t>2021</w:t>
            </w:r>
            <w:r w:rsidR="00DC24F5">
              <w:rPr>
                <w:rFonts w:hint="eastAsia"/>
                <w:b/>
                <w:sz w:val="18"/>
                <w:lang w:eastAsia="zh-CN"/>
              </w:rPr>
              <w:t>年</w:t>
            </w:r>
          </w:p>
        </w:tc>
        <w:tc>
          <w:tcPr>
            <w:tcW w:w="1321" w:type="dxa"/>
            <w:shd w:val="clear" w:color="auto" w:fill="auto"/>
          </w:tcPr>
          <w:p w14:paraId="3C9805EA" w14:textId="7CEC567E" w:rsidR="00AF3C96" w:rsidRPr="00AA3A52" w:rsidRDefault="00AF3C96" w:rsidP="00E44D4B">
            <w:pPr>
              <w:spacing w:after="60"/>
              <w:jc w:val="center"/>
              <w:rPr>
                <w:b/>
                <w:sz w:val="18"/>
                <w:lang w:eastAsia="zh-CN"/>
              </w:rPr>
            </w:pPr>
            <w:r w:rsidRPr="00AA3A52">
              <w:rPr>
                <w:b/>
                <w:sz w:val="18"/>
              </w:rPr>
              <w:t>2022</w:t>
            </w:r>
            <w:r w:rsidR="00DC24F5">
              <w:rPr>
                <w:rFonts w:hint="eastAsia"/>
                <w:b/>
                <w:sz w:val="18"/>
                <w:lang w:eastAsia="zh-CN"/>
              </w:rPr>
              <w:t>年</w:t>
            </w:r>
          </w:p>
        </w:tc>
        <w:tc>
          <w:tcPr>
            <w:tcW w:w="1322" w:type="dxa"/>
            <w:shd w:val="clear" w:color="auto" w:fill="auto"/>
          </w:tcPr>
          <w:p w14:paraId="2F27B0E9" w14:textId="652C4DD9" w:rsidR="00AF3C96" w:rsidRPr="00AA3A52" w:rsidRDefault="00AF3C96" w:rsidP="00E44D4B">
            <w:pPr>
              <w:spacing w:after="60"/>
              <w:jc w:val="center"/>
              <w:rPr>
                <w:b/>
                <w:sz w:val="18"/>
                <w:lang w:eastAsia="zh-CN"/>
              </w:rPr>
            </w:pPr>
            <w:r w:rsidRPr="00AA3A52">
              <w:rPr>
                <w:b/>
                <w:sz w:val="18"/>
              </w:rPr>
              <w:t>2023</w:t>
            </w:r>
            <w:r w:rsidR="00DC24F5">
              <w:rPr>
                <w:rFonts w:hint="eastAsia"/>
                <w:b/>
                <w:sz w:val="18"/>
                <w:lang w:eastAsia="zh-CN"/>
              </w:rPr>
              <w:t>年</w:t>
            </w:r>
          </w:p>
        </w:tc>
        <w:tc>
          <w:tcPr>
            <w:tcW w:w="1322" w:type="dxa"/>
            <w:shd w:val="clear" w:color="auto" w:fill="auto"/>
          </w:tcPr>
          <w:p w14:paraId="20BA9863" w14:textId="2AD97704" w:rsidR="00AF3C96" w:rsidRPr="00AA3A52" w:rsidRDefault="00DC24F5" w:rsidP="00DC24F5">
            <w:pPr>
              <w:spacing w:after="60"/>
              <w:jc w:val="center"/>
              <w:rPr>
                <w:b/>
                <w:sz w:val="18"/>
              </w:rPr>
            </w:pPr>
            <w:r>
              <w:rPr>
                <w:rFonts w:hint="eastAsia"/>
                <w:b/>
                <w:sz w:val="18"/>
                <w:lang w:eastAsia="zh-CN"/>
              </w:rPr>
              <w:t>总计</w:t>
            </w:r>
          </w:p>
        </w:tc>
      </w:tr>
      <w:tr w:rsidR="00AF3C96" w:rsidRPr="00AA3A52" w14:paraId="25671F98" w14:textId="77777777" w:rsidTr="00DC24F5">
        <w:trPr>
          <w:trHeight w:val="240"/>
          <w:jc w:val="center"/>
        </w:trPr>
        <w:tc>
          <w:tcPr>
            <w:tcW w:w="1696" w:type="dxa"/>
            <w:vMerge w:val="restart"/>
            <w:shd w:val="clear" w:color="auto" w:fill="auto"/>
          </w:tcPr>
          <w:p w14:paraId="6B0AB13B" w14:textId="7060CF99" w:rsidR="00AF3C96" w:rsidRPr="00AA3A52" w:rsidRDefault="00DC24F5" w:rsidP="00E44D4B">
            <w:pPr>
              <w:spacing w:after="60"/>
              <w:jc w:val="center"/>
              <w:rPr>
                <w:sz w:val="18"/>
              </w:rPr>
            </w:pPr>
            <w:r w:rsidRPr="007D0403">
              <w:rPr>
                <w:rFonts w:hint="eastAsia"/>
                <w:sz w:val="18"/>
                <w:szCs w:val="18"/>
                <w:lang w:eastAsia="zh-CN"/>
              </w:rPr>
              <w:t>工发组织</w:t>
            </w:r>
          </w:p>
        </w:tc>
        <w:tc>
          <w:tcPr>
            <w:tcW w:w="3020" w:type="dxa"/>
            <w:shd w:val="clear" w:color="auto" w:fill="auto"/>
          </w:tcPr>
          <w:p w14:paraId="143E25FD" w14:textId="6EFE613F" w:rsidR="00AF3C96" w:rsidRPr="00AA3A52" w:rsidRDefault="00DC24F5" w:rsidP="00E44D4B">
            <w:pPr>
              <w:spacing w:after="60"/>
              <w:jc w:val="left"/>
              <w:rPr>
                <w:sz w:val="18"/>
                <w:lang w:eastAsia="zh-CN"/>
              </w:rPr>
            </w:pPr>
            <w:r w:rsidRPr="007D0403">
              <w:rPr>
                <w:rFonts w:hint="eastAsia"/>
                <w:sz w:val="20"/>
                <w:szCs w:val="24"/>
                <w:lang w:eastAsia="zh-CN"/>
              </w:rPr>
              <w:t>消耗臭氧层物质淘汰量</w:t>
            </w:r>
            <w:r w:rsidRPr="007D0403">
              <w:rPr>
                <w:sz w:val="20"/>
                <w:szCs w:val="24"/>
                <w:lang w:eastAsia="zh-CN"/>
              </w:rPr>
              <w:t>(ODP</w:t>
            </w:r>
            <w:r w:rsidRPr="007D0403">
              <w:rPr>
                <w:sz w:val="20"/>
                <w:szCs w:val="24"/>
                <w:lang w:eastAsia="zh-CN"/>
              </w:rPr>
              <w:t>吨</w:t>
            </w:r>
            <w:r w:rsidRPr="007D0403">
              <w:rPr>
                <w:sz w:val="20"/>
                <w:szCs w:val="24"/>
                <w:lang w:eastAsia="zh-CN"/>
              </w:rPr>
              <w:t>)</w:t>
            </w:r>
          </w:p>
        </w:tc>
        <w:tc>
          <w:tcPr>
            <w:tcW w:w="1321" w:type="dxa"/>
            <w:shd w:val="clear" w:color="auto" w:fill="auto"/>
          </w:tcPr>
          <w:p w14:paraId="2F4410A3" w14:textId="77777777" w:rsidR="00AF3C96" w:rsidRPr="00AA3A52" w:rsidRDefault="00AF3C96" w:rsidP="00E44D4B">
            <w:pPr>
              <w:spacing w:after="60"/>
              <w:jc w:val="right"/>
              <w:rPr>
                <w:sz w:val="18"/>
              </w:rPr>
            </w:pPr>
            <w:r w:rsidRPr="00AA3A52">
              <w:rPr>
                <w:sz w:val="18"/>
              </w:rPr>
              <w:t>45.28</w:t>
            </w:r>
          </w:p>
        </w:tc>
        <w:tc>
          <w:tcPr>
            <w:tcW w:w="1321" w:type="dxa"/>
            <w:shd w:val="clear" w:color="auto" w:fill="auto"/>
          </w:tcPr>
          <w:p w14:paraId="613EF9C1" w14:textId="77777777" w:rsidR="00AF3C96" w:rsidRPr="00AA3A52" w:rsidRDefault="00AF3C96" w:rsidP="00E44D4B">
            <w:pPr>
              <w:spacing w:after="60"/>
              <w:jc w:val="right"/>
              <w:rPr>
                <w:sz w:val="18"/>
              </w:rPr>
            </w:pPr>
            <w:r w:rsidRPr="00AA3A52">
              <w:rPr>
                <w:sz w:val="18"/>
              </w:rPr>
              <w:t>0.00</w:t>
            </w:r>
          </w:p>
        </w:tc>
        <w:tc>
          <w:tcPr>
            <w:tcW w:w="1322" w:type="dxa"/>
            <w:shd w:val="clear" w:color="auto" w:fill="auto"/>
          </w:tcPr>
          <w:p w14:paraId="48005853" w14:textId="77777777" w:rsidR="00AF3C96" w:rsidRPr="00AA3A52" w:rsidRDefault="00AF3C96" w:rsidP="00E44D4B">
            <w:pPr>
              <w:spacing w:after="60"/>
              <w:jc w:val="right"/>
              <w:rPr>
                <w:sz w:val="18"/>
              </w:rPr>
            </w:pPr>
            <w:r w:rsidRPr="00AA3A52">
              <w:rPr>
                <w:sz w:val="18"/>
              </w:rPr>
              <w:t>39.21</w:t>
            </w:r>
          </w:p>
        </w:tc>
        <w:tc>
          <w:tcPr>
            <w:tcW w:w="1322" w:type="dxa"/>
            <w:shd w:val="clear" w:color="auto" w:fill="auto"/>
          </w:tcPr>
          <w:p w14:paraId="5049419E" w14:textId="77777777" w:rsidR="00AF3C96" w:rsidRPr="00AA3A52" w:rsidRDefault="00AF3C96" w:rsidP="00E44D4B">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84.49</w:t>
            </w:r>
            <w:r w:rsidRPr="00AA3A52">
              <w:rPr>
                <w:sz w:val="18"/>
              </w:rPr>
              <w:fldChar w:fldCharType="end"/>
            </w:r>
          </w:p>
        </w:tc>
      </w:tr>
      <w:tr w:rsidR="00AF3C96" w:rsidRPr="00AA3A52" w14:paraId="6E853F1B" w14:textId="77777777" w:rsidTr="00DC24F5">
        <w:trPr>
          <w:trHeight w:val="240"/>
          <w:jc w:val="center"/>
        </w:trPr>
        <w:tc>
          <w:tcPr>
            <w:tcW w:w="1696" w:type="dxa"/>
            <w:vMerge/>
            <w:shd w:val="clear" w:color="auto" w:fill="auto"/>
          </w:tcPr>
          <w:p w14:paraId="0033D1DB" w14:textId="77777777" w:rsidR="00AF3C96" w:rsidRPr="00AA3A52" w:rsidRDefault="00AF3C96" w:rsidP="00E44D4B">
            <w:pPr>
              <w:spacing w:after="60"/>
              <w:jc w:val="center"/>
              <w:rPr>
                <w:sz w:val="18"/>
              </w:rPr>
            </w:pPr>
          </w:p>
        </w:tc>
        <w:tc>
          <w:tcPr>
            <w:tcW w:w="3020" w:type="dxa"/>
            <w:shd w:val="clear" w:color="auto" w:fill="auto"/>
          </w:tcPr>
          <w:p w14:paraId="5F06648C" w14:textId="666562B9" w:rsidR="00AF3C96" w:rsidRPr="00AA3A52" w:rsidRDefault="00DC24F5" w:rsidP="00E44D4B">
            <w:pPr>
              <w:spacing w:after="60"/>
              <w:jc w:val="left"/>
              <w:rPr>
                <w:sz w:val="18"/>
              </w:rPr>
            </w:pPr>
            <w:r w:rsidRPr="007D0403">
              <w:rPr>
                <w:rFonts w:hint="eastAsia"/>
                <w:sz w:val="20"/>
                <w:szCs w:val="24"/>
                <w:lang w:eastAsia="zh-CN"/>
              </w:rPr>
              <w:t>供资额</w:t>
            </w:r>
            <w:r w:rsidRPr="007D0403">
              <w:rPr>
                <w:sz w:val="20"/>
                <w:szCs w:val="24"/>
              </w:rPr>
              <w:t xml:space="preserve"> (</w:t>
            </w:r>
            <w:proofErr w:type="spellStart"/>
            <w:r w:rsidRPr="007D0403">
              <w:rPr>
                <w:sz w:val="20"/>
                <w:szCs w:val="24"/>
              </w:rPr>
              <w:t>美元</w:t>
            </w:r>
            <w:proofErr w:type="spellEnd"/>
            <w:r w:rsidRPr="007D0403">
              <w:rPr>
                <w:sz w:val="20"/>
                <w:szCs w:val="24"/>
              </w:rPr>
              <w:t>)</w:t>
            </w:r>
          </w:p>
        </w:tc>
        <w:tc>
          <w:tcPr>
            <w:tcW w:w="1321" w:type="dxa"/>
            <w:shd w:val="clear" w:color="auto" w:fill="auto"/>
          </w:tcPr>
          <w:p w14:paraId="134C2C39" w14:textId="77777777" w:rsidR="00AF3C96" w:rsidRPr="00AA3A52" w:rsidRDefault="00AF3C96" w:rsidP="00E44D4B">
            <w:pPr>
              <w:spacing w:after="60"/>
              <w:jc w:val="right"/>
              <w:rPr>
                <w:sz w:val="18"/>
              </w:rPr>
            </w:pPr>
            <w:r w:rsidRPr="00AA3A52">
              <w:rPr>
                <w:sz w:val="18"/>
              </w:rPr>
              <w:t>4,990,690</w:t>
            </w:r>
          </w:p>
        </w:tc>
        <w:tc>
          <w:tcPr>
            <w:tcW w:w="1321" w:type="dxa"/>
            <w:shd w:val="clear" w:color="auto" w:fill="auto"/>
          </w:tcPr>
          <w:p w14:paraId="6C495501" w14:textId="77777777" w:rsidR="00AF3C96" w:rsidRPr="00AA3A52" w:rsidRDefault="00AF3C96" w:rsidP="00E44D4B">
            <w:pPr>
              <w:spacing w:after="60"/>
              <w:jc w:val="right"/>
              <w:rPr>
                <w:sz w:val="18"/>
              </w:rPr>
            </w:pPr>
            <w:r w:rsidRPr="00AA3A52">
              <w:rPr>
                <w:sz w:val="18"/>
              </w:rPr>
              <w:t>0</w:t>
            </w:r>
          </w:p>
        </w:tc>
        <w:tc>
          <w:tcPr>
            <w:tcW w:w="1322" w:type="dxa"/>
            <w:shd w:val="clear" w:color="auto" w:fill="auto"/>
          </w:tcPr>
          <w:p w14:paraId="544F0072" w14:textId="77777777" w:rsidR="00AF3C96" w:rsidRPr="00AA3A52" w:rsidRDefault="00AF3C96" w:rsidP="00AF3C96">
            <w:pPr>
              <w:spacing w:after="60"/>
              <w:jc w:val="right"/>
              <w:rPr>
                <w:sz w:val="18"/>
              </w:rPr>
            </w:pPr>
            <w:r w:rsidRPr="00AA3A52">
              <w:rPr>
                <w:sz w:val="18"/>
              </w:rPr>
              <w:t>4,322,172</w:t>
            </w:r>
          </w:p>
        </w:tc>
        <w:tc>
          <w:tcPr>
            <w:tcW w:w="1322" w:type="dxa"/>
            <w:shd w:val="clear" w:color="auto" w:fill="auto"/>
          </w:tcPr>
          <w:p w14:paraId="75D103A1" w14:textId="77777777" w:rsidR="00AF3C96" w:rsidRPr="00AA3A52" w:rsidRDefault="00AF3C96" w:rsidP="00E44D4B">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9,312,862</w:t>
            </w:r>
            <w:r w:rsidRPr="00AA3A52">
              <w:rPr>
                <w:sz w:val="18"/>
              </w:rPr>
              <w:fldChar w:fldCharType="end"/>
            </w:r>
          </w:p>
        </w:tc>
      </w:tr>
      <w:tr w:rsidR="00DC24F5" w:rsidRPr="00AA3A52" w14:paraId="7E2D0086" w14:textId="77777777" w:rsidTr="00DC24F5">
        <w:trPr>
          <w:trHeight w:val="240"/>
          <w:jc w:val="center"/>
        </w:trPr>
        <w:tc>
          <w:tcPr>
            <w:tcW w:w="1696" w:type="dxa"/>
            <w:vMerge w:val="restart"/>
            <w:shd w:val="clear" w:color="auto" w:fill="auto"/>
          </w:tcPr>
          <w:p w14:paraId="08D2E653" w14:textId="7457A5D7" w:rsidR="00DC24F5" w:rsidRPr="00AA3A52" w:rsidRDefault="00DC24F5" w:rsidP="00DC24F5">
            <w:pPr>
              <w:spacing w:after="60"/>
              <w:jc w:val="center"/>
              <w:rPr>
                <w:sz w:val="18"/>
              </w:rPr>
            </w:pPr>
            <w:r w:rsidRPr="00B27875">
              <w:rPr>
                <w:sz w:val="20"/>
                <w:szCs w:val="20"/>
                <w:lang w:val="zh-CN" w:eastAsia="zh-CN"/>
              </w:rPr>
              <w:t>开发计划署</w:t>
            </w:r>
          </w:p>
        </w:tc>
        <w:tc>
          <w:tcPr>
            <w:tcW w:w="3020" w:type="dxa"/>
            <w:shd w:val="clear" w:color="auto" w:fill="auto"/>
          </w:tcPr>
          <w:p w14:paraId="1DDAA6D7" w14:textId="6C6467E4" w:rsidR="00DC24F5" w:rsidRPr="00AA3A52" w:rsidRDefault="00DC24F5" w:rsidP="00DC24F5">
            <w:pPr>
              <w:spacing w:after="60"/>
              <w:jc w:val="left"/>
              <w:rPr>
                <w:sz w:val="18"/>
                <w:lang w:eastAsia="zh-CN"/>
              </w:rPr>
            </w:pPr>
            <w:r w:rsidRPr="007D0403">
              <w:rPr>
                <w:rFonts w:hint="eastAsia"/>
                <w:sz w:val="20"/>
                <w:szCs w:val="24"/>
                <w:lang w:eastAsia="zh-CN"/>
              </w:rPr>
              <w:t>消耗臭氧层物质淘汰量</w:t>
            </w:r>
            <w:r w:rsidRPr="007D0403">
              <w:rPr>
                <w:sz w:val="20"/>
                <w:szCs w:val="24"/>
                <w:lang w:eastAsia="zh-CN"/>
              </w:rPr>
              <w:t>(ODP</w:t>
            </w:r>
            <w:r w:rsidRPr="007D0403">
              <w:rPr>
                <w:sz w:val="20"/>
                <w:szCs w:val="24"/>
                <w:lang w:eastAsia="zh-CN"/>
              </w:rPr>
              <w:t>吨</w:t>
            </w:r>
            <w:r w:rsidRPr="007D0403">
              <w:rPr>
                <w:sz w:val="20"/>
                <w:szCs w:val="24"/>
                <w:lang w:eastAsia="zh-CN"/>
              </w:rPr>
              <w:t>)</w:t>
            </w:r>
          </w:p>
        </w:tc>
        <w:tc>
          <w:tcPr>
            <w:tcW w:w="1321" w:type="dxa"/>
            <w:shd w:val="clear" w:color="auto" w:fill="auto"/>
          </w:tcPr>
          <w:p w14:paraId="683F51C8" w14:textId="77777777" w:rsidR="00DC24F5" w:rsidRPr="00AA3A52" w:rsidRDefault="00DC24F5" w:rsidP="00DC24F5">
            <w:pPr>
              <w:spacing w:after="60"/>
              <w:jc w:val="right"/>
              <w:rPr>
                <w:sz w:val="18"/>
              </w:rPr>
            </w:pPr>
            <w:r w:rsidRPr="00AA3A52">
              <w:rPr>
                <w:sz w:val="18"/>
              </w:rPr>
              <w:t>7.93</w:t>
            </w:r>
          </w:p>
        </w:tc>
        <w:tc>
          <w:tcPr>
            <w:tcW w:w="1321" w:type="dxa"/>
            <w:shd w:val="clear" w:color="auto" w:fill="auto"/>
          </w:tcPr>
          <w:p w14:paraId="60315107" w14:textId="77777777" w:rsidR="00DC24F5" w:rsidRPr="00AA3A52" w:rsidRDefault="00DC24F5" w:rsidP="00DC24F5">
            <w:pPr>
              <w:spacing w:after="60"/>
              <w:jc w:val="right"/>
              <w:rPr>
                <w:sz w:val="18"/>
              </w:rPr>
            </w:pPr>
            <w:r w:rsidRPr="00AA3A52">
              <w:rPr>
                <w:sz w:val="18"/>
              </w:rPr>
              <w:t>0.00</w:t>
            </w:r>
          </w:p>
        </w:tc>
        <w:tc>
          <w:tcPr>
            <w:tcW w:w="1322" w:type="dxa"/>
            <w:shd w:val="clear" w:color="auto" w:fill="auto"/>
          </w:tcPr>
          <w:p w14:paraId="5EFE5E8B" w14:textId="77777777" w:rsidR="00DC24F5" w:rsidRPr="00AA3A52" w:rsidRDefault="00DC24F5" w:rsidP="00DC24F5">
            <w:pPr>
              <w:spacing w:after="60"/>
              <w:jc w:val="right"/>
              <w:rPr>
                <w:sz w:val="18"/>
              </w:rPr>
            </w:pPr>
            <w:r w:rsidRPr="00AA3A52">
              <w:rPr>
                <w:sz w:val="18"/>
              </w:rPr>
              <w:t>0.00</w:t>
            </w:r>
          </w:p>
        </w:tc>
        <w:tc>
          <w:tcPr>
            <w:tcW w:w="1322" w:type="dxa"/>
            <w:shd w:val="clear" w:color="auto" w:fill="auto"/>
          </w:tcPr>
          <w:p w14:paraId="5F7DF501" w14:textId="77777777" w:rsidR="00DC24F5" w:rsidRPr="00AA3A52" w:rsidRDefault="00DC24F5" w:rsidP="00DC24F5">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7.93</w:t>
            </w:r>
            <w:r w:rsidRPr="00AA3A52">
              <w:rPr>
                <w:sz w:val="18"/>
              </w:rPr>
              <w:fldChar w:fldCharType="end"/>
            </w:r>
          </w:p>
        </w:tc>
      </w:tr>
      <w:tr w:rsidR="00DC24F5" w:rsidRPr="00AA3A52" w14:paraId="29D98146" w14:textId="77777777" w:rsidTr="00DC24F5">
        <w:trPr>
          <w:trHeight w:val="240"/>
          <w:jc w:val="center"/>
        </w:trPr>
        <w:tc>
          <w:tcPr>
            <w:tcW w:w="1696" w:type="dxa"/>
            <w:vMerge/>
            <w:shd w:val="clear" w:color="auto" w:fill="auto"/>
          </w:tcPr>
          <w:p w14:paraId="1F7A1ABB" w14:textId="77777777" w:rsidR="00DC24F5" w:rsidRPr="00AA3A52" w:rsidRDefault="00DC24F5" w:rsidP="00DC24F5">
            <w:pPr>
              <w:spacing w:after="60"/>
              <w:jc w:val="center"/>
              <w:rPr>
                <w:sz w:val="18"/>
              </w:rPr>
            </w:pPr>
          </w:p>
        </w:tc>
        <w:tc>
          <w:tcPr>
            <w:tcW w:w="3020" w:type="dxa"/>
            <w:shd w:val="clear" w:color="auto" w:fill="auto"/>
          </w:tcPr>
          <w:p w14:paraId="2A6029C3" w14:textId="0FA64054" w:rsidR="00DC24F5" w:rsidRPr="00AA3A52" w:rsidRDefault="00DC24F5" w:rsidP="00DC24F5">
            <w:pPr>
              <w:spacing w:after="60"/>
              <w:jc w:val="left"/>
              <w:rPr>
                <w:sz w:val="18"/>
              </w:rPr>
            </w:pPr>
            <w:r w:rsidRPr="007D0403">
              <w:rPr>
                <w:rFonts w:hint="eastAsia"/>
                <w:sz w:val="20"/>
                <w:szCs w:val="24"/>
                <w:lang w:eastAsia="zh-CN"/>
              </w:rPr>
              <w:t>供资额</w:t>
            </w:r>
            <w:r w:rsidRPr="007D0403">
              <w:rPr>
                <w:sz w:val="20"/>
                <w:szCs w:val="24"/>
              </w:rPr>
              <w:t xml:space="preserve"> (</w:t>
            </w:r>
            <w:proofErr w:type="spellStart"/>
            <w:r w:rsidRPr="007D0403">
              <w:rPr>
                <w:sz w:val="20"/>
                <w:szCs w:val="24"/>
              </w:rPr>
              <w:t>美元</w:t>
            </w:r>
            <w:proofErr w:type="spellEnd"/>
            <w:r w:rsidRPr="007D0403">
              <w:rPr>
                <w:sz w:val="20"/>
                <w:szCs w:val="24"/>
              </w:rPr>
              <w:t>)</w:t>
            </w:r>
          </w:p>
        </w:tc>
        <w:tc>
          <w:tcPr>
            <w:tcW w:w="1321" w:type="dxa"/>
            <w:shd w:val="clear" w:color="auto" w:fill="auto"/>
          </w:tcPr>
          <w:p w14:paraId="462EEFA9" w14:textId="77777777" w:rsidR="00DC24F5" w:rsidRPr="00AA3A52" w:rsidRDefault="00DC24F5" w:rsidP="00DC24F5">
            <w:pPr>
              <w:spacing w:after="60"/>
              <w:jc w:val="right"/>
              <w:rPr>
                <w:sz w:val="18"/>
              </w:rPr>
            </w:pPr>
            <w:r w:rsidRPr="00AA3A52">
              <w:rPr>
                <w:sz w:val="18"/>
              </w:rPr>
              <w:t>873,783</w:t>
            </w:r>
          </w:p>
        </w:tc>
        <w:tc>
          <w:tcPr>
            <w:tcW w:w="1321" w:type="dxa"/>
            <w:shd w:val="clear" w:color="auto" w:fill="auto"/>
          </w:tcPr>
          <w:p w14:paraId="11AD0DB9" w14:textId="77777777" w:rsidR="00DC24F5" w:rsidRPr="00AA3A52" w:rsidRDefault="00DC24F5" w:rsidP="00DC24F5">
            <w:pPr>
              <w:spacing w:after="60"/>
              <w:jc w:val="right"/>
              <w:rPr>
                <w:sz w:val="18"/>
              </w:rPr>
            </w:pPr>
            <w:r w:rsidRPr="00AA3A52">
              <w:rPr>
                <w:sz w:val="18"/>
              </w:rPr>
              <w:t>0</w:t>
            </w:r>
          </w:p>
        </w:tc>
        <w:tc>
          <w:tcPr>
            <w:tcW w:w="1322" w:type="dxa"/>
            <w:shd w:val="clear" w:color="auto" w:fill="auto"/>
          </w:tcPr>
          <w:p w14:paraId="36F43831" w14:textId="77777777" w:rsidR="00DC24F5" w:rsidRPr="00AA3A52" w:rsidRDefault="00DC24F5" w:rsidP="00DC24F5">
            <w:pPr>
              <w:spacing w:after="60"/>
              <w:jc w:val="right"/>
              <w:rPr>
                <w:sz w:val="18"/>
              </w:rPr>
            </w:pPr>
            <w:r w:rsidRPr="00AA3A52">
              <w:rPr>
                <w:sz w:val="18"/>
              </w:rPr>
              <w:t>0</w:t>
            </w:r>
          </w:p>
        </w:tc>
        <w:tc>
          <w:tcPr>
            <w:tcW w:w="1322" w:type="dxa"/>
            <w:shd w:val="clear" w:color="auto" w:fill="auto"/>
          </w:tcPr>
          <w:p w14:paraId="521C7C4D" w14:textId="77777777" w:rsidR="00DC24F5" w:rsidRPr="00AA3A52" w:rsidRDefault="00DC24F5" w:rsidP="00DC24F5">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873,783</w:t>
            </w:r>
            <w:r w:rsidRPr="00AA3A52">
              <w:rPr>
                <w:sz w:val="18"/>
              </w:rPr>
              <w:fldChar w:fldCharType="end"/>
            </w:r>
          </w:p>
        </w:tc>
      </w:tr>
      <w:tr w:rsidR="00DC24F5" w:rsidRPr="00AA3A52" w14:paraId="6B8BECB3" w14:textId="77777777" w:rsidTr="00DC24F5">
        <w:trPr>
          <w:trHeight w:val="240"/>
          <w:jc w:val="center"/>
        </w:trPr>
        <w:tc>
          <w:tcPr>
            <w:tcW w:w="1696" w:type="dxa"/>
            <w:vMerge w:val="restart"/>
            <w:shd w:val="clear" w:color="auto" w:fill="auto"/>
          </w:tcPr>
          <w:p w14:paraId="1841121B" w14:textId="2FA7C988" w:rsidR="00DC24F5" w:rsidRPr="00AA3A52" w:rsidRDefault="00DC24F5" w:rsidP="00DC24F5">
            <w:pPr>
              <w:spacing w:after="60"/>
              <w:jc w:val="center"/>
              <w:rPr>
                <w:sz w:val="18"/>
                <w:lang w:eastAsia="zh-CN"/>
              </w:rPr>
            </w:pPr>
            <w:r w:rsidRPr="00B27875">
              <w:rPr>
                <w:sz w:val="20"/>
                <w:szCs w:val="20"/>
                <w:lang w:val="zh-CN" w:eastAsia="zh-CN"/>
              </w:rPr>
              <w:t>环境规划署</w:t>
            </w:r>
          </w:p>
        </w:tc>
        <w:tc>
          <w:tcPr>
            <w:tcW w:w="3020" w:type="dxa"/>
            <w:shd w:val="clear" w:color="auto" w:fill="auto"/>
          </w:tcPr>
          <w:p w14:paraId="136047B7" w14:textId="30E7718D" w:rsidR="00DC24F5" w:rsidRPr="00AA3A52" w:rsidRDefault="00DC24F5" w:rsidP="00DC24F5">
            <w:pPr>
              <w:spacing w:after="60"/>
              <w:jc w:val="left"/>
              <w:rPr>
                <w:sz w:val="18"/>
                <w:lang w:eastAsia="zh-CN"/>
              </w:rPr>
            </w:pPr>
            <w:r w:rsidRPr="007D0403">
              <w:rPr>
                <w:rFonts w:hint="eastAsia"/>
                <w:sz w:val="20"/>
                <w:szCs w:val="24"/>
                <w:lang w:eastAsia="zh-CN"/>
              </w:rPr>
              <w:t>消耗臭氧层物质淘汰量</w:t>
            </w:r>
            <w:r w:rsidRPr="007D0403">
              <w:rPr>
                <w:sz w:val="20"/>
                <w:szCs w:val="24"/>
                <w:lang w:eastAsia="zh-CN"/>
              </w:rPr>
              <w:t>(ODP</w:t>
            </w:r>
            <w:r w:rsidRPr="007D0403">
              <w:rPr>
                <w:sz w:val="20"/>
                <w:szCs w:val="24"/>
                <w:lang w:eastAsia="zh-CN"/>
              </w:rPr>
              <w:t>吨</w:t>
            </w:r>
            <w:r w:rsidRPr="007D0403">
              <w:rPr>
                <w:sz w:val="20"/>
                <w:szCs w:val="24"/>
                <w:lang w:eastAsia="zh-CN"/>
              </w:rPr>
              <w:t>)</w:t>
            </w:r>
          </w:p>
        </w:tc>
        <w:tc>
          <w:tcPr>
            <w:tcW w:w="1321" w:type="dxa"/>
            <w:shd w:val="clear" w:color="auto" w:fill="auto"/>
          </w:tcPr>
          <w:p w14:paraId="6FABE9E8" w14:textId="77777777" w:rsidR="00DC24F5" w:rsidRPr="00AA3A52" w:rsidRDefault="00DC24F5" w:rsidP="00DC24F5">
            <w:pPr>
              <w:spacing w:after="60"/>
              <w:jc w:val="right"/>
              <w:rPr>
                <w:sz w:val="18"/>
              </w:rPr>
            </w:pPr>
            <w:r w:rsidRPr="00AA3A52">
              <w:rPr>
                <w:sz w:val="18"/>
              </w:rPr>
              <w:t>2.52</w:t>
            </w:r>
          </w:p>
        </w:tc>
        <w:tc>
          <w:tcPr>
            <w:tcW w:w="1321" w:type="dxa"/>
            <w:shd w:val="clear" w:color="auto" w:fill="auto"/>
          </w:tcPr>
          <w:p w14:paraId="31394C7D" w14:textId="77777777" w:rsidR="00DC24F5" w:rsidRPr="00AA3A52" w:rsidRDefault="00DC24F5" w:rsidP="00DC24F5">
            <w:pPr>
              <w:spacing w:after="60"/>
              <w:jc w:val="right"/>
              <w:rPr>
                <w:sz w:val="18"/>
              </w:rPr>
            </w:pPr>
            <w:r w:rsidRPr="00AA3A52">
              <w:rPr>
                <w:sz w:val="18"/>
              </w:rPr>
              <w:t>0.00</w:t>
            </w:r>
          </w:p>
        </w:tc>
        <w:tc>
          <w:tcPr>
            <w:tcW w:w="1322" w:type="dxa"/>
            <w:shd w:val="clear" w:color="auto" w:fill="auto"/>
          </w:tcPr>
          <w:p w14:paraId="7E381DC4" w14:textId="77777777" w:rsidR="00DC24F5" w:rsidRPr="00AA3A52" w:rsidRDefault="00DC24F5" w:rsidP="00DC24F5">
            <w:pPr>
              <w:spacing w:after="60"/>
              <w:jc w:val="right"/>
              <w:rPr>
                <w:sz w:val="18"/>
              </w:rPr>
            </w:pPr>
            <w:r w:rsidRPr="00AA3A52">
              <w:rPr>
                <w:sz w:val="18"/>
              </w:rPr>
              <w:t>1.75</w:t>
            </w:r>
          </w:p>
        </w:tc>
        <w:tc>
          <w:tcPr>
            <w:tcW w:w="1322" w:type="dxa"/>
            <w:shd w:val="clear" w:color="auto" w:fill="auto"/>
          </w:tcPr>
          <w:p w14:paraId="49DAD78C" w14:textId="77777777" w:rsidR="00DC24F5" w:rsidRPr="00AA3A52" w:rsidRDefault="00DC24F5" w:rsidP="00DC24F5">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4.27</w:t>
            </w:r>
            <w:r w:rsidRPr="00AA3A52">
              <w:rPr>
                <w:sz w:val="18"/>
              </w:rPr>
              <w:fldChar w:fldCharType="end"/>
            </w:r>
          </w:p>
        </w:tc>
      </w:tr>
      <w:tr w:rsidR="00DC24F5" w:rsidRPr="00AA3A52" w14:paraId="3CDD6C59" w14:textId="77777777" w:rsidTr="00DC24F5">
        <w:trPr>
          <w:trHeight w:val="240"/>
          <w:jc w:val="center"/>
        </w:trPr>
        <w:tc>
          <w:tcPr>
            <w:tcW w:w="1696" w:type="dxa"/>
            <w:vMerge/>
            <w:shd w:val="clear" w:color="auto" w:fill="auto"/>
          </w:tcPr>
          <w:p w14:paraId="72047CDF" w14:textId="77777777" w:rsidR="00DC24F5" w:rsidRPr="00AA3A52" w:rsidRDefault="00DC24F5" w:rsidP="00DC24F5">
            <w:pPr>
              <w:spacing w:after="60"/>
              <w:jc w:val="center"/>
              <w:rPr>
                <w:sz w:val="18"/>
              </w:rPr>
            </w:pPr>
          </w:p>
        </w:tc>
        <w:tc>
          <w:tcPr>
            <w:tcW w:w="3020" w:type="dxa"/>
            <w:shd w:val="clear" w:color="auto" w:fill="auto"/>
          </w:tcPr>
          <w:p w14:paraId="31375BF1" w14:textId="12D9F5FD" w:rsidR="00DC24F5" w:rsidRPr="00AA3A52" w:rsidRDefault="00DC24F5" w:rsidP="00DC24F5">
            <w:pPr>
              <w:spacing w:after="60"/>
              <w:jc w:val="left"/>
              <w:rPr>
                <w:sz w:val="18"/>
              </w:rPr>
            </w:pPr>
            <w:r w:rsidRPr="007D0403">
              <w:rPr>
                <w:rFonts w:hint="eastAsia"/>
                <w:sz w:val="20"/>
                <w:szCs w:val="24"/>
                <w:lang w:eastAsia="zh-CN"/>
              </w:rPr>
              <w:t>供资额</w:t>
            </w:r>
            <w:r w:rsidRPr="007D0403">
              <w:rPr>
                <w:sz w:val="20"/>
                <w:szCs w:val="24"/>
              </w:rPr>
              <w:t xml:space="preserve"> (</w:t>
            </w:r>
            <w:proofErr w:type="spellStart"/>
            <w:r w:rsidRPr="007D0403">
              <w:rPr>
                <w:sz w:val="20"/>
                <w:szCs w:val="24"/>
              </w:rPr>
              <w:t>美元</w:t>
            </w:r>
            <w:proofErr w:type="spellEnd"/>
            <w:r w:rsidRPr="007D0403">
              <w:rPr>
                <w:sz w:val="20"/>
                <w:szCs w:val="24"/>
              </w:rPr>
              <w:t>)</w:t>
            </w:r>
          </w:p>
        </w:tc>
        <w:tc>
          <w:tcPr>
            <w:tcW w:w="1321" w:type="dxa"/>
            <w:shd w:val="clear" w:color="auto" w:fill="auto"/>
          </w:tcPr>
          <w:p w14:paraId="33CEF9CE" w14:textId="77777777" w:rsidR="00DC24F5" w:rsidRPr="00AA3A52" w:rsidRDefault="00DC24F5" w:rsidP="00DC24F5">
            <w:pPr>
              <w:spacing w:after="60"/>
              <w:jc w:val="right"/>
              <w:rPr>
                <w:sz w:val="18"/>
              </w:rPr>
            </w:pPr>
            <w:r w:rsidRPr="00AA3A52">
              <w:rPr>
                <w:sz w:val="18"/>
              </w:rPr>
              <w:t>291,064</w:t>
            </w:r>
          </w:p>
        </w:tc>
        <w:tc>
          <w:tcPr>
            <w:tcW w:w="1321" w:type="dxa"/>
            <w:shd w:val="clear" w:color="auto" w:fill="auto"/>
          </w:tcPr>
          <w:p w14:paraId="265211BB" w14:textId="77777777" w:rsidR="00DC24F5" w:rsidRPr="00AA3A52" w:rsidRDefault="00DC24F5" w:rsidP="00DC24F5">
            <w:pPr>
              <w:spacing w:after="60"/>
              <w:jc w:val="right"/>
              <w:rPr>
                <w:sz w:val="18"/>
              </w:rPr>
            </w:pPr>
            <w:r w:rsidRPr="00AA3A52">
              <w:rPr>
                <w:sz w:val="18"/>
              </w:rPr>
              <w:t>0</w:t>
            </w:r>
          </w:p>
        </w:tc>
        <w:tc>
          <w:tcPr>
            <w:tcW w:w="1322" w:type="dxa"/>
            <w:shd w:val="clear" w:color="auto" w:fill="auto"/>
          </w:tcPr>
          <w:p w14:paraId="357EE7C2" w14:textId="77777777" w:rsidR="00DC24F5" w:rsidRPr="00AA3A52" w:rsidRDefault="00DC24F5" w:rsidP="00DC24F5">
            <w:pPr>
              <w:spacing w:after="60"/>
              <w:jc w:val="right"/>
              <w:rPr>
                <w:sz w:val="18"/>
              </w:rPr>
            </w:pPr>
            <w:r w:rsidRPr="00AA3A52">
              <w:rPr>
                <w:sz w:val="18"/>
              </w:rPr>
              <w:t>201,506</w:t>
            </w:r>
          </w:p>
        </w:tc>
        <w:tc>
          <w:tcPr>
            <w:tcW w:w="1322" w:type="dxa"/>
            <w:shd w:val="clear" w:color="auto" w:fill="auto"/>
          </w:tcPr>
          <w:p w14:paraId="608DD97D" w14:textId="77777777" w:rsidR="00DC24F5" w:rsidRPr="00AA3A52" w:rsidRDefault="00DC24F5" w:rsidP="00DC24F5">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492,570</w:t>
            </w:r>
            <w:r w:rsidRPr="00AA3A52">
              <w:rPr>
                <w:sz w:val="18"/>
              </w:rPr>
              <w:fldChar w:fldCharType="end"/>
            </w:r>
          </w:p>
        </w:tc>
      </w:tr>
      <w:tr w:rsidR="00DC24F5" w:rsidRPr="00AA3A52" w14:paraId="2FE0F865" w14:textId="77777777" w:rsidTr="00DC24F5">
        <w:trPr>
          <w:trHeight w:val="240"/>
          <w:jc w:val="center"/>
        </w:trPr>
        <w:tc>
          <w:tcPr>
            <w:tcW w:w="1696" w:type="dxa"/>
            <w:vMerge w:val="restart"/>
            <w:shd w:val="clear" w:color="auto" w:fill="auto"/>
          </w:tcPr>
          <w:p w14:paraId="1592674E" w14:textId="640540B1" w:rsidR="00DC24F5" w:rsidRPr="00AA3A52" w:rsidRDefault="00DC24F5" w:rsidP="00DC24F5">
            <w:pPr>
              <w:spacing w:after="60"/>
              <w:jc w:val="center"/>
              <w:rPr>
                <w:sz w:val="18"/>
              </w:rPr>
            </w:pPr>
            <w:r w:rsidRPr="00B27875">
              <w:rPr>
                <w:sz w:val="20"/>
                <w:szCs w:val="20"/>
                <w:lang w:val="zh-CN" w:eastAsia="zh-CN"/>
              </w:rPr>
              <w:t>德国</w:t>
            </w:r>
          </w:p>
        </w:tc>
        <w:tc>
          <w:tcPr>
            <w:tcW w:w="3020" w:type="dxa"/>
            <w:shd w:val="clear" w:color="auto" w:fill="auto"/>
          </w:tcPr>
          <w:p w14:paraId="2C91CE10" w14:textId="4DCB4256" w:rsidR="00DC24F5" w:rsidRPr="00AA3A52" w:rsidRDefault="00DC24F5" w:rsidP="00DC24F5">
            <w:pPr>
              <w:spacing w:after="60"/>
              <w:jc w:val="left"/>
              <w:rPr>
                <w:sz w:val="18"/>
                <w:lang w:eastAsia="zh-CN"/>
              </w:rPr>
            </w:pPr>
            <w:r w:rsidRPr="007D0403">
              <w:rPr>
                <w:rFonts w:hint="eastAsia"/>
                <w:sz w:val="20"/>
                <w:szCs w:val="24"/>
                <w:lang w:eastAsia="zh-CN"/>
              </w:rPr>
              <w:t>消耗臭氧层物质淘汰量</w:t>
            </w:r>
            <w:r w:rsidRPr="007D0403">
              <w:rPr>
                <w:sz w:val="20"/>
                <w:szCs w:val="24"/>
                <w:lang w:eastAsia="zh-CN"/>
              </w:rPr>
              <w:t>(ODP</w:t>
            </w:r>
            <w:r w:rsidRPr="007D0403">
              <w:rPr>
                <w:sz w:val="20"/>
                <w:szCs w:val="24"/>
                <w:lang w:eastAsia="zh-CN"/>
              </w:rPr>
              <w:t>吨</w:t>
            </w:r>
            <w:r w:rsidRPr="007D0403">
              <w:rPr>
                <w:sz w:val="20"/>
                <w:szCs w:val="24"/>
                <w:lang w:eastAsia="zh-CN"/>
              </w:rPr>
              <w:t>)</w:t>
            </w:r>
          </w:p>
        </w:tc>
        <w:tc>
          <w:tcPr>
            <w:tcW w:w="1321" w:type="dxa"/>
            <w:shd w:val="clear" w:color="auto" w:fill="auto"/>
          </w:tcPr>
          <w:p w14:paraId="709B1486" w14:textId="77777777" w:rsidR="00DC24F5" w:rsidRPr="00AA3A52" w:rsidRDefault="00DC24F5" w:rsidP="00DC24F5">
            <w:pPr>
              <w:spacing w:after="60"/>
              <w:jc w:val="right"/>
              <w:rPr>
                <w:sz w:val="18"/>
              </w:rPr>
            </w:pPr>
            <w:r w:rsidRPr="00AA3A52">
              <w:rPr>
                <w:sz w:val="18"/>
              </w:rPr>
              <w:t>0.00</w:t>
            </w:r>
          </w:p>
        </w:tc>
        <w:tc>
          <w:tcPr>
            <w:tcW w:w="1321" w:type="dxa"/>
            <w:shd w:val="clear" w:color="auto" w:fill="auto"/>
          </w:tcPr>
          <w:p w14:paraId="086F5B49" w14:textId="77777777" w:rsidR="00DC24F5" w:rsidRPr="00AA3A52" w:rsidRDefault="00DC24F5" w:rsidP="00DC24F5">
            <w:pPr>
              <w:spacing w:after="60"/>
              <w:jc w:val="right"/>
              <w:rPr>
                <w:sz w:val="18"/>
              </w:rPr>
            </w:pPr>
            <w:r w:rsidRPr="00AA3A52">
              <w:rPr>
                <w:sz w:val="18"/>
              </w:rPr>
              <w:t>0.00</w:t>
            </w:r>
          </w:p>
        </w:tc>
        <w:tc>
          <w:tcPr>
            <w:tcW w:w="1322" w:type="dxa"/>
            <w:shd w:val="clear" w:color="auto" w:fill="auto"/>
          </w:tcPr>
          <w:p w14:paraId="330DA3B6" w14:textId="77777777" w:rsidR="00DC24F5" w:rsidRPr="00AA3A52" w:rsidRDefault="00DC24F5" w:rsidP="00DC24F5">
            <w:pPr>
              <w:spacing w:after="60"/>
              <w:jc w:val="right"/>
              <w:rPr>
                <w:sz w:val="18"/>
              </w:rPr>
            </w:pPr>
            <w:r w:rsidRPr="00AA3A52">
              <w:rPr>
                <w:sz w:val="18"/>
              </w:rPr>
              <w:t>0.00</w:t>
            </w:r>
          </w:p>
        </w:tc>
        <w:tc>
          <w:tcPr>
            <w:tcW w:w="1322" w:type="dxa"/>
            <w:shd w:val="clear" w:color="auto" w:fill="auto"/>
          </w:tcPr>
          <w:p w14:paraId="2D4E4CB1" w14:textId="77777777" w:rsidR="00DC24F5" w:rsidRPr="00AA3A52" w:rsidRDefault="00DC24F5" w:rsidP="00DC24F5">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0.0</w:t>
            </w:r>
            <w:r w:rsidRPr="00AA3A52">
              <w:rPr>
                <w:sz w:val="18"/>
              </w:rPr>
              <w:fldChar w:fldCharType="end"/>
            </w:r>
          </w:p>
        </w:tc>
      </w:tr>
      <w:tr w:rsidR="00DC24F5" w:rsidRPr="00AA3A52" w14:paraId="62243234" w14:textId="77777777" w:rsidTr="00DC24F5">
        <w:trPr>
          <w:trHeight w:val="240"/>
          <w:jc w:val="center"/>
        </w:trPr>
        <w:tc>
          <w:tcPr>
            <w:tcW w:w="1696" w:type="dxa"/>
            <w:vMerge/>
            <w:shd w:val="clear" w:color="auto" w:fill="auto"/>
          </w:tcPr>
          <w:p w14:paraId="64A60937" w14:textId="77777777" w:rsidR="00DC24F5" w:rsidRPr="00AA3A52" w:rsidRDefault="00DC24F5" w:rsidP="00DC24F5">
            <w:pPr>
              <w:spacing w:after="60"/>
              <w:jc w:val="center"/>
              <w:rPr>
                <w:sz w:val="18"/>
              </w:rPr>
            </w:pPr>
          </w:p>
        </w:tc>
        <w:tc>
          <w:tcPr>
            <w:tcW w:w="3020" w:type="dxa"/>
            <w:shd w:val="clear" w:color="auto" w:fill="auto"/>
          </w:tcPr>
          <w:p w14:paraId="50BC6A9B" w14:textId="27BA12F3" w:rsidR="00DC24F5" w:rsidRPr="00AA3A52" w:rsidRDefault="00DC24F5" w:rsidP="00DC24F5">
            <w:pPr>
              <w:spacing w:after="60"/>
              <w:jc w:val="left"/>
              <w:rPr>
                <w:sz w:val="18"/>
              </w:rPr>
            </w:pPr>
            <w:r w:rsidRPr="007D0403">
              <w:rPr>
                <w:rFonts w:hint="eastAsia"/>
                <w:sz w:val="20"/>
                <w:szCs w:val="24"/>
                <w:lang w:eastAsia="zh-CN"/>
              </w:rPr>
              <w:t>供资额</w:t>
            </w:r>
            <w:r w:rsidRPr="007D0403">
              <w:rPr>
                <w:sz w:val="20"/>
                <w:szCs w:val="24"/>
              </w:rPr>
              <w:t xml:space="preserve"> (</w:t>
            </w:r>
            <w:proofErr w:type="spellStart"/>
            <w:r w:rsidRPr="007D0403">
              <w:rPr>
                <w:sz w:val="20"/>
                <w:szCs w:val="24"/>
              </w:rPr>
              <w:t>美元</w:t>
            </w:r>
            <w:proofErr w:type="spellEnd"/>
            <w:r w:rsidRPr="007D0403">
              <w:rPr>
                <w:sz w:val="20"/>
                <w:szCs w:val="24"/>
              </w:rPr>
              <w:t>)</w:t>
            </w:r>
          </w:p>
        </w:tc>
        <w:tc>
          <w:tcPr>
            <w:tcW w:w="1321" w:type="dxa"/>
            <w:shd w:val="clear" w:color="auto" w:fill="auto"/>
          </w:tcPr>
          <w:p w14:paraId="67529E2A" w14:textId="77777777" w:rsidR="00DC24F5" w:rsidRPr="00AA3A52" w:rsidRDefault="00DC24F5" w:rsidP="00DC24F5">
            <w:pPr>
              <w:spacing w:after="60"/>
              <w:jc w:val="right"/>
              <w:rPr>
                <w:sz w:val="18"/>
              </w:rPr>
            </w:pPr>
            <w:r w:rsidRPr="00AA3A52">
              <w:rPr>
                <w:sz w:val="18"/>
              </w:rPr>
              <w:t>0</w:t>
            </w:r>
          </w:p>
        </w:tc>
        <w:tc>
          <w:tcPr>
            <w:tcW w:w="1321" w:type="dxa"/>
            <w:shd w:val="clear" w:color="auto" w:fill="auto"/>
          </w:tcPr>
          <w:p w14:paraId="678A93A3" w14:textId="77777777" w:rsidR="00DC24F5" w:rsidRPr="00AA3A52" w:rsidRDefault="00DC24F5" w:rsidP="00DC24F5">
            <w:pPr>
              <w:spacing w:after="60"/>
              <w:jc w:val="right"/>
              <w:rPr>
                <w:sz w:val="18"/>
              </w:rPr>
            </w:pPr>
            <w:r w:rsidRPr="00AA3A52">
              <w:rPr>
                <w:sz w:val="18"/>
              </w:rPr>
              <w:t>0</w:t>
            </w:r>
          </w:p>
        </w:tc>
        <w:tc>
          <w:tcPr>
            <w:tcW w:w="1322" w:type="dxa"/>
            <w:shd w:val="clear" w:color="auto" w:fill="auto"/>
          </w:tcPr>
          <w:p w14:paraId="4A4EC103" w14:textId="77777777" w:rsidR="00DC24F5" w:rsidRPr="00AA3A52" w:rsidRDefault="00DC24F5" w:rsidP="00DC24F5">
            <w:pPr>
              <w:spacing w:after="60"/>
              <w:jc w:val="right"/>
              <w:rPr>
                <w:sz w:val="18"/>
              </w:rPr>
            </w:pPr>
            <w:r w:rsidRPr="00AA3A52">
              <w:rPr>
                <w:sz w:val="18"/>
              </w:rPr>
              <w:t>0</w:t>
            </w:r>
          </w:p>
        </w:tc>
        <w:tc>
          <w:tcPr>
            <w:tcW w:w="1322" w:type="dxa"/>
            <w:shd w:val="clear" w:color="auto" w:fill="auto"/>
          </w:tcPr>
          <w:p w14:paraId="4A4F600A" w14:textId="77777777" w:rsidR="00DC24F5" w:rsidRPr="00AA3A52" w:rsidRDefault="00DC24F5" w:rsidP="00DC24F5">
            <w:pPr>
              <w:spacing w:after="60"/>
              <w:jc w:val="right"/>
              <w:rPr>
                <w:sz w:val="18"/>
              </w:rPr>
            </w:pPr>
            <w:r w:rsidRPr="00AA3A52">
              <w:rPr>
                <w:sz w:val="18"/>
              </w:rPr>
              <w:fldChar w:fldCharType="begin"/>
            </w:r>
            <w:r w:rsidRPr="00AA3A52">
              <w:rPr>
                <w:sz w:val="18"/>
              </w:rPr>
              <w:instrText xml:space="preserve"> =SUM(left) </w:instrText>
            </w:r>
            <w:r w:rsidRPr="00AA3A52">
              <w:rPr>
                <w:sz w:val="18"/>
              </w:rPr>
              <w:fldChar w:fldCharType="separate"/>
            </w:r>
            <w:r w:rsidRPr="00AA3A52">
              <w:rPr>
                <w:noProof/>
                <w:sz w:val="18"/>
              </w:rPr>
              <w:t>0</w:t>
            </w:r>
            <w:r w:rsidRPr="00AA3A52">
              <w:rPr>
                <w:sz w:val="18"/>
              </w:rPr>
              <w:fldChar w:fldCharType="end"/>
            </w:r>
          </w:p>
        </w:tc>
      </w:tr>
    </w:tbl>
    <w:p w14:paraId="21A6D52D" w14:textId="77777777" w:rsidR="00E44D4B" w:rsidRPr="00AA3A52" w:rsidRDefault="00E44D4B" w:rsidP="00E44D4B">
      <w:pPr>
        <w:spacing w:after="60"/>
        <w:jc w:val="center"/>
      </w:pPr>
    </w:p>
    <w:p w14:paraId="184CE27C" w14:textId="77777777" w:rsidR="00E44D4B" w:rsidRPr="00AA3A52" w:rsidRDefault="00E44D4B" w:rsidP="00E44D4B">
      <w:pPr>
        <w:jc w:val="left"/>
      </w:pPr>
      <w:r w:rsidRPr="00AA3A52">
        <w:br w:type="page"/>
      </w:r>
    </w:p>
    <w:p w14:paraId="13B54EB2" w14:textId="641578E1" w:rsidR="00E44D4B" w:rsidRDefault="00E44D4B" w:rsidP="00E44D4B">
      <w:pPr>
        <w:spacing w:after="60"/>
      </w:pPr>
    </w:p>
    <w:p w14:paraId="26CB46CD" w14:textId="77777777" w:rsidR="00AA3A52" w:rsidRPr="00AA3A52" w:rsidRDefault="00AA3A52" w:rsidP="00E44D4B">
      <w:pPr>
        <w:spacing w:after="60"/>
      </w:pPr>
    </w:p>
    <w:p w14:paraId="2D98AC1A" w14:textId="77777777" w:rsidR="00E44D4B" w:rsidRPr="00AA3A52" w:rsidRDefault="00E44D4B" w:rsidP="00E44D4B">
      <w:pPr>
        <w:spacing w:after="60"/>
      </w:pPr>
    </w:p>
    <w:tbl>
      <w:tblPr>
        <w:tblStyle w:val="TableGrid"/>
        <w:tblpPr w:leftFromText="180" w:rightFromText="180" w:vertAnchor="text" w:tblpXSpec="center" w:tblpY="1"/>
        <w:tblOverlap w:val="never"/>
        <w:tblW w:w="10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91"/>
        <w:gridCol w:w="842"/>
        <w:gridCol w:w="798"/>
        <w:gridCol w:w="868"/>
        <w:gridCol w:w="658"/>
        <w:gridCol w:w="896"/>
        <w:gridCol w:w="672"/>
        <w:gridCol w:w="895"/>
        <w:gridCol w:w="672"/>
        <w:gridCol w:w="910"/>
        <w:gridCol w:w="728"/>
        <w:gridCol w:w="784"/>
        <w:gridCol w:w="980"/>
      </w:tblGrid>
      <w:tr w:rsidR="00E44D4B" w:rsidRPr="00AA3A52" w14:paraId="1E329B1E" w14:textId="77777777" w:rsidTr="00565110">
        <w:tc>
          <w:tcPr>
            <w:tcW w:w="2431" w:type="dxa"/>
            <w:gridSpan w:val="3"/>
            <w:shd w:val="clear" w:color="auto" w:fill="auto"/>
          </w:tcPr>
          <w:p w14:paraId="550F2614" w14:textId="0658269B" w:rsidR="00E44D4B" w:rsidRPr="00AA3A52" w:rsidRDefault="00522314" w:rsidP="00AA3A52">
            <w:pPr>
              <w:spacing w:after="60"/>
              <w:jc w:val="left"/>
              <w:rPr>
                <w:b/>
                <w:sz w:val="18"/>
                <w:szCs w:val="18"/>
              </w:rPr>
            </w:pPr>
            <w:r w:rsidRPr="007D0403">
              <w:rPr>
                <w:b/>
                <w:sz w:val="18"/>
                <w:szCs w:val="18"/>
              </w:rPr>
              <w:t>(</w:t>
            </w:r>
            <w:r w:rsidRPr="007D0403">
              <w:rPr>
                <w:rFonts w:hint="eastAsia"/>
                <w:b/>
                <w:sz w:val="18"/>
                <w:szCs w:val="18"/>
                <w:lang w:eastAsia="zh-CN"/>
              </w:rPr>
              <w:t>六</w:t>
            </w:r>
            <w:r w:rsidRPr="007D0403">
              <w:rPr>
                <w:b/>
                <w:sz w:val="18"/>
                <w:szCs w:val="18"/>
              </w:rPr>
              <w:t xml:space="preserve">) </w:t>
            </w:r>
            <w:r w:rsidRPr="007D0403">
              <w:rPr>
                <w:rFonts w:hint="eastAsia"/>
                <w:b/>
                <w:sz w:val="18"/>
                <w:szCs w:val="18"/>
                <w:lang w:eastAsia="zh-CN"/>
              </w:rPr>
              <w:t>项目数据</w:t>
            </w:r>
          </w:p>
        </w:tc>
        <w:tc>
          <w:tcPr>
            <w:tcW w:w="868" w:type="dxa"/>
            <w:shd w:val="clear" w:color="auto" w:fill="auto"/>
            <w:tcMar>
              <w:left w:w="68" w:type="dxa"/>
              <w:right w:w="68" w:type="dxa"/>
            </w:tcMar>
          </w:tcPr>
          <w:p w14:paraId="4134B5CA" w14:textId="1230BCB7" w:rsidR="00E44D4B" w:rsidRPr="00AA3A52" w:rsidRDefault="00E44D4B" w:rsidP="00AA3A52">
            <w:pPr>
              <w:spacing w:after="60"/>
              <w:jc w:val="center"/>
              <w:rPr>
                <w:b/>
                <w:sz w:val="18"/>
                <w:szCs w:val="18"/>
                <w:lang w:eastAsia="zh-CN"/>
              </w:rPr>
            </w:pPr>
            <w:r w:rsidRPr="00AA3A52">
              <w:rPr>
                <w:b/>
                <w:sz w:val="18"/>
                <w:szCs w:val="18"/>
              </w:rPr>
              <w:t>2017</w:t>
            </w:r>
            <w:r w:rsidR="00522314">
              <w:rPr>
                <w:rFonts w:hint="eastAsia"/>
                <w:b/>
                <w:sz w:val="18"/>
                <w:szCs w:val="18"/>
                <w:lang w:eastAsia="zh-CN"/>
              </w:rPr>
              <w:t>年</w:t>
            </w:r>
          </w:p>
        </w:tc>
        <w:tc>
          <w:tcPr>
            <w:tcW w:w="658" w:type="dxa"/>
            <w:shd w:val="clear" w:color="auto" w:fill="auto"/>
            <w:tcMar>
              <w:left w:w="68" w:type="dxa"/>
              <w:right w:w="68" w:type="dxa"/>
            </w:tcMar>
          </w:tcPr>
          <w:p w14:paraId="1E2EEF23" w14:textId="36EE836F" w:rsidR="00E44D4B" w:rsidRPr="00AA3A52" w:rsidRDefault="00E44D4B" w:rsidP="00AA3A52">
            <w:pPr>
              <w:spacing w:after="60"/>
              <w:jc w:val="center"/>
              <w:rPr>
                <w:b/>
                <w:sz w:val="18"/>
                <w:szCs w:val="18"/>
              </w:rPr>
            </w:pPr>
            <w:r w:rsidRPr="00AA3A52">
              <w:rPr>
                <w:b/>
                <w:sz w:val="18"/>
                <w:szCs w:val="18"/>
              </w:rPr>
              <w:t>2018</w:t>
            </w:r>
            <w:r w:rsidR="00522314">
              <w:rPr>
                <w:rFonts w:hint="eastAsia"/>
                <w:b/>
                <w:sz w:val="18"/>
                <w:szCs w:val="18"/>
                <w:lang w:eastAsia="zh-CN"/>
              </w:rPr>
              <w:t>年</w:t>
            </w:r>
          </w:p>
        </w:tc>
        <w:tc>
          <w:tcPr>
            <w:tcW w:w="896" w:type="dxa"/>
            <w:shd w:val="clear" w:color="auto" w:fill="auto"/>
            <w:tcMar>
              <w:left w:w="68" w:type="dxa"/>
              <w:right w:w="68" w:type="dxa"/>
            </w:tcMar>
          </w:tcPr>
          <w:p w14:paraId="0998C2A6" w14:textId="6DF8B5AE" w:rsidR="00E44D4B" w:rsidRPr="00AA3A52" w:rsidRDefault="00E44D4B" w:rsidP="00AA3A52">
            <w:pPr>
              <w:spacing w:after="60"/>
              <w:jc w:val="center"/>
              <w:rPr>
                <w:b/>
                <w:sz w:val="18"/>
                <w:szCs w:val="18"/>
              </w:rPr>
            </w:pPr>
            <w:r w:rsidRPr="00AA3A52">
              <w:rPr>
                <w:b/>
                <w:sz w:val="18"/>
                <w:szCs w:val="18"/>
              </w:rPr>
              <w:t>2019</w:t>
            </w:r>
            <w:r w:rsidR="00522314">
              <w:rPr>
                <w:rFonts w:hint="eastAsia"/>
                <w:b/>
                <w:sz w:val="18"/>
                <w:szCs w:val="18"/>
                <w:lang w:eastAsia="zh-CN"/>
              </w:rPr>
              <w:t>年</w:t>
            </w:r>
          </w:p>
        </w:tc>
        <w:tc>
          <w:tcPr>
            <w:tcW w:w="672" w:type="dxa"/>
            <w:shd w:val="clear" w:color="auto" w:fill="auto"/>
            <w:tcMar>
              <w:left w:w="68" w:type="dxa"/>
              <w:right w:w="68" w:type="dxa"/>
            </w:tcMar>
          </w:tcPr>
          <w:p w14:paraId="446FFEDF" w14:textId="2BBBAC83" w:rsidR="00E44D4B" w:rsidRPr="00AA3A52" w:rsidRDefault="00E44D4B" w:rsidP="00AA3A52">
            <w:pPr>
              <w:spacing w:after="60"/>
              <w:jc w:val="center"/>
              <w:rPr>
                <w:b/>
                <w:sz w:val="18"/>
                <w:szCs w:val="18"/>
              </w:rPr>
            </w:pPr>
            <w:r w:rsidRPr="00AA3A52">
              <w:rPr>
                <w:b/>
                <w:sz w:val="18"/>
                <w:szCs w:val="18"/>
              </w:rPr>
              <w:t>2020</w:t>
            </w:r>
            <w:r w:rsidR="00522314">
              <w:rPr>
                <w:rFonts w:hint="eastAsia"/>
                <w:b/>
                <w:sz w:val="18"/>
                <w:szCs w:val="18"/>
                <w:lang w:eastAsia="zh-CN"/>
              </w:rPr>
              <w:t>年</w:t>
            </w:r>
          </w:p>
        </w:tc>
        <w:tc>
          <w:tcPr>
            <w:tcW w:w="895" w:type="dxa"/>
            <w:shd w:val="clear" w:color="auto" w:fill="auto"/>
            <w:tcMar>
              <w:left w:w="68" w:type="dxa"/>
              <w:right w:w="68" w:type="dxa"/>
            </w:tcMar>
          </w:tcPr>
          <w:p w14:paraId="17917D11" w14:textId="5D84CAD1" w:rsidR="00E44D4B" w:rsidRPr="00AA3A52" w:rsidRDefault="00E44D4B" w:rsidP="00AA3A52">
            <w:pPr>
              <w:spacing w:after="60"/>
              <w:jc w:val="center"/>
              <w:rPr>
                <w:b/>
                <w:sz w:val="18"/>
                <w:szCs w:val="18"/>
              </w:rPr>
            </w:pPr>
            <w:r w:rsidRPr="00AA3A52">
              <w:rPr>
                <w:b/>
                <w:sz w:val="18"/>
                <w:szCs w:val="18"/>
              </w:rPr>
              <w:t>2021</w:t>
            </w:r>
            <w:r w:rsidR="00522314">
              <w:rPr>
                <w:rFonts w:hint="eastAsia"/>
                <w:b/>
                <w:sz w:val="18"/>
                <w:szCs w:val="18"/>
                <w:lang w:eastAsia="zh-CN"/>
              </w:rPr>
              <w:t>年</w:t>
            </w:r>
          </w:p>
        </w:tc>
        <w:tc>
          <w:tcPr>
            <w:tcW w:w="672" w:type="dxa"/>
            <w:shd w:val="clear" w:color="auto" w:fill="auto"/>
            <w:tcMar>
              <w:left w:w="68" w:type="dxa"/>
              <w:right w:w="68" w:type="dxa"/>
            </w:tcMar>
          </w:tcPr>
          <w:p w14:paraId="4377B6AA" w14:textId="4AC7D9C7" w:rsidR="00E44D4B" w:rsidRPr="00AA3A52" w:rsidRDefault="00E44D4B" w:rsidP="00AA3A52">
            <w:pPr>
              <w:spacing w:after="60"/>
              <w:jc w:val="center"/>
              <w:rPr>
                <w:b/>
                <w:sz w:val="18"/>
                <w:szCs w:val="18"/>
              </w:rPr>
            </w:pPr>
            <w:r w:rsidRPr="00AA3A52">
              <w:rPr>
                <w:b/>
                <w:sz w:val="18"/>
                <w:szCs w:val="18"/>
              </w:rPr>
              <w:t>2022</w:t>
            </w:r>
            <w:r w:rsidR="00522314">
              <w:rPr>
                <w:rFonts w:hint="eastAsia"/>
                <w:b/>
                <w:sz w:val="18"/>
                <w:szCs w:val="18"/>
                <w:lang w:eastAsia="zh-CN"/>
              </w:rPr>
              <w:t>年</w:t>
            </w:r>
          </w:p>
        </w:tc>
        <w:tc>
          <w:tcPr>
            <w:tcW w:w="910" w:type="dxa"/>
            <w:tcMar>
              <w:left w:w="68" w:type="dxa"/>
              <w:right w:w="68" w:type="dxa"/>
            </w:tcMar>
          </w:tcPr>
          <w:p w14:paraId="62A76827" w14:textId="017F44CA" w:rsidR="00E44D4B" w:rsidRPr="00AA3A52" w:rsidRDefault="00E44D4B" w:rsidP="00AA3A52">
            <w:pPr>
              <w:spacing w:after="60"/>
              <w:jc w:val="center"/>
              <w:rPr>
                <w:b/>
                <w:sz w:val="18"/>
                <w:szCs w:val="18"/>
              </w:rPr>
            </w:pPr>
            <w:r w:rsidRPr="00AA3A52">
              <w:rPr>
                <w:b/>
                <w:sz w:val="18"/>
                <w:szCs w:val="18"/>
              </w:rPr>
              <w:t>2023</w:t>
            </w:r>
            <w:r w:rsidR="00522314">
              <w:rPr>
                <w:rFonts w:hint="eastAsia"/>
                <w:b/>
                <w:sz w:val="18"/>
                <w:szCs w:val="18"/>
                <w:lang w:eastAsia="zh-CN"/>
              </w:rPr>
              <w:t>年</w:t>
            </w:r>
          </w:p>
        </w:tc>
        <w:tc>
          <w:tcPr>
            <w:tcW w:w="728" w:type="dxa"/>
            <w:tcMar>
              <w:left w:w="68" w:type="dxa"/>
              <w:right w:w="68" w:type="dxa"/>
            </w:tcMar>
          </w:tcPr>
          <w:p w14:paraId="4B539C8C" w14:textId="05EE6F17" w:rsidR="00E44D4B" w:rsidRPr="00AA3A52" w:rsidRDefault="00E44D4B" w:rsidP="00AA3A52">
            <w:pPr>
              <w:spacing w:after="60"/>
              <w:jc w:val="center"/>
              <w:rPr>
                <w:b/>
                <w:sz w:val="18"/>
                <w:szCs w:val="18"/>
              </w:rPr>
            </w:pPr>
            <w:r w:rsidRPr="00AA3A52">
              <w:rPr>
                <w:b/>
                <w:sz w:val="18"/>
                <w:szCs w:val="18"/>
              </w:rPr>
              <w:t>2024</w:t>
            </w:r>
            <w:r w:rsidR="00522314">
              <w:rPr>
                <w:rFonts w:hint="eastAsia"/>
                <w:b/>
                <w:sz w:val="18"/>
                <w:szCs w:val="18"/>
                <w:lang w:eastAsia="zh-CN"/>
              </w:rPr>
              <w:t>年</w:t>
            </w:r>
          </w:p>
        </w:tc>
        <w:tc>
          <w:tcPr>
            <w:tcW w:w="784" w:type="dxa"/>
            <w:tcMar>
              <w:left w:w="68" w:type="dxa"/>
              <w:right w:w="68" w:type="dxa"/>
            </w:tcMar>
          </w:tcPr>
          <w:p w14:paraId="61A994C7" w14:textId="0149D4D3" w:rsidR="00E44D4B" w:rsidRPr="00AA3A52" w:rsidRDefault="00E44D4B" w:rsidP="00AA3A52">
            <w:pPr>
              <w:spacing w:after="60"/>
              <w:jc w:val="center"/>
              <w:rPr>
                <w:b/>
                <w:sz w:val="18"/>
                <w:szCs w:val="18"/>
              </w:rPr>
            </w:pPr>
            <w:r w:rsidRPr="00AA3A52">
              <w:rPr>
                <w:b/>
                <w:sz w:val="18"/>
                <w:szCs w:val="18"/>
              </w:rPr>
              <w:t>2025</w:t>
            </w:r>
            <w:r w:rsidR="00522314">
              <w:rPr>
                <w:rFonts w:hint="eastAsia"/>
                <w:b/>
                <w:sz w:val="18"/>
                <w:szCs w:val="18"/>
                <w:lang w:eastAsia="zh-CN"/>
              </w:rPr>
              <w:t>年</w:t>
            </w:r>
          </w:p>
        </w:tc>
        <w:tc>
          <w:tcPr>
            <w:tcW w:w="980" w:type="dxa"/>
            <w:shd w:val="clear" w:color="auto" w:fill="auto"/>
            <w:tcMar>
              <w:left w:w="79" w:type="dxa"/>
              <w:right w:w="79" w:type="dxa"/>
            </w:tcMar>
          </w:tcPr>
          <w:p w14:paraId="41BD820A" w14:textId="27DF6012" w:rsidR="00E44D4B" w:rsidRPr="00AA3A52" w:rsidRDefault="00522314" w:rsidP="00522314">
            <w:pPr>
              <w:spacing w:after="60"/>
              <w:jc w:val="center"/>
              <w:rPr>
                <w:b/>
                <w:sz w:val="18"/>
                <w:szCs w:val="18"/>
              </w:rPr>
            </w:pPr>
            <w:r>
              <w:rPr>
                <w:rFonts w:hint="eastAsia"/>
                <w:b/>
                <w:sz w:val="18"/>
                <w:szCs w:val="18"/>
                <w:lang w:eastAsia="zh-CN"/>
              </w:rPr>
              <w:t>总计</w:t>
            </w:r>
          </w:p>
        </w:tc>
      </w:tr>
      <w:tr w:rsidR="00522314" w:rsidRPr="00AA3A52" w14:paraId="0622B73C" w14:textId="77777777" w:rsidTr="00565110">
        <w:trPr>
          <w:trHeight w:val="359"/>
        </w:trPr>
        <w:tc>
          <w:tcPr>
            <w:tcW w:w="2431" w:type="dxa"/>
            <w:gridSpan w:val="3"/>
            <w:shd w:val="clear" w:color="auto" w:fill="auto"/>
          </w:tcPr>
          <w:p w14:paraId="16758D71" w14:textId="7D1E089F" w:rsidR="00522314" w:rsidRPr="00AA3A52" w:rsidRDefault="00522314" w:rsidP="00522314">
            <w:pPr>
              <w:spacing w:after="60"/>
              <w:jc w:val="left"/>
              <w:rPr>
                <w:sz w:val="18"/>
                <w:szCs w:val="18"/>
                <w:lang w:eastAsia="zh-CN"/>
              </w:rPr>
            </w:pPr>
            <w:r w:rsidRPr="007D0403">
              <w:rPr>
                <w:rFonts w:hint="eastAsia"/>
                <w:sz w:val="18"/>
                <w:szCs w:val="18"/>
                <w:lang w:eastAsia="zh-CN"/>
              </w:rPr>
              <w:t>《蒙特利尔议定书》消费量上限</w:t>
            </w:r>
          </w:p>
        </w:tc>
        <w:tc>
          <w:tcPr>
            <w:tcW w:w="868" w:type="dxa"/>
            <w:shd w:val="clear" w:color="auto" w:fill="auto"/>
            <w:tcMar>
              <w:left w:w="68" w:type="dxa"/>
              <w:right w:w="68" w:type="dxa"/>
            </w:tcMar>
          </w:tcPr>
          <w:p w14:paraId="36BFDCBA" w14:textId="77777777" w:rsidR="00522314" w:rsidRPr="00AA3A52" w:rsidRDefault="00522314" w:rsidP="00522314">
            <w:pPr>
              <w:jc w:val="right"/>
              <w:rPr>
                <w:sz w:val="18"/>
                <w:szCs w:val="18"/>
              </w:rPr>
            </w:pPr>
            <w:r w:rsidRPr="00AA3A52">
              <w:rPr>
                <w:sz w:val="18"/>
                <w:szCs w:val="18"/>
              </w:rPr>
              <w:t>347.64</w:t>
            </w:r>
          </w:p>
        </w:tc>
        <w:tc>
          <w:tcPr>
            <w:tcW w:w="658" w:type="dxa"/>
            <w:shd w:val="clear" w:color="auto" w:fill="auto"/>
            <w:tcMar>
              <w:left w:w="68" w:type="dxa"/>
              <w:right w:w="68" w:type="dxa"/>
            </w:tcMar>
          </w:tcPr>
          <w:p w14:paraId="798399A4" w14:textId="77777777" w:rsidR="00522314" w:rsidRPr="00AA3A52" w:rsidRDefault="00522314" w:rsidP="00522314">
            <w:pPr>
              <w:jc w:val="right"/>
              <w:rPr>
                <w:sz w:val="18"/>
                <w:szCs w:val="18"/>
              </w:rPr>
            </w:pPr>
            <w:r w:rsidRPr="00AA3A52">
              <w:rPr>
                <w:sz w:val="18"/>
                <w:szCs w:val="18"/>
              </w:rPr>
              <w:t>347.64</w:t>
            </w:r>
          </w:p>
        </w:tc>
        <w:tc>
          <w:tcPr>
            <w:tcW w:w="896" w:type="dxa"/>
            <w:shd w:val="clear" w:color="auto" w:fill="auto"/>
            <w:tcMar>
              <w:left w:w="68" w:type="dxa"/>
              <w:right w:w="68" w:type="dxa"/>
            </w:tcMar>
          </w:tcPr>
          <w:p w14:paraId="48AA331F" w14:textId="77777777" w:rsidR="00522314" w:rsidRPr="00AA3A52" w:rsidRDefault="00522314" w:rsidP="00522314">
            <w:pPr>
              <w:jc w:val="right"/>
              <w:rPr>
                <w:sz w:val="18"/>
                <w:szCs w:val="18"/>
              </w:rPr>
            </w:pPr>
            <w:r w:rsidRPr="00AA3A52">
              <w:rPr>
                <w:sz w:val="18"/>
                <w:szCs w:val="18"/>
              </w:rPr>
              <w:t>347.64</w:t>
            </w:r>
          </w:p>
        </w:tc>
        <w:tc>
          <w:tcPr>
            <w:tcW w:w="672" w:type="dxa"/>
            <w:shd w:val="clear" w:color="auto" w:fill="auto"/>
            <w:tcMar>
              <w:left w:w="68" w:type="dxa"/>
              <w:right w:w="68" w:type="dxa"/>
            </w:tcMar>
          </w:tcPr>
          <w:p w14:paraId="4478008E" w14:textId="77777777" w:rsidR="00522314" w:rsidRPr="00AA3A52" w:rsidRDefault="00522314" w:rsidP="00522314">
            <w:pPr>
              <w:jc w:val="right"/>
              <w:rPr>
                <w:sz w:val="18"/>
                <w:szCs w:val="18"/>
              </w:rPr>
            </w:pPr>
            <w:r w:rsidRPr="00AA3A52">
              <w:rPr>
                <w:sz w:val="18"/>
                <w:szCs w:val="18"/>
              </w:rPr>
              <w:t>251.08</w:t>
            </w:r>
          </w:p>
        </w:tc>
        <w:tc>
          <w:tcPr>
            <w:tcW w:w="895" w:type="dxa"/>
            <w:shd w:val="clear" w:color="auto" w:fill="auto"/>
            <w:tcMar>
              <w:left w:w="68" w:type="dxa"/>
              <w:right w:w="68" w:type="dxa"/>
            </w:tcMar>
          </w:tcPr>
          <w:p w14:paraId="4ABA2EB0" w14:textId="77777777" w:rsidR="00522314" w:rsidRPr="00AA3A52" w:rsidRDefault="00522314" w:rsidP="00522314">
            <w:pPr>
              <w:jc w:val="right"/>
              <w:rPr>
                <w:sz w:val="18"/>
                <w:szCs w:val="18"/>
              </w:rPr>
            </w:pPr>
            <w:r w:rsidRPr="00AA3A52">
              <w:rPr>
                <w:sz w:val="18"/>
                <w:szCs w:val="18"/>
              </w:rPr>
              <w:t>251.08</w:t>
            </w:r>
          </w:p>
        </w:tc>
        <w:tc>
          <w:tcPr>
            <w:tcW w:w="672" w:type="dxa"/>
            <w:shd w:val="clear" w:color="auto" w:fill="auto"/>
            <w:tcMar>
              <w:left w:w="68" w:type="dxa"/>
              <w:right w:w="68" w:type="dxa"/>
            </w:tcMar>
          </w:tcPr>
          <w:p w14:paraId="639DED61" w14:textId="77777777" w:rsidR="00522314" w:rsidRPr="00AA3A52" w:rsidRDefault="00522314" w:rsidP="00522314">
            <w:pPr>
              <w:jc w:val="right"/>
              <w:rPr>
                <w:sz w:val="18"/>
                <w:szCs w:val="18"/>
              </w:rPr>
            </w:pPr>
            <w:r w:rsidRPr="00AA3A52">
              <w:rPr>
                <w:sz w:val="18"/>
                <w:szCs w:val="18"/>
              </w:rPr>
              <w:t>251.08</w:t>
            </w:r>
          </w:p>
        </w:tc>
        <w:tc>
          <w:tcPr>
            <w:tcW w:w="910" w:type="dxa"/>
            <w:tcMar>
              <w:left w:w="68" w:type="dxa"/>
              <w:right w:w="68" w:type="dxa"/>
            </w:tcMar>
          </w:tcPr>
          <w:p w14:paraId="3CA87B1B" w14:textId="77777777" w:rsidR="00522314" w:rsidRPr="00AA3A52" w:rsidRDefault="00522314" w:rsidP="00522314">
            <w:pPr>
              <w:jc w:val="right"/>
              <w:rPr>
                <w:sz w:val="18"/>
                <w:szCs w:val="18"/>
              </w:rPr>
            </w:pPr>
            <w:r w:rsidRPr="00AA3A52">
              <w:rPr>
                <w:sz w:val="18"/>
                <w:szCs w:val="18"/>
              </w:rPr>
              <w:t>251.08</w:t>
            </w:r>
          </w:p>
        </w:tc>
        <w:tc>
          <w:tcPr>
            <w:tcW w:w="728" w:type="dxa"/>
            <w:tcMar>
              <w:left w:w="68" w:type="dxa"/>
              <w:right w:w="68" w:type="dxa"/>
            </w:tcMar>
          </w:tcPr>
          <w:p w14:paraId="26877E9F" w14:textId="77777777" w:rsidR="00522314" w:rsidRPr="00AA3A52" w:rsidRDefault="00522314" w:rsidP="00522314">
            <w:pPr>
              <w:jc w:val="right"/>
              <w:rPr>
                <w:sz w:val="18"/>
                <w:szCs w:val="18"/>
              </w:rPr>
            </w:pPr>
            <w:r w:rsidRPr="00AA3A52">
              <w:rPr>
                <w:sz w:val="18"/>
                <w:szCs w:val="18"/>
              </w:rPr>
              <w:t>251.08</w:t>
            </w:r>
          </w:p>
        </w:tc>
        <w:tc>
          <w:tcPr>
            <w:tcW w:w="784" w:type="dxa"/>
            <w:tcMar>
              <w:left w:w="68" w:type="dxa"/>
              <w:right w:w="68" w:type="dxa"/>
            </w:tcMar>
          </w:tcPr>
          <w:p w14:paraId="37115C00" w14:textId="77777777" w:rsidR="00522314" w:rsidRPr="00AA3A52" w:rsidRDefault="00522314" w:rsidP="00522314">
            <w:pPr>
              <w:jc w:val="right"/>
              <w:rPr>
                <w:sz w:val="18"/>
                <w:szCs w:val="18"/>
              </w:rPr>
            </w:pPr>
            <w:r w:rsidRPr="00AA3A52">
              <w:rPr>
                <w:sz w:val="18"/>
                <w:szCs w:val="18"/>
              </w:rPr>
              <w:t>125.54</w:t>
            </w:r>
          </w:p>
        </w:tc>
        <w:tc>
          <w:tcPr>
            <w:tcW w:w="980" w:type="dxa"/>
            <w:shd w:val="clear" w:color="auto" w:fill="auto"/>
            <w:tcMar>
              <w:left w:w="79" w:type="dxa"/>
              <w:right w:w="79" w:type="dxa"/>
            </w:tcMar>
          </w:tcPr>
          <w:p w14:paraId="3003355B" w14:textId="0F746E13" w:rsidR="00522314" w:rsidRPr="00AA3A52" w:rsidRDefault="00522314" w:rsidP="00522314">
            <w:pPr>
              <w:jc w:val="right"/>
              <w:rPr>
                <w:color w:val="000000"/>
                <w:sz w:val="18"/>
                <w:szCs w:val="18"/>
              </w:rPr>
            </w:pPr>
            <w:proofErr w:type="spellStart"/>
            <w:r>
              <w:rPr>
                <w:rFonts w:hint="eastAsia"/>
                <w:sz w:val="20"/>
                <w:szCs w:val="20"/>
              </w:rPr>
              <w:t>暂缺</w:t>
            </w:r>
            <w:proofErr w:type="spellEnd"/>
          </w:p>
        </w:tc>
      </w:tr>
      <w:tr w:rsidR="00522314" w:rsidRPr="00AA3A52" w14:paraId="6E4F281A" w14:textId="77777777" w:rsidTr="00565110">
        <w:tc>
          <w:tcPr>
            <w:tcW w:w="2431" w:type="dxa"/>
            <w:gridSpan w:val="3"/>
            <w:shd w:val="clear" w:color="auto" w:fill="auto"/>
          </w:tcPr>
          <w:p w14:paraId="7CDC1DBC" w14:textId="31CE4EA2" w:rsidR="00522314" w:rsidRPr="00AA3A52" w:rsidRDefault="00522314" w:rsidP="00522314">
            <w:pPr>
              <w:spacing w:after="60"/>
              <w:jc w:val="left"/>
              <w:rPr>
                <w:sz w:val="18"/>
                <w:szCs w:val="18"/>
                <w:lang w:eastAsia="zh-CN"/>
              </w:rPr>
            </w:pPr>
            <w:r w:rsidRPr="007D0403">
              <w:rPr>
                <w:rFonts w:hint="eastAsia"/>
                <w:sz w:val="18"/>
                <w:szCs w:val="18"/>
                <w:lang w:eastAsia="zh-CN"/>
              </w:rPr>
              <w:t>允许消费量上限</w:t>
            </w:r>
            <w:r w:rsidRPr="007D0403">
              <w:rPr>
                <w:sz w:val="18"/>
                <w:szCs w:val="18"/>
                <w:lang w:eastAsia="zh-CN"/>
              </w:rPr>
              <w:t>(ODP</w:t>
            </w:r>
            <w:r w:rsidRPr="007D0403">
              <w:rPr>
                <w:sz w:val="18"/>
                <w:szCs w:val="18"/>
                <w:lang w:eastAsia="zh-CN"/>
              </w:rPr>
              <w:t>吨</w:t>
            </w:r>
            <w:r w:rsidRPr="007D0403">
              <w:rPr>
                <w:sz w:val="18"/>
                <w:szCs w:val="18"/>
                <w:lang w:eastAsia="zh-CN"/>
              </w:rPr>
              <w:t>)</w:t>
            </w:r>
          </w:p>
        </w:tc>
        <w:tc>
          <w:tcPr>
            <w:tcW w:w="868" w:type="dxa"/>
            <w:shd w:val="clear" w:color="auto" w:fill="auto"/>
            <w:tcMar>
              <w:left w:w="68" w:type="dxa"/>
              <w:right w:w="68" w:type="dxa"/>
            </w:tcMar>
          </w:tcPr>
          <w:p w14:paraId="236DA431" w14:textId="77777777" w:rsidR="00522314" w:rsidRPr="00AA3A52" w:rsidRDefault="00522314" w:rsidP="00522314">
            <w:pPr>
              <w:jc w:val="right"/>
              <w:rPr>
                <w:sz w:val="18"/>
                <w:szCs w:val="18"/>
              </w:rPr>
            </w:pPr>
            <w:r w:rsidRPr="00AA3A52">
              <w:rPr>
                <w:sz w:val="18"/>
                <w:szCs w:val="18"/>
              </w:rPr>
              <w:t>347.64</w:t>
            </w:r>
          </w:p>
        </w:tc>
        <w:tc>
          <w:tcPr>
            <w:tcW w:w="658" w:type="dxa"/>
            <w:shd w:val="clear" w:color="auto" w:fill="auto"/>
            <w:tcMar>
              <w:left w:w="68" w:type="dxa"/>
              <w:right w:w="68" w:type="dxa"/>
            </w:tcMar>
          </w:tcPr>
          <w:p w14:paraId="4040BF0C" w14:textId="77777777" w:rsidR="00522314" w:rsidRPr="00AA3A52" w:rsidRDefault="00522314" w:rsidP="00522314">
            <w:pPr>
              <w:jc w:val="right"/>
              <w:rPr>
                <w:sz w:val="18"/>
                <w:szCs w:val="18"/>
              </w:rPr>
            </w:pPr>
            <w:r w:rsidRPr="00AA3A52">
              <w:rPr>
                <w:sz w:val="18"/>
                <w:szCs w:val="18"/>
              </w:rPr>
              <w:t>289.70</w:t>
            </w:r>
          </w:p>
        </w:tc>
        <w:tc>
          <w:tcPr>
            <w:tcW w:w="896" w:type="dxa"/>
            <w:shd w:val="clear" w:color="auto" w:fill="auto"/>
            <w:tcMar>
              <w:left w:w="68" w:type="dxa"/>
              <w:right w:w="68" w:type="dxa"/>
            </w:tcMar>
          </w:tcPr>
          <w:p w14:paraId="0EEE01A2" w14:textId="77777777" w:rsidR="00522314" w:rsidRPr="00AA3A52" w:rsidRDefault="00522314" w:rsidP="00522314">
            <w:pPr>
              <w:jc w:val="right"/>
              <w:rPr>
                <w:sz w:val="18"/>
                <w:szCs w:val="18"/>
              </w:rPr>
            </w:pPr>
            <w:r w:rsidRPr="00AA3A52">
              <w:rPr>
                <w:sz w:val="18"/>
                <w:szCs w:val="18"/>
              </w:rPr>
              <w:t>289.70</w:t>
            </w:r>
          </w:p>
        </w:tc>
        <w:tc>
          <w:tcPr>
            <w:tcW w:w="672" w:type="dxa"/>
            <w:shd w:val="clear" w:color="auto" w:fill="auto"/>
            <w:tcMar>
              <w:left w:w="68" w:type="dxa"/>
              <w:right w:w="68" w:type="dxa"/>
            </w:tcMar>
          </w:tcPr>
          <w:p w14:paraId="5BC16842" w14:textId="77777777" w:rsidR="00522314" w:rsidRPr="00AA3A52" w:rsidRDefault="00522314" w:rsidP="00522314">
            <w:pPr>
              <w:jc w:val="right"/>
              <w:rPr>
                <w:sz w:val="18"/>
                <w:szCs w:val="18"/>
              </w:rPr>
            </w:pPr>
            <w:r w:rsidRPr="00AA3A52">
              <w:rPr>
                <w:sz w:val="18"/>
                <w:szCs w:val="18"/>
              </w:rPr>
              <w:t>251.08</w:t>
            </w:r>
          </w:p>
        </w:tc>
        <w:tc>
          <w:tcPr>
            <w:tcW w:w="895" w:type="dxa"/>
            <w:shd w:val="clear" w:color="auto" w:fill="auto"/>
            <w:tcMar>
              <w:left w:w="68" w:type="dxa"/>
              <w:right w:w="68" w:type="dxa"/>
            </w:tcMar>
          </w:tcPr>
          <w:p w14:paraId="25C9A5F6" w14:textId="77777777" w:rsidR="00522314" w:rsidRPr="00AA3A52" w:rsidRDefault="00522314" w:rsidP="00522314">
            <w:pPr>
              <w:jc w:val="right"/>
              <w:rPr>
                <w:sz w:val="18"/>
                <w:szCs w:val="18"/>
              </w:rPr>
            </w:pPr>
            <w:r w:rsidRPr="00AA3A52">
              <w:rPr>
                <w:sz w:val="18"/>
                <w:szCs w:val="18"/>
              </w:rPr>
              <w:t>251.08</w:t>
            </w:r>
          </w:p>
        </w:tc>
        <w:tc>
          <w:tcPr>
            <w:tcW w:w="672" w:type="dxa"/>
            <w:shd w:val="clear" w:color="auto" w:fill="auto"/>
            <w:tcMar>
              <w:left w:w="68" w:type="dxa"/>
              <w:right w:w="68" w:type="dxa"/>
            </w:tcMar>
          </w:tcPr>
          <w:p w14:paraId="43F09D1E" w14:textId="77777777" w:rsidR="00522314" w:rsidRPr="00AA3A52" w:rsidRDefault="00522314" w:rsidP="00522314">
            <w:pPr>
              <w:jc w:val="right"/>
              <w:rPr>
                <w:sz w:val="18"/>
                <w:szCs w:val="18"/>
              </w:rPr>
            </w:pPr>
            <w:r w:rsidRPr="00AA3A52">
              <w:rPr>
                <w:sz w:val="18"/>
                <w:szCs w:val="18"/>
              </w:rPr>
              <w:t>251.08</w:t>
            </w:r>
          </w:p>
        </w:tc>
        <w:tc>
          <w:tcPr>
            <w:tcW w:w="910" w:type="dxa"/>
            <w:tcMar>
              <w:left w:w="68" w:type="dxa"/>
              <w:right w:w="68" w:type="dxa"/>
            </w:tcMar>
          </w:tcPr>
          <w:p w14:paraId="00C85E12" w14:textId="12BA0B3A" w:rsidR="00522314" w:rsidRPr="00AA3A52" w:rsidRDefault="00522314" w:rsidP="00522314">
            <w:pPr>
              <w:jc w:val="right"/>
              <w:rPr>
                <w:sz w:val="18"/>
                <w:szCs w:val="18"/>
              </w:rPr>
            </w:pPr>
            <w:r w:rsidRPr="00AA3A52">
              <w:rPr>
                <w:sz w:val="18"/>
                <w:szCs w:val="18"/>
              </w:rPr>
              <w:t>241.08</w:t>
            </w:r>
            <w:r w:rsidRPr="00B85BE9">
              <w:rPr>
                <w:sz w:val="18"/>
                <w:szCs w:val="18"/>
                <w:vertAlign w:val="superscript"/>
              </w:rPr>
              <w:t>*</w:t>
            </w:r>
          </w:p>
        </w:tc>
        <w:tc>
          <w:tcPr>
            <w:tcW w:w="728" w:type="dxa"/>
            <w:tcMar>
              <w:left w:w="68" w:type="dxa"/>
              <w:right w:w="68" w:type="dxa"/>
            </w:tcMar>
          </w:tcPr>
          <w:p w14:paraId="21CD87AC" w14:textId="19A2A609" w:rsidR="00522314" w:rsidRPr="00AA3A52" w:rsidRDefault="00522314" w:rsidP="00522314">
            <w:pPr>
              <w:jc w:val="right"/>
              <w:rPr>
                <w:sz w:val="18"/>
                <w:szCs w:val="18"/>
              </w:rPr>
            </w:pPr>
            <w:r w:rsidRPr="00AA3A52">
              <w:rPr>
                <w:sz w:val="18"/>
                <w:szCs w:val="18"/>
              </w:rPr>
              <w:t>241.08</w:t>
            </w:r>
            <w:r w:rsidRPr="00B85BE9">
              <w:rPr>
                <w:sz w:val="18"/>
                <w:szCs w:val="18"/>
                <w:vertAlign w:val="superscript"/>
              </w:rPr>
              <w:t>*</w:t>
            </w:r>
          </w:p>
        </w:tc>
        <w:tc>
          <w:tcPr>
            <w:tcW w:w="784" w:type="dxa"/>
            <w:tcMar>
              <w:left w:w="68" w:type="dxa"/>
              <w:right w:w="68" w:type="dxa"/>
            </w:tcMar>
          </w:tcPr>
          <w:p w14:paraId="64DA8EA0" w14:textId="41BB9C2E" w:rsidR="00522314" w:rsidRPr="00AA3A52" w:rsidRDefault="00522314" w:rsidP="00522314">
            <w:pPr>
              <w:jc w:val="right"/>
              <w:rPr>
                <w:sz w:val="18"/>
                <w:szCs w:val="18"/>
              </w:rPr>
            </w:pPr>
            <w:r w:rsidRPr="00AA3A52">
              <w:rPr>
                <w:sz w:val="18"/>
                <w:szCs w:val="18"/>
              </w:rPr>
              <w:t>115.54</w:t>
            </w:r>
            <w:r w:rsidRPr="00B85BE9">
              <w:rPr>
                <w:sz w:val="18"/>
                <w:szCs w:val="18"/>
                <w:vertAlign w:val="superscript"/>
              </w:rPr>
              <w:t>*</w:t>
            </w:r>
          </w:p>
        </w:tc>
        <w:tc>
          <w:tcPr>
            <w:tcW w:w="980" w:type="dxa"/>
            <w:shd w:val="clear" w:color="auto" w:fill="auto"/>
            <w:tcMar>
              <w:left w:w="79" w:type="dxa"/>
              <w:right w:w="79" w:type="dxa"/>
            </w:tcMar>
          </w:tcPr>
          <w:p w14:paraId="2F9E7DDC" w14:textId="67BF39B1" w:rsidR="00522314" w:rsidRPr="00AA3A52" w:rsidRDefault="00522314" w:rsidP="00522314">
            <w:pPr>
              <w:jc w:val="right"/>
              <w:rPr>
                <w:color w:val="000000"/>
                <w:sz w:val="18"/>
                <w:szCs w:val="18"/>
              </w:rPr>
            </w:pPr>
            <w:proofErr w:type="spellStart"/>
            <w:r>
              <w:rPr>
                <w:rFonts w:hint="eastAsia"/>
                <w:sz w:val="20"/>
                <w:szCs w:val="20"/>
              </w:rPr>
              <w:t>暂缺</w:t>
            </w:r>
            <w:proofErr w:type="spellEnd"/>
          </w:p>
        </w:tc>
      </w:tr>
      <w:tr w:rsidR="00522314" w:rsidRPr="00AA3A52" w14:paraId="407B3924" w14:textId="77777777" w:rsidTr="00565110">
        <w:tc>
          <w:tcPr>
            <w:tcW w:w="791" w:type="dxa"/>
            <w:vMerge w:val="restart"/>
            <w:shd w:val="clear" w:color="auto" w:fill="auto"/>
          </w:tcPr>
          <w:p w14:paraId="6DC25CB6" w14:textId="3A378BC9" w:rsidR="00522314" w:rsidRPr="00AA3A52" w:rsidRDefault="00522314" w:rsidP="00522314">
            <w:pPr>
              <w:spacing w:after="60"/>
              <w:jc w:val="left"/>
              <w:rPr>
                <w:sz w:val="18"/>
                <w:szCs w:val="18"/>
              </w:rPr>
            </w:pPr>
            <w:r w:rsidRPr="007D0403">
              <w:rPr>
                <w:rFonts w:hint="eastAsia"/>
                <w:sz w:val="18"/>
                <w:szCs w:val="18"/>
                <w:lang w:eastAsia="zh-CN"/>
              </w:rPr>
              <w:t>商定供资额</w:t>
            </w:r>
            <w:r w:rsidRPr="007D0403">
              <w:rPr>
                <w:sz w:val="18"/>
                <w:szCs w:val="18"/>
              </w:rPr>
              <w:t>(</w:t>
            </w:r>
            <w:proofErr w:type="spellStart"/>
            <w:r w:rsidRPr="007D0403">
              <w:rPr>
                <w:sz w:val="18"/>
                <w:szCs w:val="18"/>
              </w:rPr>
              <w:t>美元</w:t>
            </w:r>
            <w:proofErr w:type="spellEnd"/>
            <w:r w:rsidRPr="007D0403">
              <w:rPr>
                <w:sz w:val="18"/>
                <w:szCs w:val="18"/>
              </w:rPr>
              <w:t>)</w:t>
            </w:r>
          </w:p>
        </w:tc>
        <w:tc>
          <w:tcPr>
            <w:tcW w:w="842" w:type="dxa"/>
            <w:vMerge w:val="restart"/>
            <w:shd w:val="clear" w:color="auto" w:fill="auto"/>
            <w:tcMar>
              <w:left w:w="85" w:type="dxa"/>
              <w:right w:w="85" w:type="dxa"/>
            </w:tcMar>
          </w:tcPr>
          <w:p w14:paraId="546BA847" w14:textId="6E264216" w:rsidR="00522314" w:rsidRPr="00AA3A52" w:rsidRDefault="00522314" w:rsidP="00522314">
            <w:pPr>
              <w:spacing w:after="60"/>
              <w:jc w:val="center"/>
              <w:rPr>
                <w:sz w:val="18"/>
                <w:szCs w:val="18"/>
              </w:rPr>
            </w:pPr>
            <w:r w:rsidRPr="007D0403">
              <w:rPr>
                <w:rFonts w:hint="eastAsia"/>
                <w:sz w:val="18"/>
                <w:szCs w:val="18"/>
                <w:lang w:eastAsia="zh-CN"/>
              </w:rPr>
              <w:t>工发组织</w:t>
            </w:r>
          </w:p>
        </w:tc>
        <w:tc>
          <w:tcPr>
            <w:tcW w:w="798" w:type="dxa"/>
            <w:shd w:val="clear" w:color="auto" w:fill="auto"/>
          </w:tcPr>
          <w:p w14:paraId="412396DE" w14:textId="256B3464" w:rsidR="00522314" w:rsidRPr="00AA3A52" w:rsidRDefault="00522314" w:rsidP="00522314">
            <w:pPr>
              <w:spacing w:after="60"/>
              <w:jc w:val="left"/>
              <w:rPr>
                <w:sz w:val="18"/>
                <w:szCs w:val="18"/>
              </w:rPr>
            </w:pPr>
            <w:r w:rsidRPr="007D0403">
              <w:rPr>
                <w:rFonts w:hint="eastAsia"/>
                <w:sz w:val="18"/>
                <w:szCs w:val="18"/>
                <w:lang w:eastAsia="zh-CN"/>
              </w:rPr>
              <w:t>项目费用</w:t>
            </w:r>
          </w:p>
        </w:tc>
        <w:tc>
          <w:tcPr>
            <w:tcW w:w="868" w:type="dxa"/>
            <w:shd w:val="clear" w:color="auto" w:fill="auto"/>
            <w:tcMar>
              <w:left w:w="68" w:type="dxa"/>
              <w:right w:w="68" w:type="dxa"/>
            </w:tcMar>
          </w:tcPr>
          <w:p w14:paraId="0D5F8BC8" w14:textId="77777777" w:rsidR="00522314" w:rsidRPr="00AA3A52" w:rsidRDefault="00522314" w:rsidP="00522314">
            <w:pPr>
              <w:jc w:val="right"/>
              <w:rPr>
                <w:color w:val="000000"/>
                <w:sz w:val="18"/>
                <w:szCs w:val="18"/>
              </w:rPr>
            </w:pPr>
            <w:r w:rsidRPr="00AA3A52">
              <w:rPr>
                <w:color w:val="000000"/>
                <w:sz w:val="18"/>
                <w:szCs w:val="18"/>
              </w:rPr>
              <w:t>3,356,641</w:t>
            </w:r>
          </w:p>
        </w:tc>
        <w:tc>
          <w:tcPr>
            <w:tcW w:w="658" w:type="dxa"/>
            <w:shd w:val="clear" w:color="auto" w:fill="auto"/>
            <w:tcMar>
              <w:left w:w="68" w:type="dxa"/>
              <w:right w:w="68" w:type="dxa"/>
            </w:tcMar>
          </w:tcPr>
          <w:p w14:paraId="258235EC"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0F5B7667" w14:textId="072AED60" w:rsidR="00522314" w:rsidRPr="00AA3A52" w:rsidRDefault="00522314" w:rsidP="00522314">
            <w:pPr>
              <w:jc w:val="right"/>
              <w:rPr>
                <w:color w:val="000000"/>
                <w:sz w:val="18"/>
                <w:szCs w:val="18"/>
              </w:rPr>
            </w:pPr>
            <w:r w:rsidRPr="00AA3A52">
              <w:rPr>
                <w:color w:val="000000"/>
                <w:sz w:val="18"/>
                <w:szCs w:val="18"/>
              </w:rPr>
              <w:t>4,668,214</w:t>
            </w:r>
          </w:p>
        </w:tc>
        <w:tc>
          <w:tcPr>
            <w:tcW w:w="672" w:type="dxa"/>
            <w:shd w:val="clear" w:color="auto" w:fill="auto"/>
            <w:tcMar>
              <w:left w:w="68" w:type="dxa"/>
              <w:right w:w="68" w:type="dxa"/>
            </w:tcMar>
          </w:tcPr>
          <w:p w14:paraId="42DA14D3"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435DC076" w14:textId="7E29FB5F" w:rsidR="00522314" w:rsidRPr="00AA3A52" w:rsidRDefault="00522314" w:rsidP="00522314">
            <w:pPr>
              <w:jc w:val="right"/>
              <w:rPr>
                <w:color w:val="000000"/>
                <w:sz w:val="18"/>
                <w:szCs w:val="18"/>
              </w:rPr>
            </w:pPr>
            <w:r w:rsidRPr="00AA3A52">
              <w:rPr>
                <w:color w:val="000000"/>
                <w:sz w:val="18"/>
                <w:szCs w:val="18"/>
              </w:rPr>
              <w:t>4,664,196</w:t>
            </w:r>
          </w:p>
        </w:tc>
        <w:tc>
          <w:tcPr>
            <w:tcW w:w="672" w:type="dxa"/>
            <w:shd w:val="clear" w:color="auto" w:fill="auto"/>
            <w:tcMar>
              <w:left w:w="68" w:type="dxa"/>
              <w:right w:w="68" w:type="dxa"/>
            </w:tcMar>
          </w:tcPr>
          <w:p w14:paraId="7EAD5896"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5B2C7E02" w14:textId="64C9F25F" w:rsidR="00522314" w:rsidRPr="00AA3A52" w:rsidRDefault="00522314" w:rsidP="00522314">
            <w:pPr>
              <w:jc w:val="right"/>
              <w:rPr>
                <w:color w:val="000000"/>
                <w:sz w:val="18"/>
                <w:szCs w:val="18"/>
              </w:rPr>
            </w:pPr>
            <w:r w:rsidRPr="00AA3A52">
              <w:rPr>
                <w:color w:val="000000"/>
                <w:sz w:val="18"/>
                <w:szCs w:val="18"/>
              </w:rPr>
              <w:t>4,039,413</w:t>
            </w:r>
          </w:p>
        </w:tc>
        <w:tc>
          <w:tcPr>
            <w:tcW w:w="728" w:type="dxa"/>
            <w:tcMar>
              <w:left w:w="68" w:type="dxa"/>
              <w:right w:w="68" w:type="dxa"/>
            </w:tcMar>
          </w:tcPr>
          <w:p w14:paraId="54EAF4F5"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54C439DD" w14:textId="77777777" w:rsidR="00522314" w:rsidRPr="00AA3A52" w:rsidRDefault="00522314" w:rsidP="00522314">
            <w:pPr>
              <w:jc w:val="right"/>
              <w:rPr>
                <w:color w:val="000000"/>
                <w:sz w:val="18"/>
                <w:szCs w:val="18"/>
              </w:rPr>
            </w:pPr>
            <w:r w:rsidRPr="00AA3A52">
              <w:rPr>
                <w:color w:val="000000"/>
                <w:sz w:val="18"/>
                <w:szCs w:val="18"/>
              </w:rPr>
              <w:t>195,000</w:t>
            </w:r>
          </w:p>
        </w:tc>
        <w:tc>
          <w:tcPr>
            <w:tcW w:w="980" w:type="dxa"/>
            <w:shd w:val="clear" w:color="auto" w:fill="auto"/>
            <w:tcMar>
              <w:left w:w="79" w:type="dxa"/>
              <w:right w:w="79" w:type="dxa"/>
            </w:tcMar>
          </w:tcPr>
          <w:p w14:paraId="06ECAB7B" w14:textId="0B34DB4D" w:rsidR="00522314" w:rsidRPr="00AA3A52" w:rsidRDefault="00522314" w:rsidP="00522314">
            <w:pPr>
              <w:jc w:val="right"/>
              <w:rPr>
                <w:color w:val="000000"/>
                <w:sz w:val="18"/>
                <w:szCs w:val="18"/>
              </w:rPr>
            </w:pPr>
            <w:r w:rsidRPr="00AA3A52">
              <w:rPr>
                <w:color w:val="000000"/>
                <w:sz w:val="18"/>
                <w:szCs w:val="18"/>
              </w:rPr>
              <w:t>16,923,464</w:t>
            </w:r>
          </w:p>
        </w:tc>
      </w:tr>
      <w:tr w:rsidR="00522314" w:rsidRPr="00AA3A52" w14:paraId="5DDCCA5B" w14:textId="77777777" w:rsidTr="00565110">
        <w:tc>
          <w:tcPr>
            <w:tcW w:w="791" w:type="dxa"/>
            <w:vMerge/>
            <w:shd w:val="clear" w:color="auto" w:fill="auto"/>
          </w:tcPr>
          <w:p w14:paraId="524C0167" w14:textId="77777777" w:rsidR="00522314" w:rsidRPr="00AA3A52" w:rsidRDefault="00522314" w:rsidP="00522314">
            <w:pPr>
              <w:spacing w:after="60"/>
              <w:jc w:val="center"/>
              <w:rPr>
                <w:sz w:val="18"/>
                <w:szCs w:val="18"/>
              </w:rPr>
            </w:pPr>
          </w:p>
        </w:tc>
        <w:tc>
          <w:tcPr>
            <w:tcW w:w="842" w:type="dxa"/>
            <w:vMerge/>
            <w:shd w:val="clear" w:color="auto" w:fill="auto"/>
            <w:tcMar>
              <w:left w:w="85" w:type="dxa"/>
              <w:right w:w="85" w:type="dxa"/>
            </w:tcMar>
          </w:tcPr>
          <w:p w14:paraId="48DEB8C4" w14:textId="77777777" w:rsidR="00522314" w:rsidRPr="00AA3A52" w:rsidRDefault="00522314" w:rsidP="00522314">
            <w:pPr>
              <w:spacing w:after="60"/>
              <w:jc w:val="center"/>
              <w:rPr>
                <w:sz w:val="18"/>
                <w:szCs w:val="18"/>
              </w:rPr>
            </w:pPr>
          </w:p>
        </w:tc>
        <w:tc>
          <w:tcPr>
            <w:tcW w:w="798" w:type="dxa"/>
            <w:shd w:val="clear" w:color="auto" w:fill="auto"/>
          </w:tcPr>
          <w:p w14:paraId="236303B5" w14:textId="62E695F4" w:rsidR="00522314" w:rsidRPr="00AA3A52" w:rsidRDefault="00522314" w:rsidP="00522314">
            <w:pPr>
              <w:spacing w:after="60"/>
              <w:jc w:val="left"/>
              <w:rPr>
                <w:sz w:val="18"/>
                <w:szCs w:val="18"/>
              </w:rPr>
            </w:pPr>
            <w:r w:rsidRPr="007D0403">
              <w:rPr>
                <w:rFonts w:hint="eastAsia"/>
                <w:sz w:val="18"/>
                <w:szCs w:val="18"/>
                <w:lang w:eastAsia="zh-CN"/>
              </w:rPr>
              <w:t>支助费用</w:t>
            </w:r>
          </w:p>
        </w:tc>
        <w:tc>
          <w:tcPr>
            <w:tcW w:w="868" w:type="dxa"/>
            <w:shd w:val="clear" w:color="auto" w:fill="auto"/>
            <w:tcMar>
              <w:left w:w="68" w:type="dxa"/>
              <w:right w:w="68" w:type="dxa"/>
            </w:tcMar>
          </w:tcPr>
          <w:p w14:paraId="2891FBB1" w14:textId="77777777" w:rsidR="00522314" w:rsidRPr="00AA3A52" w:rsidRDefault="00522314" w:rsidP="00522314">
            <w:pPr>
              <w:jc w:val="right"/>
              <w:rPr>
                <w:color w:val="000000"/>
                <w:sz w:val="18"/>
                <w:szCs w:val="18"/>
              </w:rPr>
            </w:pPr>
            <w:r w:rsidRPr="00AA3A52">
              <w:rPr>
                <w:color w:val="000000"/>
                <w:sz w:val="18"/>
                <w:szCs w:val="18"/>
              </w:rPr>
              <w:t>234,965</w:t>
            </w:r>
          </w:p>
        </w:tc>
        <w:tc>
          <w:tcPr>
            <w:tcW w:w="658" w:type="dxa"/>
            <w:shd w:val="clear" w:color="auto" w:fill="auto"/>
            <w:tcMar>
              <w:left w:w="68" w:type="dxa"/>
              <w:right w:w="68" w:type="dxa"/>
            </w:tcMar>
          </w:tcPr>
          <w:p w14:paraId="03716CFA"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316E64B9" w14:textId="6B391965" w:rsidR="00522314" w:rsidRPr="00AA3A52" w:rsidRDefault="00522314" w:rsidP="00522314">
            <w:pPr>
              <w:jc w:val="right"/>
              <w:rPr>
                <w:color w:val="000000"/>
                <w:sz w:val="18"/>
                <w:szCs w:val="18"/>
              </w:rPr>
            </w:pPr>
            <w:r w:rsidRPr="00AA3A52">
              <w:rPr>
                <w:color w:val="000000"/>
                <w:sz w:val="18"/>
                <w:szCs w:val="18"/>
              </w:rPr>
              <w:t>326,775</w:t>
            </w:r>
          </w:p>
        </w:tc>
        <w:tc>
          <w:tcPr>
            <w:tcW w:w="672" w:type="dxa"/>
            <w:shd w:val="clear" w:color="auto" w:fill="auto"/>
            <w:tcMar>
              <w:left w:w="68" w:type="dxa"/>
              <w:right w:w="68" w:type="dxa"/>
            </w:tcMar>
          </w:tcPr>
          <w:p w14:paraId="731AE5FF"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69F64AD7" w14:textId="534265BE" w:rsidR="00522314" w:rsidRPr="00AA3A52" w:rsidRDefault="00522314" w:rsidP="00522314">
            <w:pPr>
              <w:jc w:val="right"/>
              <w:rPr>
                <w:color w:val="000000"/>
                <w:sz w:val="18"/>
                <w:szCs w:val="18"/>
              </w:rPr>
            </w:pPr>
            <w:r w:rsidRPr="00AA3A52">
              <w:rPr>
                <w:color w:val="000000"/>
                <w:sz w:val="18"/>
                <w:szCs w:val="18"/>
              </w:rPr>
              <w:t>326,494</w:t>
            </w:r>
          </w:p>
        </w:tc>
        <w:tc>
          <w:tcPr>
            <w:tcW w:w="672" w:type="dxa"/>
            <w:shd w:val="clear" w:color="auto" w:fill="auto"/>
            <w:tcMar>
              <w:left w:w="68" w:type="dxa"/>
              <w:right w:w="68" w:type="dxa"/>
            </w:tcMar>
          </w:tcPr>
          <w:p w14:paraId="28A206D4"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6AECBBFE" w14:textId="454B21E1" w:rsidR="00522314" w:rsidRPr="00AA3A52" w:rsidRDefault="00522314" w:rsidP="00522314">
            <w:pPr>
              <w:jc w:val="right"/>
              <w:rPr>
                <w:color w:val="000000"/>
                <w:sz w:val="18"/>
                <w:szCs w:val="18"/>
              </w:rPr>
            </w:pPr>
            <w:r w:rsidRPr="00AA3A52">
              <w:rPr>
                <w:color w:val="000000"/>
                <w:sz w:val="18"/>
                <w:szCs w:val="18"/>
              </w:rPr>
              <w:t>282,759</w:t>
            </w:r>
          </w:p>
        </w:tc>
        <w:tc>
          <w:tcPr>
            <w:tcW w:w="728" w:type="dxa"/>
            <w:tcMar>
              <w:left w:w="68" w:type="dxa"/>
              <w:right w:w="68" w:type="dxa"/>
            </w:tcMar>
          </w:tcPr>
          <w:p w14:paraId="16F4FC55"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4F810280" w14:textId="77777777" w:rsidR="00522314" w:rsidRPr="00AA3A52" w:rsidRDefault="00522314" w:rsidP="00522314">
            <w:pPr>
              <w:jc w:val="right"/>
              <w:rPr>
                <w:color w:val="000000"/>
                <w:sz w:val="18"/>
                <w:szCs w:val="18"/>
              </w:rPr>
            </w:pPr>
            <w:r w:rsidRPr="00AA3A52">
              <w:rPr>
                <w:color w:val="000000"/>
                <w:sz w:val="18"/>
                <w:szCs w:val="18"/>
              </w:rPr>
              <w:t>13,650</w:t>
            </w:r>
          </w:p>
        </w:tc>
        <w:tc>
          <w:tcPr>
            <w:tcW w:w="980" w:type="dxa"/>
            <w:shd w:val="clear" w:color="auto" w:fill="auto"/>
            <w:tcMar>
              <w:left w:w="79" w:type="dxa"/>
              <w:right w:w="79" w:type="dxa"/>
            </w:tcMar>
          </w:tcPr>
          <w:p w14:paraId="2349B621" w14:textId="33430851" w:rsidR="00522314" w:rsidRPr="00AA3A52" w:rsidRDefault="00522314" w:rsidP="00522314">
            <w:pPr>
              <w:jc w:val="right"/>
              <w:rPr>
                <w:color w:val="000000"/>
                <w:sz w:val="18"/>
                <w:szCs w:val="18"/>
              </w:rPr>
            </w:pPr>
            <w:r w:rsidRPr="00AA3A52">
              <w:rPr>
                <w:color w:val="000000"/>
                <w:sz w:val="18"/>
                <w:szCs w:val="18"/>
              </w:rPr>
              <w:t>1,184,643</w:t>
            </w:r>
          </w:p>
        </w:tc>
      </w:tr>
      <w:tr w:rsidR="00522314" w:rsidRPr="00AA3A52" w14:paraId="1CB1663C" w14:textId="77777777" w:rsidTr="00565110">
        <w:tc>
          <w:tcPr>
            <w:tcW w:w="791" w:type="dxa"/>
            <w:vMerge/>
            <w:shd w:val="clear" w:color="auto" w:fill="auto"/>
          </w:tcPr>
          <w:p w14:paraId="7A4BF200" w14:textId="77777777" w:rsidR="00522314" w:rsidRPr="00AA3A52" w:rsidRDefault="00522314" w:rsidP="00522314">
            <w:pPr>
              <w:spacing w:after="60"/>
              <w:jc w:val="center"/>
              <w:rPr>
                <w:sz w:val="18"/>
                <w:szCs w:val="18"/>
              </w:rPr>
            </w:pPr>
          </w:p>
        </w:tc>
        <w:tc>
          <w:tcPr>
            <w:tcW w:w="842" w:type="dxa"/>
            <w:vMerge w:val="restart"/>
            <w:shd w:val="clear" w:color="auto" w:fill="auto"/>
            <w:tcMar>
              <w:left w:w="85" w:type="dxa"/>
              <w:right w:w="85" w:type="dxa"/>
            </w:tcMar>
          </w:tcPr>
          <w:p w14:paraId="4E8FEE3F" w14:textId="5590C52A" w:rsidR="00522314" w:rsidRPr="00AA3A52" w:rsidRDefault="00522314" w:rsidP="00522314">
            <w:pPr>
              <w:spacing w:after="60"/>
              <w:jc w:val="center"/>
              <w:rPr>
                <w:sz w:val="18"/>
                <w:szCs w:val="18"/>
              </w:rPr>
            </w:pPr>
            <w:r w:rsidRPr="00B27875">
              <w:rPr>
                <w:sz w:val="20"/>
                <w:szCs w:val="20"/>
                <w:lang w:val="zh-CN" w:eastAsia="zh-CN"/>
              </w:rPr>
              <w:t>开发计划署</w:t>
            </w:r>
          </w:p>
        </w:tc>
        <w:tc>
          <w:tcPr>
            <w:tcW w:w="798" w:type="dxa"/>
            <w:shd w:val="clear" w:color="auto" w:fill="auto"/>
          </w:tcPr>
          <w:p w14:paraId="02B3D7A8" w14:textId="7FE16F08" w:rsidR="00522314" w:rsidRPr="00AA3A52" w:rsidRDefault="00522314" w:rsidP="00522314">
            <w:pPr>
              <w:spacing w:after="60"/>
              <w:jc w:val="left"/>
              <w:rPr>
                <w:sz w:val="18"/>
                <w:szCs w:val="18"/>
              </w:rPr>
            </w:pPr>
            <w:r w:rsidRPr="007D0403">
              <w:rPr>
                <w:rFonts w:hint="eastAsia"/>
                <w:sz w:val="18"/>
                <w:szCs w:val="18"/>
                <w:lang w:eastAsia="zh-CN"/>
              </w:rPr>
              <w:t>项目费用</w:t>
            </w:r>
          </w:p>
        </w:tc>
        <w:tc>
          <w:tcPr>
            <w:tcW w:w="868" w:type="dxa"/>
            <w:shd w:val="clear" w:color="auto" w:fill="auto"/>
            <w:tcMar>
              <w:left w:w="68" w:type="dxa"/>
              <w:right w:w="68" w:type="dxa"/>
            </w:tcMar>
          </w:tcPr>
          <w:p w14:paraId="486509AB" w14:textId="77777777" w:rsidR="00522314" w:rsidRPr="00AA3A52" w:rsidRDefault="00522314" w:rsidP="00522314">
            <w:pPr>
              <w:jc w:val="right"/>
              <w:rPr>
                <w:color w:val="000000"/>
                <w:sz w:val="18"/>
                <w:szCs w:val="18"/>
              </w:rPr>
            </w:pPr>
            <w:r w:rsidRPr="00AA3A52">
              <w:rPr>
                <w:color w:val="000000"/>
                <w:sz w:val="18"/>
                <w:szCs w:val="18"/>
              </w:rPr>
              <w:t>1,042,352</w:t>
            </w:r>
          </w:p>
        </w:tc>
        <w:tc>
          <w:tcPr>
            <w:tcW w:w="658" w:type="dxa"/>
            <w:shd w:val="clear" w:color="auto" w:fill="auto"/>
            <w:tcMar>
              <w:left w:w="68" w:type="dxa"/>
              <w:right w:w="68" w:type="dxa"/>
            </w:tcMar>
          </w:tcPr>
          <w:p w14:paraId="6730C375"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54C74448" w14:textId="77777777" w:rsidR="00522314" w:rsidRPr="00AA3A52" w:rsidRDefault="00522314" w:rsidP="00522314">
            <w:pPr>
              <w:jc w:val="right"/>
              <w:rPr>
                <w:color w:val="000000"/>
                <w:sz w:val="18"/>
                <w:szCs w:val="18"/>
              </w:rPr>
            </w:pPr>
            <w:r w:rsidRPr="00AA3A52">
              <w:rPr>
                <w:color w:val="000000"/>
                <w:sz w:val="18"/>
                <w:szCs w:val="18"/>
              </w:rPr>
              <w:t>1,836,750</w:t>
            </w:r>
          </w:p>
        </w:tc>
        <w:tc>
          <w:tcPr>
            <w:tcW w:w="672" w:type="dxa"/>
            <w:shd w:val="clear" w:color="auto" w:fill="auto"/>
            <w:tcMar>
              <w:left w:w="68" w:type="dxa"/>
              <w:right w:w="68" w:type="dxa"/>
            </w:tcMar>
          </w:tcPr>
          <w:p w14:paraId="7B9363C1"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6066EF01" w14:textId="77777777" w:rsidR="00522314" w:rsidRPr="00AA3A52" w:rsidRDefault="00522314" w:rsidP="00522314">
            <w:pPr>
              <w:jc w:val="right"/>
              <w:rPr>
                <w:color w:val="000000"/>
                <w:sz w:val="18"/>
                <w:szCs w:val="18"/>
              </w:rPr>
            </w:pPr>
            <w:r w:rsidRPr="00AA3A52">
              <w:rPr>
                <w:color w:val="000000"/>
                <w:sz w:val="18"/>
                <w:szCs w:val="18"/>
              </w:rPr>
              <w:t>816,620</w:t>
            </w:r>
          </w:p>
        </w:tc>
        <w:tc>
          <w:tcPr>
            <w:tcW w:w="672" w:type="dxa"/>
            <w:shd w:val="clear" w:color="auto" w:fill="auto"/>
            <w:tcMar>
              <w:left w:w="68" w:type="dxa"/>
              <w:right w:w="68" w:type="dxa"/>
            </w:tcMar>
          </w:tcPr>
          <w:p w14:paraId="67EBD7FF"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5DCA3B49" w14:textId="77777777" w:rsidR="00522314" w:rsidRPr="00AA3A52" w:rsidRDefault="00522314" w:rsidP="00522314">
            <w:pPr>
              <w:jc w:val="right"/>
              <w:rPr>
                <w:color w:val="000000"/>
                <w:sz w:val="18"/>
                <w:szCs w:val="18"/>
              </w:rPr>
            </w:pPr>
            <w:r w:rsidRPr="00AA3A52">
              <w:rPr>
                <w:color w:val="000000"/>
                <w:sz w:val="18"/>
                <w:szCs w:val="18"/>
              </w:rPr>
              <w:t>0</w:t>
            </w:r>
          </w:p>
        </w:tc>
        <w:tc>
          <w:tcPr>
            <w:tcW w:w="728" w:type="dxa"/>
            <w:tcMar>
              <w:left w:w="68" w:type="dxa"/>
              <w:right w:w="68" w:type="dxa"/>
            </w:tcMar>
          </w:tcPr>
          <w:p w14:paraId="32513DB5"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71B90897" w14:textId="77777777" w:rsidR="00522314" w:rsidRPr="00AA3A52" w:rsidRDefault="00522314" w:rsidP="00522314">
            <w:pPr>
              <w:jc w:val="right"/>
              <w:rPr>
                <w:color w:val="000000"/>
                <w:sz w:val="18"/>
                <w:szCs w:val="18"/>
              </w:rPr>
            </w:pPr>
            <w:r w:rsidRPr="00AA3A52">
              <w:rPr>
                <w:color w:val="000000"/>
                <w:sz w:val="18"/>
                <w:szCs w:val="18"/>
              </w:rPr>
              <w:t>0</w:t>
            </w:r>
          </w:p>
        </w:tc>
        <w:tc>
          <w:tcPr>
            <w:tcW w:w="980" w:type="dxa"/>
            <w:shd w:val="clear" w:color="auto" w:fill="auto"/>
            <w:tcMar>
              <w:left w:w="79" w:type="dxa"/>
              <w:right w:w="79" w:type="dxa"/>
            </w:tcMar>
          </w:tcPr>
          <w:p w14:paraId="628B7FC4" w14:textId="77777777" w:rsidR="00522314" w:rsidRPr="00AA3A52" w:rsidRDefault="00522314" w:rsidP="00522314">
            <w:pPr>
              <w:jc w:val="right"/>
              <w:rPr>
                <w:color w:val="000000"/>
                <w:sz w:val="18"/>
                <w:szCs w:val="18"/>
              </w:rPr>
            </w:pPr>
            <w:r w:rsidRPr="00AA3A52">
              <w:rPr>
                <w:color w:val="000000"/>
                <w:sz w:val="18"/>
                <w:szCs w:val="18"/>
              </w:rPr>
              <w:t>3,695,722</w:t>
            </w:r>
          </w:p>
        </w:tc>
      </w:tr>
      <w:tr w:rsidR="00522314" w:rsidRPr="00AA3A52" w14:paraId="446A5F75" w14:textId="77777777" w:rsidTr="00565110">
        <w:tc>
          <w:tcPr>
            <w:tcW w:w="791" w:type="dxa"/>
            <w:vMerge/>
            <w:shd w:val="clear" w:color="auto" w:fill="auto"/>
          </w:tcPr>
          <w:p w14:paraId="5CABD214" w14:textId="77777777" w:rsidR="00522314" w:rsidRPr="00AA3A52" w:rsidRDefault="00522314" w:rsidP="00522314">
            <w:pPr>
              <w:spacing w:after="60"/>
              <w:jc w:val="center"/>
              <w:rPr>
                <w:sz w:val="18"/>
                <w:szCs w:val="18"/>
              </w:rPr>
            </w:pPr>
          </w:p>
        </w:tc>
        <w:tc>
          <w:tcPr>
            <w:tcW w:w="842" w:type="dxa"/>
            <w:vMerge/>
            <w:shd w:val="clear" w:color="auto" w:fill="auto"/>
            <w:tcMar>
              <w:left w:w="85" w:type="dxa"/>
              <w:right w:w="85" w:type="dxa"/>
            </w:tcMar>
          </w:tcPr>
          <w:p w14:paraId="46A731A4" w14:textId="77777777" w:rsidR="00522314" w:rsidRPr="00AA3A52" w:rsidRDefault="00522314" w:rsidP="00522314">
            <w:pPr>
              <w:spacing w:after="60"/>
              <w:jc w:val="center"/>
              <w:rPr>
                <w:sz w:val="18"/>
                <w:szCs w:val="18"/>
              </w:rPr>
            </w:pPr>
          </w:p>
        </w:tc>
        <w:tc>
          <w:tcPr>
            <w:tcW w:w="798" w:type="dxa"/>
            <w:shd w:val="clear" w:color="auto" w:fill="auto"/>
          </w:tcPr>
          <w:p w14:paraId="17283B65" w14:textId="32C471A9" w:rsidR="00522314" w:rsidRPr="00AA3A52" w:rsidRDefault="00522314" w:rsidP="00522314">
            <w:pPr>
              <w:spacing w:after="60"/>
              <w:jc w:val="left"/>
              <w:rPr>
                <w:sz w:val="18"/>
                <w:szCs w:val="18"/>
              </w:rPr>
            </w:pPr>
            <w:r w:rsidRPr="007D0403">
              <w:rPr>
                <w:rFonts w:hint="eastAsia"/>
                <w:sz w:val="18"/>
                <w:szCs w:val="18"/>
                <w:lang w:eastAsia="zh-CN"/>
              </w:rPr>
              <w:t>支助费用</w:t>
            </w:r>
          </w:p>
        </w:tc>
        <w:tc>
          <w:tcPr>
            <w:tcW w:w="868" w:type="dxa"/>
            <w:shd w:val="clear" w:color="auto" w:fill="auto"/>
            <w:tcMar>
              <w:left w:w="68" w:type="dxa"/>
              <w:right w:w="68" w:type="dxa"/>
            </w:tcMar>
          </w:tcPr>
          <w:p w14:paraId="7D7B4ADC" w14:textId="77777777" w:rsidR="00522314" w:rsidRPr="00AA3A52" w:rsidRDefault="00522314" w:rsidP="00522314">
            <w:pPr>
              <w:jc w:val="right"/>
              <w:rPr>
                <w:color w:val="000000"/>
                <w:sz w:val="18"/>
                <w:szCs w:val="18"/>
              </w:rPr>
            </w:pPr>
            <w:r w:rsidRPr="00AA3A52">
              <w:rPr>
                <w:color w:val="000000"/>
                <w:sz w:val="18"/>
                <w:szCs w:val="18"/>
              </w:rPr>
              <w:t>72,965</w:t>
            </w:r>
          </w:p>
        </w:tc>
        <w:tc>
          <w:tcPr>
            <w:tcW w:w="658" w:type="dxa"/>
            <w:shd w:val="clear" w:color="auto" w:fill="auto"/>
            <w:tcMar>
              <w:left w:w="68" w:type="dxa"/>
              <w:right w:w="68" w:type="dxa"/>
            </w:tcMar>
          </w:tcPr>
          <w:p w14:paraId="7DF3CA76"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0CAB0A7B" w14:textId="77777777" w:rsidR="00522314" w:rsidRPr="00AA3A52" w:rsidRDefault="00522314" w:rsidP="00522314">
            <w:pPr>
              <w:jc w:val="right"/>
              <w:rPr>
                <w:color w:val="000000"/>
                <w:sz w:val="18"/>
                <w:szCs w:val="18"/>
              </w:rPr>
            </w:pPr>
            <w:r w:rsidRPr="00AA3A52">
              <w:rPr>
                <w:color w:val="000000"/>
                <w:sz w:val="18"/>
                <w:szCs w:val="18"/>
              </w:rPr>
              <w:t>128,573</w:t>
            </w:r>
          </w:p>
        </w:tc>
        <w:tc>
          <w:tcPr>
            <w:tcW w:w="672" w:type="dxa"/>
            <w:shd w:val="clear" w:color="auto" w:fill="auto"/>
            <w:tcMar>
              <w:left w:w="68" w:type="dxa"/>
              <w:right w:w="68" w:type="dxa"/>
            </w:tcMar>
          </w:tcPr>
          <w:p w14:paraId="18BDBCAB"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41FBB780" w14:textId="77777777" w:rsidR="00522314" w:rsidRPr="00AA3A52" w:rsidRDefault="00522314" w:rsidP="00522314">
            <w:pPr>
              <w:jc w:val="right"/>
              <w:rPr>
                <w:color w:val="000000"/>
                <w:sz w:val="18"/>
                <w:szCs w:val="18"/>
              </w:rPr>
            </w:pPr>
            <w:r w:rsidRPr="00AA3A52">
              <w:rPr>
                <w:color w:val="000000"/>
                <w:sz w:val="18"/>
                <w:szCs w:val="18"/>
              </w:rPr>
              <w:t>57,163</w:t>
            </w:r>
          </w:p>
        </w:tc>
        <w:tc>
          <w:tcPr>
            <w:tcW w:w="672" w:type="dxa"/>
            <w:shd w:val="clear" w:color="auto" w:fill="auto"/>
            <w:tcMar>
              <w:left w:w="68" w:type="dxa"/>
              <w:right w:w="68" w:type="dxa"/>
            </w:tcMar>
          </w:tcPr>
          <w:p w14:paraId="70BB78FF"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631DC41F" w14:textId="77777777" w:rsidR="00522314" w:rsidRPr="00AA3A52" w:rsidRDefault="00522314" w:rsidP="00522314">
            <w:pPr>
              <w:jc w:val="right"/>
              <w:rPr>
                <w:color w:val="000000"/>
                <w:sz w:val="18"/>
                <w:szCs w:val="18"/>
              </w:rPr>
            </w:pPr>
            <w:r w:rsidRPr="00AA3A52">
              <w:rPr>
                <w:color w:val="000000"/>
                <w:sz w:val="18"/>
                <w:szCs w:val="18"/>
              </w:rPr>
              <w:t>0</w:t>
            </w:r>
          </w:p>
        </w:tc>
        <w:tc>
          <w:tcPr>
            <w:tcW w:w="728" w:type="dxa"/>
            <w:tcMar>
              <w:left w:w="68" w:type="dxa"/>
              <w:right w:w="68" w:type="dxa"/>
            </w:tcMar>
          </w:tcPr>
          <w:p w14:paraId="07F9D246"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16048852" w14:textId="77777777" w:rsidR="00522314" w:rsidRPr="00AA3A52" w:rsidRDefault="00522314" w:rsidP="00522314">
            <w:pPr>
              <w:jc w:val="right"/>
              <w:rPr>
                <w:color w:val="000000"/>
                <w:sz w:val="18"/>
                <w:szCs w:val="18"/>
              </w:rPr>
            </w:pPr>
            <w:r w:rsidRPr="00AA3A52">
              <w:rPr>
                <w:color w:val="000000"/>
                <w:sz w:val="18"/>
                <w:szCs w:val="18"/>
              </w:rPr>
              <w:t>0</w:t>
            </w:r>
          </w:p>
        </w:tc>
        <w:tc>
          <w:tcPr>
            <w:tcW w:w="980" w:type="dxa"/>
            <w:shd w:val="clear" w:color="auto" w:fill="auto"/>
            <w:tcMar>
              <w:left w:w="79" w:type="dxa"/>
              <w:right w:w="79" w:type="dxa"/>
            </w:tcMar>
          </w:tcPr>
          <w:p w14:paraId="46EE70CE" w14:textId="77777777" w:rsidR="00522314" w:rsidRPr="00AA3A52" w:rsidRDefault="00522314" w:rsidP="00522314">
            <w:pPr>
              <w:jc w:val="right"/>
              <w:rPr>
                <w:color w:val="000000"/>
                <w:sz w:val="18"/>
                <w:szCs w:val="18"/>
              </w:rPr>
            </w:pPr>
            <w:r w:rsidRPr="00AA3A52">
              <w:rPr>
                <w:color w:val="000000"/>
                <w:sz w:val="18"/>
                <w:szCs w:val="18"/>
              </w:rPr>
              <w:t>258,701</w:t>
            </w:r>
          </w:p>
        </w:tc>
      </w:tr>
      <w:tr w:rsidR="00522314" w:rsidRPr="00AA3A52" w14:paraId="6A908739" w14:textId="77777777" w:rsidTr="00565110">
        <w:tc>
          <w:tcPr>
            <w:tcW w:w="791" w:type="dxa"/>
            <w:vMerge/>
            <w:shd w:val="clear" w:color="auto" w:fill="auto"/>
          </w:tcPr>
          <w:p w14:paraId="3FDCF66D" w14:textId="77777777" w:rsidR="00522314" w:rsidRPr="00AA3A52" w:rsidRDefault="00522314" w:rsidP="00522314">
            <w:pPr>
              <w:spacing w:after="60"/>
              <w:jc w:val="center"/>
              <w:rPr>
                <w:sz w:val="18"/>
                <w:szCs w:val="18"/>
              </w:rPr>
            </w:pPr>
          </w:p>
        </w:tc>
        <w:tc>
          <w:tcPr>
            <w:tcW w:w="842" w:type="dxa"/>
            <w:vMerge w:val="restart"/>
            <w:shd w:val="clear" w:color="auto" w:fill="auto"/>
            <w:tcMar>
              <w:left w:w="85" w:type="dxa"/>
              <w:right w:w="85" w:type="dxa"/>
            </w:tcMar>
          </w:tcPr>
          <w:p w14:paraId="1AE69528" w14:textId="54B86214" w:rsidR="00522314" w:rsidRPr="00AA3A52" w:rsidRDefault="00522314" w:rsidP="00522314">
            <w:pPr>
              <w:spacing w:after="60"/>
              <w:jc w:val="center"/>
              <w:rPr>
                <w:sz w:val="18"/>
                <w:szCs w:val="18"/>
              </w:rPr>
            </w:pPr>
            <w:r w:rsidRPr="00B27875">
              <w:rPr>
                <w:sz w:val="20"/>
                <w:szCs w:val="20"/>
                <w:lang w:val="zh-CN" w:eastAsia="zh-CN"/>
              </w:rPr>
              <w:t>环境规划署</w:t>
            </w:r>
          </w:p>
        </w:tc>
        <w:tc>
          <w:tcPr>
            <w:tcW w:w="798" w:type="dxa"/>
            <w:shd w:val="clear" w:color="auto" w:fill="auto"/>
          </w:tcPr>
          <w:p w14:paraId="1AF4E60B" w14:textId="7B528C58" w:rsidR="00522314" w:rsidRPr="00AA3A52" w:rsidRDefault="00522314" w:rsidP="00522314">
            <w:pPr>
              <w:spacing w:after="60"/>
              <w:jc w:val="left"/>
              <w:rPr>
                <w:sz w:val="18"/>
                <w:szCs w:val="18"/>
              </w:rPr>
            </w:pPr>
            <w:r w:rsidRPr="007D0403">
              <w:rPr>
                <w:rFonts w:hint="eastAsia"/>
                <w:sz w:val="18"/>
                <w:szCs w:val="18"/>
                <w:lang w:eastAsia="zh-CN"/>
              </w:rPr>
              <w:t>项目费用</w:t>
            </w:r>
          </w:p>
        </w:tc>
        <w:tc>
          <w:tcPr>
            <w:tcW w:w="868" w:type="dxa"/>
            <w:shd w:val="clear" w:color="auto" w:fill="auto"/>
            <w:tcMar>
              <w:left w:w="68" w:type="dxa"/>
              <w:right w:w="68" w:type="dxa"/>
            </w:tcMar>
          </w:tcPr>
          <w:p w14:paraId="4029E48D" w14:textId="77777777" w:rsidR="00522314" w:rsidRPr="00AA3A52" w:rsidRDefault="00522314" w:rsidP="00522314">
            <w:pPr>
              <w:jc w:val="right"/>
              <w:rPr>
                <w:color w:val="000000"/>
                <w:sz w:val="18"/>
                <w:szCs w:val="18"/>
              </w:rPr>
            </w:pPr>
            <w:r w:rsidRPr="00AA3A52">
              <w:rPr>
                <w:color w:val="000000"/>
                <w:sz w:val="18"/>
                <w:szCs w:val="18"/>
              </w:rPr>
              <w:t>230,000</w:t>
            </w:r>
          </w:p>
        </w:tc>
        <w:tc>
          <w:tcPr>
            <w:tcW w:w="658" w:type="dxa"/>
            <w:shd w:val="clear" w:color="auto" w:fill="auto"/>
            <w:tcMar>
              <w:left w:w="68" w:type="dxa"/>
              <w:right w:w="68" w:type="dxa"/>
            </w:tcMar>
          </w:tcPr>
          <w:p w14:paraId="2231C3AD"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6A2C7E24" w14:textId="77777777" w:rsidR="00522314" w:rsidRPr="00AA3A52" w:rsidRDefault="00522314" w:rsidP="00522314">
            <w:pPr>
              <w:jc w:val="right"/>
              <w:rPr>
                <w:color w:val="000000"/>
                <w:sz w:val="18"/>
                <w:szCs w:val="18"/>
              </w:rPr>
            </w:pPr>
            <w:r w:rsidRPr="00AA3A52">
              <w:rPr>
                <w:color w:val="000000"/>
                <w:sz w:val="18"/>
                <w:szCs w:val="18"/>
              </w:rPr>
              <w:t>279,500</w:t>
            </w:r>
          </w:p>
        </w:tc>
        <w:tc>
          <w:tcPr>
            <w:tcW w:w="672" w:type="dxa"/>
            <w:shd w:val="clear" w:color="auto" w:fill="auto"/>
            <w:tcMar>
              <w:left w:w="68" w:type="dxa"/>
              <w:right w:w="68" w:type="dxa"/>
            </w:tcMar>
          </w:tcPr>
          <w:p w14:paraId="47F0110E"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5FCB2817" w14:textId="77777777" w:rsidR="00522314" w:rsidRPr="00AA3A52" w:rsidRDefault="00522314" w:rsidP="00522314">
            <w:pPr>
              <w:jc w:val="right"/>
              <w:rPr>
                <w:color w:val="000000"/>
                <w:sz w:val="18"/>
                <w:szCs w:val="18"/>
              </w:rPr>
            </w:pPr>
            <w:r w:rsidRPr="00AA3A52">
              <w:rPr>
                <w:color w:val="000000"/>
                <w:sz w:val="18"/>
                <w:szCs w:val="18"/>
              </w:rPr>
              <w:t>260,000</w:t>
            </w:r>
          </w:p>
        </w:tc>
        <w:tc>
          <w:tcPr>
            <w:tcW w:w="672" w:type="dxa"/>
            <w:shd w:val="clear" w:color="auto" w:fill="auto"/>
            <w:tcMar>
              <w:left w:w="68" w:type="dxa"/>
              <w:right w:w="68" w:type="dxa"/>
            </w:tcMar>
          </w:tcPr>
          <w:p w14:paraId="0FCDEAAD"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69B0AD09" w14:textId="77777777" w:rsidR="00522314" w:rsidRPr="00AA3A52" w:rsidRDefault="00522314" w:rsidP="00522314">
            <w:pPr>
              <w:jc w:val="right"/>
              <w:rPr>
                <w:color w:val="000000"/>
                <w:sz w:val="18"/>
                <w:szCs w:val="18"/>
              </w:rPr>
            </w:pPr>
            <w:r w:rsidRPr="00AA3A52">
              <w:rPr>
                <w:color w:val="000000"/>
                <w:sz w:val="18"/>
                <w:szCs w:val="18"/>
              </w:rPr>
              <w:t>180,000</w:t>
            </w:r>
          </w:p>
        </w:tc>
        <w:tc>
          <w:tcPr>
            <w:tcW w:w="728" w:type="dxa"/>
            <w:tcMar>
              <w:left w:w="68" w:type="dxa"/>
              <w:right w:w="68" w:type="dxa"/>
            </w:tcMar>
          </w:tcPr>
          <w:p w14:paraId="39EB2955"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0D9D6D69" w14:textId="77777777" w:rsidR="00522314" w:rsidRPr="00AA3A52" w:rsidRDefault="00522314" w:rsidP="00522314">
            <w:pPr>
              <w:jc w:val="right"/>
              <w:rPr>
                <w:color w:val="000000"/>
                <w:sz w:val="18"/>
                <w:szCs w:val="18"/>
              </w:rPr>
            </w:pPr>
            <w:r w:rsidRPr="00AA3A52">
              <w:rPr>
                <w:color w:val="000000"/>
                <w:sz w:val="18"/>
                <w:szCs w:val="18"/>
              </w:rPr>
              <w:t>105,500</w:t>
            </w:r>
          </w:p>
        </w:tc>
        <w:tc>
          <w:tcPr>
            <w:tcW w:w="980" w:type="dxa"/>
            <w:shd w:val="clear" w:color="auto" w:fill="auto"/>
            <w:tcMar>
              <w:left w:w="79" w:type="dxa"/>
              <w:right w:w="79" w:type="dxa"/>
            </w:tcMar>
          </w:tcPr>
          <w:p w14:paraId="6B7B0C37" w14:textId="77777777" w:rsidR="00522314" w:rsidRPr="00AA3A52" w:rsidRDefault="00522314" w:rsidP="00522314">
            <w:pPr>
              <w:jc w:val="right"/>
              <w:rPr>
                <w:color w:val="000000"/>
                <w:sz w:val="18"/>
                <w:szCs w:val="18"/>
              </w:rPr>
            </w:pPr>
            <w:r w:rsidRPr="00AA3A52">
              <w:rPr>
                <w:color w:val="000000"/>
                <w:sz w:val="18"/>
                <w:szCs w:val="18"/>
              </w:rPr>
              <w:t>1,055,000</w:t>
            </w:r>
          </w:p>
        </w:tc>
      </w:tr>
      <w:tr w:rsidR="00522314" w:rsidRPr="00AA3A52" w14:paraId="237BAE7B" w14:textId="77777777" w:rsidTr="00565110">
        <w:tc>
          <w:tcPr>
            <w:tcW w:w="791" w:type="dxa"/>
            <w:vMerge/>
            <w:shd w:val="clear" w:color="auto" w:fill="auto"/>
          </w:tcPr>
          <w:p w14:paraId="45A08F9E" w14:textId="77777777" w:rsidR="00522314" w:rsidRPr="00AA3A52" w:rsidRDefault="00522314" w:rsidP="00522314">
            <w:pPr>
              <w:spacing w:after="60"/>
              <w:jc w:val="center"/>
              <w:rPr>
                <w:sz w:val="18"/>
                <w:szCs w:val="18"/>
              </w:rPr>
            </w:pPr>
          </w:p>
        </w:tc>
        <w:tc>
          <w:tcPr>
            <w:tcW w:w="842" w:type="dxa"/>
            <w:vMerge/>
            <w:shd w:val="clear" w:color="auto" w:fill="auto"/>
            <w:tcMar>
              <w:left w:w="85" w:type="dxa"/>
              <w:right w:w="85" w:type="dxa"/>
            </w:tcMar>
          </w:tcPr>
          <w:p w14:paraId="3BB2682E" w14:textId="77777777" w:rsidR="00522314" w:rsidRPr="00AA3A52" w:rsidRDefault="00522314" w:rsidP="00522314">
            <w:pPr>
              <w:spacing w:after="60"/>
              <w:jc w:val="center"/>
              <w:rPr>
                <w:sz w:val="18"/>
                <w:szCs w:val="18"/>
              </w:rPr>
            </w:pPr>
          </w:p>
        </w:tc>
        <w:tc>
          <w:tcPr>
            <w:tcW w:w="798" w:type="dxa"/>
            <w:shd w:val="clear" w:color="auto" w:fill="auto"/>
          </w:tcPr>
          <w:p w14:paraId="46538700" w14:textId="0C1FD0FC" w:rsidR="00522314" w:rsidRPr="00AA3A52" w:rsidRDefault="00522314" w:rsidP="00522314">
            <w:pPr>
              <w:spacing w:after="60"/>
              <w:jc w:val="left"/>
              <w:rPr>
                <w:sz w:val="18"/>
                <w:szCs w:val="18"/>
              </w:rPr>
            </w:pPr>
            <w:r w:rsidRPr="007D0403">
              <w:rPr>
                <w:rFonts w:hint="eastAsia"/>
                <w:sz w:val="18"/>
                <w:szCs w:val="18"/>
                <w:lang w:eastAsia="zh-CN"/>
              </w:rPr>
              <w:t>支助费用</w:t>
            </w:r>
          </w:p>
        </w:tc>
        <w:tc>
          <w:tcPr>
            <w:tcW w:w="868" w:type="dxa"/>
            <w:shd w:val="clear" w:color="auto" w:fill="auto"/>
            <w:tcMar>
              <w:left w:w="68" w:type="dxa"/>
              <w:right w:w="68" w:type="dxa"/>
            </w:tcMar>
          </w:tcPr>
          <w:p w14:paraId="0D6EE01F" w14:textId="77777777" w:rsidR="00522314" w:rsidRPr="00AA3A52" w:rsidRDefault="00522314" w:rsidP="00522314">
            <w:pPr>
              <w:jc w:val="right"/>
              <w:rPr>
                <w:color w:val="000000"/>
                <w:sz w:val="18"/>
                <w:szCs w:val="18"/>
              </w:rPr>
            </w:pPr>
            <w:r w:rsidRPr="00AA3A52">
              <w:rPr>
                <w:color w:val="000000"/>
                <w:sz w:val="18"/>
                <w:szCs w:val="18"/>
              </w:rPr>
              <w:t>27,480</w:t>
            </w:r>
          </w:p>
        </w:tc>
        <w:tc>
          <w:tcPr>
            <w:tcW w:w="658" w:type="dxa"/>
            <w:shd w:val="clear" w:color="auto" w:fill="auto"/>
            <w:tcMar>
              <w:left w:w="68" w:type="dxa"/>
              <w:right w:w="68" w:type="dxa"/>
            </w:tcMar>
          </w:tcPr>
          <w:p w14:paraId="7198C5EC"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0CEDE593" w14:textId="77777777" w:rsidR="00522314" w:rsidRPr="00AA3A52" w:rsidRDefault="00522314" w:rsidP="00522314">
            <w:pPr>
              <w:jc w:val="right"/>
              <w:rPr>
                <w:color w:val="000000"/>
                <w:sz w:val="18"/>
                <w:szCs w:val="18"/>
              </w:rPr>
            </w:pPr>
            <w:r w:rsidRPr="00AA3A52">
              <w:rPr>
                <w:color w:val="000000"/>
                <w:sz w:val="18"/>
                <w:szCs w:val="18"/>
              </w:rPr>
              <w:t>33,394</w:t>
            </w:r>
          </w:p>
        </w:tc>
        <w:tc>
          <w:tcPr>
            <w:tcW w:w="672" w:type="dxa"/>
            <w:shd w:val="clear" w:color="auto" w:fill="auto"/>
            <w:tcMar>
              <w:left w:w="68" w:type="dxa"/>
              <w:right w:w="68" w:type="dxa"/>
            </w:tcMar>
          </w:tcPr>
          <w:p w14:paraId="1D8CEF2D"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42C062B8" w14:textId="77777777" w:rsidR="00522314" w:rsidRPr="00AA3A52" w:rsidRDefault="00522314" w:rsidP="00522314">
            <w:pPr>
              <w:jc w:val="right"/>
              <w:rPr>
                <w:color w:val="000000"/>
                <w:sz w:val="18"/>
                <w:szCs w:val="18"/>
              </w:rPr>
            </w:pPr>
            <w:r w:rsidRPr="00AA3A52">
              <w:rPr>
                <w:color w:val="000000"/>
                <w:sz w:val="18"/>
                <w:szCs w:val="18"/>
              </w:rPr>
              <w:t>31,064</w:t>
            </w:r>
          </w:p>
        </w:tc>
        <w:tc>
          <w:tcPr>
            <w:tcW w:w="672" w:type="dxa"/>
            <w:shd w:val="clear" w:color="auto" w:fill="auto"/>
            <w:tcMar>
              <w:left w:w="68" w:type="dxa"/>
              <w:right w:w="68" w:type="dxa"/>
            </w:tcMar>
          </w:tcPr>
          <w:p w14:paraId="699810B9"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09C667EC" w14:textId="77777777" w:rsidR="00522314" w:rsidRPr="00AA3A52" w:rsidRDefault="00522314" w:rsidP="00522314">
            <w:pPr>
              <w:jc w:val="right"/>
              <w:rPr>
                <w:color w:val="000000"/>
                <w:sz w:val="18"/>
                <w:szCs w:val="18"/>
              </w:rPr>
            </w:pPr>
            <w:r w:rsidRPr="00AA3A52">
              <w:rPr>
                <w:color w:val="000000"/>
                <w:sz w:val="18"/>
                <w:szCs w:val="18"/>
              </w:rPr>
              <w:t>21,506</w:t>
            </w:r>
          </w:p>
        </w:tc>
        <w:tc>
          <w:tcPr>
            <w:tcW w:w="728" w:type="dxa"/>
            <w:tcMar>
              <w:left w:w="68" w:type="dxa"/>
              <w:right w:w="68" w:type="dxa"/>
            </w:tcMar>
          </w:tcPr>
          <w:p w14:paraId="1B8D6CA1"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1B8D1031" w14:textId="77777777" w:rsidR="00522314" w:rsidRPr="00AA3A52" w:rsidRDefault="00522314" w:rsidP="00522314">
            <w:pPr>
              <w:jc w:val="right"/>
              <w:rPr>
                <w:color w:val="000000"/>
                <w:sz w:val="18"/>
                <w:szCs w:val="18"/>
              </w:rPr>
            </w:pPr>
            <w:r w:rsidRPr="00AA3A52">
              <w:rPr>
                <w:color w:val="000000"/>
                <w:sz w:val="18"/>
                <w:szCs w:val="18"/>
              </w:rPr>
              <w:t>12,605</w:t>
            </w:r>
          </w:p>
        </w:tc>
        <w:tc>
          <w:tcPr>
            <w:tcW w:w="980" w:type="dxa"/>
            <w:shd w:val="clear" w:color="auto" w:fill="auto"/>
            <w:tcMar>
              <w:left w:w="79" w:type="dxa"/>
              <w:right w:w="79" w:type="dxa"/>
            </w:tcMar>
          </w:tcPr>
          <w:p w14:paraId="0DB2E805" w14:textId="4BE51AE2" w:rsidR="00522314" w:rsidRPr="00AA3A52" w:rsidRDefault="00522314" w:rsidP="00522314">
            <w:pPr>
              <w:jc w:val="right"/>
              <w:rPr>
                <w:color w:val="000000"/>
                <w:sz w:val="18"/>
                <w:szCs w:val="18"/>
              </w:rPr>
            </w:pPr>
            <w:r w:rsidRPr="00AA3A52">
              <w:rPr>
                <w:color w:val="000000"/>
                <w:sz w:val="18"/>
                <w:szCs w:val="18"/>
              </w:rPr>
              <w:t>126,049</w:t>
            </w:r>
          </w:p>
        </w:tc>
      </w:tr>
      <w:tr w:rsidR="00522314" w:rsidRPr="00AA3A52" w14:paraId="60CECC66" w14:textId="77777777" w:rsidTr="00565110">
        <w:tc>
          <w:tcPr>
            <w:tcW w:w="791" w:type="dxa"/>
            <w:vMerge/>
            <w:shd w:val="clear" w:color="auto" w:fill="auto"/>
          </w:tcPr>
          <w:p w14:paraId="5AE17408" w14:textId="77777777" w:rsidR="00522314" w:rsidRPr="00AA3A52" w:rsidRDefault="00522314" w:rsidP="00522314">
            <w:pPr>
              <w:spacing w:after="60"/>
              <w:jc w:val="center"/>
              <w:rPr>
                <w:sz w:val="18"/>
                <w:szCs w:val="18"/>
              </w:rPr>
            </w:pPr>
          </w:p>
        </w:tc>
        <w:tc>
          <w:tcPr>
            <w:tcW w:w="842" w:type="dxa"/>
            <w:vMerge w:val="restart"/>
            <w:shd w:val="clear" w:color="auto" w:fill="auto"/>
            <w:tcMar>
              <w:left w:w="85" w:type="dxa"/>
              <w:right w:w="85" w:type="dxa"/>
            </w:tcMar>
          </w:tcPr>
          <w:p w14:paraId="162D3E76" w14:textId="0FCE05F6" w:rsidR="00522314" w:rsidRPr="00AA3A52" w:rsidRDefault="00522314" w:rsidP="00522314">
            <w:pPr>
              <w:spacing w:after="60"/>
              <w:jc w:val="center"/>
              <w:rPr>
                <w:sz w:val="18"/>
                <w:szCs w:val="18"/>
              </w:rPr>
            </w:pPr>
            <w:r w:rsidRPr="00B27875">
              <w:rPr>
                <w:sz w:val="20"/>
                <w:szCs w:val="20"/>
                <w:lang w:val="zh-CN" w:eastAsia="zh-CN"/>
              </w:rPr>
              <w:t>德国</w:t>
            </w:r>
          </w:p>
        </w:tc>
        <w:tc>
          <w:tcPr>
            <w:tcW w:w="798" w:type="dxa"/>
            <w:shd w:val="clear" w:color="auto" w:fill="auto"/>
          </w:tcPr>
          <w:p w14:paraId="60C1E964" w14:textId="62996F61" w:rsidR="00522314" w:rsidRPr="00AA3A52" w:rsidRDefault="00522314" w:rsidP="00522314">
            <w:pPr>
              <w:spacing w:after="60"/>
              <w:jc w:val="left"/>
              <w:rPr>
                <w:sz w:val="18"/>
                <w:szCs w:val="18"/>
              </w:rPr>
            </w:pPr>
            <w:r w:rsidRPr="007D0403">
              <w:rPr>
                <w:rFonts w:hint="eastAsia"/>
                <w:sz w:val="18"/>
                <w:szCs w:val="18"/>
                <w:lang w:eastAsia="zh-CN"/>
              </w:rPr>
              <w:t>项目费用</w:t>
            </w:r>
          </w:p>
        </w:tc>
        <w:tc>
          <w:tcPr>
            <w:tcW w:w="868" w:type="dxa"/>
            <w:shd w:val="clear" w:color="auto" w:fill="auto"/>
            <w:tcMar>
              <w:left w:w="68" w:type="dxa"/>
              <w:right w:w="68" w:type="dxa"/>
            </w:tcMar>
          </w:tcPr>
          <w:p w14:paraId="0A2387D5" w14:textId="77777777" w:rsidR="00522314" w:rsidRPr="00AA3A52" w:rsidRDefault="00522314" w:rsidP="00522314">
            <w:pPr>
              <w:jc w:val="right"/>
              <w:rPr>
                <w:color w:val="000000"/>
                <w:sz w:val="18"/>
                <w:szCs w:val="18"/>
              </w:rPr>
            </w:pPr>
            <w:r w:rsidRPr="00AA3A52">
              <w:rPr>
                <w:color w:val="000000"/>
                <w:sz w:val="18"/>
                <w:szCs w:val="18"/>
              </w:rPr>
              <w:t>0</w:t>
            </w:r>
          </w:p>
        </w:tc>
        <w:tc>
          <w:tcPr>
            <w:tcW w:w="658" w:type="dxa"/>
            <w:shd w:val="clear" w:color="auto" w:fill="auto"/>
            <w:tcMar>
              <w:left w:w="68" w:type="dxa"/>
              <w:right w:w="68" w:type="dxa"/>
            </w:tcMar>
          </w:tcPr>
          <w:p w14:paraId="101EBC71"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062FE829" w14:textId="77777777" w:rsidR="00522314" w:rsidRPr="00AA3A52" w:rsidRDefault="00522314" w:rsidP="00522314">
            <w:pPr>
              <w:jc w:val="right"/>
              <w:rPr>
                <w:color w:val="000000"/>
                <w:sz w:val="18"/>
                <w:szCs w:val="18"/>
              </w:rPr>
            </w:pPr>
            <w:r w:rsidRPr="00AA3A52">
              <w:rPr>
                <w:color w:val="000000"/>
                <w:sz w:val="18"/>
                <w:szCs w:val="18"/>
              </w:rPr>
              <w:t>207,300</w:t>
            </w:r>
          </w:p>
        </w:tc>
        <w:tc>
          <w:tcPr>
            <w:tcW w:w="672" w:type="dxa"/>
            <w:shd w:val="clear" w:color="auto" w:fill="auto"/>
            <w:tcMar>
              <w:left w:w="68" w:type="dxa"/>
              <w:right w:w="68" w:type="dxa"/>
            </w:tcMar>
          </w:tcPr>
          <w:p w14:paraId="76EA2DB4"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10E8572B" w14:textId="77777777" w:rsidR="00522314" w:rsidRPr="00AA3A52" w:rsidRDefault="00522314" w:rsidP="00522314">
            <w:pPr>
              <w:jc w:val="right"/>
              <w:rPr>
                <w:color w:val="000000"/>
                <w:sz w:val="18"/>
                <w:szCs w:val="18"/>
              </w:rPr>
            </w:pPr>
            <w:r w:rsidRPr="00AA3A52">
              <w:rPr>
                <w:color w:val="000000"/>
                <w:sz w:val="18"/>
                <w:szCs w:val="18"/>
              </w:rPr>
              <w:t>0</w:t>
            </w:r>
          </w:p>
        </w:tc>
        <w:tc>
          <w:tcPr>
            <w:tcW w:w="672" w:type="dxa"/>
            <w:shd w:val="clear" w:color="auto" w:fill="auto"/>
            <w:tcMar>
              <w:left w:w="68" w:type="dxa"/>
              <w:right w:w="68" w:type="dxa"/>
            </w:tcMar>
          </w:tcPr>
          <w:p w14:paraId="3C64BB01"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7F66D98B" w14:textId="77777777" w:rsidR="00522314" w:rsidRPr="00AA3A52" w:rsidRDefault="00522314" w:rsidP="00522314">
            <w:pPr>
              <w:jc w:val="right"/>
              <w:rPr>
                <w:color w:val="000000"/>
                <w:sz w:val="18"/>
                <w:szCs w:val="18"/>
              </w:rPr>
            </w:pPr>
            <w:r w:rsidRPr="00AA3A52">
              <w:rPr>
                <w:color w:val="000000"/>
                <w:sz w:val="18"/>
                <w:szCs w:val="18"/>
              </w:rPr>
              <w:t>0</w:t>
            </w:r>
          </w:p>
        </w:tc>
        <w:tc>
          <w:tcPr>
            <w:tcW w:w="728" w:type="dxa"/>
            <w:tcMar>
              <w:left w:w="68" w:type="dxa"/>
              <w:right w:w="68" w:type="dxa"/>
            </w:tcMar>
          </w:tcPr>
          <w:p w14:paraId="27B4B4F1"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5A8E3660" w14:textId="77777777" w:rsidR="00522314" w:rsidRPr="00AA3A52" w:rsidRDefault="00522314" w:rsidP="00522314">
            <w:pPr>
              <w:jc w:val="right"/>
              <w:rPr>
                <w:color w:val="000000"/>
                <w:sz w:val="18"/>
                <w:szCs w:val="18"/>
              </w:rPr>
            </w:pPr>
            <w:r w:rsidRPr="00AA3A52">
              <w:rPr>
                <w:color w:val="000000"/>
                <w:sz w:val="18"/>
                <w:szCs w:val="18"/>
              </w:rPr>
              <w:t>0</w:t>
            </w:r>
          </w:p>
        </w:tc>
        <w:tc>
          <w:tcPr>
            <w:tcW w:w="980" w:type="dxa"/>
            <w:shd w:val="clear" w:color="auto" w:fill="auto"/>
            <w:tcMar>
              <w:left w:w="79" w:type="dxa"/>
              <w:right w:w="79" w:type="dxa"/>
            </w:tcMar>
          </w:tcPr>
          <w:p w14:paraId="1CC8DCE4" w14:textId="77777777" w:rsidR="00522314" w:rsidRPr="00AA3A52" w:rsidRDefault="00522314" w:rsidP="00522314">
            <w:pPr>
              <w:jc w:val="right"/>
              <w:rPr>
                <w:color w:val="000000"/>
                <w:sz w:val="18"/>
                <w:szCs w:val="18"/>
              </w:rPr>
            </w:pPr>
            <w:r w:rsidRPr="00AA3A52">
              <w:rPr>
                <w:color w:val="000000"/>
                <w:sz w:val="18"/>
                <w:szCs w:val="18"/>
              </w:rPr>
              <w:t>207,300</w:t>
            </w:r>
          </w:p>
        </w:tc>
      </w:tr>
      <w:tr w:rsidR="00522314" w:rsidRPr="00AA3A52" w14:paraId="691935E4" w14:textId="77777777" w:rsidTr="00565110">
        <w:tc>
          <w:tcPr>
            <w:tcW w:w="791" w:type="dxa"/>
            <w:vMerge/>
            <w:shd w:val="clear" w:color="auto" w:fill="auto"/>
          </w:tcPr>
          <w:p w14:paraId="78846062" w14:textId="77777777" w:rsidR="00522314" w:rsidRPr="00AA3A52" w:rsidRDefault="00522314" w:rsidP="00522314">
            <w:pPr>
              <w:spacing w:after="60"/>
              <w:jc w:val="center"/>
              <w:rPr>
                <w:sz w:val="18"/>
                <w:szCs w:val="18"/>
              </w:rPr>
            </w:pPr>
          </w:p>
        </w:tc>
        <w:tc>
          <w:tcPr>
            <w:tcW w:w="842" w:type="dxa"/>
            <w:vMerge/>
            <w:shd w:val="clear" w:color="auto" w:fill="auto"/>
          </w:tcPr>
          <w:p w14:paraId="09728F0F" w14:textId="77777777" w:rsidR="00522314" w:rsidRPr="00AA3A52" w:rsidRDefault="00522314" w:rsidP="00522314">
            <w:pPr>
              <w:spacing w:after="60"/>
              <w:jc w:val="center"/>
              <w:rPr>
                <w:sz w:val="18"/>
                <w:szCs w:val="18"/>
              </w:rPr>
            </w:pPr>
          </w:p>
        </w:tc>
        <w:tc>
          <w:tcPr>
            <w:tcW w:w="798" w:type="dxa"/>
            <w:shd w:val="clear" w:color="auto" w:fill="auto"/>
          </w:tcPr>
          <w:p w14:paraId="0AE6E4E1" w14:textId="0ACBE4A7" w:rsidR="00522314" w:rsidRPr="00AA3A52" w:rsidRDefault="00522314" w:rsidP="00522314">
            <w:pPr>
              <w:spacing w:after="60"/>
              <w:jc w:val="left"/>
              <w:rPr>
                <w:sz w:val="18"/>
                <w:szCs w:val="18"/>
              </w:rPr>
            </w:pPr>
            <w:r w:rsidRPr="007D0403">
              <w:rPr>
                <w:rFonts w:hint="eastAsia"/>
                <w:sz w:val="18"/>
                <w:szCs w:val="18"/>
                <w:lang w:eastAsia="zh-CN"/>
              </w:rPr>
              <w:t>支助费用</w:t>
            </w:r>
          </w:p>
        </w:tc>
        <w:tc>
          <w:tcPr>
            <w:tcW w:w="868" w:type="dxa"/>
            <w:shd w:val="clear" w:color="auto" w:fill="auto"/>
            <w:tcMar>
              <w:left w:w="68" w:type="dxa"/>
              <w:right w:w="68" w:type="dxa"/>
            </w:tcMar>
          </w:tcPr>
          <w:p w14:paraId="56E74894" w14:textId="77777777" w:rsidR="00522314" w:rsidRPr="00AA3A52" w:rsidRDefault="00522314" w:rsidP="00522314">
            <w:pPr>
              <w:jc w:val="right"/>
              <w:rPr>
                <w:color w:val="000000"/>
                <w:sz w:val="18"/>
                <w:szCs w:val="18"/>
              </w:rPr>
            </w:pPr>
            <w:r w:rsidRPr="00AA3A52">
              <w:rPr>
                <w:color w:val="000000"/>
                <w:sz w:val="18"/>
                <w:szCs w:val="18"/>
              </w:rPr>
              <w:t>0</w:t>
            </w:r>
          </w:p>
        </w:tc>
        <w:tc>
          <w:tcPr>
            <w:tcW w:w="658" w:type="dxa"/>
            <w:shd w:val="clear" w:color="auto" w:fill="auto"/>
            <w:tcMar>
              <w:left w:w="68" w:type="dxa"/>
              <w:right w:w="68" w:type="dxa"/>
            </w:tcMar>
          </w:tcPr>
          <w:p w14:paraId="01D8427E" w14:textId="77777777" w:rsidR="00522314" w:rsidRPr="00AA3A52" w:rsidRDefault="00522314" w:rsidP="0052231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607B7E63" w14:textId="77777777" w:rsidR="00522314" w:rsidRPr="00AA3A52" w:rsidRDefault="00522314" w:rsidP="00522314">
            <w:pPr>
              <w:jc w:val="right"/>
              <w:rPr>
                <w:color w:val="000000"/>
                <w:sz w:val="18"/>
                <w:szCs w:val="18"/>
              </w:rPr>
            </w:pPr>
            <w:r w:rsidRPr="00AA3A52">
              <w:rPr>
                <w:color w:val="000000"/>
                <w:sz w:val="18"/>
                <w:szCs w:val="18"/>
              </w:rPr>
              <w:t>26,949</w:t>
            </w:r>
          </w:p>
        </w:tc>
        <w:tc>
          <w:tcPr>
            <w:tcW w:w="672" w:type="dxa"/>
            <w:shd w:val="clear" w:color="auto" w:fill="auto"/>
            <w:tcMar>
              <w:left w:w="68" w:type="dxa"/>
              <w:right w:w="68" w:type="dxa"/>
            </w:tcMar>
          </w:tcPr>
          <w:p w14:paraId="7CAC9905" w14:textId="77777777" w:rsidR="00522314" w:rsidRPr="00AA3A52" w:rsidRDefault="00522314" w:rsidP="0052231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04774BBB" w14:textId="77777777" w:rsidR="00522314" w:rsidRPr="00AA3A52" w:rsidRDefault="00522314" w:rsidP="00522314">
            <w:pPr>
              <w:jc w:val="right"/>
              <w:rPr>
                <w:color w:val="000000"/>
                <w:sz w:val="18"/>
                <w:szCs w:val="18"/>
              </w:rPr>
            </w:pPr>
            <w:r w:rsidRPr="00AA3A52">
              <w:rPr>
                <w:color w:val="000000"/>
                <w:sz w:val="18"/>
                <w:szCs w:val="18"/>
              </w:rPr>
              <w:t>0</w:t>
            </w:r>
          </w:p>
        </w:tc>
        <w:tc>
          <w:tcPr>
            <w:tcW w:w="672" w:type="dxa"/>
            <w:shd w:val="clear" w:color="auto" w:fill="auto"/>
            <w:tcMar>
              <w:left w:w="68" w:type="dxa"/>
              <w:right w:w="68" w:type="dxa"/>
            </w:tcMar>
          </w:tcPr>
          <w:p w14:paraId="6FA10299" w14:textId="77777777" w:rsidR="00522314" w:rsidRPr="00AA3A52" w:rsidRDefault="00522314" w:rsidP="00522314">
            <w:pPr>
              <w:jc w:val="right"/>
              <w:rPr>
                <w:color w:val="000000"/>
                <w:sz w:val="18"/>
                <w:szCs w:val="18"/>
              </w:rPr>
            </w:pPr>
            <w:r w:rsidRPr="00AA3A52">
              <w:rPr>
                <w:color w:val="000000"/>
                <w:sz w:val="18"/>
                <w:szCs w:val="18"/>
              </w:rPr>
              <w:t>0</w:t>
            </w:r>
          </w:p>
        </w:tc>
        <w:tc>
          <w:tcPr>
            <w:tcW w:w="910" w:type="dxa"/>
            <w:tcMar>
              <w:left w:w="68" w:type="dxa"/>
              <w:right w:w="68" w:type="dxa"/>
            </w:tcMar>
          </w:tcPr>
          <w:p w14:paraId="0EED943B" w14:textId="77777777" w:rsidR="00522314" w:rsidRPr="00AA3A52" w:rsidRDefault="00522314" w:rsidP="00522314">
            <w:pPr>
              <w:jc w:val="right"/>
              <w:rPr>
                <w:color w:val="000000"/>
                <w:sz w:val="18"/>
                <w:szCs w:val="18"/>
              </w:rPr>
            </w:pPr>
            <w:r w:rsidRPr="00AA3A52">
              <w:rPr>
                <w:color w:val="000000"/>
                <w:sz w:val="18"/>
                <w:szCs w:val="18"/>
              </w:rPr>
              <w:t>0</w:t>
            </w:r>
          </w:p>
        </w:tc>
        <w:tc>
          <w:tcPr>
            <w:tcW w:w="728" w:type="dxa"/>
            <w:tcMar>
              <w:left w:w="68" w:type="dxa"/>
              <w:right w:w="68" w:type="dxa"/>
            </w:tcMar>
          </w:tcPr>
          <w:p w14:paraId="4B5C5D98" w14:textId="77777777" w:rsidR="00522314" w:rsidRPr="00AA3A52" w:rsidRDefault="00522314" w:rsidP="00522314">
            <w:pPr>
              <w:jc w:val="right"/>
              <w:rPr>
                <w:color w:val="000000"/>
                <w:sz w:val="18"/>
                <w:szCs w:val="18"/>
              </w:rPr>
            </w:pPr>
            <w:r w:rsidRPr="00AA3A52">
              <w:rPr>
                <w:color w:val="000000"/>
                <w:sz w:val="18"/>
                <w:szCs w:val="18"/>
              </w:rPr>
              <w:t>0</w:t>
            </w:r>
          </w:p>
        </w:tc>
        <w:tc>
          <w:tcPr>
            <w:tcW w:w="784" w:type="dxa"/>
            <w:tcMar>
              <w:left w:w="68" w:type="dxa"/>
              <w:right w:w="68" w:type="dxa"/>
            </w:tcMar>
          </w:tcPr>
          <w:p w14:paraId="317F78F8" w14:textId="77777777" w:rsidR="00522314" w:rsidRPr="00AA3A52" w:rsidRDefault="00522314" w:rsidP="00522314">
            <w:pPr>
              <w:jc w:val="right"/>
              <w:rPr>
                <w:color w:val="000000"/>
                <w:sz w:val="18"/>
                <w:szCs w:val="18"/>
              </w:rPr>
            </w:pPr>
            <w:r w:rsidRPr="00AA3A52">
              <w:rPr>
                <w:color w:val="000000"/>
                <w:sz w:val="18"/>
                <w:szCs w:val="18"/>
              </w:rPr>
              <w:t>0</w:t>
            </w:r>
          </w:p>
        </w:tc>
        <w:tc>
          <w:tcPr>
            <w:tcW w:w="980" w:type="dxa"/>
            <w:shd w:val="clear" w:color="auto" w:fill="auto"/>
            <w:tcMar>
              <w:left w:w="79" w:type="dxa"/>
              <w:right w:w="79" w:type="dxa"/>
            </w:tcMar>
          </w:tcPr>
          <w:p w14:paraId="02509964" w14:textId="77777777" w:rsidR="00522314" w:rsidRPr="00AA3A52" w:rsidRDefault="00522314" w:rsidP="00522314">
            <w:pPr>
              <w:jc w:val="right"/>
              <w:rPr>
                <w:color w:val="000000"/>
                <w:sz w:val="18"/>
                <w:szCs w:val="18"/>
              </w:rPr>
            </w:pPr>
            <w:r w:rsidRPr="00AA3A52">
              <w:rPr>
                <w:color w:val="000000"/>
                <w:sz w:val="18"/>
                <w:szCs w:val="18"/>
              </w:rPr>
              <w:t>26,949</w:t>
            </w:r>
          </w:p>
        </w:tc>
      </w:tr>
      <w:tr w:rsidR="00CE60C4" w:rsidRPr="00AA3A52" w14:paraId="4936921B" w14:textId="77777777" w:rsidTr="00565110">
        <w:tc>
          <w:tcPr>
            <w:tcW w:w="1633" w:type="dxa"/>
            <w:gridSpan w:val="2"/>
            <w:vMerge w:val="restart"/>
            <w:shd w:val="clear" w:color="auto" w:fill="auto"/>
          </w:tcPr>
          <w:p w14:paraId="07355E40" w14:textId="11DF7FFF" w:rsidR="00CE60C4" w:rsidRPr="00AA3A52" w:rsidRDefault="00CE60C4" w:rsidP="00CE60C4">
            <w:pPr>
              <w:spacing w:after="60"/>
              <w:jc w:val="left"/>
              <w:rPr>
                <w:sz w:val="18"/>
                <w:szCs w:val="18"/>
                <w:lang w:eastAsia="zh-CN"/>
              </w:rPr>
            </w:pPr>
            <w:r w:rsidRPr="007D0403">
              <w:rPr>
                <w:rFonts w:hint="eastAsia"/>
                <w:sz w:val="18"/>
                <w:szCs w:val="18"/>
                <w:lang w:eastAsia="zh-CN"/>
              </w:rPr>
              <w:t>执委会核准资金额</w:t>
            </w:r>
            <w:r w:rsidRPr="007D0403">
              <w:rPr>
                <w:sz w:val="18"/>
                <w:szCs w:val="18"/>
                <w:lang w:eastAsia="zh-CN"/>
              </w:rPr>
              <w:t>(</w:t>
            </w:r>
            <w:r w:rsidRPr="007D0403">
              <w:rPr>
                <w:sz w:val="18"/>
                <w:szCs w:val="18"/>
                <w:lang w:eastAsia="zh-CN"/>
              </w:rPr>
              <w:t>美元</w:t>
            </w:r>
            <w:r w:rsidRPr="007D0403">
              <w:rPr>
                <w:sz w:val="18"/>
                <w:szCs w:val="18"/>
                <w:lang w:eastAsia="zh-CN"/>
              </w:rPr>
              <w:t>)</w:t>
            </w:r>
          </w:p>
        </w:tc>
        <w:tc>
          <w:tcPr>
            <w:tcW w:w="798" w:type="dxa"/>
            <w:shd w:val="clear" w:color="auto" w:fill="auto"/>
          </w:tcPr>
          <w:p w14:paraId="256D6F61" w14:textId="27F19A36" w:rsidR="00CE60C4" w:rsidRPr="00AA3A52" w:rsidRDefault="00CE60C4" w:rsidP="00CE60C4">
            <w:pPr>
              <w:spacing w:after="60"/>
              <w:jc w:val="left"/>
              <w:rPr>
                <w:sz w:val="18"/>
                <w:szCs w:val="18"/>
              </w:rPr>
            </w:pPr>
            <w:r w:rsidRPr="007D0403">
              <w:rPr>
                <w:rFonts w:hint="eastAsia"/>
                <w:sz w:val="18"/>
                <w:szCs w:val="18"/>
                <w:lang w:eastAsia="zh-CN"/>
              </w:rPr>
              <w:t>项目费用</w:t>
            </w:r>
          </w:p>
        </w:tc>
        <w:tc>
          <w:tcPr>
            <w:tcW w:w="868" w:type="dxa"/>
            <w:shd w:val="clear" w:color="auto" w:fill="auto"/>
            <w:tcMar>
              <w:left w:w="68" w:type="dxa"/>
              <w:right w:w="68" w:type="dxa"/>
            </w:tcMar>
          </w:tcPr>
          <w:p w14:paraId="7256A391" w14:textId="77777777" w:rsidR="00CE60C4" w:rsidRPr="00AA3A52" w:rsidRDefault="00CE60C4" w:rsidP="00CE60C4">
            <w:pPr>
              <w:jc w:val="right"/>
              <w:rPr>
                <w:color w:val="000000"/>
                <w:sz w:val="18"/>
                <w:szCs w:val="18"/>
              </w:rPr>
            </w:pPr>
            <w:r w:rsidRPr="00AA3A52">
              <w:rPr>
                <w:color w:val="000000"/>
                <w:sz w:val="18"/>
                <w:szCs w:val="18"/>
              </w:rPr>
              <w:t>4,628,993</w:t>
            </w:r>
          </w:p>
        </w:tc>
        <w:tc>
          <w:tcPr>
            <w:tcW w:w="658" w:type="dxa"/>
            <w:shd w:val="clear" w:color="auto" w:fill="auto"/>
            <w:tcMar>
              <w:left w:w="68" w:type="dxa"/>
              <w:right w:w="68" w:type="dxa"/>
            </w:tcMar>
          </w:tcPr>
          <w:p w14:paraId="00CDEEE3" w14:textId="77777777" w:rsidR="00CE60C4" w:rsidRPr="00AA3A52" w:rsidRDefault="00CE60C4" w:rsidP="00CE60C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77521BA8" w14:textId="135619FB" w:rsidR="00CE60C4" w:rsidRPr="00AA3A52" w:rsidRDefault="00CE60C4" w:rsidP="00CE60C4">
            <w:pPr>
              <w:jc w:val="right"/>
              <w:rPr>
                <w:color w:val="000000"/>
                <w:sz w:val="18"/>
                <w:szCs w:val="18"/>
              </w:rPr>
            </w:pPr>
            <w:r w:rsidRPr="00AA3A52">
              <w:rPr>
                <w:color w:val="000000"/>
                <w:sz w:val="18"/>
                <w:szCs w:val="18"/>
              </w:rPr>
              <w:t>6,991,764</w:t>
            </w:r>
          </w:p>
        </w:tc>
        <w:tc>
          <w:tcPr>
            <w:tcW w:w="672" w:type="dxa"/>
            <w:shd w:val="clear" w:color="auto" w:fill="auto"/>
            <w:tcMar>
              <w:left w:w="68" w:type="dxa"/>
              <w:right w:w="68" w:type="dxa"/>
            </w:tcMar>
          </w:tcPr>
          <w:p w14:paraId="23FBE7C8" w14:textId="77777777" w:rsidR="00CE60C4" w:rsidRPr="00AA3A52" w:rsidRDefault="00CE60C4" w:rsidP="00CE60C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11F7AA51" w14:textId="77777777" w:rsidR="00CE60C4" w:rsidRPr="00AA3A52" w:rsidRDefault="00CE60C4" w:rsidP="00CE60C4">
            <w:pPr>
              <w:jc w:val="right"/>
              <w:rPr>
                <w:color w:val="000000"/>
                <w:sz w:val="18"/>
                <w:szCs w:val="18"/>
              </w:rPr>
            </w:pPr>
          </w:p>
        </w:tc>
        <w:tc>
          <w:tcPr>
            <w:tcW w:w="672" w:type="dxa"/>
            <w:shd w:val="clear" w:color="auto" w:fill="auto"/>
            <w:tcMar>
              <w:left w:w="68" w:type="dxa"/>
              <w:right w:w="68" w:type="dxa"/>
            </w:tcMar>
          </w:tcPr>
          <w:p w14:paraId="654DA3EA" w14:textId="77777777" w:rsidR="00CE60C4" w:rsidRPr="00AA3A52" w:rsidRDefault="00CE60C4" w:rsidP="00CE60C4">
            <w:pPr>
              <w:jc w:val="right"/>
              <w:rPr>
                <w:color w:val="000000"/>
                <w:sz w:val="18"/>
                <w:szCs w:val="18"/>
              </w:rPr>
            </w:pPr>
          </w:p>
        </w:tc>
        <w:tc>
          <w:tcPr>
            <w:tcW w:w="910" w:type="dxa"/>
            <w:tcMar>
              <w:left w:w="68" w:type="dxa"/>
              <w:right w:w="68" w:type="dxa"/>
            </w:tcMar>
          </w:tcPr>
          <w:p w14:paraId="6E963494" w14:textId="77777777" w:rsidR="00CE60C4" w:rsidRPr="00AA3A52" w:rsidRDefault="00CE60C4" w:rsidP="00CE60C4">
            <w:pPr>
              <w:jc w:val="right"/>
              <w:rPr>
                <w:color w:val="000000"/>
                <w:sz w:val="18"/>
                <w:szCs w:val="18"/>
              </w:rPr>
            </w:pPr>
          </w:p>
        </w:tc>
        <w:tc>
          <w:tcPr>
            <w:tcW w:w="728" w:type="dxa"/>
            <w:tcMar>
              <w:left w:w="68" w:type="dxa"/>
              <w:right w:w="68" w:type="dxa"/>
            </w:tcMar>
          </w:tcPr>
          <w:p w14:paraId="136BF32D" w14:textId="77777777" w:rsidR="00CE60C4" w:rsidRPr="00AA3A52" w:rsidRDefault="00CE60C4" w:rsidP="00CE60C4">
            <w:pPr>
              <w:jc w:val="right"/>
              <w:rPr>
                <w:color w:val="000000"/>
                <w:sz w:val="18"/>
                <w:szCs w:val="18"/>
              </w:rPr>
            </w:pPr>
          </w:p>
        </w:tc>
        <w:tc>
          <w:tcPr>
            <w:tcW w:w="784" w:type="dxa"/>
            <w:tcMar>
              <w:left w:w="68" w:type="dxa"/>
              <w:right w:w="68" w:type="dxa"/>
            </w:tcMar>
          </w:tcPr>
          <w:p w14:paraId="2F5CBDEB" w14:textId="77777777" w:rsidR="00CE60C4" w:rsidRPr="00AA3A52" w:rsidRDefault="00CE60C4" w:rsidP="00CE60C4">
            <w:pPr>
              <w:jc w:val="right"/>
              <w:rPr>
                <w:color w:val="000000"/>
                <w:sz w:val="18"/>
                <w:szCs w:val="18"/>
              </w:rPr>
            </w:pPr>
          </w:p>
        </w:tc>
        <w:tc>
          <w:tcPr>
            <w:tcW w:w="980" w:type="dxa"/>
            <w:shd w:val="clear" w:color="auto" w:fill="auto"/>
            <w:tcMar>
              <w:left w:w="79" w:type="dxa"/>
              <w:right w:w="79" w:type="dxa"/>
            </w:tcMar>
          </w:tcPr>
          <w:p w14:paraId="13EEBF88" w14:textId="61F36698" w:rsidR="00CE60C4" w:rsidRPr="00AA3A52" w:rsidRDefault="00CE60C4" w:rsidP="00CE60C4">
            <w:pPr>
              <w:jc w:val="right"/>
              <w:rPr>
                <w:color w:val="000000"/>
                <w:sz w:val="18"/>
                <w:szCs w:val="18"/>
              </w:rPr>
            </w:pPr>
            <w:r w:rsidRPr="00AA3A52">
              <w:rPr>
                <w:color w:val="000000"/>
                <w:sz w:val="18"/>
                <w:szCs w:val="18"/>
              </w:rPr>
              <w:fldChar w:fldCharType="begin"/>
            </w:r>
            <w:r w:rsidRPr="00AA3A52">
              <w:rPr>
                <w:color w:val="000000"/>
                <w:sz w:val="18"/>
                <w:szCs w:val="18"/>
              </w:rPr>
              <w:instrText xml:space="preserve"> =SUM(LEFT) </w:instrText>
            </w:r>
            <w:r w:rsidRPr="00AA3A52">
              <w:rPr>
                <w:color w:val="000000"/>
                <w:sz w:val="18"/>
                <w:szCs w:val="18"/>
              </w:rPr>
              <w:fldChar w:fldCharType="separate"/>
            </w:r>
            <w:r w:rsidRPr="00AA3A52">
              <w:rPr>
                <w:noProof/>
                <w:color w:val="000000"/>
                <w:sz w:val="18"/>
                <w:szCs w:val="18"/>
              </w:rPr>
              <w:t>11,620,757</w:t>
            </w:r>
            <w:r w:rsidRPr="00AA3A52">
              <w:rPr>
                <w:color w:val="000000"/>
                <w:sz w:val="18"/>
                <w:szCs w:val="18"/>
              </w:rPr>
              <w:fldChar w:fldCharType="end"/>
            </w:r>
          </w:p>
        </w:tc>
      </w:tr>
      <w:tr w:rsidR="00CE60C4" w:rsidRPr="00AA3A52" w14:paraId="4213D51A" w14:textId="77777777" w:rsidTr="00565110">
        <w:tc>
          <w:tcPr>
            <w:tcW w:w="1633" w:type="dxa"/>
            <w:gridSpan w:val="2"/>
            <w:vMerge/>
            <w:shd w:val="clear" w:color="auto" w:fill="auto"/>
          </w:tcPr>
          <w:p w14:paraId="4D8FFD82" w14:textId="77777777" w:rsidR="00CE60C4" w:rsidRPr="00AA3A52" w:rsidRDefault="00CE60C4" w:rsidP="00CE60C4">
            <w:pPr>
              <w:spacing w:after="60"/>
              <w:jc w:val="center"/>
              <w:rPr>
                <w:sz w:val="18"/>
                <w:szCs w:val="18"/>
              </w:rPr>
            </w:pPr>
          </w:p>
        </w:tc>
        <w:tc>
          <w:tcPr>
            <w:tcW w:w="798" w:type="dxa"/>
            <w:shd w:val="clear" w:color="auto" w:fill="auto"/>
          </w:tcPr>
          <w:p w14:paraId="27FD4D0E" w14:textId="2BB655C7" w:rsidR="00CE60C4" w:rsidRPr="00AA3A52" w:rsidRDefault="00CE60C4" w:rsidP="00CE60C4">
            <w:pPr>
              <w:spacing w:after="60"/>
              <w:jc w:val="left"/>
              <w:rPr>
                <w:sz w:val="18"/>
                <w:szCs w:val="18"/>
              </w:rPr>
            </w:pPr>
            <w:r w:rsidRPr="007D0403">
              <w:rPr>
                <w:rFonts w:hint="eastAsia"/>
                <w:sz w:val="18"/>
                <w:szCs w:val="18"/>
                <w:lang w:eastAsia="zh-CN"/>
              </w:rPr>
              <w:t>支助费用</w:t>
            </w:r>
          </w:p>
        </w:tc>
        <w:tc>
          <w:tcPr>
            <w:tcW w:w="868" w:type="dxa"/>
            <w:shd w:val="clear" w:color="auto" w:fill="auto"/>
            <w:tcMar>
              <w:left w:w="68" w:type="dxa"/>
              <w:right w:w="68" w:type="dxa"/>
            </w:tcMar>
          </w:tcPr>
          <w:p w14:paraId="3B81C9FC" w14:textId="77777777" w:rsidR="00CE60C4" w:rsidRPr="00AA3A52" w:rsidRDefault="00CE60C4" w:rsidP="00CE60C4">
            <w:pPr>
              <w:jc w:val="right"/>
              <w:rPr>
                <w:color w:val="000000"/>
                <w:sz w:val="18"/>
                <w:szCs w:val="18"/>
              </w:rPr>
            </w:pPr>
            <w:r w:rsidRPr="00AA3A52">
              <w:rPr>
                <w:color w:val="000000"/>
                <w:sz w:val="18"/>
                <w:szCs w:val="18"/>
              </w:rPr>
              <w:t>335,410</w:t>
            </w:r>
          </w:p>
        </w:tc>
        <w:tc>
          <w:tcPr>
            <w:tcW w:w="658" w:type="dxa"/>
            <w:shd w:val="clear" w:color="auto" w:fill="auto"/>
            <w:tcMar>
              <w:left w:w="68" w:type="dxa"/>
              <w:right w:w="68" w:type="dxa"/>
            </w:tcMar>
          </w:tcPr>
          <w:p w14:paraId="7D2E8F5A" w14:textId="77777777" w:rsidR="00CE60C4" w:rsidRPr="00AA3A52" w:rsidRDefault="00CE60C4" w:rsidP="00CE60C4">
            <w:pPr>
              <w:jc w:val="right"/>
              <w:rPr>
                <w:color w:val="000000"/>
                <w:sz w:val="18"/>
                <w:szCs w:val="18"/>
              </w:rPr>
            </w:pPr>
            <w:r w:rsidRPr="00AA3A52">
              <w:rPr>
                <w:color w:val="000000"/>
                <w:sz w:val="18"/>
                <w:szCs w:val="18"/>
              </w:rPr>
              <w:t>0</w:t>
            </w:r>
          </w:p>
        </w:tc>
        <w:tc>
          <w:tcPr>
            <w:tcW w:w="896" w:type="dxa"/>
            <w:shd w:val="clear" w:color="auto" w:fill="auto"/>
            <w:tcMar>
              <w:left w:w="68" w:type="dxa"/>
              <w:right w:w="68" w:type="dxa"/>
            </w:tcMar>
          </w:tcPr>
          <w:p w14:paraId="7E3E627B" w14:textId="464DD80A" w:rsidR="00CE60C4" w:rsidRPr="00AA3A52" w:rsidRDefault="00CE60C4" w:rsidP="00CE60C4">
            <w:pPr>
              <w:jc w:val="right"/>
              <w:rPr>
                <w:color w:val="000000"/>
                <w:sz w:val="18"/>
                <w:szCs w:val="18"/>
              </w:rPr>
            </w:pPr>
            <w:r w:rsidRPr="00AA3A52">
              <w:rPr>
                <w:color w:val="000000"/>
                <w:sz w:val="18"/>
                <w:szCs w:val="18"/>
              </w:rPr>
              <w:t>515,690</w:t>
            </w:r>
          </w:p>
        </w:tc>
        <w:tc>
          <w:tcPr>
            <w:tcW w:w="672" w:type="dxa"/>
            <w:shd w:val="clear" w:color="auto" w:fill="auto"/>
            <w:tcMar>
              <w:left w:w="68" w:type="dxa"/>
              <w:right w:w="68" w:type="dxa"/>
            </w:tcMar>
          </w:tcPr>
          <w:p w14:paraId="3A551360" w14:textId="77777777" w:rsidR="00CE60C4" w:rsidRPr="00AA3A52" w:rsidRDefault="00CE60C4" w:rsidP="00CE60C4">
            <w:pPr>
              <w:jc w:val="right"/>
              <w:rPr>
                <w:color w:val="000000"/>
                <w:sz w:val="18"/>
                <w:szCs w:val="18"/>
              </w:rPr>
            </w:pPr>
            <w:r w:rsidRPr="00AA3A52">
              <w:rPr>
                <w:color w:val="000000"/>
                <w:sz w:val="18"/>
                <w:szCs w:val="18"/>
              </w:rPr>
              <w:t>0</w:t>
            </w:r>
          </w:p>
        </w:tc>
        <w:tc>
          <w:tcPr>
            <w:tcW w:w="895" w:type="dxa"/>
            <w:shd w:val="clear" w:color="auto" w:fill="auto"/>
            <w:tcMar>
              <w:left w:w="68" w:type="dxa"/>
              <w:right w:w="68" w:type="dxa"/>
            </w:tcMar>
          </w:tcPr>
          <w:p w14:paraId="6CD52C1B" w14:textId="77777777" w:rsidR="00CE60C4" w:rsidRPr="00AA3A52" w:rsidRDefault="00CE60C4" w:rsidP="00CE60C4">
            <w:pPr>
              <w:jc w:val="right"/>
              <w:rPr>
                <w:color w:val="000000"/>
                <w:sz w:val="18"/>
                <w:szCs w:val="18"/>
              </w:rPr>
            </w:pPr>
          </w:p>
        </w:tc>
        <w:tc>
          <w:tcPr>
            <w:tcW w:w="672" w:type="dxa"/>
            <w:shd w:val="clear" w:color="auto" w:fill="auto"/>
            <w:tcMar>
              <w:left w:w="68" w:type="dxa"/>
              <w:right w:w="68" w:type="dxa"/>
            </w:tcMar>
          </w:tcPr>
          <w:p w14:paraId="4909E6AB" w14:textId="77777777" w:rsidR="00CE60C4" w:rsidRPr="00AA3A52" w:rsidRDefault="00CE60C4" w:rsidP="00CE60C4">
            <w:pPr>
              <w:jc w:val="right"/>
              <w:rPr>
                <w:color w:val="000000"/>
                <w:sz w:val="18"/>
                <w:szCs w:val="18"/>
              </w:rPr>
            </w:pPr>
          </w:p>
        </w:tc>
        <w:tc>
          <w:tcPr>
            <w:tcW w:w="910" w:type="dxa"/>
            <w:tcMar>
              <w:left w:w="68" w:type="dxa"/>
              <w:right w:w="68" w:type="dxa"/>
            </w:tcMar>
          </w:tcPr>
          <w:p w14:paraId="1BE30677" w14:textId="77777777" w:rsidR="00CE60C4" w:rsidRPr="00AA3A52" w:rsidRDefault="00CE60C4" w:rsidP="00CE60C4">
            <w:pPr>
              <w:jc w:val="right"/>
              <w:rPr>
                <w:color w:val="000000"/>
                <w:sz w:val="18"/>
                <w:szCs w:val="18"/>
              </w:rPr>
            </w:pPr>
          </w:p>
        </w:tc>
        <w:tc>
          <w:tcPr>
            <w:tcW w:w="728" w:type="dxa"/>
            <w:tcMar>
              <w:left w:w="68" w:type="dxa"/>
              <w:right w:w="68" w:type="dxa"/>
            </w:tcMar>
          </w:tcPr>
          <w:p w14:paraId="6F7BBC9F" w14:textId="77777777" w:rsidR="00CE60C4" w:rsidRPr="00AA3A52" w:rsidRDefault="00CE60C4" w:rsidP="00CE60C4">
            <w:pPr>
              <w:jc w:val="right"/>
              <w:rPr>
                <w:color w:val="000000"/>
                <w:sz w:val="18"/>
                <w:szCs w:val="18"/>
              </w:rPr>
            </w:pPr>
          </w:p>
        </w:tc>
        <w:tc>
          <w:tcPr>
            <w:tcW w:w="784" w:type="dxa"/>
            <w:tcMar>
              <w:left w:w="68" w:type="dxa"/>
              <w:right w:w="68" w:type="dxa"/>
            </w:tcMar>
          </w:tcPr>
          <w:p w14:paraId="79002535" w14:textId="77777777" w:rsidR="00CE60C4" w:rsidRPr="00AA3A52" w:rsidRDefault="00CE60C4" w:rsidP="00CE60C4">
            <w:pPr>
              <w:jc w:val="right"/>
              <w:rPr>
                <w:color w:val="000000"/>
                <w:sz w:val="18"/>
                <w:szCs w:val="18"/>
              </w:rPr>
            </w:pPr>
          </w:p>
        </w:tc>
        <w:tc>
          <w:tcPr>
            <w:tcW w:w="980" w:type="dxa"/>
            <w:shd w:val="clear" w:color="auto" w:fill="auto"/>
            <w:tcMar>
              <w:left w:w="79" w:type="dxa"/>
              <w:right w:w="79" w:type="dxa"/>
            </w:tcMar>
          </w:tcPr>
          <w:p w14:paraId="15A04F6D" w14:textId="5A8D335E" w:rsidR="00CE60C4" w:rsidRPr="00AA3A52" w:rsidRDefault="00CE60C4" w:rsidP="00CE60C4">
            <w:pPr>
              <w:jc w:val="right"/>
              <w:rPr>
                <w:color w:val="000000"/>
                <w:sz w:val="18"/>
                <w:szCs w:val="18"/>
              </w:rPr>
            </w:pPr>
            <w:r w:rsidRPr="00AA3A52">
              <w:rPr>
                <w:color w:val="000000"/>
                <w:sz w:val="18"/>
                <w:szCs w:val="18"/>
              </w:rPr>
              <w:fldChar w:fldCharType="begin"/>
            </w:r>
            <w:r w:rsidRPr="00AA3A52">
              <w:rPr>
                <w:color w:val="000000"/>
                <w:sz w:val="18"/>
                <w:szCs w:val="18"/>
              </w:rPr>
              <w:instrText xml:space="preserve"> =SUM(LEFT) </w:instrText>
            </w:r>
            <w:r w:rsidRPr="00AA3A52">
              <w:rPr>
                <w:color w:val="000000"/>
                <w:sz w:val="18"/>
                <w:szCs w:val="18"/>
              </w:rPr>
              <w:fldChar w:fldCharType="separate"/>
            </w:r>
            <w:r w:rsidRPr="00AA3A52">
              <w:rPr>
                <w:noProof/>
                <w:color w:val="000000"/>
                <w:sz w:val="18"/>
                <w:szCs w:val="18"/>
              </w:rPr>
              <w:t>851,100</w:t>
            </w:r>
            <w:r w:rsidRPr="00AA3A52">
              <w:rPr>
                <w:color w:val="000000"/>
                <w:sz w:val="18"/>
                <w:szCs w:val="18"/>
              </w:rPr>
              <w:fldChar w:fldCharType="end"/>
            </w:r>
          </w:p>
        </w:tc>
      </w:tr>
      <w:tr w:rsidR="00CE60C4" w:rsidRPr="00AA3A52" w14:paraId="2D270603" w14:textId="77777777" w:rsidTr="00565110">
        <w:tc>
          <w:tcPr>
            <w:tcW w:w="1633" w:type="dxa"/>
            <w:gridSpan w:val="2"/>
            <w:vMerge w:val="restart"/>
            <w:shd w:val="clear" w:color="auto" w:fill="auto"/>
          </w:tcPr>
          <w:p w14:paraId="0DE30B62" w14:textId="56EE532B" w:rsidR="00CE60C4" w:rsidRPr="00AA3A52" w:rsidRDefault="00CE60C4" w:rsidP="00CE60C4">
            <w:pPr>
              <w:spacing w:after="60"/>
              <w:jc w:val="left"/>
              <w:rPr>
                <w:sz w:val="18"/>
                <w:szCs w:val="18"/>
                <w:lang w:eastAsia="zh-CN"/>
              </w:rPr>
            </w:pPr>
            <w:r w:rsidRPr="007D0403">
              <w:rPr>
                <w:rFonts w:hint="eastAsia"/>
                <w:sz w:val="18"/>
                <w:szCs w:val="18"/>
                <w:lang w:eastAsia="zh-CN"/>
              </w:rPr>
              <w:t>本次会议申请核准资金总额</w:t>
            </w:r>
            <w:r w:rsidRPr="007D0403">
              <w:rPr>
                <w:sz w:val="18"/>
                <w:szCs w:val="18"/>
                <w:lang w:eastAsia="zh-CN"/>
              </w:rPr>
              <w:t>(</w:t>
            </w:r>
            <w:r w:rsidRPr="007D0403">
              <w:rPr>
                <w:sz w:val="18"/>
                <w:szCs w:val="18"/>
                <w:lang w:eastAsia="zh-CN"/>
              </w:rPr>
              <w:t>美元</w:t>
            </w:r>
            <w:r w:rsidRPr="007D0403">
              <w:rPr>
                <w:sz w:val="18"/>
                <w:szCs w:val="18"/>
                <w:lang w:eastAsia="zh-CN"/>
              </w:rPr>
              <w:t>)</w:t>
            </w:r>
          </w:p>
        </w:tc>
        <w:tc>
          <w:tcPr>
            <w:tcW w:w="798" w:type="dxa"/>
            <w:shd w:val="clear" w:color="auto" w:fill="auto"/>
          </w:tcPr>
          <w:p w14:paraId="5A386646" w14:textId="724D6D97" w:rsidR="00CE60C4" w:rsidRPr="00AA3A52" w:rsidRDefault="00CE60C4" w:rsidP="00CE60C4">
            <w:pPr>
              <w:spacing w:after="60"/>
              <w:jc w:val="left"/>
              <w:rPr>
                <w:sz w:val="18"/>
                <w:szCs w:val="18"/>
              </w:rPr>
            </w:pPr>
            <w:r w:rsidRPr="007D0403">
              <w:rPr>
                <w:rFonts w:hint="eastAsia"/>
                <w:sz w:val="18"/>
                <w:szCs w:val="18"/>
                <w:lang w:eastAsia="zh-CN"/>
              </w:rPr>
              <w:t>项目费用</w:t>
            </w:r>
          </w:p>
        </w:tc>
        <w:tc>
          <w:tcPr>
            <w:tcW w:w="868" w:type="dxa"/>
            <w:shd w:val="clear" w:color="auto" w:fill="auto"/>
            <w:tcMar>
              <w:left w:w="68" w:type="dxa"/>
              <w:right w:w="68" w:type="dxa"/>
            </w:tcMar>
          </w:tcPr>
          <w:p w14:paraId="40B863B2" w14:textId="77777777" w:rsidR="00CE60C4" w:rsidRPr="00AA3A52" w:rsidRDefault="00CE60C4" w:rsidP="00CE60C4">
            <w:pPr>
              <w:jc w:val="right"/>
              <w:rPr>
                <w:color w:val="000000"/>
                <w:sz w:val="18"/>
                <w:szCs w:val="18"/>
              </w:rPr>
            </w:pPr>
          </w:p>
        </w:tc>
        <w:tc>
          <w:tcPr>
            <w:tcW w:w="658" w:type="dxa"/>
            <w:shd w:val="clear" w:color="auto" w:fill="auto"/>
            <w:tcMar>
              <w:left w:w="68" w:type="dxa"/>
              <w:right w:w="68" w:type="dxa"/>
            </w:tcMar>
          </w:tcPr>
          <w:p w14:paraId="7CD57C73" w14:textId="77777777" w:rsidR="00CE60C4" w:rsidRPr="00AA3A52" w:rsidRDefault="00CE60C4" w:rsidP="00CE60C4">
            <w:pPr>
              <w:jc w:val="right"/>
              <w:rPr>
                <w:color w:val="000000"/>
                <w:sz w:val="18"/>
                <w:szCs w:val="18"/>
              </w:rPr>
            </w:pPr>
          </w:p>
        </w:tc>
        <w:tc>
          <w:tcPr>
            <w:tcW w:w="896" w:type="dxa"/>
            <w:shd w:val="clear" w:color="auto" w:fill="auto"/>
            <w:tcMar>
              <w:left w:w="68" w:type="dxa"/>
              <w:right w:w="68" w:type="dxa"/>
            </w:tcMar>
          </w:tcPr>
          <w:p w14:paraId="25145159" w14:textId="77777777" w:rsidR="00CE60C4" w:rsidRPr="00AA3A52" w:rsidRDefault="00CE60C4" w:rsidP="00CE60C4">
            <w:pPr>
              <w:jc w:val="right"/>
              <w:rPr>
                <w:color w:val="000000"/>
                <w:sz w:val="18"/>
                <w:szCs w:val="18"/>
              </w:rPr>
            </w:pPr>
          </w:p>
        </w:tc>
        <w:tc>
          <w:tcPr>
            <w:tcW w:w="672" w:type="dxa"/>
            <w:shd w:val="clear" w:color="auto" w:fill="auto"/>
            <w:tcMar>
              <w:left w:w="68" w:type="dxa"/>
              <w:right w:w="68" w:type="dxa"/>
            </w:tcMar>
          </w:tcPr>
          <w:p w14:paraId="178189B1" w14:textId="77777777" w:rsidR="00CE60C4" w:rsidRPr="00AA3A52" w:rsidRDefault="00CE60C4" w:rsidP="00CE60C4">
            <w:pPr>
              <w:jc w:val="right"/>
              <w:rPr>
                <w:color w:val="000000"/>
                <w:sz w:val="18"/>
                <w:szCs w:val="18"/>
              </w:rPr>
            </w:pPr>
          </w:p>
        </w:tc>
        <w:tc>
          <w:tcPr>
            <w:tcW w:w="895" w:type="dxa"/>
            <w:shd w:val="clear" w:color="auto" w:fill="auto"/>
            <w:tcMar>
              <w:left w:w="68" w:type="dxa"/>
              <w:right w:w="68" w:type="dxa"/>
            </w:tcMar>
          </w:tcPr>
          <w:p w14:paraId="5F8C1448" w14:textId="54EF6C16" w:rsidR="00CE60C4" w:rsidRPr="00AA3A52" w:rsidRDefault="00CE60C4" w:rsidP="00CE60C4">
            <w:pPr>
              <w:jc w:val="right"/>
              <w:rPr>
                <w:color w:val="000000"/>
                <w:sz w:val="18"/>
                <w:szCs w:val="18"/>
              </w:rPr>
            </w:pPr>
            <w:r w:rsidRPr="00AA3A52">
              <w:rPr>
                <w:color w:val="000000"/>
                <w:sz w:val="18"/>
                <w:szCs w:val="18"/>
              </w:rPr>
              <w:t>5,740,816</w:t>
            </w:r>
          </w:p>
        </w:tc>
        <w:tc>
          <w:tcPr>
            <w:tcW w:w="672" w:type="dxa"/>
            <w:shd w:val="clear" w:color="auto" w:fill="auto"/>
            <w:tcMar>
              <w:left w:w="68" w:type="dxa"/>
              <w:right w:w="68" w:type="dxa"/>
            </w:tcMar>
          </w:tcPr>
          <w:p w14:paraId="1BF2E4DA" w14:textId="77777777" w:rsidR="00CE60C4" w:rsidRPr="00AA3A52" w:rsidRDefault="00CE60C4" w:rsidP="00CE60C4">
            <w:pPr>
              <w:jc w:val="right"/>
              <w:rPr>
                <w:color w:val="000000"/>
                <w:sz w:val="18"/>
                <w:szCs w:val="18"/>
              </w:rPr>
            </w:pPr>
          </w:p>
        </w:tc>
        <w:tc>
          <w:tcPr>
            <w:tcW w:w="910" w:type="dxa"/>
            <w:tcMar>
              <w:left w:w="68" w:type="dxa"/>
              <w:right w:w="68" w:type="dxa"/>
            </w:tcMar>
          </w:tcPr>
          <w:p w14:paraId="504238BD" w14:textId="77777777" w:rsidR="00CE60C4" w:rsidRPr="00AA3A52" w:rsidRDefault="00CE60C4" w:rsidP="00CE60C4">
            <w:pPr>
              <w:jc w:val="right"/>
              <w:rPr>
                <w:color w:val="000000"/>
                <w:sz w:val="18"/>
                <w:szCs w:val="18"/>
              </w:rPr>
            </w:pPr>
          </w:p>
        </w:tc>
        <w:tc>
          <w:tcPr>
            <w:tcW w:w="728" w:type="dxa"/>
            <w:tcMar>
              <w:left w:w="68" w:type="dxa"/>
              <w:right w:w="68" w:type="dxa"/>
            </w:tcMar>
          </w:tcPr>
          <w:p w14:paraId="178797AF" w14:textId="77777777" w:rsidR="00CE60C4" w:rsidRPr="00AA3A52" w:rsidRDefault="00CE60C4" w:rsidP="00CE60C4">
            <w:pPr>
              <w:jc w:val="right"/>
              <w:rPr>
                <w:color w:val="000000"/>
                <w:sz w:val="18"/>
                <w:szCs w:val="18"/>
              </w:rPr>
            </w:pPr>
          </w:p>
        </w:tc>
        <w:tc>
          <w:tcPr>
            <w:tcW w:w="784" w:type="dxa"/>
            <w:tcMar>
              <w:left w:w="68" w:type="dxa"/>
              <w:right w:w="68" w:type="dxa"/>
            </w:tcMar>
          </w:tcPr>
          <w:p w14:paraId="47D2D310" w14:textId="77777777" w:rsidR="00CE60C4" w:rsidRPr="00AA3A52" w:rsidRDefault="00CE60C4" w:rsidP="00CE60C4">
            <w:pPr>
              <w:jc w:val="right"/>
              <w:rPr>
                <w:color w:val="000000"/>
                <w:sz w:val="18"/>
                <w:szCs w:val="18"/>
              </w:rPr>
            </w:pPr>
          </w:p>
        </w:tc>
        <w:tc>
          <w:tcPr>
            <w:tcW w:w="980" w:type="dxa"/>
            <w:shd w:val="clear" w:color="auto" w:fill="auto"/>
            <w:tcMar>
              <w:left w:w="79" w:type="dxa"/>
              <w:right w:w="79" w:type="dxa"/>
            </w:tcMar>
          </w:tcPr>
          <w:p w14:paraId="7DF7F961" w14:textId="2B9A58D6" w:rsidR="00CE60C4" w:rsidRPr="00AA3A52" w:rsidRDefault="00CE60C4" w:rsidP="00CE60C4">
            <w:pPr>
              <w:jc w:val="right"/>
              <w:rPr>
                <w:color w:val="000000"/>
                <w:sz w:val="18"/>
                <w:szCs w:val="18"/>
              </w:rPr>
            </w:pPr>
            <w:r w:rsidRPr="00AA3A52">
              <w:rPr>
                <w:color w:val="000000"/>
                <w:sz w:val="18"/>
                <w:szCs w:val="18"/>
              </w:rPr>
              <w:fldChar w:fldCharType="begin"/>
            </w:r>
            <w:r w:rsidRPr="00AA3A52">
              <w:rPr>
                <w:color w:val="000000"/>
                <w:sz w:val="18"/>
                <w:szCs w:val="18"/>
              </w:rPr>
              <w:instrText xml:space="preserve"> =SUM(LEFT) </w:instrText>
            </w:r>
            <w:r w:rsidRPr="00AA3A52">
              <w:rPr>
                <w:color w:val="000000"/>
                <w:sz w:val="18"/>
                <w:szCs w:val="18"/>
              </w:rPr>
              <w:fldChar w:fldCharType="separate"/>
            </w:r>
            <w:r w:rsidRPr="00AA3A52">
              <w:rPr>
                <w:noProof/>
                <w:color w:val="000000"/>
                <w:sz w:val="18"/>
                <w:szCs w:val="18"/>
              </w:rPr>
              <w:t>5,740,816</w:t>
            </w:r>
            <w:r w:rsidRPr="00AA3A52">
              <w:rPr>
                <w:color w:val="000000"/>
                <w:sz w:val="18"/>
                <w:szCs w:val="18"/>
              </w:rPr>
              <w:fldChar w:fldCharType="end"/>
            </w:r>
          </w:p>
        </w:tc>
      </w:tr>
      <w:tr w:rsidR="00CE60C4" w:rsidRPr="00AA3A52" w14:paraId="05DF7810" w14:textId="77777777" w:rsidTr="00565110">
        <w:tc>
          <w:tcPr>
            <w:tcW w:w="1633" w:type="dxa"/>
            <w:gridSpan w:val="2"/>
            <w:vMerge/>
            <w:tcBorders>
              <w:bottom w:val="single" w:sz="4" w:space="0" w:color="000000"/>
            </w:tcBorders>
            <w:shd w:val="clear" w:color="auto" w:fill="auto"/>
          </w:tcPr>
          <w:p w14:paraId="4D1E59A9" w14:textId="77777777" w:rsidR="00CE60C4" w:rsidRPr="00AA3A52" w:rsidRDefault="00CE60C4" w:rsidP="00CE60C4">
            <w:pPr>
              <w:spacing w:after="60"/>
              <w:jc w:val="center"/>
              <w:rPr>
                <w:sz w:val="18"/>
                <w:szCs w:val="18"/>
              </w:rPr>
            </w:pPr>
          </w:p>
        </w:tc>
        <w:tc>
          <w:tcPr>
            <w:tcW w:w="798" w:type="dxa"/>
            <w:tcBorders>
              <w:bottom w:val="single" w:sz="4" w:space="0" w:color="000000"/>
            </w:tcBorders>
            <w:shd w:val="clear" w:color="auto" w:fill="auto"/>
          </w:tcPr>
          <w:p w14:paraId="2062878E" w14:textId="7BDF668E" w:rsidR="00CE60C4" w:rsidRPr="00AA3A52" w:rsidRDefault="00CE60C4" w:rsidP="00CE60C4">
            <w:pPr>
              <w:spacing w:after="60"/>
              <w:jc w:val="left"/>
              <w:rPr>
                <w:sz w:val="18"/>
                <w:szCs w:val="18"/>
              </w:rPr>
            </w:pPr>
            <w:r w:rsidRPr="007D0403">
              <w:rPr>
                <w:rFonts w:hint="eastAsia"/>
                <w:sz w:val="18"/>
                <w:szCs w:val="18"/>
                <w:lang w:eastAsia="zh-CN"/>
              </w:rPr>
              <w:t>支助费用</w:t>
            </w:r>
          </w:p>
        </w:tc>
        <w:tc>
          <w:tcPr>
            <w:tcW w:w="868" w:type="dxa"/>
            <w:tcBorders>
              <w:bottom w:val="single" w:sz="4" w:space="0" w:color="000000"/>
            </w:tcBorders>
            <w:shd w:val="clear" w:color="auto" w:fill="auto"/>
            <w:tcMar>
              <w:left w:w="68" w:type="dxa"/>
              <w:right w:w="68" w:type="dxa"/>
            </w:tcMar>
          </w:tcPr>
          <w:p w14:paraId="7EF72048" w14:textId="77777777" w:rsidR="00CE60C4" w:rsidRPr="00AA3A52" w:rsidRDefault="00CE60C4" w:rsidP="00CE60C4">
            <w:pPr>
              <w:jc w:val="right"/>
              <w:rPr>
                <w:color w:val="000000"/>
                <w:sz w:val="18"/>
                <w:szCs w:val="18"/>
              </w:rPr>
            </w:pPr>
          </w:p>
        </w:tc>
        <w:tc>
          <w:tcPr>
            <w:tcW w:w="658" w:type="dxa"/>
            <w:tcBorders>
              <w:bottom w:val="single" w:sz="4" w:space="0" w:color="000000"/>
            </w:tcBorders>
            <w:shd w:val="clear" w:color="auto" w:fill="auto"/>
            <w:tcMar>
              <w:left w:w="68" w:type="dxa"/>
              <w:right w:w="68" w:type="dxa"/>
            </w:tcMar>
          </w:tcPr>
          <w:p w14:paraId="699E7838" w14:textId="77777777" w:rsidR="00CE60C4" w:rsidRPr="00AA3A52" w:rsidRDefault="00CE60C4" w:rsidP="00CE60C4">
            <w:pPr>
              <w:jc w:val="right"/>
              <w:rPr>
                <w:color w:val="000000"/>
                <w:sz w:val="18"/>
                <w:szCs w:val="18"/>
              </w:rPr>
            </w:pPr>
          </w:p>
        </w:tc>
        <w:tc>
          <w:tcPr>
            <w:tcW w:w="896" w:type="dxa"/>
            <w:tcBorders>
              <w:bottom w:val="single" w:sz="4" w:space="0" w:color="000000"/>
            </w:tcBorders>
            <w:shd w:val="clear" w:color="auto" w:fill="auto"/>
            <w:tcMar>
              <w:left w:w="68" w:type="dxa"/>
              <w:right w:w="68" w:type="dxa"/>
            </w:tcMar>
          </w:tcPr>
          <w:p w14:paraId="7F76E52A" w14:textId="77777777" w:rsidR="00CE60C4" w:rsidRPr="00AA3A52" w:rsidRDefault="00CE60C4" w:rsidP="00CE60C4">
            <w:pPr>
              <w:jc w:val="right"/>
              <w:rPr>
                <w:color w:val="000000"/>
                <w:sz w:val="18"/>
                <w:szCs w:val="18"/>
              </w:rPr>
            </w:pPr>
          </w:p>
        </w:tc>
        <w:tc>
          <w:tcPr>
            <w:tcW w:w="672" w:type="dxa"/>
            <w:tcBorders>
              <w:bottom w:val="single" w:sz="4" w:space="0" w:color="000000"/>
            </w:tcBorders>
            <w:shd w:val="clear" w:color="auto" w:fill="auto"/>
            <w:tcMar>
              <w:left w:w="68" w:type="dxa"/>
              <w:right w:w="68" w:type="dxa"/>
            </w:tcMar>
          </w:tcPr>
          <w:p w14:paraId="0F4280E2" w14:textId="77777777" w:rsidR="00CE60C4" w:rsidRPr="00AA3A52" w:rsidRDefault="00CE60C4" w:rsidP="00CE60C4">
            <w:pPr>
              <w:jc w:val="right"/>
              <w:rPr>
                <w:color w:val="000000"/>
                <w:sz w:val="18"/>
                <w:szCs w:val="18"/>
              </w:rPr>
            </w:pPr>
          </w:p>
        </w:tc>
        <w:tc>
          <w:tcPr>
            <w:tcW w:w="895" w:type="dxa"/>
            <w:tcBorders>
              <w:bottom w:val="single" w:sz="4" w:space="0" w:color="000000"/>
            </w:tcBorders>
            <w:shd w:val="clear" w:color="auto" w:fill="auto"/>
            <w:tcMar>
              <w:left w:w="68" w:type="dxa"/>
              <w:right w:w="68" w:type="dxa"/>
            </w:tcMar>
          </w:tcPr>
          <w:p w14:paraId="05572510" w14:textId="2DD6471B" w:rsidR="00CE60C4" w:rsidRPr="00AA3A52" w:rsidRDefault="00CE60C4" w:rsidP="00CE60C4">
            <w:pPr>
              <w:jc w:val="right"/>
              <w:rPr>
                <w:color w:val="000000"/>
                <w:sz w:val="18"/>
                <w:szCs w:val="18"/>
              </w:rPr>
            </w:pPr>
            <w:r w:rsidRPr="00AA3A52">
              <w:rPr>
                <w:color w:val="000000"/>
                <w:sz w:val="18"/>
                <w:szCs w:val="18"/>
              </w:rPr>
              <w:t>414,721</w:t>
            </w:r>
          </w:p>
        </w:tc>
        <w:tc>
          <w:tcPr>
            <w:tcW w:w="672" w:type="dxa"/>
            <w:tcBorders>
              <w:bottom w:val="single" w:sz="4" w:space="0" w:color="000000"/>
            </w:tcBorders>
            <w:shd w:val="clear" w:color="auto" w:fill="auto"/>
            <w:tcMar>
              <w:left w:w="68" w:type="dxa"/>
              <w:right w:w="68" w:type="dxa"/>
            </w:tcMar>
          </w:tcPr>
          <w:p w14:paraId="7B358ACF" w14:textId="77777777" w:rsidR="00CE60C4" w:rsidRPr="00AA3A52" w:rsidRDefault="00CE60C4" w:rsidP="00CE60C4">
            <w:pPr>
              <w:jc w:val="right"/>
              <w:rPr>
                <w:color w:val="000000"/>
                <w:sz w:val="18"/>
                <w:szCs w:val="18"/>
              </w:rPr>
            </w:pPr>
          </w:p>
        </w:tc>
        <w:tc>
          <w:tcPr>
            <w:tcW w:w="910" w:type="dxa"/>
            <w:tcBorders>
              <w:bottom w:val="single" w:sz="4" w:space="0" w:color="000000"/>
            </w:tcBorders>
            <w:tcMar>
              <w:left w:w="68" w:type="dxa"/>
              <w:right w:w="68" w:type="dxa"/>
            </w:tcMar>
          </w:tcPr>
          <w:p w14:paraId="501B29A6" w14:textId="77777777" w:rsidR="00CE60C4" w:rsidRPr="00AA3A52" w:rsidRDefault="00CE60C4" w:rsidP="00CE60C4">
            <w:pPr>
              <w:jc w:val="right"/>
              <w:rPr>
                <w:color w:val="000000"/>
                <w:sz w:val="18"/>
                <w:szCs w:val="18"/>
              </w:rPr>
            </w:pPr>
          </w:p>
        </w:tc>
        <w:tc>
          <w:tcPr>
            <w:tcW w:w="728" w:type="dxa"/>
            <w:tcBorders>
              <w:bottom w:val="single" w:sz="4" w:space="0" w:color="000000"/>
            </w:tcBorders>
            <w:tcMar>
              <w:left w:w="68" w:type="dxa"/>
              <w:right w:w="68" w:type="dxa"/>
            </w:tcMar>
          </w:tcPr>
          <w:p w14:paraId="3D19A849" w14:textId="77777777" w:rsidR="00CE60C4" w:rsidRPr="00AA3A52" w:rsidRDefault="00CE60C4" w:rsidP="00CE60C4">
            <w:pPr>
              <w:jc w:val="right"/>
              <w:rPr>
                <w:color w:val="000000"/>
                <w:sz w:val="18"/>
                <w:szCs w:val="18"/>
              </w:rPr>
            </w:pPr>
          </w:p>
        </w:tc>
        <w:tc>
          <w:tcPr>
            <w:tcW w:w="784" w:type="dxa"/>
            <w:tcBorders>
              <w:bottom w:val="single" w:sz="4" w:space="0" w:color="000000"/>
            </w:tcBorders>
            <w:tcMar>
              <w:left w:w="68" w:type="dxa"/>
              <w:right w:w="68" w:type="dxa"/>
            </w:tcMar>
          </w:tcPr>
          <w:p w14:paraId="1C59D057" w14:textId="77777777" w:rsidR="00CE60C4" w:rsidRPr="00AA3A52" w:rsidRDefault="00CE60C4" w:rsidP="00CE60C4">
            <w:pPr>
              <w:jc w:val="right"/>
              <w:rPr>
                <w:color w:val="000000"/>
                <w:sz w:val="18"/>
                <w:szCs w:val="18"/>
              </w:rPr>
            </w:pPr>
          </w:p>
        </w:tc>
        <w:tc>
          <w:tcPr>
            <w:tcW w:w="980" w:type="dxa"/>
            <w:tcBorders>
              <w:bottom w:val="single" w:sz="4" w:space="0" w:color="000000"/>
            </w:tcBorders>
            <w:shd w:val="clear" w:color="auto" w:fill="auto"/>
            <w:tcMar>
              <w:left w:w="79" w:type="dxa"/>
              <w:right w:w="79" w:type="dxa"/>
            </w:tcMar>
          </w:tcPr>
          <w:p w14:paraId="3C9A4896" w14:textId="13E53574" w:rsidR="00CE60C4" w:rsidRPr="00AA3A52" w:rsidRDefault="00CE60C4" w:rsidP="00CE60C4">
            <w:pPr>
              <w:jc w:val="right"/>
              <w:rPr>
                <w:color w:val="000000"/>
                <w:sz w:val="18"/>
                <w:szCs w:val="18"/>
              </w:rPr>
            </w:pPr>
            <w:r w:rsidRPr="00AA3A52">
              <w:rPr>
                <w:color w:val="000000"/>
                <w:sz w:val="18"/>
                <w:szCs w:val="18"/>
              </w:rPr>
              <w:fldChar w:fldCharType="begin"/>
            </w:r>
            <w:r w:rsidRPr="00AA3A52">
              <w:rPr>
                <w:color w:val="000000"/>
                <w:sz w:val="18"/>
                <w:szCs w:val="18"/>
              </w:rPr>
              <w:instrText xml:space="preserve"> =SUM(LEFT) </w:instrText>
            </w:r>
            <w:r w:rsidRPr="00AA3A52">
              <w:rPr>
                <w:color w:val="000000"/>
                <w:sz w:val="18"/>
                <w:szCs w:val="18"/>
              </w:rPr>
              <w:fldChar w:fldCharType="separate"/>
            </w:r>
            <w:r w:rsidRPr="00AA3A52">
              <w:rPr>
                <w:noProof/>
                <w:color w:val="000000"/>
                <w:sz w:val="18"/>
                <w:szCs w:val="18"/>
              </w:rPr>
              <w:t>414,721</w:t>
            </w:r>
            <w:r w:rsidRPr="00AA3A52">
              <w:rPr>
                <w:color w:val="000000"/>
                <w:sz w:val="18"/>
                <w:szCs w:val="18"/>
              </w:rPr>
              <w:fldChar w:fldCharType="end"/>
            </w:r>
          </w:p>
        </w:tc>
      </w:tr>
      <w:tr w:rsidR="00E44D4B" w:rsidRPr="00AA3A52" w14:paraId="0A1F0F10" w14:textId="77777777" w:rsidTr="00AA3A52">
        <w:tc>
          <w:tcPr>
            <w:tcW w:w="10494" w:type="dxa"/>
            <w:gridSpan w:val="13"/>
            <w:tcBorders>
              <w:top w:val="single" w:sz="4" w:space="0" w:color="000000"/>
              <w:left w:val="nil"/>
              <w:bottom w:val="nil"/>
              <w:right w:val="nil"/>
            </w:tcBorders>
            <w:shd w:val="clear" w:color="auto" w:fill="auto"/>
          </w:tcPr>
          <w:p w14:paraId="71E8B51D" w14:textId="7C328249" w:rsidR="00CF3A82" w:rsidRPr="00CF3A82" w:rsidRDefault="00CF3A82" w:rsidP="00CF3A82">
            <w:pPr>
              <w:ind w:left="-99"/>
              <w:jc w:val="left"/>
              <w:rPr>
                <w:color w:val="000000"/>
                <w:sz w:val="16"/>
                <w:szCs w:val="16"/>
                <w:lang w:eastAsia="zh-CN"/>
              </w:rPr>
            </w:pPr>
            <w:r w:rsidRPr="00AA3A52">
              <w:rPr>
                <w:sz w:val="18"/>
                <w:szCs w:val="16"/>
                <w:lang w:eastAsia="zh-CN"/>
              </w:rPr>
              <w:t>*</w:t>
            </w:r>
            <w:r w:rsidRPr="00CF3A82">
              <w:rPr>
                <w:rFonts w:hint="eastAsia"/>
                <w:color w:val="000000"/>
                <w:sz w:val="16"/>
                <w:szCs w:val="16"/>
                <w:lang w:eastAsia="zh-CN"/>
              </w:rPr>
              <w:t>作为第二阶段的一部分，在第</w:t>
            </w:r>
            <w:r w:rsidRPr="00CF3A82">
              <w:rPr>
                <w:rFonts w:hint="eastAsia"/>
                <w:color w:val="000000"/>
                <w:sz w:val="16"/>
                <w:szCs w:val="16"/>
                <w:lang w:eastAsia="zh-CN"/>
              </w:rPr>
              <w:t xml:space="preserve"> 84 </w:t>
            </w:r>
            <w:r w:rsidRPr="00CF3A82">
              <w:rPr>
                <w:rFonts w:hint="eastAsia"/>
                <w:color w:val="000000"/>
                <w:sz w:val="16"/>
                <w:szCs w:val="16"/>
                <w:lang w:eastAsia="zh-CN"/>
              </w:rPr>
              <w:t>次会议</w:t>
            </w:r>
            <w:r>
              <w:rPr>
                <w:rFonts w:hint="eastAsia"/>
                <w:color w:val="000000"/>
                <w:sz w:val="16"/>
                <w:szCs w:val="16"/>
                <w:lang w:eastAsia="zh-CN"/>
              </w:rPr>
              <w:t>上对</w:t>
            </w:r>
            <w:r w:rsidRPr="00CF3A82">
              <w:rPr>
                <w:rFonts w:hint="eastAsia"/>
                <w:color w:val="000000"/>
                <w:sz w:val="16"/>
                <w:szCs w:val="16"/>
                <w:lang w:eastAsia="zh-CN"/>
              </w:rPr>
              <w:t>家用空调行业计划做出核准之后，附件</w:t>
            </w:r>
            <w:r w:rsidRPr="00CF3A82">
              <w:rPr>
                <w:rFonts w:hint="eastAsia"/>
                <w:color w:val="000000"/>
                <w:sz w:val="16"/>
                <w:szCs w:val="16"/>
                <w:lang w:eastAsia="zh-CN"/>
              </w:rPr>
              <w:t xml:space="preserve"> C </w:t>
            </w:r>
            <w:r w:rsidRPr="00CF3A82">
              <w:rPr>
                <w:rFonts w:hint="eastAsia"/>
                <w:color w:val="000000"/>
                <w:sz w:val="16"/>
                <w:szCs w:val="16"/>
                <w:lang w:eastAsia="zh-CN"/>
              </w:rPr>
              <w:t>第</w:t>
            </w:r>
            <w:r w:rsidRPr="00CF3A82">
              <w:rPr>
                <w:rFonts w:hint="eastAsia"/>
                <w:color w:val="000000"/>
                <w:sz w:val="16"/>
                <w:szCs w:val="16"/>
                <w:lang w:eastAsia="zh-CN"/>
              </w:rPr>
              <w:t xml:space="preserve"> I </w:t>
            </w:r>
            <w:r w:rsidRPr="00CF3A82">
              <w:rPr>
                <w:rFonts w:hint="eastAsia"/>
                <w:color w:val="000000"/>
                <w:sz w:val="16"/>
                <w:szCs w:val="16"/>
                <w:lang w:eastAsia="zh-CN"/>
              </w:rPr>
              <w:t>类物质的</w:t>
            </w:r>
            <w:r w:rsidRPr="00CF3A82">
              <w:rPr>
                <w:rFonts w:hint="eastAsia"/>
                <w:sz w:val="16"/>
                <w:szCs w:val="16"/>
                <w:lang w:eastAsia="zh-CN"/>
              </w:rPr>
              <w:t>允许总消费量上限</w:t>
            </w:r>
            <w:r w:rsidRPr="00CF3A82">
              <w:rPr>
                <w:rFonts w:hint="eastAsia"/>
                <w:color w:val="000000"/>
                <w:sz w:val="16"/>
                <w:szCs w:val="16"/>
                <w:lang w:eastAsia="zh-CN"/>
              </w:rPr>
              <w:t>减少了</w:t>
            </w:r>
            <w:r w:rsidRPr="00CF3A82">
              <w:rPr>
                <w:rFonts w:hint="eastAsia"/>
                <w:color w:val="000000"/>
                <w:sz w:val="16"/>
                <w:szCs w:val="16"/>
                <w:lang w:eastAsia="zh-CN"/>
              </w:rPr>
              <w:t xml:space="preserve"> 10 ODP </w:t>
            </w:r>
            <w:r w:rsidRPr="00CF3A82">
              <w:rPr>
                <w:rFonts w:hint="eastAsia"/>
                <w:color w:val="000000"/>
                <w:sz w:val="16"/>
                <w:szCs w:val="16"/>
                <w:lang w:eastAsia="zh-CN"/>
              </w:rPr>
              <w:t>吨。</w:t>
            </w:r>
          </w:p>
          <w:p w14:paraId="46BE35B4" w14:textId="08B28A50" w:rsidR="00CF3A82" w:rsidRPr="00AA3A52" w:rsidRDefault="00CF3A82" w:rsidP="00734029">
            <w:pPr>
              <w:ind w:left="-99"/>
              <w:jc w:val="left"/>
              <w:rPr>
                <w:color w:val="000000"/>
                <w:sz w:val="16"/>
                <w:szCs w:val="16"/>
                <w:lang w:eastAsia="zh-CN"/>
              </w:rPr>
            </w:pPr>
            <w:r w:rsidRPr="00CF3A82">
              <w:rPr>
                <w:rFonts w:hint="eastAsia"/>
                <w:color w:val="000000"/>
                <w:sz w:val="16"/>
                <w:szCs w:val="16"/>
                <w:lang w:eastAsia="zh-CN"/>
              </w:rPr>
              <w:t>注：第</w:t>
            </w:r>
            <w:r w:rsidRPr="00CF3A82">
              <w:rPr>
                <w:rFonts w:hint="eastAsia"/>
                <w:color w:val="000000"/>
                <w:sz w:val="16"/>
                <w:szCs w:val="16"/>
                <w:lang w:eastAsia="zh-CN"/>
              </w:rPr>
              <w:t xml:space="preserve"> 84 </w:t>
            </w:r>
            <w:r w:rsidRPr="00CF3A82">
              <w:rPr>
                <w:rFonts w:hint="eastAsia"/>
                <w:color w:val="000000"/>
                <w:sz w:val="16"/>
                <w:szCs w:val="16"/>
                <w:lang w:eastAsia="zh-CN"/>
              </w:rPr>
              <w:t>次会议</w:t>
            </w:r>
            <w:r>
              <w:rPr>
                <w:rFonts w:hint="eastAsia"/>
                <w:color w:val="000000"/>
                <w:sz w:val="16"/>
                <w:szCs w:val="16"/>
                <w:lang w:eastAsia="zh-CN"/>
              </w:rPr>
              <w:t>对</w:t>
            </w:r>
            <w:r w:rsidR="00734029">
              <w:rPr>
                <w:rFonts w:hint="eastAsia"/>
                <w:color w:val="000000"/>
                <w:sz w:val="16"/>
                <w:szCs w:val="16"/>
                <w:lang w:eastAsia="zh-CN"/>
              </w:rPr>
              <w:t>协定做了</w:t>
            </w:r>
            <w:r w:rsidRPr="00CF3A82">
              <w:rPr>
                <w:rFonts w:hint="eastAsia"/>
                <w:color w:val="000000"/>
                <w:sz w:val="16"/>
                <w:szCs w:val="16"/>
                <w:lang w:eastAsia="zh-CN"/>
              </w:rPr>
              <w:t>修订。</w:t>
            </w:r>
          </w:p>
        </w:tc>
      </w:tr>
    </w:tbl>
    <w:p w14:paraId="64919607" w14:textId="77777777" w:rsidR="00E44D4B" w:rsidRPr="00734029" w:rsidRDefault="00E44D4B" w:rsidP="00E44D4B">
      <w:pPr>
        <w:spacing w:after="60"/>
        <w:rPr>
          <w:sz w:val="16"/>
          <w:szCs w:val="16"/>
          <w:lang w:eastAsia="zh-CN"/>
        </w:rPr>
      </w:pPr>
    </w:p>
    <w:tbl>
      <w:tblPr>
        <w:tblStyle w:val="TableGrid"/>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6918"/>
      </w:tblGrid>
      <w:tr w:rsidR="005B4DF5" w:rsidRPr="00AA3A52" w14:paraId="4686FB15" w14:textId="77777777" w:rsidTr="005B4DF5">
        <w:trPr>
          <w:trHeight w:val="240"/>
        </w:trPr>
        <w:tc>
          <w:tcPr>
            <w:tcW w:w="3572" w:type="dxa"/>
          </w:tcPr>
          <w:p w14:paraId="2D3F1372" w14:textId="077DF2AC" w:rsidR="005B4DF5" w:rsidRPr="00AA3A52" w:rsidRDefault="005B4DF5" w:rsidP="005B4DF5">
            <w:pPr>
              <w:spacing w:after="60"/>
              <w:jc w:val="left"/>
              <w:rPr>
                <w:b/>
                <w:sz w:val="18"/>
              </w:rPr>
            </w:pPr>
            <w:r>
              <w:rPr>
                <w:rFonts w:hint="eastAsia"/>
                <w:b/>
                <w:sz w:val="20"/>
                <w:szCs w:val="24"/>
                <w:lang w:eastAsia="zh-CN"/>
              </w:rPr>
              <w:t>秘书处</w:t>
            </w:r>
            <w:r w:rsidRPr="007D0403">
              <w:rPr>
                <w:rFonts w:hint="eastAsia"/>
                <w:b/>
                <w:sz w:val="20"/>
                <w:szCs w:val="24"/>
                <w:lang w:eastAsia="zh-CN"/>
              </w:rPr>
              <w:t>建议：</w:t>
            </w:r>
          </w:p>
        </w:tc>
        <w:tc>
          <w:tcPr>
            <w:tcW w:w="6918" w:type="dxa"/>
            <w:shd w:val="clear" w:color="auto" w:fill="auto"/>
          </w:tcPr>
          <w:p w14:paraId="485D8368" w14:textId="2249B7CA" w:rsidR="005B4DF5" w:rsidRPr="00AA3A52" w:rsidRDefault="005B4DF5" w:rsidP="005B4DF5">
            <w:pPr>
              <w:spacing w:after="60"/>
              <w:jc w:val="center"/>
              <w:rPr>
                <w:sz w:val="18"/>
              </w:rPr>
            </w:pPr>
            <w:proofErr w:type="spellStart"/>
            <w:r>
              <w:rPr>
                <w:rFonts w:ascii="SimSun" w:hint="eastAsia"/>
                <w:sz w:val="20"/>
                <w:szCs w:val="24"/>
                <w:lang w:val="zh-CN"/>
              </w:rPr>
              <w:t>单独审议</w:t>
            </w:r>
            <w:proofErr w:type="spellEnd"/>
          </w:p>
        </w:tc>
      </w:tr>
    </w:tbl>
    <w:p w14:paraId="16D920AF" w14:textId="77777777" w:rsidR="00A343FC" w:rsidRPr="00AA3A52" w:rsidRDefault="00A343FC" w:rsidP="00A343FC"/>
    <w:p w14:paraId="22C79A9D" w14:textId="77777777" w:rsidR="00A343FC" w:rsidRPr="00AA3A52" w:rsidRDefault="00A343FC" w:rsidP="00A343FC">
      <w:r w:rsidRPr="00AA3A52">
        <w:br w:type="page"/>
      </w:r>
    </w:p>
    <w:p w14:paraId="5E8345FC" w14:textId="216F7ED5" w:rsidR="00A343FC" w:rsidRPr="00AA3A52" w:rsidRDefault="00DA1A01" w:rsidP="00A343FC">
      <w:pPr>
        <w:jc w:val="center"/>
        <w:rPr>
          <w:b/>
          <w:lang w:eastAsia="zh-CN"/>
        </w:rPr>
      </w:pPr>
      <w:r>
        <w:rPr>
          <w:rFonts w:hint="eastAsia"/>
          <w:b/>
          <w:lang w:eastAsia="zh-CN"/>
        </w:rPr>
        <w:lastRenderedPageBreak/>
        <w:t>项目说明</w:t>
      </w:r>
    </w:p>
    <w:p w14:paraId="6D20C34A" w14:textId="77777777" w:rsidR="00A343FC" w:rsidRPr="00AA3A52" w:rsidRDefault="00A343FC" w:rsidP="00A343FC"/>
    <w:p w14:paraId="1CF0D98F" w14:textId="73F02EB4" w:rsidR="00A343FC" w:rsidRPr="00AA3A52" w:rsidRDefault="00DA1A01" w:rsidP="00DA1A01">
      <w:pPr>
        <w:pStyle w:val="Heading1"/>
        <w:rPr>
          <w:lang w:eastAsia="zh-CN"/>
        </w:rPr>
      </w:pPr>
      <w:r w:rsidRPr="00DA1A01">
        <w:rPr>
          <w:rFonts w:hint="eastAsia"/>
          <w:lang w:eastAsia="zh-CN"/>
        </w:rPr>
        <w:t>工发组织作为牵头执行机构</w:t>
      </w:r>
      <w:r w:rsidR="00652EE0">
        <w:rPr>
          <w:rFonts w:hint="eastAsia"/>
          <w:lang w:eastAsia="zh-CN"/>
        </w:rPr>
        <w:t>，</w:t>
      </w:r>
      <w:r w:rsidRPr="00DA1A01">
        <w:rPr>
          <w:rFonts w:hint="eastAsia"/>
          <w:lang w:eastAsia="zh-CN"/>
        </w:rPr>
        <w:t>代表埃及政府提交了氟氯烃淘汰管理计划第二阶段第三次</w:t>
      </w:r>
      <w:r w:rsidR="00652EE0">
        <w:rPr>
          <w:rFonts w:hint="eastAsia"/>
          <w:lang w:eastAsia="zh-CN"/>
        </w:rPr>
        <w:t>拨款的供资</w:t>
      </w:r>
      <w:r w:rsidRPr="00DA1A01">
        <w:rPr>
          <w:rFonts w:hint="eastAsia"/>
          <w:lang w:eastAsia="zh-CN"/>
        </w:rPr>
        <w:t>申请，</w:t>
      </w:r>
      <w:r w:rsidR="00652EE0">
        <w:rPr>
          <w:rFonts w:hint="eastAsia"/>
          <w:lang w:eastAsia="zh-CN"/>
        </w:rPr>
        <w:t>供资申请</w:t>
      </w:r>
      <w:r w:rsidRPr="00DA1A01">
        <w:rPr>
          <w:rFonts w:hint="eastAsia"/>
          <w:lang w:eastAsia="zh-CN"/>
        </w:rPr>
        <w:t>费用</w:t>
      </w:r>
      <w:r w:rsidR="00652EE0">
        <w:rPr>
          <w:rFonts w:hint="eastAsia"/>
          <w:lang w:eastAsia="zh-CN"/>
        </w:rPr>
        <w:t>总计</w:t>
      </w:r>
      <w:r w:rsidRPr="00DA1A01">
        <w:rPr>
          <w:rFonts w:hint="eastAsia"/>
          <w:lang w:eastAsia="zh-CN"/>
        </w:rPr>
        <w:t>为</w:t>
      </w:r>
      <w:r w:rsidRPr="00DA1A01">
        <w:rPr>
          <w:rFonts w:hint="eastAsia"/>
          <w:lang w:eastAsia="zh-CN"/>
        </w:rPr>
        <w:t xml:space="preserve"> 6,155,537 </w:t>
      </w:r>
      <w:r w:rsidRPr="00DA1A01">
        <w:rPr>
          <w:rFonts w:hint="eastAsia"/>
          <w:lang w:eastAsia="zh-CN"/>
        </w:rPr>
        <w:t>美元，包括</w:t>
      </w:r>
      <w:r w:rsidR="00652EE0">
        <w:rPr>
          <w:rFonts w:hint="eastAsia"/>
          <w:lang w:eastAsia="zh-CN"/>
        </w:rPr>
        <w:t>给</w:t>
      </w:r>
      <w:r w:rsidR="00652EE0" w:rsidRPr="00DA1A01">
        <w:rPr>
          <w:rFonts w:hint="eastAsia"/>
          <w:lang w:eastAsia="zh-CN"/>
        </w:rPr>
        <w:t>工发组织</w:t>
      </w:r>
      <w:r w:rsidR="00652EE0">
        <w:rPr>
          <w:rFonts w:hint="eastAsia"/>
          <w:lang w:eastAsia="zh-CN"/>
        </w:rPr>
        <w:t>的</w:t>
      </w:r>
      <w:r w:rsidRPr="00DA1A01">
        <w:rPr>
          <w:rFonts w:hint="eastAsia"/>
          <w:lang w:eastAsia="zh-CN"/>
        </w:rPr>
        <w:t xml:space="preserve"> 4,664,196 </w:t>
      </w:r>
      <w:r w:rsidRPr="00DA1A01">
        <w:rPr>
          <w:rFonts w:hint="eastAsia"/>
          <w:lang w:eastAsia="zh-CN"/>
        </w:rPr>
        <w:t>美元外加机构支助费用</w:t>
      </w:r>
      <w:r w:rsidR="00652EE0" w:rsidRPr="00DA1A01">
        <w:rPr>
          <w:rFonts w:hint="eastAsia"/>
          <w:lang w:eastAsia="zh-CN"/>
        </w:rPr>
        <w:t xml:space="preserve">326,494 </w:t>
      </w:r>
      <w:r w:rsidR="00652EE0">
        <w:rPr>
          <w:rFonts w:hint="eastAsia"/>
          <w:lang w:eastAsia="zh-CN"/>
        </w:rPr>
        <w:t>美元</w:t>
      </w:r>
      <w:r w:rsidRPr="00DA1A01">
        <w:rPr>
          <w:rFonts w:hint="eastAsia"/>
          <w:lang w:eastAsia="zh-CN"/>
        </w:rPr>
        <w:t>，</w:t>
      </w:r>
      <w:r w:rsidR="00652EE0">
        <w:rPr>
          <w:rFonts w:hint="eastAsia"/>
          <w:lang w:eastAsia="zh-CN"/>
        </w:rPr>
        <w:t>给</w:t>
      </w:r>
      <w:r w:rsidR="00652EE0" w:rsidRPr="00DA1A01">
        <w:rPr>
          <w:rFonts w:hint="eastAsia"/>
          <w:lang w:eastAsia="zh-CN"/>
        </w:rPr>
        <w:t>开发计划署</w:t>
      </w:r>
      <w:r w:rsidR="00652EE0">
        <w:rPr>
          <w:rFonts w:hint="eastAsia"/>
          <w:lang w:eastAsia="zh-CN"/>
        </w:rPr>
        <w:t>的</w:t>
      </w:r>
      <w:r w:rsidRPr="00DA1A01">
        <w:rPr>
          <w:rFonts w:hint="eastAsia"/>
          <w:lang w:eastAsia="zh-CN"/>
        </w:rPr>
        <w:t xml:space="preserve">816,620 </w:t>
      </w:r>
      <w:r w:rsidR="00652EE0">
        <w:rPr>
          <w:rFonts w:hint="eastAsia"/>
          <w:lang w:eastAsia="zh-CN"/>
        </w:rPr>
        <w:t>美元</w:t>
      </w:r>
      <w:r w:rsidRPr="00DA1A01">
        <w:rPr>
          <w:rFonts w:hint="eastAsia"/>
          <w:lang w:eastAsia="zh-CN"/>
        </w:rPr>
        <w:t>外加</w:t>
      </w:r>
      <w:r w:rsidR="00652EE0" w:rsidRPr="00DA1A01">
        <w:rPr>
          <w:rFonts w:hint="eastAsia"/>
          <w:lang w:eastAsia="zh-CN"/>
        </w:rPr>
        <w:t>机构支助费用</w:t>
      </w:r>
      <w:r w:rsidRPr="00DA1A01">
        <w:rPr>
          <w:rFonts w:hint="eastAsia"/>
          <w:lang w:eastAsia="zh-CN"/>
        </w:rPr>
        <w:t xml:space="preserve">57,163 </w:t>
      </w:r>
      <w:r w:rsidRPr="00DA1A01">
        <w:rPr>
          <w:rFonts w:hint="eastAsia"/>
          <w:lang w:eastAsia="zh-CN"/>
        </w:rPr>
        <w:t>美元，</w:t>
      </w:r>
      <w:r w:rsidR="00652EE0">
        <w:rPr>
          <w:rFonts w:hint="eastAsia"/>
          <w:lang w:eastAsia="zh-CN"/>
        </w:rPr>
        <w:t>给</w:t>
      </w:r>
      <w:r w:rsidR="00652EE0" w:rsidRPr="00DA1A01">
        <w:rPr>
          <w:rFonts w:hint="eastAsia"/>
          <w:lang w:eastAsia="zh-CN"/>
        </w:rPr>
        <w:t>环境</w:t>
      </w:r>
      <w:r w:rsidR="00652EE0">
        <w:rPr>
          <w:rFonts w:hint="eastAsia"/>
          <w:lang w:eastAsia="zh-CN"/>
        </w:rPr>
        <w:t>规划</w:t>
      </w:r>
      <w:r w:rsidR="00652EE0" w:rsidRPr="00DA1A01">
        <w:rPr>
          <w:rFonts w:hint="eastAsia"/>
          <w:lang w:eastAsia="zh-CN"/>
        </w:rPr>
        <w:t>署</w:t>
      </w:r>
      <w:r w:rsidR="00652EE0">
        <w:rPr>
          <w:rFonts w:hint="eastAsia"/>
          <w:lang w:eastAsia="zh-CN"/>
        </w:rPr>
        <w:t>的</w:t>
      </w:r>
      <w:r w:rsidRPr="00DA1A01">
        <w:rPr>
          <w:rFonts w:hint="eastAsia"/>
          <w:lang w:eastAsia="zh-CN"/>
        </w:rPr>
        <w:t xml:space="preserve">260,000 </w:t>
      </w:r>
      <w:r w:rsidRPr="00DA1A01">
        <w:rPr>
          <w:rFonts w:hint="eastAsia"/>
          <w:lang w:eastAsia="zh-CN"/>
        </w:rPr>
        <w:t>美元，外加</w:t>
      </w:r>
      <w:r w:rsidR="00652EE0" w:rsidRPr="00DA1A01">
        <w:rPr>
          <w:rFonts w:hint="eastAsia"/>
          <w:lang w:eastAsia="zh-CN"/>
        </w:rPr>
        <w:t>机构支助费用</w:t>
      </w:r>
      <w:r w:rsidRPr="00DA1A01">
        <w:rPr>
          <w:rFonts w:hint="eastAsia"/>
          <w:lang w:eastAsia="zh-CN"/>
        </w:rPr>
        <w:t xml:space="preserve">31,064 </w:t>
      </w:r>
      <w:r w:rsidRPr="00DA1A01">
        <w:rPr>
          <w:rFonts w:hint="eastAsia"/>
          <w:lang w:eastAsia="zh-CN"/>
        </w:rPr>
        <w:t>美元。</w:t>
      </w:r>
      <w:r w:rsidR="00071ADC" w:rsidRPr="00AA3A52">
        <w:rPr>
          <w:rStyle w:val="FootnoteReference"/>
        </w:rPr>
        <w:footnoteReference w:id="2"/>
      </w:r>
      <w:r w:rsidRPr="00DA1A01">
        <w:rPr>
          <w:rFonts w:hint="eastAsia"/>
          <w:lang w:eastAsia="zh-CN"/>
        </w:rPr>
        <w:t>提交的</w:t>
      </w:r>
      <w:r w:rsidR="007178C3">
        <w:rPr>
          <w:rFonts w:hint="eastAsia"/>
          <w:lang w:eastAsia="zh-CN"/>
        </w:rPr>
        <w:t>材料</w:t>
      </w:r>
      <w:r w:rsidRPr="00DA1A01">
        <w:rPr>
          <w:rFonts w:hint="eastAsia"/>
          <w:lang w:eastAsia="zh-CN"/>
        </w:rPr>
        <w:t>包括第二次</w:t>
      </w:r>
      <w:r w:rsidR="007178C3">
        <w:rPr>
          <w:rFonts w:hint="eastAsia"/>
          <w:lang w:eastAsia="zh-CN"/>
        </w:rPr>
        <w:t>拨款</w:t>
      </w:r>
      <w:r w:rsidRPr="00DA1A01">
        <w:rPr>
          <w:rFonts w:hint="eastAsia"/>
          <w:lang w:eastAsia="zh-CN"/>
        </w:rPr>
        <w:t>执行</w:t>
      </w:r>
      <w:r w:rsidR="007178C3">
        <w:rPr>
          <w:rFonts w:hint="eastAsia"/>
          <w:lang w:eastAsia="zh-CN"/>
        </w:rPr>
        <w:t>情况的</w:t>
      </w:r>
      <w:r w:rsidRPr="00DA1A01">
        <w:rPr>
          <w:rFonts w:hint="eastAsia"/>
          <w:lang w:eastAsia="zh-CN"/>
        </w:rPr>
        <w:t>进度报告、</w:t>
      </w:r>
      <w:r w:rsidR="007178C3">
        <w:rPr>
          <w:rFonts w:hint="eastAsia"/>
          <w:lang w:eastAsia="zh-CN"/>
        </w:rPr>
        <w:t>关于</w:t>
      </w:r>
      <w:r w:rsidRPr="00DA1A01">
        <w:rPr>
          <w:rFonts w:hint="eastAsia"/>
          <w:lang w:eastAsia="zh-CN"/>
        </w:rPr>
        <w:t xml:space="preserve">2019 </w:t>
      </w:r>
      <w:r w:rsidRPr="00DA1A01">
        <w:rPr>
          <w:rFonts w:hint="eastAsia"/>
          <w:lang w:eastAsia="zh-CN"/>
        </w:rPr>
        <w:t>年至</w:t>
      </w:r>
      <w:r w:rsidRPr="00DA1A01">
        <w:rPr>
          <w:rFonts w:hint="eastAsia"/>
          <w:lang w:eastAsia="zh-CN"/>
        </w:rPr>
        <w:t xml:space="preserve"> 2020 </w:t>
      </w:r>
      <w:r w:rsidRPr="00DA1A01">
        <w:rPr>
          <w:rFonts w:hint="eastAsia"/>
          <w:lang w:eastAsia="zh-CN"/>
        </w:rPr>
        <w:t>年氟氯烃消费量</w:t>
      </w:r>
      <w:r w:rsidR="007178C3">
        <w:rPr>
          <w:rFonts w:hint="eastAsia"/>
          <w:lang w:eastAsia="zh-CN"/>
        </w:rPr>
        <w:t>的</w:t>
      </w:r>
      <w:r w:rsidRPr="00DA1A01">
        <w:rPr>
          <w:rFonts w:hint="eastAsia"/>
          <w:lang w:eastAsia="zh-CN"/>
        </w:rPr>
        <w:t>核查报告</w:t>
      </w:r>
      <w:r w:rsidR="007178C3">
        <w:rPr>
          <w:rFonts w:hint="eastAsia"/>
          <w:lang w:eastAsia="zh-CN"/>
        </w:rPr>
        <w:t>以及</w:t>
      </w:r>
      <w:r w:rsidRPr="00DA1A01">
        <w:rPr>
          <w:rFonts w:hint="eastAsia"/>
          <w:lang w:eastAsia="zh-CN"/>
        </w:rPr>
        <w:t xml:space="preserve"> 2021 </w:t>
      </w:r>
      <w:r w:rsidRPr="00DA1A01">
        <w:rPr>
          <w:rFonts w:hint="eastAsia"/>
          <w:lang w:eastAsia="zh-CN"/>
        </w:rPr>
        <w:t>年至</w:t>
      </w:r>
      <w:r w:rsidRPr="00DA1A01">
        <w:rPr>
          <w:rFonts w:hint="eastAsia"/>
          <w:lang w:eastAsia="zh-CN"/>
        </w:rPr>
        <w:t xml:space="preserve"> 2024 </w:t>
      </w:r>
      <w:r w:rsidRPr="00DA1A01">
        <w:rPr>
          <w:rFonts w:hint="eastAsia"/>
          <w:lang w:eastAsia="zh-CN"/>
        </w:rPr>
        <w:t>年</w:t>
      </w:r>
      <w:r w:rsidR="007178C3">
        <w:rPr>
          <w:rFonts w:hint="eastAsia"/>
          <w:lang w:eastAsia="zh-CN"/>
        </w:rPr>
        <w:t>的</w:t>
      </w:r>
      <w:r w:rsidRPr="00DA1A01">
        <w:rPr>
          <w:rFonts w:hint="eastAsia"/>
          <w:lang w:eastAsia="zh-CN"/>
        </w:rPr>
        <w:t>付款执行计划。</w:t>
      </w:r>
    </w:p>
    <w:p w14:paraId="5ED6F72C" w14:textId="604F5C4D" w:rsidR="00A343FC" w:rsidRPr="00AA3A52" w:rsidRDefault="00250561" w:rsidP="00A343FC">
      <w:pPr>
        <w:rPr>
          <w:u w:val="single"/>
          <w:lang w:eastAsia="zh-CN"/>
        </w:rPr>
      </w:pPr>
      <w:r>
        <w:rPr>
          <w:rFonts w:hint="eastAsia"/>
          <w:u w:val="single"/>
          <w:lang w:eastAsia="zh-CN"/>
        </w:rPr>
        <w:t>关于</w:t>
      </w:r>
      <w:r w:rsidR="00DA1A01" w:rsidRPr="00DA1A01">
        <w:rPr>
          <w:rFonts w:hint="eastAsia"/>
          <w:u w:val="single"/>
          <w:lang w:eastAsia="zh-CN"/>
        </w:rPr>
        <w:t>氟氯烃消费</w:t>
      </w:r>
      <w:r>
        <w:rPr>
          <w:rFonts w:hint="eastAsia"/>
          <w:u w:val="single"/>
          <w:lang w:eastAsia="zh-CN"/>
        </w:rPr>
        <w:t>的</w:t>
      </w:r>
      <w:r w:rsidR="00DA1A01" w:rsidRPr="00DA1A01">
        <w:rPr>
          <w:rFonts w:hint="eastAsia"/>
          <w:u w:val="single"/>
          <w:lang w:eastAsia="zh-CN"/>
        </w:rPr>
        <w:t>报告</w:t>
      </w:r>
    </w:p>
    <w:p w14:paraId="77D543F9" w14:textId="77777777" w:rsidR="00A343FC" w:rsidRPr="00AA3A52" w:rsidRDefault="00A343FC" w:rsidP="00A343FC">
      <w:pPr>
        <w:rPr>
          <w:lang w:eastAsia="zh-CN"/>
        </w:rPr>
      </w:pPr>
    </w:p>
    <w:p w14:paraId="4B9DA45D" w14:textId="4585C1D9" w:rsidR="00A343FC" w:rsidRPr="00AA3A52" w:rsidRDefault="00DA1A01" w:rsidP="00DA1A01">
      <w:pPr>
        <w:pStyle w:val="Heading1"/>
        <w:rPr>
          <w:lang w:eastAsia="zh-CN"/>
        </w:rPr>
      </w:pPr>
      <w:r w:rsidRPr="00DA1A01">
        <w:rPr>
          <w:rFonts w:hint="eastAsia"/>
          <w:lang w:eastAsia="zh-CN"/>
        </w:rPr>
        <w:t>埃及政府</w:t>
      </w:r>
      <w:r w:rsidR="00250561">
        <w:rPr>
          <w:rFonts w:hint="eastAsia"/>
          <w:lang w:eastAsia="zh-CN"/>
        </w:rPr>
        <w:t>上报的</w:t>
      </w:r>
      <w:r w:rsidRPr="00DA1A01">
        <w:rPr>
          <w:rFonts w:hint="eastAsia"/>
          <w:lang w:eastAsia="zh-CN"/>
        </w:rPr>
        <w:t xml:space="preserve">2020 </w:t>
      </w:r>
      <w:r w:rsidRPr="00DA1A01">
        <w:rPr>
          <w:rFonts w:hint="eastAsia"/>
          <w:lang w:eastAsia="zh-CN"/>
        </w:rPr>
        <w:t>年氟氯烃消费量为</w:t>
      </w:r>
      <w:r w:rsidRPr="00DA1A01">
        <w:rPr>
          <w:rFonts w:hint="eastAsia"/>
          <w:lang w:eastAsia="zh-CN"/>
        </w:rPr>
        <w:t xml:space="preserve"> 249.95 ODP </w:t>
      </w:r>
      <w:r w:rsidRPr="00DA1A01">
        <w:rPr>
          <w:rFonts w:hint="eastAsia"/>
          <w:lang w:eastAsia="zh-CN"/>
        </w:rPr>
        <w:t>吨，比氟氯烃履约基准</w:t>
      </w:r>
      <w:r w:rsidR="00250561">
        <w:rPr>
          <w:rFonts w:hint="eastAsia"/>
          <w:lang w:eastAsia="zh-CN"/>
        </w:rPr>
        <w:t>量</w:t>
      </w:r>
      <w:r w:rsidRPr="00DA1A01">
        <w:rPr>
          <w:rFonts w:hint="eastAsia"/>
          <w:lang w:eastAsia="zh-CN"/>
        </w:rPr>
        <w:t>低</w:t>
      </w:r>
      <w:r w:rsidRPr="00DA1A01">
        <w:rPr>
          <w:rFonts w:hint="eastAsia"/>
          <w:lang w:eastAsia="zh-CN"/>
        </w:rPr>
        <w:t xml:space="preserve"> 35%</w:t>
      </w:r>
      <w:r w:rsidRPr="00DA1A01">
        <w:rPr>
          <w:rFonts w:hint="eastAsia"/>
          <w:lang w:eastAsia="zh-CN"/>
        </w:rPr>
        <w:t>。</w:t>
      </w:r>
      <w:r w:rsidRPr="00DA1A01">
        <w:rPr>
          <w:rFonts w:hint="eastAsia"/>
          <w:lang w:eastAsia="zh-CN"/>
        </w:rPr>
        <w:t xml:space="preserve"> 2016-2020 </w:t>
      </w:r>
      <w:r w:rsidRPr="00DA1A01">
        <w:rPr>
          <w:rFonts w:hint="eastAsia"/>
          <w:lang w:eastAsia="zh-CN"/>
        </w:rPr>
        <w:t>年</w:t>
      </w:r>
      <w:r w:rsidR="00250561">
        <w:rPr>
          <w:rFonts w:hint="eastAsia"/>
          <w:lang w:eastAsia="zh-CN"/>
        </w:rPr>
        <w:t>的</w:t>
      </w:r>
      <w:r w:rsidRPr="00DA1A01">
        <w:rPr>
          <w:rFonts w:hint="eastAsia"/>
          <w:lang w:eastAsia="zh-CN"/>
        </w:rPr>
        <w:t>氟氯烃消费量</w:t>
      </w:r>
      <w:r w:rsidR="00250561">
        <w:rPr>
          <w:rFonts w:hint="eastAsia"/>
          <w:lang w:eastAsia="zh-CN"/>
        </w:rPr>
        <w:t>如</w:t>
      </w:r>
      <w:r w:rsidRPr="00DA1A01">
        <w:rPr>
          <w:rFonts w:hint="eastAsia"/>
          <w:lang w:eastAsia="zh-CN"/>
        </w:rPr>
        <w:t>表</w:t>
      </w:r>
      <w:r w:rsidRPr="00DA1A01">
        <w:rPr>
          <w:rFonts w:hint="eastAsia"/>
          <w:lang w:eastAsia="zh-CN"/>
        </w:rPr>
        <w:t xml:space="preserve"> 1</w:t>
      </w:r>
      <w:r w:rsidR="00250561">
        <w:rPr>
          <w:rFonts w:hint="eastAsia"/>
          <w:lang w:eastAsia="zh-CN"/>
        </w:rPr>
        <w:t>所示</w:t>
      </w:r>
      <w:r w:rsidRPr="00DA1A01">
        <w:rPr>
          <w:rFonts w:hint="eastAsia"/>
          <w:lang w:eastAsia="zh-CN"/>
        </w:rPr>
        <w:t>。</w:t>
      </w:r>
    </w:p>
    <w:p w14:paraId="3CFAAFBC" w14:textId="10C48BB0" w:rsidR="00DA1A01" w:rsidRPr="00AA3A52" w:rsidRDefault="00DA1A01" w:rsidP="00A343FC">
      <w:pPr>
        <w:rPr>
          <w:b/>
          <w:lang w:eastAsia="zh-CN"/>
        </w:rPr>
      </w:pPr>
      <w:r w:rsidRPr="00DA1A01">
        <w:rPr>
          <w:rFonts w:hint="eastAsia"/>
          <w:b/>
          <w:lang w:eastAsia="zh-CN"/>
        </w:rPr>
        <w:t>表</w:t>
      </w:r>
      <w:r w:rsidRPr="00DA1A01">
        <w:rPr>
          <w:rFonts w:hint="eastAsia"/>
          <w:b/>
          <w:lang w:eastAsia="zh-CN"/>
        </w:rPr>
        <w:t xml:space="preserve"> 1. </w:t>
      </w:r>
      <w:r w:rsidRPr="00DA1A01">
        <w:rPr>
          <w:rFonts w:hint="eastAsia"/>
          <w:b/>
          <w:lang w:eastAsia="zh-CN"/>
        </w:rPr>
        <w:t>埃及的氟氯烃消费量（</w:t>
      </w:r>
      <w:r w:rsidRPr="00DA1A01">
        <w:rPr>
          <w:rFonts w:hint="eastAsia"/>
          <w:b/>
          <w:lang w:eastAsia="zh-CN"/>
        </w:rPr>
        <w:t xml:space="preserve">2016-2020 </w:t>
      </w:r>
      <w:r w:rsidRPr="00DA1A01">
        <w:rPr>
          <w:rFonts w:hint="eastAsia"/>
          <w:b/>
          <w:lang w:eastAsia="zh-CN"/>
        </w:rPr>
        <w:t>年第</w:t>
      </w:r>
      <w:r w:rsidRPr="00DA1A01">
        <w:rPr>
          <w:rFonts w:hint="eastAsia"/>
          <w:b/>
          <w:lang w:eastAsia="zh-CN"/>
        </w:rPr>
        <w:t xml:space="preserve"> 7 </w:t>
      </w:r>
      <w:r w:rsidRPr="00DA1A01">
        <w:rPr>
          <w:rFonts w:hint="eastAsia"/>
          <w:b/>
          <w:lang w:eastAsia="zh-CN"/>
        </w:rPr>
        <w:t>条数据）</w:t>
      </w:r>
    </w:p>
    <w:tbl>
      <w:tblPr>
        <w:tblW w:w="5000" w:type="pct"/>
        <w:jc w:val="right"/>
        <w:tblLayout w:type="fixed"/>
        <w:tblLook w:val="04A0" w:firstRow="1" w:lastRow="0" w:firstColumn="1" w:lastColumn="0" w:noHBand="0" w:noVBand="1"/>
      </w:tblPr>
      <w:tblGrid>
        <w:gridCol w:w="3331"/>
        <w:gridCol w:w="1003"/>
        <w:gridCol w:w="1004"/>
        <w:gridCol w:w="1004"/>
        <w:gridCol w:w="1002"/>
        <w:gridCol w:w="1004"/>
        <w:gridCol w:w="1002"/>
      </w:tblGrid>
      <w:tr w:rsidR="00652EE0" w:rsidRPr="00AA3A52" w14:paraId="2A4D73FF" w14:textId="77777777" w:rsidTr="00652EE0">
        <w:trPr>
          <w:tblHeader/>
          <w:jc w:val="right"/>
        </w:trPr>
        <w:tc>
          <w:tcPr>
            <w:tcW w:w="17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688B3DF" w14:textId="7D614799" w:rsidR="00652EE0" w:rsidRPr="00652EE0" w:rsidRDefault="00652EE0" w:rsidP="00652EE0">
            <w:pPr>
              <w:widowControl w:val="0"/>
              <w:jc w:val="left"/>
              <w:rPr>
                <w:b/>
                <w:bCs/>
                <w:color w:val="000000"/>
                <w:sz w:val="20"/>
                <w:szCs w:val="20"/>
              </w:rPr>
            </w:pPr>
            <w:proofErr w:type="spellStart"/>
            <w:r w:rsidRPr="00652EE0">
              <w:rPr>
                <w:rFonts w:hint="eastAsia"/>
                <w:b/>
              </w:rPr>
              <w:t>氟氯烃</w:t>
            </w:r>
            <w:proofErr w:type="spellEnd"/>
          </w:p>
        </w:tc>
        <w:tc>
          <w:tcPr>
            <w:tcW w:w="536" w:type="pct"/>
            <w:tcBorders>
              <w:top w:val="single" w:sz="4" w:space="0" w:color="auto"/>
              <w:left w:val="nil"/>
              <w:bottom w:val="single" w:sz="4" w:space="0" w:color="auto"/>
              <w:right w:val="single" w:sz="4" w:space="0" w:color="auto"/>
            </w:tcBorders>
          </w:tcPr>
          <w:p w14:paraId="75696DF1" w14:textId="23708794" w:rsidR="00652EE0" w:rsidRPr="00AA3A52" w:rsidRDefault="00652EE0" w:rsidP="00652EE0">
            <w:pPr>
              <w:jc w:val="center"/>
              <w:rPr>
                <w:b/>
                <w:bCs/>
                <w:color w:val="000000"/>
                <w:sz w:val="20"/>
                <w:szCs w:val="20"/>
                <w:lang w:eastAsia="zh-CN"/>
              </w:rPr>
            </w:pPr>
            <w:r w:rsidRPr="00AA3A52">
              <w:rPr>
                <w:b/>
                <w:bCs/>
                <w:color w:val="000000"/>
                <w:sz w:val="20"/>
                <w:szCs w:val="20"/>
              </w:rPr>
              <w:t>2016</w:t>
            </w:r>
            <w:r>
              <w:rPr>
                <w:rFonts w:hint="eastAsia"/>
                <w:b/>
                <w:bCs/>
                <w:color w:val="000000"/>
                <w:sz w:val="20"/>
                <w:szCs w:val="20"/>
                <w:lang w:eastAsia="zh-CN"/>
              </w:rPr>
              <w:t>年</w:t>
            </w:r>
          </w:p>
        </w:tc>
        <w:tc>
          <w:tcPr>
            <w:tcW w:w="537" w:type="pct"/>
            <w:tcBorders>
              <w:top w:val="single" w:sz="4" w:space="0" w:color="auto"/>
              <w:left w:val="single" w:sz="4" w:space="0" w:color="auto"/>
              <w:bottom w:val="single" w:sz="4" w:space="0" w:color="auto"/>
              <w:right w:val="single" w:sz="4" w:space="0" w:color="auto"/>
            </w:tcBorders>
          </w:tcPr>
          <w:p w14:paraId="68ABA12C" w14:textId="57F3BD1E" w:rsidR="00652EE0" w:rsidRPr="00AA3A52" w:rsidRDefault="00652EE0" w:rsidP="00652EE0">
            <w:pPr>
              <w:jc w:val="center"/>
              <w:rPr>
                <w:b/>
                <w:bCs/>
                <w:color w:val="000000"/>
                <w:sz w:val="20"/>
                <w:szCs w:val="20"/>
              </w:rPr>
            </w:pPr>
            <w:r w:rsidRPr="00AA3A52">
              <w:rPr>
                <w:b/>
                <w:bCs/>
                <w:color w:val="000000"/>
                <w:sz w:val="20"/>
                <w:szCs w:val="20"/>
              </w:rPr>
              <w:t>2017</w:t>
            </w:r>
            <w:r>
              <w:rPr>
                <w:rFonts w:hint="eastAsia"/>
                <w:b/>
                <w:bCs/>
                <w:color w:val="000000"/>
                <w:sz w:val="20"/>
                <w:szCs w:val="20"/>
                <w:lang w:eastAsia="zh-CN"/>
              </w:rPr>
              <w:t>年</w:t>
            </w:r>
          </w:p>
        </w:tc>
        <w:tc>
          <w:tcPr>
            <w:tcW w:w="537" w:type="pct"/>
            <w:tcBorders>
              <w:top w:val="single" w:sz="4" w:space="0" w:color="auto"/>
              <w:left w:val="single" w:sz="4" w:space="0" w:color="auto"/>
              <w:bottom w:val="single" w:sz="4" w:space="0" w:color="auto"/>
              <w:right w:val="single" w:sz="4" w:space="0" w:color="auto"/>
            </w:tcBorders>
          </w:tcPr>
          <w:p w14:paraId="1B53011C" w14:textId="5FFCEFDE" w:rsidR="00652EE0" w:rsidRPr="00AA3A52" w:rsidRDefault="00652EE0" w:rsidP="00652EE0">
            <w:pPr>
              <w:widowControl w:val="0"/>
              <w:jc w:val="center"/>
              <w:rPr>
                <w:b/>
                <w:bCs/>
                <w:color w:val="000000"/>
                <w:sz w:val="20"/>
                <w:szCs w:val="20"/>
              </w:rPr>
            </w:pPr>
            <w:r w:rsidRPr="00AA3A52">
              <w:rPr>
                <w:b/>
                <w:bCs/>
                <w:color w:val="000000"/>
                <w:sz w:val="20"/>
                <w:szCs w:val="20"/>
              </w:rPr>
              <w:t>2018</w:t>
            </w:r>
            <w:r>
              <w:rPr>
                <w:rFonts w:hint="eastAsia"/>
                <w:b/>
                <w:bCs/>
                <w:color w:val="000000"/>
                <w:sz w:val="20"/>
                <w:szCs w:val="20"/>
                <w:lang w:eastAsia="zh-CN"/>
              </w:rPr>
              <w:t>年</w:t>
            </w:r>
          </w:p>
        </w:tc>
        <w:tc>
          <w:tcPr>
            <w:tcW w:w="536" w:type="pct"/>
            <w:tcBorders>
              <w:top w:val="single" w:sz="4" w:space="0" w:color="auto"/>
              <w:left w:val="single" w:sz="4" w:space="0" w:color="auto"/>
              <w:bottom w:val="single" w:sz="4" w:space="0" w:color="auto"/>
              <w:right w:val="single" w:sz="4" w:space="0" w:color="auto"/>
            </w:tcBorders>
          </w:tcPr>
          <w:p w14:paraId="5A5E46C4" w14:textId="3ED99CC2" w:rsidR="00652EE0" w:rsidRPr="00AA3A52" w:rsidRDefault="00652EE0" w:rsidP="00652EE0">
            <w:pPr>
              <w:widowControl w:val="0"/>
              <w:jc w:val="center"/>
              <w:rPr>
                <w:b/>
                <w:bCs/>
                <w:color w:val="000000"/>
                <w:sz w:val="20"/>
                <w:szCs w:val="20"/>
              </w:rPr>
            </w:pPr>
            <w:r w:rsidRPr="00AA3A52">
              <w:rPr>
                <w:b/>
                <w:bCs/>
                <w:color w:val="000000"/>
                <w:sz w:val="20"/>
                <w:szCs w:val="20"/>
              </w:rPr>
              <w:t>2019</w:t>
            </w:r>
            <w:r>
              <w:rPr>
                <w:rFonts w:hint="eastAsia"/>
                <w:b/>
                <w:bCs/>
                <w:color w:val="000000"/>
                <w:sz w:val="20"/>
                <w:szCs w:val="20"/>
                <w:lang w:eastAsia="zh-CN"/>
              </w:rPr>
              <w:t>年</w:t>
            </w:r>
          </w:p>
        </w:tc>
        <w:tc>
          <w:tcPr>
            <w:tcW w:w="537" w:type="pct"/>
            <w:tcBorders>
              <w:top w:val="single" w:sz="4" w:space="0" w:color="auto"/>
              <w:left w:val="single" w:sz="4" w:space="0" w:color="auto"/>
              <w:bottom w:val="single" w:sz="4" w:space="0" w:color="auto"/>
              <w:right w:val="single" w:sz="4" w:space="0" w:color="auto"/>
            </w:tcBorders>
          </w:tcPr>
          <w:p w14:paraId="6DCDC4DC" w14:textId="460D5BF2" w:rsidR="00652EE0" w:rsidRPr="00AA3A52" w:rsidRDefault="00652EE0" w:rsidP="00652EE0">
            <w:pPr>
              <w:widowControl w:val="0"/>
              <w:jc w:val="center"/>
              <w:rPr>
                <w:b/>
                <w:bCs/>
                <w:color w:val="000000"/>
                <w:sz w:val="20"/>
                <w:szCs w:val="20"/>
              </w:rPr>
            </w:pPr>
            <w:r w:rsidRPr="00AA3A52">
              <w:rPr>
                <w:b/>
                <w:bCs/>
                <w:color w:val="000000"/>
                <w:sz w:val="20"/>
                <w:szCs w:val="20"/>
              </w:rPr>
              <w:t>2020</w:t>
            </w:r>
            <w:r>
              <w:rPr>
                <w:rFonts w:hint="eastAsia"/>
                <w:b/>
                <w:bCs/>
                <w:color w:val="000000"/>
                <w:sz w:val="20"/>
                <w:szCs w:val="20"/>
                <w:lang w:eastAsia="zh-CN"/>
              </w:rPr>
              <w:t>年</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2F33" w14:textId="0A64F31A" w:rsidR="00652EE0" w:rsidRPr="00AA3A52" w:rsidRDefault="00B933AB" w:rsidP="00B933AB">
            <w:pPr>
              <w:widowControl w:val="0"/>
              <w:jc w:val="center"/>
              <w:rPr>
                <w:b/>
                <w:bCs/>
                <w:color w:val="000000"/>
                <w:sz w:val="20"/>
                <w:szCs w:val="20"/>
              </w:rPr>
            </w:pPr>
            <w:r>
              <w:rPr>
                <w:rFonts w:hint="eastAsia"/>
                <w:b/>
                <w:bCs/>
                <w:color w:val="000000"/>
                <w:sz w:val="20"/>
                <w:szCs w:val="20"/>
                <w:lang w:eastAsia="zh-CN"/>
              </w:rPr>
              <w:t>基准量</w:t>
            </w:r>
          </w:p>
        </w:tc>
      </w:tr>
      <w:tr w:rsidR="00652EE0" w:rsidRPr="00AA3A52" w14:paraId="614EE2B3" w14:textId="77777777" w:rsidTr="00652EE0">
        <w:trPr>
          <w:tblHeader/>
          <w:jc w:val="right"/>
        </w:trPr>
        <w:tc>
          <w:tcPr>
            <w:tcW w:w="17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14:paraId="7867C783" w14:textId="04A571A3" w:rsidR="00652EE0" w:rsidRPr="00652EE0" w:rsidRDefault="00652EE0" w:rsidP="00652EE0">
            <w:pPr>
              <w:widowControl w:val="0"/>
              <w:jc w:val="left"/>
              <w:rPr>
                <w:b/>
                <w:bCs/>
                <w:color w:val="000000"/>
                <w:sz w:val="20"/>
                <w:szCs w:val="20"/>
              </w:rPr>
            </w:pPr>
            <w:proofErr w:type="spellStart"/>
            <w:r w:rsidRPr="00652EE0">
              <w:rPr>
                <w:rFonts w:hint="eastAsia"/>
                <w:b/>
              </w:rPr>
              <w:t>公吨</w:t>
            </w:r>
            <w:proofErr w:type="spellEnd"/>
            <w:r w:rsidRPr="00652EE0">
              <w:rPr>
                <w:rFonts w:hint="eastAsia"/>
                <w:b/>
              </w:rPr>
              <w:t xml:space="preserve"> (</w:t>
            </w:r>
            <w:proofErr w:type="spellStart"/>
            <w:r w:rsidRPr="00652EE0">
              <w:rPr>
                <w:rFonts w:hint="eastAsia"/>
                <w:b/>
              </w:rPr>
              <w:t>mt</w:t>
            </w:r>
            <w:proofErr w:type="spellEnd"/>
            <w:r w:rsidRPr="00652EE0">
              <w:rPr>
                <w:rFonts w:hint="eastAsia"/>
                <w:b/>
              </w:rPr>
              <w:t>)</w:t>
            </w:r>
          </w:p>
        </w:tc>
        <w:tc>
          <w:tcPr>
            <w:tcW w:w="536" w:type="pct"/>
            <w:tcBorders>
              <w:top w:val="single" w:sz="4" w:space="0" w:color="auto"/>
              <w:left w:val="nil"/>
              <w:bottom w:val="single" w:sz="4" w:space="0" w:color="auto"/>
              <w:right w:val="single" w:sz="4" w:space="0" w:color="auto"/>
            </w:tcBorders>
          </w:tcPr>
          <w:p w14:paraId="405DF08A" w14:textId="77777777" w:rsidR="00652EE0" w:rsidRPr="00AA3A52" w:rsidRDefault="00652EE0" w:rsidP="00652EE0">
            <w:pPr>
              <w:jc w:val="center"/>
              <w:rPr>
                <w:b/>
                <w:bCs/>
                <w:color w:val="000000"/>
                <w:sz w:val="20"/>
                <w:szCs w:val="20"/>
              </w:rPr>
            </w:pPr>
          </w:p>
        </w:tc>
        <w:tc>
          <w:tcPr>
            <w:tcW w:w="537" w:type="pct"/>
            <w:tcBorders>
              <w:top w:val="single" w:sz="4" w:space="0" w:color="auto"/>
              <w:left w:val="single" w:sz="4" w:space="0" w:color="auto"/>
              <w:bottom w:val="single" w:sz="4" w:space="0" w:color="auto"/>
              <w:right w:val="single" w:sz="4" w:space="0" w:color="auto"/>
            </w:tcBorders>
          </w:tcPr>
          <w:p w14:paraId="6EE1B306" w14:textId="77777777" w:rsidR="00652EE0" w:rsidRPr="00AA3A52" w:rsidRDefault="00652EE0" w:rsidP="00652EE0">
            <w:pPr>
              <w:jc w:val="center"/>
              <w:rPr>
                <w:b/>
                <w:bCs/>
                <w:color w:val="000000"/>
                <w:sz w:val="20"/>
                <w:szCs w:val="20"/>
              </w:rPr>
            </w:pPr>
          </w:p>
        </w:tc>
        <w:tc>
          <w:tcPr>
            <w:tcW w:w="537" w:type="pct"/>
            <w:tcBorders>
              <w:top w:val="single" w:sz="4" w:space="0" w:color="auto"/>
              <w:left w:val="single" w:sz="4" w:space="0" w:color="auto"/>
              <w:bottom w:val="single" w:sz="4" w:space="0" w:color="auto"/>
              <w:right w:val="single" w:sz="4" w:space="0" w:color="auto"/>
            </w:tcBorders>
          </w:tcPr>
          <w:p w14:paraId="639DE5AA" w14:textId="77777777" w:rsidR="00652EE0" w:rsidRPr="00AA3A52" w:rsidRDefault="00652EE0" w:rsidP="00652EE0">
            <w:pPr>
              <w:widowControl w:val="0"/>
              <w:jc w:val="center"/>
              <w:rPr>
                <w:b/>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3B808798" w14:textId="77777777" w:rsidR="00652EE0" w:rsidRPr="00AA3A52" w:rsidRDefault="00652EE0" w:rsidP="00652EE0">
            <w:pPr>
              <w:widowControl w:val="0"/>
              <w:jc w:val="center"/>
              <w:rPr>
                <w:b/>
                <w:bCs/>
                <w:color w:val="000000"/>
                <w:sz w:val="20"/>
                <w:szCs w:val="20"/>
              </w:rPr>
            </w:pPr>
          </w:p>
        </w:tc>
        <w:tc>
          <w:tcPr>
            <w:tcW w:w="537" w:type="pct"/>
            <w:tcBorders>
              <w:top w:val="single" w:sz="4" w:space="0" w:color="auto"/>
              <w:left w:val="single" w:sz="4" w:space="0" w:color="auto"/>
              <w:bottom w:val="single" w:sz="4" w:space="0" w:color="auto"/>
              <w:right w:val="single" w:sz="4" w:space="0" w:color="auto"/>
            </w:tcBorders>
          </w:tcPr>
          <w:p w14:paraId="4CDEAE15" w14:textId="77777777" w:rsidR="00652EE0" w:rsidRPr="00AA3A52" w:rsidRDefault="00652EE0" w:rsidP="00652EE0">
            <w:pPr>
              <w:widowControl w:val="0"/>
              <w:jc w:val="center"/>
              <w:rPr>
                <w:b/>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929A2" w14:textId="77777777" w:rsidR="00652EE0" w:rsidRPr="00AA3A52" w:rsidRDefault="00652EE0" w:rsidP="00652EE0">
            <w:pPr>
              <w:widowControl w:val="0"/>
              <w:jc w:val="center"/>
              <w:rPr>
                <w:b/>
                <w:bCs/>
                <w:color w:val="000000"/>
                <w:sz w:val="20"/>
                <w:szCs w:val="20"/>
              </w:rPr>
            </w:pPr>
          </w:p>
        </w:tc>
      </w:tr>
      <w:tr w:rsidR="00F232D0" w:rsidRPr="00AA3A52" w14:paraId="33E2E70C"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A5BC55F" w14:textId="77777777" w:rsidR="00F232D0" w:rsidRPr="00AA3A52" w:rsidRDefault="00F232D0" w:rsidP="00F232D0">
            <w:pPr>
              <w:widowControl w:val="0"/>
              <w:jc w:val="left"/>
              <w:rPr>
                <w:color w:val="000000"/>
                <w:sz w:val="20"/>
                <w:szCs w:val="20"/>
              </w:rPr>
            </w:pPr>
            <w:r w:rsidRPr="00AA3A52">
              <w:rPr>
                <w:color w:val="000000"/>
                <w:sz w:val="20"/>
                <w:szCs w:val="20"/>
              </w:rPr>
              <w:t>HCFC-22</w:t>
            </w:r>
          </w:p>
        </w:tc>
        <w:tc>
          <w:tcPr>
            <w:tcW w:w="536" w:type="pct"/>
            <w:tcBorders>
              <w:top w:val="single" w:sz="4" w:space="0" w:color="auto"/>
              <w:left w:val="nil"/>
              <w:bottom w:val="single" w:sz="4" w:space="0" w:color="auto"/>
              <w:right w:val="single" w:sz="4" w:space="0" w:color="auto"/>
            </w:tcBorders>
          </w:tcPr>
          <w:p w14:paraId="1DAF86E9" w14:textId="7F6C2D22" w:rsidR="00F232D0" w:rsidRPr="00AA3A52" w:rsidRDefault="00F232D0" w:rsidP="00F232D0">
            <w:pPr>
              <w:jc w:val="right"/>
              <w:rPr>
                <w:sz w:val="20"/>
                <w:szCs w:val="20"/>
              </w:rPr>
            </w:pPr>
            <w:r w:rsidRPr="00AA3A52">
              <w:rPr>
                <w:sz w:val="20"/>
                <w:szCs w:val="20"/>
              </w:rPr>
              <w:t>4,767.59</w:t>
            </w:r>
          </w:p>
        </w:tc>
        <w:tc>
          <w:tcPr>
            <w:tcW w:w="537" w:type="pct"/>
            <w:tcBorders>
              <w:top w:val="nil"/>
              <w:left w:val="single" w:sz="4" w:space="0" w:color="auto"/>
              <w:bottom w:val="single" w:sz="4" w:space="0" w:color="auto"/>
              <w:right w:val="single" w:sz="4" w:space="0" w:color="auto"/>
            </w:tcBorders>
          </w:tcPr>
          <w:p w14:paraId="71D7515D" w14:textId="1B1435DB" w:rsidR="00F232D0" w:rsidRPr="00AA3A52" w:rsidRDefault="00F232D0" w:rsidP="00F232D0">
            <w:pPr>
              <w:jc w:val="right"/>
              <w:rPr>
                <w:sz w:val="20"/>
                <w:szCs w:val="20"/>
              </w:rPr>
            </w:pPr>
            <w:r w:rsidRPr="00AA3A52">
              <w:rPr>
                <w:color w:val="000000"/>
                <w:sz w:val="20"/>
                <w:szCs w:val="20"/>
              </w:rPr>
              <w:t>4,472.52</w:t>
            </w:r>
          </w:p>
        </w:tc>
        <w:tc>
          <w:tcPr>
            <w:tcW w:w="537" w:type="pct"/>
            <w:tcBorders>
              <w:top w:val="nil"/>
              <w:left w:val="single" w:sz="4" w:space="0" w:color="auto"/>
              <w:bottom w:val="single" w:sz="4" w:space="0" w:color="auto"/>
              <w:right w:val="single" w:sz="4" w:space="0" w:color="auto"/>
            </w:tcBorders>
          </w:tcPr>
          <w:p w14:paraId="6C5949E1" w14:textId="75B014CD" w:rsidR="00F232D0" w:rsidRPr="00AA3A52" w:rsidRDefault="00F232D0" w:rsidP="00F232D0">
            <w:pPr>
              <w:jc w:val="right"/>
              <w:rPr>
                <w:sz w:val="20"/>
                <w:szCs w:val="20"/>
              </w:rPr>
            </w:pPr>
            <w:r w:rsidRPr="00AA3A52">
              <w:rPr>
                <w:color w:val="000000"/>
                <w:sz w:val="20"/>
                <w:szCs w:val="20"/>
              </w:rPr>
              <w:t>3,919.38</w:t>
            </w:r>
          </w:p>
        </w:tc>
        <w:tc>
          <w:tcPr>
            <w:tcW w:w="536" w:type="pct"/>
            <w:tcBorders>
              <w:top w:val="nil"/>
              <w:left w:val="single" w:sz="4" w:space="0" w:color="auto"/>
              <w:bottom w:val="single" w:sz="4" w:space="0" w:color="auto"/>
              <w:right w:val="single" w:sz="4" w:space="0" w:color="auto"/>
            </w:tcBorders>
          </w:tcPr>
          <w:p w14:paraId="38742890" w14:textId="422A00F5" w:rsidR="00F232D0" w:rsidRPr="00AA3A52" w:rsidRDefault="00935BE2" w:rsidP="00935BE2">
            <w:pPr>
              <w:jc w:val="right"/>
              <w:rPr>
                <w:color w:val="000000"/>
                <w:sz w:val="20"/>
                <w:szCs w:val="20"/>
              </w:rPr>
            </w:pPr>
            <w:r w:rsidRPr="00AA3A52">
              <w:rPr>
                <w:color w:val="000000"/>
                <w:sz w:val="20"/>
                <w:szCs w:val="20"/>
              </w:rPr>
              <w:t>4,083.33</w:t>
            </w:r>
          </w:p>
        </w:tc>
        <w:tc>
          <w:tcPr>
            <w:tcW w:w="537" w:type="pct"/>
            <w:tcBorders>
              <w:top w:val="nil"/>
              <w:left w:val="single" w:sz="4" w:space="0" w:color="auto"/>
              <w:bottom w:val="single" w:sz="4" w:space="0" w:color="auto"/>
              <w:right w:val="single" w:sz="4" w:space="0" w:color="auto"/>
            </w:tcBorders>
          </w:tcPr>
          <w:p w14:paraId="5B44DE79" w14:textId="7098830C" w:rsidR="00F232D0" w:rsidRPr="00AA3A52" w:rsidRDefault="00015E12" w:rsidP="00FF50B9">
            <w:pPr>
              <w:jc w:val="right"/>
              <w:rPr>
                <w:color w:val="000000"/>
                <w:sz w:val="20"/>
                <w:szCs w:val="20"/>
              </w:rPr>
            </w:pPr>
            <w:r w:rsidRPr="00AA3A52">
              <w:rPr>
                <w:color w:val="000000"/>
                <w:sz w:val="20"/>
                <w:szCs w:val="20"/>
              </w:rPr>
              <w:t>4,481.</w:t>
            </w:r>
            <w:r w:rsidR="00FF50B9" w:rsidRPr="00AA3A52">
              <w:rPr>
                <w:color w:val="000000"/>
                <w:sz w:val="20"/>
                <w:szCs w:val="20"/>
              </w:rPr>
              <w:t>91</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7C17B0B4" w14:textId="77777777" w:rsidR="00F232D0" w:rsidRPr="00AA3A52" w:rsidRDefault="00F232D0" w:rsidP="00F232D0">
            <w:pPr>
              <w:jc w:val="right"/>
              <w:rPr>
                <w:color w:val="000000"/>
                <w:sz w:val="20"/>
                <w:szCs w:val="20"/>
              </w:rPr>
            </w:pPr>
            <w:r w:rsidRPr="00AA3A52">
              <w:rPr>
                <w:color w:val="000000"/>
                <w:sz w:val="20"/>
                <w:szCs w:val="20"/>
              </w:rPr>
              <w:t>4,367.16</w:t>
            </w:r>
          </w:p>
        </w:tc>
      </w:tr>
      <w:tr w:rsidR="00F232D0" w:rsidRPr="00AA3A52" w14:paraId="316914D1"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2C6825D" w14:textId="77777777" w:rsidR="00F232D0" w:rsidRPr="00AA3A52" w:rsidRDefault="00F232D0" w:rsidP="00F232D0">
            <w:pPr>
              <w:widowControl w:val="0"/>
              <w:jc w:val="left"/>
              <w:rPr>
                <w:color w:val="000000"/>
                <w:sz w:val="20"/>
                <w:szCs w:val="20"/>
              </w:rPr>
            </w:pPr>
            <w:r w:rsidRPr="00AA3A52">
              <w:rPr>
                <w:color w:val="000000"/>
                <w:sz w:val="20"/>
                <w:szCs w:val="20"/>
              </w:rPr>
              <w:t>HCFC-123</w:t>
            </w:r>
          </w:p>
        </w:tc>
        <w:tc>
          <w:tcPr>
            <w:tcW w:w="536" w:type="pct"/>
            <w:tcBorders>
              <w:top w:val="single" w:sz="4" w:space="0" w:color="auto"/>
              <w:left w:val="nil"/>
              <w:bottom w:val="single" w:sz="4" w:space="0" w:color="auto"/>
              <w:right w:val="single" w:sz="4" w:space="0" w:color="auto"/>
            </w:tcBorders>
          </w:tcPr>
          <w:p w14:paraId="3483FCCF" w14:textId="46CCE815" w:rsidR="00F232D0" w:rsidRPr="00AA3A52" w:rsidRDefault="00F232D0" w:rsidP="00F232D0">
            <w:pPr>
              <w:jc w:val="right"/>
              <w:rPr>
                <w:sz w:val="20"/>
                <w:szCs w:val="20"/>
              </w:rPr>
            </w:pPr>
            <w:r w:rsidRPr="00AA3A52">
              <w:rPr>
                <w:sz w:val="20"/>
                <w:szCs w:val="20"/>
              </w:rPr>
              <w:t>5.00</w:t>
            </w:r>
          </w:p>
        </w:tc>
        <w:tc>
          <w:tcPr>
            <w:tcW w:w="537" w:type="pct"/>
            <w:tcBorders>
              <w:top w:val="nil"/>
              <w:left w:val="single" w:sz="4" w:space="0" w:color="auto"/>
              <w:bottom w:val="single" w:sz="4" w:space="0" w:color="auto"/>
              <w:right w:val="single" w:sz="4" w:space="0" w:color="auto"/>
            </w:tcBorders>
          </w:tcPr>
          <w:p w14:paraId="46864E91" w14:textId="44042E82" w:rsidR="00F232D0" w:rsidRPr="00AA3A52" w:rsidRDefault="00F232D0" w:rsidP="00F232D0">
            <w:pPr>
              <w:jc w:val="right"/>
              <w:rPr>
                <w:sz w:val="20"/>
                <w:szCs w:val="20"/>
              </w:rPr>
            </w:pPr>
            <w:r w:rsidRPr="00AA3A52">
              <w:rPr>
                <w:color w:val="000000"/>
                <w:sz w:val="20"/>
                <w:szCs w:val="20"/>
              </w:rPr>
              <w:t>1.64</w:t>
            </w:r>
          </w:p>
        </w:tc>
        <w:tc>
          <w:tcPr>
            <w:tcW w:w="537" w:type="pct"/>
            <w:tcBorders>
              <w:top w:val="nil"/>
              <w:left w:val="single" w:sz="4" w:space="0" w:color="auto"/>
              <w:bottom w:val="single" w:sz="4" w:space="0" w:color="auto"/>
              <w:right w:val="single" w:sz="4" w:space="0" w:color="auto"/>
            </w:tcBorders>
          </w:tcPr>
          <w:p w14:paraId="2980E173" w14:textId="14567E12" w:rsidR="00F232D0" w:rsidRPr="00AA3A52" w:rsidRDefault="00F232D0" w:rsidP="00F232D0">
            <w:pPr>
              <w:jc w:val="right"/>
              <w:rPr>
                <w:sz w:val="20"/>
                <w:szCs w:val="20"/>
              </w:rPr>
            </w:pPr>
            <w:r w:rsidRPr="00AA3A52">
              <w:rPr>
                <w:color w:val="000000"/>
                <w:sz w:val="20"/>
                <w:szCs w:val="20"/>
              </w:rPr>
              <w:t>2.00</w:t>
            </w:r>
          </w:p>
        </w:tc>
        <w:tc>
          <w:tcPr>
            <w:tcW w:w="536" w:type="pct"/>
            <w:tcBorders>
              <w:top w:val="nil"/>
              <w:left w:val="single" w:sz="4" w:space="0" w:color="auto"/>
              <w:bottom w:val="single" w:sz="4" w:space="0" w:color="auto"/>
              <w:right w:val="single" w:sz="4" w:space="0" w:color="auto"/>
            </w:tcBorders>
          </w:tcPr>
          <w:p w14:paraId="5055CB46" w14:textId="5083C5A2" w:rsidR="00F232D0" w:rsidRPr="00AA3A52" w:rsidRDefault="00935BE2" w:rsidP="00F232D0">
            <w:pPr>
              <w:jc w:val="right"/>
              <w:rPr>
                <w:color w:val="000000"/>
                <w:sz w:val="20"/>
                <w:szCs w:val="20"/>
              </w:rPr>
            </w:pPr>
            <w:r w:rsidRPr="00AA3A52">
              <w:rPr>
                <w:color w:val="000000"/>
                <w:sz w:val="20"/>
                <w:szCs w:val="20"/>
              </w:rPr>
              <w:t>3.75</w:t>
            </w:r>
          </w:p>
        </w:tc>
        <w:tc>
          <w:tcPr>
            <w:tcW w:w="537" w:type="pct"/>
            <w:tcBorders>
              <w:top w:val="nil"/>
              <w:left w:val="single" w:sz="4" w:space="0" w:color="auto"/>
              <w:bottom w:val="single" w:sz="4" w:space="0" w:color="auto"/>
              <w:right w:val="single" w:sz="4" w:space="0" w:color="auto"/>
            </w:tcBorders>
          </w:tcPr>
          <w:p w14:paraId="066415C0" w14:textId="0F53C542" w:rsidR="00F232D0" w:rsidRPr="00AA3A52" w:rsidRDefault="00015E12" w:rsidP="00F232D0">
            <w:pPr>
              <w:jc w:val="right"/>
              <w:rPr>
                <w:color w:val="000000"/>
                <w:sz w:val="20"/>
                <w:szCs w:val="20"/>
              </w:rPr>
            </w:pPr>
            <w:r w:rsidRPr="00AA3A52">
              <w:rPr>
                <w:color w:val="000000"/>
                <w:sz w:val="20"/>
                <w:szCs w:val="20"/>
              </w:rPr>
              <w:t>0.00</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48A307A5" w14:textId="77777777" w:rsidR="00F232D0" w:rsidRPr="00AA3A52" w:rsidRDefault="00F232D0" w:rsidP="00F232D0">
            <w:pPr>
              <w:jc w:val="right"/>
              <w:rPr>
                <w:color w:val="000000"/>
                <w:sz w:val="20"/>
                <w:szCs w:val="20"/>
              </w:rPr>
            </w:pPr>
            <w:r w:rsidRPr="00AA3A52">
              <w:rPr>
                <w:color w:val="000000"/>
                <w:sz w:val="20"/>
                <w:szCs w:val="20"/>
              </w:rPr>
              <w:t>5.25</w:t>
            </w:r>
          </w:p>
        </w:tc>
      </w:tr>
      <w:tr w:rsidR="00F232D0" w:rsidRPr="00AA3A52" w14:paraId="7CFD1D7F"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7506188" w14:textId="77777777" w:rsidR="00F232D0" w:rsidRPr="00AA3A52" w:rsidRDefault="00F232D0" w:rsidP="00F232D0">
            <w:pPr>
              <w:widowControl w:val="0"/>
              <w:jc w:val="left"/>
              <w:rPr>
                <w:color w:val="000000"/>
                <w:sz w:val="20"/>
                <w:szCs w:val="20"/>
              </w:rPr>
            </w:pPr>
            <w:r w:rsidRPr="00AA3A52">
              <w:rPr>
                <w:color w:val="000000"/>
                <w:sz w:val="20"/>
                <w:szCs w:val="20"/>
              </w:rPr>
              <w:t>HCFC-124</w:t>
            </w:r>
          </w:p>
        </w:tc>
        <w:tc>
          <w:tcPr>
            <w:tcW w:w="536" w:type="pct"/>
            <w:tcBorders>
              <w:top w:val="single" w:sz="4" w:space="0" w:color="auto"/>
              <w:left w:val="nil"/>
              <w:bottom w:val="single" w:sz="4" w:space="0" w:color="auto"/>
              <w:right w:val="single" w:sz="4" w:space="0" w:color="auto"/>
            </w:tcBorders>
          </w:tcPr>
          <w:p w14:paraId="51BA5C72" w14:textId="10254B32" w:rsidR="00F232D0" w:rsidRPr="00AA3A52" w:rsidRDefault="00F232D0" w:rsidP="00F232D0">
            <w:pPr>
              <w:jc w:val="right"/>
              <w:rPr>
                <w:sz w:val="20"/>
                <w:szCs w:val="20"/>
              </w:rPr>
            </w:pPr>
            <w:r w:rsidRPr="00AA3A52">
              <w:rPr>
                <w:sz w:val="20"/>
                <w:szCs w:val="20"/>
              </w:rPr>
              <w:t>0.00</w:t>
            </w:r>
          </w:p>
        </w:tc>
        <w:tc>
          <w:tcPr>
            <w:tcW w:w="537" w:type="pct"/>
            <w:tcBorders>
              <w:top w:val="nil"/>
              <w:left w:val="single" w:sz="4" w:space="0" w:color="auto"/>
              <w:bottom w:val="single" w:sz="4" w:space="0" w:color="auto"/>
              <w:right w:val="single" w:sz="4" w:space="0" w:color="auto"/>
            </w:tcBorders>
          </w:tcPr>
          <w:p w14:paraId="75796A89" w14:textId="1A2BE37A" w:rsidR="00F232D0" w:rsidRPr="00AA3A52" w:rsidRDefault="00F232D0" w:rsidP="00F232D0">
            <w:pPr>
              <w:jc w:val="right"/>
              <w:rPr>
                <w:sz w:val="20"/>
                <w:szCs w:val="20"/>
              </w:rPr>
            </w:pPr>
            <w:r w:rsidRPr="00AA3A52">
              <w:rPr>
                <w:color w:val="000000"/>
                <w:sz w:val="20"/>
                <w:szCs w:val="20"/>
              </w:rPr>
              <w:t>2.09</w:t>
            </w:r>
          </w:p>
        </w:tc>
        <w:tc>
          <w:tcPr>
            <w:tcW w:w="537" w:type="pct"/>
            <w:tcBorders>
              <w:top w:val="nil"/>
              <w:left w:val="single" w:sz="4" w:space="0" w:color="auto"/>
              <w:bottom w:val="single" w:sz="4" w:space="0" w:color="auto"/>
              <w:right w:val="single" w:sz="4" w:space="0" w:color="auto"/>
            </w:tcBorders>
          </w:tcPr>
          <w:p w14:paraId="4DF903E7" w14:textId="635B2F80" w:rsidR="00F232D0" w:rsidRPr="00AA3A52" w:rsidRDefault="00F232D0" w:rsidP="00F232D0">
            <w:pPr>
              <w:jc w:val="right"/>
              <w:rPr>
                <w:sz w:val="20"/>
                <w:szCs w:val="20"/>
              </w:rPr>
            </w:pPr>
            <w:r w:rsidRPr="00AA3A52">
              <w:rPr>
                <w:color w:val="000000"/>
                <w:sz w:val="20"/>
                <w:szCs w:val="20"/>
              </w:rPr>
              <w:t>0.00</w:t>
            </w:r>
          </w:p>
        </w:tc>
        <w:tc>
          <w:tcPr>
            <w:tcW w:w="536" w:type="pct"/>
            <w:tcBorders>
              <w:top w:val="nil"/>
              <w:left w:val="single" w:sz="4" w:space="0" w:color="auto"/>
              <w:bottom w:val="single" w:sz="4" w:space="0" w:color="auto"/>
              <w:right w:val="single" w:sz="4" w:space="0" w:color="auto"/>
            </w:tcBorders>
          </w:tcPr>
          <w:p w14:paraId="651791C1" w14:textId="6C26A31D" w:rsidR="00F232D0" w:rsidRPr="00AA3A52" w:rsidRDefault="00935BE2" w:rsidP="00F232D0">
            <w:pPr>
              <w:jc w:val="right"/>
              <w:rPr>
                <w:color w:val="000000"/>
                <w:sz w:val="20"/>
                <w:szCs w:val="20"/>
              </w:rPr>
            </w:pPr>
            <w:r w:rsidRPr="00AA3A52">
              <w:rPr>
                <w:color w:val="000000"/>
                <w:sz w:val="20"/>
                <w:szCs w:val="20"/>
              </w:rPr>
              <w:t>0.00</w:t>
            </w:r>
          </w:p>
        </w:tc>
        <w:tc>
          <w:tcPr>
            <w:tcW w:w="537" w:type="pct"/>
            <w:tcBorders>
              <w:top w:val="nil"/>
              <w:left w:val="single" w:sz="4" w:space="0" w:color="auto"/>
              <w:bottom w:val="single" w:sz="4" w:space="0" w:color="auto"/>
              <w:right w:val="single" w:sz="4" w:space="0" w:color="auto"/>
            </w:tcBorders>
          </w:tcPr>
          <w:p w14:paraId="543F74F9" w14:textId="0E6D4F7F" w:rsidR="00F232D0" w:rsidRPr="00AA3A52" w:rsidRDefault="00015E12" w:rsidP="00F232D0">
            <w:pPr>
              <w:jc w:val="right"/>
              <w:rPr>
                <w:color w:val="000000"/>
                <w:sz w:val="20"/>
                <w:szCs w:val="20"/>
              </w:rPr>
            </w:pPr>
            <w:r w:rsidRPr="00AA3A52">
              <w:rPr>
                <w:color w:val="000000"/>
                <w:sz w:val="20"/>
                <w:szCs w:val="20"/>
              </w:rPr>
              <w:t>0.00</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217768D3" w14:textId="567EA7EB" w:rsidR="00F232D0" w:rsidRPr="00AA3A52" w:rsidRDefault="00F232D0" w:rsidP="00F232D0">
            <w:pPr>
              <w:jc w:val="right"/>
              <w:rPr>
                <w:color w:val="000000"/>
                <w:sz w:val="20"/>
                <w:szCs w:val="20"/>
              </w:rPr>
            </w:pPr>
            <w:r w:rsidRPr="00AA3A52">
              <w:rPr>
                <w:color w:val="000000"/>
                <w:sz w:val="20"/>
                <w:szCs w:val="20"/>
              </w:rPr>
              <w:t>0.00</w:t>
            </w:r>
          </w:p>
        </w:tc>
      </w:tr>
      <w:tr w:rsidR="00F232D0" w:rsidRPr="00AA3A52" w14:paraId="6F26303B"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5618FD8" w14:textId="77777777" w:rsidR="00F232D0" w:rsidRPr="00AA3A52" w:rsidRDefault="00F232D0" w:rsidP="00F232D0">
            <w:pPr>
              <w:widowControl w:val="0"/>
              <w:jc w:val="left"/>
              <w:rPr>
                <w:color w:val="000000"/>
                <w:sz w:val="20"/>
                <w:szCs w:val="20"/>
              </w:rPr>
            </w:pPr>
            <w:r w:rsidRPr="00AA3A52">
              <w:rPr>
                <w:color w:val="000000"/>
                <w:sz w:val="20"/>
                <w:szCs w:val="20"/>
              </w:rPr>
              <w:t>HCFC-141b</w:t>
            </w:r>
          </w:p>
        </w:tc>
        <w:tc>
          <w:tcPr>
            <w:tcW w:w="536" w:type="pct"/>
            <w:tcBorders>
              <w:top w:val="single" w:sz="4" w:space="0" w:color="auto"/>
              <w:left w:val="nil"/>
              <w:bottom w:val="single" w:sz="4" w:space="0" w:color="auto"/>
              <w:right w:val="single" w:sz="4" w:space="0" w:color="auto"/>
            </w:tcBorders>
          </w:tcPr>
          <w:p w14:paraId="5AD80AF0" w14:textId="1F0EE98F" w:rsidR="00F232D0" w:rsidRPr="00AA3A52" w:rsidRDefault="00F232D0" w:rsidP="00F232D0">
            <w:pPr>
              <w:jc w:val="right"/>
              <w:rPr>
                <w:sz w:val="20"/>
                <w:szCs w:val="20"/>
              </w:rPr>
            </w:pPr>
            <w:r w:rsidRPr="00AA3A52">
              <w:rPr>
                <w:sz w:val="20"/>
                <w:szCs w:val="20"/>
              </w:rPr>
              <w:t>731.53</w:t>
            </w:r>
          </w:p>
        </w:tc>
        <w:tc>
          <w:tcPr>
            <w:tcW w:w="537" w:type="pct"/>
            <w:tcBorders>
              <w:top w:val="nil"/>
              <w:left w:val="single" w:sz="4" w:space="0" w:color="auto"/>
              <w:bottom w:val="single" w:sz="4" w:space="0" w:color="auto"/>
              <w:right w:val="single" w:sz="4" w:space="0" w:color="auto"/>
            </w:tcBorders>
          </w:tcPr>
          <w:p w14:paraId="2D287F3E" w14:textId="47CBFF99" w:rsidR="00F232D0" w:rsidRPr="00AA3A52" w:rsidRDefault="00F232D0" w:rsidP="00F232D0">
            <w:pPr>
              <w:jc w:val="right"/>
              <w:rPr>
                <w:sz w:val="20"/>
                <w:szCs w:val="20"/>
              </w:rPr>
            </w:pPr>
            <w:r w:rsidRPr="00AA3A52">
              <w:rPr>
                <w:color w:val="000000"/>
                <w:sz w:val="20"/>
                <w:szCs w:val="20"/>
              </w:rPr>
              <w:t>871.01</w:t>
            </w:r>
          </w:p>
        </w:tc>
        <w:tc>
          <w:tcPr>
            <w:tcW w:w="537" w:type="pct"/>
            <w:tcBorders>
              <w:top w:val="nil"/>
              <w:left w:val="single" w:sz="4" w:space="0" w:color="auto"/>
              <w:bottom w:val="single" w:sz="4" w:space="0" w:color="auto"/>
              <w:right w:val="single" w:sz="4" w:space="0" w:color="auto"/>
            </w:tcBorders>
          </w:tcPr>
          <w:p w14:paraId="05A63023" w14:textId="046D47E2" w:rsidR="00F232D0" w:rsidRPr="00AA3A52" w:rsidRDefault="00F232D0" w:rsidP="00F232D0">
            <w:pPr>
              <w:jc w:val="right"/>
              <w:rPr>
                <w:sz w:val="20"/>
                <w:szCs w:val="20"/>
              </w:rPr>
            </w:pPr>
            <w:r w:rsidRPr="00AA3A52">
              <w:rPr>
                <w:color w:val="000000"/>
                <w:sz w:val="20"/>
                <w:szCs w:val="20"/>
              </w:rPr>
              <w:t>629.47</w:t>
            </w:r>
          </w:p>
        </w:tc>
        <w:tc>
          <w:tcPr>
            <w:tcW w:w="536" w:type="pct"/>
            <w:tcBorders>
              <w:top w:val="nil"/>
              <w:left w:val="single" w:sz="4" w:space="0" w:color="auto"/>
              <w:bottom w:val="single" w:sz="4" w:space="0" w:color="auto"/>
              <w:right w:val="single" w:sz="4" w:space="0" w:color="auto"/>
            </w:tcBorders>
          </w:tcPr>
          <w:p w14:paraId="5391748C" w14:textId="5FD3CE28" w:rsidR="00F232D0" w:rsidRPr="00AA3A52" w:rsidRDefault="00935BE2" w:rsidP="00F232D0">
            <w:pPr>
              <w:jc w:val="right"/>
              <w:rPr>
                <w:color w:val="000000"/>
                <w:sz w:val="20"/>
                <w:szCs w:val="20"/>
              </w:rPr>
            </w:pPr>
            <w:r w:rsidRPr="00AA3A52">
              <w:rPr>
                <w:color w:val="000000"/>
                <w:sz w:val="20"/>
                <w:szCs w:val="20"/>
              </w:rPr>
              <w:t>547.62</w:t>
            </w:r>
          </w:p>
        </w:tc>
        <w:tc>
          <w:tcPr>
            <w:tcW w:w="537" w:type="pct"/>
            <w:tcBorders>
              <w:top w:val="nil"/>
              <w:left w:val="single" w:sz="4" w:space="0" w:color="auto"/>
              <w:bottom w:val="single" w:sz="4" w:space="0" w:color="auto"/>
              <w:right w:val="single" w:sz="4" w:space="0" w:color="auto"/>
            </w:tcBorders>
          </w:tcPr>
          <w:p w14:paraId="0E3103CB" w14:textId="5469E2B8" w:rsidR="00F232D0" w:rsidRPr="00AA3A52" w:rsidRDefault="00015E12" w:rsidP="00F232D0">
            <w:pPr>
              <w:jc w:val="right"/>
              <w:rPr>
                <w:color w:val="000000"/>
                <w:sz w:val="20"/>
                <w:szCs w:val="20"/>
              </w:rPr>
            </w:pPr>
            <w:r w:rsidRPr="00AA3A52">
              <w:rPr>
                <w:color w:val="000000"/>
                <w:sz w:val="20"/>
                <w:szCs w:val="20"/>
              </w:rPr>
              <w:t>0.00</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096B2990" w14:textId="77777777" w:rsidR="00F232D0" w:rsidRPr="00AA3A52" w:rsidRDefault="00F232D0" w:rsidP="00F232D0">
            <w:pPr>
              <w:jc w:val="right"/>
              <w:rPr>
                <w:color w:val="000000"/>
                <w:sz w:val="20"/>
                <w:szCs w:val="20"/>
              </w:rPr>
            </w:pPr>
            <w:r w:rsidRPr="00AA3A52">
              <w:rPr>
                <w:color w:val="000000"/>
                <w:sz w:val="20"/>
                <w:szCs w:val="20"/>
              </w:rPr>
              <w:t>1,178.26</w:t>
            </w:r>
          </w:p>
        </w:tc>
      </w:tr>
      <w:tr w:rsidR="00F232D0" w:rsidRPr="00AA3A52" w14:paraId="010458E8"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7154D1C" w14:textId="77777777" w:rsidR="00F232D0" w:rsidRPr="00AA3A52" w:rsidRDefault="00F232D0" w:rsidP="00F232D0">
            <w:pPr>
              <w:widowControl w:val="0"/>
              <w:jc w:val="left"/>
              <w:rPr>
                <w:color w:val="000000"/>
                <w:sz w:val="20"/>
                <w:szCs w:val="20"/>
              </w:rPr>
            </w:pPr>
            <w:r w:rsidRPr="00AA3A52">
              <w:rPr>
                <w:color w:val="000000"/>
                <w:sz w:val="20"/>
                <w:szCs w:val="20"/>
              </w:rPr>
              <w:t>HCFC-142b</w:t>
            </w:r>
          </w:p>
        </w:tc>
        <w:tc>
          <w:tcPr>
            <w:tcW w:w="536" w:type="pct"/>
            <w:tcBorders>
              <w:top w:val="single" w:sz="4" w:space="0" w:color="auto"/>
              <w:left w:val="nil"/>
              <w:bottom w:val="single" w:sz="4" w:space="0" w:color="auto"/>
              <w:right w:val="single" w:sz="4" w:space="0" w:color="auto"/>
            </w:tcBorders>
          </w:tcPr>
          <w:p w14:paraId="773BE071" w14:textId="022509F6" w:rsidR="00F232D0" w:rsidRPr="00AA3A52" w:rsidRDefault="00F232D0" w:rsidP="00F232D0">
            <w:pPr>
              <w:jc w:val="right"/>
              <w:rPr>
                <w:sz w:val="20"/>
                <w:szCs w:val="20"/>
              </w:rPr>
            </w:pPr>
            <w:r w:rsidRPr="00AA3A52">
              <w:rPr>
                <w:sz w:val="20"/>
                <w:szCs w:val="20"/>
              </w:rPr>
              <w:t>57.53</w:t>
            </w:r>
          </w:p>
        </w:tc>
        <w:tc>
          <w:tcPr>
            <w:tcW w:w="537" w:type="pct"/>
            <w:tcBorders>
              <w:top w:val="nil"/>
              <w:left w:val="single" w:sz="4" w:space="0" w:color="auto"/>
              <w:bottom w:val="single" w:sz="4" w:space="0" w:color="auto"/>
              <w:right w:val="single" w:sz="4" w:space="0" w:color="auto"/>
            </w:tcBorders>
          </w:tcPr>
          <w:p w14:paraId="4F1E54DF" w14:textId="17417A62" w:rsidR="00F232D0" w:rsidRPr="00AA3A52" w:rsidRDefault="00F232D0" w:rsidP="00F232D0">
            <w:pPr>
              <w:jc w:val="right"/>
              <w:rPr>
                <w:sz w:val="20"/>
                <w:szCs w:val="20"/>
              </w:rPr>
            </w:pPr>
            <w:r w:rsidRPr="00AA3A52">
              <w:rPr>
                <w:color w:val="000000"/>
                <w:sz w:val="20"/>
                <w:szCs w:val="20"/>
              </w:rPr>
              <w:t>70.54</w:t>
            </w:r>
          </w:p>
        </w:tc>
        <w:tc>
          <w:tcPr>
            <w:tcW w:w="537" w:type="pct"/>
            <w:tcBorders>
              <w:top w:val="nil"/>
              <w:left w:val="single" w:sz="4" w:space="0" w:color="auto"/>
              <w:bottom w:val="single" w:sz="4" w:space="0" w:color="auto"/>
              <w:right w:val="single" w:sz="4" w:space="0" w:color="auto"/>
            </w:tcBorders>
          </w:tcPr>
          <w:p w14:paraId="59AAD8BC" w14:textId="281AC4CE" w:rsidR="00F232D0" w:rsidRPr="00AA3A52" w:rsidRDefault="00F232D0" w:rsidP="00F232D0">
            <w:pPr>
              <w:jc w:val="right"/>
              <w:rPr>
                <w:sz w:val="20"/>
                <w:szCs w:val="20"/>
              </w:rPr>
            </w:pPr>
            <w:r w:rsidRPr="00AA3A52">
              <w:rPr>
                <w:color w:val="000000"/>
                <w:sz w:val="20"/>
                <w:szCs w:val="20"/>
              </w:rPr>
              <w:t>40.02</w:t>
            </w:r>
          </w:p>
        </w:tc>
        <w:tc>
          <w:tcPr>
            <w:tcW w:w="536" w:type="pct"/>
            <w:tcBorders>
              <w:top w:val="nil"/>
              <w:left w:val="single" w:sz="4" w:space="0" w:color="auto"/>
              <w:bottom w:val="single" w:sz="4" w:space="0" w:color="auto"/>
              <w:right w:val="single" w:sz="4" w:space="0" w:color="auto"/>
            </w:tcBorders>
          </w:tcPr>
          <w:p w14:paraId="0A498974" w14:textId="208AEB5F" w:rsidR="00F232D0" w:rsidRPr="00AA3A52" w:rsidRDefault="00935BE2" w:rsidP="00F232D0">
            <w:pPr>
              <w:jc w:val="right"/>
              <w:rPr>
                <w:color w:val="000000"/>
                <w:sz w:val="20"/>
                <w:szCs w:val="20"/>
              </w:rPr>
            </w:pPr>
            <w:r w:rsidRPr="00AA3A52">
              <w:rPr>
                <w:color w:val="000000"/>
                <w:sz w:val="20"/>
                <w:szCs w:val="20"/>
              </w:rPr>
              <w:t>52.37</w:t>
            </w:r>
          </w:p>
        </w:tc>
        <w:tc>
          <w:tcPr>
            <w:tcW w:w="537" w:type="pct"/>
            <w:tcBorders>
              <w:top w:val="nil"/>
              <w:left w:val="single" w:sz="4" w:space="0" w:color="auto"/>
              <w:bottom w:val="single" w:sz="4" w:space="0" w:color="auto"/>
              <w:right w:val="single" w:sz="4" w:space="0" w:color="auto"/>
            </w:tcBorders>
          </w:tcPr>
          <w:p w14:paraId="422AE2DC" w14:textId="40AEA0BB" w:rsidR="00FF50B9" w:rsidRPr="00AA3A52" w:rsidRDefault="00FF50B9" w:rsidP="00FF50B9">
            <w:pPr>
              <w:jc w:val="right"/>
              <w:rPr>
                <w:color w:val="000000"/>
                <w:sz w:val="20"/>
                <w:szCs w:val="20"/>
              </w:rPr>
            </w:pPr>
            <w:r w:rsidRPr="00AA3A52">
              <w:rPr>
                <w:color w:val="000000"/>
                <w:sz w:val="20"/>
                <w:szCs w:val="20"/>
              </w:rPr>
              <w:t>52.93</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024DE2D9" w14:textId="77777777" w:rsidR="00F232D0" w:rsidRPr="00AA3A52" w:rsidRDefault="00F232D0" w:rsidP="00F232D0">
            <w:pPr>
              <w:jc w:val="right"/>
              <w:rPr>
                <w:color w:val="000000"/>
                <w:sz w:val="20"/>
                <w:szCs w:val="20"/>
              </w:rPr>
            </w:pPr>
            <w:r w:rsidRPr="00AA3A52">
              <w:rPr>
                <w:color w:val="000000"/>
                <w:sz w:val="20"/>
                <w:szCs w:val="20"/>
              </w:rPr>
              <w:t>251.69</w:t>
            </w:r>
          </w:p>
        </w:tc>
      </w:tr>
      <w:tr w:rsidR="00652EE0" w:rsidRPr="00AA3A52" w14:paraId="15DA7F59"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1ED366FF" w14:textId="1A624FD8" w:rsidR="00652EE0" w:rsidRPr="00652EE0" w:rsidRDefault="00652EE0" w:rsidP="00652EE0">
            <w:pPr>
              <w:jc w:val="left"/>
              <w:rPr>
                <w:rFonts w:eastAsiaTheme="minorHAnsi"/>
                <w:b/>
                <w:color w:val="000000"/>
                <w:sz w:val="20"/>
                <w:szCs w:val="20"/>
              </w:rPr>
            </w:pPr>
            <w:proofErr w:type="spellStart"/>
            <w:r w:rsidRPr="00652EE0">
              <w:rPr>
                <w:rFonts w:hint="eastAsia"/>
                <w:b/>
              </w:rPr>
              <w:t>小计（公吨</w:t>
            </w:r>
            <w:proofErr w:type="spellEnd"/>
            <w:r w:rsidRPr="00652EE0">
              <w:rPr>
                <w:rFonts w:hint="eastAsia"/>
                <w:b/>
              </w:rPr>
              <w:t>）</w:t>
            </w:r>
          </w:p>
        </w:tc>
        <w:tc>
          <w:tcPr>
            <w:tcW w:w="536" w:type="pct"/>
            <w:tcBorders>
              <w:top w:val="single" w:sz="4" w:space="0" w:color="auto"/>
              <w:left w:val="nil"/>
              <w:bottom w:val="single" w:sz="4" w:space="0" w:color="auto"/>
              <w:right w:val="single" w:sz="4" w:space="0" w:color="auto"/>
            </w:tcBorders>
          </w:tcPr>
          <w:p w14:paraId="2F22FD47" w14:textId="702DBBC1" w:rsidR="00652EE0" w:rsidRPr="00AA3A52" w:rsidRDefault="00652EE0" w:rsidP="00652EE0">
            <w:pPr>
              <w:widowControl w:val="0"/>
              <w:jc w:val="right"/>
              <w:rPr>
                <w:b/>
                <w:color w:val="000000"/>
                <w:sz w:val="20"/>
                <w:szCs w:val="20"/>
              </w:rPr>
            </w:pPr>
            <w:r w:rsidRPr="00AA3A52">
              <w:rPr>
                <w:b/>
                <w:color w:val="000000"/>
                <w:sz w:val="20"/>
                <w:szCs w:val="20"/>
              </w:rPr>
              <w:t>5,561.66</w:t>
            </w:r>
          </w:p>
        </w:tc>
        <w:tc>
          <w:tcPr>
            <w:tcW w:w="537" w:type="pct"/>
            <w:tcBorders>
              <w:top w:val="nil"/>
              <w:left w:val="single" w:sz="4" w:space="0" w:color="auto"/>
              <w:bottom w:val="single" w:sz="4" w:space="0" w:color="auto"/>
              <w:right w:val="single" w:sz="4" w:space="0" w:color="auto"/>
            </w:tcBorders>
          </w:tcPr>
          <w:p w14:paraId="6C5B5FC6" w14:textId="0BFF7EDF" w:rsidR="00652EE0" w:rsidRPr="00AA3A52" w:rsidRDefault="00652EE0" w:rsidP="00652EE0">
            <w:pPr>
              <w:widowControl w:val="0"/>
              <w:jc w:val="right"/>
              <w:rPr>
                <w:b/>
                <w:color w:val="000000"/>
                <w:sz w:val="20"/>
                <w:szCs w:val="20"/>
              </w:rPr>
            </w:pPr>
            <w:r w:rsidRPr="00AA3A52">
              <w:rPr>
                <w:b/>
                <w:color w:val="000000"/>
                <w:sz w:val="20"/>
                <w:szCs w:val="20"/>
              </w:rPr>
              <w:t>5,417.80</w:t>
            </w:r>
          </w:p>
        </w:tc>
        <w:tc>
          <w:tcPr>
            <w:tcW w:w="537" w:type="pct"/>
            <w:tcBorders>
              <w:top w:val="nil"/>
              <w:left w:val="single" w:sz="4" w:space="0" w:color="auto"/>
              <w:bottom w:val="single" w:sz="4" w:space="0" w:color="auto"/>
              <w:right w:val="single" w:sz="4" w:space="0" w:color="auto"/>
            </w:tcBorders>
          </w:tcPr>
          <w:p w14:paraId="0876225C" w14:textId="623EF235" w:rsidR="00652EE0" w:rsidRPr="00AA3A52" w:rsidRDefault="00652EE0" w:rsidP="00652EE0">
            <w:pPr>
              <w:widowControl w:val="0"/>
              <w:jc w:val="right"/>
              <w:rPr>
                <w:b/>
                <w:color w:val="000000"/>
                <w:sz w:val="20"/>
                <w:szCs w:val="20"/>
              </w:rPr>
            </w:pPr>
            <w:r w:rsidRPr="00AA3A52">
              <w:rPr>
                <w:b/>
                <w:bCs/>
                <w:color w:val="000000"/>
                <w:sz w:val="20"/>
                <w:szCs w:val="20"/>
              </w:rPr>
              <w:t>4,590.87</w:t>
            </w:r>
          </w:p>
        </w:tc>
        <w:tc>
          <w:tcPr>
            <w:tcW w:w="536" w:type="pct"/>
            <w:tcBorders>
              <w:top w:val="nil"/>
              <w:left w:val="single" w:sz="4" w:space="0" w:color="auto"/>
              <w:bottom w:val="single" w:sz="4" w:space="0" w:color="auto"/>
              <w:right w:val="single" w:sz="4" w:space="0" w:color="auto"/>
            </w:tcBorders>
          </w:tcPr>
          <w:p w14:paraId="3710E330" w14:textId="164E0F8D" w:rsidR="00652EE0" w:rsidRPr="00AA3A52" w:rsidRDefault="00652EE0" w:rsidP="00652EE0">
            <w:pPr>
              <w:widowControl w:val="0"/>
              <w:jc w:val="right"/>
              <w:rPr>
                <w:b/>
                <w:color w:val="000000"/>
                <w:sz w:val="20"/>
                <w:szCs w:val="20"/>
              </w:rPr>
            </w:pPr>
            <w:r w:rsidRPr="00AA3A52">
              <w:rPr>
                <w:b/>
                <w:color w:val="000000"/>
                <w:sz w:val="20"/>
                <w:szCs w:val="20"/>
              </w:rPr>
              <w:t>4,687.07</w:t>
            </w:r>
          </w:p>
        </w:tc>
        <w:tc>
          <w:tcPr>
            <w:tcW w:w="537" w:type="pct"/>
            <w:tcBorders>
              <w:top w:val="nil"/>
              <w:left w:val="single" w:sz="4" w:space="0" w:color="auto"/>
              <w:bottom w:val="single" w:sz="4" w:space="0" w:color="auto"/>
              <w:right w:val="single" w:sz="4" w:space="0" w:color="auto"/>
            </w:tcBorders>
          </w:tcPr>
          <w:p w14:paraId="1DE87205" w14:textId="47951DE9" w:rsidR="00652EE0" w:rsidRPr="00AA3A52" w:rsidRDefault="00652EE0" w:rsidP="00652EE0">
            <w:pPr>
              <w:jc w:val="right"/>
              <w:rPr>
                <w:b/>
                <w:bCs/>
                <w:color w:val="000000"/>
                <w:sz w:val="20"/>
                <w:szCs w:val="20"/>
              </w:rPr>
            </w:pPr>
            <w:r w:rsidRPr="00AA3A52">
              <w:rPr>
                <w:b/>
                <w:bCs/>
                <w:color w:val="000000"/>
                <w:sz w:val="20"/>
                <w:szCs w:val="20"/>
              </w:rPr>
              <w:t>4,534.84</w:t>
            </w:r>
          </w:p>
        </w:tc>
        <w:tc>
          <w:tcPr>
            <w:tcW w:w="536" w:type="pct"/>
            <w:tcBorders>
              <w:top w:val="nil"/>
              <w:left w:val="single" w:sz="4" w:space="0" w:color="auto"/>
              <w:bottom w:val="single" w:sz="4" w:space="0" w:color="auto"/>
              <w:right w:val="single" w:sz="4" w:space="0" w:color="auto"/>
            </w:tcBorders>
            <w:shd w:val="clear" w:color="auto" w:fill="auto"/>
            <w:noWrap/>
            <w:vAlign w:val="center"/>
          </w:tcPr>
          <w:p w14:paraId="796AEB86" w14:textId="77777777" w:rsidR="00652EE0" w:rsidRPr="00AA3A52" w:rsidRDefault="00652EE0" w:rsidP="00652EE0">
            <w:pPr>
              <w:widowControl w:val="0"/>
              <w:jc w:val="right"/>
              <w:rPr>
                <w:b/>
                <w:color w:val="000000"/>
                <w:sz w:val="20"/>
                <w:szCs w:val="20"/>
              </w:rPr>
            </w:pPr>
            <w:r w:rsidRPr="00AA3A52">
              <w:rPr>
                <w:b/>
                <w:color w:val="000000"/>
                <w:sz w:val="20"/>
                <w:szCs w:val="20"/>
              </w:rPr>
              <w:fldChar w:fldCharType="begin"/>
            </w:r>
            <w:r w:rsidRPr="00AA3A52">
              <w:rPr>
                <w:b/>
                <w:color w:val="000000"/>
                <w:sz w:val="20"/>
                <w:szCs w:val="20"/>
              </w:rPr>
              <w:instrText xml:space="preserve"> =SUM(ABOVE) </w:instrText>
            </w:r>
            <w:r w:rsidRPr="00AA3A52">
              <w:rPr>
                <w:b/>
                <w:color w:val="000000"/>
                <w:sz w:val="20"/>
                <w:szCs w:val="20"/>
              </w:rPr>
              <w:fldChar w:fldCharType="separate"/>
            </w:r>
            <w:r w:rsidRPr="00AA3A52">
              <w:rPr>
                <w:b/>
                <w:color w:val="000000"/>
                <w:sz w:val="20"/>
                <w:szCs w:val="20"/>
              </w:rPr>
              <w:t>5,</w:t>
            </w:r>
            <w:r w:rsidRPr="00AA3A52">
              <w:rPr>
                <w:b/>
                <w:color w:val="000000"/>
                <w:sz w:val="20"/>
                <w:szCs w:val="20"/>
              </w:rPr>
              <w:fldChar w:fldCharType="end"/>
            </w:r>
            <w:r w:rsidRPr="00AA3A52">
              <w:rPr>
                <w:b/>
                <w:color w:val="000000"/>
                <w:sz w:val="20"/>
                <w:szCs w:val="20"/>
              </w:rPr>
              <w:t>802.36</w:t>
            </w:r>
          </w:p>
        </w:tc>
      </w:tr>
      <w:tr w:rsidR="00652EE0" w:rsidRPr="00AA3A52" w14:paraId="04892EE0"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7A5442FC" w14:textId="68120427" w:rsidR="00652EE0" w:rsidRPr="00AA3A52" w:rsidRDefault="00652EE0" w:rsidP="00652EE0">
            <w:pPr>
              <w:jc w:val="left"/>
              <w:rPr>
                <w:b/>
                <w:bCs/>
                <w:color w:val="000000"/>
                <w:sz w:val="20"/>
                <w:szCs w:val="20"/>
                <w:lang w:eastAsia="zh-CN"/>
              </w:rPr>
            </w:pPr>
            <w:r w:rsidRPr="00717D8E">
              <w:rPr>
                <w:rFonts w:hint="eastAsia"/>
                <w:lang w:eastAsia="zh-CN"/>
              </w:rPr>
              <w:t>进口预混多元醇中的</w:t>
            </w:r>
            <w:r w:rsidRPr="00717D8E">
              <w:rPr>
                <w:rFonts w:hint="eastAsia"/>
                <w:lang w:eastAsia="zh-CN"/>
              </w:rPr>
              <w:t xml:space="preserve"> HCFC-141b*</w:t>
            </w:r>
          </w:p>
        </w:tc>
        <w:tc>
          <w:tcPr>
            <w:tcW w:w="536" w:type="pct"/>
            <w:tcBorders>
              <w:top w:val="single" w:sz="4" w:space="0" w:color="auto"/>
              <w:left w:val="nil"/>
              <w:bottom w:val="single" w:sz="4" w:space="0" w:color="auto"/>
              <w:right w:val="single" w:sz="4" w:space="0" w:color="auto"/>
            </w:tcBorders>
            <w:shd w:val="clear" w:color="auto" w:fill="auto"/>
          </w:tcPr>
          <w:p w14:paraId="0D9AAC98" w14:textId="357C615C" w:rsidR="00652EE0" w:rsidRPr="00AA3A52" w:rsidRDefault="00652EE0" w:rsidP="00652EE0">
            <w:pPr>
              <w:jc w:val="right"/>
              <w:rPr>
                <w:sz w:val="20"/>
                <w:szCs w:val="20"/>
              </w:rPr>
            </w:pPr>
            <w:r w:rsidRPr="00AA3A52">
              <w:rPr>
                <w:sz w:val="20"/>
                <w:szCs w:val="20"/>
              </w:rPr>
              <w:t>177.80</w:t>
            </w:r>
          </w:p>
        </w:tc>
        <w:tc>
          <w:tcPr>
            <w:tcW w:w="537" w:type="pct"/>
            <w:tcBorders>
              <w:top w:val="nil"/>
              <w:left w:val="single" w:sz="4" w:space="0" w:color="auto"/>
              <w:bottom w:val="single" w:sz="4" w:space="0" w:color="auto"/>
              <w:right w:val="single" w:sz="4" w:space="0" w:color="auto"/>
            </w:tcBorders>
            <w:shd w:val="clear" w:color="auto" w:fill="auto"/>
          </w:tcPr>
          <w:p w14:paraId="01DBFE31" w14:textId="19AB56F8" w:rsidR="00652EE0" w:rsidRPr="00AA3A52" w:rsidRDefault="00652EE0" w:rsidP="00652EE0">
            <w:pPr>
              <w:jc w:val="right"/>
              <w:rPr>
                <w:sz w:val="20"/>
                <w:szCs w:val="20"/>
              </w:rPr>
            </w:pPr>
            <w:r w:rsidRPr="00AA3A52">
              <w:rPr>
                <w:sz w:val="20"/>
                <w:szCs w:val="20"/>
              </w:rPr>
              <w:t>87.95</w:t>
            </w:r>
          </w:p>
        </w:tc>
        <w:tc>
          <w:tcPr>
            <w:tcW w:w="537" w:type="pct"/>
            <w:tcBorders>
              <w:top w:val="nil"/>
              <w:left w:val="single" w:sz="4" w:space="0" w:color="auto"/>
              <w:bottom w:val="single" w:sz="4" w:space="0" w:color="auto"/>
              <w:right w:val="single" w:sz="4" w:space="0" w:color="auto"/>
            </w:tcBorders>
            <w:shd w:val="clear" w:color="auto" w:fill="auto"/>
          </w:tcPr>
          <w:p w14:paraId="6FB34F67" w14:textId="5BB86713" w:rsidR="00652EE0" w:rsidRPr="00AA3A52" w:rsidRDefault="00652EE0" w:rsidP="00652EE0">
            <w:pPr>
              <w:jc w:val="right"/>
              <w:rPr>
                <w:sz w:val="20"/>
                <w:szCs w:val="20"/>
              </w:rPr>
            </w:pPr>
            <w:r w:rsidRPr="00AA3A52">
              <w:rPr>
                <w:sz w:val="20"/>
                <w:szCs w:val="20"/>
              </w:rPr>
              <w:t>0.00</w:t>
            </w:r>
          </w:p>
        </w:tc>
        <w:tc>
          <w:tcPr>
            <w:tcW w:w="536" w:type="pct"/>
            <w:tcBorders>
              <w:top w:val="nil"/>
              <w:left w:val="single" w:sz="4" w:space="0" w:color="auto"/>
              <w:bottom w:val="single" w:sz="4" w:space="0" w:color="auto"/>
              <w:right w:val="single" w:sz="4" w:space="0" w:color="auto"/>
            </w:tcBorders>
          </w:tcPr>
          <w:p w14:paraId="4CFA05B3" w14:textId="10FED3BB" w:rsidR="00652EE0" w:rsidRPr="00AA3A52" w:rsidRDefault="00652EE0" w:rsidP="00652EE0">
            <w:pPr>
              <w:jc w:val="right"/>
              <w:rPr>
                <w:sz w:val="20"/>
                <w:szCs w:val="20"/>
              </w:rPr>
            </w:pPr>
            <w:r w:rsidRPr="00AA3A52">
              <w:rPr>
                <w:sz w:val="20"/>
                <w:szCs w:val="20"/>
              </w:rPr>
              <w:t>0.00</w:t>
            </w:r>
          </w:p>
        </w:tc>
        <w:tc>
          <w:tcPr>
            <w:tcW w:w="537" w:type="pct"/>
            <w:tcBorders>
              <w:top w:val="nil"/>
              <w:left w:val="single" w:sz="4" w:space="0" w:color="auto"/>
              <w:bottom w:val="single" w:sz="4" w:space="0" w:color="auto"/>
              <w:right w:val="single" w:sz="4" w:space="0" w:color="auto"/>
            </w:tcBorders>
          </w:tcPr>
          <w:p w14:paraId="2EB9885C" w14:textId="0E6D66C3" w:rsidR="00652EE0" w:rsidRPr="00AA3A52" w:rsidRDefault="00652EE0" w:rsidP="00652EE0">
            <w:pPr>
              <w:jc w:val="right"/>
              <w:rPr>
                <w:sz w:val="20"/>
                <w:szCs w:val="20"/>
              </w:rPr>
            </w:pPr>
            <w:r w:rsidRPr="00AA3A52">
              <w:rPr>
                <w:sz w:val="20"/>
                <w:szCs w:val="20"/>
              </w:rPr>
              <w:t>0.00</w:t>
            </w:r>
          </w:p>
        </w:tc>
        <w:tc>
          <w:tcPr>
            <w:tcW w:w="536" w:type="pct"/>
            <w:tcBorders>
              <w:top w:val="nil"/>
              <w:left w:val="single" w:sz="4" w:space="0" w:color="auto"/>
              <w:bottom w:val="single" w:sz="4" w:space="0" w:color="auto"/>
              <w:right w:val="single" w:sz="4" w:space="0" w:color="auto"/>
            </w:tcBorders>
            <w:shd w:val="clear" w:color="auto" w:fill="auto"/>
            <w:noWrap/>
          </w:tcPr>
          <w:p w14:paraId="1EB0ED38" w14:textId="6B6227F3" w:rsidR="00652EE0" w:rsidRPr="00AA3A52" w:rsidRDefault="00652EE0" w:rsidP="00652EE0">
            <w:pPr>
              <w:jc w:val="right"/>
              <w:rPr>
                <w:sz w:val="20"/>
                <w:szCs w:val="20"/>
              </w:rPr>
            </w:pPr>
            <w:r w:rsidRPr="00AA3A52">
              <w:rPr>
                <w:sz w:val="20"/>
                <w:szCs w:val="20"/>
              </w:rPr>
              <w:t>894.00**</w:t>
            </w:r>
          </w:p>
        </w:tc>
      </w:tr>
      <w:tr w:rsidR="00652EE0" w:rsidRPr="00AA3A52" w14:paraId="6BA03FBD"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1DD7FD53" w14:textId="391A4CD8" w:rsidR="00652EE0" w:rsidRPr="00652EE0" w:rsidRDefault="00652EE0" w:rsidP="00652EE0">
            <w:pPr>
              <w:widowControl w:val="0"/>
              <w:jc w:val="left"/>
              <w:rPr>
                <w:b/>
                <w:color w:val="000000"/>
                <w:sz w:val="20"/>
                <w:szCs w:val="20"/>
              </w:rPr>
            </w:pPr>
            <w:r w:rsidRPr="00652EE0">
              <w:rPr>
                <w:rFonts w:hint="eastAsia"/>
                <w:b/>
              </w:rPr>
              <w:t xml:space="preserve">ODP </w:t>
            </w:r>
            <w:r w:rsidRPr="00652EE0">
              <w:rPr>
                <w:rFonts w:hint="eastAsia"/>
                <w:b/>
              </w:rPr>
              <w:t>吨</w:t>
            </w:r>
          </w:p>
        </w:tc>
        <w:tc>
          <w:tcPr>
            <w:tcW w:w="536" w:type="pct"/>
            <w:tcBorders>
              <w:top w:val="single" w:sz="4" w:space="0" w:color="auto"/>
              <w:left w:val="nil"/>
              <w:bottom w:val="single" w:sz="4" w:space="0" w:color="auto"/>
              <w:right w:val="single" w:sz="4" w:space="0" w:color="auto"/>
            </w:tcBorders>
          </w:tcPr>
          <w:p w14:paraId="021E2A9A" w14:textId="77777777" w:rsidR="00652EE0" w:rsidRPr="00AA3A52" w:rsidRDefault="00652EE0" w:rsidP="00652EE0">
            <w:pPr>
              <w:jc w:val="right"/>
              <w:rPr>
                <w:b/>
                <w:sz w:val="20"/>
                <w:szCs w:val="20"/>
              </w:rPr>
            </w:pPr>
          </w:p>
        </w:tc>
        <w:tc>
          <w:tcPr>
            <w:tcW w:w="537" w:type="pct"/>
            <w:tcBorders>
              <w:top w:val="nil"/>
              <w:left w:val="single" w:sz="4" w:space="0" w:color="auto"/>
              <w:bottom w:val="single" w:sz="4" w:space="0" w:color="auto"/>
              <w:right w:val="single" w:sz="4" w:space="0" w:color="auto"/>
            </w:tcBorders>
          </w:tcPr>
          <w:p w14:paraId="5A551A6E" w14:textId="77777777" w:rsidR="00652EE0" w:rsidRPr="00AA3A52" w:rsidRDefault="00652EE0" w:rsidP="00652EE0">
            <w:pPr>
              <w:jc w:val="right"/>
              <w:rPr>
                <w:b/>
                <w:sz w:val="20"/>
                <w:szCs w:val="20"/>
              </w:rPr>
            </w:pPr>
          </w:p>
        </w:tc>
        <w:tc>
          <w:tcPr>
            <w:tcW w:w="537" w:type="pct"/>
            <w:tcBorders>
              <w:top w:val="nil"/>
              <w:left w:val="single" w:sz="4" w:space="0" w:color="auto"/>
              <w:bottom w:val="single" w:sz="4" w:space="0" w:color="auto"/>
              <w:right w:val="single" w:sz="4" w:space="0" w:color="auto"/>
            </w:tcBorders>
          </w:tcPr>
          <w:p w14:paraId="0DE3C88E" w14:textId="77777777" w:rsidR="00652EE0" w:rsidRPr="00AA3A52" w:rsidRDefault="00652EE0" w:rsidP="00652EE0">
            <w:pPr>
              <w:jc w:val="right"/>
              <w:rPr>
                <w:b/>
                <w:sz w:val="20"/>
                <w:szCs w:val="20"/>
              </w:rPr>
            </w:pPr>
          </w:p>
        </w:tc>
        <w:tc>
          <w:tcPr>
            <w:tcW w:w="536" w:type="pct"/>
            <w:tcBorders>
              <w:top w:val="nil"/>
              <w:left w:val="single" w:sz="4" w:space="0" w:color="auto"/>
              <w:bottom w:val="single" w:sz="4" w:space="0" w:color="auto"/>
              <w:right w:val="single" w:sz="4" w:space="0" w:color="auto"/>
            </w:tcBorders>
          </w:tcPr>
          <w:p w14:paraId="7691AADA" w14:textId="77777777" w:rsidR="00652EE0" w:rsidRPr="00AA3A52" w:rsidRDefault="00652EE0" w:rsidP="00652EE0">
            <w:pPr>
              <w:jc w:val="right"/>
              <w:rPr>
                <w:b/>
                <w:color w:val="000000"/>
                <w:sz w:val="20"/>
                <w:szCs w:val="20"/>
              </w:rPr>
            </w:pPr>
          </w:p>
        </w:tc>
        <w:tc>
          <w:tcPr>
            <w:tcW w:w="537" w:type="pct"/>
            <w:tcBorders>
              <w:top w:val="nil"/>
              <w:left w:val="single" w:sz="4" w:space="0" w:color="auto"/>
              <w:bottom w:val="single" w:sz="4" w:space="0" w:color="auto"/>
              <w:right w:val="single" w:sz="4" w:space="0" w:color="auto"/>
            </w:tcBorders>
          </w:tcPr>
          <w:p w14:paraId="4D546109" w14:textId="77777777" w:rsidR="00652EE0" w:rsidRPr="00AA3A52" w:rsidRDefault="00652EE0" w:rsidP="00652EE0">
            <w:pPr>
              <w:jc w:val="right"/>
              <w:rPr>
                <w:b/>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noWrap/>
          </w:tcPr>
          <w:p w14:paraId="391B6937" w14:textId="77777777" w:rsidR="00652EE0" w:rsidRPr="00AA3A52" w:rsidRDefault="00652EE0" w:rsidP="00652EE0">
            <w:pPr>
              <w:jc w:val="right"/>
              <w:rPr>
                <w:b/>
                <w:color w:val="000000"/>
                <w:sz w:val="20"/>
                <w:szCs w:val="20"/>
              </w:rPr>
            </w:pPr>
          </w:p>
        </w:tc>
      </w:tr>
      <w:tr w:rsidR="00F232D0" w:rsidRPr="00AA3A52" w14:paraId="6467110A"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DBA30EA" w14:textId="77777777" w:rsidR="00F232D0" w:rsidRPr="00AA3A52" w:rsidRDefault="00F232D0" w:rsidP="00F232D0">
            <w:pPr>
              <w:widowControl w:val="0"/>
              <w:jc w:val="left"/>
              <w:rPr>
                <w:color w:val="000000"/>
                <w:sz w:val="20"/>
                <w:szCs w:val="20"/>
              </w:rPr>
            </w:pPr>
            <w:r w:rsidRPr="00AA3A52">
              <w:rPr>
                <w:color w:val="000000"/>
                <w:sz w:val="20"/>
                <w:szCs w:val="20"/>
              </w:rPr>
              <w:t>HCFC-22</w:t>
            </w:r>
          </w:p>
        </w:tc>
        <w:tc>
          <w:tcPr>
            <w:tcW w:w="536" w:type="pct"/>
            <w:tcBorders>
              <w:top w:val="single" w:sz="4" w:space="0" w:color="auto"/>
              <w:left w:val="nil"/>
              <w:bottom w:val="single" w:sz="4" w:space="0" w:color="auto"/>
              <w:right w:val="single" w:sz="4" w:space="0" w:color="auto"/>
            </w:tcBorders>
            <w:vAlign w:val="bottom"/>
          </w:tcPr>
          <w:p w14:paraId="6AF37991" w14:textId="374A4896" w:rsidR="00F232D0" w:rsidRPr="00AA3A52" w:rsidRDefault="00F232D0" w:rsidP="00F232D0">
            <w:pPr>
              <w:jc w:val="right"/>
              <w:rPr>
                <w:color w:val="000000"/>
                <w:sz w:val="20"/>
                <w:szCs w:val="20"/>
              </w:rPr>
            </w:pPr>
            <w:r w:rsidRPr="00AA3A52">
              <w:rPr>
                <w:color w:val="000000"/>
                <w:sz w:val="20"/>
                <w:szCs w:val="20"/>
              </w:rPr>
              <w:t>262.22</w:t>
            </w:r>
          </w:p>
        </w:tc>
        <w:tc>
          <w:tcPr>
            <w:tcW w:w="537" w:type="pct"/>
            <w:tcBorders>
              <w:top w:val="nil"/>
              <w:left w:val="single" w:sz="4" w:space="0" w:color="auto"/>
              <w:bottom w:val="single" w:sz="4" w:space="0" w:color="auto"/>
              <w:right w:val="single" w:sz="4" w:space="0" w:color="auto"/>
            </w:tcBorders>
          </w:tcPr>
          <w:p w14:paraId="198B938F" w14:textId="2DDBDAD0" w:rsidR="00F232D0" w:rsidRPr="00AA3A52" w:rsidRDefault="00F232D0" w:rsidP="00F232D0">
            <w:pPr>
              <w:jc w:val="right"/>
              <w:rPr>
                <w:color w:val="000000"/>
                <w:sz w:val="20"/>
                <w:szCs w:val="20"/>
              </w:rPr>
            </w:pPr>
            <w:r w:rsidRPr="00AA3A52">
              <w:rPr>
                <w:color w:val="000000"/>
                <w:sz w:val="20"/>
                <w:szCs w:val="20"/>
              </w:rPr>
              <w:t>245.99</w:t>
            </w:r>
          </w:p>
        </w:tc>
        <w:tc>
          <w:tcPr>
            <w:tcW w:w="537" w:type="pct"/>
            <w:tcBorders>
              <w:top w:val="nil"/>
              <w:left w:val="single" w:sz="4" w:space="0" w:color="auto"/>
              <w:bottom w:val="single" w:sz="4" w:space="0" w:color="auto"/>
              <w:right w:val="single" w:sz="4" w:space="0" w:color="auto"/>
            </w:tcBorders>
          </w:tcPr>
          <w:p w14:paraId="1AA88D5F" w14:textId="75D370DA" w:rsidR="00F232D0" w:rsidRPr="00AA3A52" w:rsidRDefault="00F232D0" w:rsidP="00F232D0">
            <w:pPr>
              <w:jc w:val="right"/>
              <w:rPr>
                <w:color w:val="000000"/>
                <w:sz w:val="20"/>
                <w:szCs w:val="20"/>
              </w:rPr>
            </w:pPr>
            <w:r w:rsidRPr="00AA3A52">
              <w:rPr>
                <w:sz w:val="20"/>
                <w:szCs w:val="20"/>
              </w:rPr>
              <w:t>215.57</w:t>
            </w:r>
          </w:p>
        </w:tc>
        <w:tc>
          <w:tcPr>
            <w:tcW w:w="536" w:type="pct"/>
            <w:tcBorders>
              <w:top w:val="nil"/>
              <w:left w:val="single" w:sz="4" w:space="0" w:color="auto"/>
              <w:bottom w:val="single" w:sz="4" w:space="0" w:color="auto"/>
              <w:right w:val="single" w:sz="4" w:space="0" w:color="auto"/>
            </w:tcBorders>
          </w:tcPr>
          <w:p w14:paraId="4F4446BC" w14:textId="712637E1" w:rsidR="00F232D0" w:rsidRPr="00AA3A52" w:rsidRDefault="00015E12" w:rsidP="00F232D0">
            <w:pPr>
              <w:jc w:val="right"/>
              <w:rPr>
                <w:color w:val="000000"/>
                <w:sz w:val="20"/>
                <w:szCs w:val="20"/>
              </w:rPr>
            </w:pPr>
            <w:r w:rsidRPr="00AA3A52">
              <w:rPr>
                <w:color w:val="000000"/>
                <w:sz w:val="20"/>
                <w:szCs w:val="20"/>
              </w:rPr>
              <w:t>224.58</w:t>
            </w:r>
          </w:p>
        </w:tc>
        <w:tc>
          <w:tcPr>
            <w:tcW w:w="537" w:type="pct"/>
            <w:tcBorders>
              <w:top w:val="nil"/>
              <w:left w:val="single" w:sz="4" w:space="0" w:color="auto"/>
              <w:bottom w:val="single" w:sz="4" w:space="0" w:color="auto"/>
              <w:right w:val="single" w:sz="4" w:space="0" w:color="auto"/>
            </w:tcBorders>
          </w:tcPr>
          <w:p w14:paraId="095A703E" w14:textId="335EF6EF" w:rsidR="00F232D0" w:rsidRPr="00AA3A52" w:rsidRDefault="00FF50B9" w:rsidP="00F232D0">
            <w:pPr>
              <w:jc w:val="right"/>
              <w:rPr>
                <w:sz w:val="20"/>
                <w:szCs w:val="20"/>
              </w:rPr>
            </w:pPr>
            <w:r w:rsidRPr="00AA3A52">
              <w:rPr>
                <w:sz w:val="20"/>
                <w:szCs w:val="20"/>
              </w:rPr>
              <w:t>246.51</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6D90BB1C" w14:textId="77777777" w:rsidR="00F232D0" w:rsidRPr="00AA3A52" w:rsidRDefault="00F232D0" w:rsidP="00F232D0">
            <w:pPr>
              <w:jc w:val="right"/>
              <w:rPr>
                <w:color w:val="000000"/>
                <w:sz w:val="20"/>
                <w:szCs w:val="20"/>
              </w:rPr>
            </w:pPr>
            <w:r w:rsidRPr="00AA3A52">
              <w:rPr>
                <w:color w:val="000000"/>
                <w:sz w:val="20"/>
                <w:szCs w:val="20"/>
              </w:rPr>
              <w:t>240.19</w:t>
            </w:r>
          </w:p>
        </w:tc>
      </w:tr>
      <w:tr w:rsidR="00F232D0" w:rsidRPr="00AA3A52" w14:paraId="64021EF1"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1058DD0" w14:textId="77777777" w:rsidR="00F232D0" w:rsidRPr="00AA3A52" w:rsidRDefault="00F232D0" w:rsidP="00F232D0">
            <w:pPr>
              <w:widowControl w:val="0"/>
              <w:jc w:val="left"/>
              <w:rPr>
                <w:color w:val="000000"/>
                <w:sz w:val="20"/>
                <w:szCs w:val="20"/>
              </w:rPr>
            </w:pPr>
            <w:r w:rsidRPr="00AA3A52">
              <w:rPr>
                <w:color w:val="000000"/>
                <w:sz w:val="20"/>
                <w:szCs w:val="20"/>
              </w:rPr>
              <w:t>HCFC-123</w:t>
            </w:r>
          </w:p>
        </w:tc>
        <w:tc>
          <w:tcPr>
            <w:tcW w:w="536" w:type="pct"/>
            <w:tcBorders>
              <w:top w:val="single" w:sz="4" w:space="0" w:color="auto"/>
              <w:left w:val="nil"/>
              <w:bottom w:val="single" w:sz="4" w:space="0" w:color="auto"/>
              <w:right w:val="single" w:sz="4" w:space="0" w:color="auto"/>
            </w:tcBorders>
            <w:vAlign w:val="bottom"/>
          </w:tcPr>
          <w:p w14:paraId="2D1E54F5" w14:textId="6DB9F5F5" w:rsidR="00F232D0" w:rsidRPr="00AA3A52" w:rsidRDefault="00F232D0" w:rsidP="00F232D0">
            <w:pPr>
              <w:jc w:val="right"/>
              <w:rPr>
                <w:color w:val="000000"/>
                <w:sz w:val="20"/>
                <w:szCs w:val="20"/>
              </w:rPr>
            </w:pPr>
            <w:r w:rsidRPr="00AA3A52">
              <w:rPr>
                <w:color w:val="000000"/>
                <w:sz w:val="20"/>
                <w:szCs w:val="20"/>
              </w:rPr>
              <w:t>0.10</w:t>
            </w:r>
          </w:p>
        </w:tc>
        <w:tc>
          <w:tcPr>
            <w:tcW w:w="537" w:type="pct"/>
            <w:tcBorders>
              <w:top w:val="nil"/>
              <w:left w:val="single" w:sz="4" w:space="0" w:color="auto"/>
              <w:bottom w:val="single" w:sz="4" w:space="0" w:color="auto"/>
              <w:right w:val="single" w:sz="4" w:space="0" w:color="auto"/>
            </w:tcBorders>
          </w:tcPr>
          <w:p w14:paraId="7FAE0029" w14:textId="14FAAB6D" w:rsidR="00F232D0" w:rsidRPr="00AA3A52" w:rsidRDefault="00F232D0" w:rsidP="00F232D0">
            <w:pPr>
              <w:jc w:val="right"/>
              <w:rPr>
                <w:color w:val="000000"/>
                <w:sz w:val="20"/>
                <w:szCs w:val="20"/>
              </w:rPr>
            </w:pPr>
            <w:r w:rsidRPr="00AA3A52">
              <w:rPr>
                <w:color w:val="000000"/>
                <w:sz w:val="20"/>
                <w:szCs w:val="20"/>
              </w:rPr>
              <w:t>0.03</w:t>
            </w:r>
          </w:p>
        </w:tc>
        <w:tc>
          <w:tcPr>
            <w:tcW w:w="537" w:type="pct"/>
            <w:tcBorders>
              <w:top w:val="nil"/>
              <w:left w:val="single" w:sz="4" w:space="0" w:color="auto"/>
              <w:bottom w:val="single" w:sz="4" w:space="0" w:color="auto"/>
              <w:right w:val="single" w:sz="4" w:space="0" w:color="auto"/>
            </w:tcBorders>
          </w:tcPr>
          <w:p w14:paraId="514917D5" w14:textId="6390C099" w:rsidR="00F232D0" w:rsidRPr="00AA3A52" w:rsidRDefault="00F232D0" w:rsidP="00F232D0">
            <w:pPr>
              <w:jc w:val="right"/>
              <w:rPr>
                <w:color w:val="000000"/>
                <w:sz w:val="20"/>
                <w:szCs w:val="20"/>
              </w:rPr>
            </w:pPr>
            <w:r w:rsidRPr="00AA3A52">
              <w:rPr>
                <w:sz w:val="20"/>
                <w:szCs w:val="20"/>
              </w:rPr>
              <w:t>0.04</w:t>
            </w:r>
          </w:p>
        </w:tc>
        <w:tc>
          <w:tcPr>
            <w:tcW w:w="536" w:type="pct"/>
            <w:tcBorders>
              <w:top w:val="nil"/>
              <w:left w:val="single" w:sz="4" w:space="0" w:color="auto"/>
              <w:bottom w:val="single" w:sz="4" w:space="0" w:color="auto"/>
              <w:right w:val="single" w:sz="4" w:space="0" w:color="auto"/>
            </w:tcBorders>
          </w:tcPr>
          <w:p w14:paraId="7C2438CB" w14:textId="6EE87DEB" w:rsidR="00F232D0" w:rsidRPr="00AA3A52" w:rsidRDefault="00015E12" w:rsidP="00F232D0">
            <w:pPr>
              <w:jc w:val="right"/>
              <w:rPr>
                <w:color w:val="000000"/>
                <w:sz w:val="20"/>
                <w:szCs w:val="20"/>
              </w:rPr>
            </w:pPr>
            <w:r w:rsidRPr="00AA3A52">
              <w:rPr>
                <w:color w:val="000000"/>
                <w:sz w:val="20"/>
                <w:szCs w:val="20"/>
              </w:rPr>
              <w:t>0.08</w:t>
            </w:r>
          </w:p>
        </w:tc>
        <w:tc>
          <w:tcPr>
            <w:tcW w:w="537" w:type="pct"/>
            <w:tcBorders>
              <w:top w:val="nil"/>
              <w:left w:val="single" w:sz="4" w:space="0" w:color="auto"/>
              <w:bottom w:val="single" w:sz="4" w:space="0" w:color="auto"/>
              <w:right w:val="single" w:sz="4" w:space="0" w:color="auto"/>
            </w:tcBorders>
          </w:tcPr>
          <w:p w14:paraId="14A3AB9A" w14:textId="3037FBAD" w:rsidR="00F232D0" w:rsidRPr="00AA3A52" w:rsidRDefault="00FF50B9" w:rsidP="00F232D0">
            <w:pPr>
              <w:jc w:val="right"/>
              <w:rPr>
                <w:sz w:val="20"/>
                <w:szCs w:val="20"/>
              </w:rPr>
            </w:pPr>
            <w:r w:rsidRPr="00AA3A52">
              <w:rPr>
                <w:sz w:val="20"/>
                <w:szCs w:val="20"/>
              </w:rPr>
              <w:t>0.00</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65FADD21" w14:textId="77777777" w:rsidR="00F232D0" w:rsidRPr="00AA3A52" w:rsidRDefault="00F232D0" w:rsidP="00F232D0">
            <w:pPr>
              <w:jc w:val="right"/>
              <w:rPr>
                <w:color w:val="000000"/>
                <w:sz w:val="20"/>
                <w:szCs w:val="20"/>
              </w:rPr>
            </w:pPr>
            <w:r w:rsidRPr="00AA3A52">
              <w:rPr>
                <w:color w:val="000000"/>
                <w:sz w:val="20"/>
                <w:szCs w:val="20"/>
              </w:rPr>
              <w:t>0.11</w:t>
            </w:r>
          </w:p>
        </w:tc>
      </w:tr>
      <w:tr w:rsidR="00F232D0" w:rsidRPr="00AA3A52" w14:paraId="45E4565A"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069E93B" w14:textId="77777777" w:rsidR="00F232D0" w:rsidRPr="00AA3A52" w:rsidRDefault="00F232D0" w:rsidP="00F232D0">
            <w:pPr>
              <w:widowControl w:val="0"/>
              <w:jc w:val="left"/>
              <w:rPr>
                <w:color w:val="000000"/>
                <w:sz w:val="20"/>
                <w:szCs w:val="20"/>
              </w:rPr>
            </w:pPr>
            <w:r w:rsidRPr="00AA3A52">
              <w:rPr>
                <w:color w:val="000000"/>
                <w:sz w:val="20"/>
                <w:szCs w:val="20"/>
              </w:rPr>
              <w:t>HCFC-124</w:t>
            </w:r>
          </w:p>
        </w:tc>
        <w:tc>
          <w:tcPr>
            <w:tcW w:w="536" w:type="pct"/>
            <w:tcBorders>
              <w:top w:val="single" w:sz="4" w:space="0" w:color="auto"/>
              <w:left w:val="nil"/>
              <w:bottom w:val="single" w:sz="4" w:space="0" w:color="auto"/>
              <w:right w:val="single" w:sz="4" w:space="0" w:color="auto"/>
            </w:tcBorders>
            <w:vAlign w:val="bottom"/>
          </w:tcPr>
          <w:p w14:paraId="3A254291" w14:textId="11634808" w:rsidR="00F232D0" w:rsidRPr="00AA3A52" w:rsidRDefault="00F232D0" w:rsidP="00F232D0">
            <w:pPr>
              <w:jc w:val="right"/>
              <w:rPr>
                <w:color w:val="000000"/>
                <w:sz w:val="20"/>
                <w:szCs w:val="20"/>
              </w:rPr>
            </w:pPr>
            <w:r w:rsidRPr="00AA3A52">
              <w:rPr>
                <w:color w:val="000000"/>
                <w:sz w:val="20"/>
                <w:szCs w:val="20"/>
              </w:rPr>
              <w:t>0.00</w:t>
            </w:r>
          </w:p>
        </w:tc>
        <w:tc>
          <w:tcPr>
            <w:tcW w:w="537" w:type="pct"/>
            <w:tcBorders>
              <w:top w:val="nil"/>
              <w:left w:val="single" w:sz="4" w:space="0" w:color="auto"/>
              <w:bottom w:val="single" w:sz="4" w:space="0" w:color="auto"/>
              <w:right w:val="single" w:sz="4" w:space="0" w:color="auto"/>
            </w:tcBorders>
          </w:tcPr>
          <w:p w14:paraId="42778F1D" w14:textId="290EA6CB" w:rsidR="00F232D0" w:rsidRPr="00AA3A52" w:rsidRDefault="00F232D0" w:rsidP="00F232D0">
            <w:pPr>
              <w:jc w:val="right"/>
              <w:rPr>
                <w:color w:val="000000"/>
                <w:sz w:val="20"/>
                <w:szCs w:val="20"/>
              </w:rPr>
            </w:pPr>
            <w:r w:rsidRPr="00AA3A52">
              <w:rPr>
                <w:color w:val="000000"/>
                <w:sz w:val="20"/>
                <w:szCs w:val="20"/>
              </w:rPr>
              <w:t>0.05</w:t>
            </w:r>
          </w:p>
        </w:tc>
        <w:tc>
          <w:tcPr>
            <w:tcW w:w="537" w:type="pct"/>
            <w:tcBorders>
              <w:top w:val="nil"/>
              <w:left w:val="single" w:sz="4" w:space="0" w:color="auto"/>
              <w:bottom w:val="single" w:sz="4" w:space="0" w:color="auto"/>
              <w:right w:val="single" w:sz="4" w:space="0" w:color="auto"/>
            </w:tcBorders>
          </w:tcPr>
          <w:p w14:paraId="7FBA2E96" w14:textId="4C757B2F" w:rsidR="00F232D0" w:rsidRPr="00AA3A52" w:rsidRDefault="00F232D0" w:rsidP="00F232D0">
            <w:pPr>
              <w:jc w:val="right"/>
              <w:rPr>
                <w:color w:val="000000"/>
                <w:sz w:val="20"/>
                <w:szCs w:val="20"/>
              </w:rPr>
            </w:pPr>
            <w:r w:rsidRPr="00AA3A52">
              <w:rPr>
                <w:sz w:val="20"/>
                <w:szCs w:val="20"/>
              </w:rPr>
              <w:t>0.00</w:t>
            </w:r>
          </w:p>
        </w:tc>
        <w:tc>
          <w:tcPr>
            <w:tcW w:w="536" w:type="pct"/>
            <w:tcBorders>
              <w:top w:val="nil"/>
              <w:left w:val="single" w:sz="4" w:space="0" w:color="auto"/>
              <w:bottom w:val="single" w:sz="4" w:space="0" w:color="auto"/>
              <w:right w:val="single" w:sz="4" w:space="0" w:color="auto"/>
            </w:tcBorders>
          </w:tcPr>
          <w:p w14:paraId="249A35A4" w14:textId="37B45EA5" w:rsidR="00F232D0" w:rsidRPr="00AA3A52" w:rsidRDefault="00015E12" w:rsidP="00F232D0">
            <w:pPr>
              <w:jc w:val="right"/>
              <w:rPr>
                <w:color w:val="000000"/>
                <w:sz w:val="20"/>
                <w:szCs w:val="20"/>
              </w:rPr>
            </w:pPr>
            <w:r w:rsidRPr="00AA3A52">
              <w:rPr>
                <w:color w:val="000000"/>
                <w:sz w:val="20"/>
                <w:szCs w:val="20"/>
              </w:rPr>
              <w:t>0.00</w:t>
            </w:r>
          </w:p>
        </w:tc>
        <w:tc>
          <w:tcPr>
            <w:tcW w:w="537" w:type="pct"/>
            <w:tcBorders>
              <w:top w:val="nil"/>
              <w:left w:val="single" w:sz="4" w:space="0" w:color="auto"/>
              <w:bottom w:val="single" w:sz="4" w:space="0" w:color="auto"/>
              <w:right w:val="single" w:sz="4" w:space="0" w:color="auto"/>
            </w:tcBorders>
          </w:tcPr>
          <w:p w14:paraId="4B08A5E0" w14:textId="5E655BD4" w:rsidR="00F232D0" w:rsidRPr="00AA3A52" w:rsidRDefault="00FF50B9" w:rsidP="00F232D0">
            <w:pPr>
              <w:jc w:val="right"/>
              <w:rPr>
                <w:sz w:val="20"/>
                <w:szCs w:val="20"/>
              </w:rPr>
            </w:pPr>
            <w:r w:rsidRPr="00AA3A52">
              <w:rPr>
                <w:sz w:val="20"/>
                <w:szCs w:val="20"/>
              </w:rPr>
              <w:t>0.00</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25D05F4A" w14:textId="77777777" w:rsidR="00F232D0" w:rsidRPr="00AA3A52" w:rsidRDefault="00F232D0" w:rsidP="00F232D0">
            <w:pPr>
              <w:jc w:val="right"/>
              <w:rPr>
                <w:color w:val="000000"/>
                <w:sz w:val="20"/>
                <w:szCs w:val="20"/>
              </w:rPr>
            </w:pPr>
            <w:r w:rsidRPr="00AA3A52">
              <w:rPr>
                <w:color w:val="000000"/>
                <w:sz w:val="20"/>
                <w:szCs w:val="20"/>
              </w:rPr>
              <w:t>0.00</w:t>
            </w:r>
          </w:p>
        </w:tc>
      </w:tr>
      <w:tr w:rsidR="00F232D0" w:rsidRPr="00AA3A52" w14:paraId="786CC305"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3D18493" w14:textId="77777777" w:rsidR="00F232D0" w:rsidRPr="00AA3A52" w:rsidRDefault="00F232D0" w:rsidP="00F232D0">
            <w:pPr>
              <w:widowControl w:val="0"/>
              <w:jc w:val="left"/>
              <w:rPr>
                <w:color w:val="000000"/>
                <w:sz w:val="20"/>
                <w:szCs w:val="20"/>
              </w:rPr>
            </w:pPr>
            <w:r w:rsidRPr="00AA3A52">
              <w:rPr>
                <w:color w:val="000000"/>
                <w:sz w:val="20"/>
                <w:szCs w:val="20"/>
              </w:rPr>
              <w:t>HCFC-141b</w:t>
            </w:r>
          </w:p>
        </w:tc>
        <w:tc>
          <w:tcPr>
            <w:tcW w:w="536" w:type="pct"/>
            <w:tcBorders>
              <w:top w:val="single" w:sz="4" w:space="0" w:color="auto"/>
              <w:left w:val="nil"/>
              <w:bottom w:val="single" w:sz="4" w:space="0" w:color="auto"/>
              <w:right w:val="single" w:sz="4" w:space="0" w:color="auto"/>
            </w:tcBorders>
            <w:vAlign w:val="bottom"/>
          </w:tcPr>
          <w:p w14:paraId="77D7D8FC" w14:textId="6C48E0F5" w:rsidR="00F232D0" w:rsidRPr="00AA3A52" w:rsidRDefault="00F232D0" w:rsidP="00F232D0">
            <w:pPr>
              <w:jc w:val="right"/>
              <w:rPr>
                <w:color w:val="000000"/>
                <w:sz w:val="20"/>
                <w:szCs w:val="20"/>
              </w:rPr>
            </w:pPr>
            <w:r w:rsidRPr="00AA3A52">
              <w:rPr>
                <w:color w:val="000000"/>
                <w:sz w:val="20"/>
                <w:szCs w:val="20"/>
              </w:rPr>
              <w:t>80.47</w:t>
            </w:r>
          </w:p>
        </w:tc>
        <w:tc>
          <w:tcPr>
            <w:tcW w:w="537" w:type="pct"/>
            <w:tcBorders>
              <w:top w:val="nil"/>
              <w:left w:val="single" w:sz="4" w:space="0" w:color="auto"/>
              <w:bottom w:val="single" w:sz="4" w:space="0" w:color="auto"/>
              <w:right w:val="single" w:sz="4" w:space="0" w:color="auto"/>
            </w:tcBorders>
          </w:tcPr>
          <w:p w14:paraId="2EAC36BB" w14:textId="4C038ABF" w:rsidR="00F232D0" w:rsidRPr="00AA3A52" w:rsidRDefault="00F232D0" w:rsidP="00F232D0">
            <w:pPr>
              <w:jc w:val="right"/>
              <w:rPr>
                <w:color w:val="000000"/>
                <w:sz w:val="20"/>
                <w:szCs w:val="20"/>
              </w:rPr>
            </w:pPr>
            <w:r w:rsidRPr="00AA3A52">
              <w:rPr>
                <w:color w:val="000000"/>
                <w:sz w:val="20"/>
                <w:szCs w:val="20"/>
              </w:rPr>
              <w:t>95.81</w:t>
            </w:r>
          </w:p>
        </w:tc>
        <w:tc>
          <w:tcPr>
            <w:tcW w:w="537" w:type="pct"/>
            <w:tcBorders>
              <w:top w:val="nil"/>
              <w:left w:val="single" w:sz="4" w:space="0" w:color="auto"/>
              <w:bottom w:val="single" w:sz="4" w:space="0" w:color="auto"/>
              <w:right w:val="single" w:sz="4" w:space="0" w:color="auto"/>
            </w:tcBorders>
          </w:tcPr>
          <w:p w14:paraId="1FBC6F17" w14:textId="64B71B5E" w:rsidR="00F232D0" w:rsidRPr="00AA3A52" w:rsidRDefault="00F232D0" w:rsidP="00F232D0">
            <w:pPr>
              <w:jc w:val="right"/>
              <w:rPr>
                <w:color w:val="000000"/>
                <w:sz w:val="20"/>
                <w:szCs w:val="20"/>
              </w:rPr>
            </w:pPr>
            <w:r w:rsidRPr="00AA3A52">
              <w:rPr>
                <w:sz w:val="20"/>
                <w:szCs w:val="20"/>
              </w:rPr>
              <w:t>69.24</w:t>
            </w:r>
          </w:p>
        </w:tc>
        <w:tc>
          <w:tcPr>
            <w:tcW w:w="536" w:type="pct"/>
            <w:tcBorders>
              <w:top w:val="nil"/>
              <w:left w:val="single" w:sz="4" w:space="0" w:color="auto"/>
              <w:bottom w:val="single" w:sz="4" w:space="0" w:color="auto"/>
              <w:right w:val="single" w:sz="4" w:space="0" w:color="auto"/>
            </w:tcBorders>
          </w:tcPr>
          <w:p w14:paraId="1AFE7FF4" w14:textId="5BEC9F51" w:rsidR="00F232D0" w:rsidRPr="00AA3A52" w:rsidRDefault="00015E12" w:rsidP="00F232D0">
            <w:pPr>
              <w:jc w:val="right"/>
              <w:rPr>
                <w:color w:val="000000"/>
                <w:sz w:val="20"/>
                <w:szCs w:val="20"/>
              </w:rPr>
            </w:pPr>
            <w:r w:rsidRPr="00AA3A52">
              <w:rPr>
                <w:color w:val="000000"/>
                <w:sz w:val="20"/>
                <w:szCs w:val="20"/>
              </w:rPr>
              <w:t>60.24</w:t>
            </w:r>
          </w:p>
        </w:tc>
        <w:tc>
          <w:tcPr>
            <w:tcW w:w="537" w:type="pct"/>
            <w:tcBorders>
              <w:top w:val="nil"/>
              <w:left w:val="single" w:sz="4" w:space="0" w:color="auto"/>
              <w:bottom w:val="single" w:sz="4" w:space="0" w:color="auto"/>
              <w:right w:val="single" w:sz="4" w:space="0" w:color="auto"/>
            </w:tcBorders>
          </w:tcPr>
          <w:p w14:paraId="307F68C4" w14:textId="07311327" w:rsidR="00F232D0" w:rsidRPr="00AA3A52" w:rsidRDefault="00FF50B9" w:rsidP="00F232D0">
            <w:pPr>
              <w:jc w:val="right"/>
              <w:rPr>
                <w:sz w:val="20"/>
                <w:szCs w:val="20"/>
              </w:rPr>
            </w:pPr>
            <w:r w:rsidRPr="00AA3A52">
              <w:rPr>
                <w:sz w:val="20"/>
                <w:szCs w:val="20"/>
              </w:rPr>
              <w:t>0.00</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22E2F8BA" w14:textId="77777777" w:rsidR="00F232D0" w:rsidRPr="00AA3A52" w:rsidRDefault="00F232D0" w:rsidP="00F232D0">
            <w:pPr>
              <w:jc w:val="right"/>
              <w:rPr>
                <w:color w:val="000000"/>
                <w:sz w:val="20"/>
                <w:szCs w:val="20"/>
              </w:rPr>
            </w:pPr>
            <w:r w:rsidRPr="00AA3A52">
              <w:rPr>
                <w:color w:val="000000"/>
                <w:sz w:val="20"/>
                <w:szCs w:val="20"/>
              </w:rPr>
              <w:t>129.61</w:t>
            </w:r>
          </w:p>
        </w:tc>
      </w:tr>
      <w:tr w:rsidR="00F232D0" w:rsidRPr="00AA3A52" w14:paraId="788F797D" w14:textId="77777777" w:rsidTr="00652EE0">
        <w:trPr>
          <w:jc w:val="right"/>
        </w:trPr>
        <w:tc>
          <w:tcPr>
            <w:tcW w:w="17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F8293A5" w14:textId="77777777" w:rsidR="00F232D0" w:rsidRPr="00AA3A52" w:rsidRDefault="00F232D0" w:rsidP="00F232D0">
            <w:pPr>
              <w:widowControl w:val="0"/>
              <w:jc w:val="left"/>
              <w:rPr>
                <w:color w:val="000000"/>
                <w:sz w:val="20"/>
                <w:szCs w:val="20"/>
              </w:rPr>
            </w:pPr>
            <w:r w:rsidRPr="00AA3A52">
              <w:rPr>
                <w:color w:val="000000"/>
                <w:sz w:val="20"/>
                <w:szCs w:val="20"/>
              </w:rPr>
              <w:t>HCFC-142b</w:t>
            </w:r>
          </w:p>
        </w:tc>
        <w:tc>
          <w:tcPr>
            <w:tcW w:w="536" w:type="pct"/>
            <w:tcBorders>
              <w:top w:val="single" w:sz="4" w:space="0" w:color="auto"/>
              <w:left w:val="nil"/>
              <w:bottom w:val="single" w:sz="4" w:space="0" w:color="auto"/>
              <w:right w:val="single" w:sz="4" w:space="0" w:color="auto"/>
            </w:tcBorders>
            <w:vAlign w:val="bottom"/>
          </w:tcPr>
          <w:p w14:paraId="4F671275" w14:textId="5D7BC6CF" w:rsidR="00F232D0" w:rsidRPr="00AA3A52" w:rsidRDefault="00F232D0" w:rsidP="00F232D0">
            <w:pPr>
              <w:jc w:val="right"/>
              <w:rPr>
                <w:color w:val="000000"/>
                <w:sz w:val="20"/>
                <w:szCs w:val="20"/>
              </w:rPr>
            </w:pPr>
            <w:r w:rsidRPr="00AA3A52">
              <w:rPr>
                <w:color w:val="000000"/>
                <w:sz w:val="20"/>
                <w:szCs w:val="20"/>
              </w:rPr>
              <w:t>3.74</w:t>
            </w:r>
          </w:p>
        </w:tc>
        <w:tc>
          <w:tcPr>
            <w:tcW w:w="537" w:type="pct"/>
            <w:tcBorders>
              <w:top w:val="nil"/>
              <w:left w:val="single" w:sz="4" w:space="0" w:color="auto"/>
              <w:bottom w:val="single" w:sz="4" w:space="0" w:color="auto"/>
              <w:right w:val="single" w:sz="4" w:space="0" w:color="auto"/>
            </w:tcBorders>
          </w:tcPr>
          <w:p w14:paraId="403BF389" w14:textId="02C77885" w:rsidR="00F232D0" w:rsidRPr="00AA3A52" w:rsidRDefault="00F232D0" w:rsidP="00F232D0">
            <w:pPr>
              <w:jc w:val="right"/>
              <w:rPr>
                <w:color w:val="000000"/>
                <w:sz w:val="20"/>
                <w:szCs w:val="20"/>
              </w:rPr>
            </w:pPr>
            <w:r w:rsidRPr="00AA3A52">
              <w:rPr>
                <w:color w:val="000000"/>
                <w:sz w:val="20"/>
                <w:szCs w:val="20"/>
              </w:rPr>
              <w:t>4.59</w:t>
            </w:r>
          </w:p>
        </w:tc>
        <w:tc>
          <w:tcPr>
            <w:tcW w:w="537" w:type="pct"/>
            <w:tcBorders>
              <w:top w:val="nil"/>
              <w:left w:val="single" w:sz="4" w:space="0" w:color="auto"/>
              <w:bottom w:val="single" w:sz="4" w:space="0" w:color="auto"/>
              <w:right w:val="single" w:sz="4" w:space="0" w:color="auto"/>
            </w:tcBorders>
          </w:tcPr>
          <w:p w14:paraId="56FAB139" w14:textId="46048ABC" w:rsidR="00F232D0" w:rsidRPr="00AA3A52" w:rsidRDefault="00F232D0" w:rsidP="00F232D0">
            <w:pPr>
              <w:jc w:val="right"/>
              <w:rPr>
                <w:color w:val="000000"/>
                <w:sz w:val="20"/>
                <w:szCs w:val="20"/>
              </w:rPr>
            </w:pPr>
            <w:r w:rsidRPr="00AA3A52">
              <w:rPr>
                <w:sz w:val="20"/>
                <w:szCs w:val="20"/>
              </w:rPr>
              <w:t>2.60</w:t>
            </w:r>
          </w:p>
        </w:tc>
        <w:tc>
          <w:tcPr>
            <w:tcW w:w="536" w:type="pct"/>
            <w:tcBorders>
              <w:top w:val="nil"/>
              <w:left w:val="single" w:sz="4" w:space="0" w:color="auto"/>
              <w:bottom w:val="single" w:sz="4" w:space="0" w:color="auto"/>
              <w:right w:val="single" w:sz="4" w:space="0" w:color="auto"/>
            </w:tcBorders>
          </w:tcPr>
          <w:p w14:paraId="6A6DCB78" w14:textId="0ECD8472" w:rsidR="00F232D0" w:rsidRPr="00AA3A52" w:rsidRDefault="00015E12" w:rsidP="00F232D0">
            <w:pPr>
              <w:jc w:val="right"/>
              <w:rPr>
                <w:color w:val="000000"/>
                <w:sz w:val="20"/>
                <w:szCs w:val="20"/>
              </w:rPr>
            </w:pPr>
            <w:r w:rsidRPr="00AA3A52">
              <w:rPr>
                <w:color w:val="000000"/>
                <w:sz w:val="20"/>
                <w:szCs w:val="20"/>
              </w:rPr>
              <w:t>3.40</w:t>
            </w:r>
          </w:p>
        </w:tc>
        <w:tc>
          <w:tcPr>
            <w:tcW w:w="537" w:type="pct"/>
            <w:tcBorders>
              <w:top w:val="nil"/>
              <w:left w:val="single" w:sz="4" w:space="0" w:color="auto"/>
              <w:bottom w:val="single" w:sz="4" w:space="0" w:color="auto"/>
              <w:right w:val="single" w:sz="4" w:space="0" w:color="auto"/>
            </w:tcBorders>
          </w:tcPr>
          <w:p w14:paraId="1123ACCA" w14:textId="38D6146E" w:rsidR="00F232D0" w:rsidRPr="00AA3A52" w:rsidRDefault="00FF50B9" w:rsidP="00F232D0">
            <w:pPr>
              <w:jc w:val="right"/>
              <w:rPr>
                <w:sz w:val="20"/>
                <w:szCs w:val="20"/>
              </w:rPr>
            </w:pPr>
            <w:r w:rsidRPr="00AA3A52">
              <w:rPr>
                <w:sz w:val="20"/>
                <w:szCs w:val="20"/>
              </w:rPr>
              <w:t>3.44</w:t>
            </w:r>
          </w:p>
        </w:tc>
        <w:tc>
          <w:tcPr>
            <w:tcW w:w="536" w:type="pct"/>
            <w:tcBorders>
              <w:top w:val="nil"/>
              <w:left w:val="single" w:sz="4" w:space="0" w:color="auto"/>
              <w:bottom w:val="single" w:sz="4" w:space="0" w:color="auto"/>
              <w:right w:val="single" w:sz="4" w:space="0" w:color="auto"/>
            </w:tcBorders>
            <w:shd w:val="clear" w:color="auto" w:fill="auto"/>
            <w:noWrap/>
            <w:vAlign w:val="bottom"/>
          </w:tcPr>
          <w:p w14:paraId="20A86DF8" w14:textId="77777777" w:rsidR="00F232D0" w:rsidRPr="00AA3A52" w:rsidRDefault="00F232D0" w:rsidP="00F232D0">
            <w:pPr>
              <w:jc w:val="right"/>
              <w:rPr>
                <w:color w:val="000000"/>
                <w:sz w:val="20"/>
                <w:szCs w:val="20"/>
              </w:rPr>
            </w:pPr>
            <w:r w:rsidRPr="00AA3A52">
              <w:rPr>
                <w:color w:val="000000"/>
                <w:sz w:val="20"/>
                <w:szCs w:val="20"/>
              </w:rPr>
              <w:t>16.36</w:t>
            </w:r>
          </w:p>
        </w:tc>
      </w:tr>
      <w:tr w:rsidR="00652EE0" w:rsidRPr="00AA3A52" w14:paraId="67BF64CC" w14:textId="77777777" w:rsidTr="00652EE0">
        <w:trPr>
          <w:jc w:val="right"/>
        </w:trPr>
        <w:tc>
          <w:tcPr>
            <w:tcW w:w="17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3334ABAB" w14:textId="4F9BD9F0" w:rsidR="00652EE0" w:rsidRPr="00652EE0" w:rsidRDefault="00652EE0" w:rsidP="00652EE0">
            <w:pPr>
              <w:jc w:val="left"/>
              <w:rPr>
                <w:rFonts w:eastAsiaTheme="minorHAnsi"/>
                <w:b/>
                <w:sz w:val="20"/>
                <w:szCs w:val="20"/>
              </w:rPr>
            </w:pPr>
            <w:proofErr w:type="spellStart"/>
            <w:r w:rsidRPr="00652EE0">
              <w:rPr>
                <w:rFonts w:hint="eastAsia"/>
                <w:b/>
              </w:rPr>
              <w:t>小计</w:t>
            </w:r>
            <w:proofErr w:type="spellEnd"/>
            <w:r w:rsidRPr="00652EE0">
              <w:rPr>
                <w:rFonts w:hint="eastAsia"/>
                <w:b/>
              </w:rPr>
              <w:t>（</w:t>
            </w:r>
            <w:r w:rsidRPr="00652EE0">
              <w:rPr>
                <w:rFonts w:hint="eastAsia"/>
                <w:b/>
              </w:rPr>
              <w:t xml:space="preserve">ODP </w:t>
            </w:r>
            <w:r w:rsidRPr="00652EE0">
              <w:rPr>
                <w:rFonts w:hint="eastAsia"/>
                <w:b/>
              </w:rPr>
              <w:t>吨）</w:t>
            </w:r>
          </w:p>
        </w:tc>
        <w:tc>
          <w:tcPr>
            <w:tcW w:w="536" w:type="pct"/>
            <w:tcBorders>
              <w:top w:val="single" w:sz="4" w:space="0" w:color="auto"/>
              <w:left w:val="nil"/>
              <w:bottom w:val="single" w:sz="4" w:space="0" w:color="auto"/>
              <w:right w:val="single" w:sz="4" w:space="0" w:color="auto"/>
            </w:tcBorders>
          </w:tcPr>
          <w:p w14:paraId="06AA9152" w14:textId="581086BE" w:rsidR="00652EE0" w:rsidRPr="00AA3A52" w:rsidRDefault="00652EE0" w:rsidP="00652EE0">
            <w:pPr>
              <w:jc w:val="right"/>
              <w:rPr>
                <w:b/>
                <w:color w:val="000000"/>
                <w:sz w:val="20"/>
                <w:szCs w:val="20"/>
              </w:rPr>
            </w:pPr>
            <w:r w:rsidRPr="00AA3A52">
              <w:rPr>
                <w:rFonts w:eastAsiaTheme="minorHAnsi"/>
                <w:b/>
                <w:color w:val="000000"/>
                <w:sz w:val="20"/>
                <w:szCs w:val="20"/>
              </w:rPr>
              <w:fldChar w:fldCharType="begin"/>
            </w:r>
            <w:r w:rsidRPr="00AA3A52">
              <w:rPr>
                <w:rFonts w:eastAsiaTheme="minorHAnsi"/>
                <w:b/>
                <w:color w:val="000000"/>
                <w:sz w:val="20"/>
                <w:szCs w:val="20"/>
              </w:rPr>
              <w:instrText xml:space="preserve"> =SUM(ABOVE) </w:instrText>
            </w:r>
            <w:r w:rsidRPr="00AA3A52">
              <w:rPr>
                <w:rFonts w:eastAsiaTheme="minorHAnsi"/>
                <w:b/>
                <w:color w:val="000000"/>
                <w:sz w:val="20"/>
                <w:szCs w:val="20"/>
              </w:rPr>
              <w:fldChar w:fldCharType="separate"/>
            </w:r>
            <w:r w:rsidRPr="00AA3A52">
              <w:rPr>
                <w:rFonts w:eastAsiaTheme="minorHAnsi"/>
                <w:b/>
                <w:color w:val="000000"/>
                <w:sz w:val="20"/>
                <w:szCs w:val="20"/>
              </w:rPr>
              <w:t>346.53</w:t>
            </w:r>
            <w:r w:rsidRPr="00AA3A52">
              <w:rPr>
                <w:rFonts w:eastAsiaTheme="minorHAnsi"/>
                <w:b/>
                <w:color w:val="000000"/>
                <w:sz w:val="20"/>
                <w:szCs w:val="20"/>
              </w:rPr>
              <w:fldChar w:fldCharType="end"/>
            </w:r>
          </w:p>
        </w:tc>
        <w:tc>
          <w:tcPr>
            <w:tcW w:w="537" w:type="pct"/>
            <w:tcBorders>
              <w:top w:val="single" w:sz="4" w:space="0" w:color="auto"/>
              <w:left w:val="single" w:sz="4" w:space="0" w:color="auto"/>
              <w:bottom w:val="single" w:sz="4" w:space="0" w:color="auto"/>
              <w:right w:val="single" w:sz="4" w:space="0" w:color="auto"/>
            </w:tcBorders>
          </w:tcPr>
          <w:p w14:paraId="5895B43B" w14:textId="6CC295C6" w:rsidR="00652EE0" w:rsidRPr="00AA3A52" w:rsidRDefault="00652EE0" w:rsidP="00652EE0">
            <w:pPr>
              <w:jc w:val="right"/>
              <w:rPr>
                <w:b/>
                <w:color w:val="000000"/>
                <w:sz w:val="20"/>
                <w:szCs w:val="20"/>
              </w:rPr>
            </w:pPr>
            <w:r w:rsidRPr="00AA3A52">
              <w:rPr>
                <w:rFonts w:eastAsiaTheme="minorHAnsi"/>
                <w:b/>
                <w:color w:val="000000"/>
                <w:sz w:val="20"/>
                <w:szCs w:val="20"/>
              </w:rPr>
              <w:t>346.46</w:t>
            </w:r>
          </w:p>
        </w:tc>
        <w:tc>
          <w:tcPr>
            <w:tcW w:w="537" w:type="pct"/>
            <w:tcBorders>
              <w:top w:val="single" w:sz="4" w:space="0" w:color="auto"/>
              <w:left w:val="single" w:sz="4" w:space="0" w:color="auto"/>
              <w:bottom w:val="single" w:sz="4" w:space="0" w:color="auto"/>
              <w:right w:val="single" w:sz="4" w:space="0" w:color="auto"/>
            </w:tcBorders>
          </w:tcPr>
          <w:p w14:paraId="0230132E" w14:textId="05DCCECC" w:rsidR="00652EE0" w:rsidRPr="00AA3A52" w:rsidRDefault="00652EE0" w:rsidP="00652EE0">
            <w:pPr>
              <w:jc w:val="right"/>
              <w:rPr>
                <w:rFonts w:eastAsiaTheme="minorHAnsi"/>
                <w:b/>
                <w:color w:val="000000"/>
                <w:sz w:val="20"/>
                <w:szCs w:val="20"/>
              </w:rPr>
            </w:pPr>
            <w:r w:rsidRPr="00AA3A52">
              <w:rPr>
                <w:b/>
                <w:sz w:val="20"/>
                <w:szCs w:val="20"/>
              </w:rPr>
              <w:t>287.45</w:t>
            </w:r>
          </w:p>
        </w:tc>
        <w:tc>
          <w:tcPr>
            <w:tcW w:w="536" w:type="pct"/>
            <w:tcBorders>
              <w:top w:val="single" w:sz="4" w:space="0" w:color="auto"/>
              <w:left w:val="single" w:sz="4" w:space="0" w:color="auto"/>
              <w:bottom w:val="single" w:sz="4" w:space="0" w:color="auto"/>
              <w:right w:val="single" w:sz="4" w:space="0" w:color="auto"/>
            </w:tcBorders>
          </w:tcPr>
          <w:p w14:paraId="095C73BA" w14:textId="791FBA57" w:rsidR="00652EE0" w:rsidRPr="00AA3A52" w:rsidRDefault="00652EE0" w:rsidP="00652EE0">
            <w:pPr>
              <w:jc w:val="right"/>
              <w:rPr>
                <w:rFonts w:eastAsiaTheme="minorHAnsi"/>
                <w:b/>
                <w:color w:val="000000"/>
                <w:sz w:val="20"/>
                <w:szCs w:val="20"/>
              </w:rPr>
            </w:pPr>
            <w:r w:rsidRPr="00AA3A52">
              <w:rPr>
                <w:rFonts w:eastAsiaTheme="minorHAnsi"/>
                <w:b/>
                <w:color w:val="000000"/>
                <w:sz w:val="20"/>
                <w:szCs w:val="20"/>
              </w:rPr>
              <w:t>288.30</w:t>
            </w:r>
          </w:p>
        </w:tc>
        <w:tc>
          <w:tcPr>
            <w:tcW w:w="537" w:type="pct"/>
            <w:tcBorders>
              <w:top w:val="single" w:sz="4" w:space="0" w:color="auto"/>
              <w:left w:val="single" w:sz="4" w:space="0" w:color="auto"/>
              <w:bottom w:val="single" w:sz="4" w:space="0" w:color="auto"/>
              <w:right w:val="single" w:sz="4" w:space="0" w:color="auto"/>
            </w:tcBorders>
          </w:tcPr>
          <w:p w14:paraId="3AD059E6" w14:textId="7E7D23E9" w:rsidR="00652EE0" w:rsidRPr="00AA3A52" w:rsidRDefault="00652EE0" w:rsidP="00652EE0">
            <w:pPr>
              <w:jc w:val="right"/>
              <w:rPr>
                <w:b/>
                <w:sz w:val="20"/>
                <w:szCs w:val="20"/>
              </w:rPr>
            </w:pPr>
            <w:r w:rsidRPr="00AA3A52">
              <w:rPr>
                <w:b/>
                <w:sz w:val="20"/>
                <w:szCs w:val="20"/>
              </w:rPr>
              <w:t>249.95</w:t>
            </w:r>
          </w:p>
        </w:tc>
        <w:tc>
          <w:tcPr>
            <w:tcW w:w="536" w:type="pct"/>
            <w:tcBorders>
              <w:top w:val="single" w:sz="4" w:space="0" w:color="auto"/>
              <w:left w:val="single" w:sz="4" w:space="0" w:color="auto"/>
              <w:bottom w:val="single" w:sz="4" w:space="0" w:color="auto"/>
              <w:right w:val="single" w:sz="4" w:space="0" w:color="auto"/>
            </w:tcBorders>
            <w:shd w:val="clear" w:color="auto" w:fill="auto"/>
            <w:noWrap/>
          </w:tcPr>
          <w:p w14:paraId="6615A748" w14:textId="77777777" w:rsidR="00652EE0" w:rsidRPr="00AA3A52" w:rsidRDefault="00652EE0" w:rsidP="00652EE0">
            <w:pPr>
              <w:jc w:val="right"/>
              <w:rPr>
                <w:rFonts w:eastAsiaTheme="minorHAnsi"/>
                <w:b/>
                <w:color w:val="000000"/>
                <w:sz w:val="20"/>
                <w:szCs w:val="20"/>
              </w:rPr>
            </w:pPr>
            <w:r w:rsidRPr="00AA3A52">
              <w:rPr>
                <w:rFonts w:eastAsiaTheme="minorHAnsi"/>
                <w:b/>
                <w:color w:val="000000"/>
                <w:sz w:val="20"/>
                <w:szCs w:val="20"/>
              </w:rPr>
              <w:t>386.27</w:t>
            </w:r>
          </w:p>
        </w:tc>
      </w:tr>
      <w:tr w:rsidR="00652EE0" w:rsidRPr="00AA3A52" w14:paraId="2142D1F7" w14:textId="77777777" w:rsidTr="00652EE0">
        <w:trPr>
          <w:jc w:val="right"/>
        </w:trPr>
        <w:tc>
          <w:tcPr>
            <w:tcW w:w="17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348AD8AD" w14:textId="342E1786" w:rsidR="00652EE0" w:rsidRPr="00AA3A52" w:rsidRDefault="00652EE0" w:rsidP="00652EE0">
            <w:pPr>
              <w:jc w:val="left"/>
              <w:rPr>
                <w:color w:val="000000"/>
                <w:sz w:val="20"/>
                <w:szCs w:val="20"/>
                <w:lang w:eastAsia="zh-CN"/>
              </w:rPr>
            </w:pPr>
            <w:r w:rsidRPr="00B33C0B">
              <w:rPr>
                <w:rFonts w:hint="eastAsia"/>
                <w:lang w:eastAsia="zh-CN"/>
              </w:rPr>
              <w:t>进口预混多元醇中的</w:t>
            </w:r>
            <w:r w:rsidRPr="00B33C0B">
              <w:rPr>
                <w:rFonts w:hint="eastAsia"/>
                <w:lang w:eastAsia="zh-CN"/>
              </w:rPr>
              <w:t xml:space="preserve"> HCFC-141b*</w:t>
            </w:r>
          </w:p>
        </w:tc>
        <w:tc>
          <w:tcPr>
            <w:tcW w:w="536" w:type="pct"/>
            <w:tcBorders>
              <w:top w:val="single" w:sz="4" w:space="0" w:color="auto"/>
              <w:left w:val="nil"/>
              <w:bottom w:val="single" w:sz="4" w:space="0" w:color="auto"/>
              <w:right w:val="single" w:sz="4" w:space="0" w:color="auto"/>
            </w:tcBorders>
          </w:tcPr>
          <w:p w14:paraId="4DA73445" w14:textId="35342AAF" w:rsidR="00652EE0" w:rsidRPr="00AA3A52" w:rsidRDefault="00652EE0" w:rsidP="00652EE0">
            <w:pPr>
              <w:jc w:val="right"/>
              <w:rPr>
                <w:sz w:val="20"/>
                <w:szCs w:val="20"/>
              </w:rPr>
            </w:pPr>
            <w:r w:rsidRPr="00AA3A52">
              <w:rPr>
                <w:rFonts w:eastAsiaTheme="minorHAnsi"/>
                <w:color w:val="000000"/>
                <w:sz w:val="20"/>
                <w:szCs w:val="20"/>
              </w:rPr>
              <w:t>19.56</w:t>
            </w:r>
          </w:p>
        </w:tc>
        <w:tc>
          <w:tcPr>
            <w:tcW w:w="537" w:type="pct"/>
            <w:tcBorders>
              <w:top w:val="single" w:sz="4" w:space="0" w:color="auto"/>
              <w:left w:val="single" w:sz="4" w:space="0" w:color="auto"/>
              <w:bottom w:val="single" w:sz="4" w:space="0" w:color="auto"/>
              <w:right w:val="single" w:sz="4" w:space="0" w:color="auto"/>
            </w:tcBorders>
          </w:tcPr>
          <w:p w14:paraId="228D2996" w14:textId="63657433" w:rsidR="00652EE0" w:rsidRPr="00AA3A52" w:rsidRDefault="00652EE0" w:rsidP="00652EE0">
            <w:pPr>
              <w:jc w:val="right"/>
              <w:rPr>
                <w:rFonts w:eastAsiaTheme="minorHAnsi"/>
                <w:color w:val="000000"/>
                <w:sz w:val="20"/>
                <w:szCs w:val="20"/>
              </w:rPr>
            </w:pPr>
            <w:r w:rsidRPr="00AA3A52">
              <w:rPr>
                <w:rFonts w:eastAsiaTheme="minorHAnsi"/>
                <w:color w:val="000000"/>
                <w:sz w:val="20"/>
                <w:szCs w:val="20"/>
              </w:rPr>
              <w:t>9.67</w:t>
            </w:r>
          </w:p>
        </w:tc>
        <w:tc>
          <w:tcPr>
            <w:tcW w:w="537" w:type="pct"/>
            <w:tcBorders>
              <w:top w:val="single" w:sz="4" w:space="0" w:color="auto"/>
              <w:left w:val="single" w:sz="4" w:space="0" w:color="auto"/>
              <w:bottom w:val="single" w:sz="4" w:space="0" w:color="auto"/>
              <w:right w:val="single" w:sz="4" w:space="0" w:color="auto"/>
            </w:tcBorders>
          </w:tcPr>
          <w:p w14:paraId="1C813643" w14:textId="07E682F0" w:rsidR="00652EE0" w:rsidRPr="00AA3A52" w:rsidRDefault="00652EE0" w:rsidP="00652EE0">
            <w:pPr>
              <w:jc w:val="right"/>
              <w:rPr>
                <w:rFonts w:eastAsiaTheme="minorHAnsi"/>
                <w:color w:val="000000"/>
                <w:sz w:val="20"/>
                <w:szCs w:val="20"/>
              </w:rPr>
            </w:pPr>
            <w:r w:rsidRPr="00AA3A52">
              <w:rPr>
                <w:rFonts w:eastAsiaTheme="minorHAnsi"/>
                <w:color w:val="000000"/>
                <w:sz w:val="20"/>
                <w:szCs w:val="20"/>
              </w:rPr>
              <w:t>0.00</w:t>
            </w:r>
          </w:p>
        </w:tc>
        <w:tc>
          <w:tcPr>
            <w:tcW w:w="536" w:type="pct"/>
            <w:tcBorders>
              <w:top w:val="single" w:sz="4" w:space="0" w:color="auto"/>
              <w:left w:val="single" w:sz="4" w:space="0" w:color="auto"/>
              <w:bottom w:val="single" w:sz="4" w:space="0" w:color="auto"/>
              <w:right w:val="single" w:sz="4" w:space="0" w:color="auto"/>
            </w:tcBorders>
          </w:tcPr>
          <w:p w14:paraId="240B68DB" w14:textId="346ECD03" w:rsidR="00652EE0" w:rsidRPr="00AA3A52" w:rsidRDefault="00652EE0" w:rsidP="00652EE0">
            <w:pPr>
              <w:jc w:val="right"/>
              <w:rPr>
                <w:rFonts w:eastAsiaTheme="minorHAnsi"/>
                <w:color w:val="000000"/>
                <w:sz w:val="20"/>
                <w:szCs w:val="20"/>
              </w:rPr>
            </w:pPr>
            <w:r w:rsidRPr="00AA3A52">
              <w:rPr>
                <w:rFonts w:eastAsiaTheme="minorHAnsi"/>
                <w:color w:val="000000"/>
                <w:sz w:val="20"/>
                <w:szCs w:val="20"/>
              </w:rPr>
              <w:t>0.00</w:t>
            </w:r>
          </w:p>
        </w:tc>
        <w:tc>
          <w:tcPr>
            <w:tcW w:w="537" w:type="pct"/>
            <w:tcBorders>
              <w:top w:val="single" w:sz="4" w:space="0" w:color="auto"/>
              <w:left w:val="single" w:sz="4" w:space="0" w:color="auto"/>
              <w:bottom w:val="single" w:sz="4" w:space="0" w:color="auto"/>
              <w:right w:val="single" w:sz="4" w:space="0" w:color="auto"/>
            </w:tcBorders>
          </w:tcPr>
          <w:p w14:paraId="64C25C18" w14:textId="301741EC" w:rsidR="00652EE0" w:rsidRPr="00AA3A52" w:rsidRDefault="00652EE0" w:rsidP="00652EE0">
            <w:pPr>
              <w:jc w:val="right"/>
              <w:rPr>
                <w:rFonts w:eastAsiaTheme="minorHAnsi"/>
                <w:color w:val="000000"/>
                <w:sz w:val="20"/>
                <w:szCs w:val="20"/>
              </w:rPr>
            </w:pPr>
            <w:r w:rsidRPr="00AA3A52">
              <w:rPr>
                <w:rFonts w:eastAsiaTheme="minorHAnsi"/>
                <w:color w:val="000000"/>
                <w:sz w:val="20"/>
                <w:szCs w:val="20"/>
              </w:rPr>
              <w:t>0.00</w:t>
            </w:r>
          </w:p>
        </w:tc>
        <w:tc>
          <w:tcPr>
            <w:tcW w:w="536" w:type="pct"/>
            <w:tcBorders>
              <w:top w:val="single" w:sz="4" w:space="0" w:color="auto"/>
              <w:left w:val="single" w:sz="4" w:space="0" w:color="auto"/>
              <w:bottom w:val="single" w:sz="4" w:space="0" w:color="auto"/>
              <w:right w:val="single" w:sz="4" w:space="0" w:color="auto"/>
            </w:tcBorders>
            <w:shd w:val="clear" w:color="auto" w:fill="auto"/>
            <w:noWrap/>
          </w:tcPr>
          <w:p w14:paraId="0F53E9F3" w14:textId="1030DEFA" w:rsidR="00652EE0" w:rsidRPr="00AA3A52" w:rsidRDefault="00652EE0" w:rsidP="00652EE0">
            <w:pPr>
              <w:jc w:val="right"/>
              <w:rPr>
                <w:rFonts w:eastAsiaTheme="minorHAnsi"/>
                <w:color w:val="000000"/>
                <w:sz w:val="20"/>
                <w:szCs w:val="20"/>
              </w:rPr>
            </w:pPr>
            <w:r w:rsidRPr="00AA3A52">
              <w:rPr>
                <w:rFonts w:eastAsiaTheme="minorHAnsi"/>
                <w:color w:val="000000"/>
                <w:sz w:val="20"/>
                <w:szCs w:val="20"/>
              </w:rPr>
              <w:t>98.34**</w:t>
            </w:r>
          </w:p>
        </w:tc>
      </w:tr>
    </w:tbl>
    <w:p w14:paraId="0783714B" w14:textId="0D5B8156" w:rsidR="00652EE0" w:rsidRPr="00652EE0" w:rsidRDefault="00652EE0" w:rsidP="00652EE0">
      <w:pPr>
        <w:rPr>
          <w:sz w:val="19"/>
          <w:szCs w:val="19"/>
          <w:lang w:eastAsia="zh-CN"/>
        </w:rPr>
      </w:pPr>
      <w:r w:rsidRPr="00652EE0">
        <w:rPr>
          <w:rFonts w:hint="eastAsia"/>
          <w:sz w:val="19"/>
          <w:szCs w:val="19"/>
          <w:lang w:eastAsia="zh-CN"/>
        </w:rPr>
        <w:t xml:space="preserve">* </w:t>
      </w:r>
      <w:r w:rsidRPr="00652EE0">
        <w:rPr>
          <w:rFonts w:hint="eastAsia"/>
          <w:sz w:val="19"/>
          <w:szCs w:val="19"/>
          <w:lang w:eastAsia="zh-CN"/>
        </w:rPr>
        <w:t>国家</w:t>
      </w:r>
      <w:r>
        <w:rPr>
          <w:rFonts w:hint="eastAsia"/>
          <w:sz w:val="19"/>
          <w:szCs w:val="19"/>
          <w:lang w:eastAsia="zh-CN"/>
        </w:rPr>
        <w:t>方案</w:t>
      </w:r>
      <w:r w:rsidRPr="00652EE0">
        <w:rPr>
          <w:rFonts w:hint="eastAsia"/>
          <w:sz w:val="19"/>
          <w:szCs w:val="19"/>
          <w:lang w:eastAsia="zh-CN"/>
        </w:rPr>
        <w:t>数据。</w:t>
      </w:r>
    </w:p>
    <w:p w14:paraId="20974E42" w14:textId="589E0D4E" w:rsidR="00652EE0" w:rsidRPr="00F049DF" w:rsidRDefault="00652EE0" w:rsidP="00652EE0">
      <w:pPr>
        <w:rPr>
          <w:sz w:val="19"/>
          <w:szCs w:val="19"/>
          <w:lang w:eastAsia="zh-CN"/>
        </w:rPr>
      </w:pPr>
      <w:r w:rsidRPr="00652EE0">
        <w:rPr>
          <w:rFonts w:hint="eastAsia"/>
          <w:sz w:val="19"/>
          <w:szCs w:val="19"/>
          <w:lang w:eastAsia="zh-CN"/>
        </w:rPr>
        <w:t xml:space="preserve">** 2007 </w:t>
      </w:r>
      <w:r w:rsidRPr="00652EE0">
        <w:rPr>
          <w:rFonts w:hint="eastAsia"/>
          <w:sz w:val="19"/>
          <w:szCs w:val="19"/>
          <w:lang w:eastAsia="zh-CN"/>
        </w:rPr>
        <w:t>年至</w:t>
      </w:r>
      <w:r w:rsidRPr="00652EE0">
        <w:rPr>
          <w:rFonts w:hint="eastAsia"/>
          <w:sz w:val="19"/>
          <w:szCs w:val="19"/>
          <w:lang w:eastAsia="zh-CN"/>
        </w:rPr>
        <w:t xml:space="preserve"> 2009 </w:t>
      </w:r>
      <w:r w:rsidRPr="00652EE0">
        <w:rPr>
          <w:rFonts w:hint="eastAsia"/>
          <w:sz w:val="19"/>
          <w:szCs w:val="19"/>
          <w:lang w:eastAsia="zh-CN"/>
        </w:rPr>
        <w:t>年的平均消费量。</w:t>
      </w:r>
    </w:p>
    <w:p w14:paraId="02172EDE" w14:textId="77777777" w:rsidR="00A343FC" w:rsidRPr="00AA3A52" w:rsidRDefault="00A343FC" w:rsidP="00A343FC">
      <w:pPr>
        <w:rPr>
          <w:lang w:eastAsia="zh-CN"/>
        </w:rPr>
      </w:pPr>
    </w:p>
    <w:p w14:paraId="39CE273F" w14:textId="48DFEF5E" w:rsidR="005814A7" w:rsidRPr="00AA3A52" w:rsidRDefault="00B12FDF" w:rsidP="00341E4A">
      <w:pPr>
        <w:pStyle w:val="Heading1"/>
        <w:rPr>
          <w:lang w:eastAsia="zh-CN"/>
        </w:rPr>
      </w:pPr>
      <w:r>
        <w:rPr>
          <w:rFonts w:hint="eastAsia"/>
          <w:lang w:eastAsia="zh-CN"/>
        </w:rPr>
        <w:t>继</w:t>
      </w:r>
      <w:r w:rsidR="00652EE0" w:rsidRPr="00652EE0">
        <w:rPr>
          <w:rFonts w:hint="eastAsia"/>
          <w:lang w:eastAsia="zh-CN"/>
        </w:rPr>
        <w:t>埃及</w:t>
      </w:r>
      <w:r>
        <w:rPr>
          <w:rFonts w:hint="eastAsia"/>
          <w:lang w:eastAsia="zh-CN"/>
        </w:rPr>
        <w:t>央</w:t>
      </w:r>
      <w:r w:rsidR="00652EE0" w:rsidRPr="00652EE0">
        <w:rPr>
          <w:rFonts w:hint="eastAsia"/>
          <w:lang w:eastAsia="zh-CN"/>
        </w:rPr>
        <w:t>行</w:t>
      </w:r>
      <w:r>
        <w:rPr>
          <w:rFonts w:hint="eastAsia"/>
          <w:lang w:eastAsia="zh-CN"/>
        </w:rPr>
        <w:t>于</w:t>
      </w:r>
      <w:r w:rsidR="00652EE0" w:rsidRPr="00652EE0">
        <w:rPr>
          <w:rFonts w:hint="eastAsia"/>
          <w:lang w:eastAsia="zh-CN"/>
        </w:rPr>
        <w:t xml:space="preserve">2018 </w:t>
      </w:r>
      <w:r w:rsidR="00652EE0" w:rsidRPr="00652EE0">
        <w:rPr>
          <w:rFonts w:hint="eastAsia"/>
          <w:lang w:eastAsia="zh-CN"/>
        </w:rPr>
        <w:t>年和</w:t>
      </w:r>
      <w:r w:rsidR="00652EE0" w:rsidRPr="00652EE0">
        <w:rPr>
          <w:rFonts w:hint="eastAsia"/>
          <w:lang w:eastAsia="zh-CN"/>
        </w:rPr>
        <w:t xml:space="preserve"> 2019 </w:t>
      </w:r>
      <w:r w:rsidR="00652EE0" w:rsidRPr="00652EE0">
        <w:rPr>
          <w:rFonts w:hint="eastAsia"/>
          <w:lang w:eastAsia="zh-CN"/>
        </w:rPr>
        <w:t>年取消了进口限制</w:t>
      </w:r>
      <w:r>
        <w:rPr>
          <w:rFonts w:hint="eastAsia"/>
          <w:lang w:eastAsia="zh-CN"/>
        </w:rPr>
        <w:t>措施</w:t>
      </w:r>
      <w:r w:rsidR="00652EE0" w:rsidRPr="00652EE0">
        <w:rPr>
          <w:rFonts w:hint="eastAsia"/>
          <w:lang w:eastAsia="zh-CN"/>
        </w:rPr>
        <w:t>后，</w:t>
      </w:r>
      <w:r w:rsidR="00652EE0" w:rsidRPr="00652EE0">
        <w:rPr>
          <w:rFonts w:hint="eastAsia"/>
          <w:lang w:eastAsia="zh-CN"/>
        </w:rPr>
        <w:t xml:space="preserve">2020 </w:t>
      </w:r>
      <w:r w:rsidR="00652EE0" w:rsidRPr="00652EE0">
        <w:rPr>
          <w:rFonts w:hint="eastAsia"/>
          <w:lang w:eastAsia="zh-CN"/>
        </w:rPr>
        <w:t>年用于制冷和空调设备</w:t>
      </w:r>
      <w:r w:rsidRPr="00652EE0">
        <w:rPr>
          <w:rFonts w:hint="eastAsia"/>
          <w:lang w:eastAsia="zh-CN"/>
        </w:rPr>
        <w:t>制造</w:t>
      </w:r>
      <w:r>
        <w:rPr>
          <w:rFonts w:hint="eastAsia"/>
          <w:lang w:eastAsia="zh-CN"/>
        </w:rPr>
        <w:t>及</w:t>
      </w:r>
      <w:r w:rsidRPr="00652EE0">
        <w:rPr>
          <w:rFonts w:hint="eastAsia"/>
          <w:lang w:eastAsia="zh-CN"/>
        </w:rPr>
        <w:t>维修</w:t>
      </w:r>
      <w:r w:rsidR="00652EE0" w:rsidRPr="00652EE0">
        <w:rPr>
          <w:rFonts w:hint="eastAsia"/>
          <w:lang w:eastAsia="zh-CN"/>
        </w:rPr>
        <w:t>的</w:t>
      </w:r>
      <w:r w:rsidR="00652EE0" w:rsidRPr="00652EE0">
        <w:rPr>
          <w:rFonts w:hint="eastAsia"/>
          <w:lang w:eastAsia="zh-CN"/>
        </w:rPr>
        <w:t xml:space="preserve"> HCFC-22 </w:t>
      </w:r>
      <w:r w:rsidR="00652EE0" w:rsidRPr="00652EE0">
        <w:rPr>
          <w:rFonts w:hint="eastAsia"/>
          <w:lang w:eastAsia="zh-CN"/>
        </w:rPr>
        <w:t>消费量</w:t>
      </w:r>
      <w:r>
        <w:rPr>
          <w:rFonts w:hint="eastAsia"/>
          <w:lang w:eastAsia="zh-CN"/>
        </w:rPr>
        <w:t>出现攀升</w:t>
      </w:r>
      <w:r w:rsidR="00652EE0" w:rsidRPr="00652EE0">
        <w:rPr>
          <w:rFonts w:hint="eastAsia"/>
          <w:lang w:eastAsia="zh-CN"/>
        </w:rPr>
        <w:t>。</w:t>
      </w:r>
      <w:r w:rsidR="00652EE0" w:rsidRPr="00652EE0">
        <w:rPr>
          <w:rFonts w:hint="eastAsia"/>
          <w:lang w:eastAsia="zh-CN"/>
        </w:rPr>
        <w:t xml:space="preserve"> HCFC-22 </w:t>
      </w:r>
      <w:r w:rsidR="00652EE0" w:rsidRPr="00652EE0">
        <w:rPr>
          <w:rFonts w:hint="eastAsia"/>
          <w:lang w:eastAsia="zh-CN"/>
        </w:rPr>
        <w:t>也被用作与</w:t>
      </w:r>
      <w:r w:rsidR="00652EE0" w:rsidRPr="00652EE0">
        <w:rPr>
          <w:rFonts w:hint="eastAsia"/>
          <w:lang w:eastAsia="zh-CN"/>
        </w:rPr>
        <w:t xml:space="preserve"> HCFC-142b </w:t>
      </w:r>
      <w:r w:rsidR="00652EE0" w:rsidRPr="00652EE0">
        <w:rPr>
          <w:rFonts w:hint="eastAsia"/>
          <w:lang w:eastAsia="zh-CN"/>
        </w:rPr>
        <w:t>共</w:t>
      </w:r>
      <w:r w:rsidR="00341E4A">
        <w:rPr>
          <w:rFonts w:hint="eastAsia"/>
          <w:lang w:eastAsia="zh-CN"/>
        </w:rPr>
        <w:t>混</w:t>
      </w:r>
      <w:r w:rsidR="00652EE0" w:rsidRPr="00652EE0">
        <w:rPr>
          <w:rFonts w:hint="eastAsia"/>
          <w:lang w:eastAsia="zh-CN"/>
        </w:rPr>
        <w:t>发泡，</w:t>
      </w:r>
      <w:r w:rsidR="00341E4A">
        <w:rPr>
          <w:rFonts w:hint="eastAsia"/>
          <w:lang w:eastAsia="zh-CN"/>
        </w:rPr>
        <w:t>用于</w:t>
      </w:r>
      <w:r w:rsidR="00652EE0" w:rsidRPr="00652EE0">
        <w:rPr>
          <w:rFonts w:hint="eastAsia"/>
          <w:lang w:eastAsia="zh-CN"/>
        </w:rPr>
        <w:t>制造挤塑</w:t>
      </w:r>
      <w:r w:rsidR="00341E4A">
        <w:rPr>
          <w:rFonts w:hint="eastAsia"/>
          <w:lang w:eastAsia="zh-CN"/>
        </w:rPr>
        <w:t>式</w:t>
      </w:r>
      <w:r w:rsidR="00652EE0" w:rsidRPr="00652EE0">
        <w:rPr>
          <w:rFonts w:hint="eastAsia"/>
          <w:lang w:eastAsia="zh-CN"/>
        </w:rPr>
        <w:t>聚苯乙烯泡沫</w:t>
      </w:r>
      <w:r w:rsidR="003B251D">
        <w:rPr>
          <w:rFonts w:hint="eastAsia"/>
          <w:lang w:eastAsia="zh-CN"/>
        </w:rPr>
        <w:t>塑料</w:t>
      </w:r>
      <w:r w:rsidR="00652EE0" w:rsidRPr="00652EE0">
        <w:rPr>
          <w:rFonts w:hint="eastAsia"/>
          <w:lang w:eastAsia="zh-CN"/>
        </w:rPr>
        <w:t>；</w:t>
      </w:r>
      <w:r w:rsidR="00652EE0" w:rsidRPr="00652EE0">
        <w:rPr>
          <w:rFonts w:hint="eastAsia"/>
          <w:lang w:eastAsia="zh-CN"/>
        </w:rPr>
        <w:t xml:space="preserve"> </w:t>
      </w:r>
      <w:r w:rsidR="00652EE0" w:rsidRPr="00652EE0">
        <w:rPr>
          <w:rFonts w:hint="eastAsia"/>
          <w:lang w:eastAsia="zh-CN"/>
        </w:rPr>
        <w:t>随着</w:t>
      </w:r>
      <w:r w:rsidR="00652EE0" w:rsidRPr="00652EE0">
        <w:rPr>
          <w:rFonts w:hint="eastAsia"/>
          <w:lang w:eastAsia="zh-CN"/>
        </w:rPr>
        <w:t xml:space="preserve"> HCFC-142b </w:t>
      </w:r>
      <w:r w:rsidR="00652EE0" w:rsidRPr="00652EE0">
        <w:rPr>
          <w:rFonts w:hint="eastAsia"/>
          <w:lang w:eastAsia="zh-CN"/>
        </w:rPr>
        <w:t>价格上涨，</w:t>
      </w:r>
      <w:r w:rsidR="00341E4A" w:rsidRPr="00652EE0">
        <w:rPr>
          <w:rFonts w:hint="eastAsia"/>
          <w:lang w:eastAsia="zh-CN"/>
        </w:rPr>
        <w:t>挤塑</w:t>
      </w:r>
      <w:r w:rsidR="00341E4A">
        <w:rPr>
          <w:rFonts w:hint="eastAsia"/>
          <w:lang w:eastAsia="zh-CN"/>
        </w:rPr>
        <w:t>式</w:t>
      </w:r>
      <w:r w:rsidR="00341E4A" w:rsidRPr="00652EE0">
        <w:rPr>
          <w:rFonts w:hint="eastAsia"/>
          <w:lang w:eastAsia="zh-CN"/>
        </w:rPr>
        <w:t>聚苯乙烯</w:t>
      </w:r>
      <w:r w:rsidR="003B251D" w:rsidRPr="00652EE0">
        <w:rPr>
          <w:rFonts w:hint="eastAsia"/>
          <w:lang w:eastAsia="zh-CN"/>
        </w:rPr>
        <w:t>泡沫</w:t>
      </w:r>
      <w:r w:rsidR="003B251D">
        <w:rPr>
          <w:rFonts w:hint="eastAsia"/>
          <w:lang w:eastAsia="zh-CN"/>
        </w:rPr>
        <w:t>塑料</w:t>
      </w:r>
      <w:r w:rsidR="00652EE0" w:rsidRPr="00652EE0">
        <w:rPr>
          <w:rFonts w:hint="eastAsia"/>
          <w:lang w:eastAsia="zh-CN"/>
        </w:rPr>
        <w:t>制造商</w:t>
      </w:r>
      <w:r w:rsidR="00341E4A">
        <w:rPr>
          <w:rFonts w:hint="eastAsia"/>
          <w:lang w:eastAsia="zh-CN"/>
        </w:rPr>
        <w:t>提升</w:t>
      </w:r>
      <w:r w:rsidR="00652EE0" w:rsidRPr="00652EE0">
        <w:rPr>
          <w:rFonts w:hint="eastAsia"/>
          <w:lang w:eastAsia="zh-CN"/>
        </w:rPr>
        <w:t>了用作发泡剂的</w:t>
      </w:r>
      <w:r w:rsidR="00652EE0" w:rsidRPr="00652EE0">
        <w:rPr>
          <w:rFonts w:hint="eastAsia"/>
          <w:lang w:eastAsia="zh-CN"/>
        </w:rPr>
        <w:t xml:space="preserve"> HCFC-22 </w:t>
      </w:r>
      <w:r w:rsidR="00652EE0" w:rsidRPr="00652EE0">
        <w:rPr>
          <w:rFonts w:hint="eastAsia"/>
          <w:lang w:eastAsia="zh-CN"/>
        </w:rPr>
        <w:t>的比例，</w:t>
      </w:r>
      <w:r w:rsidR="00341E4A">
        <w:rPr>
          <w:rFonts w:hint="eastAsia"/>
          <w:lang w:eastAsia="zh-CN"/>
        </w:rPr>
        <w:t>从而</w:t>
      </w:r>
      <w:r w:rsidR="00652EE0" w:rsidRPr="00652EE0">
        <w:rPr>
          <w:rFonts w:hint="eastAsia"/>
          <w:lang w:eastAsia="zh-CN"/>
        </w:rPr>
        <w:t>导致</w:t>
      </w:r>
      <w:r w:rsidR="00652EE0" w:rsidRPr="00652EE0">
        <w:rPr>
          <w:rFonts w:hint="eastAsia"/>
          <w:lang w:eastAsia="zh-CN"/>
        </w:rPr>
        <w:t xml:space="preserve"> HCFC-142b </w:t>
      </w:r>
      <w:r w:rsidR="00652EE0" w:rsidRPr="00652EE0">
        <w:rPr>
          <w:rFonts w:hint="eastAsia"/>
          <w:lang w:eastAsia="zh-CN"/>
        </w:rPr>
        <w:t>的消费量减少。</w:t>
      </w:r>
      <w:r w:rsidR="00652EE0" w:rsidRPr="00652EE0">
        <w:rPr>
          <w:rFonts w:hint="eastAsia"/>
          <w:lang w:eastAsia="zh-CN"/>
        </w:rPr>
        <w:t xml:space="preserve"> R-406A </w:t>
      </w:r>
      <w:r w:rsidR="00341E4A">
        <w:rPr>
          <w:rFonts w:hint="eastAsia"/>
          <w:lang w:eastAsia="zh-CN"/>
        </w:rPr>
        <w:t>作为一种</w:t>
      </w:r>
      <w:r w:rsidR="00341E4A" w:rsidRPr="00341E4A">
        <w:rPr>
          <w:rFonts w:hint="eastAsia"/>
          <w:lang w:eastAsia="zh-CN"/>
        </w:rPr>
        <w:t>普适性混合物</w:t>
      </w:r>
      <w:r w:rsidR="00341E4A">
        <w:rPr>
          <w:rFonts w:hint="eastAsia"/>
          <w:lang w:eastAsia="zh-CN"/>
        </w:rPr>
        <w:t>，可</w:t>
      </w:r>
      <w:r w:rsidR="00341E4A">
        <w:rPr>
          <w:lang w:eastAsia="zh-CN"/>
        </w:rPr>
        <w:t>用于</w:t>
      </w:r>
      <w:r w:rsidR="00341E4A">
        <w:rPr>
          <w:rFonts w:hint="eastAsia"/>
          <w:lang w:eastAsia="zh-CN"/>
        </w:rPr>
        <w:t>含</w:t>
      </w:r>
      <w:r w:rsidR="00652EE0" w:rsidRPr="00652EE0">
        <w:rPr>
          <w:rFonts w:hint="eastAsia"/>
          <w:lang w:eastAsia="zh-CN"/>
        </w:rPr>
        <w:t xml:space="preserve"> CFC</w:t>
      </w:r>
      <w:r w:rsidR="00341E4A">
        <w:rPr>
          <w:lang w:eastAsia="zh-CN"/>
        </w:rPr>
        <w:t>-</w:t>
      </w:r>
      <w:r w:rsidR="00652EE0" w:rsidRPr="00652EE0">
        <w:rPr>
          <w:rFonts w:hint="eastAsia"/>
          <w:lang w:eastAsia="zh-CN"/>
        </w:rPr>
        <w:t>12</w:t>
      </w:r>
      <w:r w:rsidR="00341E4A">
        <w:rPr>
          <w:rFonts w:hint="eastAsia"/>
          <w:lang w:eastAsia="zh-CN"/>
        </w:rPr>
        <w:t>的</w:t>
      </w:r>
      <w:r w:rsidR="00652EE0" w:rsidRPr="00652EE0">
        <w:rPr>
          <w:rFonts w:hint="eastAsia"/>
          <w:lang w:eastAsia="zh-CN"/>
        </w:rPr>
        <w:t>设备。</w:t>
      </w:r>
      <w:r w:rsidR="00652EE0" w:rsidRPr="00652EE0">
        <w:rPr>
          <w:rFonts w:hint="eastAsia"/>
          <w:lang w:eastAsia="zh-CN"/>
        </w:rPr>
        <w:t xml:space="preserve"> 2020 </w:t>
      </w:r>
      <w:r w:rsidR="00652EE0" w:rsidRPr="00652EE0">
        <w:rPr>
          <w:rFonts w:hint="eastAsia"/>
          <w:lang w:eastAsia="zh-CN"/>
        </w:rPr>
        <w:t>年</w:t>
      </w:r>
      <w:r w:rsidR="00652EE0" w:rsidRPr="00652EE0">
        <w:rPr>
          <w:rFonts w:hint="eastAsia"/>
          <w:lang w:eastAsia="zh-CN"/>
        </w:rPr>
        <w:t xml:space="preserve"> 1 </w:t>
      </w:r>
      <w:r w:rsidR="00652EE0" w:rsidRPr="00652EE0">
        <w:rPr>
          <w:rFonts w:hint="eastAsia"/>
          <w:lang w:eastAsia="zh-CN"/>
        </w:rPr>
        <w:t>月</w:t>
      </w:r>
      <w:r w:rsidR="00652EE0" w:rsidRPr="00652EE0">
        <w:rPr>
          <w:rFonts w:hint="eastAsia"/>
          <w:lang w:eastAsia="zh-CN"/>
        </w:rPr>
        <w:t xml:space="preserve"> 1 </w:t>
      </w:r>
      <w:r w:rsidR="00652EE0" w:rsidRPr="00652EE0">
        <w:rPr>
          <w:rFonts w:hint="eastAsia"/>
          <w:lang w:eastAsia="zh-CN"/>
        </w:rPr>
        <w:t>日禁止进口</w:t>
      </w:r>
      <w:r w:rsidR="00652EE0" w:rsidRPr="00652EE0">
        <w:rPr>
          <w:rFonts w:hint="eastAsia"/>
          <w:lang w:eastAsia="zh-CN"/>
        </w:rPr>
        <w:t xml:space="preserve"> HCFC-141b</w:t>
      </w:r>
      <w:r w:rsidR="00652EE0" w:rsidRPr="00652EE0">
        <w:rPr>
          <w:rFonts w:hint="eastAsia"/>
          <w:lang w:eastAsia="zh-CN"/>
        </w:rPr>
        <w:t>，</w:t>
      </w:r>
      <w:r w:rsidR="00652EE0" w:rsidRPr="00652EE0">
        <w:rPr>
          <w:rFonts w:hint="eastAsia"/>
          <w:lang w:eastAsia="zh-CN"/>
        </w:rPr>
        <w:t xml:space="preserve">2018 </w:t>
      </w:r>
      <w:r w:rsidR="00652EE0" w:rsidRPr="00652EE0">
        <w:rPr>
          <w:rFonts w:hint="eastAsia"/>
          <w:lang w:eastAsia="zh-CN"/>
        </w:rPr>
        <w:t>年</w:t>
      </w:r>
      <w:r w:rsidR="00652EE0" w:rsidRPr="00652EE0">
        <w:rPr>
          <w:rFonts w:hint="eastAsia"/>
          <w:lang w:eastAsia="zh-CN"/>
        </w:rPr>
        <w:t xml:space="preserve"> 1 </w:t>
      </w:r>
      <w:r w:rsidR="00652EE0" w:rsidRPr="00652EE0">
        <w:rPr>
          <w:rFonts w:hint="eastAsia"/>
          <w:lang w:eastAsia="zh-CN"/>
        </w:rPr>
        <w:t>月</w:t>
      </w:r>
      <w:r w:rsidR="00652EE0" w:rsidRPr="00652EE0">
        <w:rPr>
          <w:rFonts w:hint="eastAsia"/>
          <w:lang w:eastAsia="zh-CN"/>
        </w:rPr>
        <w:t xml:space="preserve"> 1 </w:t>
      </w:r>
      <w:r w:rsidR="00652EE0" w:rsidRPr="00652EE0">
        <w:rPr>
          <w:rFonts w:hint="eastAsia"/>
          <w:lang w:eastAsia="zh-CN"/>
        </w:rPr>
        <w:t>日禁止进口预混多元醇中所含的</w:t>
      </w:r>
      <w:r w:rsidR="00652EE0" w:rsidRPr="00652EE0">
        <w:rPr>
          <w:rFonts w:hint="eastAsia"/>
          <w:lang w:eastAsia="zh-CN"/>
        </w:rPr>
        <w:t xml:space="preserve"> HCFC-141b</w:t>
      </w:r>
      <w:r w:rsidR="00652EE0" w:rsidRPr="00652EE0">
        <w:rPr>
          <w:rFonts w:hint="eastAsia"/>
          <w:lang w:eastAsia="zh-CN"/>
        </w:rPr>
        <w:t>。</w:t>
      </w:r>
    </w:p>
    <w:p w14:paraId="059EBA7C" w14:textId="216E325B" w:rsidR="00A343FC" w:rsidRPr="00AA3A52" w:rsidRDefault="00396C87" w:rsidP="00F049DF">
      <w:pPr>
        <w:widowControl w:val="0"/>
        <w:rPr>
          <w:i/>
          <w:lang w:eastAsia="zh-CN"/>
        </w:rPr>
      </w:pPr>
      <w:r w:rsidRPr="00071ADC">
        <w:rPr>
          <w:rFonts w:ascii="仿宋" w:eastAsia="仿宋" w:hAnsi="仿宋" w:hint="eastAsia"/>
          <w:lang w:eastAsia="zh-CN"/>
        </w:rPr>
        <w:t>国家方案执行情况</w:t>
      </w:r>
      <w:r w:rsidR="00581493" w:rsidRPr="00071ADC">
        <w:rPr>
          <w:rFonts w:ascii="仿宋" w:eastAsia="仿宋" w:hAnsi="仿宋" w:hint="eastAsia"/>
          <w:lang w:eastAsia="zh-CN"/>
        </w:rPr>
        <w:t>报告</w:t>
      </w:r>
    </w:p>
    <w:p w14:paraId="3564D37B" w14:textId="77777777" w:rsidR="00A343FC" w:rsidRPr="00AA3A52" w:rsidRDefault="00A343FC" w:rsidP="00F049DF">
      <w:pPr>
        <w:widowControl w:val="0"/>
        <w:rPr>
          <w:lang w:eastAsia="zh-CN"/>
        </w:rPr>
      </w:pPr>
    </w:p>
    <w:p w14:paraId="4D418A38" w14:textId="0B165140" w:rsidR="00396C87" w:rsidRPr="00144CAA" w:rsidRDefault="00581493" w:rsidP="00581493">
      <w:pPr>
        <w:pStyle w:val="Heading1"/>
        <w:rPr>
          <w:lang w:eastAsia="zh-CN"/>
        </w:rPr>
      </w:pPr>
      <w:r w:rsidRPr="00144CAA">
        <w:rPr>
          <w:rFonts w:hint="eastAsia"/>
          <w:lang w:eastAsia="zh-CN"/>
        </w:rPr>
        <w:t>埃及政府</w:t>
      </w:r>
      <w:r w:rsidR="00396C87" w:rsidRPr="00144CAA">
        <w:rPr>
          <w:rFonts w:hint="eastAsia"/>
          <w:lang w:eastAsia="zh-CN"/>
        </w:rPr>
        <w:t>政府在</w:t>
      </w:r>
      <w:r w:rsidR="00396C87" w:rsidRPr="00144CAA">
        <w:rPr>
          <w:rFonts w:hint="eastAsia"/>
          <w:lang w:eastAsia="zh-CN"/>
        </w:rPr>
        <w:t xml:space="preserve"> 2020 </w:t>
      </w:r>
      <w:r w:rsidR="00396C87" w:rsidRPr="00144CAA">
        <w:rPr>
          <w:rFonts w:hint="eastAsia"/>
          <w:lang w:eastAsia="zh-CN"/>
        </w:rPr>
        <w:t>年</w:t>
      </w:r>
      <w:r w:rsidR="00D3710C" w:rsidRPr="00144CAA">
        <w:rPr>
          <w:rFonts w:hint="eastAsia"/>
          <w:lang w:val="en-US" w:eastAsia="zh-CN"/>
        </w:rPr>
        <w:t>国家方案执行情况报告里</w:t>
      </w:r>
      <w:r w:rsidR="00396C87" w:rsidRPr="00144CAA">
        <w:rPr>
          <w:rFonts w:hint="eastAsia"/>
          <w:lang w:val="en-US" w:eastAsia="zh-CN"/>
        </w:rPr>
        <w:t>上报了氟氯烃行业消费数据，这些数据</w:t>
      </w:r>
      <w:r w:rsidR="00396C87" w:rsidRPr="00144CAA">
        <w:rPr>
          <w:rFonts w:hint="eastAsia"/>
          <w:lang w:eastAsia="zh-CN"/>
        </w:rPr>
        <w:t>与根据《蒙特利尔议定书》第</w:t>
      </w:r>
      <w:r w:rsidR="00396C87" w:rsidRPr="00144CAA">
        <w:rPr>
          <w:rFonts w:hint="eastAsia"/>
          <w:lang w:eastAsia="zh-CN"/>
        </w:rPr>
        <w:t xml:space="preserve"> 7 </w:t>
      </w:r>
      <w:r w:rsidR="00396C87" w:rsidRPr="00144CAA">
        <w:rPr>
          <w:rFonts w:hint="eastAsia"/>
          <w:lang w:eastAsia="zh-CN"/>
        </w:rPr>
        <w:t>条上报的数据一致。</w:t>
      </w:r>
    </w:p>
    <w:p w14:paraId="5A2188B6" w14:textId="77777777" w:rsidR="00144CAA" w:rsidRDefault="00144CAA" w:rsidP="00144CAA">
      <w:pPr>
        <w:widowControl w:val="0"/>
        <w:rPr>
          <w:rFonts w:ascii="仿宋" w:eastAsia="仿宋" w:hAnsi="仿宋"/>
          <w:lang w:eastAsia="zh-CN"/>
        </w:rPr>
      </w:pPr>
    </w:p>
    <w:p w14:paraId="61782C5C" w14:textId="176C399F" w:rsidR="00A343FC" w:rsidRPr="00144CAA" w:rsidRDefault="00581493" w:rsidP="00144CAA">
      <w:pPr>
        <w:widowControl w:val="0"/>
        <w:rPr>
          <w:rFonts w:ascii="仿宋" w:eastAsia="仿宋" w:hAnsi="仿宋"/>
          <w:lang w:eastAsia="zh-CN"/>
        </w:rPr>
      </w:pPr>
      <w:r w:rsidRPr="00144CAA">
        <w:rPr>
          <w:rFonts w:ascii="仿宋" w:eastAsia="仿宋" w:hAnsi="仿宋" w:hint="eastAsia"/>
          <w:lang w:eastAsia="zh-CN"/>
        </w:rPr>
        <w:lastRenderedPageBreak/>
        <w:t>核查报告</w:t>
      </w:r>
    </w:p>
    <w:p w14:paraId="5A4ABD3B" w14:textId="77777777" w:rsidR="00A343FC" w:rsidRPr="00AA3A52" w:rsidRDefault="00A343FC" w:rsidP="00A343FC"/>
    <w:p w14:paraId="2F6B01CB" w14:textId="7DA3D5DF" w:rsidR="005814A7" w:rsidRPr="00AA3A52" w:rsidRDefault="00581493" w:rsidP="00581493">
      <w:pPr>
        <w:pStyle w:val="Heading1"/>
        <w:rPr>
          <w:lang w:eastAsia="zh-CN"/>
        </w:rPr>
      </w:pPr>
      <w:r w:rsidRPr="00581493">
        <w:rPr>
          <w:rFonts w:hint="eastAsia"/>
          <w:lang w:eastAsia="zh-CN"/>
        </w:rPr>
        <w:t>核查报告</w:t>
      </w:r>
      <w:r w:rsidR="00396C87">
        <w:rPr>
          <w:rFonts w:hint="eastAsia"/>
          <w:lang w:eastAsia="zh-CN"/>
        </w:rPr>
        <w:t>确认</w:t>
      </w:r>
      <w:r w:rsidRPr="00581493">
        <w:rPr>
          <w:rFonts w:hint="eastAsia"/>
          <w:lang w:eastAsia="zh-CN"/>
        </w:rPr>
        <w:t>，</w:t>
      </w:r>
      <w:r w:rsidR="00396C87">
        <w:rPr>
          <w:rFonts w:hint="eastAsia"/>
          <w:lang w:eastAsia="zh-CN"/>
        </w:rPr>
        <w:t>埃及</w:t>
      </w:r>
      <w:r w:rsidRPr="00581493">
        <w:rPr>
          <w:rFonts w:hint="eastAsia"/>
          <w:lang w:eastAsia="zh-CN"/>
        </w:rPr>
        <w:t>政府正在</w:t>
      </w:r>
      <w:r w:rsidR="00396C87">
        <w:rPr>
          <w:rFonts w:hint="eastAsia"/>
          <w:lang w:eastAsia="zh-CN"/>
        </w:rPr>
        <w:t>执行</w:t>
      </w:r>
      <w:r w:rsidRPr="00581493">
        <w:rPr>
          <w:rFonts w:hint="eastAsia"/>
          <w:lang w:eastAsia="zh-CN"/>
        </w:rPr>
        <w:t>氟氯烃进出口许可和配额制度，</w:t>
      </w:r>
      <w:r w:rsidR="00396C87">
        <w:rPr>
          <w:rFonts w:hint="eastAsia"/>
          <w:lang w:eastAsia="zh-CN"/>
        </w:rPr>
        <w:t>并且</w:t>
      </w:r>
      <w:r w:rsidRPr="00581493">
        <w:rPr>
          <w:rFonts w:hint="eastAsia"/>
          <w:lang w:eastAsia="zh-CN"/>
        </w:rPr>
        <w:t>根据《蒙特利尔议定书》第</w:t>
      </w:r>
      <w:r w:rsidRPr="00581493">
        <w:rPr>
          <w:rFonts w:hint="eastAsia"/>
          <w:lang w:eastAsia="zh-CN"/>
        </w:rPr>
        <w:t xml:space="preserve"> 7 </w:t>
      </w:r>
      <w:r w:rsidRPr="00581493">
        <w:rPr>
          <w:rFonts w:hint="eastAsia"/>
          <w:lang w:eastAsia="zh-CN"/>
        </w:rPr>
        <w:t>条</w:t>
      </w:r>
      <w:r w:rsidR="00D3710C">
        <w:rPr>
          <w:rFonts w:hint="eastAsia"/>
          <w:lang w:eastAsia="zh-CN"/>
        </w:rPr>
        <w:t>上报</w:t>
      </w:r>
      <w:r w:rsidRPr="00581493">
        <w:rPr>
          <w:rFonts w:hint="eastAsia"/>
          <w:lang w:eastAsia="zh-CN"/>
        </w:rPr>
        <w:t>的</w:t>
      </w:r>
      <w:r w:rsidRPr="00581493">
        <w:rPr>
          <w:rFonts w:hint="eastAsia"/>
          <w:lang w:eastAsia="zh-CN"/>
        </w:rPr>
        <w:t xml:space="preserve"> 2019 </w:t>
      </w:r>
      <w:r w:rsidRPr="00581493">
        <w:rPr>
          <w:rFonts w:hint="eastAsia"/>
          <w:lang w:eastAsia="zh-CN"/>
        </w:rPr>
        <w:t>年至</w:t>
      </w:r>
      <w:r w:rsidRPr="00581493">
        <w:rPr>
          <w:rFonts w:hint="eastAsia"/>
          <w:lang w:eastAsia="zh-CN"/>
        </w:rPr>
        <w:t xml:space="preserve"> 2020 </w:t>
      </w:r>
      <w:r w:rsidRPr="00581493">
        <w:rPr>
          <w:rFonts w:hint="eastAsia"/>
          <w:lang w:eastAsia="zh-CN"/>
        </w:rPr>
        <w:t>年氟氯烃消费总量正确</w:t>
      </w:r>
      <w:r w:rsidR="00D3710C">
        <w:rPr>
          <w:rFonts w:hint="eastAsia"/>
          <w:lang w:eastAsia="zh-CN"/>
        </w:rPr>
        <w:t>无误</w:t>
      </w:r>
      <w:r w:rsidRPr="00581493">
        <w:rPr>
          <w:rFonts w:hint="eastAsia"/>
          <w:lang w:eastAsia="zh-CN"/>
        </w:rPr>
        <w:t>（</w:t>
      </w:r>
      <w:r w:rsidR="00D3710C">
        <w:rPr>
          <w:rFonts w:hint="eastAsia"/>
          <w:lang w:eastAsia="zh-CN"/>
        </w:rPr>
        <w:t>具体如上文</w:t>
      </w:r>
      <w:r w:rsidRPr="00581493">
        <w:rPr>
          <w:rFonts w:hint="eastAsia"/>
          <w:lang w:eastAsia="zh-CN"/>
        </w:rPr>
        <w:t>表</w:t>
      </w:r>
      <w:r w:rsidRPr="00581493">
        <w:rPr>
          <w:rFonts w:hint="eastAsia"/>
          <w:lang w:eastAsia="zh-CN"/>
        </w:rPr>
        <w:t xml:space="preserve"> 1 </w:t>
      </w:r>
      <w:r w:rsidRPr="00581493">
        <w:rPr>
          <w:rFonts w:hint="eastAsia"/>
          <w:lang w:eastAsia="zh-CN"/>
        </w:rPr>
        <w:t>所示）</w:t>
      </w:r>
      <w:r w:rsidR="00D3710C">
        <w:rPr>
          <w:rFonts w:hint="eastAsia"/>
          <w:lang w:eastAsia="zh-CN"/>
        </w:rPr>
        <w:t>。</w:t>
      </w:r>
      <w:r w:rsidRPr="00581493">
        <w:rPr>
          <w:rFonts w:hint="eastAsia"/>
          <w:lang w:eastAsia="zh-CN"/>
        </w:rPr>
        <w:t>核查</w:t>
      </w:r>
      <w:r w:rsidR="00D3710C">
        <w:rPr>
          <w:rFonts w:hint="eastAsia"/>
          <w:lang w:eastAsia="zh-CN"/>
        </w:rPr>
        <w:t>得出</w:t>
      </w:r>
      <w:r w:rsidRPr="00581493">
        <w:rPr>
          <w:rFonts w:hint="eastAsia"/>
          <w:lang w:eastAsia="zh-CN"/>
        </w:rPr>
        <w:t>结论</w:t>
      </w:r>
      <w:r w:rsidR="00D3710C">
        <w:rPr>
          <w:rFonts w:hint="eastAsia"/>
          <w:lang w:eastAsia="zh-CN"/>
        </w:rPr>
        <w:t>认为</w:t>
      </w:r>
      <w:r w:rsidRPr="00581493">
        <w:rPr>
          <w:rFonts w:hint="eastAsia"/>
          <w:lang w:eastAsia="zh-CN"/>
        </w:rPr>
        <w:t>，埃及遵守了</w:t>
      </w:r>
      <w:r w:rsidR="00D3710C" w:rsidRPr="00581493">
        <w:rPr>
          <w:rFonts w:hint="eastAsia"/>
          <w:lang w:eastAsia="zh-CN"/>
        </w:rPr>
        <w:t>与执行委员会的</w:t>
      </w:r>
      <w:r w:rsidR="00D3710C">
        <w:rPr>
          <w:rFonts w:hint="eastAsia"/>
          <w:lang w:eastAsia="zh-CN"/>
        </w:rPr>
        <w:t>《协定》</w:t>
      </w:r>
      <w:r w:rsidR="00D3710C" w:rsidRPr="00581493">
        <w:rPr>
          <w:rFonts w:hint="eastAsia"/>
          <w:lang w:eastAsia="zh-CN"/>
        </w:rPr>
        <w:t>中</w:t>
      </w:r>
      <w:r w:rsidR="00D3710C">
        <w:rPr>
          <w:rFonts w:hint="eastAsia"/>
          <w:lang w:eastAsia="zh-CN"/>
        </w:rPr>
        <w:t>规定的</w:t>
      </w:r>
      <w:r w:rsidRPr="00581493">
        <w:rPr>
          <w:rFonts w:hint="eastAsia"/>
          <w:lang w:eastAsia="zh-CN"/>
        </w:rPr>
        <w:t xml:space="preserve"> 2019 </w:t>
      </w:r>
      <w:r w:rsidRPr="00581493">
        <w:rPr>
          <w:rFonts w:hint="eastAsia"/>
          <w:lang w:eastAsia="zh-CN"/>
        </w:rPr>
        <w:t>年和</w:t>
      </w:r>
      <w:r w:rsidRPr="00581493">
        <w:rPr>
          <w:rFonts w:hint="eastAsia"/>
          <w:lang w:eastAsia="zh-CN"/>
        </w:rPr>
        <w:t xml:space="preserve"> 2020 </w:t>
      </w:r>
      <w:r w:rsidRPr="00581493">
        <w:rPr>
          <w:rFonts w:hint="eastAsia"/>
          <w:lang w:eastAsia="zh-CN"/>
        </w:rPr>
        <w:t>年</w:t>
      </w:r>
      <w:r w:rsidR="0070346B" w:rsidRPr="00581493">
        <w:rPr>
          <w:rFonts w:hint="eastAsia"/>
          <w:lang w:eastAsia="zh-CN"/>
        </w:rPr>
        <w:t>所有</w:t>
      </w:r>
      <w:r w:rsidRPr="00581493">
        <w:rPr>
          <w:rFonts w:hint="eastAsia"/>
          <w:lang w:eastAsia="zh-CN"/>
        </w:rPr>
        <w:t>附件</w:t>
      </w:r>
      <w:r w:rsidRPr="00581493">
        <w:rPr>
          <w:rFonts w:hint="eastAsia"/>
          <w:lang w:eastAsia="zh-CN"/>
        </w:rPr>
        <w:t xml:space="preserve"> C </w:t>
      </w:r>
      <w:r w:rsidRPr="00581493">
        <w:rPr>
          <w:rFonts w:hint="eastAsia"/>
          <w:lang w:eastAsia="zh-CN"/>
        </w:rPr>
        <w:t>第</w:t>
      </w:r>
      <w:r w:rsidRPr="00581493">
        <w:rPr>
          <w:rFonts w:hint="eastAsia"/>
          <w:lang w:eastAsia="zh-CN"/>
        </w:rPr>
        <w:t xml:space="preserve"> I </w:t>
      </w:r>
      <w:r w:rsidRPr="00581493">
        <w:rPr>
          <w:rFonts w:hint="eastAsia"/>
          <w:lang w:eastAsia="zh-CN"/>
        </w:rPr>
        <w:t>类物质的最</w:t>
      </w:r>
      <w:r w:rsidR="0070346B">
        <w:rPr>
          <w:rFonts w:hint="eastAsia"/>
          <w:lang w:eastAsia="zh-CN"/>
        </w:rPr>
        <w:t>高</w:t>
      </w:r>
      <w:r w:rsidRPr="00581493">
        <w:rPr>
          <w:rFonts w:hint="eastAsia"/>
          <w:lang w:eastAsia="zh-CN"/>
        </w:rPr>
        <w:t>允许消费量。核查机构</w:t>
      </w:r>
      <w:r w:rsidR="00F7106E">
        <w:rPr>
          <w:rFonts w:hint="eastAsia"/>
          <w:lang w:eastAsia="zh-CN"/>
        </w:rPr>
        <w:t>所</w:t>
      </w:r>
      <w:r w:rsidRPr="00581493">
        <w:rPr>
          <w:rFonts w:hint="eastAsia"/>
          <w:lang w:eastAsia="zh-CN"/>
        </w:rPr>
        <w:t>推荐的进口商与国家臭氧机构之间</w:t>
      </w:r>
      <w:r w:rsidR="00F7106E">
        <w:rPr>
          <w:rFonts w:hint="eastAsia"/>
          <w:lang w:eastAsia="zh-CN"/>
        </w:rPr>
        <w:t>的</w:t>
      </w:r>
      <w:r w:rsidRPr="00581493">
        <w:rPr>
          <w:rFonts w:hint="eastAsia"/>
          <w:lang w:eastAsia="zh-CN"/>
        </w:rPr>
        <w:t>网络</w:t>
      </w:r>
      <w:r w:rsidR="00F7106E">
        <w:rPr>
          <w:rFonts w:hint="eastAsia"/>
          <w:lang w:eastAsia="zh-CN"/>
        </w:rPr>
        <w:t>界面</w:t>
      </w:r>
      <w:r w:rsidRPr="00581493">
        <w:rPr>
          <w:rFonts w:hint="eastAsia"/>
          <w:lang w:eastAsia="zh-CN"/>
        </w:rPr>
        <w:t>应用系统正</w:t>
      </w:r>
      <w:r w:rsidR="00F7106E">
        <w:rPr>
          <w:rFonts w:hint="eastAsia"/>
          <w:lang w:eastAsia="zh-CN"/>
        </w:rPr>
        <w:t>处于开发阶段</w:t>
      </w:r>
      <w:r w:rsidRPr="00581493">
        <w:rPr>
          <w:rFonts w:hint="eastAsia"/>
          <w:lang w:eastAsia="zh-CN"/>
        </w:rPr>
        <w:t>，预计将于</w:t>
      </w:r>
      <w:r w:rsidRPr="00581493">
        <w:rPr>
          <w:rFonts w:hint="eastAsia"/>
          <w:lang w:eastAsia="zh-CN"/>
        </w:rPr>
        <w:t>2022</w:t>
      </w:r>
      <w:r w:rsidRPr="00581493">
        <w:rPr>
          <w:rFonts w:hint="eastAsia"/>
          <w:lang w:eastAsia="zh-CN"/>
        </w:rPr>
        <w:t>年</w:t>
      </w:r>
      <w:r w:rsidRPr="00581493">
        <w:rPr>
          <w:rFonts w:hint="eastAsia"/>
          <w:lang w:eastAsia="zh-CN"/>
        </w:rPr>
        <w:t>12</w:t>
      </w:r>
      <w:r w:rsidRPr="00581493">
        <w:rPr>
          <w:rFonts w:hint="eastAsia"/>
          <w:lang w:eastAsia="zh-CN"/>
        </w:rPr>
        <w:t>月</w:t>
      </w:r>
      <w:r w:rsidR="00F7106E">
        <w:rPr>
          <w:rFonts w:hint="eastAsia"/>
          <w:lang w:eastAsia="zh-CN"/>
        </w:rPr>
        <w:t>之前</w:t>
      </w:r>
      <w:r w:rsidRPr="00581493">
        <w:rPr>
          <w:rFonts w:hint="eastAsia"/>
          <w:lang w:eastAsia="zh-CN"/>
        </w:rPr>
        <w:t>完成</w:t>
      </w:r>
      <w:r w:rsidR="00F7106E">
        <w:rPr>
          <w:rFonts w:hint="eastAsia"/>
          <w:lang w:eastAsia="zh-CN"/>
        </w:rPr>
        <w:t>开发和</w:t>
      </w:r>
      <w:r w:rsidRPr="00581493">
        <w:rPr>
          <w:rFonts w:hint="eastAsia"/>
          <w:lang w:eastAsia="zh-CN"/>
        </w:rPr>
        <w:t>测试。</w:t>
      </w:r>
    </w:p>
    <w:p w14:paraId="420283BF" w14:textId="58589CC1" w:rsidR="00A343FC" w:rsidRPr="00AA3A52" w:rsidRDefault="00581493" w:rsidP="00A343FC">
      <w:pPr>
        <w:rPr>
          <w:u w:val="single"/>
          <w:lang w:eastAsia="zh-CN"/>
        </w:rPr>
      </w:pPr>
      <w:r w:rsidRPr="00581493">
        <w:rPr>
          <w:rFonts w:hint="eastAsia"/>
          <w:u w:val="single"/>
          <w:lang w:eastAsia="zh-CN"/>
        </w:rPr>
        <w:t>氟氯烃淘汰管理计划第二次</w:t>
      </w:r>
      <w:r w:rsidR="0082369B">
        <w:rPr>
          <w:rFonts w:hint="eastAsia"/>
          <w:u w:val="single"/>
          <w:lang w:eastAsia="zh-CN"/>
        </w:rPr>
        <w:t>拨款</w:t>
      </w:r>
      <w:r w:rsidRPr="00581493">
        <w:rPr>
          <w:rFonts w:hint="eastAsia"/>
          <w:u w:val="single"/>
          <w:lang w:eastAsia="zh-CN"/>
        </w:rPr>
        <w:t>执行</w:t>
      </w:r>
      <w:r w:rsidR="0082369B">
        <w:rPr>
          <w:rFonts w:hint="eastAsia"/>
          <w:u w:val="single"/>
          <w:lang w:eastAsia="zh-CN"/>
        </w:rPr>
        <w:t>情况的</w:t>
      </w:r>
      <w:r w:rsidRPr="00581493">
        <w:rPr>
          <w:rFonts w:hint="eastAsia"/>
          <w:u w:val="single"/>
          <w:lang w:eastAsia="zh-CN"/>
        </w:rPr>
        <w:t>进度报告</w:t>
      </w:r>
    </w:p>
    <w:p w14:paraId="75850104" w14:textId="77777777" w:rsidR="00A343FC" w:rsidRPr="00AA3A52" w:rsidRDefault="00A343FC" w:rsidP="00A343FC">
      <w:pPr>
        <w:rPr>
          <w:lang w:eastAsia="zh-CN"/>
        </w:rPr>
      </w:pPr>
    </w:p>
    <w:p w14:paraId="0A84DB63" w14:textId="005A05CE" w:rsidR="00A343FC" w:rsidRPr="00144CAA" w:rsidRDefault="00581493" w:rsidP="00144CAA">
      <w:pPr>
        <w:widowControl w:val="0"/>
        <w:rPr>
          <w:rFonts w:ascii="仿宋" w:eastAsia="仿宋" w:hAnsi="仿宋"/>
          <w:lang w:eastAsia="zh-CN"/>
        </w:rPr>
      </w:pPr>
      <w:r w:rsidRPr="00144CAA">
        <w:rPr>
          <w:rFonts w:ascii="仿宋" w:eastAsia="仿宋" w:hAnsi="仿宋" w:hint="eastAsia"/>
          <w:lang w:eastAsia="zh-CN"/>
        </w:rPr>
        <w:t>法律框架</w:t>
      </w:r>
    </w:p>
    <w:p w14:paraId="25E10BDB" w14:textId="77777777" w:rsidR="00A343FC" w:rsidRPr="00AA3A52" w:rsidRDefault="00A343FC" w:rsidP="00A343FC"/>
    <w:p w14:paraId="45908E73" w14:textId="20FD5E3E" w:rsidR="00A343FC" w:rsidRPr="00AA3A52" w:rsidRDefault="00E666EB" w:rsidP="00B94CEB">
      <w:pPr>
        <w:pStyle w:val="Heading1"/>
        <w:rPr>
          <w:lang w:eastAsia="zh-CN"/>
        </w:rPr>
      </w:pPr>
      <w:r w:rsidRPr="00581493">
        <w:rPr>
          <w:rFonts w:hint="eastAsia"/>
          <w:lang w:eastAsia="zh-CN"/>
        </w:rPr>
        <w:t xml:space="preserve">2013 </w:t>
      </w:r>
      <w:r w:rsidRPr="00581493">
        <w:rPr>
          <w:rFonts w:hint="eastAsia"/>
          <w:lang w:eastAsia="zh-CN"/>
        </w:rPr>
        <w:t>年</w:t>
      </w:r>
      <w:r>
        <w:rPr>
          <w:rFonts w:hint="eastAsia"/>
          <w:lang w:eastAsia="zh-CN"/>
        </w:rPr>
        <w:t>，</w:t>
      </w:r>
      <w:r w:rsidR="00096E2A" w:rsidRPr="00581493">
        <w:rPr>
          <w:rFonts w:hint="eastAsia"/>
          <w:lang w:eastAsia="zh-CN"/>
        </w:rPr>
        <w:t>氟氯烃</w:t>
      </w:r>
      <w:r w:rsidR="00581493" w:rsidRPr="00581493">
        <w:rPr>
          <w:rFonts w:hint="eastAsia"/>
          <w:lang w:eastAsia="zh-CN"/>
        </w:rPr>
        <w:t>许可</w:t>
      </w:r>
      <w:r w:rsidR="00096E2A">
        <w:rPr>
          <w:rFonts w:hint="eastAsia"/>
          <w:lang w:eastAsia="zh-CN"/>
        </w:rPr>
        <w:t>证</w:t>
      </w:r>
      <w:r w:rsidR="00581493" w:rsidRPr="00581493">
        <w:rPr>
          <w:rFonts w:hint="eastAsia"/>
          <w:lang w:eastAsia="zh-CN"/>
        </w:rPr>
        <w:t>和配额制度（进口预混多元醇中的</w:t>
      </w:r>
      <w:r w:rsidR="00581493" w:rsidRPr="00581493">
        <w:rPr>
          <w:rFonts w:hint="eastAsia"/>
          <w:lang w:eastAsia="zh-CN"/>
        </w:rPr>
        <w:t xml:space="preserve"> HCFC 141b </w:t>
      </w:r>
      <w:r w:rsidR="00581493" w:rsidRPr="00581493">
        <w:rPr>
          <w:rFonts w:hint="eastAsia"/>
          <w:lang w:eastAsia="zh-CN"/>
        </w:rPr>
        <w:t>除外）</w:t>
      </w:r>
      <w:r>
        <w:rPr>
          <w:rFonts w:hint="eastAsia"/>
          <w:lang w:eastAsia="zh-CN"/>
        </w:rPr>
        <w:t>开始</w:t>
      </w:r>
      <w:r w:rsidR="00581493" w:rsidRPr="00581493">
        <w:rPr>
          <w:rFonts w:hint="eastAsia"/>
          <w:lang w:eastAsia="zh-CN"/>
        </w:rPr>
        <w:t>生效。</w:t>
      </w:r>
      <w:r w:rsidR="00B94CEB" w:rsidRPr="00B94CEB">
        <w:rPr>
          <w:rFonts w:hint="eastAsia"/>
          <w:lang w:eastAsia="zh-CN"/>
        </w:rPr>
        <w:t>埃及环境事务署</w:t>
      </w:r>
      <w:r w:rsidR="00B94CEB" w:rsidRPr="00B94CEB">
        <w:rPr>
          <w:rFonts w:hint="eastAsia"/>
          <w:lang w:eastAsia="zh-CN"/>
        </w:rPr>
        <w:t>(Egyptian Environmental Affairs Agency</w:t>
      </w:r>
      <w:r w:rsidR="00B94CEB" w:rsidRPr="00B94CEB">
        <w:rPr>
          <w:rFonts w:hint="eastAsia"/>
          <w:lang w:eastAsia="zh-CN"/>
        </w:rPr>
        <w:t>，</w:t>
      </w:r>
      <w:r w:rsidR="00B94CEB" w:rsidRPr="00B94CEB">
        <w:rPr>
          <w:rFonts w:hint="eastAsia"/>
          <w:lang w:eastAsia="zh-CN"/>
        </w:rPr>
        <w:t>EEAA)</w:t>
      </w:r>
      <w:r w:rsidR="00581493" w:rsidRPr="00581493">
        <w:rPr>
          <w:rFonts w:hint="eastAsia"/>
          <w:lang w:eastAsia="zh-CN"/>
        </w:rPr>
        <w:t>和海关当局</w:t>
      </w:r>
      <w:r w:rsidR="00B94CEB">
        <w:rPr>
          <w:rFonts w:hint="eastAsia"/>
          <w:lang w:eastAsia="zh-CN"/>
        </w:rPr>
        <w:t>携手合作</w:t>
      </w:r>
      <w:r w:rsidR="00581493" w:rsidRPr="00581493">
        <w:rPr>
          <w:rFonts w:hint="eastAsia"/>
          <w:lang w:eastAsia="zh-CN"/>
        </w:rPr>
        <w:t>，</w:t>
      </w:r>
      <w:r w:rsidR="00B94CEB">
        <w:rPr>
          <w:rFonts w:hint="eastAsia"/>
          <w:lang w:eastAsia="zh-CN"/>
        </w:rPr>
        <w:t>对</w:t>
      </w:r>
      <w:r w:rsidR="00B94CEB" w:rsidRPr="00B94CEB">
        <w:rPr>
          <w:rFonts w:hint="eastAsia"/>
          <w:lang w:eastAsia="zh-CN"/>
        </w:rPr>
        <w:t>预混多元醇中</w:t>
      </w:r>
      <w:r w:rsidR="00B94CEB">
        <w:rPr>
          <w:rFonts w:hint="eastAsia"/>
          <w:lang w:eastAsia="zh-CN"/>
        </w:rPr>
        <w:t>所含的</w:t>
      </w:r>
      <w:r w:rsidR="00B94CEB" w:rsidRPr="00B94CEB">
        <w:rPr>
          <w:rFonts w:hint="eastAsia"/>
          <w:lang w:eastAsia="zh-CN"/>
        </w:rPr>
        <w:t xml:space="preserve"> HCFC</w:t>
      </w:r>
      <w:r w:rsidR="00B94CEB">
        <w:rPr>
          <w:lang w:eastAsia="zh-CN"/>
        </w:rPr>
        <w:t>-</w:t>
      </w:r>
      <w:r w:rsidR="00B94CEB" w:rsidRPr="00B94CEB">
        <w:rPr>
          <w:rFonts w:hint="eastAsia"/>
          <w:lang w:eastAsia="zh-CN"/>
        </w:rPr>
        <w:t xml:space="preserve">141b </w:t>
      </w:r>
      <w:r w:rsidR="00B94CEB" w:rsidRPr="00B94CEB">
        <w:rPr>
          <w:rFonts w:hint="eastAsia"/>
          <w:lang w:eastAsia="zh-CN"/>
        </w:rPr>
        <w:t>实施进口禁令</w:t>
      </w:r>
      <w:r w:rsidR="00B94CEB">
        <w:rPr>
          <w:rFonts w:hint="eastAsia"/>
          <w:lang w:eastAsia="zh-CN"/>
        </w:rPr>
        <w:t>，</w:t>
      </w:r>
      <w:r w:rsidR="00581493" w:rsidRPr="00581493">
        <w:rPr>
          <w:rFonts w:hint="eastAsia"/>
          <w:lang w:eastAsia="zh-CN"/>
        </w:rPr>
        <w:t>海关当局</w:t>
      </w:r>
      <w:r w:rsidR="000457B8">
        <w:rPr>
          <w:rFonts w:hint="eastAsia"/>
          <w:lang w:eastAsia="zh-CN"/>
        </w:rPr>
        <w:t>通过合作机制</w:t>
      </w:r>
      <w:r w:rsidR="00581493" w:rsidRPr="00581493">
        <w:rPr>
          <w:rFonts w:hint="eastAsia"/>
          <w:lang w:eastAsia="zh-CN"/>
        </w:rPr>
        <w:t>在国家臭氧机构的协助下</w:t>
      </w:r>
      <w:r w:rsidR="00B94CEB">
        <w:rPr>
          <w:rFonts w:hint="eastAsia"/>
          <w:lang w:eastAsia="zh-CN"/>
        </w:rPr>
        <w:t>依据</w:t>
      </w:r>
      <w:r w:rsidR="00581493" w:rsidRPr="00581493">
        <w:rPr>
          <w:rFonts w:hint="eastAsia"/>
          <w:lang w:eastAsia="zh-CN"/>
        </w:rPr>
        <w:t>多元醇通用协调制度代码</w:t>
      </w:r>
      <w:r w:rsidR="00B94CEB">
        <w:rPr>
          <w:rFonts w:hint="eastAsia"/>
          <w:lang w:eastAsia="zh-CN"/>
        </w:rPr>
        <w:t>对</w:t>
      </w:r>
      <w:r w:rsidR="00581493" w:rsidRPr="00581493">
        <w:rPr>
          <w:rFonts w:hint="eastAsia"/>
          <w:lang w:eastAsia="zh-CN"/>
        </w:rPr>
        <w:t>所有进口</w:t>
      </w:r>
      <w:r w:rsidR="00B94CEB">
        <w:rPr>
          <w:rFonts w:hint="eastAsia"/>
          <w:lang w:eastAsia="zh-CN"/>
        </w:rPr>
        <w:t>进行</w:t>
      </w:r>
      <w:r w:rsidR="00B94CEB" w:rsidRPr="00581493">
        <w:rPr>
          <w:rFonts w:hint="eastAsia"/>
          <w:lang w:eastAsia="zh-CN"/>
        </w:rPr>
        <w:t>检查</w:t>
      </w:r>
      <w:r w:rsidR="00581493" w:rsidRPr="00581493">
        <w:rPr>
          <w:rFonts w:hint="eastAsia"/>
          <w:lang w:eastAsia="zh-CN"/>
        </w:rPr>
        <w:t>。根据第</w:t>
      </w:r>
      <w:r w:rsidR="00581493" w:rsidRPr="00581493">
        <w:rPr>
          <w:rFonts w:hint="eastAsia"/>
          <w:lang w:eastAsia="zh-CN"/>
        </w:rPr>
        <w:t xml:space="preserve"> 79/34(c)(ii) </w:t>
      </w:r>
      <w:r w:rsidR="00581493" w:rsidRPr="00581493">
        <w:rPr>
          <w:rFonts w:hint="eastAsia"/>
          <w:lang w:eastAsia="zh-CN"/>
        </w:rPr>
        <w:t>号</w:t>
      </w:r>
      <w:r w:rsidR="00B94CEB">
        <w:rPr>
          <w:rFonts w:hint="eastAsia"/>
          <w:lang w:eastAsia="zh-CN"/>
        </w:rPr>
        <w:t>决议</w:t>
      </w:r>
      <w:r w:rsidR="00581493" w:rsidRPr="00581493">
        <w:rPr>
          <w:rFonts w:hint="eastAsia"/>
          <w:lang w:eastAsia="zh-CN"/>
        </w:rPr>
        <w:t>，</w:t>
      </w:r>
      <w:r w:rsidR="00B94CEB" w:rsidRPr="00581493">
        <w:rPr>
          <w:rFonts w:hint="eastAsia"/>
          <w:lang w:eastAsia="zh-CN"/>
        </w:rPr>
        <w:t>自</w:t>
      </w:r>
      <w:r w:rsidR="00B94CEB" w:rsidRPr="00581493">
        <w:rPr>
          <w:rFonts w:hint="eastAsia"/>
          <w:lang w:eastAsia="zh-CN"/>
        </w:rPr>
        <w:t xml:space="preserve"> 2020 </w:t>
      </w:r>
      <w:r w:rsidR="00B94CEB" w:rsidRPr="00581493">
        <w:rPr>
          <w:rFonts w:hint="eastAsia"/>
          <w:lang w:eastAsia="zh-CN"/>
        </w:rPr>
        <w:t>年</w:t>
      </w:r>
      <w:r w:rsidR="00B94CEB" w:rsidRPr="00581493">
        <w:rPr>
          <w:rFonts w:hint="eastAsia"/>
          <w:lang w:eastAsia="zh-CN"/>
        </w:rPr>
        <w:t xml:space="preserve"> 1 </w:t>
      </w:r>
      <w:r w:rsidR="00B94CEB" w:rsidRPr="00581493">
        <w:rPr>
          <w:rFonts w:hint="eastAsia"/>
          <w:lang w:eastAsia="zh-CN"/>
        </w:rPr>
        <w:t>月</w:t>
      </w:r>
      <w:r w:rsidR="00B94CEB" w:rsidRPr="00581493">
        <w:rPr>
          <w:rFonts w:hint="eastAsia"/>
          <w:lang w:eastAsia="zh-CN"/>
        </w:rPr>
        <w:t xml:space="preserve"> 1 </w:t>
      </w:r>
      <w:r w:rsidR="00B94CEB" w:rsidRPr="00581493">
        <w:rPr>
          <w:rFonts w:hint="eastAsia"/>
          <w:lang w:eastAsia="zh-CN"/>
        </w:rPr>
        <w:t>日起</w:t>
      </w:r>
      <w:r w:rsidR="00B94CEB">
        <w:rPr>
          <w:rFonts w:hint="eastAsia"/>
          <w:lang w:eastAsia="zh-CN"/>
        </w:rPr>
        <w:t>，埃及</w:t>
      </w:r>
      <w:r w:rsidR="00581493" w:rsidRPr="00581493">
        <w:rPr>
          <w:rFonts w:hint="eastAsia"/>
          <w:lang w:eastAsia="zh-CN"/>
        </w:rPr>
        <w:t>政府禁止</w:t>
      </w:r>
      <w:r w:rsidR="00B94CEB" w:rsidRPr="00581493">
        <w:rPr>
          <w:rFonts w:hint="eastAsia"/>
          <w:lang w:eastAsia="zh-CN"/>
        </w:rPr>
        <w:t>进口、使用和出口</w:t>
      </w:r>
      <w:r w:rsidR="00581493" w:rsidRPr="00581493">
        <w:rPr>
          <w:rFonts w:hint="eastAsia"/>
          <w:lang w:eastAsia="zh-CN"/>
        </w:rPr>
        <w:t>散装</w:t>
      </w:r>
      <w:r w:rsidR="00581493" w:rsidRPr="00581493">
        <w:rPr>
          <w:rFonts w:hint="eastAsia"/>
          <w:lang w:eastAsia="zh-CN"/>
        </w:rPr>
        <w:t xml:space="preserve"> HCFC-141b</w:t>
      </w:r>
      <w:r w:rsidR="00B94CEB">
        <w:rPr>
          <w:rFonts w:hint="eastAsia"/>
          <w:lang w:eastAsia="zh-CN"/>
        </w:rPr>
        <w:t>，且禁止</w:t>
      </w:r>
      <w:r w:rsidR="00B94CEB" w:rsidRPr="00581493">
        <w:rPr>
          <w:rFonts w:hint="eastAsia"/>
          <w:lang w:eastAsia="zh-CN"/>
        </w:rPr>
        <w:t>出口</w:t>
      </w:r>
      <w:r w:rsidR="00581493" w:rsidRPr="00581493">
        <w:rPr>
          <w:rFonts w:hint="eastAsia"/>
          <w:lang w:eastAsia="zh-CN"/>
        </w:rPr>
        <w:t>预混多元醇中</w:t>
      </w:r>
      <w:r w:rsidR="00B94CEB">
        <w:rPr>
          <w:rFonts w:hint="eastAsia"/>
          <w:lang w:eastAsia="zh-CN"/>
        </w:rPr>
        <w:t>所含</w:t>
      </w:r>
      <w:r w:rsidR="00581493" w:rsidRPr="00581493">
        <w:rPr>
          <w:rFonts w:hint="eastAsia"/>
          <w:lang w:eastAsia="zh-CN"/>
        </w:rPr>
        <w:t>的</w:t>
      </w:r>
      <w:r w:rsidR="00581493" w:rsidRPr="00581493">
        <w:rPr>
          <w:rFonts w:hint="eastAsia"/>
          <w:lang w:eastAsia="zh-CN"/>
        </w:rPr>
        <w:t xml:space="preserve"> HCFC-141b</w:t>
      </w:r>
      <w:r w:rsidR="00581493" w:rsidRPr="00581493">
        <w:rPr>
          <w:rFonts w:hint="eastAsia"/>
          <w:lang w:eastAsia="zh-CN"/>
        </w:rPr>
        <w:t>。</w:t>
      </w:r>
    </w:p>
    <w:p w14:paraId="158D31A2" w14:textId="2B4071EB" w:rsidR="008E76EE" w:rsidRPr="00AA3A52" w:rsidRDefault="00581493" w:rsidP="00F049DF">
      <w:pPr>
        <w:widowControl w:val="0"/>
        <w:spacing w:after="240"/>
        <w:outlineLvl w:val="0"/>
        <w:rPr>
          <w:u w:val="single"/>
          <w:lang w:eastAsia="zh-CN"/>
        </w:rPr>
      </w:pPr>
      <w:r w:rsidRPr="00581493">
        <w:rPr>
          <w:rFonts w:hint="eastAsia"/>
          <w:u w:val="single"/>
          <w:lang w:eastAsia="zh-CN"/>
        </w:rPr>
        <w:t>制造</w:t>
      </w:r>
      <w:r w:rsidR="00315D45">
        <w:rPr>
          <w:rFonts w:hint="eastAsia"/>
          <w:u w:val="single"/>
          <w:lang w:eastAsia="zh-CN"/>
        </w:rPr>
        <w:t>行</w:t>
      </w:r>
      <w:r w:rsidRPr="00581493">
        <w:rPr>
          <w:rFonts w:hint="eastAsia"/>
          <w:u w:val="single"/>
          <w:lang w:eastAsia="zh-CN"/>
        </w:rPr>
        <w:t>业</w:t>
      </w:r>
      <w:r w:rsidR="00315D45">
        <w:rPr>
          <w:rFonts w:hint="eastAsia"/>
          <w:u w:val="single"/>
          <w:lang w:eastAsia="zh-CN"/>
        </w:rPr>
        <w:t>的</w:t>
      </w:r>
      <w:r w:rsidRPr="00581493">
        <w:rPr>
          <w:rFonts w:hint="eastAsia"/>
          <w:u w:val="single"/>
          <w:lang w:eastAsia="zh-CN"/>
        </w:rPr>
        <w:t>活动</w:t>
      </w:r>
    </w:p>
    <w:p w14:paraId="64B5D962" w14:textId="03605CF4" w:rsidR="008E76EE" w:rsidRPr="00AA3A52" w:rsidRDefault="00315D45" w:rsidP="00F049DF">
      <w:pPr>
        <w:widowControl w:val="0"/>
        <w:spacing w:after="240"/>
        <w:outlineLvl w:val="0"/>
        <w:rPr>
          <w:i/>
          <w:lang w:eastAsia="zh-CN"/>
        </w:rPr>
      </w:pPr>
      <w:r w:rsidRPr="003960D8">
        <w:rPr>
          <w:rFonts w:ascii="楷体" w:eastAsia="楷体" w:hAnsi="楷体"/>
          <w:iCs/>
          <w:sz w:val="24"/>
          <w:szCs w:val="24"/>
          <w:lang w:val="zh-CN" w:eastAsia="zh-CN"/>
        </w:rPr>
        <w:t>聚氨酯泡沫塑料制造行业</w:t>
      </w:r>
    </w:p>
    <w:p w14:paraId="566F2AE3" w14:textId="5190C527" w:rsidR="0032113E" w:rsidRDefault="00581493" w:rsidP="00581493">
      <w:pPr>
        <w:pStyle w:val="Heading1"/>
        <w:rPr>
          <w:lang w:eastAsia="zh-CN"/>
        </w:rPr>
      </w:pPr>
      <w:r w:rsidRPr="00581493">
        <w:rPr>
          <w:rFonts w:hint="eastAsia"/>
          <w:lang w:eastAsia="zh-CN"/>
        </w:rPr>
        <w:t>第二阶段包括聚氨酯泡沫塑料制造行业</w:t>
      </w:r>
      <w:r w:rsidR="008061D5">
        <w:rPr>
          <w:rFonts w:hint="eastAsia"/>
          <w:lang w:eastAsia="zh-CN"/>
        </w:rPr>
        <w:t>其余</w:t>
      </w:r>
      <w:r w:rsidR="00144CAA">
        <w:rPr>
          <w:rFonts w:hint="eastAsia"/>
          <w:lang w:eastAsia="zh-CN"/>
        </w:rPr>
        <w:t>的</w:t>
      </w:r>
      <w:r w:rsidRPr="00581493">
        <w:rPr>
          <w:rFonts w:hint="eastAsia"/>
          <w:lang w:eastAsia="zh-CN"/>
        </w:rPr>
        <w:t>企业</w:t>
      </w:r>
      <w:r w:rsidR="00315D45" w:rsidRPr="00581493">
        <w:rPr>
          <w:rFonts w:hint="eastAsia"/>
          <w:lang w:eastAsia="zh-CN"/>
        </w:rPr>
        <w:t>通过转型</w:t>
      </w:r>
      <w:r w:rsidRPr="00581493">
        <w:rPr>
          <w:rFonts w:hint="eastAsia"/>
          <w:lang w:eastAsia="zh-CN"/>
        </w:rPr>
        <w:t>淘汰</w:t>
      </w:r>
      <w:r w:rsidRPr="00581493">
        <w:rPr>
          <w:rFonts w:hint="eastAsia"/>
          <w:lang w:eastAsia="zh-CN"/>
        </w:rPr>
        <w:t xml:space="preserve"> HCFC-141b</w:t>
      </w:r>
      <w:r w:rsidRPr="00581493">
        <w:rPr>
          <w:rFonts w:hint="eastAsia"/>
          <w:lang w:eastAsia="zh-CN"/>
        </w:rPr>
        <w:t>，概述如下：</w:t>
      </w:r>
    </w:p>
    <w:p w14:paraId="4BC3F872" w14:textId="2B7DF00B" w:rsidR="0032113E" w:rsidRPr="00223980" w:rsidRDefault="00581493" w:rsidP="00581493">
      <w:pPr>
        <w:pStyle w:val="Heading2"/>
      </w:pPr>
      <w:proofErr w:type="spellStart"/>
      <w:r w:rsidRPr="00223980">
        <w:rPr>
          <w:rFonts w:hint="eastAsia"/>
        </w:rPr>
        <w:t>八家制造家用冰箱的企业</w:t>
      </w:r>
      <w:proofErr w:type="spellEnd"/>
      <w:r w:rsidRPr="00223980">
        <w:rPr>
          <w:rFonts w:hint="eastAsia"/>
        </w:rPr>
        <w:t>（</w:t>
      </w:r>
      <w:proofErr w:type="spellStart"/>
      <w:r w:rsidRPr="00223980">
        <w:rPr>
          <w:rFonts w:hint="eastAsia"/>
        </w:rPr>
        <w:t>Bahgat</w:t>
      </w:r>
      <w:proofErr w:type="spellEnd"/>
      <w:r w:rsidRPr="00223980">
        <w:rPr>
          <w:rFonts w:hint="eastAsia"/>
        </w:rPr>
        <w:t>、</w:t>
      </w:r>
      <w:r w:rsidRPr="00223980">
        <w:rPr>
          <w:rFonts w:hint="eastAsia"/>
        </w:rPr>
        <w:t>Fresh</w:t>
      </w:r>
      <w:r w:rsidRPr="00223980">
        <w:rPr>
          <w:rFonts w:hint="eastAsia"/>
        </w:rPr>
        <w:t>、</w:t>
      </w:r>
      <w:r w:rsidRPr="00223980">
        <w:rPr>
          <w:rFonts w:hint="eastAsia"/>
        </w:rPr>
        <w:t>Ocean</w:t>
      </w:r>
      <w:r w:rsidRPr="00223980">
        <w:rPr>
          <w:rFonts w:hint="eastAsia"/>
        </w:rPr>
        <w:t>、</w:t>
      </w:r>
      <w:proofErr w:type="spellStart"/>
      <w:r w:rsidRPr="00223980">
        <w:rPr>
          <w:rFonts w:hint="eastAsia"/>
        </w:rPr>
        <w:t>Siltal</w:t>
      </w:r>
      <w:proofErr w:type="spellEnd"/>
      <w:r w:rsidRPr="00223980">
        <w:rPr>
          <w:rFonts w:hint="eastAsia"/>
        </w:rPr>
        <w:t>、</w:t>
      </w:r>
      <w:r w:rsidRPr="00223980">
        <w:rPr>
          <w:rFonts w:hint="eastAsia"/>
        </w:rPr>
        <w:t>Star</w:t>
      </w:r>
      <w:r w:rsidRPr="00223980">
        <w:rPr>
          <w:rFonts w:hint="eastAsia"/>
        </w:rPr>
        <w:t>、</w:t>
      </w:r>
      <w:r w:rsidRPr="00223980">
        <w:rPr>
          <w:rFonts w:hint="eastAsia"/>
        </w:rPr>
        <w:t xml:space="preserve">Top Maker </w:t>
      </w:r>
      <w:r w:rsidRPr="00223980">
        <w:rPr>
          <w:rFonts w:hint="eastAsia"/>
        </w:rPr>
        <w:t>和</w:t>
      </w:r>
      <w:r w:rsidRPr="00223980">
        <w:rPr>
          <w:rFonts w:hint="eastAsia"/>
        </w:rPr>
        <w:t xml:space="preserve"> </w:t>
      </w:r>
      <w:proofErr w:type="spellStart"/>
      <w:r w:rsidRPr="00223980">
        <w:rPr>
          <w:rFonts w:hint="eastAsia"/>
        </w:rPr>
        <w:t>Tredco</w:t>
      </w:r>
      <w:proofErr w:type="spellEnd"/>
      <w:r w:rsidR="002516D9" w:rsidRPr="00223980">
        <w:rPr>
          <w:rFonts w:hint="eastAsia"/>
          <w:lang w:eastAsia="zh-CN"/>
        </w:rPr>
        <w:t>得到</w:t>
      </w:r>
      <w:proofErr w:type="spellStart"/>
      <w:r w:rsidRPr="00223980">
        <w:rPr>
          <w:rFonts w:hint="eastAsia"/>
        </w:rPr>
        <w:t>多边基金的</w:t>
      </w:r>
      <w:proofErr w:type="spellEnd"/>
      <w:r w:rsidR="002516D9" w:rsidRPr="00223980">
        <w:rPr>
          <w:rFonts w:hint="eastAsia"/>
          <w:lang w:eastAsia="zh-CN"/>
        </w:rPr>
        <w:t>援助；</w:t>
      </w:r>
      <w:r w:rsidRPr="00223980">
        <w:rPr>
          <w:rFonts w:hint="eastAsia"/>
        </w:rPr>
        <w:t>Everest</w:t>
      </w:r>
      <w:r w:rsidR="002516D9" w:rsidRPr="00223980">
        <w:rPr>
          <w:rFonts w:hint="eastAsia"/>
          <w:lang w:eastAsia="zh-CN"/>
        </w:rPr>
        <w:t>企业</w:t>
      </w:r>
      <w:r w:rsidR="0021347A" w:rsidRPr="00223980">
        <w:rPr>
          <w:rFonts w:hint="eastAsia"/>
          <w:lang w:eastAsia="zh-CN"/>
        </w:rPr>
        <w:t>利用自身</w:t>
      </w:r>
      <w:proofErr w:type="spellStart"/>
      <w:r w:rsidR="0021347A" w:rsidRPr="00223980">
        <w:rPr>
          <w:rFonts w:hint="eastAsia"/>
        </w:rPr>
        <w:t>的资源</w:t>
      </w:r>
      <w:proofErr w:type="spellEnd"/>
      <w:r w:rsidR="0021347A" w:rsidRPr="00223980">
        <w:rPr>
          <w:rFonts w:hint="eastAsia"/>
          <w:lang w:eastAsia="zh-CN"/>
        </w:rPr>
        <w:t>开展转换工作</w:t>
      </w:r>
      <w:r w:rsidRPr="00223980">
        <w:rPr>
          <w:rFonts w:hint="eastAsia"/>
        </w:rPr>
        <w:t>）</w:t>
      </w:r>
      <w:r w:rsidR="00BC3BEE" w:rsidRPr="00223980">
        <w:rPr>
          <w:rFonts w:hint="eastAsia"/>
          <w:lang w:eastAsia="zh-CN"/>
        </w:rPr>
        <w:t>即将</w:t>
      </w:r>
      <w:proofErr w:type="spellStart"/>
      <w:r w:rsidRPr="00223980">
        <w:rPr>
          <w:rFonts w:hint="eastAsia"/>
        </w:rPr>
        <w:t>淘汰</w:t>
      </w:r>
      <w:proofErr w:type="spellEnd"/>
      <w:r w:rsidRPr="00223980">
        <w:rPr>
          <w:rFonts w:hint="eastAsia"/>
        </w:rPr>
        <w:t xml:space="preserve"> 372.5 </w:t>
      </w:r>
      <w:proofErr w:type="spellStart"/>
      <w:r w:rsidRPr="00223980">
        <w:rPr>
          <w:rFonts w:hint="eastAsia"/>
        </w:rPr>
        <w:t>公吨</w:t>
      </w:r>
      <w:proofErr w:type="spellEnd"/>
      <w:r w:rsidR="00BC3BEE" w:rsidRPr="00223980">
        <w:rPr>
          <w:rFonts w:hint="eastAsia"/>
          <w:lang w:eastAsia="zh-CN"/>
        </w:rPr>
        <w:t>用作</w:t>
      </w:r>
      <w:proofErr w:type="spellStart"/>
      <w:r w:rsidR="00BC3BEE" w:rsidRPr="00223980">
        <w:rPr>
          <w:rFonts w:hint="eastAsia"/>
        </w:rPr>
        <w:t>绝缘泡沫</w:t>
      </w:r>
      <w:proofErr w:type="spellEnd"/>
      <w:r w:rsidR="00BC3BEE" w:rsidRPr="00223980">
        <w:rPr>
          <w:rFonts w:hint="eastAsia"/>
          <w:lang w:eastAsia="zh-CN"/>
        </w:rPr>
        <w:t>塑料</w:t>
      </w:r>
      <w:proofErr w:type="spellStart"/>
      <w:r w:rsidR="00BC3BEE" w:rsidRPr="00223980">
        <w:rPr>
          <w:rFonts w:hint="eastAsia"/>
        </w:rPr>
        <w:t>发泡剂</w:t>
      </w:r>
      <w:proofErr w:type="spellEnd"/>
      <w:r w:rsidR="00BC3BEE" w:rsidRPr="00223980">
        <w:rPr>
          <w:rFonts w:hint="eastAsia"/>
          <w:lang w:eastAsia="zh-CN"/>
        </w:rPr>
        <w:t>的</w:t>
      </w:r>
      <w:r w:rsidRPr="00223980">
        <w:rPr>
          <w:rFonts w:hint="eastAsia"/>
        </w:rPr>
        <w:t xml:space="preserve"> HCFC-141b</w:t>
      </w:r>
      <w:r w:rsidR="00BC3BEE" w:rsidRPr="00223980">
        <w:rPr>
          <w:rFonts w:hint="eastAsia"/>
          <w:lang w:eastAsia="zh-CN"/>
        </w:rPr>
        <w:t>，</w:t>
      </w:r>
      <w:proofErr w:type="spellStart"/>
      <w:r w:rsidR="00BC3BEE" w:rsidRPr="00223980">
        <w:rPr>
          <w:lang w:val="zh-CN"/>
        </w:rPr>
        <w:t>转用环戊烷</w:t>
      </w:r>
      <w:r w:rsidRPr="00223980">
        <w:rPr>
          <w:rFonts w:hint="eastAsia"/>
        </w:rPr>
        <w:t>；设备已</w:t>
      </w:r>
      <w:proofErr w:type="spellEnd"/>
      <w:r w:rsidR="0005476F" w:rsidRPr="00223980">
        <w:rPr>
          <w:rFonts w:hint="eastAsia"/>
          <w:lang w:eastAsia="zh-CN"/>
        </w:rPr>
        <w:t>完成</w:t>
      </w:r>
      <w:proofErr w:type="spellStart"/>
      <w:r w:rsidRPr="00223980">
        <w:rPr>
          <w:rFonts w:hint="eastAsia"/>
        </w:rPr>
        <w:t>交付</w:t>
      </w:r>
      <w:proofErr w:type="spellEnd"/>
      <w:r w:rsidRPr="00223980">
        <w:rPr>
          <w:rFonts w:hint="eastAsia"/>
        </w:rPr>
        <w:t>；</w:t>
      </w:r>
      <w:r w:rsidRPr="00223980">
        <w:rPr>
          <w:rFonts w:hint="eastAsia"/>
        </w:rPr>
        <w:t>Fresh</w:t>
      </w:r>
      <w:r w:rsidRPr="00223980">
        <w:rPr>
          <w:rFonts w:hint="eastAsia"/>
        </w:rPr>
        <w:t>、</w:t>
      </w:r>
      <w:proofErr w:type="spellStart"/>
      <w:r w:rsidRPr="00223980">
        <w:rPr>
          <w:rFonts w:hint="eastAsia"/>
        </w:rPr>
        <w:t>Siltal</w:t>
      </w:r>
      <w:proofErr w:type="spellEnd"/>
      <w:r w:rsidRPr="00223980">
        <w:rPr>
          <w:rFonts w:hint="eastAsia"/>
        </w:rPr>
        <w:t>、</w:t>
      </w:r>
      <w:r w:rsidRPr="00223980">
        <w:rPr>
          <w:rFonts w:hint="eastAsia"/>
        </w:rPr>
        <w:t xml:space="preserve">Star </w:t>
      </w:r>
      <w:r w:rsidRPr="00223980">
        <w:rPr>
          <w:rFonts w:hint="eastAsia"/>
        </w:rPr>
        <w:t>和</w:t>
      </w:r>
      <w:r w:rsidRPr="00223980">
        <w:rPr>
          <w:rFonts w:hint="eastAsia"/>
        </w:rPr>
        <w:t xml:space="preserve"> </w:t>
      </w:r>
      <w:proofErr w:type="spellStart"/>
      <w:r w:rsidRPr="00223980">
        <w:rPr>
          <w:rFonts w:hint="eastAsia"/>
        </w:rPr>
        <w:t>Tredco</w:t>
      </w:r>
      <w:proofErr w:type="spellEnd"/>
      <w:r w:rsidRPr="00223980">
        <w:rPr>
          <w:rFonts w:hint="eastAsia"/>
        </w:rPr>
        <w:t xml:space="preserve"> </w:t>
      </w:r>
      <w:proofErr w:type="spellStart"/>
      <w:r w:rsidRPr="00223980">
        <w:rPr>
          <w:rFonts w:hint="eastAsia"/>
        </w:rPr>
        <w:t>的安装、调试和安全审计</w:t>
      </w:r>
      <w:proofErr w:type="spellEnd"/>
      <w:r w:rsidR="00FF713F" w:rsidRPr="00223980">
        <w:rPr>
          <w:rFonts w:hint="eastAsia"/>
          <w:lang w:eastAsia="zh-CN"/>
        </w:rPr>
        <w:t>等</w:t>
      </w:r>
      <w:r w:rsidR="00B933AB" w:rsidRPr="00223980">
        <w:rPr>
          <w:rFonts w:hint="eastAsia"/>
          <w:lang w:eastAsia="zh-CN"/>
        </w:rPr>
        <w:t>均</w:t>
      </w:r>
      <w:proofErr w:type="spellStart"/>
      <w:r w:rsidRPr="00223980">
        <w:rPr>
          <w:rFonts w:hint="eastAsia"/>
        </w:rPr>
        <w:t>已完成，而</w:t>
      </w:r>
      <w:proofErr w:type="spellEnd"/>
      <w:r w:rsidRPr="00223980">
        <w:rPr>
          <w:rFonts w:hint="eastAsia"/>
        </w:rPr>
        <w:t xml:space="preserve"> </w:t>
      </w:r>
      <w:proofErr w:type="spellStart"/>
      <w:r w:rsidRPr="00223980">
        <w:rPr>
          <w:rFonts w:hint="eastAsia"/>
        </w:rPr>
        <w:t>Bahgat</w:t>
      </w:r>
      <w:proofErr w:type="spellEnd"/>
      <w:r w:rsidRPr="00223980">
        <w:rPr>
          <w:rFonts w:hint="eastAsia"/>
        </w:rPr>
        <w:t>、</w:t>
      </w:r>
      <w:r w:rsidRPr="00223980">
        <w:rPr>
          <w:rFonts w:hint="eastAsia"/>
        </w:rPr>
        <w:t>Ocean</w:t>
      </w:r>
      <w:r w:rsidRPr="00223980">
        <w:rPr>
          <w:rFonts w:hint="eastAsia"/>
        </w:rPr>
        <w:t>、</w:t>
      </w:r>
      <w:r w:rsidRPr="00223980">
        <w:rPr>
          <w:rFonts w:hint="eastAsia"/>
        </w:rPr>
        <w:t xml:space="preserve">Top Maker </w:t>
      </w:r>
      <w:r w:rsidRPr="00223980">
        <w:rPr>
          <w:rFonts w:hint="eastAsia"/>
        </w:rPr>
        <w:t>和</w:t>
      </w:r>
      <w:r w:rsidRPr="00223980">
        <w:rPr>
          <w:rFonts w:hint="eastAsia"/>
        </w:rPr>
        <w:t xml:space="preserve"> Everest </w:t>
      </w:r>
      <w:proofErr w:type="spellStart"/>
      <w:r w:rsidRPr="00223980">
        <w:rPr>
          <w:rFonts w:hint="eastAsia"/>
        </w:rPr>
        <w:t>的调试</w:t>
      </w:r>
      <w:proofErr w:type="spellEnd"/>
      <w:r w:rsidR="00B933AB" w:rsidRPr="00223980">
        <w:rPr>
          <w:rFonts w:hint="eastAsia"/>
          <w:lang w:eastAsia="zh-CN"/>
        </w:rPr>
        <w:t>工作</w:t>
      </w:r>
      <w:proofErr w:type="spellStart"/>
      <w:r w:rsidRPr="00223980">
        <w:rPr>
          <w:rFonts w:hint="eastAsia"/>
        </w:rPr>
        <w:t>预计将于</w:t>
      </w:r>
      <w:proofErr w:type="spellEnd"/>
      <w:r w:rsidRPr="00223980">
        <w:rPr>
          <w:rFonts w:hint="eastAsia"/>
        </w:rPr>
        <w:t xml:space="preserve"> 2021 </w:t>
      </w:r>
      <w:r w:rsidRPr="00223980">
        <w:rPr>
          <w:rFonts w:hint="eastAsia"/>
        </w:rPr>
        <w:t>年</w:t>
      </w:r>
      <w:r w:rsidRPr="00223980">
        <w:rPr>
          <w:rFonts w:hint="eastAsia"/>
        </w:rPr>
        <w:t xml:space="preserve"> 12 </w:t>
      </w:r>
      <w:proofErr w:type="spellStart"/>
      <w:r w:rsidRPr="00223980">
        <w:rPr>
          <w:rFonts w:hint="eastAsia"/>
        </w:rPr>
        <w:t>月完成</w:t>
      </w:r>
      <w:proofErr w:type="spellEnd"/>
      <w:r w:rsidRPr="00223980">
        <w:rPr>
          <w:rFonts w:hint="eastAsia"/>
        </w:rPr>
        <w:t>；</w:t>
      </w:r>
      <w:r w:rsidRPr="00223980">
        <w:rPr>
          <w:rFonts w:hint="eastAsia"/>
        </w:rPr>
        <w:t xml:space="preserve"> Fresh</w:t>
      </w:r>
      <w:r w:rsidRPr="00223980">
        <w:rPr>
          <w:rFonts w:hint="eastAsia"/>
        </w:rPr>
        <w:t>、</w:t>
      </w:r>
      <w:proofErr w:type="spellStart"/>
      <w:r w:rsidRPr="00223980">
        <w:rPr>
          <w:rFonts w:hint="eastAsia"/>
        </w:rPr>
        <w:t>Siltal</w:t>
      </w:r>
      <w:proofErr w:type="spellEnd"/>
      <w:r w:rsidRPr="00223980">
        <w:rPr>
          <w:rFonts w:hint="eastAsia"/>
        </w:rPr>
        <w:t>、</w:t>
      </w:r>
      <w:r w:rsidRPr="00223980">
        <w:rPr>
          <w:rFonts w:hint="eastAsia"/>
        </w:rPr>
        <w:t xml:space="preserve">Star </w:t>
      </w:r>
      <w:r w:rsidRPr="00223980">
        <w:rPr>
          <w:rFonts w:hint="eastAsia"/>
        </w:rPr>
        <w:t>和</w:t>
      </w:r>
      <w:r w:rsidRPr="00223980">
        <w:rPr>
          <w:rFonts w:hint="eastAsia"/>
        </w:rPr>
        <w:t xml:space="preserve"> </w:t>
      </w:r>
      <w:proofErr w:type="spellStart"/>
      <w:r w:rsidRPr="00223980">
        <w:rPr>
          <w:rFonts w:hint="eastAsia"/>
        </w:rPr>
        <w:t>Tredco</w:t>
      </w:r>
      <w:proofErr w:type="spellEnd"/>
      <w:r w:rsidRPr="00223980">
        <w:rPr>
          <w:rFonts w:hint="eastAsia"/>
        </w:rPr>
        <w:t xml:space="preserve"> </w:t>
      </w:r>
      <w:proofErr w:type="spellStart"/>
      <w:r w:rsidRPr="00223980">
        <w:rPr>
          <w:rFonts w:hint="eastAsia"/>
        </w:rPr>
        <w:t>的安全审计</w:t>
      </w:r>
      <w:proofErr w:type="spellEnd"/>
      <w:r w:rsidR="0005476F" w:rsidRPr="00223980">
        <w:rPr>
          <w:rFonts w:hint="eastAsia"/>
          <w:lang w:eastAsia="zh-CN"/>
        </w:rPr>
        <w:t>工作</w:t>
      </w:r>
      <w:proofErr w:type="spellStart"/>
      <w:r w:rsidRPr="00223980">
        <w:rPr>
          <w:rFonts w:hint="eastAsia"/>
        </w:rPr>
        <w:t>已启动，预计将于</w:t>
      </w:r>
      <w:proofErr w:type="spellEnd"/>
      <w:r w:rsidRPr="00223980">
        <w:rPr>
          <w:rFonts w:hint="eastAsia"/>
        </w:rPr>
        <w:t xml:space="preserve"> 2022 </w:t>
      </w:r>
      <w:r w:rsidRPr="00223980">
        <w:rPr>
          <w:rFonts w:hint="eastAsia"/>
        </w:rPr>
        <w:t>年</w:t>
      </w:r>
      <w:r w:rsidRPr="00223980">
        <w:rPr>
          <w:rFonts w:hint="eastAsia"/>
        </w:rPr>
        <w:t xml:space="preserve"> 3 </w:t>
      </w:r>
      <w:proofErr w:type="spellStart"/>
      <w:r w:rsidRPr="00223980">
        <w:rPr>
          <w:rFonts w:hint="eastAsia"/>
        </w:rPr>
        <w:t>月完成</w:t>
      </w:r>
      <w:proofErr w:type="spellEnd"/>
      <w:r w:rsidRPr="00223980">
        <w:rPr>
          <w:rFonts w:hint="eastAsia"/>
        </w:rPr>
        <w:t>；</w:t>
      </w:r>
    </w:p>
    <w:p w14:paraId="2CB8BE0B" w14:textId="3C3F463E" w:rsidR="00AF4856" w:rsidRDefault="007F3BBD" w:rsidP="007F3BBD">
      <w:pPr>
        <w:pStyle w:val="Heading2"/>
        <w:rPr>
          <w:lang w:eastAsia="zh-CN"/>
        </w:rPr>
      </w:pPr>
      <w:r w:rsidRPr="007F3BBD">
        <w:rPr>
          <w:rFonts w:hint="eastAsia"/>
          <w:lang w:eastAsia="zh-CN"/>
        </w:rPr>
        <w:t>两家电热水器</w:t>
      </w:r>
      <w:r w:rsidR="00223980" w:rsidRPr="007F3BBD">
        <w:rPr>
          <w:rFonts w:hint="eastAsia"/>
          <w:lang w:eastAsia="zh-CN"/>
        </w:rPr>
        <w:t>制造</w:t>
      </w:r>
      <w:r w:rsidRPr="007F3BBD">
        <w:rPr>
          <w:rFonts w:hint="eastAsia"/>
          <w:lang w:eastAsia="zh-CN"/>
        </w:rPr>
        <w:t>企业（</w:t>
      </w:r>
      <w:proofErr w:type="spellStart"/>
      <w:r w:rsidRPr="007F3BBD">
        <w:rPr>
          <w:rFonts w:hint="eastAsia"/>
          <w:lang w:eastAsia="zh-CN"/>
        </w:rPr>
        <w:t>Electrostar</w:t>
      </w:r>
      <w:proofErr w:type="spellEnd"/>
      <w:r w:rsidRPr="007F3BBD">
        <w:rPr>
          <w:rFonts w:hint="eastAsia"/>
          <w:lang w:eastAsia="zh-CN"/>
        </w:rPr>
        <w:t xml:space="preserve"> </w:t>
      </w:r>
      <w:r w:rsidRPr="007F3BBD">
        <w:rPr>
          <w:rFonts w:hint="eastAsia"/>
          <w:lang w:eastAsia="zh-CN"/>
        </w:rPr>
        <w:t>和</w:t>
      </w:r>
      <w:r w:rsidRPr="007F3BBD">
        <w:rPr>
          <w:rFonts w:hint="eastAsia"/>
          <w:lang w:eastAsia="zh-CN"/>
        </w:rPr>
        <w:t xml:space="preserve"> </w:t>
      </w:r>
      <w:proofErr w:type="spellStart"/>
      <w:r w:rsidRPr="007F3BBD">
        <w:rPr>
          <w:rFonts w:hint="eastAsia"/>
          <w:lang w:eastAsia="zh-CN"/>
        </w:rPr>
        <w:t>Kiriazi</w:t>
      </w:r>
      <w:proofErr w:type="spellEnd"/>
      <w:r w:rsidRPr="007F3BBD">
        <w:rPr>
          <w:rFonts w:hint="eastAsia"/>
          <w:lang w:eastAsia="zh-CN"/>
        </w:rPr>
        <w:t>）将</w:t>
      </w:r>
      <w:r w:rsidR="0005476F" w:rsidRPr="007F3BBD">
        <w:rPr>
          <w:rFonts w:hint="eastAsia"/>
          <w:lang w:eastAsia="zh-CN"/>
        </w:rPr>
        <w:t>淘汰</w:t>
      </w:r>
      <w:r w:rsidR="0005476F" w:rsidRPr="007F3BBD">
        <w:rPr>
          <w:rFonts w:hint="eastAsia"/>
          <w:lang w:eastAsia="zh-CN"/>
        </w:rPr>
        <w:t xml:space="preserve">50.0 </w:t>
      </w:r>
      <w:r w:rsidR="0005476F" w:rsidRPr="007F3BBD">
        <w:rPr>
          <w:rFonts w:hint="eastAsia"/>
          <w:lang w:eastAsia="zh-CN"/>
        </w:rPr>
        <w:t>公吨</w:t>
      </w:r>
      <w:r w:rsidRPr="007F3BBD">
        <w:rPr>
          <w:rFonts w:hint="eastAsia"/>
          <w:lang w:eastAsia="zh-CN"/>
        </w:rPr>
        <w:t>用作绝缘泡沫发泡剂的</w:t>
      </w:r>
      <w:r w:rsidRPr="007F3BBD">
        <w:rPr>
          <w:rFonts w:hint="eastAsia"/>
          <w:lang w:eastAsia="zh-CN"/>
        </w:rPr>
        <w:t xml:space="preserve"> HCFC-141b</w:t>
      </w:r>
      <w:r w:rsidR="0005476F">
        <w:rPr>
          <w:rFonts w:hint="eastAsia"/>
          <w:lang w:eastAsia="zh-CN"/>
        </w:rPr>
        <w:t>，转用</w:t>
      </w:r>
      <w:r w:rsidRPr="007F3BBD">
        <w:rPr>
          <w:rFonts w:hint="eastAsia"/>
          <w:lang w:eastAsia="zh-CN"/>
        </w:rPr>
        <w:t>环戊烷；设备已</w:t>
      </w:r>
      <w:r w:rsidR="0005476F">
        <w:rPr>
          <w:rFonts w:hint="eastAsia"/>
          <w:lang w:eastAsia="zh-CN"/>
        </w:rPr>
        <w:t>完成</w:t>
      </w:r>
      <w:r w:rsidRPr="007F3BBD">
        <w:rPr>
          <w:rFonts w:hint="eastAsia"/>
          <w:lang w:eastAsia="zh-CN"/>
        </w:rPr>
        <w:t>交付、安装和调试；</w:t>
      </w:r>
      <w:r w:rsidR="0005476F">
        <w:rPr>
          <w:rFonts w:hint="eastAsia"/>
          <w:lang w:eastAsia="zh-CN"/>
        </w:rPr>
        <w:t>已经</w:t>
      </w:r>
      <w:r w:rsidRPr="007F3BBD">
        <w:rPr>
          <w:rFonts w:hint="eastAsia"/>
          <w:lang w:eastAsia="zh-CN"/>
        </w:rPr>
        <w:t>完成</w:t>
      </w:r>
      <w:r w:rsidR="0005476F">
        <w:rPr>
          <w:rFonts w:hint="eastAsia"/>
          <w:lang w:eastAsia="zh-CN"/>
        </w:rPr>
        <w:t>转用</w:t>
      </w:r>
      <w:r w:rsidRPr="007F3BBD">
        <w:rPr>
          <w:rFonts w:hint="eastAsia"/>
          <w:lang w:eastAsia="zh-CN"/>
        </w:rPr>
        <w:t>环戊烷；</w:t>
      </w:r>
      <w:r w:rsidR="0005476F">
        <w:rPr>
          <w:rFonts w:hint="eastAsia"/>
          <w:lang w:eastAsia="zh-CN"/>
        </w:rPr>
        <w:t>以及</w:t>
      </w:r>
    </w:p>
    <w:p w14:paraId="4BD936CC" w14:textId="706F9157" w:rsidR="00AF4856" w:rsidRPr="00AF4856" w:rsidRDefault="007F3BBD" w:rsidP="007F3BBD">
      <w:pPr>
        <w:pStyle w:val="Heading2"/>
      </w:pPr>
      <w:proofErr w:type="spellStart"/>
      <w:r w:rsidRPr="007F3BBD">
        <w:rPr>
          <w:rFonts w:hint="eastAsia"/>
        </w:rPr>
        <w:t>通过</w:t>
      </w:r>
      <w:proofErr w:type="spellEnd"/>
      <w:r w:rsidR="0021347A">
        <w:rPr>
          <w:rFonts w:hint="eastAsia"/>
          <w:lang w:eastAsia="zh-CN"/>
        </w:rPr>
        <w:t>一</w:t>
      </w:r>
      <w:r w:rsidR="00721364">
        <w:rPr>
          <w:rFonts w:hint="eastAsia"/>
          <w:lang w:eastAsia="zh-CN"/>
        </w:rPr>
        <w:t>配方厂家（</w:t>
      </w:r>
      <w:r w:rsidR="00721364" w:rsidRPr="00AA3A52">
        <w:t>Beta Technical and Trading Bureau</w:t>
      </w:r>
      <w:r w:rsidR="00721364">
        <w:rPr>
          <w:lang w:eastAsia="zh-CN"/>
        </w:rPr>
        <w:t>）</w:t>
      </w:r>
      <w:r w:rsidRPr="007F3BBD">
        <w:rPr>
          <w:rFonts w:hint="eastAsia"/>
        </w:rPr>
        <w:t>的</w:t>
      </w:r>
      <w:r w:rsidR="00721364">
        <w:rPr>
          <w:rFonts w:hint="eastAsia"/>
          <w:lang w:eastAsia="zh-CN"/>
        </w:rPr>
        <w:t>团体</w:t>
      </w:r>
      <w:proofErr w:type="spellStart"/>
      <w:r w:rsidRPr="007F3BBD">
        <w:rPr>
          <w:rFonts w:hint="eastAsia"/>
        </w:rPr>
        <w:t>项目</w:t>
      </w:r>
      <w:proofErr w:type="spellEnd"/>
      <w:r w:rsidRPr="007F3BBD">
        <w:rPr>
          <w:rFonts w:hint="eastAsia"/>
        </w:rPr>
        <w:t>，</w:t>
      </w:r>
      <w:r w:rsidR="00721364">
        <w:rPr>
          <w:rFonts w:hint="eastAsia"/>
          <w:lang w:eastAsia="zh-CN"/>
        </w:rPr>
        <w:t>用</w:t>
      </w:r>
      <w:r w:rsidRPr="007F3BBD">
        <w:rPr>
          <w:rFonts w:hint="eastAsia"/>
        </w:rPr>
        <w:t>以</w:t>
      </w:r>
      <w:r w:rsidR="0021347A">
        <w:rPr>
          <w:rFonts w:hint="eastAsia"/>
          <w:lang w:eastAsia="zh-CN"/>
        </w:rPr>
        <w:t>取代</w:t>
      </w:r>
      <w:r w:rsidRPr="007F3BBD">
        <w:rPr>
          <w:rFonts w:hint="eastAsia"/>
        </w:rPr>
        <w:t xml:space="preserve"> 38 </w:t>
      </w:r>
      <w:proofErr w:type="spellStart"/>
      <w:r w:rsidRPr="007F3BBD">
        <w:rPr>
          <w:rFonts w:hint="eastAsia"/>
        </w:rPr>
        <w:t>家中小型企业</w:t>
      </w:r>
      <w:proofErr w:type="spellEnd"/>
      <w:r w:rsidRPr="007F3BBD">
        <w:rPr>
          <w:rFonts w:hint="eastAsia"/>
        </w:rPr>
        <w:t>（</w:t>
      </w:r>
      <w:r w:rsidR="00454BE2">
        <w:rPr>
          <w:rFonts w:hint="eastAsia"/>
          <w:lang w:eastAsia="zh-CN"/>
        </w:rPr>
        <w:t>其中</w:t>
      </w:r>
      <w:r w:rsidRPr="007F3BBD">
        <w:rPr>
          <w:rFonts w:hint="eastAsia"/>
        </w:rPr>
        <w:t xml:space="preserve">28 </w:t>
      </w:r>
      <w:proofErr w:type="spellStart"/>
      <w:r w:rsidRPr="007F3BBD">
        <w:rPr>
          <w:rFonts w:hint="eastAsia"/>
        </w:rPr>
        <w:t>家</w:t>
      </w:r>
      <w:r w:rsidR="00721364" w:rsidRPr="007F3BBD">
        <w:rPr>
          <w:rFonts w:hint="eastAsia"/>
        </w:rPr>
        <w:t>中小型企业</w:t>
      </w:r>
      <w:r w:rsidRPr="007F3BBD">
        <w:rPr>
          <w:rFonts w:hint="eastAsia"/>
        </w:rPr>
        <w:t>获得多边基金</w:t>
      </w:r>
      <w:proofErr w:type="spellEnd"/>
      <w:r w:rsidR="00454BE2">
        <w:rPr>
          <w:rFonts w:hint="eastAsia"/>
          <w:lang w:eastAsia="zh-CN"/>
        </w:rPr>
        <w:t>的</w:t>
      </w:r>
      <w:proofErr w:type="spellStart"/>
      <w:r w:rsidRPr="007F3BBD">
        <w:rPr>
          <w:rFonts w:hint="eastAsia"/>
        </w:rPr>
        <w:t>援助</w:t>
      </w:r>
      <w:proofErr w:type="spellEnd"/>
      <w:r w:rsidR="00454BE2">
        <w:rPr>
          <w:rFonts w:hint="eastAsia"/>
          <w:lang w:eastAsia="zh-CN"/>
        </w:rPr>
        <w:t>，</w:t>
      </w:r>
      <w:r w:rsidRPr="007F3BBD">
        <w:rPr>
          <w:rFonts w:hint="eastAsia"/>
        </w:rPr>
        <w:t xml:space="preserve">10 </w:t>
      </w:r>
      <w:proofErr w:type="spellStart"/>
      <w:r w:rsidRPr="007F3BBD">
        <w:rPr>
          <w:rFonts w:hint="eastAsia"/>
        </w:rPr>
        <w:t>家中小型企业</w:t>
      </w:r>
      <w:proofErr w:type="spellEnd"/>
      <w:r w:rsidR="0021347A">
        <w:rPr>
          <w:rFonts w:hint="eastAsia"/>
          <w:lang w:eastAsia="zh-CN"/>
        </w:rPr>
        <w:t>利用</w:t>
      </w:r>
      <w:r w:rsidR="00454BE2">
        <w:rPr>
          <w:rFonts w:hint="eastAsia"/>
          <w:lang w:eastAsia="zh-CN"/>
        </w:rPr>
        <w:t>自身</w:t>
      </w:r>
      <w:proofErr w:type="spellStart"/>
      <w:r w:rsidR="00454BE2" w:rsidRPr="00581493">
        <w:rPr>
          <w:rFonts w:hint="eastAsia"/>
        </w:rPr>
        <w:t>的资源</w:t>
      </w:r>
      <w:proofErr w:type="spellEnd"/>
      <w:r w:rsidR="0021347A">
        <w:rPr>
          <w:rFonts w:hint="eastAsia"/>
          <w:lang w:eastAsia="zh-CN"/>
        </w:rPr>
        <w:t>开展转换工作</w:t>
      </w:r>
      <w:r w:rsidRPr="007F3BBD">
        <w:rPr>
          <w:rFonts w:hint="eastAsia"/>
        </w:rPr>
        <w:t>）</w:t>
      </w:r>
      <w:r w:rsidR="00454BE2">
        <w:rPr>
          <w:rFonts w:hint="eastAsia"/>
          <w:lang w:eastAsia="zh-CN"/>
        </w:rPr>
        <w:t>所</w:t>
      </w:r>
      <w:proofErr w:type="spellStart"/>
      <w:r w:rsidRPr="007F3BBD">
        <w:rPr>
          <w:rFonts w:hint="eastAsia"/>
        </w:rPr>
        <w:t>使用的</w:t>
      </w:r>
      <w:proofErr w:type="spellEnd"/>
      <w:r w:rsidRPr="007F3BBD">
        <w:rPr>
          <w:rFonts w:hint="eastAsia"/>
        </w:rPr>
        <w:t xml:space="preserve"> 114.4 </w:t>
      </w:r>
      <w:proofErr w:type="spellStart"/>
      <w:r w:rsidRPr="007F3BBD">
        <w:rPr>
          <w:rFonts w:hint="eastAsia"/>
        </w:rPr>
        <w:t>公吨</w:t>
      </w:r>
      <w:proofErr w:type="spellEnd"/>
      <w:r w:rsidRPr="007F3BBD">
        <w:rPr>
          <w:rFonts w:hint="eastAsia"/>
        </w:rPr>
        <w:t xml:space="preserve"> HCFC-141b</w:t>
      </w:r>
      <w:r w:rsidR="0021347A">
        <w:rPr>
          <w:rFonts w:hint="eastAsia"/>
          <w:lang w:eastAsia="zh-CN"/>
        </w:rPr>
        <w:t>，</w:t>
      </w:r>
      <w:r w:rsidR="0021347A">
        <w:rPr>
          <w:lang w:eastAsia="zh-CN"/>
        </w:rPr>
        <w:t>转用</w:t>
      </w:r>
      <w:proofErr w:type="spellStart"/>
      <w:r w:rsidRPr="007F3BBD">
        <w:rPr>
          <w:rFonts w:hint="eastAsia"/>
        </w:rPr>
        <w:t>甲酸甲酯</w:t>
      </w:r>
      <w:proofErr w:type="spellEnd"/>
      <w:r w:rsidRPr="007F3BBD">
        <w:rPr>
          <w:rFonts w:hint="eastAsia"/>
        </w:rPr>
        <w:t>；</w:t>
      </w:r>
      <w:r w:rsidRPr="007F3BBD">
        <w:rPr>
          <w:rFonts w:hint="eastAsia"/>
        </w:rPr>
        <w:t>24</w:t>
      </w:r>
      <w:proofErr w:type="spellStart"/>
      <w:r w:rsidRPr="007F3BBD">
        <w:rPr>
          <w:rFonts w:hint="eastAsia"/>
        </w:rPr>
        <w:t>家符合条件的中小企业</w:t>
      </w:r>
      <w:proofErr w:type="spellEnd"/>
      <w:r w:rsidR="0021347A">
        <w:rPr>
          <w:rFonts w:hint="eastAsia"/>
          <w:lang w:eastAsia="zh-CN"/>
        </w:rPr>
        <w:t>已完成</w:t>
      </w:r>
      <w:proofErr w:type="spellStart"/>
      <w:r w:rsidRPr="007F3BBD">
        <w:rPr>
          <w:rFonts w:hint="eastAsia"/>
        </w:rPr>
        <w:t>转换</w:t>
      </w:r>
      <w:proofErr w:type="spellEnd"/>
      <w:r w:rsidR="0021347A">
        <w:rPr>
          <w:rFonts w:hint="eastAsia"/>
          <w:lang w:eastAsia="zh-CN"/>
        </w:rPr>
        <w:t>工作</w:t>
      </w:r>
      <w:r w:rsidRPr="007F3BBD">
        <w:rPr>
          <w:rFonts w:hint="eastAsia"/>
        </w:rPr>
        <w:t>。</w:t>
      </w:r>
      <w:r w:rsidR="0021347A">
        <w:rPr>
          <w:rFonts w:hint="eastAsia"/>
          <w:lang w:eastAsia="zh-CN"/>
        </w:rPr>
        <w:t xml:space="preserve"> </w:t>
      </w:r>
    </w:p>
    <w:p w14:paraId="73E3E590" w14:textId="12F3DDCE" w:rsidR="00563D4D" w:rsidRPr="00AA3A52" w:rsidRDefault="00223980" w:rsidP="00563D4D">
      <w:pPr>
        <w:rPr>
          <w:i/>
          <w:lang w:eastAsia="zh-CN"/>
        </w:rPr>
      </w:pPr>
      <w:r w:rsidRPr="00223980">
        <w:rPr>
          <w:rFonts w:ascii="仿宋" w:eastAsia="仿宋" w:hAnsi="仿宋" w:hint="eastAsia"/>
          <w:lang w:eastAsia="zh-CN"/>
        </w:rPr>
        <w:t>挤塑聚苯乙烯泡沫塑料</w:t>
      </w:r>
      <w:r w:rsidR="007F3BBD" w:rsidRPr="00223980">
        <w:rPr>
          <w:rFonts w:ascii="仿宋" w:eastAsia="仿宋" w:hAnsi="仿宋" w:hint="eastAsia"/>
          <w:lang w:eastAsia="zh-CN"/>
        </w:rPr>
        <w:t>制造</w:t>
      </w:r>
      <w:r w:rsidR="0021347A" w:rsidRPr="00223980">
        <w:rPr>
          <w:rFonts w:ascii="仿宋" w:eastAsia="仿宋" w:hAnsi="仿宋" w:hint="eastAsia"/>
          <w:lang w:eastAsia="zh-CN"/>
        </w:rPr>
        <w:t>行业</w:t>
      </w:r>
    </w:p>
    <w:p w14:paraId="1AF6FDC9" w14:textId="79943223" w:rsidR="00302989" w:rsidRPr="00AA3A52" w:rsidRDefault="00302989" w:rsidP="00563D4D">
      <w:pPr>
        <w:rPr>
          <w:i/>
          <w:lang w:eastAsia="zh-CN"/>
        </w:rPr>
      </w:pPr>
    </w:p>
    <w:p w14:paraId="455453CA" w14:textId="67D55673" w:rsidR="00302989" w:rsidRPr="00AA3A52" w:rsidRDefault="007F3BBD" w:rsidP="007F3BBD">
      <w:pPr>
        <w:pStyle w:val="Heading1"/>
        <w:rPr>
          <w:lang w:eastAsia="zh-CN"/>
        </w:rPr>
      </w:pPr>
      <w:proofErr w:type="spellStart"/>
      <w:r w:rsidRPr="007F3BBD">
        <w:rPr>
          <w:rFonts w:hint="eastAsia"/>
        </w:rPr>
        <w:t>第二阶段</w:t>
      </w:r>
      <w:proofErr w:type="spellEnd"/>
      <w:r w:rsidR="00BC3091">
        <w:rPr>
          <w:rFonts w:hint="eastAsia"/>
          <w:lang w:eastAsia="zh-CN"/>
        </w:rPr>
        <w:t>包括淘汰</w:t>
      </w:r>
      <w:r w:rsidRPr="007F3BBD">
        <w:rPr>
          <w:rFonts w:hint="eastAsia"/>
        </w:rPr>
        <w:t xml:space="preserve"> 4 </w:t>
      </w:r>
      <w:proofErr w:type="spellStart"/>
      <w:r w:rsidRPr="007F3BBD">
        <w:rPr>
          <w:rFonts w:hint="eastAsia"/>
        </w:rPr>
        <w:t>家</w:t>
      </w:r>
      <w:r w:rsidR="00223980" w:rsidRPr="00223980">
        <w:rPr>
          <w:rFonts w:hint="eastAsia"/>
        </w:rPr>
        <w:t>挤塑聚苯乙烯泡沫塑料</w:t>
      </w:r>
      <w:r w:rsidRPr="007F3BBD">
        <w:rPr>
          <w:rFonts w:hint="eastAsia"/>
        </w:rPr>
        <w:t>制造商</w:t>
      </w:r>
      <w:proofErr w:type="spellEnd"/>
      <w:r w:rsidRPr="007F3BBD">
        <w:rPr>
          <w:rFonts w:hint="eastAsia"/>
        </w:rPr>
        <w:t>（</w:t>
      </w:r>
      <w:r w:rsidRPr="007F3BBD">
        <w:rPr>
          <w:rFonts w:hint="eastAsia"/>
        </w:rPr>
        <w:t>CMB</w:t>
      </w:r>
      <w:r w:rsidRPr="007F3BBD">
        <w:rPr>
          <w:rFonts w:hint="eastAsia"/>
        </w:rPr>
        <w:t>、</w:t>
      </w:r>
      <w:proofErr w:type="spellStart"/>
      <w:r w:rsidRPr="007F3BBD">
        <w:rPr>
          <w:rFonts w:hint="eastAsia"/>
        </w:rPr>
        <w:t>Insutech</w:t>
      </w:r>
      <w:proofErr w:type="spellEnd"/>
      <w:r w:rsidRPr="007F3BBD">
        <w:rPr>
          <w:rFonts w:hint="eastAsia"/>
        </w:rPr>
        <w:t>、</w:t>
      </w:r>
      <w:proofErr w:type="spellStart"/>
      <w:r w:rsidRPr="007F3BBD">
        <w:rPr>
          <w:rFonts w:hint="eastAsia"/>
        </w:rPr>
        <w:t>Chema</w:t>
      </w:r>
      <w:proofErr w:type="spellEnd"/>
      <w:r w:rsidRPr="007F3BBD">
        <w:rPr>
          <w:rFonts w:hint="eastAsia"/>
        </w:rPr>
        <w:t xml:space="preserve">-Foam </w:t>
      </w:r>
      <w:r w:rsidRPr="007F3BBD">
        <w:rPr>
          <w:rFonts w:hint="eastAsia"/>
        </w:rPr>
        <w:t>和</w:t>
      </w:r>
      <w:r w:rsidRPr="007F3BBD">
        <w:rPr>
          <w:rFonts w:hint="eastAsia"/>
        </w:rPr>
        <w:t xml:space="preserve"> Modern Plastics</w:t>
      </w:r>
      <w:r w:rsidRPr="007F3BBD">
        <w:rPr>
          <w:rFonts w:hint="eastAsia"/>
        </w:rPr>
        <w:t>）</w:t>
      </w:r>
      <w:r w:rsidR="00BC3091">
        <w:t xml:space="preserve">559.0 </w:t>
      </w:r>
      <w:proofErr w:type="spellStart"/>
      <w:r w:rsidR="00BC3091">
        <w:rPr>
          <w:rFonts w:hint="eastAsia"/>
        </w:rPr>
        <w:t>公吨</w:t>
      </w:r>
      <w:proofErr w:type="spellEnd"/>
      <w:r w:rsidRPr="007F3BBD">
        <w:rPr>
          <w:rFonts w:hint="eastAsia"/>
        </w:rPr>
        <w:t xml:space="preserve">HCFC-22 </w:t>
      </w:r>
      <w:r w:rsidRPr="007F3BBD">
        <w:rPr>
          <w:rFonts w:hint="eastAsia"/>
        </w:rPr>
        <w:t>和</w:t>
      </w:r>
      <w:r w:rsidRPr="007F3BBD">
        <w:rPr>
          <w:rFonts w:hint="eastAsia"/>
        </w:rPr>
        <w:t xml:space="preserve"> 24.3 </w:t>
      </w:r>
      <w:proofErr w:type="spellStart"/>
      <w:r w:rsidR="00BC3091">
        <w:rPr>
          <w:rFonts w:hint="eastAsia"/>
        </w:rPr>
        <w:t>公</w:t>
      </w:r>
      <w:r w:rsidRPr="007F3BBD">
        <w:rPr>
          <w:rFonts w:hint="eastAsia"/>
        </w:rPr>
        <w:t>吨</w:t>
      </w:r>
      <w:proofErr w:type="spellEnd"/>
      <w:r w:rsidRPr="007F3BBD">
        <w:rPr>
          <w:rFonts w:hint="eastAsia"/>
        </w:rPr>
        <w:t xml:space="preserve"> HCFC-142b </w:t>
      </w:r>
      <w:proofErr w:type="spellStart"/>
      <w:r w:rsidRPr="007F3BBD">
        <w:rPr>
          <w:rFonts w:hint="eastAsia"/>
        </w:rPr>
        <w:t>的消费</w:t>
      </w:r>
      <w:r w:rsidR="00BC3091" w:rsidRPr="007F3BBD">
        <w:rPr>
          <w:rFonts w:hint="eastAsia"/>
        </w:rPr>
        <w:t>总</w:t>
      </w:r>
      <w:r w:rsidRPr="007F3BBD">
        <w:rPr>
          <w:rFonts w:hint="eastAsia"/>
        </w:rPr>
        <w:t>量</w:t>
      </w:r>
      <w:r w:rsidR="00BC3091">
        <w:rPr>
          <w:rFonts w:hint="eastAsia"/>
        </w:rPr>
        <w:t>，</w:t>
      </w:r>
      <w:r w:rsidRPr="007F3BBD">
        <w:rPr>
          <w:rFonts w:hint="eastAsia"/>
        </w:rPr>
        <w:t>转</w:t>
      </w:r>
      <w:r w:rsidR="00BC3091">
        <w:rPr>
          <w:rFonts w:hint="eastAsia"/>
        </w:rPr>
        <w:t>用混合比例为</w:t>
      </w:r>
      <w:proofErr w:type="spellEnd"/>
      <w:r w:rsidR="00BC3091" w:rsidRPr="007F3BBD">
        <w:rPr>
          <w:rFonts w:hint="eastAsia"/>
        </w:rPr>
        <w:t xml:space="preserve">60/40 </w:t>
      </w:r>
      <w:r w:rsidR="00BC3091">
        <w:rPr>
          <w:rFonts w:hint="eastAsia"/>
        </w:rPr>
        <w:t>的</w:t>
      </w:r>
      <w:r w:rsidR="00BC3091" w:rsidRPr="007F3BBD">
        <w:rPr>
          <w:rFonts w:hint="eastAsia"/>
        </w:rPr>
        <w:t xml:space="preserve">HFO-1234ze </w:t>
      </w:r>
      <w:proofErr w:type="spellStart"/>
      <w:r w:rsidR="00BC3091" w:rsidRPr="007F3BBD">
        <w:rPr>
          <w:rFonts w:hint="eastAsia"/>
        </w:rPr>
        <w:t>和二甲醚</w:t>
      </w:r>
      <w:r w:rsidRPr="007F3BBD">
        <w:rPr>
          <w:rFonts w:hint="eastAsia"/>
        </w:rPr>
        <w:t>混合物</w:t>
      </w:r>
      <w:proofErr w:type="spellEnd"/>
      <w:r w:rsidRPr="007F3BBD">
        <w:rPr>
          <w:rFonts w:hint="eastAsia"/>
        </w:rPr>
        <w:t>。</w:t>
      </w:r>
      <w:r w:rsidRPr="007F3BBD">
        <w:rPr>
          <w:rFonts w:hint="eastAsia"/>
        </w:rPr>
        <w:t>CMB</w:t>
      </w:r>
      <w:r w:rsidRPr="007F3BBD">
        <w:rPr>
          <w:rFonts w:hint="eastAsia"/>
        </w:rPr>
        <w:t>、</w:t>
      </w:r>
      <w:proofErr w:type="spellStart"/>
      <w:r w:rsidRPr="007F3BBD">
        <w:rPr>
          <w:rFonts w:hint="eastAsia"/>
        </w:rPr>
        <w:t>Insutech</w:t>
      </w:r>
      <w:proofErr w:type="spellEnd"/>
      <w:r w:rsidRPr="007F3BBD">
        <w:rPr>
          <w:rFonts w:hint="eastAsia"/>
        </w:rPr>
        <w:t>和</w:t>
      </w:r>
      <w:r w:rsidRPr="007F3BBD">
        <w:rPr>
          <w:rFonts w:hint="eastAsia"/>
        </w:rPr>
        <w:t>Modern Plastics</w:t>
      </w:r>
      <w:proofErr w:type="spellStart"/>
      <w:r w:rsidRPr="007F3BBD">
        <w:rPr>
          <w:rFonts w:hint="eastAsia"/>
        </w:rPr>
        <w:t>的设备</w:t>
      </w:r>
      <w:r w:rsidR="00BC3091">
        <w:rPr>
          <w:rFonts w:hint="eastAsia"/>
        </w:rPr>
        <w:t>已购买</w:t>
      </w:r>
      <w:r w:rsidRPr="007F3BBD">
        <w:rPr>
          <w:rFonts w:hint="eastAsia"/>
        </w:rPr>
        <w:t>，预计</w:t>
      </w:r>
      <w:r w:rsidR="00BC3091">
        <w:rPr>
          <w:rFonts w:hint="eastAsia"/>
        </w:rPr>
        <w:t>将于</w:t>
      </w:r>
      <w:proofErr w:type="spellEnd"/>
      <w:r w:rsidRPr="007F3BBD">
        <w:rPr>
          <w:rFonts w:hint="eastAsia"/>
        </w:rPr>
        <w:t>2021</w:t>
      </w:r>
      <w:r w:rsidRPr="007F3BBD">
        <w:rPr>
          <w:rFonts w:hint="eastAsia"/>
        </w:rPr>
        <w:t>年</w:t>
      </w:r>
      <w:r w:rsidRPr="007F3BBD">
        <w:rPr>
          <w:rFonts w:hint="eastAsia"/>
        </w:rPr>
        <w:t>12</w:t>
      </w:r>
      <w:proofErr w:type="spellStart"/>
      <w:r w:rsidRPr="007F3BBD">
        <w:rPr>
          <w:rFonts w:hint="eastAsia"/>
        </w:rPr>
        <w:t>月</w:t>
      </w:r>
      <w:r w:rsidR="00BC3091">
        <w:rPr>
          <w:rFonts w:hint="eastAsia"/>
        </w:rPr>
        <w:t>前</w:t>
      </w:r>
      <w:r w:rsidRPr="007F3BBD">
        <w:rPr>
          <w:rFonts w:hint="eastAsia"/>
        </w:rPr>
        <w:t>交付</w:t>
      </w:r>
      <w:proofErr w:type="spellEnd"/>
      <w:r w:rsidRPr="007F3BBD">
        <w:rPr>
          <w:rFonts w:hint="eastAsia"/>
        </w:rPr>
        <w:t>；</w:t>
      </w:r>
      <w:r w:rsidRPr="007F3BBD">
        <w:rPr>
          <w:rFonts w:hint="eastAsia"/>
        </w:rPr>
        <w:t xml:space="preserve">CMB </w:t>
      </w:r>
      <w:r w:rsidRPr="007F3BBD">
        <w:rPr>
          <w:rFonts w:hint="eastAsia"/>
        </w:rPr>
        <w:t>和</w:t>
      </w:r>
      <w:r w:rsidRPr="007F3BBD">
        <w:rPr>
          <w:rFonts w:hint="eastAsia"/>
        </w:rPr>
        <w:t xml:space="preserve"> Modern Plastics </w:t>
      </w:r>
      <w:proofErr w:type="spellStart"/>
      <w:r w:rsidRPr="007F3BBD">
        <w:rPr>
          <w:rFonts w:hint="eastAsia"/>
        </w:rPr>
        <w:t>的</w:t>
      </w:r>
      <w:r w:rsidR="000C5DBD">
        <w:rPr>
          <w:rFonts w:hint="eastAsia"/>
        </w:rPr>
        <w:t>局部</w:t>
      </w:r>
      <w:r w:rsidRPr="007F3BBD">
        <w:rPr>
          <w:rFonts w:hint="eastAsia"/>
        </w:rPr>
        <w:t>工程已经</w:t>
      </w:r>
      <w:r w:rsidR="0089502E">
        <w:rPr>
          <w:rFonts w:hint="eastAsia"/>
        </w:rPr>
        <w:t>完工</w:t>
      </w:r>
      <w:proofErr w:type="spellEnd"/>
      <w:r w:rsidRPr="007F3BBD">
        <w:rPr>
          <w:rFonts w:hint="eastAsia"/>
        </w:rPr>
        <w:t>，</w:t>
      </w:r>
      <w:proofErr w:type="spellStart"/>
      <w:r w:rsidR="000C5DBD" w:rsidRPr="007F3BBD">
        <w:rPr>
          <w:rFonts w:hint="eastAsia"/>
        </w:rPr>
        <w:t>Insutech</w:t>
      </w:r>
      <w:r w:rsidR="000C5DBD">
        <w:rPr>
          <w:rFonts w:hint="eastAsia"/>
        </w:rPr>
        <w:t>的局部工程</w:t>
      </w:r>
      <w:r w:rsidRPr="007F3BBD">
        <w:rPr>
          <w:rFonts w:hint="eastAsia"/>
        </w:rPr>
        <w:t>预计将于</w:t>
      </w:r>
      <w:proofErr w:type="spellEnd"/>
      <w:r w:rsidRPr="007F3BBD">
        <w:rPr>
          <w:rFonts w:hint="eastAsia"/>
        </w:rPr>
        <w:t xml:space="preserve"> 2022 </w:t>
      </w:r>
      <w:r w:rsidRPr="007F3BBD">
        <w:rPr>
          <w:rFonts w:hint="eastAsia"/>
        </w:rPr>
        <w:t>年</w:t>
      </w:r>
      <w:r w:rsidRPr="007F3BBD">
        <w:rPr>
          <w:rFonts w:hint="eastAsia"/>
        </w:rPr>
        <w:t xml:space="preserve"> 3 </w:t>
      </w:r>
      <w:proofErr w:type="spellStart"/>
      <w:r w:rsidRPr="007F3BBD">
        <w:rPr>
          <w:rFonts w:hint="eastAsia"/>
        </w:rPr>
        <w:t>月</w:t>
      </w:r>
      <w:r w:rsidR="000C5DBD">
        <w:rPr>
          <w:rFonts w:hint="eastAsia"/>
        </w:rPr>
        <w:t>完工</w:t>
      </w:r>
      <w:proofErr w:type="spellEnd"/>
      <w:r w:rsidRPr="007F3BBD">
        <w:rPr>
          <w:rFonts w:hint="eastAsia"/>
        </w:rPr>
        <w:t>。</w:t>
      </w:r>
      <w:proofErr w:type="spellStart"/>
      <w:r w:rsidRPr="007F3BBD">
        <w:rPr>
          <w:rFonts w:hint="eastAsia"/>
          <w:lang w:eastAsia="zh-CN"/>
        </w:rPr>
        <w:t>Chema</w:t>
      </w:r>
      <w:proofErr w:type="spellEnd"/>
      <w:r w:rsidRPr="007F3BBD">
        <w:rPr>
          <w:rFonts w:hint="eastAsia"/>
          <w:lang w:eastAsia="zh-CN"/>
        </w:rPr>
        <w:t>-Foam</w:t>
      </w:r>
      <w:r w:rsidRPr="007F3BBD">
        <w:rPr>
          <w:rFonts w:hint="eastAsia"/>
          <w:lang w:eastAsia="zh-CN"/>
        </w:rPr>
        <w:t>的转换</w:t>
      </w:r>
      <w:r w:rsidR="000C5DBD">
        <w:rPr>
          <w:rFonts w:hint="eastAsia"/>
          <w:lang w:eastAsia="zh-CN"/>
        </w:rPr>
        <w:t>工作</w:t>
      </w:r>
      <w:r w:rsidRPr="007F3BBD">
        <w:rPr>
          <w:rFonts w:hint="eastAsia"/>
          <w:lang w:eastAsia="zh-CN"/>
        </w:rPr>
        <w:t>谅解备忘录已</w:t>
      </w:r>
      <w:r w:rsidR="000C5DBD">
        <w:rPr>
          <w:rFonts w:hint="eastAsia"/>
          <w:lang w:eastAsia="zh-CN"/>
        </w:rPr>
        <w:t>敲定</w:t>
      </w:r>
      <w:r w:rsidRPr="007F3BBD">
        <w:rPr>
          <w:rFonts w:hint="eastAsia"/>
          <w:lang w:eastAsia="zh-CN"/>
        </w:rPr>
        <w:t>，预计将于</w:t>
      </w:r>
      <w:r w:rsidRPr="007F3BBD">
        <w:rPr>
          <w:rFonts w:hint="eastAsia"/>
          <w:lang w:eastAsia="zh-CN"/>
        </w:rPr>
        <w:t xml:space="preserve"> 2021 </w:t>
      </w:r>
      <w:r w:rsidRPr="007F3BBD">
        <w:rPr>
          <w:rFonts w:hint="eastAsia"/>
          <w:lang w:eastAsia="zh-CN"/>
        </w:rPr>
        <w:t>年</w:t>
      </w:r>
      <w:r w:rsidRPr="007F3BBD">
        <w:rPr>
          <w:rFonts w:hint="eastAsia"/>
          <w:lang w:eastAsia="zh-CN"/>
        </w:rPr>
        <w:t xml:space="preserve"> 12 </w:t>
      </w:r>
      <w:r w:rsidRPr="007F3BBD">
        <w:rPr>
          <w:rFonts w:hint="eastAsia"/>
          <w:lang w:eastAsia="zh-CN"/>
        </w:rPr>
        <w:t>月</w:t>
      </w:r>
      <w:r w:rsidR="000C5DBD">
        <w:rPr>
          <w:rFonts w:hint="eastAsia"/>
          <w:lang w:eastAsia="zh-CN"/>
        </w:rPr>
        <w:t>前</w:t>
      </w:r>
      <w:r w:rsidRPr="007F3BBD">
        <w:rPr>
          <w:rFonts w:hint="eastAsia"/>
          <w:lang w:eastAsia="zh-CN"/>
        </w:rPr>
        <w:t>签署；根据计</w:t>
      </w:r>
      <w:r w:rsidRPr="007F3BBD">
        <w:rPr>
          <w:rFonts w:hint="eastAsia"/>
          <w:lang w:eastAsia="zh-CN"/>
        </w:rPr>
        <w:lastRenderedPageBreak/>
        <w:t>划</w:t>
      </w:r>
      <w:r w:rsidR="000C5DBD">
        <w:rPr>
          <w:rFonts w:hint="eastAsia"/>
          <w:lang w:eastAsia="zh-CN"/>
        </w:rPr>
        <w:t>将</w:t>
      </w:r>
      <w:r w:rsidRPr="007F3BBD">
        <w:rPr>
          <w:rFonts w:hint="eastAsia"/>
          <w:lang w:eastAsia="zh-CN"/>
        </w:rPr>
        <w:t>于</w:t>
      </w:r>
      <w:r w:rsidRPr="007F3BBD">
        <w:rPr>
          <w:rFonts w:hint="eastAsia"/>
          <w:lang w:eastAsia="zh-CN"/>
        </w:rPr>
        <w:t xml:space="preserve"> 2023 </w:t>
      </w:r>
      <w:r w:rsidRPr="007F3BBD">
        <w:rPr>
          <w:rFonts w:hint="eastAsia"/>
          <w:lang w:eastAsia="zh-CN"/>
        </w:rPr>
        <w:t>年</w:t>
      </w:r>
      <w:r w:rsidRPr="007F3BBD">
        <w:rPr>
          <w:rFonts w:hint="eastAsia"/>
          <w:lang w:eastAsia="zh-CN"/>
        </w:rPr>
        <w:t xml:space="preserve"> 1 </w:t>
      </w:r>
      <w:r w:rsidRPr="007F3BBD">
        <w:rPr>
          <w:rFonts w:hint="eastAsia"/>
          <w:lang w:eastAsia="zh-CN"/>
        </w:rPr>
        <w:t>月</w:t>
      </w:r>
      <w:r w:rsidRPr="007F3BBD">
        <w:rPr>
          <w:rFonts w:hint="eastAsia"/>
          <w:lang w:eastAsia="zh-CN"/>
        </w:rPr>
        <w:t xml:space="preserve"> 1 </w:t>
      </w:r>
      <w:r w:rsidRPr="007F3BBD">
        <w:rPr>
          <w:rFonts w:hint="eastAsia"/>
          <w:lang w:eastAsia="zh-CN"/>
        </w:rPr>
        <w:t>日</w:t>
      </w:r>
      <w:r w:rsidR="00406AC1">
        <w:rPr>
          <w:rFonts w:hint="eastAsia"/>
          <w:lang w:eastAsia="zh-CN"/>
        </w:rPr>
        <w:t>起实施</w:t>
      </w:r>
      <w:r w:rsidRPr="007F3BBD">
        <w:rPr>
          <w:rFonts w:hint="eastAsia"/>
          <w:lang w:eastAsia="zh-CN"/>
        </w:rPr>
        <w:t>禁止在</w:t>
      </w:r>
      <w:r w:rsidR="00223980" w:rsidRPr="00223980">
        <w:rPr>
          <w:rFonts w:hint="eastAsia"/>
          <w:lang w:eastAsia="zh-CN"/>
        </w:rPr>
        <w:t>挤塑聚苯乙烯泡沫塑料</w:t>
      </w:r>
      <w:r w:rsidRPr="007F3BBD">
        <w:rPr>
          <w:rFonts w:hint="eastAsia"/>
          <w:lang w:eastAsia="zh-CN"/>
        </w:rPr>
        <w:t>制造过程中使用氟氯烃</w:t>
      </w:r>
      <w:r w:rsidR="00406AC1">
        <w:rPr>
          <w:rFonts w:hint="eastAsia"/>
          <w:lang w:eastAsia="zh-CN"/>
        </w:rPr>
        <w:t>及</w:t>
      </w:r>
      <w:r w:rsidRPr="007F3BBD">
        <w:rPr>
          <w:rFonts w:hint="eastAsia"/>
          <w:lang w:eastAsia="zh-CN"/>
        </w:rPr>
        <w:t>氟氯烃混合物的</w:t>
      </w:r>
      <w:r w:rsidR="00406AC1">
        <w:rPr>
          <w:rFonts w:hint="eastAsia"/>
          <w:lang w:eastAsia="zh-CN"/>
        </w:rPr>
        <w:t>禁令</w:t>
      </w:r>
      <w:r w:rsidRPr="007F3BBD">
        <w:rPr>
          <w:rFonts w:hint="eastAsia"/>
          <w:lang w:eastAsia="zh-CN"/>
        </w:rPr>
        <w:t>，预计该企业将</w:t>
      </w:r>
      <w:r w:rsidR="00406AC1">
        <w:rPr>
          <w:rFonts w:hint="eastAsia"/>
          <w:lang w:eastAsia="zh-CN"/>
        </w:rPr>
        <w:t>于</w:t>
      </w:r>
      <w:r w:rsidRPr="007F3BBD">
        <w:rPr>
          <w:rFonts w:hint="eastAsia"/>
          <w:lang w:eastAsia="zh-CN"/>
        </w:rPr>
        <w:t xml:space="preserve">2023 </w:t>
      </w:r>
      <w:r w:rsidRPr="007F3BBD">
        <w:rPr>
          <w:rFonts w:hint="eastAsia"/>
          <w:lang w:eastAsia="zh-CN"/>
        </w:rPr>
        <w:t>年</w:t>
      </w:r>
      <w:r w:rsidRPr="007F3BBD">
        <w:rPr>
          <w:rFonts w:hint="eastAsia"/>
          <w:lang w:eastAsia="zh-CN"/>
        </w:rPr>
        <w:t xml:space="preserve"> 1 </w:t>
      </w:r>
      <w:r w:rsidRPr="007F3BBD">
        <w:rPr>
          <w:rFonts w:hint="eastAsia"/>
          <w:lang w:eastAsia="zh-CN"/>
        </w:rPr>
        <w:t>月</w:t>
      </w:r>
      <w:r w:rsidRPr="007F3BBD">
        <w:rPr>
          <w:rFonts w:hint="eastAsia"/>
          <w:lang w:eastAsia="zh-CN"/>
        </w:rPr>
        <w:t xml:space="preserve"> 1 </w:t>
      </w:r>
      <w:r w:rsidRPr="007F3BBD">
        <w:rPr>
          <w:rFonts w:hint="eastAsia"/>
          <w:lang w:eastAsia="zh-CN"/>
        </w:rPr>
        <w:t>日之前完成转换</w:t>
      </w:r>
      <w:r w:rsidR="00406AC1">
        <w:rPr>
          <w:rFonts w:hint="eastAsia"/>
          <w:lang w:eastAsia="zh-CN"/>
        </w:rPr>
        <w:t>工作</w:t>
      </w:r>
      <w:r w:rsidRPr="007F3BBD">
        <w:rPr>
          <w:rFonts w:hint="eastAsia"/>
          <w:lang w:eastAsia="zh-CN"/>
        </w:rPr>
        <w:t>。</w:t>
      </w:r>
    </w:p>
    <w:p w14:paraId="63B2E0F3" w14:textId="0F18AAD5" w:rsidR="00563D4D" w:rsidRPr="00AA3A52" w:rsidRDefault="00406AC1" w:rsidP="00563D4D">
      <w:pPr>
        <w:rPr>
          <w:i/>
        </w:rPr>
      </w:pPr>
      <w:r w:rsidRPr="00223980">
        <w:rPr>
          <w:rFonts w:ascii="仿宋" w:eastAsia="仿宋" w:hAnsi="仿宋" w:hint="eastAsia"/>
          <w:lang w:eastAsia="zh-CN"/>
        </w:rPr>
        <w:t>家用</w:t>
      </w:r>
      <w:r w:rsidR="007F3BBD" w:rsidRPr="00223980">
        <w:rPr>
          <w:rFonts w:ascii="仿宋" w:eastAsia="仿宋" w:hAnsi="仿宋" w:hint="eastAsia"/>
          <w:lang w:eastAsia="zh-CN"/>
        </w:rPr>
        <w:t>空调制造</w:t>
      </w:r>
      <w:r w:rsidR="005665D6" w:rsidRPr="00223980">
        <w:rPr>
          <w:rFonts w:ascii="仿宋" w:eastAsia="仿宋" w:hAnsi="仿宋" w:hint="eastAsia"/>
          <w:lang w:eastAsia="zh-CN"/>
        </w:rPr>
        <w:t>行</w:t>
      </w:r>
      <w:r w:rsidR="007F3BBD" w:rsidRPr="00223980">
        <w:rPr>
          <w:rFonts w:ascii="仿宋" w:eastAsia="仿宋" w:hAnsi="仿宋" w:hint="eastAsia"/>
          <w:lang w:eastAsia="zh-CN"/>
        </w:rPr>
        <w:t>业</w:t>
      </w:r>
    </w:p>
    <w:p w14:paraId="2EE1171F" w14:textId="689D946C" w:rsidR="002F42FE" w:rsidRPr="00AA3A52" w:rsidRDefault="002F42FE" w:rsidP="00563D4D">
      <w:pPr>
        <w:rPr>
          <w:i/>
        </w:rPr>
      </w:pPr>
    </w:p>
    <w:p w14:paraId="0053E129" w14:textId="03846EDA" w:rsidR="002F42FE" w:rsidRPr="00AA3A52" w:rsidRDefault="00CE04E5" w:rsidP="007F3BBD">
      <w:pPr>
        <w:pStyle w:val="Heading1"/>
        <w:rPr>
          <w:lang w:eastAsia="zh-CN"/>
        </w:rPr>
      </w:pPr>
      <w:proofErr w:type="spellStart"/>
      <w:r w:rsidRPr="007F3BBD">
        <w:rPr>
          <w:rFonts w:hint="eastAsia"/>
        </w:rPr>
        <w:t>第二阶段</w:t>
      </w:r>
      <w:proofErr w:type="spellEnd"/>
      <w:r>
        <w:rPr>
          <w:rFonts w:hint="eastAsia"/>
          <w:lang w:eastAsia="zh-CN"/>
        </w:rPr>
        <w:t>包括</w:t>
      </w:r>
      <w:r w:rsidR="001D4F2D">
        <w:rPr>
          <w:rFonts w:hint="eastAsia"/>
          <w:lang w:eastAsia="zh-CN"/>
        </w:rPr>
        <w:t>让</w:t>
      </w:r>
      <w:r>
        <w:rPr>
          <w:rFonts w:ascii="SimSun" w:eastAsia="SimSun" w:hAnsi="SimSun" w:cs="SimSun" w:hint="eastAsia"/>
          <w:lang w:eastAsia="zh-CN"/>
        </w:rPr>
        <w:t>五</w:t>
      </w:r>
      <w:r w:rsidR="001D4F2D">
        <w:rPr>
          <w:rFonts w:hint="eastAsia"/>
          <w:lang w:eastAsia="zh-CN"/>
        </w:rPr>
        <w:t>个</w:t>
      </w:r>
      <w:proofErr w:type="spellStart"/>
      <w:r w:rsidR="007F3BBD" w:rsidRPr="007F3BBD">
        <w:rPr>
          <w:rFonts w:hint="eastAsia"/>
        </w:rPr>
        <w:t>家用空调制造企业</w:t>
      </w:r>
      <w:proofErr w:type="spellEnd"/>
      <w:r w:rsidR="007F3BBD" w:rsidRPr="007F3BBD">
        <w:rPr>
          <w:rFonts w:hint="eastAsia"/>
        </w:rPr>
        <w:t>（</w:t>
      </w:r>
      <w:r w:rsidR="007F3BBD" w:rsidRPr="007F3BBD">
        <w:t>El-</w:t>
      </w:r>
      <w:proofErr w:type="spellStart"/>
      <w:r w:rsidR="007F3BBD" w:rsidRPr="007F3BBD">
        <w:t>Araby</w:t>
      </w:r>
      <w:proofErr w:type="spellEnd"/>
      <w:r w:rsidR="007F3BBD" w:rsidRPr="007F3BBD">
        <w:rPr>
          <w:rFonts w:hint="eastAsia"/>
        </w:rPr>
        <w:t>、</w:t>
      </w:r>
      <w:r w:rsidR="007F3BBD" w:rsidRPr="007F3BBD">
        <w:t>Fresh</w:t>
      </w:r>
      <w:r w:rsidR="007F3BBD" w:rsidRPr="007F3BBD">
        <w:rPr>
          <w:rFonts w:hint="eastAsia"/>
        </w:rPr>
        <w:t>、</w:t>
      </w:r>
      <w:proofErr w:type="spellStart"/>
      <w:r w:rsidR="007F3BBD" w:rsidRPr="007F3BBD">
        <w:t>Miraco</w:t>
      </w:r>
      <w:proofErr w:type="spellEnd"/>
      <w:r w:rsidR="007F3BBD" w:rsidRPr="007F3BBD">
        <w:rPr>
          <w:rFonts w:hint="eastAsia"/>
        </w:rPr>
        <w:t>、</w:t>
      </w:r>
      <w:r w:rsidR="007F3BBD" w:rsidRPr="007F3BBD">
        <w:t xml:space="preserve">Power </w:t>
      </w:r>
      <w:r w:rsidR="007F3BBD" w:rsidRPr="007F3BBD">
        <w:rPr>
          <w:rFonts w:hint="eastAsia"/>
        </w:rPr>
        <w:t>和</w:t>
      </w:r>
      <w:r w:rsidR="007F3BBD" w:rsidRPr="007F3BBD">
        <w:t xml:space="preserve"> </w:t>
      </w:r>
      <w:proofErr w:type="spellStart"/>
      <w:r w:rsidR="007F3BBD" w:rsidRPr="007F3BBD">
        <w:t>Unionaire</w:t>
      </w:r>
      <w:proofErr w:type="spellEnd"/>
      <w:r w:rsidR="007F3BBD" w:rsidRPr="007F3BBD">
        <w:rPr>
          <w:rFonts w:hint="eastAsia"/>
        </w:rPr>
        <w:t>）（</w:t>
      </w:r>
      <w:r w:rsidR="001D4F2D">
        <w:rPr>
          <w:rFonts w:hint="eastAsia"/>
          <w:lang w:eastAsia="zh-CN"/>
        </w:rPr>
        <w:t>其</w:t>
      </w:r>
      <w:r w:rsidR="007F3BBD" w:rsidRPr="007F3BBD">
        <w:t xml:space="preserve">HCFC-22 </w:t>
      </w:r>
      <w:proofErr w:type="spellStart"/>
      <w:r w:rsidR="007F3BBD" w:rsidRPr="007F3BBD">
        <w:rPr>
          <w:rFonts w:hint="eastAsia"/>
        </w:rPr>
        <w:t>的消费</w:t>
      </w:r>
      <w:r w:rsidR="001D4F2D" w:rsidRPr="007F3BBD">
        <w:rPr>
          <w:rFonts w:hint="eastAsia"/>
        </w:rPr>
        <w:t>总</w:t>
      </w:r>
      <w:r w:rsidR="007F3BBD" w:rsidRPr="007F3BBD">
        <w:rPr>
          <w:rFonts w:hint="eastAsia"/>
        </w:rPr>
        <w:t>量为</w:t>
      </w:r>
      <w:proofErr w:type="spellEnd"/>
      <w:r w:rsidR="007F3BBD" w:rsidRPr="007F3BBD">
        <w:t xml:space="preserve"> 1,189.78 </w:t>
      </w:r>
      <w:proofErr w:type="spellStart"/>
      <w:r w:rsidR="007F3BBD" w:rsidRPr="007F3BBD">
        <w:rPr>
          <w:rFonts w:hint="eastAsia"/>
        </w:rPr>
        <w:t>公吨</w:t>
      </w:r>
      <w:proofErr w:type="spellEnd"/>
      <w:r w:rsidR="007F3BBD" w:rsidRPr="007F3BBD">
        <w:rPr>
          <w:rFonts w:hint="eastAsia"/>
        </w:rPr>
        <w:t>）</w:t>
      </w:r>
      <w:r w:rsidR="001D4F2D">
        <w:rPr>
          <w:lang w:eastAsia="zh-CN"/>
        </w:rPr>
        <w:t>转用</w:t>
      </w:r>
      <w:r w:rsidR="007F3BBD" w:rsidRPr="007F3BBD">
        <w:t xml:space="preserve"> HFC-32</w:t>
      </w:r>
      <w:r>
        <w:rPr>
          <w:rFonts w:hint="eastAsia"/>
          <w:lang w:eastAsia="zh-CN"/>
        </w:rPr>
        <w:t>以及</w:t>
      </w:r>
      <w:r w:rsidR="007F3BBD" w:rsidRPr="007F3BBD">
        <w:t>R-454B</w:t>
      </w:r>
      <w:r>
        <w:rPr>
          <w:rFonts w:hint="eastAsia"/>
          <w:lang w:eastAsia="zh-CN"/>
        </w:rPr>
        <w:t>（一旦技术到位且企业决定</w:t>
      </w:r>
      <w:r>
        <w:rPr>
          <w:rFonts w:ascii="SimSun" w:eastAsia="SimSun" w:hAnsi="SimSun" w:cs="SimSun" w:hint="eastAsia"/>
          <w:lang w:eastAsia="zh-CN"/>
        </w:rPr>
        <w:t>开展转换工作）</w:t>
      </w:r>
      <w:r w:rsidR="007F3BBD" w:rsidRPr="007F3BBD">
        <w:rPr>
          <w:rFonts w:hint="eastAsia"/>
        </w:rPr>
        <w:t>（</w:t>
      </w:r>
      <w:r>
        <w:rPr>
          <w:rFonts w:hint="eastAsia"/>
          <w:lang w:eastAsia="zh-CN"/>
        </w:rPr>
        <w:t>第</w:t>
      </w:r>
      <w:r w:rsidR="007F3BBD" w:rsidRPr="007F3BBD">
        <w:t>84/72(b)</w:t>
      </w:r>
      <w:r>
        <w:rPr>
          <w:rFonts w:hint="eastAsia"/>
          <w:lang w:eastAsia="zh-CN"/>
        </w:rPr>
        <w:t>号决议</w:t>
      </w:r>
      <w:r w:rsidR="007F3BBD" w:rsidRPr="007F3BBD">
        <w:rPr>
          <w:rFonts w:hint="eastAsia"/>
        </w:rPr>
        <w:t>）。</w:t>
      </w:r>
      <w:r w:rsidR="007F3BBD" w:rsidRPr="007F3BBD">
        <w:rPr>
          <w:lang w:eastAsia="zh-CN"/>
        </w:rPr>
        <w:t>El-</w:t>
      </w:r>
      <w:proofErr w:type="spellStart"/>
      <w:r w:rsidR="007F3BBD" w:rsidRPr="007F3BBD">
        <w:rPr>
          <w:lang w:eastAsia="zh-CN"/>
        </w:rPr>
        <w:t>Araby</w:t>
      </w:r>
      <w:proofErr w:type="spellEnd"/>
      <w:r w:rsidR="007F3BBD" w:rsidRPr="007F3BBD">
        <w:rPr>
          <w:rFonts w:hint="eastAsia"/>
          <w:lang w:eastAsia="zh-CN"/>
        </w:rPr>
        <w:t>、</w:t>
      </w:r>
      <w:r w:rsidR="007F3BBD" w:rsidRPr="007F3BBD">
        <w:rPr>
          <w:lang w:eastAsia="zh-CN"/>
        </w:rPr>
        <w:t>Fresh</w:t>
      </w:r>
      <w:r w:rsidR="007F3BBD" w:rsidRPr="007F3BBD">
        <w:rPr>
          <w:rFonts w:hint="eastAsia"/>
          <w:lang w:eastAsia="zh-CN"/>
        </w:rPr>
        <w:t>、</w:t>
      </w:r>
      <w:r w:rsidR="007F3BBD" w:rsidRPr="007F3BBD">
        <w:rPr>
          <w:lang w:eastAsia="zh-CN"/>
        </w:rPr>
        <w:t xml:space="preserve">Power </w:t>
      </w:r>
      <w:r w:rsidR="007F3BBD" w:rsidRPr="007F3BBD">
        <w:rPr>
          <w:rFonts w:hint="eastAsia"/>
          <w:lang w:eastAsia="zh-CN"/>
        </w:rPr>
        <w:t>和</w:t>
      </w:r>
      <w:r w:rsidR="007F3BBD" w:rsidRPr="007F3BBD">
        <w:rPr>
          <w:lang w:eastAsia="zh-CN"/>
        </w:rPr>
        <w:t xml:space="preserve"> </w:t>
      </w:r>
      <w:proofErr w:type="spellStart"/>
      <w:r w:rsidR="007F3BBD" w:rsidRPr="007F3BBD">
        <w:rPr>
          <w:lang w:eastAsia="zh-CN"/>
        </w:rPr>
        <w:t>Unionaire</w:t>
      </w:r>
      <w:proofErr w:type="spellEnd"/>
      <w:r w:rsidR="007F3BBD" w:rsidRPr="007F3BBD">
        <w:rPr>
          <w:lang w:eastAsia="zh-CN"/>
        </w:rPr>
        <w:t xml:space="preserve"> </w:t>
      </w:r>
      <w:r w:rsidR="007F3BBD" w:rsidRPr="007F3BBD">
        <w:rPr>
          <w:rFonts w:hint="eastAsia"/>
          <w:lang w:eastAsia="zh-CN"/>
        </w:rPr>
        <w:t>的设备已购买，预计将于</w:t>
      </w:r>
      <w:r w:rsidR="007F3BBD" w:rsidRPr="007F3BBD">
        <w:rPr>
          <w:lang w:eastAsia="zh-CN"/>
        </w:rPr>
        <w:t xml:space="preserve"> 2021 </w:t>
      </w:r>
      <w:r w:rsidR="007F3BBD" w:rsidRPr="007F3BBD">
        <w:rPr>
          <w:rFonts w:hint="eastAsia"/>
          <w:lang w:eastAsia="zh-CN"/>
        </w:rPr>
        <w:t>年</w:t>
      </w:r>
      <w:r w:rsidR="007F3BBD" w:rsidRPr="007F3BBD">
        <w:rPr>
          <w:lang w:eastAsia="zh-CN"/>
        </w:rPr>
        <w:t xml:space="preserve"> 11 </w:t>
      </w:r>
      <w:r w:rsidR="007F3BBD" w:rsidRPr="007F3BBD">
        <w:rPr>
          <w:rFonts w:hint="eastAsia"/>
          <w:lang w:eastAsia="zh-CN"/>
        </w:rPr>
        <w:t>月</w:t>
      </w:r>
      <w:r w:rsidR="007F3BBD" w:rsidRPr="007F3BBD">
        <w:rPr>
          <w:lang w:eastAsia="zh-CN"/>
        </w:rPr>
        <w:t xml:space="preserve"> 30 </w:t>
      </w:r>
      <w:r w:rsidR="007F3BBD" w:rsidRPr="007F3BBD">
        <w:rPr>
          <w:rFonts w:hint="eastAsia"/>
          <w:lang w:eastAsia="zh-CN"/>
        </w:rPr>
        <w:t>日</w:t>
      </w:r>
      <w:r>
        <w:rPr>
          <w:rFonts w:hint="eastAsia"/>
          <w:lang w:eastAsia="zh-CN"/>
        </w:rPr>
        <w:t>前</w:t>
      </w:r>
      <w:r w:rsidR="007F3BBD" w:rsidRPr="007F3BBD">
        <w:rPr>
          <w:rFonts w:hint="eastAsia"/>
          <w:lang w:eastAsia="zh-CN"/>
        </w:rPr>
        <w:t>交付，</w:t>
      </w:r>
      <w:proofErr w:type="spellStart"/>
      <w:r w:rsidR="007F3BBD" w:rsidRPr="007F3BBD">
        <w:rPr>
          <w:lang w:eastAsia="zh-CN"/>
        </w:rPr>
        <w:t>Miraco</w:t>
      </w:r>
      <w:proofErr w:type="spellEnd"/>
      <w:r w:rsidR="007F3BBD" w:rsidRPr="007F3BBD">
        <w:rPr>
          <w:lang w:eastAsia="zh-CN"/>
        </w:rPr>
        <w:t xml:space="preserve"> </w:t>
      </w:r>
      <w:r w:rsidR="007F3BBD" w:rsidRPr="007F3BBD">
        <w:rPr>
          <w:rFonts w:hint="eastAsia"/>
          <w:lang w:eastAsia="zh-CN"/>
        </w:rPr>
        <w:t>的设备采购订单仍</w:t>
      </w:r>
      <w:r>
        <w:rPr>
          <w:rFonts w:hint="eastAsia"/>
          <w:lang w:eastAsia="zh-CN"/>
        </w:rPr>
        <w:t>有待</w:t>
      </w:r>
      <w:r w:rsidR="007F3BBD" w:rsidRPr="007F3BBD">
        <w:rPr>
          <w:rFonts w:hint="eastAsia"/>
          <w:lang w:eastAsia="zh-CN"/>
        </w:rPr>
        <w:t>敲定；该设备预计将于</w:t>
      </w:r>
      <w:r w:rsidR="007F3BBD" w:rsidRPr="007F3BBD">
        <w:rPr>
          <w:lang w:eastAsia="zh-CN"/>
        </w:rPr>
        <w:t xml:space="preserve"> 2022 </w:t>
      </w:r>
      <w:r w:rsidR="007F3BBD" w:rsidRPr="007F3BBD">
        <w:rPr>
          <w:rFonts w:hint="eastAsia"/>
          <w:lang w:eastAsia="zh-CN"/>
        </w:rPr>
        <w:t>年</w:t>
      </w:r>
      <w:r w:rsidR="007F3BBD" w:rsidRPr="007F3BBD">
        <w:rPr>
          <w:lang w:eastAsia="zh-CN"/>
        </w:rPr>
        <w:t xml:space="preserve"> 8 </w:t>
      </w:r>
      <w:r w:rsidR="007F3BBD" w:rsidRPr="007F3BBD">
        <w:rPr>
          <w:rFonts w:hint="eastAsia"/>
          <w:lang w:eastAsia="zh-CN"/>
        </w:rPr>
        <w:t>月</w:t>
      </w:r>
      <w:r>
        <w:rPr>
          <w:rFonts w:hint="eastAsia"/>
          <w:lang w:eastAsia="zh-CN"/>
        </w:rPr>
        <w:t>前</w:t>
      </w:r>
      <w:r w:rsidR="007F3BBD" w:rsidRPr="007F3BBD">
        <w:rPr>
          <w:rFonts w:hint="eastAsia"/>
          <w:lang w:eastAsia="zh-CN"/>
        </w:rPr>
        <w:t>购买</w:t>
      </w:r>
      <w:r>
        <w:rPr>
          <w:rFonts w:hint="eastAsia"/>
          <w:lang w:eastAsia="zh-CN"/>
        </w:rPr>
        <w:t>并</w:t>
      </w:r>
      <w:r w:rsidR="007F3BBD" w:rsidRPr="007F3BBD">
        <w:rPr>
          <w:rFonts w:hint="eastAsia"/>
          <w:lang w:eastAsia="zh-CN"/>
        </w:rPr>
        <w:t>交付。</w:t>
      </w:r>
      <w:r w:rsidR="003311A0">
        <w:rPr>
          <w:rFonts w:hint="eastAsia"/>
          <w:lang w:eastAsia="zh-CN"/>
        </w:rPr>
        <w:t>这些家用</w:t>
      </w:r>
      <w:r w:rsidR="007F3BBD" w:rsidRPr="007F3BBD">
        <w:rPr>
          <w:rFonts w:hint="eastAsia"/>
          <w:lang w:eastAsia="zh-CN"/>
        </w:rPr>
        <w:t>空调制造商正在测试</w:t>
      </w:r>
      <w:r w:rsidR="003311A0">
        <w:rPr>
          <w:rFonts w:hint="eastAsia"/>
          <w:lang w:eastAsia="zh-CN"/>
        </w:rPr>
        <w:t>首</w:t>
      </w:r>
      <w:r w:rsidR="007F3BBD" w:rsidRPr="007F3BBD">
        <w:rPr>
          <w:rFonts w:hint="eastAsia"/>
          <w:lang w:eastAsia="zh-CN"/>
        </w:rPr>
        <w:t>个</w:t>
      </w:r>
      <w:r w:rsidR="003311A0">
        <w:rPr>
          <w:rFonts w:hint="eastAsia"/>
          <w:lang w:eastAsia="zh-CN"/>
        </w:rPr>
        <w:t>经过</w:t>
      </w:r>
      <w:r w:rsidR="007F3BBD" w:rsidRPr="007F3BBD">
        <w:rPr>
          <w:rFonts w:hint="eastAsia"/>
          <w:lang w:eastAsia="zh-CN"/>
        </w:rPr>
        <w:t>简化的免费建模软件，</w:t>
      </w:r>
      <w:r w:rsidR="003311A0">
        <w:rPr>
          <w:rFonts w:hint="eastAsia"/>
          <w:lang w:eastAsia="zh-CN"/>
        </w:rPr>
        <w:t>用</w:t>
      </w:r>
      <w:r w:rsidR="007F3BBD" w:rsidRPr="007F3BBD">
        <w:rPr>
          <w:rFonts w:hint="eastAsia"/>
          <w:lang w:eastAsia="zh-CN"/>
        </w:rPr>
        <w:t>以协助产品开发。</w:t>
      </w:r>
    </w:p>
    <w:p w14:paraId="2C984970" w14:textId="3C32EDFA" w:rsidR="00E538EB" w:rsidRPr="00AA3A52" w:rsidRDefault="007F3BBD" w:rsidP="007F3BBD">
      <w:pPr>
        <w:pStyle w:val="Heading1"/>
        <w:rPr>
          <w:lang w:eastAsia="zh-CN"/>
        </w:rPr>
      </w:pPr>
      <w:r w:rsidRPr="007F3BBD">
        <w:rPr>
          <w:rFonts w:hint="eastAsia"/>
          <w:lang w:eastAsia="zh-CN"/>
        </w:rPr>
        <w:t>根据第</w:t>
      </w:r>
      <w:r w:rsidRPr="007F3BBD">
        <w:rPr>
          <w:rFonts w:hint="eastAsia"/>
          <w:lang w:eastAsia="zh-CN"/>
        </w:rPr>
        <w:t xml:space="preserve"> 84/72(e)(</w:t>
      </w:r>
      <w:proofErr w:type="spellStart"/>
      <w:r w:rsidRPr="007F3BBD">
        <w:rPr>
          <w:rFonts w:hint="eastAsia"/>
          <w:lang w:eastAsia="zh-CN"/>
        </w:rPr>
        <w:t>i</w:t>
      </w:r>
      <w:proofErr w:type="spellEnd"/>
      <w:r w:rsidRPr="007F3BBD">
        <w:rPr>
          <w:rFonts w:hint="eastAsia"/>
          <w:lang w:eastAsia="zh-CN"/>
        </w:rPr>
        <w:t xml:space="preserve">)d </w:t>
      </w:r>
      <w:r w:rsidRPr="007F3BBD">
        <w:rPr>
          <w:rFonts w:hint="eastAsia"/>
          <w:lang w:eastAsia="zh-CN"/>
        </w:rPr>
        <w:t>号</w:t>
      </w:r>
      <w:r w:rsidR="005B6892">
        <w:rPr>
          <w:rFonts w:hint="eastAsia"/>
          <w:lang w:eastAsia="zh-CN"/>
        </w:rPr>
        <w:t>决议</w:t>
      </w:r>
      <w:r w:rsidRPr="007F3BBD">
        <w:rPr>
          <w:rFonts w:hint="eastAsia"/>
          <w:lang w:eastAsia="zh-CN"/>
        </w:rPr>
        <w:t>，</w:t>
      </w:r>
      <w:r w:rsidR="00223980">
        <w:rPr>
          <w:rStyle w:val="FootnoteReference"/>
        </w:rPr>
        <w:footnoteReference w:id="3"/>
      </w:r>
      <w:r w:rsidRPr="007F3BBD">
        <w:rPr>
          <w:rFonts w:hint="eastAsia"/>
          <w:lang w:eastAsia="zh-CN"/>
        </w:rPr>
        <w:t>工发组织确认</w:t>
      </w:r>
      <w:r w:rsidR="00917015">
        <w:rPr>
          <w:rFonts w:hint="eastAsia"/>
          <w:lang w:eastAsia="zh-CN"/>
        </w:rPr>
        <w:t>，埃及</w:t>
      </w:r>
      <w:r w:rsidRPr="007F3BBD">
        <w:rPr>
          <w:rFonts w:hint="eastAsia"/>
          <w:lang w:eastAsia="zh-CN"/>
        </w:rPr>
        <w:t>政府将</w:t>
      </w:r>
      <w:r w:rsidR="00917015">
        <w:rPr>
          <w:rFonts w:hint="eastAsia"/>
          <w:lang w:eastAsia="zh-CN"/>
        </w:rPr>
        <w:t>于</w:t>
      </w:r>
      <w:r w:rsidRPr="007F3BBD">
        <w:rPr>
          <w:rFonts w:hint="eastAsia"/>
          <w:lang w:eastAsia="zh-CN"/>
        </w:rPr>
        <w:t xml:space="preserve"> 2023 </w:t>
      </w:r>
      <w:r w:rsidRPr="007F3BBD">
        <w:rPr>
          <w:rFonts w:hint="eastAsia"/>
          <w:lang w:eastAsia="zh-CN"/>
        </w:rPr>
        <w:t>年</w:t>
      </w:r>
      <w:r w:rsidRPr="007F3BBD">
        <w:rPr>
          <w:rFonts w:hint="eastAsia"/>
          <w:lang w:eastAsia="zh-CN"/>
        </w:rPr>
        <w:t xml:space="preserve"> 1 </w:t>
      </w:r>
      <w:r w:rsidRPr="007F3BBD">
        <w:rPr>
          <w:rFonts w:hint="eastAsia"/>
          <w:lang w:eastAsia="zh-CN"/>
        </w:rPr>
        <w:t>月</w:t>
      </w:r>
      <w:r w:rsidRPr="007F3BBD">
        <w:rPr>
          <w:rFonts w:hint="eastAsia"/>
          <w:lang w:eastAsia="zh-CN"/>
        </w:rPr>
        <w:t xml:space="preserve"> 1 </w:t>
      </w:r>
      <w:r w:rsidRPr="007F3BBD">
        <w:rPr>
          <w:rFonts w:hint="eastAsia"/>
          <w:lang w:eastAsia="zh-CN"/>
        </w:rPr>
        <w:t>日前禁止进口和制造</w:t>
      </w:r>
      <w:r w:rsidR="00917015">
        <w:rPr>
          <w:rFonts w:hint="eastAsia"/>
          <w:lang w:eastAsia="zh-CN"/>
        </w:rPr>
        <w:t>含</w:t>
      </w:r>
      <w:r w:rsidRPr="007F3BBD">
        <w:rPr>
          <w:rFonts w:hint="eastAsia"/>
          <w:lang w:eastAsia="zh-CN"/>
        </w:rPr>
        <w:t>氟氯烃的设备；工发组织还表示，</w:t>
      </w:r>
      <w:r w:rsidR="00917015">
        <w:rPr>
          <w:rFonts w:hint="eastAsia"/>
          <w:lang w:eastAsia="zh-CN"/>
        </w:rPr>
        <w:t>埃及</w:t>
      </w:r>
      <w:r w:rsidRPr="007F3BBD">
        <w:rPr>
          <w:rFonts w:hint="eastAsia"/>
          <w:lang w:eastAsia="zh-CN"/>
        </w:rPr>
        <w:t>政府将</w:t>
      </w:r>
      <w:r w:rsidR="00917015">
        <w:rPr>
          <w:rFonts w:hint="eastAsia"/>
          <w:lang w:eastAsia="zh-CN"/>
        </w:rPr>
        <w:t>于</w:t>
      </w:r>
      <w:r w:rsidRPr="007F3BBD">
        <w:rPr>
          <w:rFonts w:hint="eastAsia"/>
          <w:lang w:eastAsia="zh-CN"/>
        </w:rPr>
        <w:t xml:space="preserve"> 2028 </w:t>
      </w:r>
      <w:r w:rsidRPr="007F3BBD">
        <w:rPr>
          <w:rFonts w:hint="eastAsia"/>
          <w:lang w:eastAsia="zh-CN"/>
        </w:rPr>
        <w:t>年至</w:t>
      </w:r>
      <w:r w:rsidRPr="007F3BBD">
        <w:rPr>
          <w:rFonts w:hint="eastAsia"/>
          <w:lang w:eastAsia="zh-CN"/>
        </w:rPr>
        <w:t xml:space="preserve"> 2030 </w:t>
      </w:r>
      <w:r w:rsidRPr="007F3BBD">
        <w:rPr>
          <w:rFonts w:hint="eastAsia"/>
          <w:lang w:eastAsia="zh-CN"/>
        </w:rPr>
        <w:t>年期间禁止制造</w:t>
      </w:r>
      <w:r w:rsidR="008D0974">
        <w:rPr>
          <w:rFonts w:hint="eastAsia"/>
          <w:lang w:eastAsia="zh-CN"/>
        </w:rPr>
        <w:t>针对</w:t>
      </w:r>
      <w:r w:rsidR="00243009">
        <w:rPr>
          <w:rFonts w:hint="eastAsia"/>
          <w:lang w:eastAsia="zh-CN"/>
        </w:rPr>
        <w:t>当地</w:t>
      </w:r>
      <w:r w:rsidR="008D0974" w:rsidRPr="007F3BBD">
        <w:rPr>
          <w:rFonts w:hint="eastAsia"/>
          <w:lang w:eastAsia="zh-CN"/>
        </w:rPr>
        <w:t>市场</w:t>
      </w:r>
      <w:r w:rsidR="008D0974">
        <w:rPr>
          <w:rFonts w:hint="eastAsia"/>
          <w:lang w:eastAsia="zh-CN"/>
        </w:rPr>
        <w:t>、</w:t>
      </w:r>
      <w:r w:rsidR="00917015">
        <w:rPr>
          <w:rFonts w:hint="eastAsia"/>
          <w:lang w:eastAsia="zh-CN"/>
        </w:rPr>
        <w:t>含</w:t>
      </w:r>
      <w:r w:rsidRPr="007F3BBD">
        <w:rPr>
          <w:rFonts w:hint="eastAsia"/>
          <w:lang w:eastAsia="zh-CN"/>
        </w:rPr>
        <w:t xml:space="preserve">R-410A </w:t>
      </w:r>
      <w:r w:rsidRPr="007F3BBD">
        <w:rPr>
          <w:rFonts w:hint="eastAsia"/>
          <w:lang w:eastAsia="zh-CN"/>
        </w:rPr>
        <w:t>的家用空调设备，以及</w:t>
      </w:r>
      <w:r w:rsidR="008D0974">
        <w:rPr>
          <w:rFonts w:hint="eastAsia"/>
          <w:lang w:eastAsia="zh-CN"/>
        </w:rPr>
        <w:t>禁止</w:t>
      </w:r>
      <w:r w:rsidRPr="007F3BBD">
        <w:rPr>
          <w:rFonts w:hint="eastAsia"/>
          <w:lang w:eastAsia="zh-CN"/>
        </w:rPr>
        <w:t>为</w:t>
      </w:r>
      <w:r w:rsidR="00243009">
        <w:rPr>
          <w:rFonts w:hint="eastAsia"/>
          <w:lang w:eastAsia="zh-CN"/>
        </w:rPr>
        <w:t>当地</w:t>
      </w:r>
      <w:r w:rsidRPr="007F3BBD">
        <w:rPr>
          <w:rFonts w:hint="eastAsia"/>
          <w:lang w:eastAsia="zh-CN"/>
        </w:rPr>
        <w:t>市场进口</w:t>
      </w:r>
      <w:r w:rsidR="008D0974">
        <w:rPr>
          <w:rFonts w:hint="eastAsia"/>
          <w:lang w:eastAsia="zh-CN"/>
        </w:rPr>
        <w:t>含</w:t>
      </w:r>
      <w:r w:rsidRPr="007F3BBD">
        <w:rPr>
          <w:rFonts w:hint="eastAsia"/>
          <w:lang w:eastAsia="zh-CN"/>
        </w:rPr>
        <w:t xml:space="preserve"> R-410A </w:t>
      </w:r>
      <w:r w:rsidRPr="007F3BBD">
        <w:rPr>
          <w:rFonts w:hint="eastAsia"/>
          <w:lang w:eastAsia="zh-CN"/>
        </w:rPr>
        <w:t>和</w:t>
      </w:r>
      <w:r w:rsidRPr="007F3BBD">
        <w:rPr>
          <w:rFonts w:hint="eastAsia"/>
          <w:lang w:eastAsia="zh-CN"/>
        </w:rPr>
        <w:t xml:space="preserve"> R-407C </w:t>
      </w:r>
      <w:r w:rsidRPr="007F3BBD">
        <w:rPr>
          <w:rFonts w:hint="eastAsia"/>
          <w:lang w:eastAsia="zh-CN"/>
        </w:rPr>
        <w:t>的家用空调设备。此外：</w:t>
      </w:r>
      <w:r w:rsidR="00223980">
        <w:rPr>
          <w:rFonts w:hint="eastAsia"/>
          <w:lang w:eastAsia="zh-CN"/>
        </w:rPr>
        <w:t xml:space="preserve"> </w:t>
      </w:r>
    </w:p>
    <w:p w14:paraId="6946110C" w14:textId="62A6A758" w:rsidR="00E538EB" w:rsidRPr="00AA3A52" w:rsidRDefault="00D07C9E" w:rsidP="00D07C9E">
      <w:pPr>
        <w:pStyle w:val="Heading2"/>
        <w:rPr>
          <w:lang w:eastAsia="zh-CN"/>
        </w:rPr>
      </w:pPr>
      <w:r w:rsidRPr="00D07C9E">
        <w:rPr>
          <w:rFonts w:hint="eastAsia"/>
          <w:lang w:eastAsia="zh-CN"/>
        </w:rPr>
        <w:t>企业将自愿</w:t>
      </w:r>
      <w:r w:rsidR="00243009">
        <w:rPr>
          <w:rFonts w:hint="eastAsia"/>
          <w:lang w:eastAsia="zh-CN"/>
        </w:rPr>
        <w:t>针对</w:t>
      </w:r>
      <w:r w:rsidRPr="00D07C9E">
        <w:rPr>
          <w:rFonts w:hint="eastAsia"/>
          <w:lang w:eastAsia="zh-CN"/>
        </w:rPr>
        <w:t>当地市场制定</w:t>
      </w:r>
      <w:r w:rsidR="00243009" w:rsidRPr="00D07C9E">
        <w:rPr>
          <w:rFonts w:hint="eastAsia"/>
          <w:lang w:eastAsia="zh-CN"/>
        </w:rPr>
        <w:t>计划</w:t>
      </w:r>
      <w:r w:rsidR="00243009">
        <w:rPr>
          <w:rFonts w:hint="eastAsia"/>
          <w:lang w:eastAsia="zh-CN"/>
        </w:rPr>
        <w:t>，逐渐缩减含</w:t>
      </w:r>
      <w:r w:rsidRPr="00D07C9E">
        <w:rPr>
          <w:rFonts w:hint="eastAsia"/>
          <w:lang w:eastAsia="zh-CN"/>
        </w:rPr>
        <w:t>R-410A</w:t>
      </w:r>
      <w:r w:rsidRPr="00D07C9E">
        <w:rPr>
          <w:rFonts w:hint="eastAsia"/>
          <w:lang w:eastAsia="zh-CN"/>
        </w:rPr>
        <w:t>空调机组</w:t>
      </w:r>
      <w:r w:rsidR="00243009">
        <w:rPr>
          <w:rFonts w:hint="eastAsia"/>
          <w:lang w:eastAsia="zh-CN"/>
        </w:rPr>
        <w:t>的</w:t>
      </w:r>
      <w:r w:rsidR="00243009" w:rsidRPr="00D07C9E">
        <w:rPr>
          <w:rFonts w:hint="eastAsia"/>
          <w:lang w:eastAsia="zh-CN"/>
        </w:rPr>
        <w:t>制造</w:t>
      </w:r>
      <w:r w:rsidRPr="00D07C9E">
        <w:rPr>
          <w:rFonts w:hint="eastAsia"/>
          <w:lang w:eastAsia="zh-CN"/>
        </w:rPr>
        <w:t>，并向国家臭氧机构报告。</w:t>
      </w:r>
      <w:r w:rsidR="00910598">
        <w:rPr>
          <w:rFonts w:hint="eastAsia"/>
          <w:lang w:eastAsia="zh-CN"/>
        </w:rPr>
        <w:t>企业</w:t>
      </w:r>
      <w:r w:rsidRPr="00D07C9E">
        <w:rPr>
          <w:rFonts w:hint="eastAsia"/>
          <w:lang w:eastAsia="zh-CN"/>
        </w:rPr>
        <w:t>将</w:t>
      </w:r>
      <w:r w:rsidR="00910598">
        <w:rPr>
          <w:rFonts w:hint="eastAsia"/>
          <w:lang w:eastAsia="zh-CN"/>
        </w:rPr>
        <w:t>于</w:t>
      </w:r>
      <w:r w:rsidRPr="00D07C9E">
        <w:rPr>
          <w:rFonts w:hint="eastAsia"/>
          <w:lang w:eastAsia="zh-CN"/>
        </w:rPr>
        <w:t xml:space="preserve">2023 </w:t>
      </w:r>
      <w:r w:rsidRPr="00D07C9E">
        <w:rPr>
          <w:rFonts w:hint="eastAsia"/>
          <w:lang w:eastAsia="zh-CN"/>
        </w:rPr>
        <w:t>年至</w:t>
      </w:r>
      <w:r w:rsidRPr="00D07C9E">
        <w:rPr>
          <w:rFonts w:hint="eastAsia"/>
          <w:lang w:eastAsia="zh-CN"/>
        </w:rPr>
        <w:t xml:space="preserve"> 2030 </w:t>
      </w:r>
      <w:r w:rsidRPr="00D07C9E">
        <w:rPr>
          <w:rFonts w:hint="eastAsia"/>
          <w:lang w:eastAsia="zh-CN"/>
        </w:rPr>
        <w:t>年间制定</w:t>
      </w:r>
      <w:r w:rsidR="00910598" w:rsidRPr="00D07C9E">
        <w:rPr>
          <w:rFonts w:hint="eastAsia"/>
          <w:lang w:eastAsia="zh-CN"/>
        </w:rPr>
        <w:t>这些计划</w:t>
      </w:r>
      <w:r w:rsidRPr="00D07C9E">
        <w:rPr>
          <w:rFonts w:hint="eastAsia"/>
          <w:lang w:eastAsia="zh-CN"/>
        </w:rPr>
        <w:t>；</w:t>
      </w:r>
      <w:r w:rsidR="00910598">
        <w:rPr>
          <w:rFonts w:hint="eastAsia"/>
          <w:lang w:eastAsia="zh-CN"/>
        </w:rPr>
        <w:t>以及</w:t>
      </w:r>
    </w:p>
    <w:p w14:paraId="7058932D" w14:textId="0F0C2A9D" w:rsidR="005C10C3" w:rsidRPr="00AA3A52" w:rsidRDefault="00D07C9E" w:rsidP="00D07C9E">
      <w:pPr>
        <w:pStyle w:val="Heading2"/>
        <w:rPr>
          <w:lang w:eastAsia="zh-CN"/>
        </w:rPr>
      </w:pPr>
      <w:r w:rsidRPr="00D07C9E">
        <w:rPr>
          <w:rFonts w:hint="eastAsia"/>
          <w:lang w:eastAsia="zh-CN"/>
        </w:rPr>
        <w:t>政府将</w:t>
      </w:r>
      <w:r w:rsidR="00910598">
        <w:rPr>
          <w:rFonts w:hint="eastAsia"/>
          <w:lang w:eastAsia="zh-CN"/>
        </w:rPr>
        <w:t>于</w:t>
      </w:r>
      <w:r w:rsidRPr="00D07C9E">
        <w:rPr>
          <w:rFonts w:hint="eastAsia"/>
          <w:lang w:eastAsia="zh-CN"/>
        </w:rPr>
        <w:t xml:space="preserve">2023 </w:t>
      </w:r>
      <w:r w:rsidRPr="00D07C9E">
        <w:rPr>
          <w:rFonts w:hint="eastAsia"/>
          <w:lang w:eastAsia="zh-CN"/>
        </w:rPr>
        <w:t>年</w:t>
      </w:r>
      <w:r w:rsidRPr="00D07C9E">
        <w:rPr>
          <w:rFonts w:hint="eastAsia"/>
          <w:lang w:eastAsia="zh-CN"/>
        </w:rPr>
        <w:t xml:space="preserve"> 3 </w:t>
      </w:r>
      <w:r w:rsidRPr="00D07C9E">
        <w:rPr>
          <w:rFonts w:hint="eastAsia"/>
          <w:lang w:eastAsia="zh-CN"/>
        </w:rPr>
        <w:t>月之前开展风险评估和市场接受度研究</w:t>
      </w:r>
      <w:r w:rsidR="00910598">
        <w:rPr>
          <w:rFonts w:hint="eastAsia"/>
          <w:lang w:eastAsia="zh-CN"/>
        </w:rPr>
        <w:t>工作</w:t>
      </w:r>
      <w:r w:rsidRPr="00D07C9E">
        <w:rPr>
          <w:rFonts w:hint="eastAsia"/>
          <w:lang w:eastAsia="zh-CN"/>
        </w:rPr>
        <w:t>，</w:t>
      </w:r>
      <w:r w:rsidR="00910598">
        <w:rPr>
          <w:rFonts w:hint="eastAsia"/>
          <w:lang w:eastAsia="zh-CN"/>
        </w:rPr>
        <w:t>落实</w:t>
      </w:r>
      <w:r w:rsidRPr="00D07C9E">
        <w:rPr>
          <w:rFonts w:hint="eastAsia"/>
          <w:lang w:eastAsia="zh-CN"/>
        </w:rPr>
        <w:t>根据市场研究制定的</w:t>
      </w:r>
      <w:r w:rsidR="00910598">
        <w:rPr>
          <w:rFonts w:hint="eastAsia"/>
          <w:lang w:eastAsia="zh-CN"/>
        </w:rPr>
        <w:t>、不特定的</w:t>
      </w:r>
      <w:r w:rsidRPr="00D07C9E">
        <w:rPr>
          <w:rFonts w:hint="eastAsia"/>
          <w:lang w:eastAsia="zh-CN"/>
        </w:rPr>
        <w:t>行动</w:t>
      </w:r>
      <w:r w:rsidR="00F85AFB">
        <w:rPr>
          <w:rFonts w:hint="eastAsia"/>
          <w:lang w:eastAsia="zh-CN"/>
        </w:rPr>
        <w:t>与</w:t>
      </w:r>
      <w:r w:rsidRPr="00D07C9E">
        <w:rPr>
          <w:rFonts w:hint="eastAsia"/>
          <w:lang w:eastAsia="zh-CN"/>
        </w:rPr>
        <w:t>机制以支持该行业，并为新产品制定强制性标签制度。</w:t>
      </w:r>
    </w:p>
    <w:p w14:paraId="4913B750" w14:textId="1291EC7C" w:rsidR="004D06FB" w:rsidRPr="00AA3A52" w:rsidRDefault="00D07C9E" w:rsidP="004D06FB">
      <w:pPr>
        <w:rPr>
          <w:i/>
        </w:rPr>
      </w:pPr>
      <w:r w:rsidRPr="00223980">
        <w:rPr>
          <w:rFonts w:ascii="仿宋" w:eastAsia="仿宋" w:hAnsi="仿宋" w:hint="eastAsia"/>
          <w:lang w:eastAsia="zh-CN"/>
        </w:rPr>
        <w:t>商用空调制造行业</w:t>
      </w:r>
    </w:p>
    <w:p w14:paraId="146C4398" w14:textId="77777777" w:rsidR="004D06FB" w:rsidRPr="00AA3A52" w:rsidRDefault="004D06FB" w:rsidP="004D06FB">
      <w:pPr>
        <w:rPr>
          <w:i/>
        </w:rPr>
      </w:pPr>
    </w:p>
    <w:p w14:paraId="56534543" w14:textId="0F762AE6" w:rsidR="002D18D0" w:rsidRPr="00AA3A52" w:rsidRDefault="00D07C9E" w:rsidP="00A64847">
      <w:pPr>
        <w:pStyle w:val="Heading1"/>
        <w:rPr>
          <w:rFonts w:eastAsia="SimSun"/>
          <w:color w:val="000000" w:themeColor="text1"/>
          <w:lang w:eastAsia="zh-CN"/>
        </w:rPr>
      </w:pPr>
      <w:r w:rsidRPr="00D07C9E">
        <w:rPr>
          <w:rFonts w:eastAsia="SimSun" w:hint="eastAsia"/>
          <w:color w:val="000000" w:themeColor="text1"/>
          <w:lang w:eastAsia="zh-CN"/>
        </w:rPr>
        <w:t>第二阶段包括为制造轻型商用和</w:t>
      </w:r>
      <w:r w:rsidR="000219F2">
        <w:rPr>
          <w:rFonts w:eastAsia="SimSun" w:hint="eastAsia"/>
          <w:color w:val="000000" w:themeColor="text1"/>
          <w:lang w:eastAsia="zh-CN"/>
        </w:rPr>
        <w:t>家</w:t>
      </w:r>
      <w:r w:rsidRPr="00D07C9E">
        <w:rPr>
          <w:rFonts w:eastAsia="SimSun" w:hint="eastAsia"/>
          <w:color w:val="000000" w:themeColor="text1"/>
          <w:lang w:eastAsia="zh-CN"/>
        </w:rPr>
        <w:t>用中央空调设备（</w:t>
      </w:r>
      <w:r w:rsidR="00192F23">
        <w:rPr>
          <w:rFonts w:eastAsia="SimSun" w:hint="eastAsia"/>
          <w:color w:val="000000" w:themeColor="text1"/>
          <w:lang w:eastAsia="zh-CN"/>
        </w:rPr>
        <w:t>制冷量</w:t>
      </w:r>
      <w:r w:rsidRPr="00D07C9E">
        <w:rPr>
          <w:rFonts w:eastAsia="SimSun" w:hint="eastAsia"/>
          <w:color w:val="000000" w:themeColor="text1"/>
          <w:lang w:eastAsia="zh-CN"/>
        </w:rPr>
        <w:t>低于约</w:t>
      </w:r>
      <w:r w:rsidRPr="00D07C9E">
        <w:rPr>
          <w:rFonts w:eastAsia="SimSun" w:hint="eastAsia"/>
          <w:color w:val="000000" w:themeColor="text1"/>
          <w:lang w:eastAsia="zh-CN"/>
        </w:rPr>
        <w:t xml:space="preserve">144,000 </w:t>
      </w:r>
      <w:r w:rsidR="00192F23" w:rsidRPr="003960D8">
        <w:rPr>
          <w:rFonts w:hint="eastAsia"/>
          <w:sz w:val="24"/>
          <w:szCs w:val="24"/>
          <w:lang w:val="zh-CN"/>
        </w:rPr>
        <w:t>英制热量单位</w:t>
      </w:r>
      <w:r w:rsidR="00192F23">
        <w:rPr>
          <w:rFonts w:eastAsia="SimSun" w:hint="eastAsia"/>
          <w:color w:val="000000" w:themeColor="text1"/>
          <w:lang w:eastAsia="zh-CN"/>
        </w:rPr>
        <w:t>/</w:t>
      </w:r>
      <w:r w:rsidR="00192F23">
        <w:rPr>
          <w:rFonts w:eastAsia="SimSun" w:hint="eastAsia"/>
          <w:color w:val="000000" w:themeColor="text1"/>
          <w:lang w:eastAsia="zh-CN"/>
        </w:rPr>
        <w:t>小时</w:t>
      </w:r>
      <w:r w:rsidRPr="00D07C9E">
        <w:rPr>
          <w:rFonts w:eastAsia="SimSun" w:hint="eastAsia"/>
          <w:color w:val="000000" w:themeColor="text1"/>
          <w:lang w:eastAsia="zh-CN"/>
        </w:rPr>
        <w:t>（</w:t>
      </w:r>
      <w:r w:rsidRPr="00D07C9E">
        <w:rPr>
          <w:rFonts w:eastAsia="SimSun" w:hint="eastAsia"/>
          <w:color w:val="000000" w:themeColor="text1"/>
          <w:lang w:eastAsia="zh-CN"/>
        </w:rPr>
        <w:t xml:space="preserve">12 </w:t>
      </w:r>
      <w:r w:rsidRPr="00D07C9E">
        <w:rPr>
          <w:rFonts w:eastAsia="SimSun" w:hint="eastAsia"/>
          <w:color w:val="000000" w:themeColor="text1"/>
          <w:lang w:eastAsia="zh-CN"/>
        </w:rPr>
        <w:t>吨制冷量（</w:t>
      </w:r>
      <w:r w:rsidR="000219F2">
        <w:rPr>
          <w:rFonts w:eastAsia="SimSun" w:hint="eastAsia"/>
          <w:color w:val="000000" w:themeColor="text1"/>
          <w:lang w:eastAsia="zh-CN"/>
        </w:rPr>
        <w:t>冷吨</w:t>
      </w:r>
      <w:r w:rsidRPr="00D07C9E">
        <w:rPr>
          <w:rFonts w:eastAsia="SimSun" w:hint="eastAsia"/>
          <w:color w:val="000000" w:themeColor="text1"/>
          <w:lang w:eastAsia="zh-CN"/>
        </w:rPr>
        <w:t>））的三个企业（</w:t>
      </w:r>
      <w:r w:rsidRPr="00D07C9E">
        <w:rPr>
          <w:rFonts w:eastAsia="SimSun" w:hint="eastAsia"/>
          <w:color w:val="000000" w:themeColor="text1"/>
          <w:lang w:eastAsia="zh-CN"/>
        </w:rPr>
        <w:t>EGAT</w:t>
      </w:r>
      <w:r w:rsidRPr="00D07C9E">
        <w:rPr>
          <w:rFonts w:eastAsia="SimSun" w:hint="eastAsia"/>
          <w:color w:val="000000" w:themeColor="text1"/>
          <w:lang w:eastAsia="zh-CN"/>
        </w:rPr>
        <w:t>、</w:t>
      </w:r>
      <w:r w:rsidRPr="00D07C9E">
        <w:rPr>
          <w:rFonts w:eastAsia="SimSun" w:hint="eastAsia"/>
          <w:color w:val="000000" w:themeColor="text1"/>
          <w:lang w:eastAsia="zh-CN"/>
        </w:rPr>
        <w:t xml:space="preserve">Volta </w:t>
      </w:r>
      <w:r w:rsidRPr="00D07C9E">
        <w:rPr>
          <w:rFonts w:eastAsia="SimSun" w:hint="eastAsia"/>
          <w:color w:val="000000" w:themeColor="text1"/>
          <w:lang w:eastAsia="zh-CN"/>
        </w:rPr>
        <w:t>和</w:t>
      </w:r>
      <w:r w:rsidRPr="00D07C9E">
        <w:rPr>
          <w:rFonts w:eastAsia="SimSun" w:hint="eastAsia"/>
          <w:color w:val="000000" w:themeColor="text1"/>
          <w:lang w:eastAsia="zh-CN"/>
        </w:rPr>
        <w:t xml:space="preserve"> Delta Construction and Manufacturing (DCM)</w:t>
      </w:r>
      <w:r w:rsidR="000219F2">
        <w:rPr>
          <w:rFonts w:eastAsia="SimSun" w:hint="eastAsia"/>
          <w:color w:val="000000" w:themeColor="text1"/>
          <w:lang w:eastAsia="zh-CN"/>
        </w:rPr>
        <w:t>）</w:t>
      </w:r>
      <w:r w:rsidRPr="00D07C9E">
        <w:rPr>
          <w:rFonts w:eastAsia="SimSun" w:hint="eastAsia"/>
          <w:color w:val="000000" w:themeColor="text1"/>
          <w:lang w:eastAsia="zh-CN"/>
        </w:rPr>
        <w:t>提供技术援助</w:t>
      </w:r>
      <w:r w:rsidR="000219F2">
        <w:rPr>
          <w:rFonts w:eastAsia="SimSun" w:hint="eastAsia"/>
          <w:color w:val="000000" w:themeColor="text1"/>
          <w:lang w:eastAsia="zh-CN"/>
        </w:rPr>
        <w:t>，助其转用</w:t>
      </w:r>
      <w:r w:rsidR="000219F2" w:rsidRPr="000219F2">
        <w:rPr>
          <w:rFonts w:eastAsia="SimSun" w:hint="eastAsia"/>
          <w:color w:val="000000" w:themeColor="text1"/>
          <w:lang w:eastAsia="zh-CN"/>
        </w:rPr>
        <w:t>低全球变暖潜能值</w:t>
      </w:r>
      <w:r w:rsidR="000219F2">
        <w:rPr>
          <w:rFonts w:eastAsia="SimSun" w:hint="eastAsia"/>
          <w:color w:val="000000" w:themeColor="text1"/>
          <w:lang w:eastAsia="zh-CN"/>
        </w:rPr>
        <w:t>的</w:t>
      </w:r>
      <w:r w:rsidRPr="00D07C9E">
        <w:rPr>
          <w:rFonts w:eastAsia="SimSun" w:hint="eastAsia"/>
          <w:color w:val="000000" w:themeColor="text1"/>
          <w:lang w:eastAsia="zh-CN"/>
        </w:rPr>
        <w:t>替代方案，</w:t>
      </w:r>
      <w:r w:rsidR="00391FDB">
        <w:rPr>
          <w:rFonts w:eastAsia="SimSun" w:hint="eastAsia"/>
          <w:color w:val="000000" w:themeColor="text1"/>
          <w:lang w:eastAsia="zh-CN"/>
        </w:rPr>
        <w:t>而</w:t>
      </w:r>
      <w:r w:rsidRPr="00D07C9E">
        <w:rPr>
          <w:rFonts w:eastAsia="SimSun" w:hint="eastAsia"/>
          <w:color w:val="000000" w:themeColor="text1"/>
          <w:lang w:eastAsia="zh-CN"/>
        </w:rPr>
        <w:t>对于大容量系统，</w:t>
      </w:r>
      <w:r w:rsidR="00391FDB">
        <w:rPr>
          <w:rFonts w:eastAsia="SimSun" w:hint="eastAsia"/>
          <w:color w:val="000000" w:themeColor="text1"/>
          <w:lang w:eastAsia="zh-CN"/>
        </w:rPr>
        <w:t>则转用</w:t>
      </w:r>
      <w:r w:rsidRPr="00D07C9E">
        <w:rPr>
          <w:rFonts w:eastAsia="SimSun" w:hint="eastAsia"/>
          <w:color w:val="000000" w:themeColor="text1"/>
          <w:lang w:eastAsia="zh-CN"/>
        </w:rPr>
        <w:t>低</w:t>
      </w:r>
      <w:r w:rsidR="00391FDB" w:rsidRPr="000219F2">
        <w:rPr>
          <w:rFonts w:eastAsia="SimSun" w:hint="eastAsia"/>
          <w:color w:val="000000" w:themeColor="text1"/>
          <w:lang w:eastAsia="zh-CN"/>
        </w:rPr>
        <w:t>全球变暖潜能值</w:t>
      </w:r>
      <w:r w:rsidR="00391FDB">
        <w:rPr>
          <w:rFonts w:eastAsia="SimSun" w:hint="eastAsia"/>
          <w:color w:val="000000" w:themeColor="text1"/>
          <w:lang w:eastAsia="zh-CN"/>
        </w:rPr>
        <w:t>的</w:t>
      </w:r>
      <w:r w:rsidRPr="00D07C9E">
        <w:rPr>
          <w:rFonts w:eastAsia="SimSun" w:hint="eastAsia"/>
          <w:color w:val="000000" w:themeColor="text1"/>
          <w:lang w:eastAsia="zh-CN"/>
        </w:rPr>
        <w:t>替代方案和间接蒸发冷却</w:t>
      </w:r>
      <w:r w:rsidRPr="00D07C9E">
        <w:rPr>
          <w:rFonts w:eastAsia="SimSun" w:hint="eastAsia"/>
          <w:color w:val="000000" w:themeColor="text1"/>
          <w:lang w:eastAsia="zh-CN"/>
        </w:rPr>
        <w:t xml:space="preserve"> (IEC) </w:t>
      </w:r>
      <w:r w:rsidRPr="00D07C9E">
        <w:rPr>
          <w:rFonts w:eastAsia="SimSun" w:hint="eastAsia"/>
          <w:color w:val="000000" w:themeColor="text1"/>
          <w:lang w:eastAsia="zh-CN"/>
        </w:rPr>
        <w:t>相结合</w:t>
      </w:r>
      <w:r w:rsidR="00391FDB">
        <w:rPr>
          <w:rFonts w:eastAsia="SimSun" w:hint="eastAsia"/>
          <w:color w:val="000000" w:themeColor="text1"/>
          <w:lang w:eastAsia="zh-CN"/>
        </w:rPr>
        <w:t>的方案</w:t>
      </w:r>
      <w:r w:rsidRPr="00D07C9E">
        <w:rPr>
          <w:rFonts w:eastAsia="SimSun" w:hint="eastAsia"/>
          <w:color w:val="000000" w:themeColor="text1"/>
          <w:lang w:eastAsia="zh-CN"/>
        </w:rPr>
        <w:t>。在与利益</w:t>
      </w:r>
      <w:r w:rsidR="00391FDB">
        <w:rPr>
          <w:rFonts w:eastAsia="SimSun" w:hint="eastAsia"/>
          <w:color w:val="000000" w:themeColor="text1"/>
          <w:lang w:eastAsia="zh-CN"/>
        </w:rPr>
        <w:t>攸关方</w:t>
      </w:r>
      <w:r w:rsidRPr="00D07C9E">
        <w:rPr>
          <w:rFonts w:eastAsia="SimSun" w:hint="eastAsia"/>
          <w:color w:val="000000" w:themeColor="text1"/>
          <w:lang w:eastAsia="zh-CN"/>
        </w:rPr>
        <w:t>协商期间，另外三</w:t>
      </w:r>
      <w:r w:rsidR="00391FDB">
        <w:rPr>
          <w:rFonts w:eastAsia="SimSun" w:hint="eastAsia"/>
          <w:color w:val="000000" w:themeColor="text1"/>
          <w:lang w:eastAsia="zh-CN"/>
        </w:rPr>
        <w:t>家</w:t>
      </w:r>
      <w:r w:rsidRPr="00D07C9E">
        <w:rPr>
          <w:rFonts w:eastAsia="SimSun" w:hint="eastAsia"/>
          <w:color w:val="000000" w:themeColor="text1"/>
          <w:lang w:eastAsia="zh-CN"/>
        </w:rPr>
        <w:t>商业空调制造商（</w:t>
      </w:r>
      <w:proofErr w:type="spellStart"/>
      <w:r w:rsidRPr="00D07C9E">
        <w:rPr>
          <w:rFonts w:eastAsia="SimSun" w:hint="eastAsia"/>
          <w:color w:val="000000" w:themeColor="text1"/>
          <w:lang w:eastAsia="zh-CN"/>
        </w:rPr>
        <w:t>Tiba</w:t>
      </w:r>
      <w:proofErr w:type="spellEnd"/>
      <w:r w:rsidRPr="00D07C9E">
        <w:rPr>
          <w:rFonts w:eastAsia="SimSun" w:hint="eastAsia"/>
          <w:color w:val="000000" w:themeColor="text1"/>
          <w:lang w:eastAsia="zh-CN"/>
        </w:rPr>
        <w:t xml:space="preserve"> Engineering Industries</w:t>
      </w:r>
      <w:r w:rsidRPr="00D07C9E">
        <w:rPr>
          <w:rFonts w:eastAsia="SimSun" w:hint="eastAsia"/>
          <w:color w:val="000000" w:themeColor="text1"/>
          <w:lang w:eastAsia="zh-CN"/>
        </w:rPr>
        <w:t>、</w:t>
      </w:r>
      <w:proofErr w:type="spellStart"/>
      <w:r w:rsidRPr="00D07C9E">
        <w:rPr>
          <w:rFonts w:eastAsia="SimSun" w:hint="eastAsia"/>
          <w:color w:val="000000" w:themeColor="text1"/>
          <w:lang w:eastAsia="zh-CN"/>
        </w:rPr>
        <w:t>Misr</w:t>
      </w:r>
      <w:proofErr w:type="spellEnd"/>
      <w:r w:rsidRPr="00D07C9E">
        <w:rPr>
          <w:rFonts w:eastAsia="SimSun" w:hint="eastAsia"/>
          <w:color w:val="000000" w:themeColor="text1"/>
          <w:lang w:eastAsia="zh-CN"/>
        </w:rPr>
        <w:t xml:space="preserve"> Engineering and Industries </w:t>
      </w:r>
      <w:r w:rsidRPr="00D07C9E">
        <w:rPr>
          <w:rFonts w:eastAsia="SimSun" w:hint="eastAsia"/>
          <w:color w:val="000000" w:themeColor="text1"/>
          <w:lang w:eastAsia="zh-CN"/>
        </w:rPr>
        <w:t>和</w:t>
      </w:r>
      <w:proofErr w:type="spellStart"/>
      <w:r w:rsidRPr="00D07C9E">
        <w:rPr>
          <w:rFonts w:eastAsia="SimSun" w:hint="eastAsia"/>
          <w:color w:val="000000" w:themeColor="text1"/>
          <w:lang w:eastAsia="zh-CN"/>
        </w:rPr>
        <w:t>Miraco</w:t>
      </w:r>
      <w:proofErr w:type="spellEnd"/>
      <w:r w:rsidRPr="00D07C9E">
        <w:rPr>
          <w:rFonts w:eastAsia="SimSun" w:hint="eastAsia"/>
          <w:color w:val="000000" w:themeColor="text1"/>
          <w:lang w:eastAsia="zh-CN"/>
        </w:rPr>
        <w:t xml:space="preserve">-Carrier) </w:t>
      </w:r>
      <w:r w:rsidR="00E31131">
        <w:rPr>
          <w:rStyle w:val="FootnoteReference"/>
          <w:rFonts w:eastAsia="SimSun"/>
          <w:color w:val="000000" w:themeColor="text1"/>
          <w:lang w:eastAsia="zh-CN"/>
        </w:rPr>
        <w:footnoteReference w:id="4"/>
      </w:r>
      <w:r w:rsidRPr="00D07C9E">
        <w:rPr>
          <w:rFonts w:eastAsia="SimSun" w:hint="eastAsia"/>
          <w:color w:val="000000" w:themeColor="text1"/>
          <w:lang w:eastAsia="zh-CN"/>
        </w:rPr>
        <w:t>表示有兴趣参与该项目；</w:t>
      </w:r>
      <w:r w:rsidR="00391FDB">
        <w:rPr>
          <w:rFonts w:eastAsia="SimSun" w:hint="eastAsia"/>
          <w:color w:val="000000" w:themeColor="text1"/>
          <w:lang w:eastAsia="zh-CN"/>
        </w:rPr>
        <w:t>继</w:t>
      </w:r>
      <w:r w:rsidRPr="00D07C9E">
        <w:rPr>
          <w:rFonts w:eastAsia="SimSun" w:hint="eastAsia"/>
          <w:color w:val="000000" w:themeColor="text1"/>
          <w:lang w:eastAsia="zh-CN"/>
        </w:rPr>
        <w:t>与秘书处协商后，</w:t>
      </w:r>
      <w:r w:rsidR="00391FDB">
        <w:rPr>
          <w:rFonts w:eastAsia="SimSun" w:hint="eastAsia"/>
          <w:color w:val="000000" w:themeColor="text1"/>
          <w:lang w:eastAsia="zh-CN"/>
        </w:rPr>
        <w:t>相关部门已</w:t>
      </w:r>
      <w:r w:rsidRPr="00D07C9E">
        <w:rPr>
          <w:rFonts w:eastAsia="SimSun" w:hint="eastAsia"/>
          <w:color w:val="000000" w:themeColor="text1"/>
          <w:lang w:eastAsia="zh-CN"/>
        </w:rPr>
        <w:t>收到</w:t>
      </w:r>
      <w:r w:rsidR="00391FDB">
        <w:rPr>
          <w:rFonts w:eastAsia="SimSun" w:hint="eastAsia"/>
          <w:color w:val="000000" w:themeColor="text1"/>
          <w:lang w:eastAsia="zh-CN"/>
        </w:rPr>
        <w:t>这三家企业</w:t>
      </w:r>
      <w:r w:rsidRPr="00D07C9E">
        <w:rPr>
          <w:rFonts w:eastAsia="SimSun" w:hint="eastAsia"/>
          <w:color w:val="000000" w:themeColor="text1"/>
          <w:lang w:eastAsia="zh-CN"/>
        </w:rPr>
        <w:t>确认参与的信函，包括</w:t>
      </w:r>
      <w:r w:rsidR="00A64847">
        <w:rPr>
          <w:rFonts w:eastAsia="SimSun" w:hint="eastAsia"/>
          <w:color w:val="000000" w:themeColor="text1"/>
          <w:lang w:eastAsia="zh-CN"/>
        </w:rPr>
        <w:t>其</w:t>
      </w:r>
      <w:r w:rsidRPr="00D07C9E">
        <w:rPr>
          <w:rFonts w:eastAsia="SimSun" w:hint="eastAsia"/>
          <w:color w:val="000000" w:themeColor="text1"/>
          <w:lang w:eastAsia="zh-CN"/>
        </w:rPr>
        <w:t>承诺确保</w:t>
      </w:r>
      <w:r w:rsidR="00A64847">
        <w:rPr>
          <w:rFonts w:eastAsia="SimSun" w:hint="eastAsia"/>
          <w:color w:val="000000" w:themeColor="text1"/>
          <w:lang w:eastAsia="zh-CN"/>
        </w:rPr>
        <w:t>对</w:t>
      </w:r>
      <w:r w:rsidRPr="00D07C9E">
        <w:rPr>
          <w:rFonts w:eastAsia="SimSun" w:hint="eastAsia"/>
          <w:color w:val="000000" w:themeColor="text1"/>
          <w:lang w:eastAsia="zh-CN"/>
        </w:rPr>
        <w:t>设备</w:t>
      </w:r>
      <w:r w:rsidR="00A64847">
        <w:rPr>
          <w:rFonts w:eastAsia="SimSun" w:hint="eastAsia"/>
          <w:color w:val="000000" w:themeColor="text1"/>
          <w:lang w:eastAsia="zh-CN"/>
        </w:rPr>
        <w:t>进行</w:t>
      </w:r>
      <w:r w:rsidRPr="00D07C9E">
        <w:rPr>
          <w:rFonts w:eastAsia="SimSun" w:hint="eastAsia"/>
          <w:color w:val="000000" w:themeColor="text1"/>
          <w:lang w:eastAsia="zh-CN"/>
        </w:rPr>
        <w:t>转换</w:t>
      </w:r>
      <w:r w:rsidR="00A64847">
        <w:rPr>
          <w:rFonts w:eastAsia="SimSun" w:hint="eastAsia"/>
          <w:color w:val="000000" w:themeColor="text1"/>
          <w:lang w:eastAsia="zh-CN"/>
        </w:rPr>
        <w:t>，对</w:t>
      </w:r>
      <w:r w:rsidR="00A64847" w:rsidRPr="00A64847">
        <w:rPr>
          <w:rFonts w:eastAsia="SimSun" w:hint="eastAsia"/>
          <w:color w:val="000000" w:themeColor="text1"/>
          <w:lang w:eastAsia="zh-CN"/>
        </w:rPr>
        <w:t>直膨式</w:t>
      </w:r>
      <w:r w:rsidR="00A64847">
        <w:rPr>
          <w:rFonts w:eastAsia="SimSun" w:hint="eastAsia"/>
          <w:color w:val="000000" w:themeColor="text1"/>
          <w:lang w:eastAsia="zh-CN"/>
        </w:rPr>
        <w:t>机组仅用</w:t>
      </w:r>
      <w:r w:rsidRPr="00D07C9E">
        <w:rPr>
          <w:rFonts w:eastAsia="SimSun" w:hint="eastAsia"/>
          <w:color w:val="000000" w:themeColor="text1"/>
          <w:lang w:eastAsia="zh-CN"/>
        </w:rPr>
        <w:t>低全球升温潜能值替代品。</w:t>
      </w:r>
    </w:p>
    <w:p w14:paraId="76AFB008" w14:textId="52272F60" w:rsidR="00E101DE" w:rsidRPr="00AA3A52" w:rsidRDefault="00E62AF0" w:rsidP="00D07C9E">
      <w:pPr>
        <w:pStyle w:val="Heading1"/>
        <w:rPr>
          <w:lang w:eastAsia="zh-CN"/>
        </w:rPr>
      </w:pPr>
      <w:r>
        <w:rPr>
          <w:rFonts w:hint="eastAsia"/>
          <w:color w:val="000000" w:themeColor="text1"/>
          <w:lang w:eastAsia="zh-CN"/>
        </w:rPr>
        <w:t>在</w:t>
      </w:r>
      <w:r w:rsidR="00D07C9E" w:rsidRPr="00D07C9E">
        <w:rPr>
          <w:rFonts w:hint="eastAsia"/>
          <w:color w:val="000000" w:themeColor="text1"/>
          <w:lang w:eastAsia="zh-CN"/>
        </w:rPr>
        <w:t>参与该项目的</w:t>
      </w:r>
      <w:r w:rsidR="00D07C9E" w:rsidRPr="00D07C9E">
        <w:rPr>
          <w:rFonts w:hint="eastAsia"/>
          <w:color w:val="000000" w:themeColor="text1"/>
          <w:lang w:eastAsia="zh-CN"/>
        </w:rPr>
        <w:t>6</w:t>
      </w:r>
      <w:r w:rsidR="00D07C9E" w:rsidRPr="00D07C9E">
        <w:rPr>
          <w:rFonts w:hint="eastAsia"/>
          <w:color w:val="000000" w:themeColor="text1"/>
          <w:lang w:eastAsia="zh-CN"/>
        </w:rPr>
        <w:t>家企业</w:t>
      </w:r>
      <w:r>
        <w:rPr>
          <w:rFonts w:hint="eastAsia"/>
          <w:color w:val="000000" w:themeColor="text1"/>
          <w:lang w:eastAsia="zh-CN"/>
        </w:rPr>
        <w:t>当</w:t>
      </w:r>
      <w:r w:rsidR="00D07C9E" w:rsidRPr="00D07C9E">
        <w:rPr>
          <w:rFonts w:hint="eastAsia"/>
          <w:color w:val="000000" w:themeColor="text1"/>
          <w:lang w:eastAsia="zh-CN"/>
        </w:rPr>
        <w:t>中，</w:t>
      </w:r>
      <w:r w:rsidR="00D07C9E" w:rsidRPr="00D07C9E">
        <w:rPr>
          <w:rFonts w:hint="eastAsia"/>
          <w:color w:val="000000" w:themeColor="text1"/>
          <w:lang w:eastAsia="zh-CN"/>
        </w:rPr>
        <w:t>1</w:t>
      </w:r>
      <w:r w:rsidR="00D07C9E" w:rsidRPr="00D07C9E">
        <w:rPr>
          <w:rFonts w:hint="eastAsia"/>
          <w:color w:val="000000" w:themeColor="text1"/>
          <w:lang w:eastAsia="zh-CN"/>
        </w:rPr>
        <w:t>家企业选择</w:t>
      </w:r>
      <w:r w:rsidR="00D07C9E" w:rsidRPr="00D07C9E">
        <w:rPr>
          <w:rFonts w:hint="eastAsia"/>
          <w:color w:val="000000" w:themeColor="text1"/>
          <w:lang w:eastAsia="zh-CN"/>
        </w:rPr>
        <w:t>HFC-32</w:t>
      </w:r>
      <w:r>
        <w:rPr>
          <w:rFonts w:hint="eastAsia"/>
          <w:color w:val="000000" w:themeColor="text1"/>
          <w:lang w:eastAsia="zh-CN"/>
        </w:rPr>
        <w:t>用于</w:t>
      </w:r>
      <w:r w:rsidR="00D07C9E" w:rsidRPr="00D07C9E">
        <w:rPr>
          <w:rFonts w:hint="eastAsia"/>
          <w:color w:val="000000" w:themeColor="text1"/>
          <w:lang w:eastAsia="zh-CN"/>
        </w:rPr>
        <w:t>设备的</w:t>
      </w:r>
      <w:r w:rsidRPr="00A64847">
        <w:rPr>
          <w:rFonts w:eastAsia="SimSun" w:hint="eastAsia"/>
          <w:color w:val="000000" w:themeColor="text1"/>
          <w:lang w:eastAsia="zh-CN"/>
        </w:rPr>
        <w:t>直膨式</w:t>
      </w:r>
      <w:r>
        <w:rPr>
          <w:rFonts w:eastAsia="SimSun" w:hint="eastAsia"/>
          <w:color w:val="000000" w:themeColor="text1"/>
          <w:lang w:eastAsia="zh-CN"/>
        </w:rPr>
        <w:t>机组</w:t>
      </w:r>
      <w:r w:rsidR="00D07C9E" w:rsidRPr="00D07C9E">
        <w:rPr>
          <w:rFonts w:hint="eastAsia"/>
          <w:color w:val="000000" w:themeColor="text1"/>
          <w:lang w:eastAsia="zh-CN"/>
        </w:rPr>
        <w:t>，其他企业将在样机试验后</w:t>
      </w:r>
      <w:r w:rsidR="00E413F0">
        <w:rPr>
          <w:rFonts w:hint="eastAsia"/>
          <w:color w:val="000000" w:themeColor="text1"/>
          <w:lang w:eastAsia="zh-CN"/>
        </w:rPr>
        <w:t>对</w:t>
      </w:r>
      <w:r w:rsidR="00D07C9E" w:rsidRPr="00D07C9E">
        <w:rPr>
          <w:rFonts w:hint="eastAsia"/>
          <w:color w:val="000000" w:themeColor="text1"/>
          <w:lang w:eastAsia="zh-CN"/>
        </w:rPr>
        <w:t>制冷剂</w:t>
      </w:r>
      <w:r w:rsidR="00E413F0">
        <w:rPr>
          <w:rFonts w:hint="eastAsia"/>
          <w:color w:val="000000" w:themeColor="text1"/>
          <w:lang w:eastAsia="zh-CN"/>
        </w:rPr>
        <w:t>做出</w:t>
      </w:r>
      <w:r w:rsidR="00E413F0" w:rsidRPr="00D07C9E">
        <w:rPr>
          <w:rFonts w:hint="eastAsia"/>
          <w:color w:val="000000" w:themeColor="text1"/>
          <w:lang w:eastAsia="zh-CN"/>
        </w:rPr>
        <w:t>选择</w:t>
      </w:r>
      <w:r w:rsidR="00D07C9E" w:rsidRPr="00D07C9E">
        <w:rPr>
          <w:rFonts w:hint="eastAsia"/>
          <w:color w:val="000000" w:themeColor="text1"/>
          <w:lang w:eastAsia="zh-CN"/>
        </w:rPr>
        <w:t>。</w:t>
      </w:r>
      <w:r w:rsidR="00650159">
        <w:rPr>
          <w:rFonts w:hint="eastAsia"/>
          <w:color w:val="000000" w:themeColor="text1"/>
          <w:lang w:eastAsia="zh-CN"/>
        </w:rPr>
        <w:t>工作任务和</w:t>
      </w:r>
      <w:r w:rsidR="00650159" w:rsidRPr="00D07C9E">
        <w:rPr>
          <w:rFonts w:hint="eastAsia"/>
          <w:color w:val="000000" w:themeColor="text1"/>
          <w:lang w:eastAsia="zh-CN"/>
        </w:rPr>
        <w:t>职权范围</w:t>
      </w:r>
      <w:r w:rsidR="00650159">
        <w:rPr>
          <w:rFonts w:hint="eastAsia"/>
          <w:color w:val="000000" w:themeColor="text1"/>
          <w:lang w:eastAsia="zh-CN"/>
        </w:rPr>
        <w:t>尚待</w:t>
      </w:r>
      <w:r w:rsidR="00D07C9E" w:rsidRPr="00D07C9E">
        <w:rPr>
          <w:rFonts w:hint="eastAsia"/>
          <w:color w:val="000000" w:themeColor="text1"/>
          <w:lang w:eastAsia="zh-CN"/>
        </w:rPr>
        <w:t>敲定，以制定参考测试方法</w:t>
      </w:r>
      <w:r w:rsidR="001B7F0E">
        <w:rPr>
          <w:rFonts w:hint="eastAsia"/>
          <w:color w:val="000000" w:themeColor="text1"/>
          <w:lang w:eastAsia="zh-CN"/>
        </w:rPr>
        <w:t>，</w:t>
      </w:r>
      <w:r w:rsidR="00D07C9E" w:rsidRPr="00D07C9E">
        <w:rPr>
          <w:rFonts w:hint="eastAsia"/>
          <w:color w:val="000000" w:themeColor="text1"/>
          <w:lang w:eastAsia="zh-CN"/>
        </w:rPr>
        <w:t>原型设备的现场测试</w:t>
      </w:r>
      <w:r w:rsidR="00064C52">
        <w:rPr>
          <w:rFonts w:hint="eastAsia"/>
          <w:color w:val="000000" w:themeColor="text1"/>
          <w:lang w:eastAsia="zh-CN"/>
        </w:rPr>
        <w:t>则</w:t>
      </w:r>
      <w:r w:rsidR="001B7F0E">
        <w:rPr>
          <w:rFonts w:hint="eastAsia"/>
          <w:color w:val="000000" w:themeColor="text1"/>
          <w:lang w:eastAsia="zh-CN"/>
        </w:rPr>
        <w:t>有待</w:t>
      </w:r>
      <w:r w:rsidR="00D07C9E" w:rsidRPr="00D07C9E">
        <w:rPr>
          <w:rFonts w:hint="eastAsia"/>
          <w:color w:val="000000" w:themeColor="text1"/>
          <w:lang w:eastAsia="zh-CN"/>
        </w:rPr>
        <w:t>隶属于住房部</w:t>
      </w:r>
      <w:r w:rsidR="001B7F0E">
        <w:rPr>
          <w:rFonts w:hint="eastAsia"/>
          <w:color w:val="000000" w:themeColor="text1"/>
          <w:lang w:eastAsia="zh-CN"/>
        </w:rPr>
        <w:t>（</w:t>
      </w:r>
      <w:r w:rsidR="001B7F0E" w:rsidRPr="00AA3A52">
        <w:rPr>
          <w:color w:val="000000" w:themeColor="text1"/>
          <w:lang w:eastAsia="zh-CN"/>
        </w:rPr>
        <w:t>Ministry of Housing</w:t>
      </w:r>
      <w:r w:rsidR="001B7F0E">
        <w:rPr>
          <w:color w:val="000000" w:themeColor="text1"/>
          <w:lang w:eastAsia="zh-CN"/>
        </w:rPr>
        <w:t>）</w:t>
      </w:r>
      <w:r w:rsidR="00D07C9E" w:rsidRPr="00D07C9E">
        <w:rPr>
          <w:rFonts w:hint="eastAsia"/>
          <w:color w:val="000000" w:themeColor="text1"/>
          <w:lang w:eastAsia="zh-CN"/>
        </w:rPr>
        <w:t>的政府科研机构住房</w:t>
      </w:r>
      <w:r w:rsidR="00064C52">
        <w:rPr>
          <w:rFonts w:hint="eastAsia"/>
          <w:color w:val="000000" w:themeColor="text1"/>
          <w:lang w:eastAsia="zh-CN"/>
        </w:rPr>
        <w:t>及</w:t>
      </w:r>
      <w:r w:rsidR="00D07C9E" w:rsidRPr="00D07C9E">
        <w:rPr>
          <w:rFonts w:hint="eastAsia"/>
          <w:color w:val="000000" w:themeColor="text1"/>
          <w:lang w:eastAsia="zh-CN"/>
        </w:rPr>
        <w:t>建筑国家研究中心</w:t>
      </w:r>
      <w:r w:rsidR="00D07C9E" w:rsidRPr="00D07C9E">
        <w:rPr>
          <w:rFonts w:hint="eastAsia"/>
          <w:color w:val="000000" w:themeColor="text1"/>
          <w:lang w:eastAsia="zh-CN"/>
        </w:rPr>
        <w:t xml:space="preserve"> (HBRC) </w:t>
      </w:r>
      <w:r w:rsidR="00D07C9E" w:rsidRPr="00D07C9E">
        <w:rPr>
          <w:rFonts w:hint="eastAsia"/>
          <w:color w:val="000000" w:themeColor="text1"/>
          <w:lang w:eastAsia="zh-CN"/>
        </w:rPr>
        <w:t>开发。测试将在气候条件可变的三个</w:t>
      </w:r>
      <w:r w:rsidR="00064C52">
        <w:rPr>
          <w:rFonts w:hint="eastAsia"/>
          <w:color w:val="000000" w:themeColor="text1"/>
          <w:lang w:eastAsia="zh-CN"/>
        </w:rPr>
        <w:t>具有</w:t>
      </w:r>
      <w:r w:rsidR="00D07C9E" w:rsidRPr="00D07C9E">
        <w:rPr>
          <w:rFonts w:hint="eastAsia"/>
          <w:color w:val="000000" w:themeColor="text1"/>
          <w:lang w:eastAsia="zh-CN"/>
        </w:rPr>
        <w:t>代表性</w:t>
      </w:r>
      <w:r w:rsidR="00064C52">
        <w:rPr>
          <w:rFonts w:hint="eastAsia"/>
          <w:color w:val="000000" w:themeColor="text1"/>
          <w:lang w:eastAsia="zh-CN"/>
        </w:rPr>
        <w:t>的</w:t>
      </w:r>
      <w:r w:rsidR="00D07C9E" w:rsidRPr="00D07C9E">
        <w:rPr>
          <w:rFonts w:hint="eastAsia"/>
          <w:color w:val="000000" w:themeColor="text1"/>
          <w:lang w:eastAsia="zh-CN"/>
        </w:rPr>
        <w:t>地点</w:t>
      </w:r>
      <w:r w:rsidR="00064C52">
        <w:rPr>
          <w:rFonts w:hint="eastAsia"/>
          <w:color w:val="000000" w:themeColor="text1"/>
          <w:lang w:eastAsia="zh-CN"/>
        </w:rPr>
        <w:t>开展</w:t>
      </w:r>
      <w:r w:rsidR="00D07C9E" w:rsidRPr="00D07C9E">
        <w:rPr>
          <w:rFonts w:hint="eastAsia"/>
          <w:color w:val="000000" w:themeColor="text1"/>
          <w:lang w:eastAsia="zh-CN"/>
        </w:rPr>
        <w:t>，企业将</w:t>
      </w:r>
      <w:r w:rsidR="00064C52">
        <w:rPr>
          <w:rFonts w:hint="eastAsia"/>
          <w:color w:val="000000" w:themeColor="text1"/>
          <w:lang w:eastAsia="zh-CN"/>
        </w:rPr>
        <w:t>于</w:t>
      </w:r>
      <w:r w:rsidR="00D07C9E" w:rsidRPr="00D07C9E">
        <w:rPr>
          <w:rFonts w:hint="eastAsia"/>
          <w:color w:val="000000" w:themeColor="text1"/>
          <w:lang w:eastAsia="zh-CN"/>
        </w:rPr>
        <w:t xml:space="preserve"> 2021 </w:t>
      </w:r>
      <w:r w:rsidR="00D07C9E" w:rsidRPr="00D07C9E">
        <w:rPr>
          <w:rFonts w:hint="eastAsia"/>
          <w:color w:val="000000" w:themeColor="text1"/>
          <w:lang w:eastAsia="zh-CN"/>
        </w:rPr>
        <w:t>年</w:t>
      </w:r>
      <w:r w:rsidR="00D07C9E" w:rsidRPr="00D07C9E">
        <w:rPr>
          <w:rFonts w:hint="eastAsia"/>
          <w:color w:val="000000" w:themeColor="text1"/>
          <w:lang w:eastAsia="zh-CN"/>
        </w:rPr>
        <w:t xml:space="preserve"> 11 </w:t>
      </w:r>
      <w:r w:rsidR="00D07C9E" w:rsidRPr="00D07C9E">
        <w:rPr>
          <w:rFonts w:hint="eastAsia"/>
          <w:color w:val="000000" w:themeColor="text1"/>
          <w:lang w:eastAsia="zh-CN"/>
        </w:rPr>
        <w:t>月（</w:t>
      </w:r>
      <w:r w:rsidR="00D07C9E" w:rsidRPr="00D07C9E">
        <w:rPr>
          <w:rFonts w:hint="eastAsia"/>
          <w:color w:val="000000" w:themeColor="text1"/>
          <w:lang w:eastAsia="zh-CN"/>
        </w:rPr>
        <w:t xml:space="preserve">DCM </w:t>
      </w:r>
      <w:r w:rsidR="00D07C9E" w:rsidRPr="00D07C9E">
        <w:rPr>
          <w:rFonts w:hint="eastAsia"/>
          <w:color w:val="000000" w:themeColor="text1"/>
          <w:lang w:eastAsia="zh-CN"/>
        </w:rPr>
        <w:t>和</w:t>
      </w:r>
      <w:r w:rsidR="00D07C9E" w:rsidRPr="00D07C9E">
        <w:rPr>
          <w:rFonts w:hint="eastAsia"/>
          <w:color w:val="000000" w:themeColor="text1"/>
          <w:lang w:eastAsia="zh-CN"/>
        </w:rPr>
        <w:t xml:space="preserve"> </w:t>
      </w:r>
      <w:proofErr w:type="spellStart"/>
      <w:r w:rsidR="00D07C9E" w:rsidRPr="00D07C9E">
        <w:rPr>
          <w:rFonts w:hint="eastAsia"/>
          <w:color w:val="000000" w:themeColor="text1"/>
          <w:lang w:eastAsia="zh-CN"/>
        </w:rPr>
        <w:t>Misr</w:t>
      </w:r>
      <w:proofErr w:type="spellEnd"/>
      <w:r w:rsidR="00D07C9E" w:rsidRPr="00D07C9E">
        <w:rPr>
          <w:rFonts w:hint="eastAsia"/>
          <w:color w:val="000000" w:themeColor="text1"/>
          <w:lang w:eastAsia="zh-CN"/>
        </w:rPr>
        <w:t xml:space="preserve"> Engineering and Industries</w:t>
      </w:r>
      <w:r w:rsidR="00D07C9E" w:rsidRPr="00D07C9E">
        <w:rPr>
          <w:rFonts w:hint="eastAsia"/>
          <w:color w:val="000000" w:themeColor="text1"/>
          <w:lang w:eastAsia="zh-CN"/>
        </w:rPr>
        <w:t>）和</w:t>
      </w:r>
      <w:r w:rsidR="00D07C9E" w:rsidRPr="00D07C9E">
        <w:rPr>
          <w:rFonts w:hint="eastAsia"/>
          <w:color w:val="000000" w:themeColor="text1"/>
          <w:lang w:eastAsia="zh-CN"/>
        </w:rPr>
        <w:t xml:space="preserve"> 2022 </w:t>
      </w:r>
      <w:r w:rsidR="00D07C9E" w:rsidRPr="00D07C9E">
        <w:rPr>
          <w:rFonts w:hint="eastAsia"/>
          <w:color w:val="000000" w:themeColor="text1"/>
          <w:lang w:eastAsia="zh-CN"/>
        </w:rPr>
        <w:t>年</w:t>
      </w:r>
      <w:r w:rsidR="00D07C9E" w:rsidRPr="00D07C9E">
        <w:rPr>
          <w:rFonts w:hint="eastAsia"/>
          <w:color w:val="000000" w:themeColor="text1"/>
          <w:lang w:eastAsia="zh-CN"/>
        </w:rPr>
        <w:t xml:space="preserve"> 9 </w:t>
      </w:r>
      <w:r w:rsidR="00D07C9E" w:rsidRPr="00D07C9E">
        <w:rPr>
          <w:rFonts w:hint="eastAsia"/>
          <w:color w:val="000000" w:themeColor="text1"/>
          <w:lang w:eastAsia="zh-CN"/>
        </w:rPr>
        <w:t>月</w:t>
      </w:r>
      <w:r w:rsidR="00064C52">
        <w:rPr>
          <w:rFonts w:hint="eastAsia"/>
          <w:color w:val="000000" w:themeColor="text1"/>
          <w:lang w:eastAsia="zh-CN"/>
        </w:rPr>
        <w:t>之前</w:t>
      </w:r>
      <w:r w:rsidR="00D07C9E" w:rsidRPr="00D07C9E">
        <w:rPr>
          <w:rFonts w:hint="eastAsia"/>
          <w:color w:val="000000" w:themeColor="text1"/>
          <w:lang w:eastAsia="zh-CN"/>
        </w:rPr>
        <w:t>（</w:t>
      </w:r>
      <w:r w:rsidR="00D07C9E" w:rsidRPr="00D07C9E">
        <w:rPr>
          <w:rFonts w:hint="eastAsia"/>
          <w:color w:val="000000" w:themeColor="text1"/>
          <w:lang w:eastAsia="zh-CN"/>
        </w:rPr>
        <w:t>EGAT</w:t>
      </w:r>
      <w:r w:rsidR="00D07C9E" w:rsidRPr="00D07C9E">
        <w:rPr>
          <w:rFonts w:hint="eastAsia"/>
          <w:color w:val="000000" w:themeColor="text1"/>
          <w:lang w:eastAsia="zh-CN"/>
        </w:rPr>
        <w:t>、</w:t>
      </w:r>
      <w:r w:rsidR="00D07C9E" w:rsidRPr="00D07C9E">
        <w:rPr>
          <w:rFonts w:hint="eastAsia"/>
          <w:color w:val="000000" w:themeColor="text1"/>
          <w:lang w:eastAsia="zh-CN"/>
        </w:rPr>
        <w:t>Volta</w:t>
      </w:r>
      <w:r w:rsidR="00D07C9E" w:rsidRPr="00D07C9E">
        <w:rPr>
          <w:rFonts w:hint="eastAsia"/>
          <w:color w:val="000000" w:themeColor="text1"/>
          <w:lang w:eastAsia="zh-CN"/>
        </w:rPr>
        <w:t>、</w:t>
      </w:r>
      <w:proofErr w:type="spellStart"/>
      <w:r w:rsidR="00D07C9E" w:rsidRPr="00D07C9E">
        <w:rPr>
          <w:rFonts w:hint="eastAsia"/>
          <w:color w:val="000000" w:themeColor="text1"/>
          <w:lang w:eastAsia="zh-CN"/>
        </w:rPr>
        <w:t>Tiba</w:t>
      </w:r>
      <w:proofErr w:type="spellEnd"/>
      <w:r w:rsidR="00D07C9E" w:rsidRPr="00D07C9E">
        <w:rPr>
          <w:rFonts w:hint="eastAsia"/>
          <w:color w:val="000000" w:themeColor="text1"/>
          <w:lang w:eastAsia="zh-CN"/>
        </w:rPr>
        <w:t xml:space="preserve"> Engineering</w:t>
      </w:r>
      <w:r w:rsidR="00064C52" w:rsidRPr="00064C52">
        <w:rPr>
          <w:rFonts w:eastAsia="SimSun"/>
          <w:color w:val="000000" w:themeColor="text1"/>
          <w:lang w:eastAsia="zh-CN"/>
        </w:rPr>
        <w:t xml:space="preserve"> </w:t>
      </w:r>
      <w:r w:rsidR="00064C52" w:rsidRPr="00AA3A52">
        <w:rPr>
          <w:rFonts w:eastAsia="SimSun"/>
          <w:color w:val="000000" w:themeColor="text1"/>
          <w:lang w:eastAsia="zh-CN"/>
        </w:rPr>
        <w:t>Industrie</w:t>
      </w:r>
      <w:r w:rsidR="00064C52">
        <w:rPr>
          <w:rFonts w:eastAsia="SimSun"/>
          <w:color w:val="000000" w:themeColor="text1"/>
          <w:lang w:eastAsia="zh-CN"/>
        </w:rPr>
        <w:t>s</w:t>
      </w:r>
      <w:r w:rsidR="00D07C9E" w:rsidRPr="00D07C9E">
        <w:rPr>
          <w:rFonts w:hint="eastAsia"/>
          <w:color w:val="000000" w:themeColor="text1"/>
          <w:lang w:eastAsia="zh-CN"/>
        </w:rPr>
        <w:t>和</w:t>
      </w:r>
      <w:r w:rsidR="00D07C9E" w:rsidRPr="00D07C9E">
        <w:rPr>
          <w:rFonts w:hint="eastAsia"/>
          <w:color w:val="000000" w:themeColor="text1"/>
          <w:lang w:eastAsia="zh-CN"/>
        </w:rPr>
        <w:t xml:space="preserve"> </w:t>
      </w:r>
      <w:proofErr w:type="spellStart"/>
      <w:r w:rsidR="00D07C9E" w:rsidRPr="00D07C9E">
        <w:rPr>
          <w:rFonts w:hint="eastAsia"/>
          <w:color w:val="000000" w:themeColor="text1"/>
          <w:lang w:eastAsia="zh-CN"/>
        </w:rPr>
        <w:t>Miraco</w:t>
      </w:r>
      <w:proofErr w:type="spellEnd"/>
      <w:r w:rsidR="00D07C9E" w:rsidRPr="00D07C9E">
        <w:rPr>
          <w:rFonts w:hint="eastAsia"/>
          <w:color w:val="000000" w:themeColor="text1"/>
          <w:lang w:eastAsia="zh-CN"/>
        </w:rPr>
        <w:t>-Carrier</w:t>
      </w:r>
      <w:r w:rsidR="00D07C9E" w:rsidRPr="00D07C9E">
        <w:rPr>
          <w:rFonts w:hint="eastAsia"/>
          <w:color w:val="000000" w:themeColor="text1"/>
          <w:lang w:eastAsia="zh-CN"/>
        </w:rPr>
        <w:t>）。财务专家的</w:t>
      </w:r>
      <w:r w:rsidR="00064C52">
        <w:rPr>
          <w:rFonts w:hint="eastAsia"/>
          <w:color w:val="000000" w:themeColor="text1"/>
          <w:lang w:eastAsia="zh-CN"/>
        </w:rPr>
        <w:t>工作任务和</w:t>
      </w:r>
      <w:r w:rsidR="00D07C9E" w:rsidRPr="00D07C9E">
        <w:rPr>
          <w:rFonts w:hint="eastAsia"/>
          <w:color w:val="000000" w:themeColor="text1"/>
          <w:lang w:eastAsia="zh-CN"/>
        </w:rPr>
        <w:t>职权范围</w:t>
      </w:r>
      <w:r w:rsidR="00064C52">
        <w:rPr>
          <w:rFonts w:hint="eastAsia"/>
          <w:color w:val="000000" w:themeColor="text1"/>
          <w:lang w:eastAsia="zh-CN"/>
        </w:rPr>
        <w:t>已最终</w:t>
      </w:r>
      <w:r w:rsidR="00064C52" w:rsidRPr="00D07C9E">
        <w:rPr>
          <w:rFonts w:hint="eastAsia"/>
          <w:color w:val="000000" w:themeColor="text1"/>
          <w:lang w:eastAsia="zh-CN"/>
        </w:rPr>
        <w:t>确定</w:t>
      </w:r>
      <w:r w:rsidR="00D07C9E" w:rsidRPr="00D07C9E">
        <w:rPr>
          <w:rFonts w:hint="eastAsia"/>
          <w:color w:val="000000" w:themeColor="text1"/>
          <w:lang w:eastAsia="zh-CN"/>
        </w:rPr>
        <w:t>，该专家将</w:t>
      </w:r>
      <w:r w:rsidR="00064C52">
        <w:rPr>
          <w:rFonts w:hint="eastAsia"/>
          <w:color w:val="000000" w:themeColor="text1"/>
          <w:lang w:eastAsia="zh-CN"/>
        </w:rPr>
        <w:t>于</w:t>
      </w:r>
      <w:r w:rsidR="00D07C9E" w:rsidRPr="00D07C9E">
        <w:rPr>
          <w:rFonts w:hint="eastAsia"/>
          <w:color w:val="000000" w:themeColor="text1"/>
          <w:lang w:eastAsia="zh-CN"/>
        </w:rPr>
        <w:t xml:space="preserve"> 2022 </w:t>
      </w:r>
      <w:r w:rsidR="00D07C9E" w:rsidRPr="00D07C9E">
        <w:rPr>
          <w:rFonts w:hint="eastAsia"/>
          <w:color w:val="000000" w:themeColor="text1"/>
          <w:lang w:eastAsia="zh-CN"/>
        </w:rPr>
        <w:t>年</w:t>
      </w:r>
      <w:r w:rsidR="00D07C9E" w:rsidRPr="00D07C9E">
        <w:rPr>
          <w:rFonts w:hint="eastAsia"/>
          <w:color w:val="000000" w:themeColor="text1"/>
          <w:lang w:eastAsia="zh-CN"/>
        </w:rPr>
        <w:t xml:space="preserve"> 12 </w:t>
      </w:r>
      <w:r w:rsidR="00064C52">
        <w:rPr>
          <w:rFonts w:hint="eastAsia"/>
          <w:color w:val="000000" w:themeColor="text1"/>
          <w:lang w:eastAsia="zh-CN"/>
        </w:rPr>
        <w:t>月</w:t>
      </w:r>
      <w:r w:rsidR="00D07C9E" w:rsidRPr="00D07C9E">
        <w:rPr>
          <w:rFonts w:hint="eastAsia"/>
          <w:color w:val="000000" w:themeColor="text1"/>
          <w:lang w:eastAsia="zh-CN"/>
        </w:rPr>
        <w:t>前对该</w:t>
      </w:r>
      <w:r w:rsidR="00064C52">
        <w:rPr>
          <w:rFonts w:hint="eastAsia"/>
          <w:color w:val="000000" w:themeColor="text1"/>
          <w:lang w:eastAsia="zh-CN"/>
        </w:rPr>
        <w:t>项</w:t>
      </w:r>
      <w:r w:rsidR="00D07C9E" w:rsidRPr="00D07C9E">
        <w:rPr>
          <w:rFonts w:hint="eastAsia"/>
          <w:color w:val="000000" w:themeColor="text1"/>
          <w:lang w:eastAsia="zh-CN"/>
        </w:rPr>
        <w:t>技术</w:t>
      </w:r>
      <w:r w:rsidR="00064C52">
        <w:rPr>
          <w:rFonts w:hint="eastAsia"/>
          <w:color w:val="000000" w:themeColor="text1"/>
          <w:lang w:eastAsia="zh-CN"/>
        </w:rPr>
        <w:t>进行</w:t>
      </w:r>
      <w:r w:rsidR="00D07C9E" w:rsidRPr="00D07C9E">
        <w:rPr>
          <w:rFonts w:hint="eastAsia"/>
          <w:color w:val="000000" w:themeColor="text1"/>
          <w:lang w:eastAsia="zh-CN"/>
        </w:rPr>
        <w:t>成本效益分析。</w:t>
      </w:r>
      <w:r w:rsidR="00CE0708">
        <w:rPr>
          <w:rFonts w:hint="eastAsia"/>
          <w:color w:val="000000" w:themeColor="text1"/>
          <w:lang w:eastAsia="zh-CN"/>
        </w:rPr>
        <w:t xml:space="preserve"> </w:t>
      </w:r>
    </w:p>
    <w:p w14:paraId="6D4835D4" w14:textId="77777777" w:rsidR="001E3B52" w:rsidRDefault="001E3B52" w:rsidP="008E76EE">
      <w:pPr>
        <w:rPr>
          <w:u w:val="single"/>
          <w:lang w:eastAsia="zh-CN"/>
        </w:rPr>
      </w:pPr>
    </w:p>
    <w:p w14:paraId="6B5E9319" w14:textId="77777777" w:rsidR="001E3B52" w:rsidRDefault="001E3B52" w:rsidP="008E76EE">
      <w:pPr>
        <w:rPr>
          <w:u w:val="single"/>
          <w:lang w:eastAsia="zh-CN"/>
        </w:rPr>
      </w:pPr>
    </w:p>
    <w:p w14:paraId="5F7DB240" w14:textId="61295DA9" w:rsidR="008E76EE" w:rsidRPr="00AA3A52" w:rsidRDefault="003F4729" w:rsidP="008E76EE">
      <w:pPr>
        <w:rPr>
          <w:u w:val="single"/>
        </w:rPr>
      </w:pPr>
      <w:proofErr w:type="spellStart"/>
      <w:r w:rsidRPr="003F4729">
        <w:rPr>
          <w:rFonts w:hint="eastAsia"/>
          <w:u w:val="single"/>
        </w:rPr>
        <w:lastRenderedPageBreak/>
        <w:t>制冷维修行业的活动</w:t>
      </w:r>
      <w:proofErr w:type="spellEnd"/>
    </w:p>
    <w:p w14:paraId="6018CBB9" w14:textId="77777777" w:rsidR="00DD755D" w:rsidRPr="00AA3A52" w:rsidRDefault="00DD755D" w:rsidP="00DD755D">
      <w:pPr>
        <w:rPr>
          <w:i/>
        </w:rPr>
      </w:pPr>
    </w:p>
    <w:p w14:paraId="3949A2C7" w14:textId="5382767E" w:rsidR="00D1430E" w:rsidRPr="00AA3A52" w:rsidRDefault="00F85AFB" w:rsidP="003F4729">
      <w:pPr>
        <w:pStyle w:val="Heading1"/>
        <w:rPr>
          <w:lang w:eastAsia="zh-CN"/>
        </w:rPr>
      </w:pPr>
      <w:r>
        <w:rPr>
          <w:rFonts w:hint="eastAsia"/>
          <w:lang w:eastAsia="zh-CN"/>
        </w:rPr>
        <w:t>已</w:t>
      </w:r>
      <w:r w:rsidR="00E31131">
        <w:rPr>
          <w:rFonts w:hint="eastAsia"/>
          <w:lang w:eastAsia="zh-CN"/>
        </w:rPr>
        <w:t>经</w:t>
      </w:r>
      <w:r w:rsidR="003F4729" w:rsidRPr="003F4729">
        <w:rPr>
          <w:rFonts w:hint="eastAsia"/>
          <w:lang w:eastAsia="zh-CN"/>
        </w:rPr>
        <w:t>开展</w:t>
      </w:r>
      <w:r>
        <w:rPr>
          <w:rFonts w:hint="eastAsia"/>
          <w:lang w:eastAsia="zh-CN"/>
        </w:rPr>
        <w:t>下述</w:t>
      </w:r>
      <w:r w:rsidR="003F4729" w:rsidRPr="003F4729">
        <w:rPr>
          <w:rFonts w:hint="eastAsia"/>
          <w:lang w:eastAsia="zh-CN"/>
        </w:rPr>
        <w:t>活动：</w:t>
      </w:r>
    </w:p>
    <w:p w14:paraId="53E39792" w14:textId="2CB36050" w:rsidR="005969BB" w:rsidRPr="00AA3A52" w:rsidRDefault="005D7079" w:rsidP="003F4729">
      <w:pPr>
        <w:pStyle w:val="Heading2"/>
        <w:rPr>
          <w:lang w:eastAsia="zh-CN"/>
        </w:rPr>
      </w:pPr>
      <w:r w:rsidRPr="003F4729">
        <w:rPr>
          <w:rFonts w:eastAsia="SimSun" w:hint="eastAsia"/>
          <w:color w:val="000000"/>
          <w:lang w:eastAsia="zh-CN"/>
        </w:rPr>
        <w:t xml:space="preserve">2021 </w:t>
      </w:r>
      <w:r w:rsidRPr="003F4729">
        <w:rPr>
          <w:rFonts w:eastAsia="SimSun" w:hint="eastAsia"/>
          <w:color w:val="000000"/>
          <w:lang w:eastAsia="zh-CN"/>
        </w:rPr>
        <w:t>年</w:t>
      </w:r>
      <w:r w:rsidRPr="003F4729">
        <w:rPr>
          <w:rFonts w:eastAsia="SimSun" w:hint="eastAsia"/>
          <w:color w:val="000000"/>
          <w:lang w:eastAsia="zh-CN"/>
        </w:rPr>
        <w:t xml:space="preserve"> 1 </w:t>
      </w:r>
      <w:r w:rsidRPr="003F4729">
        <w:rPr>
          <w:rFonts w:eastAsia="SimSun" w:hint="eastAsia"/>
          <w:color w:val="000000"/>
          <w:lang w:eastAsia="zh-CN"/>
        </w:rPr>
        <w:t>月</w:t>
      </w:r>
      <w:r>
        <w:rPr>
          <w:rFonts w:eastAsia="SimSun" w:hint="eastAsia"/>
          <w:color w:val="000000"/>
          <w:lang w:eastAsia="zh-CN"/>
        </w:rPr>
        <w:t>，</w:t>
      </w:r>
      <w:r w:rsidR="003F4729" w:rsidRPr="003F4729">
        <w:rPr>
          <w:rFonts w:eastAsia="SimSun" w:hint="eastAsia"/>
          <w:color w:val="000000"/>
          <w:lang w:eastAsia="zh-CN"/>
        </w:rPr>
        <w:t>贸易</w:t>
      </w:r>
      <w:r>
        <w:rPr>
          <w:rFonts w:eastAsia="SimSun" w:hint="eastAsia"/>
          <w:color w:val="000000"/>
          <w:lang w:eastAsia="zh-CN"/>
        </w:rPr>
        <w:t>与</w:t>
      </w:r>
      <w:r w:rsidR="003F4729" w:rsidRPr="003F4729">
        <w:rPr>
          <w:rFonts w:eastAsia="SimSun" w:hint="eastAsia"/>
          <w:color w:val="000000"/>
          <w:lang w:eastAsia="zh-CN"/>
        </w:rPr>
        <w:t>工业部</w:t>
      </w:r>
      <w:r w:rsidR="00F25B50">
        <w:rPr>
          <w:rFonts w:eastAsia="SimSun" w:hint="eastAsia"/>
          <w:color w:val="000000"/>
          <w:lang w:eastAsia="zh-CN"/>
        </w:rPr>
        <w:t>（</w:t>
      </w:r>
      <w:r w:rsidR="00F25B50" w:rsidRPr="00D023B0">
        <w:rPr>
          <w:lang w:eastAsia="zh-CN"/>
        </w:rPr>
        <w:t>Ministry of Trade and Industry</w:t>
      </w:r>
      <w:r w:rsidR="00F25B50">
        <w:rPr>
          <w:rFonts w:eastAsia="SimSun"/>
          <w:color w:val="000000"/>
          <w:lang w:eastAsia="zh-CN"/>
        </w:rPr>
        <w:t>）</w:t>
      </w:r>
      <w:r w:rsidR="003F4729" w:rsidRPr="003F4729">
        <w:rPr>
          <w:rFonts w:eastAsia="SimSun" w:hint="eastAsia"/>
          <w:color w:val="000000"/>
          <w:lang w:eastAsia="zh-CN"/>
        </w:rPr>
        <w:t>与</w:t>
      </w:r>
      <w:r w:rsidR="00F25B50" w:rsidRPr="00B94CEB">
        <w:rPr>
          <w:rFonts w:hint="eastAsia"/>
          <w:lang w:eastAsia="zh-CN"/>
        </w:rPr>
        <w:t>埃及环境事务署</w:t>
      </w:r>
      <w:r w:rsidR="00F25B50">
        <w:rPr>
          <w:rFonts w:hint="eastAsia"/>
          <w:lang w:eastAsia="zh-CN"/>
        </w:rPr>
        <w:t>（</w:t>
      </w:r>
      <w:r w:rsidR="003F4729" w:rsidRPr="003F4729">
        <w:rPr>
          <w:rFonts w:eastAsia="SimSun" w:hint="eastAsia"/>
          <w:color w:val="000000"/>
          <w:lang w:eastAsia="zh-CN"/>
        </w:rPr>
        <w:t>EEAA</w:t>
      </w:r>
      <w:r w:rsidR="00F25B50">
        <w:rPr>
          <w:rFonts w:eastAsia="SimSun" w:hint="eastAsia"/>
          <w:color w:val="000000"/>
          <w:lang w:eastAsia="zh-CN"/>
        </w:rPr>
        <w:t>）</w:t>
      </w:r>
      <w:r w:rsidR="003F4729" w:rsidRPr="003F4729">
        <w:rPr>
          <w:rFonts w:eastAsia="SimSun" w:hint="eastAsia"/>
          <w:color w:val="000000"/>
          <w:lang w:eastAsia="zh-CN"/>
        </w:rPr>
        <w:t>签署了一项新的合作协</w:t>
      </w:r>
      <w:r>
        <w:rPr>
          <w:rFonts w:eastAsia="SimSun" w:hint="eastAsia"/>
          <w:color w:val="000000"/>
          <w:lang w:eastAsia="zh-CN"/>
        </w:rPr>
        <w:t>定</w:t>
      </w:r>
      <w:r w:rsidR="003F4729" w:rsidRPr="003F4729">
        <w:rPr>
          <w:rFonts w:eastAsia="SimSun" w:hint="eastAsia"/>
          <w:color w:val="000000"/>
          <w:lang w:eastAsia="zh-CN"/>
        </w:rPr>
        <w:t>，从而与</w:t>
      </w:r>
      <w:r w:rsidR="003F4729" w:rsidRPr="003F4729">
        <w:rPr>
          <w:rFonts w:eastAsia="SimSun" w:hint="eastAsia"/>
          <w:color w:val="000000"/>
          <w:lang w:eastAsia="zh-CN"/>
        </w:rPr>
        <w:t xml:space="preserve"> ASHRAE Cairo </w:t>
      </w:r>
      <w:r w:rsidR="003F4729" w:rsidRPr="003F4729">
        <w:rPr>
          <w:rFonts w:eastAsia="SimSun" w:hint="eastAsia"/>
          <w:color w:val="000000"/>
          <w:lang w:eastAsia="zh-CN"/>
        </w:rPr>
        <w:t>合作开展了一项研究，以分析使用</w:t>
      </w:r>
      <w:r w:rsidR="00E31131" w:rsidRPr="00E31131">
        <w:rPr>
          <w:rFonts w:eastAsia="SimSun"/>
          <w:color w:val="000000"/>
          <w:lang w:eastAsia="zh-CN"/>
        </w:rPr>
        <w:t>消耗臭氧层物质</w:t>
      </w:r>
      <w:r w:rsidR="001A4539" w:rsidRPr="003F4729">
        <w:rPr>
          <w:rFonts w:eastAsia="SimSun" w:hint="eastAsia"/>
          <w:color w:val="000000"/>
          <w:lang w:eastAsia="zh-CN"/>
        </w:rPr>
        <w:t>替代品的经济影响</w:t>
      </w:r>
      <w:r w:rsidR="001A4539">
        <w:rPr>
          <w:rFonts w:eastAsia="SimSun" w:hint="eastAsia"/>
          <w:color w:val="000000"/>
          <w:lang w:eastAsia="zh-CN"/>
        </w:rPr>
        <w:t>，</w:t>
      </w:r>
      <w:r w:rsidR="00E31131" w:rsidRPr="00E31131">
        <w:rPr>
          <w:rFonts w:eastAsia="SimSun"/>
          <w:color w:val="000000"/>
          <w:lang w:eastAsia="zh-CN"/>
        </w:rPr>
        <w:t>消耗臭氧层物质</w:t>
      </w:r>
      <w:r w:rsidR="001A4539" w:rsidRPr="003F4729">
        <w:rPr>
          <w:rFonts w:eastAsia="SimSun" w:hint="eastAsia"/>
          <w:color w:val="000000"/>
          <w:lang w:eastAsia="zh-CN"/>
        </w:rPr>
        <w:t>替代品</w:t>
      </w:r>
      <w:r w:rsidR="003F4729" w:rsidRPr="003F4729">
        <w:rPr>
          <w:rFonts w:eastAsia="SimSun" w:hint="eastAsia"/>
          <w:color w:val="000000"/>
          <w:lang w:eastAsia="zh-CN"/>
        </w:rPr>
        <w:t>包括</w:t>
      </w:r>
      <w:r w:rsidR="001A4539">
        <w:rPr>
          <w:rFonts w:eastAsia="SimSun" w:hint="eastAsia"/>
          <w:color w:val="000000"/>
          <w:lang w:eastAsia="zh-CN"/>
        </w:rPr>
        <w:t>家用和小型商用制冷中使用的</w:t>
      </w:r>
      <w:r w:rsidR="003F4729" w:rsidRPr="003F4729">
        <w:rPr>
          <w:rFonts w:eastAsia="SimSun" w:hint="eastAsia"/>
          <w:color w:val="000000"/>
          <w:lang w:eastAsia="zh-CN"/>
        </w:rPr>
        <w:t xml:space="preserve"> R-600A</w:t>
      </w:r>
      <w:r w:rsidR="001A4539">
        <w:rPr>
          <w:rFonts w:eastAsia="SimSun" w:hint="eastAsia"/>
          <w:color w:val="000000"/>
          <w:lang w:eastAsia="zh-CN"/>
        </w:rPr>
        <w:t>、</w:t>
      </w:r>
      <w:r w:rsidR="003F4729" w:rsidRPr="003F4729">
        <w:rPr>
          <w:rFonts w:eastAsia="SimSun" w:hint="eastAsia"/>
          <w:color w:val="000000"/>
          <w:lang w:eastAsia="zh-CN"/>
        </w:rPr>
        <w:t>冷却</w:t>
      </w:r>
      <w:r w:rsidR="000F4C9E">
        <w:rPr>
          <w:rFonts w:eastAsia="SimSun" w:hint="eastAsia"/>
          <w:color w:val="000000"/>
          <w:lang w:eastAsia="zh-CN"/>
        </w:rPr>
        <w:t>装置中</w:t>
      </w:r>
      <w:r w:rsidR="003F4729" w:rsidRPr="003F4729">
        <w:rPr>
          <w:rFonts w:eastAsia="SimSun" w:hint="eastAsia"/>
          <w:color w:val="000000"/>
          <w:lang w:eastAsia="zh-CN"/>
        </w:rPr>
        <w:t>的</w:t>
      </w:r>
      <w:r w:rsidR="003F4729" w:rsidRPr="003F4729">
        <w:rPr>
          <w:rFonts w:eastAsia="SimSun" w:hint="eastAsia"/>
          <w:color w:val="000000"/>
          <w:lang w:eastAsia="zh-CN"/>
        </w:rPr>
        <w:t xml:space="preserve"> R</w:t>
      </w:r>
      <w:r w:rsidR="001A4539">
        <w:rPr>
          <w:rFonts w:eastAsia="SimSun"/>
          <w:color w:val="000000"/>
          <w:lang w:eastAsia="zh-CN"/>
        </w:rPr>
        <w:t>-</w:t>
      </w:r>
      <w:r w:rsidR="003F4729" w:rsidRPr="003F4729">
        <w:rPr>
          <w:rFonts w:eastAsia="SimSun" w:hint="eastAsia"/>
          <w:color w:val="000000"/>
          <w:lang w:eastAsia="zh-CN"/>
        </w:rPr>
        <w:t xml:space="preserve">514A </w:t>
      </w:r>
      <w:r w:rsidR="003F4729" w:rsidRPr="003F4729">
        <w:rPr>
          <w:rFonts w:eastAsia="SimSun" w:hint="eastAsia"/>
          <w:color w:val="000000"/>
          <w:lang w:eastAsia="zh-CN"/>
        </w:rPr>
        <w:t>和</w:t>
      </w:r>
      <w:r w:rsidR="003F4729" w:rsidRPr="003F4729">
        <w:rPr>
          <w:rFonts w:eastAsia="SimSun" w:hint="eastAsia"/>
          <w:color w:val="000000"/>
          <w:lang w:eastAsia="zh-CN"/>
        </w:rPr>
        <w:t xml:space="preserve"> HFO</w:t>
      </w:r>
      <w:r w:rsidR="001A4539">
        <w:rPr>
          <w:rFonts w:eastAsia="SimSun"/>
          <w:color w:val="000000"/>
          <w:lang w:eastAsia="zh-CN"/>
        </w:rPr>
        <w:t>-</w:t>
      </w:r>
      <w:r w:rsidR="003F4729" w:rsidRPr="003F4729">
        <w:rPr>
          <w:rFonts w:eastAsia="SimSun" w:hint="eastAsia"/>
          <w:color w:val="000000"/>
          <w:lang w:eastAsia="zh-CN"/>
        </w:rPr>
        <w:t>1233ze</w:t>
      </w:r>
      <w:r w:rsidR="003F4729" w:rsidRPr="003F4729">
        <w:rPr>
          <w:rFonts w:eastAsia="SimSun" w:hint="eastAsia"/>
          <w:color w:val="000000"/>
          <w:lang w:eastAsia="zh-CN"/>
        </w:rPr>
        <w:t>，以及制冷应用中的氨；与来自空调行业的</w:t>
      </w:r>
      <w:r w:rsidR="003F4729" w:rsidRPr="003F4729">
        <w:rPr>
          <w:rFonts w:eastAsia="SimSun" w:hint="eastAsia"/>
          <w:color w:val="000000"/>
          <w:lang w:eastAsia="zh-CN"/>
        </w:rPr>
        <w:t xml:space="preserve"> 26</w:t>
      </w:r>
      <w:r w:rsidR="00D163A2">
        <w:rPr>
          <w:rFonts w:eastAsia="SimSun" w:hint="eastAsia"/>
          <w:color w:val="000000"/>
          <w:lang w:eastAsia="zh-CN"/>
        </w:rPr>
        <w:t>名与会人员</w:t>
      </w:r>
      <w:r w:rsidR="003F4729" w:rsidRPr="003F4729">
        <w:rPr>
          <w:rFonts w:eastAsia="SimSun" w:hint="eastAsia"/>
          <w:color w:val="000000"/>
          <w:lang w:eastAsia="zh-CN"/>
        </w:rPr>
        <w:t>举行的政策咨询会议，</w:t>
      </w:r>
      <w:r w:rsidR="006608D4">
        <w:rPr>
          <w:rFonts w:eastAsia="SimSun" w:hint="eastAsia"/>
          <w:color w:val="000000"/>
          <w:lang w:eastAsia="zh-CN"/>
        </w:rPr>
        <w:t>就下列议题做出讨论：</w:t>
      </w:r>
      <w:r w:rsidR="003F4729" w:rsidRPr="003F4729">
        <w:rPr>
          <w:rFonts w:eastAsia="SimSun" w:hint="eastAsia"/>
          <w:color w:val="000000"/>
          <w:lang w:eastAsia="zh-CN"/>
        </w:rPr>
        <w:t>即将</w:t>
      </w:r>
      <w:r w:rsidR="006608D4">
        <w:rPr>
          <w:rFonts w:eastAsia="SimSun" w:hint="eastAsia"/>
          <w:color w:val="000000"/>
          <w:lang w:eastAsia="zh-CN"/>
        </w:rPr>
        <w:t>对</w:t>
      </w:r>
      <w:r w:rsidR="00D163A2">
        <w:rPr>
          <w:rFonts w:eastAsia="SimSun" w:hint="eastAsia"/>
          <w:color w:val="000000"/>
          <w:lang w:eastAsia="zh-CN"/>
        </w:rPr>
        <w:t>家用</w:t>
      </w:r>
      <w:r w:rsidR="003F4729" w:rsidRPr="003F4729">
        <w:rPr>
          <w:rFonts w:eastAsia="SimSun" w:hint="eastAsia"/>
          <w:color w:val="000000"/>
          <w:lang w:eastAsia="zh-CN"/>
        </w:rPr>
        <w:t>空调禁用</w:t>
      </w:r>
      <w:r w:rsidR="003F4729" w:rsidRPr="003F4729">
        <w:rPr>
          <w:rFonts w:eastAsia="SimSun" w:hint="eastAsia"/>
          <w:color w:val="000000"/>
          <w:lang w:eastAsia="zh-CN"/>
        </w:rPr>
        <w:t xml:space="preserve"> HCFC-22</w:t>
      </w:r>
      <w:r w:rsidR="006608D4">
        <w:rPr>
          <w:rFonts w:eastAsia="SimSun" w:hint="eastAsia"/>
          <w:color w:val="000000"/>
          <w:lang w:eastAsia="zh-CN"/>
        </w:rPr>
        <w:t>的禁令</w:t>
      </w:r>
      <w:r w:rsidR="003F4729" w:rsidRPr="003F4729">
        <w:rPr>
          <w:rFonts w:eastAsia="SimSun" w:hint="eastAsia"/>
          <w:color w:val="000000"/>
          <w:lang w:eastAsia="zh-CN"/>
        </w:rPr>
        <w:t>、</w:t>
      </w:r>
      <w:r w:rsidR="003F4729" w:rsidRPr="003F4729">
        <w:rPr>
          <w:rFonts w:eastAsia="SimSun" w:hint="eastAsia"/>
          <w:color w:val="000000"/>
          <w:lang w:eastAsia="zh-CN"/>
        </w:rPr>
        <w:t>HFC</w:t>
      </w:r>
      <w:r w:rsidR="006608D4">
        <w:rPr>
          <w:rFonts w:eastAsia="SimSun"/>
          <w:color w:val="000000"/>
          <w:lang w:eastAsia="zh-CN"/>
        </w:rPr>
        <w:t>-</w:t>
      </w:r>
      <w:r w:rsidR="003F4729" w:rsidRPr="003F4729">
        <w:rPr>
          <w:rFonts w:eastAsia="SimSun" w:hint="eastAsia"/>
          <w:color w:val="000000"/>
          <w:lang w:eastAsia="zh-CN"/>
        </w:rPr>
        <w:t>32</w:t>
      </w:r>
      <w:r w:rsidR="003F4729" w:rsidRPr="003F4729">
        <w:rPr>
          <w:rFonts w:eastAsia="SimSun" w:hint="eastAsia"/>
          <w:color w:val="000000"/>
          <w:lang w:eastAsia="zh-CN"/>
        </w:rPr>
        <w:t>（或</w:t>
      </w:r>
      <w:r w:rsidR="003F4729" w:rsidRPr="003F4729">
        <w:rPr>
          <w:rFonts w:eastAsia="SimSun" w:hint="eastAsia"/>
          <w:color w:val="000000"/>
          <w:lang w:eastAsia="zh-CN"/>
        </w:rPr>
        <w:t xml:space="preserve"> R-454B</w:t>
      </w:r>
      <w:r w:rsidR="003F4729" w:rsidRPr="003F4729">
        <w:rPr>
          <w:rFonts w:eastAsia="SimSun" w:hint="eastAsia"/>
          <w:color w:val="000000"/>
          <w:lang w:eastAsia="zh-CN"/>
        </w:rPr>
        <w:t>）转换时间表以及</w:t>
      </w:r>
      <w:r w:rsidR="006608D4">
        <w:rPr>
          <w:rFonts w:eastAsia="SimSun" w:hint="eastAsia"/>
          <w:color w:val="000000"/>
          <w:lang w:eastAsia="zh-CN"/>
        </w:rPr>
        <w:t>是否有必要对</w:t>
      </w:r>
      <w:r w:rsidR="003F4729" w:rsidRPr="003F4729">
        <w:rPr>
          <w:rFonts w:eastAsia="SimSun" w:hint="eastAsia"/>
          <w:color w:val="000000"/>
          <w:lang w:eastAsia="zh-CN"/>
        </w:rPr>
        <w:t>技术人员</w:t>
      </w:r>
      <w:r w:rsidR="006608D4">
        <w:rPr>
          <w:rFonts w:eastAsia="SimSun" w:hint="eastAsia"/>
          <w:color w:val="000000"/>
          <w:lang w:eastAsia="zh-CN"/>
        </w:rPr>
        <w:t>进行</w:t>
      </w:r>
      <w:r w:rsidR="003F4729" w:rsidRPr="003F4729">
        <w:rPr>
          <w:rFonts w:eastAsia="SimSun" w:hint="eastAsia"/>
          <w:color w:val="000000"/>
          <w:lang w:eastAsia="zh-CN"/>
        </w:rPr>
        <w:t>培训</w:t>
      </w:r>
      <w:r w:rsidR="006608D4">
        <w:rPr>
          <w:rFonts w:eastAsia="SimSun" w:hint="eastAsia"/>
          <w:color w:val="000000"/>
          <w:lang w:eastAsia="zh-CN"/>
        </w:rPr>
        <w:t>及</w:t>
      </w:r>
      <w:r w:rsidR="003F4729" w:rsidRPr="003F4729">
        <w:rPr>
          <w:rFonts w:eastAsia="SimSun" w:hint="eastAsia"/>
          <w:color w:val="000000"/>
          <w:lang w:eastAsia="zh-CN"/>
        </w:rPr>
        <w:t>认证</w:t>
      </w:r>
      <w:r w:rsidR="006608D4">
        <w:rPr>
          <w:rFonts w:eastAsia="SimSun" w:hint="eastAsia"/>
          <w:color w:val="000000"/>
          <w:lang w:eastAsia="zh-CN"/>
        </w:rPr>
        <w:t>并开展</w:t>
      </w:r>
      <w:r w:rsidR="003F4729" w:rsidRPr="003F4729">
        <w:rPr>
          <w:rFonts w:eastAsia="SimSun" w:hint="eastAsia"/>
          <w:color w:val="000000"/>
          <w:lang w:eastAsia="zh-CN"/>
        </w:rPr>
        <w:t>市场评估；为</w:t>
      </w:r>
      <w:r w:rsidR="003F4729" w:rsidRPr="003F4729">
        <w:rPr>
          <w:rFonts w:eastAsia="SimSun" w:hint="eastAsia"/>
          <w:color w:val="000000"/>
          <w:lang w:eastAsia="zh-CN"/>
        </w:rPr>
        <w:t xml:space="preserve"> 60 </w:t>
      </w:r>
      <w:r w:rsidR="003F4729" w:rsidRPr="003F4729">
        <w:rPr>
          <w:rFonts w:eastAsia="SimSun" w:hint="eastAsia"/>
          <w:color w:val="000000"/>
          <w:lang w:eastAsia="zh-CN"/>
        </w:rPr>
        <w:t>名参与者举办了一次研讨会，内容涉及氟氯烃淘汰、经济影响分析、</w:t>
      </w:r>
      <w:r w:rsidR="003A5E06" w:rsidRPr="003F4729">
        <w:rPr>
          <w:rFonts w:eastAsia="SimSun" w:hint="eastAsia"/>
          <w:color w:val="000000"/>
          <w:lang w:eastAsia="zh-CN"/>
        </w:rPr>
        <w:t>全球</w:t>
      </w:r>
      <w:r w:rsidR="003A5E06">
        <w:rPr>
          <w:rFonts w:eastAsia="SimSun" w:hint="eastAsia"/>
          <w:color w:val="000000"/>
          <w:lang w:eastAsia="zh-CN"/>
        </w:rPr>
        <w:t>及</w:t>
      </w:r>
      <w:r w:rsidR="003A5E06" w:rsidRPr="003F4729">
        <w:rPr>
          <w:rFonts w:eastAsia="SimSun" w:hint="eastAsia"/>
          <w:color w:val="000000"/>
          <w:lang w:eastAsia="zh-CN"/>
        </w:rPr>
        <w:t>区域受控物质政策以及</w:t>
      </w:r>
      <w:r w:rsidR="003A5E06">
        <w:rPr>
          <w:rFonts w:eastAsia="SimSun" w:hint="eastAsia"/>
          <w:color w:val="000000"/>
          <w:lang w:eastAsia="zh-CN"/>
        </w:rPr>
        <w:t>向</w:t>
      </w:r>
      <w:r w:rsidR="003A5E06" w:rsidRPr="003F4729">
        <w:rPr>
          <w:rFonts w:eastAsia="SimSun" w:hint="eastAsia"/>
          <w:color w:val="000000"/>
          <w:lang w:eastAsia="zh-CN"/>
        </w:rPr>
        <w:t>市场引入低全球升温潜能值</w:t>
      </w:r>
      <w:r w:rsidR="003A5E06">
        <w:rPr>
          <w:rFonts w:eastAsia="SimSun" w:hint="eastAsia"/>
          <w:color w:val="000000"/>
          <w:lang w:eastAsia="zh-CN"/>
        </w:rPr>
        <w:t>的</w:t>
      </w:r>
      <w:r w:rsidR="003A5E06" w:rsidRPr="003F4729">
        <w:rPr>
          <w:rFonts w:eastAsia="SimSun" w:hint="eastAsia"/>
          <w:color w:val="000000"/>
          <w:lang w:eastAsia="zh-CN"/>
        </w:rPr>
        <w:t>节能</w:t>
      </w:r>
      <w:r w:rsidR="003A5E06">
        <w:rPr>
          <w:rFonts w:eastAsia="SimSun" w:hint="eastAsia"/>
          <w:color w:val="000000"/>
          <w:lang w:eastAsia="zh-CN"/>
        </w:rPr>
        <w:t>型制冷和空调</w:t>
      </w:r>
      <w:r w:rsidR="003A5E06" w:rsidRPr="003F4729">
        <w:rPr>
          <w:rFonts w:eastAsia="SimSun" w:hint="eastAsia"/>
          <w:color w:val="000000"/>
          <w:lang w:eastAsia="zh-CN"/>
        </w:rPr>
        <w:t>设备</w:t>
      </w:r>
      <w:r w:rsidR="003A5E06" w:rsidRPr="003F4729">
        <w:rPr>
          <w:rFonts w:eastAsia="SimSun" w:hint="eastAsia"/>
          <w:color w:val="000000"/>
          <w:lang w:eastAsia="zh-CN"/>
        </w:rPr>
        <w:t>.</w:t>
      </w:r>
    </w:p>
    <w:p w14:paraId="4AEEA606" w14:textId="286A5A36" w:rsidR="006C52E1" w:rsidRPr="00AA3A52" w:rsidRDefault="003F4729" w:rsidP="003F4729">
      <w:pPr>
        <w:pStyle w:val="Heading2"/>
      </w:pPr>
      <w:r w:rsidRPr="003F4729">
        <w:rPr>
          <w:rFonts w:hint="eastAsia"/>
        </w:rPr>
        <w:t>为</w:t>
      </w:r>
      <w:r w:rsidRPr="003F4729">
        <w:rPr>
          <w:rFonts w:hint="eastAsia"/>
        </w:rPr>
        <w:t xml:space="preserve"> 90 </w:t>
      </w:r>
      <w:proofErr w:type="spellStart"/>
      <w:r w:rsidRPr="003F4729">
        <w:rPr>
          <w:rFonts w:hint="eastAsia"/>
        </w:rPr>
        <w:t>名海关官员（其中</w:t>
      </w:r>
      <w:proofErr w:type="spellEnd"/>
      <w:r w:rsidRPr="003F4729">
        <w:rPr>
          <w:rFonts w:hint="eastAsia"/>
        </w:rPr>
        <w:t xml:space="preserve"> 27 </w:t>
      </w:r>
      <w:r w:rsidRPr="003F4729">
        <w:rPr>
          <w:rFonts w:hint="eastAsia"/>
        </w:rPr>
        <w:t>名</w:t>
      </w:r>
      <w:r w:rsidR="003A1968">
        <w:rPr>
          <w:rFonts w:hint="eastAsia"/>
          <w:lang w:eastAsia="zh-CN"/>
        </w:rPr>
        <w:t>为</w:t>
      </w:r>
      <w:proofErr w:type="spellStart"/>
      <w:r w:rsidRPr="003F4729">
        <w:rPr>
          <w:rFonts w:hint="eastAsia"/>
        </w:rPr>
        <w:t>女性）举办了三</w:t>
      </w:r>
      <w:proofErr w:type="spellEnd"/>
      <w:r w:rsidR="003A1968">
        <w:rPr>
          <w:rFonts w:hint="eastAsia"/>
          <w:lang w:eastAsia="zh-CN"/>
        </w:rPr>
        <w:t>次</w:t>
      </w:r>
      <w:proofErr w:type="spellStart"/>
      <w:r w:rsidR="003A1968" w:rsidRPr="003F4729">
        <w:rPr>
          <w:rFonts w:hint="eastAsia"/>
        </w:rPr>
        <w:t>培训讲习班</w:t>
      </w:r>
      <w:proofErr w:type="spellEnd"/>
      <w:r w:rsidR="003A1968">
        <w:rPr>
          <w:rFonts w:hint="eastAsia"/>
          <w:lang w:eastAsia="zh-CN"/>
        </w:rPr>
        <w:t>，内容涉及</w:t>
      </w:r>
      <w:proofErr w:type="spellStart"/>
      <w:r w:rsidR="003A1968">
        <w:rPr>
          <w:rFonts w:hint="eastAsia"/>
        </w:rPr>
        <w:t>消耗臭氧层物质法规</w:t>
      </w:r>
      <w:proofErr w:type="spellEnd"/>
      <w:r w:rsidR="003A1968">
        <w:rPr>
          <w:rFonts w:hint="eastAsia"/>
          <w:lang w:eastAsia="zh-CN"/>
        </w:rPr>
        <w:t>及</w:t>
      </w:r>
      <w:proofErr w:type="spellStart"/>
      <w:r w:rsidRPr="003F4729">
        <w:rPr>
          <w:rFonts w:hint="eastAsia"/>
        </w:rPr>
        <w:t>非法进口</w:t>
      </w:r>
      <w:proofErr w:type="spellEnd"/>
      <w:r w:rsidR="003A1968">
        <w:rPr>
          <w:rFonts w:hint="eastAsia"/>
          <w:lang w:eastAsia="zh-CN"/>
        </w:rPr>
        <w:t>、</w:t>
      </w:r>
      <w:proofErr w:type="spellStart"/>
      <w:r w:rsidRPr="003F4729">
        <w:rPr>
          <w:rFonts w:hint="eastAsia"/>
        </w:rPr>
        <w:t>假冒制冷剂</w:t>
      </w:r>
      <w:proofErr w:type="spellEnd"/>
      <w:r w:rsidR="003A1968">
        <w:rPr>
          <w:rFonts w:hint="eastAsia"/>
          <w:lang w:eastAsia="zh-CN"/>
        </w:rPr>
        <w:t>等</w:t>
      </w:r>
      <w:r w:rsidRPr="003F4729">
        <w:rPr>
          <w:rFonts w:hint="eastAsia"/>
        </w:rPr>
        <w:t>；</w:t>
      </w:r>
      <w:proofErr w:type="spellStart"/>
      <w:r w:rsidRPr="003F4729">
        <w:rPr>
          <w:rFonts w:hint="eastAsia"/>
        </w:rPr>
        <w:t>根据制冷剂市场监督计划，为来自消费者保护局</w:t>
      </w:r>
      <w:proofErr w:type="spellEnd"/>
      <w:r w:rsidR="00810645">
        <w:rPr>
          <w:rFonts w:hint="eastAsia"/>
          <w:lang w:eastAsia="zh-CN"/>
        </w:rPr>
        <w:t>（</w:t>
      </w:r>
      <w:r w:rsidR="00810645" w:rsidRPr="00AA3A52">
        <w:t>Consumer Protection Agency</w:t>
      </w:r>
      <w:r w:rsidR="00810645">
        <w:rPr>
          <w:lang w:eastAsia="zh-CN"/>
        </w:rPr>
        <w:t>）</w:t>
      </w:r>
      <w:r w:rsidRPr="003F4729">
        <w:rPr>
          <w:rFonts w:hint="eastAsia"/>
        </w:rPr>
        <w:t>、</w:t>
      </w:r>
      <w:proofErr w:type="spellStart"/>
      <w:r w:rsidRPr="003F4729">
        <w:rPr>
          <w:rFonts w:hint="eastAsia"/>
        </w:rPr>
        <w:t>工业</w:t>
      </w:r>
      <w:proofErr w:type="spellEnd"/>
      <w:r w:rsidR="00B86D08">
        <w:rPr>
          <w:rFonts w:hint="eastAsia"/>
          <w:lang w:eastAsia="zh-CN"/>
        </w:rPr>
        <w:t>管制</w:t>
      </w:r>
      <w:r w:rsidRPr="003F4729">
        <w:rPr>
          <w:rFonts w:hint="eastAsia"/>
        </w:rPr>
        <w:t>局</w:t>
      </w:r>
      <w:r w:rsidR="00810645">
        <w:rPr>
          <w:rFonts w:hint="eastAsia"/>
          <w:lang w:eastAsia="zh-CN"/>
        </w:rPr>
        <w:t>（</w:t>
      </w:r>
      <w:r w:rsidR="00810645" w:rsidRPr="00AA3A52">
        <w:t>Industrial Control Authority</w:t>
      </w:r>
      <w:r w:rsidR="00810645">
        <w:rPr>
          <w:lang w:eastAsia="zh-CN"/>
        </w:rPr>
        <w:t>）</w:t>
      </w:r>
      <w:r w:rsidRPr="003F4729">
        <w:rPr>
          <w:rFonts w:hint="eastAsia"/>
        </w:rPr>
        <w:t>、</w:t>
      </w:r>
      <w:proofErr w:type="spellStart"/>
      <w:r w:rsidRPr="003F4729">
        <w:rPr>
          <w:rFonts w:hint="eastAsia"/>
        </w:rPr>
        <w:t>国家化学品局</w:t>
      </w:r>
      <w:proofErr w:type="spellEnd"/>
      <w:r w:rsidR="00810645">
        <w:rPr>
          <w:rFonts w:hint="eastAsia"/>
          <w:lang w:eastAsia="zh-CN"/>
        </w:rPr>
        <w:t>（</w:t>
      </w:r>
      <w:r w:rsidR="00810645" w:rsidRPr="00AA3A52">
        <w:t>National Chemicals Agency</w:t>
      </w:r>
      <w:r w:rsidR="00810645">
        <w:rPr>
          <w:lang w:eastAsia="zh-CN"/>
        </w:rPr>
        <w:t>）</w:t>
      </w:r>
      <w:r w:rsidRPr="003F4729">
        <w:rPr>
          <w:rFonts w:hint="eastAsia"/>
        </w:rPr>
        <w:t>、</w:t>
      </w:r>
      <w:proofErr w:type="spellStart"/>
      <w:r w:rsidRPr="003F4729">
        <w:rPr>
          <w:rFonts w:hint="eastAsia"/>
        </w:rPr>
        <w:t>贸易部</w:t>
      </w:r>
      <w:proofErr w:type="spellEnd"/>
      <w:r w:rsidR="00810645">
        <w:rPr>
          <w:rFonts w:hint="eastAsia"/>
          <w:lang w:eastAsia="zh-CN"/>
        </w:rPr>
        <w:t>（</w:t>
      </w:r>
      <w:r w:rsidR="00810645" w:rsidRPr="00AA3A52">
        <w:t>Ministry of Trade</w:t>
      </w:r>
      <w:r w:rsidR="00810645">
        <w:rPr>
          <w:lang w:eastAsia="zh-CN"/>
        </w:rPr>
        <w:t>）</w:t>
      </w:r>
      <w:r w:rsidR="00810645">
        <w:rPr>
          <w:rFonts w:hint="eastAsia"/>
          <w:lang w:eastAsia="zh-CN"/>
        </w:rPr>
        <w:t>下</w:t>
      </w:r>
      <w:r w:rsidR="00B86D08">
        <w:rPr>
          <w:rFonts w:hint="eastAsia"/>
          <w:lang w:eastAsia="zh-CN"/>
        </w:rPr>
        <w:t>设</w:t>
      </w:r>
      <w:r w:rsidR="00810645">
        <w:rPr>
          <w:rFonts w:hint="eastAsia"/>
          <w:lang w:eastAsia="zh-CN"/>
        </w:rPr>
        <w:t>的</w:t>
      </w:r>
      <w:proofErr w:type="spellStart"/>
      <w:r w:rsidRPr="003F4729">
        <w:rPr>
          <w:rFonts w:hint="eastAsia"/>
        </w:rPr>
        <w:t>商业欺诈司</w:t>
      </w:r>
      <w:proofErr w:type="spellEnd"/>
      <w:r w:rsidR="00810645">
        <w:rPr>
          <w:rFonts w:hint="eastAsia"/>
          <w:lang w:eastAsia="zh-CN"/>
        </w:rPr>
        <w:t>（</w:t>
      </w:r>
      <w:r w:rsidR="00810645" w:rsidRPr="00AA3A52">
        <w:t>Commercial Fraud Department</w:t>
      </w:r>
      <w:r w:rsidR="00810645">
        <w:rPr>
          <w:lang w:eastAsia="zh-CN"/>
        </w:rPr>
        <w:t>）</w:t>
      </w:r>
      <w:r w:rsidR="00810645">
        <w:rPr>
          <w:rFonts w:hint="eastAsia"/>
          <w:lang w:eastAsia="zh-CN"/>
        </w:rPr>
        <w:t>以及供应与本土贸易部（</w:t>
      </w:r>
      <w:r w:rsidR="00810645" w:rsidRPr="00AA3A52">
        <w:t>Ministry of Supply and Local Trade</w:t>
      </w:r>
      <w:r w:rsidR="00810645">
        <w:rPr>
          <w:lang w:eastAsia="zh-CN"/>
        </w:rPr>
        <w:t>）</w:t>
      </w:r>
      <w:r w:rsidR="00810645">
        <w:rPr>
          <w:rFonts w:hint="eastAsia"/>
          <w:lang w:eastAsia="zh-CN"/>
        </w:rPr>
        <w:t>下属的</w:t>
      </w:r>
      <w:proofErr w:type="spellStart"/>
      <w:r w:rsidRPr="003F4729">
        <w:rPr>
          <w:rFonts w:hint="eastAsia"/>
        </w:rPr>
        <w:t>供应调查局</w:t>
      </w:r>
      <w:proofErr w:type="spellEnd"/>
      <w:r w:rsidR="00810645">
        <w:rPr>
          <w:rFonts w:hint="eastAsia"/>
          <w:lang w:eastAsia="zh-CN"/>
        </w:rPr>
        <w:t>（</w:t>
      </w:r>
      <w:r w:rsidR="00810645" w:rsidRPr="00AA3A52">
        <w:t>Supply Investigation Directorate</w:t>
      </w:r>
      <w:r w:rsidR="00810645">
        <w:rPr>
          <w:rFonts w:hint="eastAsia"/>
          <w:lang w:eastAsia="zh-CN"/>
        </w:rPr>
        <w:t>）</w:t>
      </w:r>
      <w:r w:rsidRPr="003F4729">
        <w:rPr>
          <w:rFonts w:hint="eastAsia"/>
        </w:rPr>
        <w:t>的</w:t>
      </w:r>
      <w:r w:rsidRPr="003F4729">
        <w:rPr>
          <w:rFonts w:hint="eastAsia"/>
        </w:rPr>
        <w:t xml:space="preserve"> 100 </w:t>
      </w:r>
      <w:proofErr w:type="spellStart"/>
      <w:r w:rsidRPr="003F4729">
        <w:rPr>
          <w:rFonts w:hint="eastAsia"/>
        </w:rPr>
        <w:t>名官员（其中</w:t>
      </w:r>
      <w:proofErr w:type="spellEnd"/>
      <w:r w:rsidRPr="003F4729">
        <w:rPr>
          <w:rFonts w:hint="eastAsia"/>
        </w:rPr>
        <w:t xml:space="preserve"> 38 </w:t>
      </w:r>
      <w:r w:rsidRPr="003F4729">
        <w:rPr>
          <w:rFonts w:hint="eastAsia"/>
        </w:rPr>
        <w:t>名</w:t>
      </w:r>
      <w:r w:rsidR="00810645">
        <w:rPr>
          <w:rFonts w:hint="eastAsia"/>
          <w:lang w:eastAsia="zh-CN"/>
        </w:rPr>
        <w:t>为</w:t>
      </w:r>
      <w:proofErr w:type="spellStart"/>
      <w:r w:rsidRPr="003F4729">
        <w:rPr>
          <w:rFonts w:hint="eastAsia"/>
        </w:rPr>
        <w:t>女性）举办了三</w:t>
      </w:r>
      <w:proofErr w:type="spellEnd"/>
      <w:r w:rsidR="00810645">
        <w:rPr>
          <w:rFonts w:hint="eastAsia"/>
          <w:lang w:eastAsia="zh-CN"/>
        </w:rPr>
        <w:t>次</w:t>
      </w:r>
      <w:proofErr w:type="spellStart"/>
      <w:r w:rsidRPr="003F4729">
        <w:rPr>
          <w:rFonts w:hint="eastAsia"/>
        </w:rPr>
        <w:t>培训班，并在引入制冷剂钢瓶快速响应代码的基础上继续开发制冷剂跟踪系统</w:t>
      </w:r>
      <w:proofErr w:type="spellEnd"/>
      <w:r w:rsidRPr="003F4729">
        <w:rPr>
          <w:rFonts w:hint="eastAsia"/>
        </w:rPr>
        <w:t>，</w:t>
      </w:r>
      <w:r w:rsidR="00810645">
        <w:rPr>
          <w:rFonts w:hint="eastAsia"/>
          <w:lang w:eastAsia="zh-CN"/>
        </w:rPr>
        <w:t>该系统</w:t>
      </w:r>
      <w:r w:rsidRPr="003F4729">
        <w:rPr>
          <w:rFonts w:hint="eastAsia"/>
        </w:rPr>
        <w:t>将</w:t>
      </w:r>
      <w:r w:rsidR="00810645">
        <w:rPr>
          <w:rFonts w:hint="eastAsia"/>
          <w:lang w:eastAsia="zh-CN"/>
        </w:rPr>
        <w:t>于</w:t>
      </w:r>
      <w:r w:rsidRPr="003F4729">
        <w:rPr>
          <w:rFonts w:hint="eastAsia"/>
        </w:rPr>
        <w:t xml:space="preserve"> 2022 </w:t>
      </w:r>
      <w:proofErr w:type="spellStart"/>
      <w:r w:rsidRPr="003F4729">
        <w:rPr>
          <w:rFonts w:hint="eastAsia"/>
        </w:rPr>
        <w:t>年进行测试，并</w:t>
      </w:r>
      <w:proofErr w:type="spellEnd"/>
      <w:r w:rsidR="00810645">
        <w:rPr>
          <w:rFonts w:hint="eastAsia"/>
          <w:lang w:eastAsia="zh-CN"/>
        </w:rPr>
        <w:t>于</w:t>
      </w:r>
      <w:r w:rsidRPr="003F4729">
        <w:rPr>
          <w:rFonts w:hint="eastAsia"/>
        </w:rPr>
        <w:t xml:space="preserve"> 2023 </w:t>
      </w:r>
      <w:r w:rsidRPr="003F4729">
        <w:rPr>
          <w:rFonts w:hint="eastAsia"/>
        </w:rPr>
        <w:t>年</w:t>
      </w:r>
      <w:r w:rsidRPr="003F4729">
        <w:rPr>
          <w:rFonts w:hint="eastAsia"/>
        </w:rPr>
        <w:t xml:space="preserve"> 12 </w:t>
      </w:r>
      <w:r w:rsidRPr="003F4729">
        <w:rPr>
          <w:rFonts w:hint="eastAsia"/>
        </w:rPr>
        <w:t>月</w:t>
      </w:r>
      <w:r w:rsidRPr="003F4729">
        <w:rPr>
          <w:rFonts w:hint="eastAsia"/>
        </w:rPr>
        <w:t xml:space="preserve"> 31 </w:t>
      </w:r>
      <w:proofErr w:type="spellStart"/>
      <w:r w:rsidRPr="003F4729">
        <w:rPr>
          <w:rFonts w:hint="eastAsia"/>
        </w:rPr>
        <w:t>日之前</w:t>
      </w:r>
      <w:proofErr w:type="spellEnd"/>
      <w:r w:rsidR="00810645">
        <w:rPr>
          <w:rFonts w:hint="eastAsia"/>
          <w:lang w:eastAsia="zh-CN"/>
        </w:rPr>
        <w:t>予以</w:t>
      </w:r>
      <w:proofErr w:type="spellStart"/>
      <w:r w:rsidRPr="003F4729">
        <w:rPr>
          <w:rFonts w:hint="eastAsia"/>
        </w:rPr>
        <w:t>强制执行</w:t>
      </w:r>
      <w:proofErr w:type="spellEnd"/>
      <w:r w:rsidRPr="003F4729">
        <w:rPr>
          <w:rFonts w:hint="eastAsia"/>
        </w:rPr>
        <w:t>；</w:t>
      </w:r>
      <w:r w:rsidR="00810645">
        <w:rPr>
          <w:rFonts w:hint="eastAsia"/>
          <w:lang w:eastAsia="zh-CN"/>
        </w:rPr>
        <w:t xml:space="preserve"> </w:t>
      </w:r>
    </w:p>
    <w:p w14:paraId="44B1E539" w14:textId="6BD92B08" w:rsidR="00064C53" w:rsidRPr="00AA3A52" w:rsidRDefault="003F4729" w:rsidP="003F4729">
      <w:pPr>
        <w:pStyle w:val="Heading2"/>
        <w:rPr>
          <w:lang w:eastAsia="zh-CN"/>
        </w:rPr>
      </w:pPr>
      <w:r w:rsidRPr="003F4729">
        <w:rPr>
          <w:rFonts w:hint="eastAsia"/>
          <w:lang w:eastAsia="zh-CN"/>
        </w:rPr>
        <w:t>继续与</w:t>
      </w:r>
      <w:r w:rsidR="008D25ED" w:rsidRPr="00D07C9E">
        <w:rPr>
          <w:rFonts w:hint="eastAsia"/>
          <w:color w:val="000000" w:themeColor="text1"/>
          <w:lang w:eastAsia="zh-CN"/>
        </w:rPr>
        <w:t>住房</w:t>
      </w:r>
      <w:r w:rsidR="008D25ED">
        <w:rPr>
          <w:rFonts w:hint="eastAsia"/>
          <w:color w:val="000000" w:themeColor="text1"/>
          <w:lang w:eastAsia="zh-CN"/>
        </w:rPr>
        <w:t>及</w:t>
      </w:r>
      <w:r w:rsidR="008D25ED" w:rsidRPr="00D07C9E">
        <w:rPr>
          <w:rFonts w:hint="eastAsia"/>
          <w:color w:val="000000" w:themeColor="text1"/>
          <w:lang w:eastAsia="zh-CN"/>
        </w:rPr>
        <w:t>建筑国家研究中心</w:t>
      </w:r>
      <w:r w:rsidR="008D25ED" w:rsidRPr="00D07C9E">
        <w:rPr>
          <w:rFonts w:hint="eastAsia"/>
          <w:color w:val="000000" w:themeColor="text1"/>
          <w:lang w:eastAsia="zh-CN"/>
        </w:rPr>
        <w:t xml:space="preserve"> (HBRC)</w:t>
      </w:r>
      <w:r w:rsidRPr="003F4729">
        <w:rPr>
          <w:rFonts w:hint="eastAsia"/>
          <w:lang w:eastAsia="zh-CN"/>
        </w:rPr>
        <w:t xml:space="preserve"> </w:t>
      </w:r>
      <w:r w:rsidRPr="003F4729">
        <w:rPr>
          <w:rFonts w:hint="eastAsia"/>
          <w:lang w:eastAsia="zh-CN"/>
        </w:rPr>
        <w:t>合作更新国家</w:t>
      </w:r>
      <w:r w:rsidR="008D25ED">
        <w:rPr>
          <w:rFonts w:hint="eastAsia"/>
          <w:lang w:eastAsia="zh-CN"/>
        </w:rPr>
        <w:t>及</w:t>
      </w:r>
      <w:r w:rsidRPr="003F4729">
        <w:rPr>
          <w:rFonts w:hint="eastAsia"/>
          <w:lang w:eastAsia="zh-CN"/>
        </w:rPr>
        <w:t>地方法规</w:t>
      </w:r>
      <w:r w:rsidR="008D25ED">
        <w:rPr>
          <w:rFonts w:hint="eastAsia"/>
          <w:lang w:eastAsia="zh-CN"/>
        </w:rPr>
        <w:t>和</w:t>
      </w:r>
      <w:r w:rsidRPr="003F4729">
        <w:rPr>
          <w:rFonts w:hint="eastAsia"/>
          <w:lang w:eastAsia="zh-CN"/>
        </w:rPr>
        <w:t>标准，从而</w:t>
      </w:r>
      <w:r w:rsidR="008D25ED">
        <w:rPr>
          <w:rFonts w:hint="eastAsia"/>
          <w:lang w:eastAsia="zh-CN"/>
        </w:rPr>
        <w:t>就终端</w:t>
      </w:r>
      <w:r w:rsidRPr="003F4729">
        <w:rPr>
          <w:rFonts w:hint="eastAsia"/>
          <w:lang w:eastAsia="zh-CN"/>
        </w:rPr>
        <w:t>用户</w:t>
      </w:r>
      <w:r w:rsidR="008D25ED">
        <w:rPr>
          <w:rFonts w:hint="eastAsia"/>
          <w:lang w:eastAsia="zh-CN"/>
        </w:rPr>
        <w:t>及</w:t>
      </w:r>
      <w:r w:rsidRPr="003F4729">
        <w:rPr>
          <w:rFonts w:hint="eastAsia"/>
          <w:lang w:eastAsia="zh-CN"/>
        </w:rPr>
        <w:t>服务提供商</w:t>
      </w:r>
      <w:r w:rsidR="008D25ED">
        <w:rPr>
          <w:rFonts w:hint="eastAsia"/>
          <w:lang w:eastAsia="zh-CN"/>
        </w:rPr>
        <w:t>对制冷与空调</w:t>
      </w:r>
      <w:r w:rsidRPr="003F4729">
        <w:rPr>
          <w:rFonts w:hint="eastAsia"/>
          <w:lang w:eastAsia="zh-CN"/>
        </w:rPr>
        <w:t>设备的操作、安装</w:t>
      </w:r>
      <w:r w:rsidR="008D25ED">
        <w:rPr>
          <w:rFonts w:hint="eastAsia"/>
          <w:lang w:eastAsia="zh-CN"/>
        </w:rPr>
        <w:t>及</w:t>
      </w:r>
      <w:r w:rsidRPr="003F4729">
        <w:rPr>
          <w:rFonts w:hint="eastAsia"/>
          <w:lang w:eastAsia="zh-CN"/>
        </w:rPr>
        <w:t>维修</w:t>
      </w:r>
      <w:r w:rsidR="008D25ED">
        <w:rPr>
          <w:rFonts w:hint="eastAsia"/>
          <w:lang w:eastAsia="zh-CN"/>
        </w:rPr>
        <w:t>等</w:t>
      </w:r>
      <w:r w:rsidR="008D25ED" w:rsidRPr="003F4729">
        <w:rPr>
          <w:rFonts w:hint="eastAsia"/>
          <w:lang w:eastAsia="zh-CN"/>
        </w:rPr>
        <w:t>制定</w:t>
      </w:r>
      <w:r w:rsidR="008D25ED">
        <w:rPr>
          <w:rFonts w:hint="eastAsia"/>
          <w:lang w:eastAsia="zh-CN"/>
        </w:rPr>
        <w:t>了</w:t>
      </w:r>
      <w:r w:rsidRPr="003F4729">
        <w:rPr>
          <w:rFonts w:hint="eastAsia"/>
          <w:lang w:eastAsia="zh-CN"/>
        </w:rPr>
        <w:t>国家法规，并制定</w:t>
      </w:r>
      <w:r w:rsidR="00246363">
        <w:rPr>
          <w:rFonts w:hint="eastAsia"/>
          <w:lang w:eastAsia="zh-CN"/>
        </w:rPr>
        <w:t>相关的培训计划，</w:t>
      </w:r>
      <w:r w:rsidRPr="003F4729">
        <w:rPr>
          <w:rFonts w:hint="eastAsia"/>
          <w:lang w:eastAsia="zh-CN"/>
        </w:rPr>
        <w:t>预计</w:t>
      </w:r>
      <w:r w:rsidR="00246363">
        <w:rPr>
          <w:rFonts w:hint="eastAsia"/>
          <w:lang w:eastAsia="zh-CN"/>
        </w:rPr>
        <w:t>于</w:t>
      </w:r>
      <w:r w:rsidRPr="003F4729">
        <w:rPr>
          <w:rFonts w:hint="eastAsia"/>
          <w:lang w:eastAsia="zh-CN"/>
        </w:rPr>
        <w:t xml:space="preserve"> 2021 </w:t>
      </w:r>
      <w:r w:rsidRPr="003F4729">
        <w:rPr>
          <w:rFonts w:hint="eastAsia"/>
          <w:lang w:eastAsia="zh-CN"/>
        </w:rPr>
        <w:t>年</w:t>
      </w:r>
      <w:r w:rsidRPr="003F4729">
        <w:rPr>
          <w:rFonts w:hint="eastAsia"/>
          <w:lang w:eastAsia="zh-CN"/>
        </w:rPr>
        <w:t xml:space="preserve"> 10 </w:t>
      </w:r>
      <w:r w:rsidRPr="003F4729">
        <w:rPr>
          <w:rFonts w:hint="eastAsia"/>
          <w:lang w:eastAsia="zh-CN"/>
        </w:rPr>
        <w:t>月对</w:t>
      </w:r>
      <w:r w:rsidRPr="003F4729">
        <w:rPr>
          <w:rFonts w:hint="eastAsia"/>
          <w:lang w:eastAsia="zh-CN"/>
        </w:rPr>
        <w:t xml:space="preserve"> 100 </w:t>
      </w:r>
      <w:r w:rsidRPr="003F4729">
        <w:rPr>
          <w:rFonts w:hint="eastAsia"/>
          <w:lang w:eastAsia="zh-CN"/>
        </w:rPr>
        <w:t>名顾问、承包商、政府工程部门和市政当局进行首次培训，并计划</w:t>
      </w:r>
      <w:r w:rsidR="00246363">
        <w:rPr>
          <w:rFonts w:hint="eastAsia"/>
          <w:lang w:eastAsia="zh-CN"/>
        </w:rPr>
        <w:t>于</w:t>
      </w:r>
      <w:r w:rsidRPr="003F4729">
        <w:rPr>
          <w:rFonts w:hint="eastAsia"/>
          <w:lang w:eastAsia="zh-CN"/>
        </w:rPr>
        <w:t xml:space="preserve">2023 </w:t>
      </w:r>
      <w:r w:rsidRPr="003F4729">
        <w:rPr>
          <w:rFonts w:hint="eastAsia"/>
          <w:lang w:eastAsia="zh-CN"/>
        </w:rPr>
        <w:t>年</w:t>
      </w:r>
      <w:r w:rsidRPr="003F4729">
        <w:rPr>
          <w:rFonts w:hint="eastAsia"/>
          <w:lang w:eastAsia="zh-CN"/>
        </w:rPr>
        <w:t xml:space="preserve"> 4 </w:t>
      </w:r>
      <w:r w:rsidRPr="003F4729">
        <w:rPr>
          <w:rFonts w:hint="eastAsia"/>
          <w:lang w:eastAsia="zh-CN"/>
        </w:rPr>
        <w:t>月之前进行额外培训；</w:t>
      </w:r>
      <w:r w:rsidR="00246363" w:rsidRPr="003F4729">
        <w:rPr>
          <w:rFonts w:hint="eastAsia"/>
          <w:lang w:eastAsia="zh-CN"/>
        </w:rPr>
        <w:t xml:space="preserve">2021 </w:t>
      </w:r>
      <w:r w:rsidR="00246363" w:rsidRPr="003F4729">
        <w:rPr>
          <w:rFonts w:hint="eastAsia"/>
          <w:lang w:eastAsia="zh-CN"/>
        </w:rPr>
        <w:t>年</w:t>
      </w:r>
      <w:r w:rsidR="00246363" w:rsidRPr="003F4729">
        <w:rPr>
          <w:rFonts w:hint="eastAsia"/>
          <w:lang w:eastAsia="zh-CN"/>
        </w:rPr>
        <w:t xml:space="preserve"> 7 </w:t>
      </w:r>
      <w:r w:rsidR="00246363" w:rsidRPr="003F4729">
        <w:rPr>
          <w:rFonts w:hint="eastAsia"/>
          <w:lang w:eastAsia="zh-CN"/>
        </w:rPr>
        <w:t>月</w:t>
      </w:r>
      <w:r w:rsidR="00246363">
        <w:rPr>
          <w:rFonts w:hint="eastAsia"/>
          <w:lang w:eastAsia="zh-CN"/>
        </w:rPr>
        <w:t>，</w:t>
      </w:r>
      <w:r w:rsidRPr="003F4729">
        <w:rPr>
          <w:rFonts w:hint="eastAsia"/>
          <w:lang w:eastAsia="zh-CN"/>
        </w:rPr>
        <w:t>一个技术委员会召开会议，开始</w:t>
      </w:r>
      <w:r w:rsidR="00246363">
        <w:rPr>
          <w:rFonts w:hint="eastAsia"/>
          <w:lang w:eastAsia="zh-CN"/>
        </w:rPr>
        <w:t>对</w:t>
      </w:r>
      <w:r w:rsidRPr="003F4729">
        <w:rPr>
          <w:rFonts w:hint="eastAsia"/>
          <w:lang w:eastAsia="zh-CN"/>
        </w:rPr>
        <w:t>当地的暖通空调和制冷规范</w:t>
      </w:r>
      <w:r w:rsidR="00246363">
        <w:rPr>
          <w:rFonts w:hint="eastAsia"/>
          <w:lang w:eastAsia="zh-CN"/>
        </w:rPr>
        <w:t>进行</w:t>
      </w:r>
      <w:r w:rsidR="00246363" w:rsidRPr="003F4729">
        <w:rPr>
          <w:rFonts w:hint="eastAsia"/>
          <w:lang w:eastAsia="zh-CN"/>
        </w:rPr>
        <w:t>审查</w:t>
      </w:r>
      <w:r w:rsidRPr="003F4729">
        <w:rPr>
          <w:rFonts w:hint="eastAsia"/>
          <w:lang w:eastAsia="zh-CN"/>
        </w:rPr>
        <w:t>，以纳入国家制冷剂规范，预计将于</w:t>
      </w:r>
      <w:r w:rsidRPr="003F4729">
        <w:rPr>
          <w:rFonts w:hint="eastAsia"/>
          <w:lang w:eastAsia="zh-CN"/>
        </w:rPr>
        <w:t xml:space="preserve"> 2024 </w:t>
      </w:r>
      <w:r w:rsidRPr="003F4729">
        <w:rPr>
          <w:rFonts w:hint="eastAsia"/>
          <w:lang w:eastAsia="zh-CN"/>
        </w:rPr>
        <w:t>年</w:t>
      </w:r>
      <w:r w:rsidRPr="003F4729">
        <w:rPr>
          <w:rFonts w:hint="eastAsia"/>
          <w:lang w:eastAsia="zh-CN"/>
        </w:rPr>
        <w:t xml:space="preserve"> 7 </w:t>
      </w:r>
      <w:r w:rsidRPr="003F4729">
        <w:rPr>
          <w:rFonts w:hint="eastAsia"/>
          <w:lang w:eastAsia="zh-CN"/>
        </w:rPr>
        <w:t>月完成；</w:t>
      </w:r>
      <w:r w:rsidRPr="003F4729">
        <w:rPr>
          <w:rFonts w:hint="eastAsia"/>
          <w:lang w:eastAsia="zh-CN"/>
        </w:rPr>
        <w:t xml:space="preserve">19 </w:t>
      </w:r>
      <w:r w:rsidRPr="003F4729">
        <w:rPr>
          <w:rFonts w:hint="eastAsia"/>
          <w:lang w:eastAsia="zh-CN"/>
        </w:rPr>
        <w:t>项</w:t>
      </w:r>
      <w:r w:rsidR="00246363" w:rsidRPr="003F4729">
        <w:rPr>
          <w:rFonts w:hint="eastAsia"/>
          <w:lang w:eastAsia="zh-CN"/>
        </w:rPr>
        <w:t>国际标准</w:t>
      </w:r>
      <w:r w:rsidR="00246363">
        <w:rPr>
          <w:rFonts w:hint="eastAsia"/>
          <w:lang w:eastAsia="zh-CN"/>
        </w:rPr>
        <w:t>已得到</w:t>
      </w:r>
      <w:r w:rsidR="00246363" w:rsidRPr="003F4729">
        <w:rPr>
          <w:rFonts w:hint="eastAsia"/>
          <w:lang w:eastAsia="zh-CN"/>
        </w:rPr>
        <w:t>埃及标准组织</w:t>
      </w:r>
      <w:r w:rsidR="00246363">
        <w:rPr>
          <w:rFonts w:hint="eastAsia"/>
          <w:lang w:eastAsia="zh-CN"/>
        </w:rPr>
        <w:t>（</w:t>
      </w:r>
      <w:r w:rsidR="00246363" w:rsidRPr="00AA3A52">
        <w:rPr>
          <w:lang w:eastAsia="zh-CN"/>
        </w:rPr>
        <w:t>Egyptian Organization for Standards</w:t>
      </w:r>
      <w:r w:rsidR="00246363">
        <w:rPr>
          <w:lang w:eastAsia="zh-CN"/>
        </w:rPr>
        <w:t>）</w:t>
      </w:r>
      <w:r w:rsidR="00246363" w:rsidRPr="003F4729">
        <w:rPr>
          <w:rFonts w:hint="eastAsia"/>
          <w:lang w:eastAsia="zh-CN"/>
        </w:rPr>
        <w:t>采纳并作为埃及标准</w:t>
      </w:r>
      <w:r w:rsidR="00246363">
        <w:rPr>
          <w:rFonts w:hint="eastAsia"/>
          <w:lang w:eastAsia="zh-CN"/>
        </w:rPr>
        <w:t>予以</w:t>
      </w:r>
      <w:r w:rsidR="00246363" w:rsidRPr="003F4729">
        <w:rPr>
          <w:rFonts w:hint="eastAsia"/>
          <w:lang w:eastAsia="zh-CN"/>
        </w:rPr>
        <w:t>发布</w:t>
      </w:r>
      <w:r w:rsidR="00246363">
        <w:rPr>
          <w:rFonts w:hint="eastAsia"/>
          <w:lang w:eastAsia="zh-CN"/>
        </w:rPr>
        <w:t>，这些国际标准涉及</w:t>
      </w:r>
      <w:r w:rsidRPr="003F4729">
        <w:rPr>
          <w:rFonts w:hint="eastAsia"/>
          <w:lang w:eastAsia="zh-CN"/>
        </w:rPr>
        <w:t>制冷剂识别和处理</w:t>
      </w:r>
      <w:r w:rsidR="00246363">
        <w:rPr>
          <w:rFonts w:hint="eastAsia"/>
          <w:lang w:eastAsia="zh-CN"/>
        </w:rPr>
        <w:t>、制冷与空调</w:t>
      </w:r>
      <w:r w:rsidRPr="003F4729">
        <w:rPr>
          <w:rFonts w:hint="eastAsia"/>
          <w:lang w:eastAsia="zh-CN"/>
        </w:rPr>
        <w:t>系统</w:t>
      </w:r>
      <w:r w:rsidR="00246363">
        <w:rPr>
          <w:rFonts w:hint="eastAsia"/>
          <w:lang w:eastAsia="zh-CN"/>
        </w:rPr>
        <w:t>的</w:t>
      </w:r>
      <w:r w:rsidRPr="003F4729">
        <w:rPr>
          <w:rFonts w:hint="eastAsia"/>
          <w:lang w:eastAsia="zh-CN"/>
        </w:rPr>
        <w:t>制造</w:t>
      </w:r>
      <w:r w:rsidR="00246363">
        <w:rPr>
          <w:rFonts w:hint="eastAsia"/>
          <w:lang w:eastAsia="zh-CN"/>
        </w:rPr>
        <w:t>等</w:t>
      </w:r>
      <w:r w:rsidRPr="003F4729">
        <w:rPr>
          <w:rFonts w:hint="eastAsia"/>
          <w:lang w:eastAsia="zh-CN"/>
        </w:rPr>
        <w:t>；</w:t>
      </w:r>
    </w:p>
    <w:p w14:paraId="6148D4C7" w14:textId="3BBB8F54" w:rsidR="00DD0E67" w:rsidRPr="00AA3A52" w:rsidRDefault="00AC7B8A" w:rsidP="00516B4A">
      <w:pPr>
        <w:pStyle w:val="Heading2"/>
        <w:rPr>
          <w:lang w:eastAsia="zh-CN"/>
        </w:rPr>
      </w:pPr>
      <w:r>
        <w:rPr>
          <w:rFonts w:hint="eastAsia"/>
          <w:lang w:eastAsia="zh-CN"/>
        </w:rPr>
        <w:t>已</w:t>
      </w:r>
      <w:r w:rsidR="003F4729" w:rsidRPr="003F4729">
        <w:rPr>
          <w:rFonts w:hint="eastAsia"/>
          <w:lang w:eastAsia="zh-CN"/>
        </w:rPr>
        <w:t>成立一个技术工作组（作为制冷剂密封和防泄漏计划的一部分），根据国家建筑规范对建筑物进行分类，并对大量使用</w:t>
      </w:r>
      <w:r w:rsidR="00516B4A">
        <w:rPr>
          <w:rFonts w:hint="eastAsia"/>
          <w:lang w:eastAsia="zh-CN"/>
        </w:rPr>
        <w:t>制冷与空调</w:t>
      </w:r>
      <w:r w:rsidR="003F4729" w:rsidRPr="003F4729">
        <w:rPr>
          <w:rFonts w:hint="eastAsia"/>
          <w:lang w:eastAsia="zh-CN"/>
        </w:rPr>
        <w:t>应用的</w:t>
      </w:r>
      <w:r w:rsidR="00516B4A" w:rsidRPr="003F4729">
        <w:rPr>
          <w:rFonts w:hint="eastAsia"/>
          <w:lang w:eastAsia="zh-CN"/>
        </w:rPr>
        <w:t>建筑物</w:t>
      </w:r>
      <w:r w:rsidR="003F4729" w:rsidRPr="003F4729">
        <w:rPr>
          <w:rFonts w:hint="eastAsia"/>
          <w:lang w:eastAsia="zh-CN"/>
        </w:rPr>
        <w:t>类别进行优先排序，预计将于</w:t>
      </w:r>
      <w:r w:rsidR="003F4729" w:rsidRPr="003F4729">
        <w:rPr>
          <w:rFonts w:hint="eastAsia"/>
          <w:lang w:eastAsia="zh-CN"/>
        </w:rPr>
        <w:t xml:space="preserve"> 2021 </w:t>
      </w:r>
      <w:r w:rsidR="003F4729" w:rsidRPr="003F4729">
        <w:rPr>
          <w:rFonts w:hint="eastAsia"/>
          <w:lang w:eastAsia="zh-CN"/>
        </w:rPr>
        <w:t>年</w:t>
      </w:r>
      <w:r w:rsidR="003F4729" w:rsidRPr="003F4729">
        <w:rPr>
          <w:rFonts w:hint="eastAsia"/>
          <w:lang w:eastAsia="zh-CN"/>
        </w:rPr>
        <w:t xml:space="preserve"> 12 </w:t>
      </w:r>
      <w:r w:rsidR="003F4729" w:rsidRPr="003F4729">
        <w:rPr>
          <w:rFonts w:hint="eastAsia"/>
          <w:lang w:eastAsia="zh-CN"/>
        </w:rPr>
        <w:t>月完成；为运营商制定检查指南</w:t>
      </w:r>
      <w:r w:rsidR="00516B4A" w:rsidRPr="00516B4A">
        <w:rPr>
          <w:rFonts w:hint="eastAsia"/>
          <w:lang w:eastAsia="zh-CN"/>
        </w:rPr>
        <w:t>检核表</w:t>
      </w:r>
      <w:r w:rsidR="003F4729" w:rsidRPr="003F4729">
        <w:rPr>
          <w:rFonts w:hint="eastAsia"/>
          <w:lang w:eastAsia="zh-CN"/>
        </w:rPr>
        <w:t>，预计将于</w:t>
      </w:r>
      <w:r w:rsidR="003F4729" w:rsidRPr="003F4729">
        <w:rPr>
          <w:rFonts w:hint="eastAsia"/>
          <w:lang w:eastAsia="zh-CN"/>
        </w:rPr>
        <w:t xml:space="preserve">2021 </w:t>
      </w:r>
      <w:r w:rsidR="003F4729" w:rsidRPr="003F4729">
        <w:rPr>
          <w:rFonts w:hint="eastAsia"/>
          <w:lang w:eastAsia="zh-CN"/>
        </w:rPr>
        <w:t>年</w:t>
      </w:r>
      <w:r w:rsidR="003F4729" w:rsidRPr="003F4729">
        <w:rPr>
          <w:rFonts w:hint="eastAsia"/>
          <w:lang w:eastAsia="zh-CN"/>
        </w:rPr>
        <w:t xml:space="preserve"> 12 </w:t>
      </w:r>
      <w:r w:rsidR="003F4729" w:rsidRPr="003F4729">
        <w:rPr>
          <w:rFonts w:hint="eastAsia"/>
          <w:lang w:eastAsia="zh-CN"/>
        </w:rPr>
        <w:t>月</w:t>
      </w:r>
      <w:r w:rsidR="00516B4A">
        <w:rPr>
          <w:rFonts w:hint="eastAsia"/>
          <w:lang w:eastAsia="zh-CN"/>
        </w:rPr>
        <w:t>前</w:t>
      </w:r>
      <w:r w:rsidR="003F4729" w:rsidRPr="003F4729">
        <w:rPr>
          <w:rFonts w:hint="eastAsia"/>
          <w:lang w:eastAsia="zh-CN"/>
        </w:rPr>
        <w:t>完成；</w:t>
      </w:r>
      <w:r w:rsidR="00516B4A">
        <w:rPr>
          <w:rFonts w:hint="eastAsia"/>
          <w:lang w:eastAsia="zh-CN"/>
        </w:rPr>
        <w:t>就制冷与空调的安装</w:t>
      </w:r>
      <w:r w:rsidR="00516B4A" w:rsidRPr="003F4729">
        <w:rPr>
          <w:rFonts w:hint="eastAsia"/>
          <w:lang w:eastAsia="zh-CN"/>
        </w:rPr>
        <w:t>制定</w:t>
      </w:r>
      <w:r w:rsidR="003F4729" w:rsidRPr="003F4729">
        <w:rPr>
          <w:rFonts w:hint="eastAsia"/>
          <w:lang w:eastAsia="zh-CN"/>
        </w:rPr>
        <w:t>认证</w:t>
      </w:r>
      <w:r w:rsidR="00516B4A">
        <w:rPr>
          <w:rFonts w:hint="eastAsia"/>
          <w:lang w:eastAsia="zh-CN"/>
        </w:rPr>
        <w:t>体系；</w:t>
      </w:r>
      <w:r w:rsidR="00516B4A" w:rsidRPr="003F4729">
        <w:rPr>
          <w:rFonts w:hint="eastAsia"/>
          <w:lang w:eastAsia="zh-CN"/>
        </w:rPr>
        <w:t xml:space="preserve">2022 </w:t>
      </w:r>
      <w:r w:rsidR="00516B4A" w:rsidRPr="003F4729">
        <w:rPr>
          <w:rFonts w:hint="eastAsia"/>
          <w:lang w:eastAsia="zh-CN"/>
        </w:rPr>
        <w:t>年</w:t>
      </w:r>
      <w:r w:rsidR="00516B4A" w:rsidRPr="003F4729">
        <w:rPr>
          <w:rFonts w:hint="eastAsia"/>
          <w:lang w:eastAsia="zh-CN"/>
        </w:rPr>
        <w:t xml:space="preserve"> 7 </w:t>
      </w:r>
      <w:r w:rsidR="00516B4A" w:rsidRPr="003F4729">
        <w:rPr>
          <w:rFonts w:hint="eastAsia"/>
          <w:lang w:eastAsia="zh-CN"/>
        </w:rPr>
        <w:t>月之前</w:t>
      </w:r>
      <w:r w:rsidR="00516B4A">
        <w:rPr>
          <w:rFonts w:hint="eastAsia"/>
          <w:lang w:eastAsia="zh-CN"/>
        </w:rPr>
        <w:t>，</w:t>
      </w:r>
      <w:r w:rsidR="003F4729" w:rsidRPr="003F4729">
        <w:rPr>
          <w:rFonts w:hint="eastAsia"/>
          <w:lang w:eastAsia="zh-CN"/>
        </w:rPr>
        <w:t>预计</w:t>
      </w:r>
      <w:r w:rsidR="00516B4A">
        <w:rPr>
          <w:rFonts w:hint="eastAsia"/>
          <w:lang w:eastAsia="zh-CN"/>
        </w:rPr>
        <w:t>将完成对</w:t>
      </w:r>
      <w:r w:rsidR="003F4729" w:rsidRPr="003F4729">
        <w:rPr>
          <w:rFonts w:hint="eastAsia"/>
          <w:lang w:eastAsia="zh-CN"/>
        </w:rPr>
        <w:t>五名建筑检查员</w:t>
      </w:r>
      <w:r w:rsidR="00516B4A">
        <w:rPr>
          <w:rFonts w:hint="eastAsia"/>
          <w:lang w:eastAsia="zh-CN"/>
        </w:rPr>
        <w:t>就</w:t>
      </w:r>
      <w:r w:rsidR="003F4729" w:rsidRPr="003F4729">
        <w:rPr>
          <w:rFonts w:hint="eastAsia"/>
          <w:lang w:eastAsia="zh-CN"/>
        </w:rPr>
        <w:t>建筑物试点检查和认证</w:t>
      </w:r>
      <w:r w:rsidR="00516B4A">
        <w:rPr>
          <w:rFonts w:hint="eastAsia"/>
          <w:lang w:eastAsia="zh-CN"/>
        </w:rPr>
        <w:t>方面的</w:t>
      </w:r>
      <w:r w:rsidR="00516B4A" w:rsidRPr="003F4729">
        <w:rPr>
          <w:rFonts w:hint="eastAsia"/>
          <w:lang w:eastAsia="zh-CN"/>
        </w:rPr>
        <w:t>培训</w:t>
      </w:r>
      <w:r w:rsidR="003F4729" w:rsidRPr="003F4729">
        <w:rPr>
          <w:rFonts w:hint="eastAsia"/>
          <w:lang w:eastAsia="zh-CN"/>
        </w:rPr>
        <w:t>；</w:t>
      </w:r>
      <w:r w:rsidR="00516B4A">
        <w:rPr>
          <w:rFonts w:hint="eastAsia"/>
          <w:lang w:eastAsia="zh-CN"/>
        </w:rPr>
        <w:t xml:space="preserve"> </w:t>
      </w:r>
    </w:p>
    <w:p w14:paraId="309202BA" w14:textId="1362E021" w:rsidR="00A7715E" w:rsidRPr="00AA3A52" w:rsidRDefault="003F4729" w:rsidP="003F4729">
      <w:pPr>
        <w:pStyle w:val="Heading2"/>
        <w:rPr>
          <w:lang w:eastAsia="zh-CN"/>
        </w:rPr>
      </w:pPr>
      <w:r w:rsidRPr="003F4729">
        <w:rPr>
          <w:rFonts w:hint="eastAsia"/>
          <w:lang w:eastAsia="zh-CN"/>
        </w:rPr>
        <w:t>向</w:t>
      </w:r>
      <w:r w:rsidR="00DE5215">
        <w:rPr>
          <w:rFonts w:hint="eastAsia"/>
          <w:lang w:eastAsia="zh-CN"/>
        </w:rPr>
        <w:t>各制冷与空调</w:t>
      </w:r>
      <w:r w:rsidRPr="003F4729">
        <w:rPr>
          <w:rFonts w:hint="eastAsia"/>
          <w:lang w:eastAsia="zh-CN"/>
        </w:rPr>
        <w:t>培训中心提供了</w:t>
      </w:r>
      <w:r w:rsidRPr="003F4729">
        <w:rPr>
          <w:rFonts w:hint="eastAsia"/>
          <w:lang w:eastAsia="zh-CN"/>
        </w:rPr>
        <w:t xml:space="preserve"> 19 </w:t>
      </w:r>
      <w:r w:rsidRPr="003F4729">
        <w:rPr>
          <w:rFonts w:hint="eastAsia"/>
          <w:lang w:eastAsia="zh-CN"/>
        </w:rPr>
        <w:t>个制冷剂识别器，</w:t>
      </w:r>
      <w:r w:rsidR="00DE5215">
        <w:rPr>
          <w:rFonts w:hint="eastAsia"/>
          <w:lang w:eastAsia="zh-CN"/>
        </w:rPr>
        <w:t>并</w:t>
      </w:r>
      <w:r w:rsidRPr="003F4729">
        <w:rPr>
          <w:rFonts w:hint="eastAsia"/>
          <w:lang w:eastAsia="zh-CN"/>
        </w:rPr>
        <w:t>向外部监测机构提供了</w:t>
      </w:r>
      <w:r w:rsidRPr="003F4729">
        <w:rPr>
          <w:rFonts w:hint="eastAsia"/>
          <w:lang w:eastAsia="zh-CN"/>
        </w:rPr>
        <w:t xml:space="preserve"> 11 </w:t>
      </w:r>
      <w:r w:rsidRPr="003F4729">
        <w:rPr>
          <w:rFonts w:hint="eastAsia"/>
          <w:lang w:eastAsia="zh-CN"/>
        </w:rPr>
        <w:t>个</w:t>
      </w:r>
      <w:r w:rsidR="00DE5215" w:rsidRPr="003F4729">
        <w:rPr>
          <w:rFonts w:hint="eastAsia"/>
          <w:lang w:eastAsia="zh-CN"/>
        </w:rPr>
        <w:t>制冷剂识别器</w:t>
      </w:r>
      <w:r w:rsidRPr="003F4729">
        <w:rPr>
          <w:rFonts w:hint="eastAsia"/>
          <w:lang w:eastAsia="zh-CN"/>
        </w:rPr>
        <w:t>用于培训</w:t>
      </w:r>
      <w:r w:rsidR="00DE5215">
        <w:rPr>
          <w:rFonts w:hint="eastAsia"/>
          <w:lang w:eastAsia="zh-CN"/>
        </w:rPr>
        <w:t>与</w:t>
      </w:r>
      <w:r w:rsidRPr="003F4729">
        <w:rPr>
          <w:rFonts w:hint="eastAsia"/>
          <w:lang w:eastAsia="zh-CN"/>
        </w:rPr>
        <w:t>监测</w:t>
      </w:r>
      <w:r w:rsidR="00DE5215">
        <w:rPr>
          <w:rFonts w:hint="eastAsia"/>
          <w:lang w:eastAsia="zh-CN"/>
        </w:rPr>
        <w:t>项目</w:t>
      </w:r>
      <w:r w:rsidRPr="003F4729">
        <w:rPr>
          <w:rFonts w:hint="eastAsia"/>
          <w:lang w:eastAsia="zh-CN"/>
        </w:rPr>
        <w:t>；</w:t>
      </w:r>
    </w:p>
    <w:p w14:paraId="533FF6F8" w14:textId="3E2087CA" w:rsidR="00C67331" w:rsidRPr="00AA3A52" w:rsidRDefault="009C36AB" w:rsidP="00AB2F58">
      <w:pPr>
        <w:pStyle w:val="Heading2"/>
        <w:rPr>
          <w:lang w:eastAsia="zh-CN"/>
        </w:rPr>
      </w:pPr>
      <w:r>
        <w:rPr>
          <w:rFonts w:hint="eastAsia"/>
          <w:lang w:eastAsia="zh-CN"/>
        </w:rPr>
        <w:t>为两个培训中心</w:t>
      </w:r>
      <w:r w:rsidR="00AB2F58">
        <w:rPr>
          <w:rFonts w:hint="eastAsia"/>
          <w:lang w:eastAsia="zh-CN"/>
        </w:rPr>
        <w:t>采购设备（例如</w:t>
      </w:r>
      <w:r w:rsidR="00AB2F58">
        <w:rPr>
          <w:rFonts w:hint="eastAsia"/>
          <w:lang w:val="en-US" w:eastAsia="zh-CN"/>
        </w:rPr>
        <w:t>：</w:t>
      </w:r>
      <w:r w:rsidR="003F4729" w:rsidRPr="003F4729">
        <w:rPr>
          <w:rFonts w:hint="eastAsia"/>
          <w:lang w:eastAsia="zh-CN"/>
        </w:rPr>
        <w:t>回收</w:t>
      </w:r>
      <w:r w:rsidR="00AB2F58">
        <w:rPr>
          <w:rFonts w:hint="eastAsia"/>
          <w:lang w:eastAsia="zh-CN"/>
        </w:rPr>
        <w:t>与</w:t>
      </w:r>
      <w:r w:rsidR="003F4729" w:rsidRPr="003F4729">
        <w:rPr>
          <w:rFonts w:hint="eastAsia"/>
          <w:lang w:eastAsia="zh-CN"/>
        </w:rPr>
        <w:t>再循环装置、回收钢瓶、真空泵、制冷剂识别器、碳氢化合物泄漏检测器、</w:t>
      </w:r>
      <w:r w:rsidR="00AB2F58" w:rsidRPr="00AB2F58">
        <w:rPr>
          <w:rFonts w:hint="eastAsia"/>
          <w:lang w:eastAsia="zh-CN"/>
        </w:rPr>
        <w:t>洛克林</w:t>
      </w:r>
      <w:r w:rsidR="00AB2F58">
        <w:rPr>
          <w:rFonts w:hint="eastAsia"/>
          <w:lang w:eastAsia="zh-CN"/>
        </w:rPr>
        <w:t>（</w:t>
      </w:r>
      <w:proofErr w:type="spellStart"/>
      <w:r w:rsidR="003F4729" w:rsidRPr="003F4729">
        <w:rPr>
          <w:rFonts w:hint="eastAsia"/>
          <w:lang w:eastAsia="zh-CN"/>
        </w:rPr>
        <w:t>Lokring</w:t>
      </w:r>
      <w:proofErr w:type="spellEnd"/>
      <w:r w:rsidR="00AB2F58">
        <w:rPr>
          <w:rFonts w:hint="eastAsia"/>
          <w:lang w:eastAsia="zh-CN"/>
        </w:rPr>
        <w:t>）</w:t>
      </w:r>
      <w:r w:rsidR="005F32D7" w:rsidRPr="003F4729">
        <w:rPr>
          <w:rFonts w:hint="eastAsia"/>
          <w:lang w:eastAsia="zh-CN"/>
        </w:rPr>
        <w:t>套件</w:t>
      </w:r>
      <w:r w:rsidR="003F4729" w:rsidRPr="003F4729">
        <w:rPr>
          <w:rFonts w:hint="eastAsia"/>
          <w:lang w:eastAsia="zh-CN"/>
        </w:rPr>
        <w:t>、安全设备、使用不同制冷剂（包括</w:t>
      </w:r>
      <w:r w:rsidR="003F4729" w:rsidRPr="003F4729">
        <w:rPr>
          <w:rFonts w:hint="eastAsia"/>
          <w:lang w:eastAsia="zh-CN"/>
        </w:rPr>
        <w:t xml:space="preserve"> HFC-32</w:t>
      </w:r>
      <w:r w:rsidR="003F4729" w:rsidRPr="003F4729">
        <w:rPr>
          <w:rFonts w:hint="eastAsia"/>
          <w:lang w:eastAsia="zh-CN"/>
        </w:rPr>
        <w:t>、</w:t>
      </w:r>
      <w:r w:rsidR="003F4729" w:rsidRPr="003F4729">
        <w:rPr>
          <w:rFonts w:hint="eastAsia"/>
          <w:lang w:eastAsia="zh-CN"/>
        </w:rPr>
        <w:t>R-410A</w:t>
      </w:r>
      <w:r w:rsidR="003F4729" w:rsidRPr="003F4729">
        <w:rPr>
          <w:rFonts w:hint="eastAsia"/>
          <w:lang w:eastAsia="zh-CN"/>
        </w:rPr>
        <w:t>、</w:t>
      </w:r>
      <w:r w:rsidR="003F4729" w:rsidRPr="003F4729">
        <w:rPr>
          <w:rFonts w:hint="eastAsia"/>
          <w:lang w:eastAsia="zh-CN"/>
        </w:rPr>
        <w:t>HFC-134a</w:t>
      </w:r>
      <w:r w:rsidRPr="003F4729">
        <w:rPr>
          <w:rFonts w:hint="eastAsia"/>
          <w:lang w:eastAsia="zh-CN"/>
        </w:rPr>
        <w:t>和</w:t>
      </w:r>
      <w:r w:rsidRPr="003F4729">
        <w:rPr>
          <w:rFonts w:hint="eastAsia"/>
          <w:lang w:eastAsia="zh-CN"/>
        </w:rPr>
        <w:t xml:space="preserve"> R-600a</w:t>
      </w:r>
      <w:r w:rsidR="003F4729" w:rsidRPr="003F4729">
        <w:rPr>
          <w:rFonts w:hint="eastAsia"/>
          <w:lang w:eastAsia="zh-CN"/>
        </w:rPr>
        <w:t>）的培训设备</w:t>
      </w:r>
      <w:r>
        <w:rPr>
          <w:rFonts w:hint="eastAsia"/>
          <w:lang w:eastAsia="zh-CN"/>
        </w:rPr>
        <w:t>）</w:t>
      </w:r>
      <w:r w:rsidR="003F4729" w:rsidRPr="003F4729">
        <w:rPr>
          <w:rFonts w:hint="eastAsia"/>
          <w:lang w:eastAsia="zh-CN"/>
        </w:rPr>
        <w:t>用于</w:t>
      </w:r>
      <w:r w:rsidR="003F4729" w:rsidRPr="00B86D08">
        <w:rPr>
          <w:rFonts w:hint="eastAsia"/>
          <w:lang w:eastAsia="zh-CN"/>
        </w:rPr>
        <w:t>主</w:t>
      </w:r>
      <w:r w:rsidR="003F4729" w:rsidRPr="003F4729">
        <w:rPr>
          <w:rFonts w:hint="eastAsia"/>
          <w:lang w:eastAsia="zh-CN"/>
        </w:rPr>
        <w:t>培训师</w:t>
      </w:r>
      <w:r>
        <w:rPr>
          <w:rFonts w:hint="eastAsia"/>
          <w:lang w:eastAsia="zh-CN"/>
        </w:rPr>
        <w:t>及</w:t>
      </w:r>
      <w:r w:rsidR="003F4729" w:rsidRPr="003F4729">
        <w:rPr>
          <w:rFonts w:hint="eastAsia"/>
          <w:lang w:eastAsia="zh-CN"/>
        </w:rPr>
        <w:t>移动职业培训设施，以促进</w:t>
      </w:r>
      <w:r>
        <w:rPr>
          <w:rFonts w:hint="eastAsia"/>
          <w:lang w:eastAsia="zh-CN"/>
        </w:rPr>
        <w:t>对</w:t>
      </w:r>
      <w:r w:rsidR="003F4729" w:rsidRPr="003F4729">
        <w:rPr>
          <w:rFonts w:hint="eastAsia"/>
          <w:lang w:eastAsia="zh-CN"/>
        </w:rPr>
        <w:t>农村地区技术人员</w:t>
      </w:r>
      <w:r>
        <w:rPr>
          <w:rFonts w:hint="eastAsia"/>
          <w:lang w:eastAsia="zh-CN"/>
        </w:rPr>
        <w:t>就</w:t>
      </w:r>
      <w:r w:rsidR="003F4729" w:rsidRPr="003F4729">
        <w:rPr>
          <w:rFonts w:hint="eastAsia"/>
          <w:lang w:eastAsia="zh-CN"/>
        </w:rPr>
        <w:t>良好维修</w:t>
      </w:r>
      <w:r>
        <w:rPr>
          <w:rFonts w:hint="eastAsia"/>
          <w:lang w:eastAsia="zh-CN"/>
        </w:rPr>
        <w:t>实务</w:t>
      </w:r>
      <w:r w:rsidR="003F4729" w:rsidRPr="003F4729">
        <w:rPr>
          <w:rFonts w:hint="eastAsia"/>
          <w:lang w:eastAsia="zh-CN"/>
        </w:rPr>
        <w:t>和易燃制冷剂</w:t>
      </w:r>
      <w:r>
        <w:rPr>
          <w:rFonts w:hint="eastAsia"/>
          <w:lang w:eastAsia="zh-CN"/>
        </w:rPr>
        <w:t>的</w:t>
      </w:r>
      <w:r w:rsidR="003F4729" w:rsidRPr="003F4729">
        <w:rPr>
          <w:rFonts w:hint="eastAsia"/>
          <w:lang w:eastAsia="zh-CN"/>
        </w:rPr>
        <w:t>处理</w:t>
      </w:r>
      <w:r>
        <w:rPr>
          <w:rFonts w:hint="eastAsia"/>
          <w:lang w:eastAsia="zh-CN"/>
        </w:rPr>
        <w:t>等</w:t>
      </w:r>
      <w:r w:rsidR="003F4729" w:rsidRPr="003F4729">
        <w:rPr>
          <w:rFonts w:hint="eastAsia"/>
          <w:lang w:eastAsia="zh-CN"/>
        </w:rPr>
        <w:t>方面的培训；</w:t>
      </w:r>
      <w:r>
        <w:rPr>
          <w:rFonts w:hint="eastAsia"/>
          <w:lang w:eastAsia="zh-CN"/>
        </w:rPr>
        <w:t>完成对</w:t>
      </w:r>
      <w:r w:rsidR="003F4729" w:rsidRPr="003F4729">
        <w:rPr>
          <w:rFonts w:hint="eastAsia"/>
          <w:lang w:eastAsia="zh-CN"/>
        </w:rPr>
        <w:t>30</w:t>
      </w:r>
      <w:r>
        <w:rPr>
          <w:rFonts w:hint="eastAsia"/>
          <w:lang w:eastAsia="zh-CN"/>
        </w:rPr>
        <w:t>位</w:t>
      </w:r>
      <w:r w:rsidR="003F4729" w:rsidRPr="003F4729">
        <w:rPr>
          <w:rFonts w:hint="eastAsia"/>
          <w:lang w:eastAsia="zh-CN"/>
        </w:rPr>
        <w:t>培训师（其中</w:t>
      </w:r>
      <w:r w:rsidR="003F4729" w:rsidRPr="003F4729">
        <w:rPr>
          <w:rFonts w:hint="eastAsia"/>
          <w:lang w:eastAsia="zh-CN"/>
        </w:rPr>
        <w:t xml:space="preserve"> 3 </w:t>
      </w:r>
      <w:r>
        <w:rPr>
          <w:rFonts w:hint="eastAsia"/>
          <w:lang w:eastAsia="zh-CN"/>
        </w:rPr>
        <w:t>位</w:t>
      </w:r>
      <w:r w:rsidR="003F4729" w:rsidRPr="003F4729">
        <w:rPr>
          <w:rFonts w:hint="eastAsia"/>
          <w:lang w:eastAsia="zh-CN"/>
        </w:rPr>
        <w:t>是女性）</w:t>
      </w:r>
      <w:r>
        <w:rPr>
          <w:rFonts w:hint="eastAsia"/>
          <w:lang w:eastAsia="zh-CN"/>
        </w:rPr>
        <w:t>的培训</w:t>
      </w:r>
      <w:r w:rsidR="003F4729" w:rsidRPr="003F4729">
        <w:rPr>
          <w:rFonts w:hint="eastAsia"/>
          <w:lang w:eastAsia="zh-CN"/>
        </w:rPr>
        <w:t>，其中</w:t>
      </w:r>
      <w:r>
        <w:rPr>
          <w:rFonts w:hint="eastAsia"/>
          <w:lang w:eastAsia="zh-CN"/>
        </w:rPr>
        <w:t>有</w:t>
      </w:r>
      <w:r w:rsidR="003F4729" w:rsidRPr="003F4729">
        <w:rPr>
          <w:rFonts w:hint="eastAsia"/>
          <w:lang w:eastAsia="zh-CN"/>
        </w:rPr>
        <w:t xml:space="preserve"> 27 </w:t>
      </w:r>
      <w:r>
        <w:rPr>
          <w:rFonts w:hint="eastAsia"/>
          <w:lang w:eastAsia="zh-CN"/>
        </w:rPr>
        <w:t>位培训师</w:t>
      </w:r>
      <w:r w:rsidR="003F4729" w:rsidRPr="003F4729">
        <w:rPr>
          <w:rFonts w:hint="eastAsia"/>
          <w:lang w:eastAsia="zh-CN"/>
        </w:rPr>
        <w:t>获得了欧盟</w:t>
      </w:r>
      <w:r w:rsidR="003F4729" w:rsidRPr="003F4729">
        <w:rPr>
          <w:rFonts w:hint="eastAsia"/>
          <w:lang w:eastAsia="zh-CN"/>
        </w:rPr>
        <w:t xml:space="preserve"> F-gas </w:t>
      </w:r>
      <w:r w:rsidR="003F4729" w:rsidRPr="003F4729">
        <w:rPr>
          <w:rFonts w:hint="eastAsia"/>
          <w:lang w:eastAsia="zh-CN"/>
        </w:rPr>
        <w:t>认证；到</w:t>
      </w:r>
      <w:r w:rsidR="003F4729" w:rsidRPr="003F4729">
        <w:rPr>
          <w:rFonts w:hint="eastAsia"/>
          <w:lang w:eastAsia="zh-CN"/>
        </w:rPr>
        <w:t xml:space="preserve"> 2021 </w:t>
      </w:r>
      <w:r w:rsidR="003F4729" w:rsidRPr="003F4729">
        <w:rPr>
          <w:rFonts w:hint="eastAsia"/>
          <w:lang w:eastAsia="zh-CN"/>
        </w:rPr>
        <w:t>年</w:t>
      </w:r>
      <w:r w:rsidR="003F4729" w:rsidRPr="003F4729">
        <w:rPr>
          <w:rFonts w:hint="eastAsia"/>
          <w:lang w:eastAsia="zh-CN"/>
        </w:rPr>
        <w:t xml:space="preserve"> 12 </w:t>
      </w:r>
      <w:r w:rsidR="003F4729" w:rsidRPr="003F4729">
        <w:rPr>
          <w:rFonts w:hint="eastAsia"/>
          <w:lang w:eastAsia="zh-CN"/>
        </w:rPr>
        <w:t>月，将向另外</w:t>
      </w:r>
      <w:r w:rsidR="003F4729" w:rsidRPr="003F4729">
        <w:rPr>
          <w:rFonts w:hint="eastAsia"/>
          <w:lang w:eastAsia="zh-CN"/>
        </w:rPr>
        <w:t xml:space="preserve"> 8 </w:t>
      </w:r>
      <w:r w:rsidR="003F4729" w:rsidRPr="003F4729">
        <w:rPr>
          <w:rFonts w:hint="eastAsia"/>
          <w:lang w:eastAsia="zh-CN"/>
        </w:rPr>
        <w:t>个培训中心提供设</w:t>
      </w:r>
      <w:r w:rsidR="003F4729" w:rsidRPr="003F4729">
        <w:rPr>
          <w:rFonts w:hint="eastAsia"/>
          <w:lang w:eastAsia="zh-CN"/>
        </w:rPr>
        <w:lastRenderedPageBreak/>
        <w:t>备（例如</w:t>
      </w:r>
      <w:r w:rsidR="005F32D7">
        <w:rPr>
          <w:rFonts w:hint="eastAsia"/>
          <w:lang w:eastAsia="zh-CN"/>
        </w:rPr>
        <w:t>：</w:t>
      </w:r>
      <w:r w:rsidR="003F4729" w:rsidRPr="003F4729">
        <w:rPr>
          <w:rFonts w:hint="eastAsia"/>
          <w:lang w:eastAsia="zh-CN"/>
        </w:rPr>
        <w:t>回收装置、</w:t>
      </w:r>
      <w:r w:rsidR="005F32D7" w:rsidRPr="00AB2F58">
        <w:rPr>
          <w:rFonts w:hint="eastAsia"/>
          <w:lang w:eastAsia="zh-CN"/>
        </w:rPr>
        <w:t>洛克林</w:t>
      </w:r>
      <w:r w:rsidR="003F4729" w:rsidRPr="003F4729">
        <w:rPr>
          <w:rFonts w:hint="eastAsia"/>
          <w:lang w:eastAsia="zh-CN"/>
        </w:rPr>
        <w:t>套件、</w:t>
      </w:r>
      <w:r w:rsidR="003623D5">
        <w:rPr>
          <w:rFonts w:hint="eastAsia"/>
          <w:lang w:eastAsia="zh-CN"/>
        </w:rPr>
        <w:t>使用</w:t>
      </w:r>
      <w:r w:rsidR="003F4729" w:rsidRPr="003F4729">
        <w:rPr>
          <w:rFonts w:hint="eastAsia"/>
          <w:lang w:eastAsia="zh-CN"/>
        </w:rPr>
        <w:t>不同制冷剂的培训设备</w:t>
      </w:r>
      <w:r w:rsidR="003623D5">
        <w:rPr>
          <w:lang w:eastAsia="zh-CN"/>
        </w:rPr>
        <w:t>以及</w:t>
      </w:r>
      <w:r w:rsidR="003623D5">
        <w:rPr>
          <w:rFonts w:hint="eastAsia"/>
          <w:lang w:eastAsia="zh-CN"/>
        </w:rPr>
        <w:t>维修</w:t>
      </w:r>
      <w:r w:rsidR="003F4729" w:rsidRPr="003F4729">
        <w:rPr>
          <w:rFonts w:hint="eastAsia"/>
          <w:lang w:eastAsia="zh-CN"/>
        </w:rPr>
        <w:t>工具），</w:t>
      </w:r>
      <w:r w:rsidR="003623D5">
        <w:rPr>
          <w:rFonts w:hint="eastAsia"/>
          <w:lang w:eastAsia="zh-CN"/>
        </w:rPr>
        <w:t>用于开展</w:t>
      </w:r>
      <w:r w:rsidR="003F4729" w:rsidRPr="003F4729">
        <w:rPr>
          <w:rFonts w:hint="eastAsia"/>
          <w:lang w:eastAsia="zh-CN"/>
        </w:rPr>
        <w:t>良好维修</w:t>
      </w:r>
      <w:r w:rsidR="003623D5">
        <w:rPr>
          <w:rFonts w:hint="eastAsia"/>
          <w:lang w:eastAsia="zh-CN"/>
        </w:rPr>
        <w:t>实务及</w:t>
      </w:r>
      <w:r w:rsidR="003F4729" w:rsidRPr="003F4729">
        <w:rPr>
          <w:rFonts w:hint="eastAsia"/>
          <w:lang w:eastAsia="zh-CN"/>
        </w:rPr>
        <w:t>安全处理易燃制冷剂</w:t>
      </w:r>
      <w:r w:rsidR="003623D5">
        <w:rPr>
          <w:rFonts w:hint="eastAsia"/>
          <w:lang w:eastAsia="zh-CN"/>
        </w:rPr>
        <w:t>等方面</w:t>
      </w:r>
      <w:r w:rsidR="003F4729" w:rsidRPr="003F4729">
        <w:rPr>
          <w:rFonts w:hint="eastAsia"/>
          <w:lang w:eastAsia="zh-CN"/>
        </w:rPr>
        <w:t>的培训；预计到</w:t>
      </w:r>
      <w:r w:rsidR="003F4729" w:rsidRPr="003F4729">
        <w:rPr>
          <w:rFonts w:hint="eastAsia"/>
          <w:lang w:eastAsia="zh-CN"/>
        </w:rPr>
        <w:t xml:space="preserve"> 2021 </w:t>
      </w:r>
      <w:r w:rsidR="003F4729" w:rsidRPr="003F4729">
        <w:rPr>
          <w:rFonts w:hint="eastAsia"/>
          <w:lang w:eastAsia="zh-CN"/>
        </w:rPr>
        <w:t>年</w:t>
      </w:r>
      <w:r w:rsidR="003F4729" w:rsidRPr="003F4729">
        <w:rPr>
          <w:rFonts w:hint="eastAsia"/>
          <w:lang w:eastAsia="zh-CN"/>
        </w:rPr>
        <w:t xml:space="preserve"> 12 </w:t>
      </w:r>
      <w:r w:rsidR="003F4729" w:rsidRPr="003F4729">
        <w:rPr>
          <w:rFonts w:hint="eastAsia"/>
          <w:lang w:eastAsia="zh-CN"/>
        </w:rPr>
        <w:t>月，</w:t>
      </w:r>
      <w:r w:rsidR="003623D5">
        <w:rPr>
          <w:rFonts w:hint="eastAsia"/>
          <w:lang w:eastAsia="zh-CN"/>
        </w:rPr>
        <w:t>将</w:t>
      </w:r>
      <w:r w:rsidR="003F4729" w:rsidRPr="003F4729">
        <w:rPr>
          <w:rFonts w:hint="eastAsia"/>
          <w:lang w:eastAsia="zh-CN"/>
        </w:rPr>
        <w:t>采购</w:t>
      </w:r>
      <w:r w:rsidR="003F4729" w:rsidRPr="003F4729">
        <w:rPr>
          <w:rFonts w:hint="eastAsia"/>
          <w:lang w:eastAsia="zh-CN"/>
        </w:rPr>
        <w:t xml:space="preserve"> 125 </w:t>
      </w:r>
      <w:r w:rsidR="003623D5">
        <w:rPr>
          <w:rFonts w:hint="eastAsia"/>
          <w:lang w:eastAsia="zh-CN"/>
        </w:rPr>
        <w:t>套</w:t>
      </w:r>
      <w:r w:rsidR="003F4729" w:rsidRPr="003F4729">
        <w:rPr>
          <w:rFonts w:hint="eastAsia"/>
          <w:lang w:eastAsia="zh-CN"/>
        </w:rPr>
        <w:t>维修套件（例如，回收装置、</w:t>
      </w:r>
      <w:r w:rsidR="003623D5">
        <w:rPr>
          <w:rFonts w:hint="eastAsia"/>
          <w:lang w:eastAsia="zh-CN"/>
        </w:rPr>
        <w:t>钢瓶</w:t>
      </w:r>
      <w:r w:rsidR="003F4729" w:rsidRPr="003F4729">
        <w:rPr>
          <w:rFonts w:hint="eastAsia"/>
          <w:lang w:eastAsia="zh-CN"/>
        </w:rPr>
        <w:t>、真空泵、维修工具</w:t>
      </w:r>
      <w:r w:rsidR="003623D5">
        <w:rPr>
          <w:rFonts w:hint="eastAsia"/>
          <w:lang w:eastAsia="zh-CN"/>
        </w:rPr>
        <w:t>套件</w:t>
      </w:r>
      <w:r w:rsidR="003F4729" w:rsidRPr="003F4729">
        <w:rPr>
          <w:rFonts w:hint="eastAsia"/>
          <w:lang w:eastAsia="zh-CN"/>
        </w:rPr>
        <w:t>）分发</w:t>
      </w:r>
      <w:r w:rsidR="003623D5">
        <w:rPr>
          <w:rFonts w:hint="eastAsia"/>
          <w:lang w:eastAsia="zh-CN"/>
        </w:rPr>
        <w:t>至</w:t>
      </w:r>
      <w:r w:rsidR="003F4729" w:rsidRPr="003F4729">
        <w:rPr>
          <w:rFonts w:hint="eastAsia"/>
          <w:lang w:eastAsia="zh-CN"/>
        </w:rPr>
        <w:t>雇用</w:t>
      </w:r>
      <w:r w:rsidR="003623D5">
        <w:rPr>
          <w:rFonts w:hint="eastAsia"/>
          <w:lang w:eastAsia="zh-CN"/>
        </w:rPr>
        <w:t>已获认证技术人员的维修店铺</w:t>
      </w:r>
      <w:r w:rsidR="003F4729" w:rsidRPr="003F4729">
        <w:rPr>
          <w:rFonts w:hint="eastAsia"/>
          <w:lang w:eastAsia="zh-CN"/>
        </w:rPr>
        <w:t>；</w:t>
      </w:r>
    </w:p>
    <w:p w14:paraId="158599CD" w14:textId="7B070286" w:rsidR="00413FAC" w:rsidRPr="00AA3A52" w:rsidRDefault="00A96610" w:rsidP="003F4729">
      <w:pPr>
        <w:pStyle w:val="Heading2"/>
        <w:rPr>
          <w:lang w:eastAsia="zh-CN"/>
        </w:rPr>
      </w:pPr>
      <w:r>
        <w:rPr>
          <w:rFonts w:hint="eastAsia"/>
          <w:lang w:eastAsia="zh-CN"/>
        </w:rPr>
        <w:t>已</w:t>
      </w:r>
      <w:r w:rsidR="003F4729" w:rsidRPr="003F4729">
        <w:rPr>
          <w:rFonts w:hint="eastAsia"/>
          <w:lang w:eastAsia="zh-CN"/>
        </w:rPr>
        <w:t>选</w:t>
      </w:r>
      <w:r>
        <w:rPr>
          <w:rFonts w:hint="eastAsia"/>
          <w:lang w:eastAsia="zh-CN"/>
        </w:rPr>
        <w:t>定</w:t>
      </w:r>
      <w:r w:rsidR="003F4729" w:rsidRPr="003F4729">
        <w:rPr>
          <w:rFonts w:hint="eastAsia"/>
          <w:lang w:eastAsia="zh-CN"/>
        </w:rPr>
        <w:t>一个培训机构</w:t>
      </w:r>
      <w:r w:rsidR="006B39F7">
        <w:rPr>
          <w:rFonts w:hint="eastAsia"/>
          <w:lang w:eastAsia="zh-CN"/>
        </w:rPr>
        <w:t>用于运作</w:t>
      </w:r>
      <w:r w:rsidR="003F4729" w:rsidRPr="003F4729">
        <w:rPr>
          <w:rFonts w:hint="eastAsia"/>
          <w:lang w:eastAsia="zh-CN"/>
        </w:rPr>
        <w:t>易燃制冷剂英才中心；工具和设备</w:t>
      </w:r>
      <w:r w:rsidR="006B39F7">
        <w:rPr>
          <w:rFonts w:hint="eastAsia"/>
          <w:lang w:eastAsia="zh-CN"/>
        </w:rPr>
        <w:t>规格</w:t>
      </w:r>
      <w:r w:rsidR="006B39F7" w:rsidRPr="003F4729">
        <w:rPr>
          <w:rFonts w:hint="eastAsia"/>
          <w:lang w:eastAsia="zh-CN"/>
        </w:rPr>
        <w:t>已</w:t>
      </w:r>
      <w:r w:rsidR="006B39F7">
        <w:rPr>
          <w:rFonts w:hint="eastAsia"/>
          <w:lang w:eastAsia="zh-CN"/>
        </w:rPr>
        <w:t>备妥</w:t>
      </w:r>
      <w:r w:rsidR="003F4729" w:rsidRPr="003F4729">
        <w:rPr>
          <w:rFonts w:hint="eastAsia"/>
          <w:lang w:eastAsia="zh-CN"/>
        </w:rPr>
        <w:t>（例如</w:t>
      </w:r>
      <w:r w:rsidR="006B39F7">
        <w:rPr>
          <w:rFonts w:hint="eastAsia"/>
          <w:lang w:eastAsia="zh-CN"/>
        </w:rPr>
        <w:t>：</w:t>
      </w:r>
      <w:r w:rsidR="003F4729" w:rsidRPr="003F4729">
        <w:rPr>
          <w:rFonts w:hint="eastAsia"/>
          <w:lang w:eastAsia="zh-CN"/>
        </w:rPr>
        <w:t>示范</w:t>
      </w:r>
      <w:r w:rsidR="006B39F7">
        <w:rPr>
          <w:rFonts w:hint="eastAsia"/>
          <w:lang w:eastAsia="zh-CN"/>
        </w:rPr>
        <w:t>型</w:t>
      </w:r>
      <w:r w:rsidR="003F4729" w:rsidRPr="003F4729">
        <w:rPr>
          <w:rFonts w:hint="eastAsia"/>
          <w:lang w:eastAsia="zh-CN"/>
        </w:rPr>
        <w:t>空调装置、制冷剂、个人防护设备以及用于测试、真空、钎焊、管道和电子设备的工具），预计将于</w:t>
      </w:r>
      <w:r w:rsidR="003F4729" w:rsidRPr="003F4729">
        <w:rPr>
          <w:rFonts w:hint="eastAsia"/>
          <w:lang w:eastAsia="zh-CN"/>
        </w:rPr>
        <w:t xml:space="preserve"> 2022 </w:t>
      </w:r>
      <w:r w:rsidR="003F4729" w:rsidRPr="003F4729">
        <w:rPr>
          <w:rFonts w:hint="eastAsia"/>
          <w:lang w:eastAsia="zh-CN"/>
        </w:rPr>
        <w:t>年</w:t>
      </w:r>
      <w:r w:rsidR="003F4729" w:rsidRPr="003F4729">
        <w:rPr>
          <w:rFonts w:hint="eastAsia"/>
          <w:lang w:eastAsia="zh-CN"/>
        </w:rPr>
        <w:t xml:space="preserve"> 3 </w:t>
      </w:r>
      <w:r w:rsidR="003F4729" w:rsidRPr="003F4729">
        <w:rPr>
          <w:rFonts w:hint="eastAsia"/>
          <w:lang w:eastAsia="zh-CN"/>
        </w:rPr>
        <w:t>月</w:t>
      </w:r>
      <w:r w:rsidR="006B39F7">
        <w:rPr>
          <w:rFonts w:hint="eastAsia"/>
          <w:lang w:eastAsia="zh-CN"/>
        </w:rPr>
        <w:t>前完成</w:t>
      </w:r>
      <w:r w:rsidR="003F4729" w:rsidRPr="003F4729">
        <w:rPr>
          <w:rFonts w:hint="eastAsia"/>
          <w:lang w:eastAsia="zh-CN"/>
        </w:rPr>
        <w:t>采购和交付，中心将于</w:t>
      </w:r>
      <w:r w:rsidR="003F4729" w:rsidRPr="003F4729">
        <w:rPr>
          <w:rFonts w:hint="eastAsia"/>
          <w:lang w:eastAsia="zh-CN"/>
        </w:rPr>
        <w:t xml:space="preserve">2022 </w:t>
      </w:r>
      <w:r w:rsidR="003F4729" w:rsidRPr="003F4729">
        <w:rPr>
          <w:rFonts w:hint="eastAsia"/>
          <w:lang w:eastAsia="zh-CN"/>
        </w:rPr>
        <w:t>年</w:t>
      </w:r>
      <w:r w:rsidR="003F4729" w:rsidRPr="003F4729">
        <w:rPr>
          <w:rFonts w:hint="eastAsia"/>
          <w:lang w:eastAsia="zh-CN"/>
        </w:rPr>
        <w:t xml:space="preserve"> 12 </w:t>
      </w:r>
      <w:r w:rsidR="003F4729" w:rsidRPr="003F4729">
        <w:rPr>
          <w:rFonts w:hint="eastAsia"/>
          <w:lang w:eastAsia="zh-CN"/>
        </w:rPr>
        <w:t>月</w:t>
      </w:r>
      <w:r w:rsidR="006B39F7">
        <w:rPr>
          <w:rFonts w:hint="eastAsia"/>
          <w:lang w:eastAsia="zh-CN"/>
        </w:rPr>
        <w:t>前开始运作</w:t>
      </w:r>
      <w:r w:rsidR="003F4729" w:rsidRPr="003F4729">
        <w:rPr>
          <w:rFonts w:hint="eastAsia"/>
          <w:lang w:eastAsia="zh-CN"/>
        </w:rPr>
        <w:t>，</w:t>
      </w:r>
      <w:r w:rsidR="006B39F7">
        <w:rPr>
          <w:rFonts w:hint="eastAsia"/>
          <w:lang w:eastAsia="zh-CN"/>
        </w:rPr>
        <w:t>且已</w:t>
      </w:r>
      <w:r w:rsidR="006B39F7" w:rsidRPr="003F4729">
        <w:rPr>
          <w:rFonts w:hint="eastAsia"/>
          <w:lang w:eastAsia="zh-CN"/>
        </w:rPr>
        <w:t>制定</w:t>
      </w:r>
      <w:r w:rsidR="006B39F7">
        <w:rPr>
          <w:rFonts w:hint="eastAsia"/>
          <w:lang w:eastAsia="zh-CN"/>
        </w:rPr>
        <w:t>了</w:t>
      </w:r>
      <w:r w:rsidR="003F4729" w:rsidRPr="003F4729">
        <w:rPr>
          <w:rFonts w:hint="eastAsia"/>
          <w:lang w:eastAsia="zh-CN"/>
        </w:rPr>
        <w:t>培训师</w:t>
      </w:r>
      <w:r w:rsidR="006B39F7">
        <w:rPr>
          <w:rFonts w:hint="eastAsia"/>
          <w:lang w:eastAsia="zh-CN"/>
        </w:rPr>
        <w:t>的</w:t>
      </w:r>
      <w:r w:rsidR="003F4729" w:rsidRPr="003F4729">
        <w:rPr>
          <w:rFonts w:hint="eastAsia"/>
          <w:lang w:eastAsia="zh-CN"/>
        </w:rPr>
        <w:t>培训议程；</w:t>
      </w:r>
    </w:p>
    <w:p w14:paraId="62739E2B" w14:textId="2FCAB6F6" w:rsidR="00701E6C" w:rsidRPr="00AA3A52" w:rsidRDefault="00F85AFB" w:rsidP="00F85AFB">
      <w:pPr>
        <w:pStyle w:val="Heading2"/>
        <w:rPr>
          <w:lang w:eastAsia="zh-CN"/>
        </w:rPr>
      </w:pPr>
      <w:r w:rsidRPr="00F85AFB">
        <w:rPr>
          <w:rFonts w:hint="eastAsia"/>
          <w:lang w:eastAsia="zh-CN"/>
        </w:rPr>
        <w:t>技术工作</w:t>
      </w:r>
      <w:r w:rsidR="00347630">
        <w:rPr>
          <w:rFonts w:hint="eastAsia"/>
          <w:lang w:eastAsia="zh-CN"/>
        </w:rPr>
        <w:t>组</w:t>
      </w:r>
      <w:r w:rsidRPr="00F85AFB">
        <w:rPr>
          <w:rFonts w:hint="eastAsia"/>
          <w:lang w:eastAsia="zh-CN"/>
        </w:rPr>
        <w:t>举行会议，</w:t>
      </w:r>
      <w:r w:rsidR="00347630">
        <w:rPr>
          <w:rFonts w:hint="eastAsia"/>
          <w:lang w:eastAsia="zh-CN"/>
        </w:rPr>
        <w:t>草拟</w:t>
      </w:r>
      <w:r w:rsidRPr="00F85AFB">
        <w:rPr>
          <w:rFonts w:hint="eastAsia"/>
          <w:lang w:eastAsia="zh-CN"/>
        </w:rPr>
        <w:t>良好</w:t>
      </w:r>
      <w:r w:rsidR="00347630">
        <w:rPr>
          <w:rFonts w:hint="eastAsia"/>
          <w:lang w:eastAsia="zh-CN"/>
        </w:rPr>
        <w:t>维修实务</w:t>
      </w:r>
      <w:r w:rsidR="00347630" w:rsidRPr="00F85AFB">
        <w:rPr>
          <w:rFonts w:hint="eastAsia"/>
          <w:lang w:eastAsia="zh-CN"/>
        </w:rPr>
        <w:t>培训课程</w:t>
      </w:r>
      <w:r w:rsidR="00347630">
        <w:rPr>
          <w:rFonts w:hint="eastAsia"/>
          <w:lang w:eastAsia="zh-CN"/>
        </w:rPr>
        <w:t>的</w:t>
      </w:r>
      <w:r w:rsidRPr="00F85AFB">
        <w:rPr>
          <w:rFonts w:hint="eastAsia"/>
          <w:lang w:eastAsia="zh-CN"/>
        </w:rPr>
        <w:t>指南，预计将于</w:t>
      </w:r>
      <w:r w:rsidRPr="00F85AFB">
        <w:rPr>
          <w:rFonts w:hint="eastAsia"/>
          <w:lang w:eastAsia="zh-CN"/>
        </w:rPr>
        <w:t xml:space="preserve"> 2022 </w:t>
      </w:r>
      <w:r w:rsidRPr="00F85AFB">
        <w:rPr>
          <w:rFonts w:hint="eastAsia"/>
          <w:lang w:eastAsia="zh-CN"/>
        </w:rPr>
        <w:t>年</w:t>
      </w:r>
      <w:r w:rsidRPr="00F85AFB">
        <w:rPr>
          <w:rFonts w:hint="eastAsia"/>
          <w:lang w:eastAsia="zh-CN"/>
        </w:rPr>
        <w:t xml:space="preserve"> 12 </w:t>
      </w:r>
      <w:r w:rsidRPr="00F85AFB">
        <w:rPr>
          <w:rFonts w:hint="eastAsia"/>
          <w:lang w:eastAsia="zh-CN"/>
        </w:rPr>
        <w:t>月</w:t>
      </w:r>
      <w:r w:rsidR="00347630">
        <w:rPr>
          <w:rFonts w:hint="eastAsia"/>
          <w:lang w:eastAsia="zh-CN"/>
        </w:rPr>
        <w:t>之前</w:t>
      </w:r>
      <w:r w:rsidRPr="00F85AFB">
        <w:rPr>
          <w:rFonts w:hint="eastAsia"/>
          <w:lang w:eastAsia="zh-CN"/>
        </w:rPr>
        <w:t>定稿。</w:t>
      </w:r>
      <w:r w:rsidR="00347630">
        <w:rPr>
          <w:rFonts w:hint="eastAsia"/>
          <w:lang w:eastAsia="zh-CN"/>
        </w:rPr>
        <w:t>经磋商，埃及决定引入制冷剂</w:t>
      </w:r>
      <w:r w:rsidRPr="00F85AFB">
        <w:rPr>
          <w:rFonts w:hint="eastAsia"/>
          <w:lang w:eastAsia="zh-CN"/>
        </w:rPr>
        <w:t>驾驶执照作为国家平行认证计划；预计</w:t>
      </w:r>
      <w:r w:rsidR="00347630">
        <w:rPr>
          <w:rFonts w:hint="eastAsia"/>
          <w:lang w:eastAsia="zh-CN"/>
        </w:rPr>
        <w:t>将于</w:t>
      </w:r>
      <w:r w:rsidRPr="00F85AFB">
        <w:rPr>
          <w:rFonts w:hint="eastAsia"/>
          <w:lang w:eastAsia="zh-CN"/>
        </w:rPr>
        <w:t xml:space="preserve">2022 </w:t>
      </w:r>
      <w:r w:rsidRPr="00F85AFB">
        <w:rPr>
          <w:rFonts w:hint="eastAsia"/>
          <w:lang w:eastAsia="zh-CN"/>
        </w:rPr>
        <w:t>年试点推出</w:t>
      </w:r>
      <w:r w:rsidR="00347630">
        <w:rPr>
          <w:rFonts w:hint="eastAsia"/>
          <w:lang w:eastAsia="zh-CN"/>
        </w:rPr>
        <w:t>制冷剂</w:t>
      </w:r>
      <w:r w:rsidR="00347630" w:rsidRPr="00F85AFB">
        <w:rPr>
          <w:rFonts w:hint="eastAsia"/>
          <w:lang w:eastAsia="zh-CN"/>
        </w:rPr>
        <w:t>驾驶执照</w:t>
      </w:r>
      <w:r w:rsidRPr="00F85AFB">
        <w:rPr>
          <w:rFonts w:hint="eastAsia"/>
          <w:lang w:eastAsia="zh-CN"/>
        </w:rPr>
        <w:t>；</w:t>
      </w:r>
      <w:r w:rsidR="00347630">
        <w:rPr>
          <w:rFonts w:hint="eastAsia"/>
          <w:lang w:eastAsia="zh-CN"/>
        </w:rPr>
        <w:t>以及</w:t>
      </w:r>
    </w:p>
    <w:p w14:paraId="52BA8193" w14:textId="0D36B55D" w:rsidR="00064C53" w:rsidRPr="00AA3A52" w:rsidRDefault="00AA5E14" w:rsidP="00F85AFB">
      <w:pPr>
        <w:pStyle w:val="Heading2"/>
        <w:rPr>
          <w:lang w:eastAsia="zh-CN"/>
        </w:rPr>
      </w:pPr>
      <w:r>
        <w:rPr>
          <w:rFonts w:hint="eastAsia"/>
          <w:color w:val="000000" w:themeColor="text1"/>
          <w:lang w:eastAsia="zh-CN"/>
        </w:rPr>
        <w:t>就</w:t>
      </w:r>
      <w:r w:rsidR="00F85AFB" w:rsidRPr="00F85AFB">
        <w:rPr>
          <w:rFonts w:hint="eastAsia"/>
          <w:color w:val="000000" w:themeColor="text1"/>
          <w:lang w:eastAsia="zh-CN"/>
        </w:rPr>
        <w:t>建立试点制冷剂回收和再利用中心</w:t>
      </w:r>
      <w:r>
        <w:rPr>
          <w:rFonts w:hint="eastAsia"/>
          <w:color w:val="000000" w:themeColor="text1"/>
          <w:lang w:eastAsia="zh-CN"/>
        </w:rPr>
        <w:t>而言，</w:t>
      </w:r>
      <w:r>
        <w:rPr>
          <w:rFonts w:hint="eastAsia"/>
          <w:lang w:eastAsia="zh-CN"/>
        </w:rPr>
        <w:t>已</w:t>
      </w:r>
      <w:r w:rsidRPr="00F85AFB">
        <w:rPr>
          <w:rFonts w:hint="eastAsia"/>
          <w:color w:val="000000" w:themeColor="text1"/>
          <w:lang w:eastAsia="zh-CN"/>
        </w:rPr>
        <w:t>完成对</w:t>
      </w:r>
      <w:r w:rsidR="00F85AFB" w:rsidRPr="00F85AFB">
        <w:rPr>
          <w:rFonts w:hint="eastAsia"/>
          <w:color w:val="000000" w:themeColor="text1"/>
          <w:lang w:eastAsia="zh-CN"/>
        </w:rPr>
        <w:t>商业可行性以及技术</w:t>
      </w:r>
      <w:r>
        <w:rPr>
          <w:rFonts w:hint="eastAsia"/>
          <w:color w:val="000000" w:themeColor="text1"/>
          <w:lang w:eastAsia="zh-CN"/>
        </w:rPr>
        <w:t>能力</w:t>
      </w:r>
      <w:r w:rsidR="00F85AFB" w:rsidRPr="00F85AFB">
        <w:rPr>
          <w:rFonts w:hint="eastAsia"/>
          <w:color w:val="000000" w:themeColor="text1"/>
          <w:lang w:eastAsia="zh-CN"/>
        </w:rPr>
        <w:t>和体制能力的评估；选择当地制冷剂企业来管理中心，并最终确定设备（例如</w:t>
      </w:r>
      <w:r w:rsidR="00DA1CBC">
        <w:rPr>
          <w:rFonts w:hint="eastAsia"/>
          <w:color w:val="000000" w:themeColor="text1"/>
          <w:lang w:eastAsia="zh-CN"/>
        </w:rPr>
        <w:t>：</w:t>
      </w:r>
      <w:r w:rsidR="00F85AFB" w:rsidRPr="00B86D08">
        <w:rPr>
          <w:rFonts w:hint="eastAsia"/>
          <w:color w:val="000000" w:themeColor="text1"/>
          <w:lang w:eastAsia="zh-CN"/>
        </w:rPr>
        <w:t>回收</w:t>
      </w:r>
      <w:r w:rsidR="00E52B9E" w:rsidRPr="00B86D08">
        <w:rPr>
          <w:rFonts w:hint="eastAsia"/>
          <w:color w:val="000000" w:themeColor="text1"/>
          <w:lang w:eastAsia="zh-CN"/>
        </w:rPr>
        <w:t>利用</w:t>
      </w:r>
      <w:r w:rsidR="00F85AFB" w:rsidRPr="00B86D08">
        <w:rPr>
          <w:rFonts w:hint="eastAsia"/>
          <w:color w:val="000000" w:themeColor="text1"/>
          <w:lang w:eastAsia="zh-CN"/>
        </w:rPr>
        <w:t>机</w:t>
      </w:r>
      <w:r w:rsidR="00B86D08" w:rsidRPr="00B86D08">
        <w:rPr>
          <w:rStyle w:val="FootnoteReference"/>
          <w:color w:val="000000" w:themeColor="text1"/>
        </w:rPr>
        <w:footnoteReference w:id="5"/>
      </w:r>
      <w:r w:rsidR="00F85AFB" w:rsidRPr="00B86D08">
        <w:rPr>
          <w:rFonts w:hint="eastAsia"/>
          <w:color w:val="000000" w:themeColor="text1"/>
          <w:lang w:eastAsia="zh-CN"/>
        </w:rPr>
        <w:t>、回收机</w:t>
      </w:r>
      <w:r w:rsidR="00F85AFB" w:rsidRPr="00F85AFB">
        <w:rPr>
          <w:rFonts w:hint="eastAsia"/>
          <w:color w:val="000000" w:themeColor="text1"/>
          <w:lang w:eastAsia="zh-CN"/>
        </w:rPr>
        <w:t>、真空泵和真空计、高精度压力</w:t>
      </w:r>
      <w:r w:rsidR="00DA1CBC">
        <w:rPr>
          <w:rFonts w:hint="eastAsia"/>
          <w:color w:val="000000" w:themeColor="text1"/>
          <w:lang w:eastAsia="zh-CN"/>
        </w:rPr>
        <w:t>计</w:t>
      </w:r>
      <w:r w:rsidR="00F85AFB" w:rsidRPr="00F85AFB">
        <w:rPr>
          <w:rFonts w:hint="eastAsia"/>
          <w:color w:val="000000" w:themeColor="text1"/>
          <w:lang w:eastAsia="zh-CN"/>
        </w:rPr>
        <w:t>、钢瓶、温度计）的技术规格，将于</w:t>
      </w:r>
      <w:r w:rsidR="00F85AFB" w:rsidRPr="00F85AFB">
        <w:rPr>
          <w:rFonts w:hint="eastAsia"/>
          <w:color w:val="000000" w:themeColor="text1"/>
          <w:lang w:eastAsia="zh-CN"/>
        </w:rPr>
        <w:t xml:space="preserve"> 2021 </w:t>
      </w:r>
      <w:r w:rsidR="00F85AFB" w:rsidRPr="00F85AFB">
        <w:rPr>
          <w:rFonts w:hint="eastAsia"/>
          <w:color w:val="000000" w:themeColor="text1"/>
          <w:lang w:eastAsia="zh-CN"/>
        </w:rPr>
        <w:t>年</w:t>
      </w:r>
      <w:r w:rsidR="00F85AFB" w:rsidRPr="00F85AFB">
        <w:rPr>
          <w:rFonts w:hint="eastAsia"/>
          <w:color w:val="000000" w:themeColor="text1"/>
          <w:lang w:eastAsia="zh-CN"/>
        </w:rPr>
        <w:t xml:space="preserve"> 12 </w:t>
      </w:r>
      <w:r w:rsidR="00F85AFB" w:rsidRPr="00F85AFB">
        <w:rPr>
          <w:rFonts w:hint="eastAsia"/>
          <w:color w:val="000000" w:themeColor="text1"/>
          <w:lang w:eastAsia="zh-CN"/>
        </w:rPr>
        <w:t>月</w:t>
      </w:r>
      <w:r w:rsidR="00E52B9E">
        <w:rPr>
          <w:rFonts w:hint="eastAsia"/>
          <w:color w:val="000000" w:themeColor="text1"/>
          <w:lang w:eastAsia="zh-CN"/>
        </w:rPr>
        <w:t>完成</w:t>
      </w:r>
      <w:r w:rsidR="00F85AFB" w:rsidRPr="00F85AFB">
        <w:rPr>
          <w:rFonts w:hint="eastAsia"/>
          <w:color w:val="000000" w:themeColor="text1"/>
          <w:lang w:eastAsia="zh-CN"/>
        </w:rPr>
        <w:t>采购和交付</w:t>
      </w:r>
      <w:r w:rsidR="00E52B9E">
        <w:rPr>
          <w:rFonts w:hint="eastAsia"/>
          <w:color w:val="000000" w:themeColor="text1"/>
          <w:lang w:eastAsia="zh-CN"/>
        </w:rPr>
        <w:t>。</w:t>
      </w:r>
      <w:r w:rsidR="00F85AFB" w:rsidRPr="00F85AFB">
        <w:rPr>
          <w:rFonts w:hint="eastAsia"/>
          <w:color w:val="000000" w:themeColor="text1"/>
          <w:lang w:eastAsia="zh-CN"/>
        </w:rPr>
        <w:t>到</w:t>
      </w:r>
      <w:r w:rsidR="00F85AFB" w:rsidRPr="00F85AFB">
        <w:rPr>
          <w:rFonts w:hint="eastAsia"/>
          <w:color w:val="000000" w:themeColor="text1"/>
          <w:lang w:eastAsia="zh-CN"/>
        </w:rPr>
        <w:t xml:space="preserve"> 2022 </w:t>
      </w:r>
      <w:r w:rsidR="00F85AFB" w:rsidRPr="00F85AFB">
        <w:rPr>
          <w:rFonts w:hint="eastAsia"/>
          <w:color w:val="000000" w:themeColor="text1"/>
          <w:lang w:eastAsia="zh-CN"/>
        </w:rPr>
        <w:t>年</w:t>
      </w:r>
      <w:r w:rsidR="00F85AFB" w:rsidRPr="00F85AFB">
        <w:rPr>
          <w:rFonts w:hint="eastAsia"/>
          <w:color w:val="000000" w:themeColor="text1"/>
          <w:lang w:eastAsia="zh-CN"/>
        </w:rPr>
        <w:t xml:space="preserve"> 12 </w:t>
      </w:r>
      <w:r w:rsidR="00F85AFB" w:rsidRPr="00F85AFB">
        <w:rPr>
          <w:rFonts w:hint="eastAsia"/>
          <w:color w:val="000000" w:themeColor="text1"/>
          <w:lang w:eastAsia="zh-CN"/>
        </w:rPr>
        <w:t>月，该中心预计将回收至少</w:t>
      </w:r>
      <w:r w:rsidR="00F85AFB" w:rsidRPr="00F85AFB">
        <w:rPr>
          <w:rFonts w:hint="eastAsia"/>
          <w:color w:val="000000" w:themeColor="text1"/>
          <w:lang w:eastAsia="zh-CN"/>
        </w:rPr>
        <w:t xml:space="preserve"> 80 </w:t>
      </w:r>
      <w:r w:rsidR="00F85AFB" w:rsidRPr="00F85AFB">
        <w:rPr>
          <w:rFonts w:hint="eastAsia"/>
          <w:color w:val="000000" w:themeColor="text1"/>
          <w:lang w:eastAsia="zh-CN"/>
        </w:rPr>
        <w:t>公吨制冷剂</w:t>
      </w:r>
      <w:r w:rsidR="00E52B9E">
        <w:rPr>
          <w:rFonts w:hint="eastAsia"/>
          <w:color w:val="000000" w:themeColor="text1"/>
          <w:lang w:eastAsia="zh-CN"/>
        </w:rPr>
        <w:t>，</w:t>
      </w:r>
      <w:r w:rsidR="00F85AFB" w:rsidRPr="00F85AFB">
        <w:rPr>
          <w:rFonts w:hint="eastAsia"/>
          <w:color w:val="000000" w:themeColor="text1"/>
          <w:lang w:eastAsia="zh-CN"/>
        </w:rPr>
        <w:t>并回收</w:t>
      </w:r>
      <w:r w:rsidR="00E52B9E">
        <w:rPr>
          <w:rFonts w:hint="eastAsia"/>
          <w:color w:val="000000" w:themeColor="text1"/>
          <w:lang w:eastAsia="zh-CN"/>
        </w:rPr>
        <w:t>使用</w:t>
      </w:r>
      <w:r w:rsidR="00F85AFB" w:rsidRPr="00F85AFB">
        <w:rPr>
          <w:rFonts w:hint="eastAsia"/>
          <w:color w:val="000000" w:themeColor="text1"/>
          <w:lang w:eastAsia="zh-CN"/>
        </w:rPr>
        <w:t>至少</w:t>
      </w:r>
      <w:r w:rsidR="00F85AFB" w:rsidRPr="00F85AFB">
        <w:rPr>
          <w:rFonts w:hint="eastAsia"/>
          <w:color w:val="000000" w:themeColor="text1"/>
          <w:lang w:eastAsia="zh-CN"/>
        </w:rPr>
        <w:t xml:space="preserve"> 56 </w:t>
      </w:r>
      <w:r w:rsidR="00F85AFB" w:rsidRPr="00F85AFB">
        <w:rPr>
          <w:rFonts w:hint="eastAsia"/>
          <w:color w:val="000000" w:themeColor="text1"/>
          <w:lang w:eastAsia="zh-CN"/>
        </w:rPr>
        <w:t>公吨制冷剂。</w:t>
      </w:r>
    </w:p>
    <w:p w14:paraId="55E72C0E" w14:textId="716DF36A" w:rsidR="00A343FC" w:rsidRPr="00AA3A52" w:rsidRDefault="00F85AFB" w:rsidP="00A343FC">
      <w:pPr>
        <w:rPr>
          <w:i/>
          <w:lang w:eastAsia="zh-CN"/>
        </w:rPr>
      </w:pPr>
      <w:r w:rsidRPr="00D83809">
        <w:rPr>
          <w:rFonts w:ascii="仿宋" w:eastAsia="仿宋" w:hAnsi="仿宋" w:hint="eastAsia"/>
          <w:lang w:eastAsia="zh-CN"/>
        </w:rPr>
        <w:t>项目</w:t>
      </w:r>
      <w:r w:rsidR="007737FD" w:rsidRPr="00D83809">
        <w:rPr>
          <w:rFonts w:ascii="仿宋" w:eastAsia="仿宋" w:hAnsi="仿宋" w:hint="eastAsia"/>
          <w:lang w:eastAsia="zh-CN"/>
        </w:rPr>
        <w:t>实施与</w:t>
      </w:r>
      <w:r w:rsidRPr="00D83809">
        <w:rPr>
          <w:rFonts w:ascii="仿宋" w:eastAsia="仿宋" w:hAnsi="仿宋" w:hint="eastAsia"/>
          <w:lang w:eastAsia="zh-CN"/>
        </w:rPr>
        <w:t>监测</w:t>
      </w:r>
      <w:r w:rsidR="007737FD" w:rsidRPr="00D83809">
        <w:rPr>
          <w:rFonts w:ascii="仿宋" w:eastAsia="仿宋" w:hAnsi="仿宋" w:hint="eastAsia"/>
          <w:lang w:eastAsia="zh-CN"/>
        </w:rPr>
        <w:t>机构</w:t>
      </w:r>
      <w:r w:rsidRPr="00D83809">
        <w:rPr>
          <w:rFonts w:hint="eastAsia"/>
          <w:lang w:eastAsia="zh-CN"/>
        </w:rPr>
        <w:t>（</w:t>
      </w:r>
      <w:r w:rsidRPr="00D83809">
        <w:rPr>
          <w:rFonts w:hint="eastAsia"/>
          <w:lang w:eastAsia="zh-CN"/>
        </w:rPr>
        <w:t>PMU</w:t>
      </w:r>
      <w:r w:rsidRPr="00D83809">
        <w:rPr>
          <w:rFonts w:hint="eastAsia"/>
          <w:lang w:eastAsia="zh-CN"/>
        </w:rPr>
        <w:t>）</w:t>
      </w:r>
    </w:p>
    <w:p w14:paraId="1DBDBB46" w14:textId="1FFAF8F5" w:rsidR="00A343FC" w:rsidRPr="00AA3A52" w:rsidRDefault="00F85AFB" w:rsidP="00F85AFB">
      <w:pPr>
        <w:pStyle w:val="Heading1"/>
        <w:rPr>
          <w:lang w:eastAsia="zh-CN"/>
        </w:rPr>
      </w:pPr>
      <w:r w:rsidRPr="00F85AFB">
        <w:rPr>
          <w:rFonts w:hint="eastAsia"/>
          <w:lang w:eastAsia="zh-CN"/>
        </w:rPr>
        <w:t>项目管理分为两个部分，一个与工发组织有关，另一个与开发计划署有关，用于管理各自的项目活动，前者负责监督所有项目活动和总体协调。工发组织征聘了国家顾问以协调和监测项目实施，包括</w:t>
      </w:r>
      <w:r w:rsidR="007737FD">
        <w:rPr>
          <w:rFonts w:hint="eastAsia"/>
          <w:lang w:eastAsia="zh-CN"/>
        </w:rPr>
        <w:t>拜访</w:t>
      </w:r>
      <w:r w:rsidRPr="00F85AFB">
        <w:rPr>
          <w:rFonts w:hint="eastAsia"/>
          <w:lang w:eastAsia="zh-CN"/>
        </w:rPr>
        <w:t>受益人和利益攸关方；组织研讨会、会议和活动；</w:t>
      </w:r>
      <w:r w:rsidR="007737FD">
        <w:rPr>
          <w:rFonts w:hint="eastAsia"/>
          <w:lang w:eastAsia="zh-CN"/>
        </w:rPr>
        <w:t>以及</w:t>
      </w:r>
      <w:r w:rsidRPr="00F85AFB">
        <w:rPr>
          <w:rFonts w:hint="eastAsia"/>
          <w:lang w:eastAsia="zh-CN"/>
        </w:rPr>
        <w:t>起草和分发支持文件和</w:t>
      </w:r>
      <w:r w:rsidR="007737FD">
        <w:rPr>
          <w:rFonts w:hint="eastAsia"/>
          <w:lang w:eastAsia="zh-CN"/>
        </w:rPr>
        <w:t>意识</w:t>
      </w:r>
      <w:r w:rsidRPr="00F85AFB">
        <w:rPr>
          <w:rFonts w:hint="eastAsia"/>
          <w:lang w:eastAsia="zh-CN"/>
        </w:rPr>
        <w:t>提高</w:t>
      </w:r>
      <w:r w:rsidR="007737FD">
        <w:rPr>
          <w:rFonts w:hint="eastAsia"/>
          <w:lang w:eastAsia="zh-CN"/>
        </w:rPr>
        <w:t>方面</w:t>
      </w:r>
      <w:r w:rsidRPr="00F85AFB">
        <w:rPr>
          <w:rFonts w:hint="eastAsia"/>
          <w:lang w:eastAsia="zh-CN"/>
        </w:rPr>
        <w:t>的材料（</w:t>
      </w:r>
      <w:r w:rsidRPr="00F85AFB">
        <w:rPr>
          <w:rFonts w:hint="eastAsia"/>
          <w:lang w:eastAsia="zh-CN"/>
        </w:rPr>
        <w:t xml:space="preserve">116,735 </w:t>
      </w:r>
      <w:r w:rsidRPr="00F85AFB">
        <w:rPr>
          <w:rFonts w:hint="eastAsia"/>
          <w:lang w:eastAsia="zh-CN"/>
        </w:rPr>
        <w:t>美元）。开发计划署聘</w:t>
      </w:r>
      <w:r w:rsidR="007737FD">
        <w:rPr>
          <w:rFonts w:hint="eastAsia"/>
          <w:lang w:eastAsia="zh-CN"/>
        </w:rPr>
        <w:t>请</w:t>
      </w:r>
      <w:r w:rsidRPr="00F85AFB">
        <w:rPr>
          <w:rFonts w:hint="eastAsia"/>
          <w:lang w:eastAsia="zh-CN"/>
        </w:rPr>
        <w:t>了一名国际顾问、一名国家顾问</w:t>
      </w:r>
      <w:r w:rsidR="007737FD">
        <w:rPr>
          <w:rFonts w:hint="eastAsia"/>
          <w:lang w:eastAsia="zh-CN"/>
        </w:rPr>
        <w:t>以及</w:t>
      </w:r>
      <w:r w:rsidRPr="00F85AFB">
        <w:rPr>
          <w:rFonts w:hint="eastAsia"/>
          <w:lang w:eastAsia="zh-CN"/>
        </w:rPr>
        <w:t>一名项目经理</w:t>
      </w:r>
      <w:r w:rsidR="00120286">
        <w:rPr>
          <w:rFonts w:hint="eastAsia"/>
          <w:lang w:eastAsia="zh-CN"/>
        </w:rPr>
        <w:t>开展相关工作</w:t>
      </w:r>
      <w:r w:rsidRPr="00F85AFB">
        <w:rPr>
          <w:rFonts w:hint="eastAsia"/>
          <w:lang w:eastAsia="zh-CN"/>
        </w:rPr>
        <w:t>，</w:t>
      </w:r>
      <w:r w:rsidR="00120286">
        <w:rPr>
          <w:rFonts w:hint="eastAsia"/>
          <w:lang w:eastAsia="zh-CN"/>
        </w:rPr>
        <w:t>如</w:t>
      </w:r>
      <w:r w:rsidRPr="00F85AFB">
        <w:rPr>
          <w:rFonts w:hint="eastAsia"/>
          <w:lang w:eastAsia="zh-CN"/>
        </w:rPr>
        <w:t>访问受益人、就可用</w:t>
      </w:r>
      <w:r w:rsidR="00120286">
        <w:rPr>
          <w:rFonts w:hint="eastAsia"/>
          <w:lang w:eastAsia="zh-CN"/>
        </w:rPr>
        <w:t>的</w:t>
      </w:r>
      <w:r w:rsidRPr="00F85AFB">
        <w:rPr>
          <w:rFonts w:hint="eastAsia"/>
          <w:lang w:eastAsia="zh-CN"/>
        </w:rPr>
        <w:t>替代品提供技术支持、为受益人制定合同、与</w:t>
      </w:r>
      <w:r w:rsidR="00120286" w:rsidRPr="00B94CEB">
        <w:rPr>
          <w:rFonts w:hint="eastAsia"/>
          <w:lang w:eastAsia="zh-CN"/>
        </w:rPr>
        <w:t>埃及环境事务署</w:t>
      </w:r>
      <w:r w:rsidR="00120286">
        <w:rPr>
          <w:rFonts w:hint="eastAsia"/>
          <w:lang w:eastAsia="zh-CN"/>
        </w:rPr>
        <w:t>（</w:t>
      </w:r>
      <w:r w:rsidR="00120286" w:rsidRPr="003F4729">
        <w:rPr>
          <w:rFonts w:eastAsia="SimSun" w:hint="eastAsia"/>
          <w:color w:val="000000"/>
          <w:lang w:eastAsia="zh-CN"/>
        </w:rPr>
        <w:t>EEAA</w:t>
      </w:r>
      <w:r w:rsidR="00120286">
        <w:rPr>
          <w:rFonts w:eastAsia="SimSun" w:hint="eastAsia"/>
          <w:color w:val="000000"/>
          <w:lang w:eastAsia="zh-CN"/>
        </w:rPr>
        <w:t>）</w:t>
      </w:r>
      <w:r w:rsidRPr="00F85AFB">
        <w:rPr>
          <w:rFonts w:hint="eastAsia"/>
          <w:lang w:eastAsia="zh-CN"/>
        </w:rPr>
        <w:t>和国家臭氧机构协调</w:t>
      </w:r>
      <w:r w:rsidR="00120286">
        <w:rPr>
          <w:rFonts w:hint="eastAsia"/>
          <w:lang w:eastAsia="zh-CN"/>
        </w:rPr>
        <w:t>部署</w:t>
      </w:r>
      <w:r w:rsidRPr="00F85AFB">
        <w:rPr>
          <w:rFonts w:hint="eastAsia"/>
          <w:lang w:eastAsia="zh-CN"/>
        </w:rPr>
        <w:t>以及</w:t>
      </w:r>
      <w:r w:rsidR="00120286">
        <w:rPr>
          <w:rFonts w:hint="eastAsia"/>
          <w:lang w:eastAsia="zh-CN"/>
        </w:rPr>
        <w:t>支配</w:t>
      </w:r>
      <w:r w:rsidRPr="00F85AFB">
        <w:rPr>
          <w:rFonts w:hint="eastAsia"/>
          <w:lang w:eastAsia="zh-CN"/>
        </w:rPr>
        <w:t>资金（</w:t>
      </w:r>
      <w:r w:rsidRPr="00F85AFB">
        <w:rPr>
          <w:rFonts w:hint="eastAsia"/>
          <w:lang w:eastAsia="zh-CN"/>
        </w:rPr>
        <w:t xml:space="preserve">20,574 </w:t>
      </w:r>
      <w:r w:rsidRPr="00F85AFB">
        <w:rPr>
          <w:rFonts w:hint="eastAsia"/>
          <w:lang w:eastAsia="zh-CN"/>
        </w:rPr>
        <w:t>美元）。</w:t>
      </w:r>
    </w:p>
    <w:p w14:paraId="12C63AF5" w14:textId="54CCC061" w:rsidR="00A343FC" w:rsidRPr="00AA3A52" w:rsidRDefault="00F85AFB" w:rsidP="00A343FC">
      <w:pPr>
        <w:rPr>
          <w:u w:val="single"/>
        </w:rPr>
      </w:pPr>
      <w:proofErr w:type="spellStart"/>
      <w:r w:rsidRPr="00F85AFB">
        <w:rPr>
          <w:rFonts w:hint="eastAsia"/>
          <w:u w:val="single"/>
        </w:rPr>
        <w:t>资金</w:t>
      </w:r>
      <w:proofErr w:type="spellEnd"/>
      <w:r w:rsidR="00290FC5">
        <w:rPr>
          <w:rFonts w:hint="eastAsia"/>
          <w:u w:val="single"/>
          <w:lang w:eastAsia="zh-CN"/>
        </w:rPr>
        <w:t>拨付</w:t>
      </w:r>
      <w:proofErr w:type="spellStart"/>
      <w:r w:rsidRPr="00F85AFB">
        <w:rPr>
          <w:rFonts w:hint="eastAsia"/>
          <w:u w:val="single"/>
        </w:rPr>
        <w:t>水平</w:t>
      </w:r>
      <w:proofErr w:type="spellEnd"/>
    </w:p>
    <w:p w14:paraId="59D08A44" w14:textId="77777777" w:rsidR="00A343FC" w:rsidRPr="00AA3A52" w:rsidRDefault="00A343FC" w:rsidP="00A343FC"/>
    <w:p w14:paraId="30553490" w14:textId="3CC7B49A" w:rsidR="00A343FC" w:rsidRPr="00AA3A52" w:rsidRDefault="00F85AFB" w:rsidP="00F85AFB">
      <w:pPr>
        <w:pStyle w:val="Heading1"/>
        <w:rPr>
          <w:lang w:eastAsia="zh-CN"/>
        </w:rPr>
      </w:pPr>
      <w:r w:rsidRPr="00F85AFB">
        <w:rPr>
          <w:rFonts w:hint="eastAsia"/>
          <w:lang w:eastAsia="zh-CN"/>
        </w:rPr>
        <w:t>截至</w:t>
      </w:r>
      <w:r w:rsidRPr="00F85AFB">
        <w:rPr>
          <w:rFonts w:hint="eastAsia"/>
          <w:lang w:eastAsia="zh-CN"/>
        </w:rPr>
        <w:t xml:space="preserve"> 2021 </w:t>
      </w:r>
      <w:r w:rsidRPr="00F85AFB">
        <w:rPr>
          <w:rFonts w:hint="eastAsia"/>
          <w:lang w:eastAsia="zh-CN"/>
        </w:rPr>
        <w:t>年</w:t>
      </w:r>
      <w:r w:rsidRPr="00F85AFB">
        <w:rPr>
          <w:rFonts w:hint="eastAsia"/>
          <w:lang w:eastAsia="zh-CN"/>
        </w:rPr>
        <w:t xml:space="preserve"> 8 </w:t>
      </w:r>
      <w:r w:rsidRPr="00F85AFB">
        <w:rPr>
          <w:rFonts w:hint="eastAsia"/>
          <w:lang w:eastAsia="zh-CN"/>
        </w:rPr>
        <w:t>月，在迄今</w:t>
      </w:r>
      <w:r w:rsidR="00C31CD5">
        <w:rPr>
          <w:rFonts w:hint="eastAsia"/>
          <w:lang w:eastAsia="zh-CN"/>
        </w:rPr>
        <w:t>已</w:t>
      </w:r>
      <w:r w:rsidRPr="00F85AFB">
        <w:rPr>
          <w:rFonts w:hint="eastAsia"/>
          <w:lang w:eastAsia="zh-CN"/>
        </w:rPr>
        <w:t>核准的</w:t>
      </w:r>
      <w:r w:rsidRPr="00F85AFB">
        <w:rPr>
          <w:rFonts w:hint="eastAsia"/>
          <w:lang w:eastAsia="zh-CN"/>
        </w:rPr>
        <w:t xml:space="preserve"> 11,620,757 </w:t>
      </w:r>
      <w:r w:rsidRPr="00F85AFB">
        <w:rPr>
          <w:rFonts w:hint="eastAsia"/>
          <w:lang w:eastAsia="zh-CN"/>
        </w:rPr>
        <w:t>美元中，已</w:t>
      </w:r>
      <w:r w:rsidR="00C31CD5">
        <w:rPr>
          <w:rFonts w:hint="eastAsia"/>
          <w:lang w:eastAsia="zh-CN"/>
        </w:rPr>
        <w:t>拨</w:t>
      </w:r>
      <w:r w:rsidRPr="00F85AFB">
        <w:rPr>
          <w:rFonts w:hint="eastAsia"/>
          <w:lang w:eastAsia="zh-CN"/>
        </w:rPr>
        <w:t>付</w:t>
      </w:r>
      <w:r w:rsidRPr="00F85AFB">
        <w:rPr>
          <w:rFonts w:hint="eastAsia"/>
          <w:lang w:eastAsia="zh-CN"/>
        </w:rPr>
        <w:t xml:space="preserve"> 4,828,785 </w:t>
      </w:r>
      <w:r w:rsidRPr="00F85AFB">
        <w:rPr>
          <w:rFonts w:hint="eastAsia"/>
          <w:lang w:eastAsia="zh-CN"/>
        </w:rPr>
        <w:t>美元（</w:t>
      </w:r>
      <w:r w:rsidR="00C31CD5">
        <w:rPr>
          <w:rFonts w:hint="eastAsia"/>
          <w:lang w:eastAsia="zh-CN"/>
        </w:rPr>
        <w:t>给</w:t>
      </w:r>
      <w:r w:rsidRPr="00F85AFB">
        <w:rPr>
          <w:rFonts w:hint="eastAsia"/>
          <w:lang w:eastAsia="zh-CN"/>
        </w:rPr>
        <w:t>工发组织</w:t>
      </w:r>
      <w:r w:rsidRPr="00F85AFB">
        <w:rPr>
          <w:rFonts w:hint="eastAsia"/>
          <w:lang w:eastAsia="zh-CN"/>
        </w:rPr>
        <w:t xml:space="preserve"> 3,362,063 </w:t>
      </w:r>
      <w:r w:rsidRPr="00F85AFB">
        <w:rPr>
          <w:rFonts w:hint="eastAsia"/>
          <w:lang w:eastAsia="zh-CN"/>
        </w:rPr>
        <w:t>美元，</w:t>
      </w:r>
      <w:r w:rsidR="00C31CD5">
        <w:rPr>
          <w:rFonts w:hint="eastAsia"/>
          <w:lang w:eastAsia="zh-CN"/>
        </w:rPr>
        <w:t>给</w:t>
      </w:r>
      <w:r w:rsidRPr="00F85AFB">
        <w:rPr>
          <w:rFonts w:hint="eastAsia"/>
          <w:lang w:eastAsia="zh-CN"/>
        </w:rPr>
        <w:t>开发计划署</w:t>
      </w:r>
      <w:r w:rsidRPr="00F85AFB">
        <w:rPr>
          <w:rFonts w:hint="eastAsia"/>
          <w:lang w:eastAsia="zh-CN"/>
        </w:rPr>
        <w:t xml:space="preserve"> 1,056,523 </w:t>
      </w:r>
      <w:r w:rsidRPr="00F85AFB">
        <w:rPr>
          <w:rFonts w:hint="eastAsia"/>
          <w:lang w:eastAsia="zh-CN"/>
        </w:rPr>
        <w:t>美元，</w:t>
      </w:r>
      <w:r w:rsidR="00C31CD5">
        <w:rPr>
          <w:rFonts w:hint="eastAsia"/>
          <w:lang w:eastAsia="zh-CN"/>
        </w:rPr>
        <w:t>给</w:t>
      </w:r>
      <w:r w:rsidRPr="00F85AFB">
        <w:rPr>
          <w:rFonts w:hint="eastAsia"/>
          <w:lang w:eastAsia="zh-CN"/>
        </w:rPr>
        <w:t>环境规划署</w:t>
      </w:r>
      <w:r w:rsidRPr="00F85AFB">
        <w:rPr>
          <w:rFonts w:hint="eastAsia"/>
          <w:lang w:eastAsia="zh-CN"/>
        </w:rPr>
        <w:t xml:space="preserve"> 235,699 </w:t>
      </w:r>
      <w:r w:rsidRPr="00F85AFB">
        <w:rPr>
          <w:rFonts w:hint="eastAsia"/>
          <w:lang w:eastAsia="zh-CN"/>
        </w:rPr>
        <w:t>美元，</w:t>
      </w:r>
      <w:r w:rsidR="00C31CD5">
        <w:rPr>
          <w:rFonts w:hint="eastAsia"/>
          <w:lang w:eastAsia="zh-CN"/>
        </w:rPr>
        <w:t>以及给</w:t>
      </w:r>
      <w:r w:rsidRPr="00F85AFB">
        <w:rPr>
          <w:rFonts w:hint="eastAsia"/>
          <w:lang w:eastAsia="zh-CN"/>
        </w:rPr>
        <w:t xml:space="preserve"> </w:t>
      </w:r>
      <w:r w:rsidRPr="00F85AFB">
        <w:rPr>
          <w:rFonts w:hint="eastAsia"/>
          <w:lang w:eastAsia="zh-CN"/>
        </w:rPr>
        <w:t>为德国政府</w:t>
      </w:r>
      <w:r w:rsidR="00C31CD5" w:rsidRPr="00AA3A52">
        <w:rPr>
          <w:lang w:eastAsia="zh-CN"/>
        </w:rPr>
        <w:t>174,500</w:t>
      </w:r>
      <w:r w:rsidR="00C31CD5">
        <w:rPr>
          <w:rFonts w:hint="eastAsia"/>
          <w:lang w:eastAsia="zh-CN"/>
        </w:rPr>
        <w:t>美元</w:t>
      </w:r>
      <w:r w:rsidRPr="00F85AFB">
        <w:rPr>
          <w:rFonts w:hint="eastAsia"/>
          <w:lang w:eastAsia="zh-CN"/>
        </w:rPr>
        <w:t>）</w:t>
      </w:r>
      <w:r w:rsidR="00C31CD5">
        <w:rPr>
          <w:rFonts w:hint="eastAsia"/>
          <w:lang w:eastAsia="zh-CN"/>
        </w:rPr>
        <w:t>，具体如表</w:t>
      </w:r>
      <w:r w:rsidR="00C31CD5">
        <w:rPr>
          <w:rFonts w:hint="eastAsia"/>
          <w:lang w:eastAsia="zh-CN"/>
        </w:rPr>
        <w:t>2</w:t>
      </w:r>
      <w:r w:rsidR="00C31CD5">
        <w:rPr>
          <w:rFonts w:hint="eastAsia"/>
          <w:lang w:eastAsia="zh-CN"/>
        </w:rPr>
        <w:t>所示。剩余的</w:t>
      </w:r>
      <w:r w:rsidRPr="00F85AFB">
        <w:rPr>
          <w:rFonts w:hint="eastAsia"/>
          <w:lang w:eastAsia="zh-CN"/>
        </w:rPr>
        <w:t xml:space="preserve"> 6,791,972 </w:t>
      </w:r>
      <w:r w:rsidRPr="00F85AFB">
        <w:rPr>
          <w:rFonts w:hint="eastAsia"/>
          <w:lang w:eastAsia="zh-CN"/>
        </w:rPr>
        <w:t>美元将</w:t>
      </w:r>
      <w:r w:rsidR="00C31CD5">
        <w:rPr>
          <w:rFonts w:hint="eastAsia"/>
          <w:lang w:eastAsia="zh-CN"/>
        </w:rPr>
        <w:t>于</w:t>
      </w:r>
      <w:r w:rsidRPr="00F85AFB">
        <w:rPr>
          <w:rFonts w:hint="eastAsia"/>
          <w:lang w:eastAsia="zh-CN"/>
        </w:rPr>
        <w:t xml:space="preserve"> 2022 </w:t>
      </w:r>
      <w:r w:rsidRPr="00F85AFB">
        <w:rPr>
          <w:rFonts w:hint="eastAsia"/>
          <w:lang w:eastAsia="zh-CN"/>
        </w:rPr>
        <w:t>年和</w:t>
      </w:r>
      <w:r w:rsidRPr="00F85AFB">
        <w:rPr>
          <w:rFonts w:hint="eastAsia"/>
          <w:lang w:eastAsia="zh-CN"/>
        </w:rPr>
        <w:t xml:space="preserve"> 2023 </w:t>
      </w:r>
      <w:r w:rsidRPr="00F85AFB">
        <w:rPr>
          <w:rFonts w:hint="eastAsia"/>
          <w:lang w:eastAsia="zh-CN"/>
        </w:rPr>
        <w:t>年</w:t>
      </w:r>
      <w:r w:rsidR="00C31CD5">
        <w:rPr>
          <w:rFonts w:hint="eastAsia"/>
          <w:lang w:eastAsia="zh-CN"/>
        </w:rPr>
        <w:t>拨付</w:t>
      </w:r>
      <w:r w:rsidRPr="00F85AFB">
        <w:rPr>
          <w:rFonts w:hint="eastAsia"/>
          <w:lang w:eastAsia="zh-CN"/>
        </w:rPr>
        <w:t>。</w:t>
      </w:r>
    </w:p>
    <w:p w14:paraId="5988D949" w14:textId="6E35FC58" w:rsidR="0024471F" w:rsidRPr="00AA3A52" w:rsidRDefault="0024471F" w:rsidP="00A343FC">
      <w:pPr>
        <w:rPr>
          <w:b/>
          <w:lang w:eastAsia="zh-CN"/>
        </w:rPr>
      </w:pPr>
      <w:r w:rsidRPr="0024471F">
        <w:rPr>
          <w:rFonts w:hint="eastAsia"/>
          <w:b/>
          <w:lang w:eastAsia="zh-CN"/>
        </w:rPr>
        <w:t>表</w:t>
      </w:r>
      <w:r w:rsidRPr="0024471F">
        <w:rPr>
          <w:rFonts w:hint="eastAsia"/>
          <w:b/>
          <w:lang w:eastAsia="zh-CN"/>
        </w:rPr>
        <w:t xml:space="preserve"> 2. </w:t>
      </w:r>
      <w:r w:rsidRPr="0024471F">
        <w:rPr>
          <w:rFonts w:hint="eastAsia"/>
          <w:b/>
          <w:lang w:eastAsia="zh-CN"/>
        </w:rPr>
        <w:t>埃及氟氯烃淘汰管理计划第二阶段</w:t>
      </w:r>
      <w:r>
        <w:rPr>
          <w:rFonts w:hint="eastAsia"/>
          <w:b/>
          <w:lang w:eastAsia="zh-CN"/>
        </w:rPr>
        <w:t>的</w:t>
      </w:r>
      <w:r w:rsidRPr="0024471F">
        <w:rPr>
          <w:rFonts w:hint="eastAsia"/>
          <w:b/>
          <w:lang w:eastAsia="zh-CN"/>
        </w:rPr>
        <w:t>财务</w:t>
      </w:r>
      <w:r>
        <w:rPr>
          <w:rFonts w:hint="eastAsia"/>
          <w:b/>
          <w:lang w:eastAsia="zh-CN"/>
        </w:rPr>
        <w:t>情况</w:t>
      </w:r>
      <w:r w:rsidRPr="0024471F">
        <w:rPr>
          <w:rFonts w:hint="eastAsia"/>
          <w:b/>
          <w:lang w:eastAsia="zh-CN"/>
        </w:rPr>
        <w:t>报告（美元）</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7"/>
        <w:gridCol w:w="1192"/>
        <w:gridCol w:w="1192"/>
        <w:gridCol w:w="1192"/>
        <w:gridCol w:w="1192"/>
        <w:gridCol w:w="1192"/>
        <w:gridCol w:w="1193"/>
      </w:tblGrid>
      <w:tr w:rsidR="00A343FC" w:rsidRPr="00AA3A52" w14:paraId="723E6229" w14:textId="77777777" w:rsidTr="00F049DF">
        <w:tc>
          <w:tcPr>
            <w:tcW w:w="2197" w:type="dxa"/>
            <w:vMerge w:val="restart"/>
          </w:tcPr>
          <w:p w14:paraId="34BA6750" w14:textId="3D825F3C" w:rsidR="00A343FC" w:rsidRPr="003E266B" w:rsidRDefault="0024471F" w:rsidP="00E44D4B">
            <w:pPr>
              <w:keepNext/>
              <w:jc w:val="center"/>
              <w:rPr>
                <w:b/>
                <w:sz w:val="20"/>
                <w:szCs w:val="20"/>
                <w:lang w:eastAsia="zh-CN"/>
              </w:rPr>
            </w:pPr>
            <w:r w:rsidRPr="003E266B">
              <w:rPr>
                <w:rFonts w:hint="eastAsia"/>
                <w:b/>
                <w:sz w:val="20"/>
                <w:szCs w:val="20"/>
                <w:lang w:eastAsia="zh-CN"/>
              </w:rPr>
              <w:t>机构</w:t>
            </w:r>
          </w:p>
        </w:tc>
        <w:tc>
          <w:tcPr>
            <w:tcW w:w="2384" w:type="dxa"/>
            <w:gridSpan w:val="2"/>
          </w:tcPr>
          <w:p w14:paraId="6E1A3802" w14:textId="2C0EFCC8" w:rsidR="00A343FC" w:rsidRPr="0024471F" w:rsidRDefault="0024471F" w:rsidP="00E44D4B">
            <w:pPr>
              <w:keepNext/>
              <w:jc w:val="center"/>
              <w:rPr>
                <w:b/>
                <w:sz w:val="20"/>
                <w:szCs w:val="20"/>
              </w:rPr>
            </w:pPr>
            <w:proofErr w:type="spellStart"/>
            <w:r w:rsidRPr="0024471F">
              <w:rPr>
                <w:b/>
                <w:sz w:val="20"/>
                <w:szCs w:val="20"/>
                <w:lang w:val="zh-CN"/>
              </w:rPr>
              <w:t>第一次付款</w:t>
            </w:r>
            <w:proofErr w:type="spellEnd"/>
          </w:p>
        </w:tc>
        <w:tc>
          <w:tcPr>
            <w:tcW w:w="2384" w:type="dxa"/>
            <w:gridSpan w:val="2"/>
          </w:tcPr>
          <w:p w14:paraId="7EE39DA8" w14:textId="02BEE252" w:rsidR="00A343FC" w:rsidRPr="0024471F" w:rsidRDefault="0024471F" w:rsidP="0024471F">
            <w:pPr>
              <w:keepNext/>
              <w:jc w:val="center"/>
              <w:rPr>
                <w:b/>
                <w:sz w:val="20"/>
                <w:szCs w:val="20"/>
              </w:rPr>
            </w:pPr>
            <w:r w:rsidRPr="0024471F">
              <w:rPr>
                <w:b/>
                <w:sz w:val="20"/>
                <w:szCs w:val="20"/>
                <w:lang w:val="zh-CN"/>
              </w:rPr>
              <w:t>第</w:t>
            </w:r>
            <w:r w:rsidRPr="0024471F">
              <w:rPr>
                <w:rFonts w:hint="eastAsia"/>
                <w:b/>
                <w:sz w:val="20"/>
                <w:szCs w:val="20"/>
                <w:lang w:val="zh-CN" w:eastAsia="zh-CN"/>
              </w:rPr>
              <w:t>二</w:t>
            </w:r>
            <w:proofErr w:type="spellStart"/>
            <w:r w:rsidRPr="0024471F">
              <w:rPr>
                <w:b/>
                <w:sz w:val="20"/>
                <w:szCs w:val="20"/>
                <w:lang w:val="zh-CN"/>
              </w:rPr>
              <w:t>次付款</w:t>
            </w:r>
            <w:proofErr w:type="spellEnd"/>
          </w:p>
        </w:tc>
        <w:tc>
          <w:tcPr>
            <w:tcW w:w="2385" w:type="dxa"/>
            <w:gridSpan w:val="2"/>
          </w:tcPr>
          <w:p w14:paraId="7D243CD3" w14:textId="142EFB3D" w:rsidR="00A343FC" w:rsidRPr="00AA3A52" w:rsidRDefault="0024471F" w:rsidP="0024471F">
            <w:pPr>
              <w:keepNext/>
              <w:jc w:val="center"/>
              <w:rPr>
                <w:b/>
                <w:sz w:val="20"/>
                <w:szCs w:val="20"/>
              </w:rPr>
            </w:pPr>
            <w:r w:rsidRPr="0024471F">
              <w:rPr>
                <w:rFonts w:hint="eastAsia"/>
                <w:b/>
                <w:bCs/>
                <w:sz w:val="20"/>
                <w:szCs w:val="20"/>
                <w:lang w:val="zh-CN" w:eastAsia="zh-CN"/>
              </w:rPr>
              <w:t>总</w:t>
            </w:r>
            <w:r w:rsidRPr="0024471F">
              <w:rPr>
                <w:b/>
                <w:bCs/>
                <w:sz w:val="20"/>
                <w:szCs w:val="20"/>
                <w:lang w:val="zh-CN"/>
              </w:rPr>
              <w:t>计</w:t>
            </w:r>
            <w:r w:rsidRPr="0024471F">
              <w:rPr>
                <w:b/>
                <w:sz w:val="20"/>
                <w:szCs w:val="20"/>
                <w:lang w:val="zh-CN"/>
              </w:rPr>
              <w:t>已核准</w:t>
            </w:r>
          </w:p>
        </w:tc>
      </w:tr>
      <w:tr w:rsidR="0024471F" w:rsidRPr="00AA3A52" w14:paraId="58A6EC8E" w14:textId="77777777" w:rsidTr="00F049DF">
        <w:tc>
          <w:tcPr>
            <w:tcW w:w="2197" w:type="dxa"/>
            <w:vMerge/>
          </w:tcPr>
          <w:p w14:paraId="5E48B44E" w14:textId="77777777" w:rsidR="0024471F" w:rsidRPr="003E266B" w:rsidRDefault="0024471F" w:rsidP="0024471F">
            <w:pPr>
              <w:keepNext/>
              <w:jc w:val="center"/>
              <w:rPr>
                <w:b/>
                <w:sz w:val="20"/>
                <w:szCs w:val="20"/>
              </w:rPr>
            </w:pPr>
          </w:p>
        </w:tc>
        <w:tc>
          <w:tcPr>
            <w:tcW w:w="1192" w:type="dxa"/>
          </w:tcPr>
          <w:p w14:paraId="263A0674" w14:textId="4E2F647E" w:rsidR="0024471F" w:rsidRPr="0024471F" w:rsidRDefault="0024471F" w:rsidP="0024471F">
            <w:pPr>
              <w:keepNext/>
              <w:jc w:val="center"/>
              <w:rPr>
                <w:b/>
                <w:sz w:val="20"/>
                <w:szCs w:val="20"/>
              </w:rPr>
            </w:pPr>
            <w:proofErr w:type="spellStart"/>
            <w:r w:rsidRPr="0024471F">
              <w:rPr>
                <w:b/>
                <w:sz w:val="20"/>
                <w:szCs w:val="20"/>
                <w:lang w:val="zh-CN"/>
              </w:rPr>
              <w:t>已核准</w:t>
            </w:r>
            <w:proofErr w:type="spellEnd"/>
          </w:p>
        </w:tc>
        <w:tc>
          <w:tcPr>
            <w:tcW w:w="1192" w:type="dxa"/>
          </w:tcPr>
          <w:p w14:paraId="1B165C1F" w14:textId="63AF85C7" w:rsidR="0024471F" w:rsidRPr="0024471F" w:rsidRDefault="0024471F" w:rsidP="0024471F">
            <w:pPr>
              <w:keepNext/>
              <w:jc w:val="center"/>
              <w:rPr>
                <w:b/>
                <w:sz w:val="20"/>
                <w:szCs w:val="20"/>
              </w:rPr>
            </w:pPr>
            <w:r w:rsidRPr="0024471F">
              <w:rPr>
                <w:b/>
                <w:sz w:val="20"/>
                <w:szCs w:val="20"/>
                <w:lang w:val="zh-CN"/>
              </w:rPr>
              <w:t>已</w:t>
            </w:r>
            <w:r w:rsidRPr="0024471F">
              <w:rPr>
                <w:rFonts w:hint="eastAsia"/>
                <w:b/>
                <w:sz w:val="20"/>
                <w:szCs w:val="20"/>
                <w:lang w:val="zh-CN" w:eastAsia="zh-CN"/>
              </w:rPr>
              <w:t>拨付</w:t>
            </w:r>
          </w:p>
        </w:tc>
        <w:tc>
          <w:tcPr>
            <w:tcW w:w="1192" w:type="dxa"/>
          </w:tcPr>
          <w:p w14:paraId="43D8CBC8" w14:textId="54034E49" w:rsidR="0024471F" w:rsidRPr="0024471F" w:rsidRDefault="0024471F" w:rsidP="0024471F">
            <w:pPr>
              <w:keepNext/>
              <w:jc w:val="center"/>
              <w:rPr>
                <w:b/>
                <w:sz w:val="20"/>
                <w:szCs w:val="20"/>
              </w:rPr>
            </w:pPr>
            <w:proofErr w:type="spellStart"/>
            <w:r w:rsidRPr="0024471F">
              <w:rPr>
                <w:b/>
                <w:sz w:val="20"/>
                <w:szCs w:val="20"/>
                <w:lang w:val="zh-CN"/>
              </w:rPr>
              <w:t>已核准</w:t>
            </w:r>
            <w:proofErr w:type="spellEnd"/>
          </w:p>
        </w:tc>
        <w:tc>
          <w:tcPr>
            <w:tcW w:w="1192" w:type="dxa"/>
          </w:tcPr>
          <w:p w14:paraId="6F0E8C2C" w14:textId="12624CAF" w:rsidR="0024471F" w:rsidRPr="00AA3A52" w:rsidRDefault="0024471F" w:rsidP="0024471F">
            <w:pPr>
              <w:keepNext/>
              <w:jc w:val="center"/>
              <w:rPr>
                <w:b/>
                <w:sz w:val="20"/>
                <w:szCs w:val="20"/>
              </w:rPr>
            </w:pPr>
            <w:r w:rsidRPr="0024471F">
              <w:rPr>
                <w:b/>
                <w:sz w:val="20"/>
                <w:szCs w:val="20"/>
                <w:lang w:val="zh-CN"/>
              </w:rPr>
              <w:t>已</w:t>
            </w:r>
            <w:r w:rsidRPr="0024471F">
              <w:rPr>
                <w:rFonts w:hint="eastAsia"/>
                <w:b/>
                <w:sz w:val="20"/>
                <w:szCs w:val="20"/>
                <w:lang w:val="zh-CN" w:eastAsia="zh-CN"/>
              </w:rPr>
              <w:t>拨付</w:t>
            </w:r>
          </w:p>
        </w:tc>
        <w:tc>
          <w:tcPr>
            <w:tcW w:w="1192" w:type="dxa"/>
          </w:tcPr>
          <w:p w14:paraId="1C246FFE" w14:textId="2CA520E7" w:rsidR="0024471F" w:rsidRPr="00AA3A52" w:rsidRDefault="0024471F" w:rsidP="0024471F">
            <w:pPr>
              <w:keepNext/>
              <w:jc w:val="center"/>
              <w:rPr>
                <w:b/>
                <w:sz w:val="20"/>
                <w:szCs w:val="20"/>
              </w:rPr>
            </w:pPr>
            <w:proofErr w:type="spellStart"/>
            <w:r w:rsidRPr="0024471F">
              <w:rPr>
                <w:b/>
                <w:sz w:val="20"/>
                <w:szCs w:val="20"/>
                <w:lang w:val="zh-CN"/>
              </w:rPr>
              <w:t>已核准</w:t>
            </w:r>
            <w:proofErr w:type="spellEnd"/>
          </w:p>
        </w:tc>
        <w:tc>
          <w:tcPr>
            <w:tcW w:w="1193" w:type="dxa"/>
          </w:tcPr>
          <w:p w14:paraId="3CE92E6D" w14:textId="58E0329E" w:rsidR="0024471F" w:rsidRPr="00AA3A52" w:rsidRDefault="0024471F" w:rsidP="0024471F">
            <w:pPr>
              <w:keepNext/>
              <w:jc w:val="center"/>
              <w:rPr>
                <w:b/>
                <w:sz w:val="20"/>
                <w:szCs w:val="20"/>
              </w:rPr>
            </w:pPr>
            <w:r w:rsidRPr="0024471F">
              <w:rPr>
                <w:b/>
                <w:sz w:val="20"/>
                <w:szCs w:val="20"/>
                <w:lang w:val="zh-CN"/>
              </w:rPr>
              <w:t>已</w:t>
            </w:r>
            <w:r w:rsidRPr="0024471F">
              <w:rPr>
                <w:rFonts w:hint="eastAsia"/>
                <w:b/>
                <w:sz w:val="20"/>
                <w:szCs w:val="20"/>
                <w:lang w:val="zh-CN" w:eastAsia="zh-CN"/>
              </w:rPr>
              <w:t>拨付</w:t>
            </w:r>
          </w:p>
        </w:tc>
      </w:tr>
      <w:tr w:rsidR="00921C49" w:rsidRPr="00AA3A52" w14:paraId="69142665" w14:textId="77777777" w:rsidTr="00F049DF">
        <w:tc>
          <w:tcPr>
            <w:tcW w:w="2197" w:type="dxa"/>
          </w:tcPr>
          <w:p w14:paraId="16CDDF14" w14:textId="0C2406DF" w:rsidR="00921C49" w:rsidRPr="003E266B" w:rsidRDefault="0024471F" w:rsidP="0024471F">
            <w:pPr>
              <w:keepNext/>
              <w:rPr>
                <w:sz w:val="20"/>
                <w:szCs w:val="20"/>
              </w:rPr>
            </w:pPr>
            <w:r w:rsidRPr="003E266B">
              <w:rPr>
                <w:rFonts w:hint="eastAsia"/>
                <w:sz w:val="20"/>
                <w:szCs w:val="20"/>
                <w:lang w:eastAsia="zh-CN"/>
              </w:rPr>
              <w:t>工发组织</w:t>
            </w:r>
          </w:p>
        </w:tc>
        <w:tc>
          <w:tcPr>
            <w:tcW w:w="1192" w:type="dxa"/>
          </w:tcPr>
          <w:p w14:paraId="72F3AD6C" w14:textId="3CCD7185" w:rsidR="00921C49" w:rsidRPr="00AA3A52" w:rsidRDefault="00921C49" w:rsidP="00921C49">
            <w:pPr>
              <w:jc w:val="right"/>
              <w:rPr>
                <w:sz w:val="20"/>
                <w:szCs w:val="20"/>
              </w:rPr>
            </w:pPr>
            <w:r w:rsidRPr="00AA3A52">
              <w:rPr>
                <w:sz w:val="20"/>
                <w:szCs w:val="20"/>
              </w:rPr>
              <w:t>3,356,641</w:t>
            </w:r>
          </w:p>
        </w:tc>
        <w:tc>
          <w:tcPr>
            <w:tcW w:w="1192" w:type="dxa"/>
            <w:vAlign w:val="center"/>
          </w:tcPr>
          <w:p w14:paraId="0950FA0E" w14:textId="4C7BAF7F" w:rsidR="00921C49" w:rsidRPr="00AA3A52" w:rsidRDefault="00921C49" w:rsidP="00921C49">
            <w:pPr>
              <w:jc w:val="right"/>
              <w:rPr>
                <w:sz w:val="20"/>
                <w:szCs w:val="20"/>
              </w:rPr>
            </w:pPr>
            <w:r w:rsidRPr="00AA3A52">
              <w:rPr>
                <w:sz w:val="20"/>
                <w:szCs w:val="20"/>
                <w:lang w:eastAsia="ja-JP"/>
              </w:rPr>
              <w:t>2,251,413</w:t>
            </w:r>
          </w:p>
        </w:tc>
        <w:tc>
          <w:tcPr>
            <w:tcW w:w="1192" w:type="dxa"/>
          </w:tcPr>
          <w:p w14:paraId="02959B45" w14:textId="3D0ACDED" w:rsidR="00921C49" w:rsidRPr="00AA3A52" w:rsidRDefault="002B6067" w:rsidP="00921C49">
            <w:pPr>
              <w:jc w:val="right"/>
              <w:rPr>
                <w:sz w:val="20"/>
                <w:szCs w:val="20"/>
              </w:rPr>
            </w:pPr>
            <w:r w:rsidRPr="00AA3A52">
              <w:rPr>
                <w:sz w:val="20"/>
                <w:szCs w:val="20"/>
              </w:rPr>
              <w:t>4,668,214</w:t>
            </w:r>
          </w:p>
        </w:tc>
        <w:tc>
          <w:tcPr>
            <w:tcW w:w="1192" w:type="dxa"/>
          </w:tcPr>
          <w:p w14:paraId="407251AD" w14:textId="5B805D74" w:rsidR="00921C49" w:rsidRPr="00AA3A52" w:rsidRDefault="002B6067" w:rsidP="00921C49">
            <w:pPr>
              <w:jc w:val="right"/>
              <w:rPr>
                <w:sz w:val="20"/>
                <w:szCs w:val="20"/>
              </w:rPr>
            </w:pPr>
            <w:r w:rsidRPr="00AA3A52">
              <w:rPr>
                <w:sz w:val="20"/>
                <w:szCs w:val="20"/>
              </w:rPr>
              <w:t>1,110,650</w:t>
            </w:r>
          </w:p>
        </w:tc>
        <w:tc>
          <w:tcPr>
            <w:tcW w:w="1192" w:type="dxa"/>
          </w:tcPr>
          <w:p w14:paraId="7CB428BF" w14:textId="5FD9C937" w:rsidR="00921C49" w:rsidRPr="00AA3A52" w:rsidRDefault="002B6067" w:rsidP="00921C49">
            <w:pPr>
              <w:jc w:val="right"/>
              <w:rPr>
                <w:sz w:val="20"/>
                <w:szCs w:val="20"/>
              </w:rPr>
            </w:pPr>
            <w:r w:rsidRPr="00AA3A52">
              <w:rPr>
                <w:sz w:val="20"/>
                <w:szCs w:val="20"/>
              </w:rPr>
              <w:t>8,024,855</w:t>
            </w:r>
          </w:p>
        </w:tc>
        <w:tc>
          <w:tcPr>
            <w:tcW w:w="1193" w:type="dxa"/>
          </w:tcPr>
          <w:p w14:paraId="268C227F" w14:textId="69E697EE" w:rsidR="00921C49" w:rsidRPr="00AA3A52" w:rsidRDefault="002B6067" w:rsidP="00921C49">
            <w:pPr>
              <w:keepNext/>
              <w:jc w:val="right"/>
              <w:rPr>
                <w:sz w:val="20"/>
                <w:szCs w:val="20"/>
              </w:rPr>
            </w:pPr>
            <w:r w:rsidRPr="00AA3A52">
              <w:rPr>
                <w:sz w:val="20"/>
                <w:szCs w:val="20"/>
              </w:rPr>
              <w:t>3,362,063</w:t>
            </w:r>
          </w:p>
        </w:tc>
      </w:tr>
      <w:tr w:rsidR="00921C49" w:rsidRPr="00AA3A52" w14:paraId="4DC6E6E0" w14:textId="77777777" w:rsidTr="00F049DF">
        <w:tc>
          <w:tcPr>
            <w:tcW w:w="2197" w:type="dxa"/>
          </w:tcPr>
          <w:p w14:paraId="4511DCBD" w14:textId="4955FF44" w:rsidR="00921C49" w:rsidRPr="003E266B" w:rsidRDefault="003E266B" w:rsidP="00921C49">
            <w:pPr>
              <w:rPr>
                <w:sz w:val="20"/>
                <w:szCs w:val="20"/>
              </w:rPr>
            </w:pPr>
            <w:r w:rsidRPr="003E266B">
              <w:rPr>
                <w:rFonts w:hint="eastAsia"/>
                <w:sz w:val="20"/>
                <w:szCs w:val="20"/>
                <w:lang w:eastAsia="zh-CN"/>
              </w:rPr>
              <w:t>开发计划署</w:t>
            </w:r>
          </w:p>
        </w:tc>
        <w:tc>
          <w:tcPr>
            <w:tcW w:w="1192" w:type="dxa"/>
          </w:tcPr>
          <w:p w14:paraId="594E15A7" w14:textId="337685FE" w:rsidR="00921C49" w:rsidRPr="00AA3A52" w:rsidRDefault="00921C49" w:rsidP="00921C49">
            <w:pPr>
              <w:jc w:val="right"/>
              <w:rPr>
                <w:sz w:val="20"/>
                <w:szCs w:val="20"/>
              </w:rPr>
            </w:pPr>
            <w:r w:rsidRPr="00AA3A52">
              <w:rPr>
                <w:sz w:val="20"/>
                <w:szCs w:val="20"/>
              </w:rPr>
              <w:t>1,042,352</w:t>
            </w:r>
          </w:p>
        </w:tc>
        <w:tc>
          <w:tcPr>
            <w:tcW w:w="1192" w:type="dxa"/>
            <w:vAlign w:val="center"/>
          </w:tcPr>
          <w:p w14:paraId="23A17D17" w14:textId="4466A7B7" w:rsidR="00921C49" w:rsidRPr="00AA3A52" w:rsidRDefault="00921C49" w:rsidP="00921C49">
            <w:pPr>
              <w:jc w:val="right"/>
              <w:rPr>
                <w:sz w:val="20"/>
                <w:szCs w:val="20"/>
              </w:rPr>
            </w:pPr>
            <w:r w:rsidRPr="00AA3A52">
              <w:rPr>
                <w:sz w:val="20"/>
                <w:szCs w:val="20"/>
                <w:lang w:eastAsia="ja-JP"/>
              </w:rPr>
              <w:t>693,523</w:t>
            </w:r>
          </w:p>
        </w:tc>
        <w:tc>
          <w:tcPr>
            <w:tcW w:w="1192" w:type="dxa"/>
          </w:tcPr>
          <w:p w14:paraId="05489188" w14:textId="1D9EB3F7" w:rsidR="00921C49" w:rsidRPr="00AA3A52" w:rsidRDefault="00921C49" w:rsidP="00921C49">
            <w:pPr>
              <w:jc w:val="right"/>
              <w:rPr>
                <w:sz w:val="20"/>
                <w:szCs w:val="20"/>
              </w:rPr>
            </w:pPr>
            <w:r w:rsidRPr="00AA3A52">
              <w:rPr>
                <w:sz w:val="20"/>
                <w:szCs w:val="20"/>
              </w:rPr>
              <w:t>1,836,750</w:t>
            </w:r>
          </w:p>
        </w:tc>
        <w:tc>
          <w:tcPr>
            <w:tcW w:w="1192" w:type="dxa"/>
          </w:tcPr>
          <w:p w14:paraId="4C03CE65" w14:textId="3016B179" w:rsidR="00921C49" w:rsidRPr="00AA3A52" w:rsidRDefault="002B6067" w:rsidP="00921C49">
            <w:pPr>
              <w:jc w:val="right"/>
              <w:rPr>
                <w:sz w:val="20"/>
                <w:szCs w:val="20"/>
              </w:rPr>
            </w:pPr>
            <w:r w:rsidRPr="00AA3A52">
              <w:rPr>
                <w:sz w:val="20"/>
                <w:szCs w:val="20"/>
              </w:rPr>
              <w:t>363,000</w:t>
            </w:r>
          </w:p>
        </w:tc>
        <w:tc>
          <w:tcPr>
            <w:tcW w:w="1192" w:type="dxa"/>
          </w:tcPr>
          <w:p w14:paraId="4911D72D" w14:textId="13927CB4" w:rsidR="00921C49" w:rsidRPr="00AA3A52" w:rsidRDefault="00921C49" w:rsidP="00921C49">
            <w:pPr>
              <w:jc w:val="right"/>
              <w:rPr>
                <w:sz w:val="20"/>
                <w:szCs w:val="20"/>
              </w:rPr>
            </w:pPr>
            <w:r w:rsidRPr="00AA3A52">
              <w:rPr>
                <w:sz w:val="20"/>
                <w:szCs w:val="20"/>
              </w:rPr>
              <w:t>2,879,102</w:t>
            </w:r>
          </w:p>
        </w:tc>
        <w:tc>
          <w:tcPr>
            <w:tcW w:w="1193" w:type="dxa"/>
          </w:tcPr>
          <w:p w14:paraId="4C78B50F" w14:textId="147F3E11" w:rsidR="00921C49" w:rsidRPr="00AA3A52" w:rsidRDefault="002B6067" w:rsidP="00921C49">
            <w:pPr>
              <w:jc w:val="right"/>
              <w:rPr>
                <w:sz w:val="20"/>
                <w:szCs w:val="20"/>
              </w:rPr>
            </w:pPr>
            <w:r w:rsidRPr="00AA3A52">
              <w:rPr>
                <w:sz w:val="20"/>
                <w:szCs w:val="20"/>
              </w:rPr>
              <w:t>1,056,523</w:t>
            </w:r>
          </w:p>
        </w:tc>
      </w:tr>
      <w:tr w:rsidR="00921C49" w:rsidRPr="00AA3A52" w14:paraId="76F94AFF" w14:textId="77777777" w:rsidTr="00F049DF">
        <w:tc>
          <w:tcPr>
            <w:tcW w:w="2197" w:type="dxa"/>
          </w:tcPr>
          <w:p w14:paraId="629404D3" w14:textId="78B62069" w:rsidR="00921C49" w:rsidRPr="003E266B" w:rsidRDefault="003E266B" w:rsidP="00921C49">
            <w:pPr>
              <w:rPr>
                <w:sz w:val="20"/>
                <w:szCs w:val="20"/>
              </w:rPr>
            </w:pPr>
            <w:r w:rsidRPr="003E266B">
              <w:rPr>
                <w:rFonts w:hint="eastAsia"/>
                <w:sz w:val="20"/>
                <w:szCs w:val="20"/>
                <w:lang w:eastAsia="zh-CN"/>
              </w:rPr>
              <w:t>环境规划署</w:t>
            </w:r>
          </w:p>
        </w:tc>
        <w:tc>
          <w:tcPr>
            <w:tcW w:w="1192" w:type="dxa"/>
          </w:tcPr>
          <w:p w14:paraId="638A109B" w14:textId="0918E99A" w:rsidR="00921C49" w:rsidRPr="00AA3A52" w:rsidRDefault="00921C49" w:rsidP="00921C49">
            <w:pPr>
              <w:jc w:val="right"/>
              <w:rPr>
                <w:sz w:val="20"/>
                <w:szCs w:val="20"/>
              </w:rPr>
            </w:pPr>
            <w:r w:rsidRPr="00AA3A52">
              <w:rPr>
                <w:sz w:val="20"/>
                <w:szCs w:val="20"/>
              </w:rPr>
              <w:t>230,000</w:t>
            </w:r>
          </w:p>
        </w:tc>
        <w:tc>
          <w:tcPr>
            <w:tcW w:w="1192" w:type="dxa"/>
            <w:vAlign w:val="center"/>
          </w:tcPr>
          <w:p w14:paraId="42ABF11C" w14:textId="39D425B1" w:rsidR="00921C49" w:rsidRPr="00AA3A52" w:rsidRDefault="00921C49" w:rsidP="00921C49">
            <w:pPr>
              <w:jc w:val="right"/>
              <w:rPr>
                <w:sz w:val="20"/>
                <w:szCs w:val="20"/>
              </w:rPr>
            </w:pPr>
            <w:r w:rsidRPr="00AA3A52">
              <w:rPr>
                <w:sz w:val="20"/>
                <w:szCs w:val="20"/>
                <w:lang w:eastAsia="ja-JP"/>
              </w:rPr>
              <w:t>229,800</w:t>
            </w:r>
          </w:p>
        </w:tc>
        <w:tc>
          <w:tcPr>
            <w:tcW w:w="1192" w:type="dxa"/>
          </w:tcPr>
          <w:p w14:paraId="594DA11A" w14:textId="211540C1" w:rsidR="00921C49" w:rsidRPr="00AA3A52" w:rsidRDefault="00921C49" w:rsidP="00921C49">
            <w:pPr>
              <w:jc w:val="right"/>
              <w:rPr>
                <w:sz w:val="20"/>
                <w:szCs w:val="20"/>
              </w:rPr>
            </w:pPr>
            <w:r w:rsidRPr="00AA3A52">
              <w:rPr>
                <w:sz w:val="20"/>
                <w:szCs w:val="20"/>
              </w:rPr>
              <w:t>279,500</w:t>
            </w:r>
          </w:p>
        </w:tc>
        <w:tc>
          <w:tcPr>
            <w:tcW w:w="1192" w:type="dxa"/>
          </w:tcPr>
          <w:p w14:paraId="122A4BCC" w14:textId="680B9BF7" w:rsidR="00921C49" w:rsidRPr="00AA3A52" w:rsidRDefault="002B6067" w:rsidP="00921C49">
            <w:pPr>
              <w:jc w:val="right"/>
              <w:rPr>
                <w:sz w:val="20"/>
                <w:szCs w:val="20"/>
              </w:rPr>
            </w:pPr>
            <w:r w:rsidRPr="00AA3A52">
              <w:rPr>
                <w:sz w:val="20"/>
                <w:szCs w:val="20"/>
              </w:rPr>
              <w:t>5,899</w:t>
            </w:r>
          </w:p>
        </w:tc>
        <w:tc>
          <w:tcPr>
            <w:tcW w:w="1192" w:type="dxa"/>
          </w:tcPr>
          <w:p w14:paraId="7BAA936B" w14:textId="75C6B019" w:rsidR="00921C49" w:rsidRPr="00AA3A52" w:rsidRDefault="00921C49" w:rsidP="00921C49">
            <w:pPr>
              <w:jc w:val="right"/>
              <w:rPr>
                <w:sz w:val="20"/>
                <w:szCs w:val="20"/>
              </w:rPr>
            </w:pPr>
            <w:r w:rsidRPr="00AA3A52">
              <w:rPr>
                <w:sz w:val="20"/>
                <w:szCs w:val="20"/>
              </w:rPr>
              <w:t>509,500</w:t>
            </w:r>
          </w:p>
        </w:tc>
        <w:tc>
          <w:tcPr>
            <w:tcW w:w="1193" w:type="dxa"/>
          </w:tcPr>
          <w:p w14:paraId="59E6668E" w14:textId="1EFB4DC0" w:rsidR="00921C49" w:rsidRPr="00AA3A52" w:rsidRDefault="002B6067" w:rsidP="00921C49">
            <w:pPr>
              <w:jc w:val="right"/>
              <w:rPr>
                <w:sz w:val="20"/>
                <w:szCs w:val="20"/>
              </w:rPr>
            </w:pPr>
            <w:r w:rsidRPr="00AA3A52">
              <w:rPr>
                <w:sz w:val="20"/>
                <w:szCs w:val="20"/>
              </w:rPr>
              <w:t>235,699</w:t>
            </w:r>
          </w:p>
        </w:tc>
      </w:tr>
      <w:tr w:rsidR="00921C49" w:rsidRPr="00AA3A52" w14:paraId="009A8407" w14:textId="77777777" w:rsidTr="00F049DF">
        <w:tc>
          <w:tcPr>
            <w:tcW w:w="2197" w:type="dxa"/>
          </w:tcPr>
          <w:p w14:paraId="30D6F1C9" w14:textId="7B029B1D" w:rsidR="00921C49" w:rsidRPr="003E266B" w:rsidRDefault="003E266B" w:rsidP="003E266B">
            <w:pPr>
              <w:rPr>
                <w:sz w:val="20"/>
                <w:szCs w:val="20"/>
              </w:rPr>
            </w:pPr>
            <w:r w:rsidRPr="003E266B">
              <w:rPr>
                <w:rFonts w:hint="eastAsia"/>
                <w:sz w:val="20"/>
                <w:szCs w:val="20"/>
                <w:lang w:eastAsia="zh-CN"/>
              </w:rPr>
              <w:t>德国</w:t>
            </w:r>
          </w:p>
        </w:tc>
        <w:tc>
          <w:tcPr>
            <w:tcW w:w="1192" w:type="dxa"/>
          </w:tcPr>
          <w:p w14:paraId="41067AD8" w14:textId="49C6EF2D" w:rsidR="00921C49" w:rsidRPr="00AA3A52" w:rsidRDefault="00921C49" w:rsidP="00921C49">
            <w:pPr>
              <w:jc w:val="right"/>
              <w:rPr>
                <w:sz w:val="20"/>
                <w:szCs w:val="20"/>
              </w:rPr>
            </w:pPr>
            <w:r w:rsidRPr="00AA3A52">
              <w:rPr>
                <w:sz w:val="20"/>
                <w:szCs w:val="20"/>
              </w:rPr>
              <w:t>0</w:t>
            </w:r>
          </w:p>
        </w:tc>
        <w:tc>
          <w:tcPr>
            <w:tcW w:w="1192" w:type="dxa"/>
            <w:vAlign w:val="center"/>
          </w:tcPr>
          <w:p w14:paraId="30A38D9B" w14:textId="4236D191" w:rsidR="00921C49" w:rsidRPr="00AA3A52" w:rsidRDefault="00921C49" w:rsidP="00921C49">
            <w:pPr>
              <w:jc w:val="right"/>
              <w:rPr>
                <w:sz w:val="20"/>
                <w:szCs w:val="20"/>
              </w:rPr>
            </w:pPr>
            <w:r w:rsidRPr="00AA3A52">
              <w:rPr>
                <w:sz w:val="20"/>
                <w:szCs w:val="20"/>
              </w:rPr>
              <w:t>-</w:t>
            </w:r>
          </w:p>
        </w:tc>
        <w:tc>
          <w:tcPr>
            <w:tcW w:w="1192" w:type="dxa"/>
          </w:tcPr>
          <w:p w14:paraId="0D7C44AF" w14:textId="64191DD3" w:rsidR="00921C49" w:rsidRPr="00AA3A52" w:rsidRDefault="00921C49" w:rsidP="00921C49">
            <w:pPr>
              <w:jc w:val="right"/>
              <w:rPr>
                <w:sz w:val="20"/>
                <w:szCs w:val="20"/>
              </w:rPr>
            </w:pPr>
            <w:r w:rsidRPr="00AA3A52">
              <w:rPr>
                <w:sz w:val="20"/>
                <w:szCs w:val="20"/>
              </w:rPr>
              <w:t>207,300</w:t>
            </w:r>
          </w:p>
        </w:tc>
        <w:tc>
          <w:tcPr>
            <w:tcW w:w="1192" w:type="dxa"/>
          </w:tcPr>
          <w:p w14:paraId="7363AB16" w14:textId="5FCC206B" w:rsidR="00921C49" w:rsidRPr="00AA3A52" w:rsidRDefault="002B6067" w:rsidP="00921C49">
            <w:pPr>
              <w:jc w:val="right"/>
              <w:rPr>
                <w:sz w:val="20"/>
                <w:szCs w:val="20"/>
              </w:rPr>
            </w:pPr>
            <w:r w:rsidRPr="00AA3A52">
              <w:rPr>
                <w:sz w:val="20"/>
                <w:szCs w:val="20"/>
              </w:rPr>
              <w:t>174,500</w:t>
            </w:r>
          </w:p>
        </w:tc>
        <w:tc>
          <w:tcPr>
            <w:tcW w:w="1192" w:type="dxa"/>
          </w:tcPr>
          <w:p w14:paraId="51A77010" w14:textId="625E9D73" w:rsidR="00921C49" w:rsidRPr="00AA3A52" w:rsidRDefault="00921C49" w:rsidP="00921C49">
            <w:pPr>
              <w:jc w:val="right"/>
              <w:rPr>
                <w:sz w:val="20"/>
                <w:szCs w:val="20"/>
              </w:rPr>
            </w:pPr>
            <w:r w:rsidRPr="00AA3A52">
              <w:rPr>
                <w:sz w:val="20"/>
                <w:szCs w:val="20"/>
              </w:rPr>
              <w:t>207,300</w:t>
            </w:r>
          </w:p>
        </w:tc>
        <w:tc>
          <w:tcPr>
            <w:tcW w:w="1193" w:type="dxa"/>
          </w:tcPr>
          <w:p w14:paraId="1F83066F" w14:textId="47CD2B56" w:rsidR="00921C49" w:rsidRPr="00AA3A52" w:rsidRDefault="002B6067" w:rsidP="00921C49">
            <w:pPr>
              <w:jc w:val="right"/>
              <w:rPr>
                <w:sz w:val="20"/>
                <w:szCs w:val="20"/>
              </w:rPr>
            </w:pPr>
            <w:r w:rsidRPr="00AA3A52">
              <w:rPr>
                <w:sz w:val="20"/>
                <w:szCs w:val="20"/>
              </w:rPr>
              <w:t>174,500</w:t>
            </w:r>
          </w:p>
        </w:tc>
      </w:tr>
      <w:tr w:rsidR="00921C49" w:rsidRPr="00AA3A52" w14:paraId="2C5E65E3" w14:textId="77777777" w:rsidTr="00F049DF">
        <w:tc>
          <w:tcPr>
            <w:tcW w:w="2197" w:type="dxa"/>
          </w:tcPr>
          <w:p w14:paraId="54BF0AAD" w14:textId="6544E2E6" w:rsidR="00921C49" w:rsidRPr="003E266B" w:rsidRDefault="003E266B" w:rsidP="003E266B">
            <w:pPr>
              <w:rPr>
                <w:b/>
                <w:sz w:val="20"/>
                <w:szCs w:val="20"/>
              </w:rPr>
            </w:pPr>
            <w:r w:rsidRPr="003E266B">
              <w:rPr>
                <w:rFonts w:hint="eastAsia"/>
                <w:b/>
                <w:sz w:val="20"/>
                <w:szCs w:val="20"/>
                <w:lang w:eastAsia="zh-CN"/>
              </w:rPr>
              <w:t>总计</w:t>
            </w:r>
          </w:p>
        </w:tc>
        <w:tc>
          <w:tcPr>
            <w:tcW w:w="1192" w:type="dxa"/>
          </w:tcPr>
          <w:p w14:paraId="40097A5F" w14:textId="1EC22F6A" w:rsidR="00921C49" w:rsidRPr="00AA3A52" w:rsidRDefault="00921C49" w:rsidP="00921C49">
            <w:pPr>
              <w:jc w:val="right"/>
              <w:rPr>
                <w:b/>
                <w:sz w:val="20"/>
                <w:szCs w:val="20"/>
              </w:rPr>
            </w:pPr>
            <w:r w:rsidRPr="00AA3A52">
              <w:rPr>
                <w:b/>
                <w:sz w:val="20"/>
                <w:szCs w:val="20"/>
              </w:rPr>
              <w:t>4,628,993</w:t>
            </w:r>
          </w:p>
        </w:tc>
        <w:tc>
          <w:tcPr>
            <w:tcW w:w="1192" w:type="dxa"/>
          </w:tcPr>
          <w:p w14:paraId="46A85B17" w14:textId="1821D597" w:rsidR="00921C49" w:rsidRPr="00AA3A52" w:rsidRDefault="002B6067" w:rsidP="00921C49">
            <w:pPr>
              <w:jc w:val="right"/>
              <w:rPr>
                <w:b/>
                <w:sz w:val="20"/>
                <w:szCs w:val="20"/>
              </w:rPr>
            </w:pPr>
            <w:r w:rsidRPr="00AA3A52">
              <w:rPr>
                <w:b/>
                <w:sz w:val="20"/>
                <w:szCs w:val="20"/>
              </w:rPr>
              <w:t>3,174,736</w:t>
            </w:r>
          </w:p>
        </w:tc>
        <w:tc>
          <w:tcPr>
            <w:tcW w:w="1192" w:type="dxa"/>
          </w:tcPr>
          <w:p w14:paraId="43BB4D42" w14:textId="19F5CA44" w:rsidR="00921C49" w:rsidRPr="00AA3A52" w:rsidRDefault="002B6067" w:rsidP="00921C49">
            <w:pPr>
              <w:jc w:val="right"/>
              <w:rPr>
                <w:b/>
                <w:sz w:val="20"/>
                <w:szCs w:val="20"/>
              </w:rPr>
            </w:pPr>
            <w:r w:rsidRPr="00AA3A52">
              <w:rPr>
                <w:b/>
                <w:sz w:val="20"/>
                <w:szCs w:val="20"/>
              </w:rPr>
              <w:t>6,991,764</w:t>
            </w:r>
          </w:p>
        </w:tc>
        <w:tc>
          <w:tcPr>
            <w:tcW w:w="1192" w:type="dxa"/>
          </w:tcPr>
          <w:p w14:paraId="038FB6E5" w14:textId="5205F954" w:rsidR="00921C49" w:rsidRPr="00AA3A52" w:rsidRDefault="002B6067" w:rsidP="00921C49">
            <w:pPr>
              <w:jc w:val="right"/>
              <w:rPr>
                <w:b/>
                <w:sz w:val="20"/>
                <w:szCs w:val="20"/>
              </w:rPr>
            </w:pPr>
            <w:r w:rsidRPr="00AA3A52">
              <w:rPr>
                <w:b/>
                <w:sz w:val="20"/>
                <w:szCs w:val="20"/>
              </w:rPr>
              <w:t>1,654,049</w:t>
            </w:r>
          </w:p>
        </w:tc>
        <w:tc>
          <w:tcPr>
            <w:tcW w:w="1192" w:type="dxa"/>
          </w:tcPr>
          <w:p w14:paraId="3B682178" w14:textId="58E97864" w:rsidR="00921C49" w:rsidRPr="00AA3A52" w:rsidRDefault="002B6067" w:rsidP="00921C49">
            <w:pPr>
              <w:jc w:val="right"/>
              <w:rPr>
                <w:b/>
                <w:sz w:val="20"/>
                <w:szCs w:val="20"/>
              </w:rPr>
            </w:pPr>
            <w:r w:rsidRPr="00AA3A52">
              <w:rPr>
                <w:b/>
                <w:sz w:val="20"/>
                <w:szCs w:val="20"/>
              </w:rPr>
              <w:t>11,620,757</w:t>
            </w:r>
          </w:p>
        </w:tc>
        <w:tc>
          <w:tcPr>
            <w:tcW w:w="1193" w:type="dxa"/>
          </w:tcPr>
          <w:p w14:paraId="24D8CDDD" w14:textId="341E3E3D" w:rsidR="00921C49" w:rsidRPr="00AA3A52" w:rsidRDefault="002B6067" w:rsidP="00921C49">
            <w:pPr>
              <w:jc w:val="right"/>
              <w:rPr>
                <w:b/>
                <w:sz w:val="20"/>
                <w:szCs w:val="20"/>
              </w:rPr>
            </w:pPr>
            <w:r w:rsidRPr="00AA3A52">
              <w:rPr>
                <w:b/>
                <w:sz w:val="20"/>
                <w:szCs w:val="20"/>
              </w:rPr>
              <w:t>4,828,785</w:t>
            </w:r>
          </w:p>
        </w:tc>
      </w:tr>
      <w:tr w:rsidR="00921C49" w:rsidRPr="00AA3A52" w14:paraId="63B2FBA9" w14:textId="77777777" w:rsidTr="00F049DF">
        <w:tc>
          <w:tcPr>
            <w:tcW w:w="2197" w:type="dxa"/>
          </w:tcPr>
          <w:p w14:paraId="3C777DB2" w14:textId="767DBECC" w:rsidR="00921C49" w:rsidRPr="003E266B" w:rsidRDefault="003E266B" w:rsidP="003E266B">
            <w:pPr>
              <w:rPr>
                <w:b/>
                <w:sz w:val="20"/>
                <w:szCs w:val="20"/>
              </w:rPr>
            </w:pPr>
            <w:r w:rsidRPr="003E266B">
              <w:rPr>
                <w:rFonts w:hint="eastAsia"/>
                <w:b/>
                <w:sz w:val="20"/>
                <w:szCs w:val="20"/>
                <w:lang w:eastAsia="zh-CN"/>
              </w:rPr>
              <w:t>拨付率</w:t>
            </w:r>
            <w:r w:rsidR="00921C49" w:rsidRPr="003E266B">
              <w:rPr>
                <w:b/>
                <w:sz w:val="20"/>
                <w:szCs w:val="20"/>
              </w:rPr>
              <w:t xml:space="preserve"> (%)</w:t>
            </w:r>
          </w:p>
        </w:tc>
        <w:tc>
          <w:tcPr>
            <w:tcW w:w="2384" w:type="dxa"/>
            <w:gridSpan w:val="2"/>
          </w:tcPr>
          <w:p w14:paraId="4F1DF366" w14:textId="2C27E717" w:rsidR="00921C49" w:rsidRPr="00AA3A52" w:rsidRDefault="00C664DF" w:rsidP="00C664DF">
            <w:pPr>
              <w:jc w:val="center"/>
              <w:rPr>
                <w:b/>
                <w:sz w:val="20"/>
                <w:szCs w:val="20"/>
              </w:rPr>
            </w:pPr>
            <w:r w:rsidRPr="00AA3A52">
              <w:rPr>
                <w:b/>
                <w:sz w:val="20"/>
                <w:szCs w:val="20"/>
              </w:rPr>
              <w:t>6</w:t>
            </w:r>
            <w:r w:rsidR="00A07ED6" w:rsidRPr="00AA3A52">
              <w:rPr>
                <w:b/>
                <w:sz w:val="20"/>
                <w:szCs w:val="20"/>
              </w:rPr>
              <w:t>9</w:t>
            </w:r>
          </w:p>
        </w:tc>
        <w:tc>
          <w:tcPr>
            <w:tcW w:w="2384" w:type="dxa"/>
            <w:gridSpan w:val="2"/>
          </w:tcPr>
          <w:p w14:paraId="4B0F72CF" w14:textId="580C0BA4" w:rsidR="00921C49" w:rsidRPr="00AA3A52" w:rsidRDefault="00C664DF" w:rsidP="00C664DF">
            <w:pPr>
              <w:jc w:val="center"/>
              <w:rPr>
                <w:b/>
                <w:sz w:val="20"/>
                <w:szCs w:val="20"/>
              </w:rPr>
            </w:pPr>
            <w:r w:rsidRPr="00AA3A52">
              <w:rPr>
                <w:b/>
                <w:sz w:val="20"/>
                <w:szCs w:val="20"/>
              </w:rPr>
              <w:t>24</w:t>
            </w:r>
          </w:p>
        </w:tc>
        <w:tc>
          <w:tcPr>
            <w:tcW w:w="2385" w:type="dxa"/>
            <w:gridSpan w:val="2"/>
          </w:tcPr>
          <w:p w14:paraId="2AB4587A" w14:textId="1F7CCAFE" w:rsidR="00921C49" w:rsidRPr="00AA3A52" w:rsidRDefault="00C664DF" w:rsidP="00C664DF">
            <w:pPr>
              <w:jc w:val="center"/>
              <w:rPr>
                <w:b/>
                <w:sz w:val="20"/>
                <w:szCs w:val="20"/>
              </w:rPr>
            </w:pPr>
            <w:r w:rsidRPr="00AA3A52">
              <w:rPr>
                <w:b/>
                <w:sz w:val="20"/>
                <w:szCs w:val="20"/>
              </w:rPr>
              <w:t>42</w:t>
            </w:r>
          </w:p>
        </w:tc>
      </w:tr>
    </w:tbl>
    <w:p w14:paraId="646D7D33" w14:textId="77777777" w:rsidR="00A343FC" w:rsidRPr="00AA3A52" w:rsidRDefault="00A343FC" w:rsidP="00A343FC"/>
    <w:p w14:paraId="49CE5B8C" w14:textId="61484454" w:rsidR="00A343FC" w:rsidRPr="00AA3A52" w:rsidRDefault="003E266B" w:rsidP="003A5E06">
      <w:pPr>
        <w:keepNext/>
        <w:keepLines/>
        <w:widowControl w:val="0"/>
        <w:spacing w:after="240"/>
        <w:rPr>
          <w:lang w:eastAsia="zh-CN"/>
        </w:rPr>
      </w:pPr>
      <w:r w:rsidRPr="003E266B">
        <w:rPr>
          <w:rFonts w:hint="eastAsia"/>
          <w:u w:val="single"/>
          <w:lang w:eastAsia="zh-CN"/>
        </w:rPr>
        <w:lastRenderedPageBreak/>
        <w:t>氟氯烃淘汰管理计划第三次付款的</w:t>
      </w:r>
      <w:r w:rsidR="00D83809">
        <w:rPr>
          <w:rFonts w:hint="eastAsia"/>
          <w:u w:val="single"/>
          <w:lang w:eastAsia="zh-CN"/>
        </w:rPr>
        <w:t>执行</w:t>
      </w:r>
      <w:r w:rsidRPr="003E266B">
        <w:rPr>
          <w:rFonts w:hint="eastAsia"/>
          <w:u w:val="single"/>
          <w:lang w:eastAsia="zh-CN"/>
        </w:rPr>
        <w:t>计划</w:t>
      </w:r>
    </w:p>
    <w:p w14:paraId="0C9AE7E6" w14:textId="6F7B4959" w:rsidR="00A343FC" w:rsidRPr="00AA3A52" w:rsidRDefault="003E266B" w:rsidP="003A5E06">
      <w:pPr>
        <w:pStyle w:val="Heading1"/>
        <w:keepNext/>
        <w:keepLines/>
        <w:widowControl w:val="0"/>
        <w:rPr>
          <w:lang w:eastAsia="zh-CN"/>
        </w:rPr>
      </w:pPr>
      <w:r w:rsidRPr="003E266B">
        <w:rPr>
          <w:rFonts w:hint="eastAsia"/>
          <w:lang w:eastAsia="zh-CN"/>
        </w:rPr>
        <w:t>2022</w:t>
      </w:r>
      <w:r w:rsidRPr="003E266B">
        <w:rPr>
          <w:rFonts w:hint="eastAsia"/>
          <w:lang w:eastAsia="zh-CN"/>
        </w:rPr>
        <w:t>年</w:t>
      </w:r>
      <w:r w:rsidRPr="003E266B">
        <w:rPr>
          <w:rFonts w:hint="eastAsia"/>
          <w:lang w:eastAsia="zh-CN"/>
        </w:rPr>
        <w:t>1</w:t>
      </w:r>
      <w:r w:rsidRPr="003E266B">
        <w:rPr>
          <w:rFonts w:hint="eastAsia"/>
          <w:lang w:eastAsia="zh-CN"/>
        </w:rPr>
        <w:t>月至</w:t>
      </w:r>
      <w:r w:rsidRPr="003E266B">
        <w:rPr>
          <w:rFonts w:hint="eastAsia"/>
          <w:lang w:eastAsia="zh-CN"/>
        </w:rPr>
        <w:t>2024</w:t>
      </w:r>
      <w:r w:rsidRPr="003E266B">
        <w:rPr>
          <w:rFonts w:hint="eastAsia"/>
          <w:lang w:eastAsia="zh-CN"/>
        </w:rPr>
        <w:t>年</w:t>
      </w:r>
      <w:r w:rsidRPr="003E266B">
        <w:rPr>
          <w:rFonts w:hint="eastAsia"/>
          <w:lang w:eastAsia="zh-CN"/>
        </w:rPr>
        <w:t>12</w:t>
      </w:r>
      <w:r w:rsidRPr="003E266B">
        <w:rPr>
          <w:rFonts w:hint="eastAsia"/>
          <w:lang w:eastAsia="zh-CN"/>
        </w:rPr>
        <w:t>月期间</w:t>
      </w:r>
      <w:r>
        <w:rPr>
          <w:rFonts w:hint="eastAsia"/>
          <w:lang w:eastAsia="zh-CN"/>
        </w:rPr>
        <w:t>将</w:t>
      </w:r>
      <w:r w:rsidRPr="003E266B">
        <w:rPr>
          <w:rFonts w:hint="eastAsia"/>
          <w:lang w:eastAsia="zh-CN"/>
        </w:rPr>
        <w:t>开展</w:t>
      </w:r>
      <w:r>
        <w:rPr>
          <w:rFonts w:hint="eastAsia"/>
          <w:lang w:eastAsia="zh-CN"/>
        </w:rPr>
        <w:t>下列</w:t>
      </w:r>
      <w:r w:rsidRPr="003E266B">
        <w:rPr>
          <w:rFonts w:hint="eastAsia"/>
          <w:lang w:eastAsia="zh-CN"/>
        </w:rPr>
        <w:t>活动：</w:t>
      </w:r>
    </w:p>
    <w:p w14:paraId="2CD2FD62" w14:textId="105EC196" w:rsidR="00FE1047" w:rsidRPr="00AA3A52" w:rsidRDefault="00864CCA" w:rsidP="00D83809">
      <w:pPr>
        <w:pStyle w:val="Heading2"/>
        <w:rPr>
          <w:lang w:eastAsia="zh-CN"/>
        </w:rPr>
      </w:pPr>
      <w:r>
        <w:rPr>
          <w:rFonts w:hint="eastAsia"/>
          <w:lang w:eastAsia="zh-CN"/>
        </w:rPr>
        <w:t>就</w:t>
      </w:r>
      <w:r w:rsidRPr="003E266B">
        <w:rPr>
          <w:rFonts w:hint="eastAsia"/>
          <w:lang w:eastAsia="zh-CN"/>
        </w:rPr>
        <w:t>非法和欺诈性制冷剂</w:t>
      </w:r>
      <w:r>
        <w:rPr>
          <w:rFonts w:hint="eastAsia"/>
          <w:lang w:eastAsia="zh-CN"/>
        </w:rPr>
        <w:t>、</w:t>
      </w:r>
      <w:r w:rsidRPr="003E266B">
        <w:rPr>
          <w:rFonts w:hint="eastAsia"/>
          <w:lang w:eastAsia="zh-CN"/>
        </w:rPr>
        <w:t>制冷剂市场</w:t>
      </w:r>
      <w:r>
        <w:rPr>
          <w:rFonts w:hint="eastAsia"/>
          <w:lang w:eastAsia="zh-CN"/>
        </w:rPr>
        <w:t>监控计划以及</w:t>
      </w:r>
      <w:r w:rsidRPr="003E266B">
        <w:rPr>
          <w:rFonts w:hint="eastAsia"/>
          <w:lang w:eastAsia="zh-CN"/>
        </w:rPr>
        <w:t xml:space="preserve">2023 </w:t>
      </w:r>
      <w:r w:rsidRPr="003E266B">
        <w:rPr>
          <w:rFonts w:hint="eastAsia"/>
          <w:lang w:eastAsia="zh-CN"/>
        </w:rPr>
        <w:t>年</w:t>
      </w:r>
      <w:r w:rsidRPr="003E266B">
        <w:rPr>
          <w:rFonts w:hint="eastAsia"/>
          <w:lang w:eastAsia="zh-CN"/>
        </w:rPr>
        <w:t xml:space="preserve"> 1 </w:t>
      </w:r>
      <w:r w:rsidRPr="003E266B">
        <w:rPr>
          <w:rFonts w:hint="eastAsia"/>
          <w:lang w:eastAsia="zh-CN"/>
        </w:rPr>
        <w:t>月</w:t>
      </w:r>
      <w:r w:rsidRPr="003E266B">
        <w:rPr>
          <w:rFonts w:hint="eastAsia"/>
          <w:lang w:eastAsia="zh-CN"/>
        </w:rPr>
        <w:t xml:space="preserve"> 1 </w:t>
      </w:r>
      <w:r w:rsidRPr="003E266B">
        <w:rPr>
          <w:rFonts w:hint="eastAsia"/>
          <w:lang w:eastAsia="zh-CN"/>
        </w:rPr>
        <w:t>日</w:t>
      </w:r>
      <w:r>
        <w:rPr>
          <w:rFonts w:hint="eastAsia"/>
          <w:lang w:eastAsia="zh-CN"/>
        </w:rPr>
        <w:t>即将实施</w:t>
      </w:r>
      <w:r w:rsidRPr="003E266B">
        <w:rPr>
          <w:rFonts w:hint="eastAsia"/>
          <w:lang w:eastAsia="zh-CN"/>
        </w:rPr>
        <w:t>禁止在</w:t>
      </w:r>
      <w:r w:rsidR="00D83809" w:rsidRPr="00D83809">
        <w:rPr>
          <w:rFonts w:hint="eastAsia"/>
          <w:lang w:eastAsia="zh-CN"/>
        </w:rPr>
        <w:t>挤塑聚苯乙烯泡沫塑料</w:t>
      </w:r>
      <w:r w:rsidRPr="003E266B">
        <w:rPr>
          <w:rFonts w:hint="eastAsia"/>
          <w:lang w:eastAsia="zh-CN"/>
        </w:rPr>
        <w:t>制造中使用氟氯烃及其混合物以及</w:t>
      </w:r>
      <w:r>
        <w:rPr>
          <w:rFonts w:hint="eastAsia"/>
          <w:lang w:eastAsia="zh-CN"/>
        </w:rPr>
        <w:t>禁止</w:t>
      </w:r>
      <w:r w:rsidRPr="003E266B">
        <w:rPr>
          <w:rFonts w:hint="eastAsia"/>
          <w:lang w:eastAsia="zh-CN"/>
        </w:rPr>
        <w:t>进口和使用</w:t>
      </w:r>
      <w:r w:rsidRPr="003E266B">
        <w:rPr>
          <w:rFonts w:hint="eastAsia"/>
          <w:lang w:eastAsia="zh-CN"/>
        </w:rPr>
        <w:t xml:space="preserve"> HCFC-142b </w:t>
      </w:r>
      <w:r w:rsidRPr="003E266B">
        <w:rPr>
          <w:rFonts w:hint="eastAsia"/>
          <w:lang w:eastAsia="zh-CN"/>
        </w:rPr>
        <w:t>的</w:t>
      </w:r>
      <w:r>
        <w:rPr>
          <w:rFonts w:hint="eastAsia"/>
          <w:lang w:eastAsia="zh-CN"/>
        </w:rPr>
        <w:t>禁令等</w:t>
      </w:r>
      <w:r w:rsidR="00D83809">
        <w:rPr>
          <w:rFonts w:hint="eastAsia"/>
          <w:lang w:eastAsia="zh-CN"/>
        </w:rPr>
        <w:t>，继续</w:t>
      </w:r>
      <w:r w:rsidRPr="003E266B">
        <w:rPr>
          <w:rFonts w:hint="eastAsia"/>
          <w:lang w:eastAsia="zh-CN"/>
        </w:rPr>
        <w:t>制定、执行</w:t>
      </w:r>
      <w:r>
        <w:rPr>
          <w:rFonts w:hint="eastAsia"/>
          <w:lang w:eastAsia="zh-CN"/>
        </w:rPr>
        <w:t>和监督政策，并就上述</w:t>
      </w:r>
      <w:r w:rsidR="001B1EC1">
        <w:rPr>
          <w:rFonts w:hint="eastAsia"/>
          <w:lang w:eastAsia="zh-CN"/>
        </w:rPr>
        <w:t>主题</w:t>
      </w:r>
      <w:r>
        <w:rPr>
          <w:rFonts w:hint="eastAsia"/>
          <w:lang w:eastAsia="zh-CN"/>
        </w:rPr>
        <w:t>继续为</w:t>
      </w:r>
      <w:r w:rsidR="003E266B" w:rsidRPr="003E266B">
        <w:rPr>
          <w:rFonts w:hint="eastAsia"/>
          <w:lang w:eastAsia="zh-CN"/>
        </w:rPr>
        <w:t>来自海关、消费者保护局、工业管制局、国家化学品局、商业欺诈</w:t>
      </w:r>
      <w:r w:rsidR="002C7129">
        <w:rPr>
          <w:rFonts w:hint="eastAsia"/>
          <w:lang w:eastAsia="zh-CN"/>
        </w:rPr>
        <w:t>司</w:t>
      </w:r>
      <w:r w:rsidR="003E266B" w:rsidRPr="003E266B">
        <w:rPr>
          <w:rFonts w:hint="eastAsia"/>
          <w:lang w:eastAsia="zh-CN"/>
        </w:rPr>
        <w:t>和供应调查局的</w:t>
      </w:r>
      <w:r w:rsidR="003E266B" w:rsidRPr="003E266B">
        <w:rPr>
          <w:rFonts w:hint="eastAsia"/>
          <w:lang w:eastAsia="zh-CN"/>
        </w:rPr>
        <w:t xml:space="preserve"> 180 </w:t>
      </w:r>
      <w:r w:rsidR="003E266B" w:rsidRPr="003E266B">
        <w:rPr>
          <w:rFonts w:hint="eastAsia"/>
          <w:lang w:eastAsia="zh-CN"/>
        </w:rPr>
        <w:t>名官员</w:t>
      </w:r>
      <w:r w:rsidR="001B1EC1">
        <w:rPr>
          <w:rFonts w:hint="eastAsia"/>
          <w:lang w:eastAsia="zh-CN"/>
        </w:rPr>
        <w:t>进行培训</w:t>
      </w:r>
      <w:r w:rsidR="003E266B" w:rsidRPr="003E266B">
        <w:rPr>
          <w:rFonts w:hint="eastAsia"/>
          <w:lang w:eastAsia="zh-CN"/>
        </w:rPr>
        <w:t>；进一步发展技术</w:t>
      </w:r>
      <w:r w:rsidR="008B6E95">
        <w:rPr>
          <w:rFonts w:hint="eastAsia"/>
          <w:lang w:eastAsia="zh-CN"/>
        </w:rPr>
        <w:t>人</w:t>
      </w:r>
      <w:r w:rsidR="003E266B" w:rsidRPr="003E266B">
        <w:rPr>
          <w:rFonts w:hint="eastAsia"/>
          <w:lang w:eastAsia="zh-CN"/>
        </w:rPr>
        <w:t>员认证</w:t>
      </w:r>
      <w:r w:rsidR="008B6E95">
        <w:rPr>
          <w:rFonts w:hint="eastAsia"/>
          <w:lang w:eastAsia="zh-CN"/>
        </w:rPr>
        <w:t>体系</w:t>
      </w:r>
      <w:r w:rsidR="003E266B" w:rsidRPr="003E266B">
        <w:rPr>
          <w:rFonts w:hint="eastAsia"/>
          <w:lang w:eastAsia="zh-CN"/>
        </w:rPr>
        <w:t>，并启动试点认证计划；</w:t>
      </w:r>
      <w:r w:rsidR="008B6E95">
        <w:rPr>
          <w:rFonts w:hint="eastAsia"/>
          <w:lang w:eastAsia="zh-CN"/>
        </w:rPr>
        <w:t>以及对</w:t>
      </w:r>
      <w:r w:rsidR="003E266B" w:rsidRPr="003E266B">
        <w:rPr>
          <w:rFonts w:hint="eastAsia"/>
          <w:lang w:eastAsia="zh-CN"/>
        </w:rPr>
        <w:t xml:space="preserve">500 </w:t>
      </w:r>
      <w:r w:rsidR="003E266B" w:rsidRPr="003E266B">
        <w:rPr>
          <w:rFonts w:hint="eastAsia"/>
          <w:lang w:eastAsia="zh-CN"/>
        </w:rPr>
        <w:t>名技术人员的培训和认证（环境</w:t>
      </w:r>
      <w:r w:rsidR="008B6E95">
        <w:rPr>
          <w:rFonts w:hint="eastAsia"/>
          <w:lang w:eastAsia="zh-CN"/>
        </w:rPr>
        <w:t>规划</w:t>
      </w:r>
      <w:r w:rsidR="003E266B" w:rsidRPr="003E266B">
        <w:rPr>
          <w:rFonts w:hint="eastAsia"/>
          <w:lang w:eastAsia="zh-CN"/>
        </w:rPr>
        <w:t>署）（</w:t>
      </w:r>
      <w:r w:rsidR="003E266B" w:rsidRPr="003E266B">
        <w:rPr>
          <w:rFonts w:hint="eastAsia"/>
          <w:lang w:eastAsia="zh-CN"/>
        </w:rPr>
        <w:t xml:space="preserve">155,000 </w:t>
      </w:r>
      <w:r w:rsidR="003E266B" w:rsidRPr="003E266B">
        <w:rPr>
          <w:rFonts w:hint="eastAsia"/>
          <w:lang w:eastAsia="zh-CN"/>
        </w:rPr>
        <w:t>美元）；</w:t>
      </w:r>
    </w:p>
    <w:p w14:paraId="354F7032" w14:textId="33CBA6A4" w:rsidR="00FE1047" w:rsidRPr="00AA3A52" w:rsidRDefault="003E266B" w:rsidP="003E266B">
      <w:pPr>
        <w:pStyle w:val="Heading2"/>
        <w:rPr>
          <w:lang w:eastAsia="zh-CN"/>
        </w:rPr>
      </w:pPr>
      <w:r w:rsidRPr="003E266B">
        <w:rPr>
          <w:rFonts w:hint="eastAsia"/>
          <w:lang w:eastAsia="zh-CN"/>
        </w:rPr>
        <w:t>继续</w:t>
      </w:r>
      <w:r w:rsidR="00261C63" w:rsidRPr="003F4729">
        <w:rPr>
          <w:rFonts w:hint="eastAsia"/>
          <w:lang w:eastAsia="zh-CN"/>
        </w:rPr>
        <w:t>与</w:t>
      </w:r>
      <w:r w:rsidR="00261C63" w:rsidRPr="00D07C9E">
        <w:rPr>
          <w:rFonts w:hint="eastAsia"/>
          <w:color w:val="000000" w:themeColor="text1"/>
          <w:lang w:eastAsia="zh-CN"/>
        </w:rPr>
        <w:t>住房</w:t>
      </w:r>
      <w:r w:rsidR="00261C63">
        <w:rPr>
          <w:rFonts w:hint="eastAsia"/>
          <w:color w:val="000000" w:themeColor="text1"/>
          <w:lang w:eastAsia="zh-CN"/>
        </w:rPr>
        <w:t>及</w:t>
      </w:r>
      <w:r w:rsidR="00261C63" w:rsidRPr="00D07C9E">
        <w:rPr>
          <w:rFonts w:hint="eastAsia"/>
          <w:color w:val="000000" w:themeColor="text1"/>
          <w:lang w:eastAsia="zh-CN"/>
        </w:rPr>
        <w:t>建筑国家研究中心</w:t>
      </w:r>
      <w:r w:rsidR="00261C63" w:rsidRPr="00D07C9E">
        <w:rPr>
          <w:rFonts w:hint="eastAsia"/>
          <w:color w:val="000000" w:themeColor="text1"/>
          <w:lang w:eastAsia="zh-CN"/>
        </w:rPr>
        <w:t xml:space="preserve"> (HBRC)</w:t>
      </w:r>
      <w:r w:rsidR="00261C63" w:rsidRPr="003F4729">
        <w:rPr>
          <w:rFonts w:hint="eastAsia"/>
          <w:lang w:eastAsia="zh-CN"/>
        </w:rPr>
        <w:t xml:space="preserve"> </w:t>
      </w:r>
      <w:r w:rsidR="00261C63" w:rsidRPr="003F4729">
        <w:rPr>
          <w:rFonts w:hint="eastAsia"/>
          <w:lang w:eastAsia="zh-CN"/>
        </w:rPr>
        <w:t>合作</w:t>
      </w:r>
      <w:r w:rsidRPr="003E266B">
        <w:rPr>
          <w:rFonts w:hint="eastAsia"/>
          <w:lang w:eastAsia="zh-CN"/>
        </w:rPr>
        <w:t>审查</w:t>
      </w:r>
      <w:r w:rsidR="00261C63">
        <w:rPr>
          <w:rFonts w:hint="eastAsia"/>
          <w:lang w:eastAsia="zh-CN"/>
        </w:rPr>
        <w:t>并</w:t>
      </w:r>
      <w:r w:rsidRPr="003E266B">
        <w:rPr>
          <w:rFonts w:hint="eastAsia"/>
          <w:lang w:eastAsia="zh-CN"/>
        </w:rPr>
        <w:t>更新国家规范，包括空调设备、冷链、建筑物和区域供冷</w:t>
      </w:r>
      <w:r w:rsidR="006D38F7">
        <w:rPr>
          <w:rFonts w:hint="eastAsia"/>
          <w:lang w:eastAsia="zh-CN"/>
        </w:rPr>
        <w:t>等</w:t>
      </w:r>
      <w:r w:rsidRPr="003E266B">
        <w:rPr>
          <w:rFonts w:hint="eastAsia"/>
          <w:lang w:eastAsia="zh-CN"/>
        </w:rPr>
        <w:t>相关规范；实施以大型</w:t>
      </w:r>
      <w:r w:rsidR="00A24751">
        <w:rPr>
          <w:rFonts w:hint="eastAsia"/>
          <w:lang w:eastAsia="zh-CN"/>
        </w:rPr>
        <w:t>制冷空调</w:t>
      </w:r>
      <w:r w:rsidRPr="003E266B">
        <w:rPr>
          <w:rFonts w:hint="eastAsia"/>
          <w:lang w:eastAsia="zh-CN"/>
        </w:rPr>
        <w:t>设备为重点的制冷剂密封和</w:t>
      </w:r>
      <w:r w:rsidR="00A24751">
        <w:rPr>
          <w:rFonts w:hint="eastAsia"/>
          <w:lang w:eastAsia="zh-CN"/>
        </w:rPr>
        <w:t>防</w:t>
      </w:r>
      <w:r w:rsidRPr="003E266B">
        <w:rPr>
          <w:rFonts w:hint="eastAsia"/>
          <w:lang w:eastAsia="zh-CN"/>
        </w:rPr>
        <w:t>泄漏计划，包括启动对建筑物的试点检查和认证，以及设计监管和制度工具以执行认证计划；关于当地法规和标准的培训和宣传（环境</w:t>
      </w:r>
      <w:r w:rsidR="00A24751">
        <w:rPr>
          <w:rFonts w:hint="eastAsia"/>
          <w:lang w:eastAsia="zh-CN"/>
        </w:rPr>
        <w:t>规划</w:t>
      </w:r>
      <w:r w:rsidRPr="003E266B">
        <w:rPr>
          <w:rFonts w:hint="eastAsia"/>
          <w:lang w:eastAsia="zh-CN"/>
        </w:rPr>
        <w:t>署）（</w:t>
      </w:r>
      <w:r w:rsidRPr="003E266B">
        <w:rPr>
          <w:rFonts w:hint="eastAsia"/>
          <w:lang w:eastAsia="zh-CN"/>
        </w:rPr>
        <w:t xml:space="preserve">60,000 </w:t>
      </w:r>
      <w:r w:rsidRPr="003E266B">
        <w:rPr>
          <w:rFonts w:hint="eastAsia"/>
          <w:lang w:eastAsia="zh-CN"/>
        </w:rPr>
        <w:t>美元）；</w:t>
      </w:r>
    </w:p>
    <w:p w14:paraId="438FEE9A" w14:textId="27C33087" w:rsidR="00FE1047" w:rsidRPr="00AA3A52" w:rsidRDefault="009C71C7" w:rsidP="003E266B">
      <w:pPr>
        <w:pStyle w:val="Heading2"/>
        <w:rPr>
          <w:lang w:eastAsia="zh-CN"/>
        </w:rPr>
      </w:pPr>
      <w:r>
        <w:rPr>
          <w:rFonts w:hint="eastAsia"/>
          <w:lang w:eastAsia="zh-CN"/>
        </w:rPr>
        <w:t>对</w:t>
      </w:r>
      <w:r w:rsidR="003E266B" w:rsidRPr="003E266B">
        <w:rPr>
          <w:rFonts w:hint="eastAsia"/>
          <w:lang w:eastAsia="zh-CN"/>
        </w:rPr>
        <w:t>维修行业</w:t>
      </w:r>
      <w:r>
        <w:rPr>
          <w:rFonts w:hint="eastAsia"/>
          <w:lang w:eastAsia="zh-CN"/>
        </w:rPr>
        <w:t>策略</w:t>
      </w:r>
      <w:r w:rsidR="003E266B" w:rsidRPr="003E266B">
        <w:rPr>
          <w:rFonts w:hint="eastAsia"/>
          <w:lang w:eastAsia="zh-CN"/>
        </w:rPr>
        <w:t>的管理和</w:t>
      </w:r>
      <w:r>
        <w:rPr>
          <w:rFonts w:hint="eastAsia"/>
          <w:lang w:eastAsia="zh-CN"/>
        </w:rPr>
        <w:t>意识提高</w:t>
      </w:r>
      <w:r w:rsidR="003E266B" w:rsidRPr="003E266B">
        <w:rPr>
          <w:rFonts w:hint="eastAsia"/>
          <w:lang w:eastAsia="zh-CN"/>
        </w:rPr>
        <w:t>，包括对公共部门、咨询小组和顾问</w:t>
      </w:r>
      <w:r>
        <w:rPr>
          <w:rFonts w:hint="eastAsia"/>
          <w:lang w:eastAsia="zh-CN"/>
        </w:rPr>
        <w:t>就</w:t>
      </w:r>
      <w:r w:rsidR="003E266B" w:rsidRPr="003E266B">
        <w:rPr>
          <w:rFonts w:hint="eastAsia"/>
          <w:lang w:eastAsia="zh-CN"/>
        </w:rPr>
        <w:t>绿色采购</w:t>
      </w:r>
      <w:r>
        <w:rPr>
          <w:rFonts w:hint="eastAsia"/>
          <w:lang w:eastAsia="zh-CN"/>
        </w:rPr>
        <w:t>为主题的</w:t>
      </w:r>
      <w:r w:rsidR="003E266B" w:rsidRPr="003E266B">
        <w:rPr>
          <w:rFonts w:hint="eastAsia"/>
          <w:lang w:eastAsia="zh-CN"/>
        </w:rPr>
        <w:t>培训</w:t>
      </w:r>
      <w:r w:rsidRPr="003E266B">
        <w:rPr>
          <w:rFonts w:hint="eastAsia"/>
          <w:lang w:eastAsia="zh-CN"/>
        </w:rPr>
        <w:t>（环境</w:t>
      </w:r>
      <w:r>
        <w:rPr>
          <w:rFonts w:hint="eastAsia"/>
          <w:lang w:eastAsia="zh-CN"/>
        </w:rPr>
        <w:t>规划</w:t>
      </w:r>
      <w:r w:rsidRPr="003E266B">
        <w:rPr>
          <w:rFonts w:hint="eastAsia"/>
          <w:lang w:eastAsia="zh-CN"/>
        </w:rPr>
        <w:t>署）</w:t>
      </w:r>
      <w:r w:rsidR="003E266B" w:rsidRPr="003E266B">
        <w:rPr>
          <w:rFonts w:hint="eastAsia"/>
          <w:lang w:eastAsia="zh-CN"/>
        </w:rPr>
        <w:t>（</w:t>
      </w:r>
      <w:r w:rsidR="003E266B" w:rsidRPr="003E266B">
        <w:rPr>
          <w:rFonts w:hint="eastAsia"/>
          <w:lang w:eastAsia="zh-CN"/>
        </w:rPr>
        <w:t xml:space="preserve">45,000 </w:t>
      </w:r>
      <w:r w:rsidR="003E266B" w:rsidRPr="003E266B">
        <w:rPr>
          <w:rFonts w:hint="eastAsia"/>
          <w:lang w:eastAsia="zh-CN"/>
        </w:rPr>
        <w:t>美元）；</w:t>
      </w:r>
    </w:p>
    <w:p w14:paraId="1DB41308" w14:textId="0FE8C500" w:rsidR="001E116F" w:rsidRPr="00AA3A52" w:rsidRDefault="003E266B" w:rsidP="003E266B">
      <w:pPr>
        <w:pStyle w:val="Heading2"/>
        <w:rPr>
          <w:lang w:eastAsia="zh-CN"/>
        </w:rPr>
      </w:pPr>
      <w:r w:rsidRPr="003E266B">
        <w:rPr>
          <w:rFonts w:hint="eastAsia"/>
          <w:lang w:eastAsia="zh-CN"/>
        </w:rPr>
        <w:t>完成五家住宅空调制造企业的</w:t>
      </w:r>
      <w:r w:rsidR="00F27DF7">
        <w:rPr>
          <w:rFonts w:hint="eastAsia"/>
          <w:lang w:eastAsia="zh-CN"/>
        </w:rPr>
        <w:t>转型</w:t>
      </w:r>
      <w:r w:rsidRPr="003E266B">
        <w:rPr>
          <w:rFonts w:hint="eastAsia"/>
          <w:lang w:eastAsia="zh-CN"/>
        </w:rPr>
        <w:t>（</w:t>
      </w:r>
      <w:r w:rsidRPr="003E266B">
        <w:rPr>
          <w:rFonts w:hint="eastAsia"/>
          <w:lang w:eastAsia="zh-CN"/>
        </w:rPr>
        <w:t xml:space="preserve">3,659,196 </w:t>
      </w:r>
      <w:r w:rsidRPr="003E266B">
        <w:rPr>
          <w:rFonts w:hint="eastAsia"/>
          <w:lang w:eastAsia="zh-CN"/>
        </w:rPr>
        <w:t>美元），继续向商业空调制造企业提供技术援助，包括在原型设计和建造以及原型现场测试方面的技术援助，包括用于</w:t>
      </w:r>
      <w:r w:rsidRPr="003E266B">
        <w:rPr>
          <w:rFonts w:hint="eastAsia"/>
          <w:lang w:eastAsia="zh-CN"/>
        </w:rPr>
        <w:t>IEC</w:t>
      </w:r>
      <w:r w:rsidRPr="003E266B">
        <w:rPr>
          <w:rFonts w:hint="eastAsia"/>
          <w:lang w:eastAsia="zh-CN"/>
        </w:rPr>
        <w:t>技术</w:t>
      </w:r>
      <w:r w:rsidR="00F27DF7">
        <w:rPr>
          <w:rFonts w:hint="eastAsia"/>
          <w:lang w:eastAsia="zh-CN"/>
        </w:rPr>
        <w:t>的</w:t>
      </w:r>
      <w:r w:rsidR="00F27DF7" w:rsidRPr="003E266B">
        <w:rPr>
          <w:rFonts w:hint="eastAsia"/>
          <w:lang w:eastAsia="zh-CN"/>
        </w:rPr>
        <w:t>开发</w:t>
      </w:r>
      <w:r w:rsidR="00F27DF7">
        <w:rPr>
          <w:rFonts w:hint="eastAsia"/>
          <w:lang w:eastAsia="zh-CN"/>
        </w:rPr>
        <w:t>；以及</w:t>
      </w:r>
      <w:r w:rsidRPr="003E266B">
        <w:rPr>
          <w:rFonts w:hint="eastAsia"/>
          <w:lang w:eastAsia="zh-CN"/>
        </w:rPr>
        <w:t>监管评估和可行性评估</w:t>
      </w:r>
      <w:r w:rsidR="00E854C7">
        <w:rPr>
          <w:rFonts w:hint="eastAsia"/>
          <w:lang w:eastAsia="zh-CN"/>
        </w:rPr>
        <w:t>、</w:t>
      </w:r>
      <w:r w:rsidRPr="003E266B">
        <w:rPr>
          <w:rFonts w:hint="eastAsia"/>
          <w:lang w:eastAsia="zh-CN"/>
        </w:rPr>
        <w:t>建立原型</w:t>
      </w:r>
      <w:r w:rsidR="00E854C7">
        <w:rPr>
          <w:rFonts w:hint="eastAsia"/>
          <w:lang w:eastAsia="zh-CN"/>
        </w:rPr>
        <w:t>、</w:t>
      </w:r>
      <w:r w:rsidRPr="003E266B">
        <w:rPr>
          <w:rFonts w:hint="eastAsia"/>
          <w:lang w:eastAsia="zh-CN"/>
        </w:rPr>
        <w:t>开发财务模型并与直</w:t>
      </w:r>
      <w:r w:rsidR="00E854C7">
        <w:rPr>
          <w:rFonts w:hint="eastAsia"/>
          <w:lang w:eastAsia="zh-CN"/>
        </w:rPr>
        <w:t>膨式</w:t>
      </w:r>
      <w:r w:rsidRPr="003E266B">
        <w:rPr>
          <w:rFonts w:hint="eastAsia"/>
          <w:lang w:eastAsia="zh-CN"/>
        </w:rPr>
        <w:t>空调系统进行比较，以及提高</w:t>
      </w:r>
      <w:r w:rsidR="00B97956">
        <w:rPr>
          <w:rFonts w:hint="eastAsia"/>
          <w:lang w:eastAsia="zh-CN"/>
        </w:rPr>
        <w:t>业界</w:t>
      </w:r>
      <w:r w:rsidRPr="003E266B">
        <w:rPr>
          <w:rFonts w:hint="eastAsia"/>
          <w:lang w:eastAsia="zh-CN"/>
        </w:rPr>
        <w:t>对低全球升温潜能值、节能</w:t>
      </w:r>
      <w:r w:rsidR="00E854C7">
        <w:rPr>
          <w:rFonts w:hint="eastAsia"/>
          <w:lang w:eastAsia="zh-CN"/>
        </w:rPr>
        <w:t>型</w:t>
      </w:r>
      <w:r w:rsidRPr="003E266B">
        <w:rPr>
          <w:rFonts w:hint="eastAsia"/>
          <w:lang w:eastAsia="zh-CN"/>
        </w:rPr>
        <w:t>商用空调设备认识的</w:t>
      </w:r>
      <w:r w:rsidR="00B97956">
        <w:rPr>
          <w:rFonts w:hint="eastAsia"/>
          <w:lang w:eastAsia="zh-CN"/>
        </w:rPr>
        <w:t>活动</w:t>
      </w:r>
      <w:r w:rsidRPr="003E266B">
        <w:rPr>
          <w:rFonts w:hint="eastAsia"/>
          <w:lang w:eastAsia="zh-CN"/>
        </w:rPr>
        <w:t>（</w:t>
      </w:r>
      <w:r w:rsidRPr="003E266B">
        <w:rPr>
          <w:rFonts w:hint="eastAsia"/>
          <w:lang w:eastAsia="zh-CN"/>
        </w:rPr>
        <w:t xml:space="preserve">260,000 </w:t>
      </w:r>
      <w:r w:rsidRPr="003E266B">
        <w:rPr>
          <w:rFonts w:hint="eastAsia"/>
          <w:lang w:eastAsia="zh-CN"/>
        </w:rPr>
        <w:t>美元）（工发组织）；</w:t>
      </w:r>
    </w:p>
    <w:p w14:paraId="204ADFBE" w14:textId="6C966FBB" w:rsidR="001E116F" w:rsidRPr="00AA3A52" w:rsidRDefault="00937E80" w:rsidP="00937E80">
      <w:pPr>
        <w:pStyle w:val="Heading2"/>
        <w:rPr>
          <w:lang w:eastAsia="zh-CN"/>
        </w:rPr>
      </w:pPr>
      <w:r w:rsidRPr="00937E80">
        <w:rPr>
          <w:rFonts w:hint="eastAsia"/>
          <w:lang w:eastAsia="zh-CN"/>
        </w:rPr>
        <w:t>完成</w:t>
      </w:r>
      <w:r>
        <w:rPr>
          <w:rFonts w:hint="eastAsia"/>
          <w:lang w:eastAsia="zh-CN"/>
        </w:rPr>
        <w:t>对</w:t>
      </w:r>
      <w:r w:rsidRPr="00937E80">
        <w:rPr>
          <w:rFonts w:hint="eastAsia"/>
          <w:lang w:eastAsia="zh-CN"/>
        </w:rPr>
        <w:t>四</w:t>
      </w:r>
      <w:r>
        <w:rPr>
          <w:rFonts w:hint="eastAsia"/>
          <w:lang w:eastAsia="zh-CN"/>
        </w:rPr>
        <w:t>家</w:t>
      </w:r>
      <w:r w:rsidRPr="00937E80">
        <w:rPr>
          <w:rFonts w:hint="eastAsia"/>
          <w:lang w:eastAsia="zh-CN"/>
        </w:rPr>
        <w:t>挤塑聚苯乙烯泡沫塑料制造商的</w:t>
      </w:r>
      <w:r>
        <w:rPr>
          <w:rFonts w:hint="eastAsia"/>
          <w:lang w:eastAsia="zh-CN"/>
        </w:rPr>
        <w:t>转型</w:t>
      </w:r>
      <w:r w:rsidRPr="00937E80">
        <w:rPr>
          <w:rFonts w:hint="eastAsia"/>
          <w:lang w:eastAsia="zh-CN"/>
        </w:rPr>
        <w:t>（开发计划署）（</w:t>
      </w:r>
      <w:r w:rsidRPr="00937E80">
        <w:rPr>
          <w:rFonts w:hint="eastAsia"/>
          <w:lang w:eastAsia="zh-CN"/>
        </w:rPr>
        <w:t xml:space="preserve">816,620 </w:t>
      </w:r>
      <w:r w:rsidRPr="00937E80">
        <w:rPr>
          <w:rFonts w:hint="eastAsia"/>
          <w:lang w:eastAsia="zh-CN"/>
        </w:rPr>
        <w:t>美元）；</w:t>
      </w:r>
    </w:p>
    <w:p w14:paraId="5CBF3F7A" w14:textId="571E9038" w:rsidR="007F59FA" w:rsidRPr="00AA3A52" w:rsidRDefault="00937E80" w:rsidP="00A567F8">
      <w:pPr>
        <w:pStyle w:val="Heading2"/>
        <w:rPr>
          <w:lang w:eastAsia="zh-CN"/>
        </w:rPr>
      </w:pPr>
      <w:r w:rsidRPr="00937E80">
        <w:rPr>
          <w:rFonts w:hint="eastAsia"/>
          <w:lang w:eastAsia="zh-CN"/>
        </w:rPr>
        <w:t>为另外</w:t>
      </w:r>
      <w:r w:rsidRPr="00937E80">
        <w:rPr>
          <w:rFonts w:hint="eastAsia"/>
          <w:lang w:eastAsia="zh-CN"/>
        </w:rPr>
        <w:t xml:space="preserve"> 8 </w:t>
      </w:r>
      <w:r w:rsidRPr="00937E80">
        <w:rPr>
          <w:rFonts w:hint="eastAsia"/>
          <w:lang w:eastAsia="zh-CN"/>
        </w:rPr>
        <w:t>个培训中心采购设备（例如</w:t>
      </w:r>
      <w:r>
        <w:rPr>
          <w:rFonts w:hint="eastAsia"/>
          <w:lang w:eastAsia="zh-CN"/>
        </w:rPr>
        <w:t>：</w:t>
      </w:r>
      <w:r w:rsidRPr="00937E80">
        <w:rPr>
          <w:rFonts w:hint="eastAsia"/>
          <w:lang w:eastAsia="zh-CN"/>
        </w:rPr>
        <w:t>回收装置、</w:t>
      </w:r>
      <w:r w:rsidR="00A567F8" w:rsidRPr="00A567F8">
        <w:rPr>
          <w:rFonts w:hint="eastAsia"/>
          <w:lang w:eastAsia="zh-CN"/>
        </w:rPr>
        <w:t>洛克林</w:t>
      </w:r>
      <w:r w:rsidRPr="00937E80">
        <w:rPr>
          <w:rFonts w:hint="eastAsia"/>
          <w:lang w:eastAsia="zh-CN"/>
        </w:rPr>
        <w:t>套件、使用不同制冷剂的培训设备、维修工具和消耗品）（工发组织）（</w:t>
      </w:r>
      <w:r w:rsidRPr="00937E80">
        <w:rPr>
          <w:rFonts w:hint="eastAsia"/>
          <w:lang w:eastAsia="zh-CN"/>
        </w:rPr>
        <w:t xml:space="preserve">80,000 </w:t>
      </w:r>
      <w:r w:rsidRPr="00937E80">
        <w:rPr>
          <w:rFonts w:hint="eastAsia"/>
          <w:lang w:eastAsia="zh-CN"/>
        </w:rPr>
        <w:t>美元）；</w:t>
      </w:r>
    </w:p>
    <w:p w14:paraId="78F7DD38" w14:textId="12704F80" w:rsidR="00AD6C5B" w:rsidRPr="00AA3A52" w:rsidRDefault="00937E80" w:rsidP="00937E80">
      <w:pPr>
        <w:pStyle w:val="Heading2"/>
        <w:rPr>
          <w:lang w:eastAsia="zh-CN"/>
        </w:rPr>
      </w:pPr>
      <w:r w:rsidRPr="00937E80">
        <w:rPr>
          <w:rFonts w:hint="eastAsia"/>
          <w:lang w:eastAsia="zh-CN"/>
        </w:rPr>
        <w:t>采购</w:t>
      </w:r>
      <w:r w:rsidRPr="00937E80">
        <w:rPr>
          <w:rFonts w:hint="eastAsia"/>
          <w:lang w:eastAsia="zh-CN"/>
        </w:rPr>
        <w:t xml:space="preserve"> 167 </w:t>
      </w:r>
      <w:r w:rsidR="0067475A">
        <w:rPr>
          <w:rFonts w:hint="eastAsia"/>
          <w:lang w:eastAsia="zh-CN"/>
        </w:rPr>
        <w:t>套</w:t>
      </w:r>
      <w:r w:rsidRPr="00937E80">
        <w:rPr>
          <w:rFonts w:hint="eastAsia"/>
          <w:lang w:eastAsia="zh-CN"/>
        </w:rPr>
        <w:t>维修工具包（例如</w:t>
      </w:r>
      <w:r w:rsidR="0067475A">
        <w:rPr>
          <w:rFonts w:hint="eastAsia"/>
          <w:lang w:eastAsia="zh-CN"/>
        </w:rPr>
        <w:t>：</w:t>
      </w:r>
      <w:r w:rsidRPr="00937E80">
        <w:rPr>
          <w:rFonts w:hint="eastAsia"/>
          <w:lang w:eastAsia="zh-CN"/>
        </w:rPr>
        <w:t>回收装置、钢瓶、真空泵、维修工具套件），分发</w:t>
      </w:r>
      <w:r w:rsidR="0067475A">
        <w:rPr>
          <w:rFonts w:hint="eastAsia"/>
          <w:lang w:eastAsia="zh-CN"/>
        </w:rPr>
        <w:t>至</w:t>
      </w:r>
      <w:r w:rsidRPr="00937E80">
        <w:rPr>
          <w:rFonts w:hint="eastAsia"/>
          <w:lang w:eastAsia="zh-CN"/>
        </w:rPr>
        <w:t>雇用经过</w:t>
      </w:r>
      <w:r w:rsidR="0067475A">
        <w:rPr>
          <w:rFonts w:hint="eastAsia"/>
          <w:lang w:eastAsia="zh-CN"/>
        </w:rPr>
        <w:t>认证的技术人员的维修店铺</w:t>
      </w:r>
      <w:r w:rsidRPr="00937E80">
        <w:rPr>
          <w:rFonts w:hint="eastAsia"/>
          <w:lang w:eastAsia="zh-CN"/>
        </w:rPr>
        <w:t>；对</w:t>
      </w:r>
      <w:r w:rsidRPr="00937E80">
        <w:rPr>
          <w:rFonts w:hint="eastAsia"/>
          <w:lang w:eastAsia="zh-CN"/>
        </w:rPr>
        <w:t xml:space="preserve"> </w:t>
      </w:r>
      <w:r w:rsidR="0067475A">
        <w:rPr>
          <w:rFonts w:hint="eastAsia"/>
          <w:lang w:eastAsia="zh-CN"/>
        </w:rPr>
        <w:t>空调</w:t>
      </w:r>
      <w:r w:rsidRPr="00937E80">
        <w:rPr>
          <w:rFonts w:hint="eastAsia"/>
          <w:lang w:eastAsia="zh-CN"/>
        </w:rPr>
        <w:t>售后服务网络的设备需求进行评估，并在此评估的基础上，为</w:t>
      </w:r>
      <w:r w:rsidR="0067475A">
        <w:rPr>
          <w:rFonts w:hint="eastAsia"/>
          <w:lang w:eastAsia="zh-CN"/>
        </w:rPr>
        <w:t>实地工作的</w:t>
      </w:r>
      <w:r w:rsidRPr="00937E80">
        <w:rPr>
          <w:rFonts w:hint="eastAsia"/>
          <w:lang w:eastAsia="zh-CN"/>
        </w:rPr>
        <w:t>团队采购便携式</w:t>
      </w:r>
      <w:r w:rsidR="0067475A">
        <w:rPr>
          <w:rFonts w:hint="eastAsia"/>
          <w:lang w:eastAsia="zh-CN"/>
        </w:rPr>
        <w:t>维修</w:t>
      </w:r>
      <w:r w:rsidRPr="00937E80">
        <w:rPr>
          <w:rFonts w:hint="eastAsia"/>
          <w:lang w:eastAsia="zh-CN"/>
        </w:rPr>
        <w:t>工具包</w:t>
      </w:r>
      <w:r w:rsidR="0067475A">
        <w:rPr>
          <w:rFonts w:hint="eastAsia"/>
          <w:lang w:eastAsia="zh-CN"/>
        </w:rPr>
        <w:t>，</w:t>
      </w:r>
      <w:r w:rsidR="0067475A">
        <w:rPr>
          <w:lang w:eastAsia="zh-CN"/>
        </w:rPr>
        <w:t>并</w:t>
      </w:r>
      <w:r w:rsidRPr="00937E80">
        <w:rPr>
          <w:rFonts w:hint="eastAsia"/>
          <w:lang w:eastAsia="zh-CN"/>
        </w:rPr>
        <w:t>为</w:t>
      </w:r>
      <w:r w:rsidR="0067475A">
        <w:rPr>
          <w:rFonts w:hint="eastAsia"/>
          <w:lang w:eastAsia="zh-CN"/>
        </w:rPr>
        <w:t>各</w:t>
      </w:r>
      <w:r w:rsidRPr="00937E80">
        <w:rPr>
          <w:rFonts w:hint="eastAsia"/>
          <w:lang w:eastAsia="zh-CN"/>
        </w:rPr>
        <w:t>售后中心采购</w:t>
      </w:r>
      <w:r w:rsidR="0067475A">
        <w:rPr>
          <w:rFonts w:hint="eastAsia"/>
          <w:lang w:eastAsia="zh-CN"/>
        </w:rPr>
        <w:t>辅助</w:t>
      </w:r>
      <w:r w:rsidRPr="00937E80">
        <w:rPr>
          <w:rFonts w:hint="eastAsia"/>
          <w:lang w:eastAsia="zh-CN"/>
        </w:rPr>
        <w:t>工具</w:t>
      </w:r>
      <w:r w:rsidR="0067475A" w:rsidRPr="00937E80">
        <w:rPr>
          <w:rFonts w:hint="eastAsia"/>
          <w:lang w:eastAsia="zh-CN"/>
        </w:rPr>
        <w:t>（工发组织）</w:t>
      </w:r>
      <w:r w:rsidRPr="00937E80">
        <w:rPr>
          <w:rFonts w:hint="eastAsia"/>
          <w:lang w:eastAsia="zh-CN"/>
        </w:rPr>
        <w:t>（</w:t>
      </w:r>
      <w:r w:rsidRPr="00937E80">
        <w:rPr>
          <w:rFonts w:hint="eastAsia"/>
          <w:lang w:eastAsia="zh-CN"/>
        </w:rPr>
        <w:t xml:space="preserve">400,000 </w:t>
      </w:r>
      <w:r w:rsidRPr="00937E80">
        <w:rPr>
          <w:rFonts w:hint="eastAsia"/>
          <w:lang w:eastAsia="zh-CN"/>
        </w:rPr>
        <w:t>美元）；</w:t>
      </w:r>
    </w:p>
    <w:p w14:paraId="6ECF1F1A" w14:textId="42911597" w:rsidR="00AD6C5B" w:rsidRPr="00AA3A52" w:rsidRDefault="00937E80" w:rsidP="00937E80">
      <w:pPr>
        <w:pStyle w:val="Heading2"/>
        <w:rPr>
          <w:lang w:eastAsia="zh-CN"/>
        </w:rPr>
      </w:pPr>
      <w:r w:rsidRPr="00937E80">
        <w:rPr>
          <w:rFonts w:hint="eastAsia"/>
          <w:lang w:eastAsia="zh-CN"/>
        </w:rPr>
        <w:t>为雇用一名或两名技术人员并每月消耗两至三个制冷剂钢瓶的小型车间开展关于良好维修</w:t>
      </w:r>
      <w:r w:rsidR="00D64B91">
        <w:rPr>
          <w:rFonts w:hint="eastAsia"/>
          <w:lang w:eastAsia="zh-CN"/>
        </w:rPr>
        <w:t>实务</w:t>
      </w:r>
      <w:r w:rsidRPr="00937E80">
        <w:rPr>
          <w:rFonts w:hint="eastAsia"/>
          <w:lang w:eastAsia="zh-CN"/>
        </w:rPr>
        <w:t>的现场培训</w:t>
      </w:r>
      <w:r w:rsidR="00D64B91">
        <w:rPr>
          <w:rFonts w:hint="eastAsia"/>
          <w:lang w:eastAsia="zh-CN"/>
        </w:rPr>
        <w:t>计划</w:t>
      </w:r>
      <w:r w:rsidRPr="00937E80">
        <w:rPr>
          <w:rFonts w:hint="eastAsia"/>
          <w:lang w:eastAsia="zh-CN"/>
        </w:rPr>
        <w:t>。预计将培训</w:t>
      </w:r>
      <w:r w:rsidRPr="00937E80">
        <w:rPr>
          <w:rFonts w:hint="eastAsia"/>
          <w:lang w:eastAsia="zh-CN"/>
        </w:rPr>
        <w:t xml:space="preserve"> 150 </w:t>
      </w:r>
      <w:r w:rsidRPr="00937E80">
        <w:rPr>
          <w:rFonts w:hint="eastAsia"/>
          <w:lang w:eastAsia="zh-CN"/>
        </w:rPr>
        <w:t>至</w:t>
      </w:r>
      <w:r w:rsidRPr="00937E80">
        <w:rPr>
          <w:rFonts w:hint="eastAsia"/>
          <w:lang w:eastAsia="zh-CN"/>
        </w:rPr>
        <w:t xml:space="preserve"> 200 </w:t>
      </w:r>
      <w:r w:rsidRPr="00937E80">
        <w:rPr>
          <w:rFonts w:hint="eastAsia"/>
          <w:lang w:eastAsia="zh-CN"/>
        </w:rPr>
        <w:t>名技术人员</w:t>
      </w:r>
      <w:r w:rsidR="00A65CE0">
        <w:rPr>
          <w:rFonts w:hint="eastAsia"/>
          <w:lang w:eastAsia="zh-CN"/>
        </w:rPr>
        <w:t>，</w:t>
      </w:r>
      <w:r w:rsidRPr="00937E80">
        <w:rPr>
          <w:rFonts w:hint="eastAsia"/>
          <w:lang w:eastAsia="zh-CN"/>
        </w:rPr>
        <w:t>并将</w:t>
      </w:r>
      <w:r w:rsidR="00A65CE0">
        <w:rPr>
          <w:rFonts w:hint="eastAsia"/>
          <w:lang w:eastAsia="zh-CN"/>
        </w:rPr>
        <w:t>向其颁发参训</w:t>
      </w:r>
      <w:r w:rsidRPr="00937E80">
        <w:rPr>
          <w:rFonts w:hint="eastAsia"/>
          <w:lang w:eastAsia="zh-CN"/>
        </w:rPr>
        <w:t>证书（工发组织）（</w:t>
      </w:r>
      <w:r w:rsidRPr="00937E80">
        <w:rPr>
          <w:rFonts w:hint="eastAsia"/>
          <w:lang w:eastAsia="zh-CN"/>
        </w:rPr>
        <w:t xml:space="preserve">20,000 </w:t>
      </w:r>
      <w:r w:rsidRPr="00937E80">
        <w:rPr>
          <w:rFonts w:hint="eastAsia"/>
          <w:lang w:eastAsia="zh-CN"/>
        </w:rPr>
        <w:t>美元）；</w:t>
      </w:r>
      <w:r w:rsidR="00A65CE0">
        <w:rPr>
          <w:rFonts w:hint="eastAsia"/>
          <w:lang w:eastAsia="zh-CN"/>
        </w:rPr>
        <w:t>以及</w:t>
      </w:r>
    </w:p>
    <w:p w14:paraId="0D184D86" w14:textId="0B572A45" w:rsidR="00EC0ED7" w:rsidRPr="00AA3A52" w:rsidRDefault="00A65CE0" w:rsidP="00937E80">
      <w:pPr>
        <w:pStyle w:val="Heading2"/>
        <w:rPr>
          <w:lang w:eastAsia="zh-CN"/>
        </w:rPr>
      </w:pPr>
      <w:r w:rsidRPr="00A65CE0">
        <w:rPr>
          <w:rFonts w:hint="eastAsia"/>
          <w:lang w:eastAsia="zh-CN"/>
        </w:rPr>
        <w:t>项目实施与监测机构</w:t>
      </w:r>
      <w:r w:rsidR="00937E80" w:rsidRPr="00937E80">
        <w:rPr>
          <w:rFonts w:hint="eastAsia"/>
          <w:lang w:eastAsia="zh-CN"/>
        </w:rPr>
        <w:t>将继续协调和监测氟氯烃淘汰管理计划的实施，包括访问受益人和利益相关者、组织</w:t>
      </w:r>
      <w:r>
        <w:rPr>
          <w:rFonts w:hint="eastAsia"/>
          <w:lang w:eastAsia="zh-CN"/>
        </w:rPr>
        <w:t>举办</w:t>
      </w:r>
      <w:r w:rsidR="00937E80" w:rsidRPr="00937E80">
        <w:rPr>
          <w:rFonts w:hint="eastAsia"/>
          <w:lang w:eastAsia="zh-CN"/>
        </w:rPr>
        <w:t>讲习班和会议以及编写相关报告（工发组织）（</w:t>
      </w:r>
      <w:r w:rsidR="00937E80" w:rsidRPr="00937E80">
        <w:rPr>
          <w:rFonts w:hint="eastAsia"/>
          <w:lang w:eastAsia="zh-CN"/>
        </w:rPr>
        <w:t xml:space="preserve">245,000 </w:t>
      </w:r>
      <w:r w:rsidR="00937E80" w:rsidRPr="00937E80">
        <w:rPr>
          <w:rFonts w:hint="eastAsia"/>
          <w:lang w:eastAsia="zh-CN"/>
        </w:rPr>
        <w:t>美元）。</w:t>
      </w:r>
    </w:p>
    <w:p w14:paraId="362044AE" w14:textId="19EE7957" w:rsidR="00A343FC" w:rsidRPr="00AA3A52" w:rsidRDefault="00937E80" w:rsidP="003A5E06">
      <w:pPr>
        <w:keepNext/>
        <w:keepLines/>
        <w:widowControl w:val="0"/>
        <w:spacing w:after="240"/>
        <w:jc w:val="center"/>
        <w:rPr>
          <w:b/>
          <w:lang w:eastAsia="zh-CN"/>
        </w:rPr>
      </w:pPr>
      <w:r w:rsidRPr="00937E80">
        <w:rPr>
          <w:rFonts w:hint="eastAsia"/>
          <w:b/>
          <w:lang w:eastAsia="zh-CN"/>
        </w:rPr>
        <w:lastRenderedPageBreak/>
        <w:t>秘书处的</w:t>
      </w:r>
      <w:r w:rsidR="00A65CE0">
        <w:rPr>
          <w:rFonts w:hint="eastAsia"/>
          <w:b/>
          <w:lang w:eastAsia="zh-CN"/>
        </w:rPr>
        <w:t>评论与</w:t>
      </w:r>
      <w:r w:rsidRPr="00937E80">
        <w:rPr>
          <w:rFonts w:hint="eastAsia"/>
          <w:b/>
          <w:lang w:eastAsia="zh-CN"/>
        </w:rPr>
        <w:t>建议</w:t>
      </w:r>
    </w:p>
    <w:p w14:paraId="48D11099" w14:textId="09B52760" w:rsidR="00A343FC" w:rsidRPr="00AA3A52" w:rsidRDefault="00A65CE0" w:rsidP="003A5E06">
      <w:pPr>
        <w:keepNext/>
        <w:keepLines/>
        <w:widowControl w:val="0"/>
        <w:spacing w:after="240"/>
        <w:rPr>
          <w:b/>
          <w:lang w:eastAsia="zh-CN"/>
        </w:rPr>
      </w:pPr>
      <w:r>
        <w:rPr>
          <w:rFonts w:hint="eastAsia"/>
          <w:b/>
          <w:lang w:eastAsia="zh-CN"/>
        </w:rPr>
        <w:t>评论</w:t>
      </w:r>
    </w:p>
    <w:p w14:paraId="1519D98B" w14:textId="66DF1E12" w:rsidR="00A343FC" w:rsidRPr="00AA3A52" w:rsidRDefault="00A65CE0" w:rsidP="003A5E06">
      <w:pPr>
        <w:keepNext/>
        <w:keepLines/>
        <w:widowControl w:val="0"/>
        <w:spacing w:after="240"/>
        <w:rPr>
          <w:u w:val="single"/>
          <w:lang w:eastAsia="zh-CN"/>
        </w:rPr>
      </w:pPr>
      <w:r>
        <w:rPr>
          <w:rFonts w:hint="eastAsia"/>
          <w:u w:val="single"/>
          <w:lang w:eastAsia="zh-CN"/>
        </w:rPr>
        <w:t>氟氯烃淘汰管理计划第二次付款</w:t>
      </w:r>
      <w:r w:rsidR="00937E80" w:rsidRPr="00937E80">
        <w:rPr>
          <w:rFonts w:hint="eastAsia"/>
          <w:u w:val="single"/>
          <w:lang w:eastAsia="zh-CN"/>
        </w:rPr>
        <w:t>执行</w:t>
      </w:r>
      <w:r>
        <w:rPr>
          <w:rFonts w:hint="eastAsia"/>
          <w:u w:val="single"/>
          <w:lang w:eastAsia="zh-CN"/>
        </w:rPr>
        <w:t>情况的</w:t>
      </w:r>
      <w:r w:rsidR="00937E80" w:rsidRPr="00937E80">
        <w:rPr>
          <w:rFonts w:hint="eastAsia"/>
          <w:u w:val="single"/>
          <w:lang w:eastAsia="zh-CN"/>
        </w:rPr>
        <w:t>进度报告</w:t>
      </w:r>
    </w:p>
    <w:p w14:paraId="1495C8EE" w14:textId="023ACA52" w:rsidR="00A343FC" w:rsidRPr="00AA3A52" w:rsidRDefault="00937E80" w:rsidP="003A5E06">
      <w:pPr>
        <w:keepNext/>
        <w:keepLines/>
        <w:widowControl w:val="0"/>
        <w:spacing w:after="240"/>
      </w:pPr>
      <w:proofErr w:type="spellStart"/>
      <w:r w:rsidRPr="00C83EF4">
        <w:rPr>
          <w:rFonts w:ascii="仿宋" w:eastAsia="仿宋" w:hAnsi="仿宋" w:hint="eastAsia"/>
        </w:rPr>
        <w:t>法律框架</w:t>
      </w:r>
      <w:proofErr w:type="spellEnd"/>
    </w:p>
    <w:p w14:paraId="0C4C4B19" w14:textId="64F322B7" w:rsidR="00A343FC" w:rsidRPr="00AA3A52" w:rsidRDefault="00937E80" w:rsidP="00937E80">
      <w:pPr>
        <w:pStyle w:val="Heading1"/>
        <w:rPr>
          <w:lang w:eastAsia="zh-CN"/>
        </w:rPr>
      </w:pPr>
      <w:r w:rsidRPr="00937E80">
        <w:rPr>
          <w:rFonts w:hint="eastAsia"/>
          <w:lang w:eastAsia="zh-CN"/>
        </w:rPr>
        <w:t>埃及政府已发布</w:t>
      </w:r>
      <w:r w:rsidRPr="00937E80">
        <w:rPr>
          <w:rFonts w:hint="eastAsia"/>
          <w:lang w:eastAsia="zh-CN"/>
        </w:rPr>
        <w:t xml:space="preserve"> 2021 </w:t>
      </w:r>
      <w:r w:rsidRPr="00937E80">
        <w:rPr>
          <w:rFonts w:hint="eastAsia"/>
          <w:lang w:eastAsia="zh-CN"/>
        </w:rPr>
        <w:t>年氟氯烃进口配额为</w:t>
      </w:r>
      <w:r w:rsidRPr="00937E80">
        <w:rPr>
          <w:rFonts w:hint="eastAsia"/>
          <w:lang w:eastAsia="zh-CN"/>
        </w:rPr>
        <w:t xml:space="preserve"> 249.70 ODP </w:t>
      </w:r>
      <w:r w:rsidRPr="00937E80">
        <w:rPr>
          <w:rFonts w:hint="eastAsia"/>
          <w:lang w:eastAsia="zh-CN"/>
        </w:rPr>
        <w:t>吨，低于</w:t>
      </w:r>
      <w:r w:rsidR="008F66B3">
        <w:rPr>
          <w:rFonts w:hint="eastAsia"/>
          <w:lang w:eastAsia="zh-CN"/>
        </w:rPr>
        <w:t>《</w:t>
      </w:r>
      <w:r w:rsidRPr="00937E80">
        <w:rPr>
          <w:rFonts w:hint="eastAsia"/>
          <w:lang w:eastAsia="zh-CN"/>
        </w:rPr>
        <w:t>蒙特利尔议定书</w:t>
      </w:r>
      <w:r w:rsidR="008F66B3">
        <w:rPr>
          <w:rFonts w:hint="eastAsia"/>
          <w:lang w:eastAsia="zh-CN"/>
        </w:rPr>
        <w:t>》</w:t>
      </w:r>
      <w:r w:rsidRPr="00937E80">
        <w:rPr>
          <w:rFonts w:hint="eastAsia"/>
          <w:lang w:eastAsia="zh-CN"/>
        </w:rPr>
        <w:t>的</w:t>
      </w:r>
      <w:r w:rsidR="008F66B3">
        <w:rPr>
          <w:rFonts w:hint="eastAsia"/>
          <w:lang w:eastAsia="zh-CN"/>
        </w:rPr>
        <w:t>管控</w:t>
      </w:r>
      <w:r w:rsidRPr="00937E80">
        <w:rPr>
          <w:rFonts w:hint="eastAsia"/>
          <w:lang w:eastAsia="zh-CN"/>
        </w:rPr>
        <w:t>目标。</w:t>
      </w:r>
    </w:p>
    <w:p w14:paraId="6ACE60B5" w14:textId="24D80574" w:rsidR="00705E07" w:rsidRPr="00AA3A52" w:rsidRDefault="00937E80" w:rsidP="00C83EF4">
      <w:pPr>
        <w:pStyle w:val="Heading1"/>
        <w:rPr>
          <w:lang w:eastAsia="zh-CN"/>
        </w:rPr>
      </w:pPr>
      <w:r w:rsidRPr="00937E80">
        <w:rPr>
          <w:rFonts w:hint="eastAsia"/>
          <w:lang w:eastAsia="zh-CN"/>
        </w:rPr>
        <w:t>根据第</w:t>
      </w:r>
      <w:r w:rsidRPr="00937E80">
        <w:rPr>
          <w:rFonts w:hint="eastAsia"/>
          <w:lang w:eastAsia="zh-CN"/>
        </w:rPr>
        <w:t xml:space="preserve"> 79/34(c)(iii) </w:t>
      </w:r>
      <w:r w:rsidR="00BE2559">
        <w:rPr>
          <w:rFonts w:hint="eastAsia"/>
          <w:lang w:eastAsia="zh-CN"/>
        </w:rPr>
        <w:t>号决议</w:t>
      </w:r>
      <w:r w:rsidRPr="00937E80">
        <w:rPr>
          <w:rFonts w:hint="eastAsia"/>
          <w:lang w:eastAsia="zh-CN"/>
        </w:rPr>
        <w:t>和</w:t>
      </w:r>
      <w:r w:rsidR="00BE2559">
        <w:rPr>
          <w:rFonts w:hint="eastAsia"/>
          <w:lang w:eastAsia="zh-CN"/>
        </w:rPr>
        <w:t>第</w:t>
      </w:r>
      <w:r w:rsidRPr="00937E80">
        <w:rPr>
          <w:rFonts w:hint="eastAsia"/>
          <w:lang w:eastAsia="zh-CN"/>
        </w:rPr>
        <w:t xml:space="preserve"> 79/34(c)(iv) </w:t>
      </w:r>
      <w:r w:rsidRPr="00937E80">
        <w:rPr>
          <w:rFonts w:hint="eastAsia"/>
          <w:lang w:eastAsia="zh-CN"/>
        </w:rPr>
        <w:t>号</w:t>
      </w:r>
      <w:r w:rsidR="00BE2559">
        <w:rPr>
          <w:rFonts w:hint="eastAsia"/>
          <w:lang w:eastAsia="zh-CN"/>
        </w:rPr>
        <w:t>决议</w:t>
      </w:r>
      <w:r w:rsidRPr="00937E80">
        <w:rPr>
          <w:rFonts w:hint="eastAsia"/>
          <w:lang w:eastAsia="zh-CN"/>
        </w:rPr>
        <w:t>，</w:t>
      </w:r>
      <w:r w:rsidR="00BE2559">
        <w:rPr>
          <w:rFonts w:hint="eastAsia"/>
          <w:lang w:eastAsia="zh-CN"/>
        </w:rPr>
        <w:t>埃及</w:t>
      </w:r>
      <w:r w:rsidRPr="00937E80">
        <w:rPr>
          <w:rFonts w:hint="eastAsia"/>
          <w:lang w:eastAsia="zh-CN"/>
        </w:rPr>
        <w:t>政府承诺</w:t>
      </w:r>
      <w:r w:rsidR="00BE2559">
        <w:rPr>
          <w:rFonts w:hint="eastAsia"/>
          <w:lang w:eastAsia="zh-CN"/>
        </w:rPr>
        <w:t>将于</w:t>
      </w:r>
      <w:r w:rsidRPr="00937E80">
        <w:rPr>
          <w:rFonts w:hint="eastAsia"/>
          <w:lang w:eastAsia="zh-CN"/>
        </w:rPr>
        <w:t xml:space="preserve"> 2023 </w:t>
      </w:r>
      <w:r w:rsidRPr="00937E80">
        <w:rPr>
          <w:rFonts w:hint="eastAsia"/>
          <w:lang w:eastAsia="zh-CN"/>
        </w:rPr>
        <w:t>年</w:t>
      </w:r>
      <w:r w:rsidRPr="00937E80">
        <w:rPr>
          <w:rFonts w:hint="eastAsia"/>
          <w:lang w:eastAsia="zh-CN"/>
        </w:rPr>
        <w:t xml:space="preserve"> 1 </w:t>
      </w:r>
      <w:r w:rsidRPr="00937E80">
        <w:rPr>
          <w:rFonts w:hint="eastAsia"/>
          <w:lang w:eastAsia="zh-CN"/>
        </w:rPr>
        <w:t>月</w:t>
      </w:r>
      <w:r w:rsidRPr="00937E80">
        <w:rPr>
          <w:rFonts w:hint="eastAsia"/>
          <w:lang w:eastAsia="zh-CN"/>
        </w:rPr>
        <w:t xml:space="preserve"> 1 </w:t>
      </w:r>
      <w:r w:rsidRPr="00937E80">
        <w:rPr>
          <w:rFonts w:hint="eastAsia"/>
          <w:lang w:eastAsia="zh-CN"/>
        </w:rPr>
        <w:t>日</w:t>
      </w:r>
      <w:r w:rsidR="00BE2559">
        <w:rPr>
          <w:rFonts w:hint="eastAsia"/>
          <w:lang w:eastAsia="zh-CN"/>
        </w:rPr>
        <w:t>前</w:t>
      </w:r>
      <w:r w:rsidRPr="00937E80">
        <w:rPr>
          <w:rFonts w:hint="eastAsia"/>
          <w:lang w:eastAsia="zh-CN"/>
        </w:rPr>
        <w:t>禁止在</w:t>
      </w:r>
      <w:r w:rsidR="00C83EF4" w:rsidRPr="00C83EF4">
        <w:rPr>
          <w:rFonts w:hint="eastAsia"/>
          <w:lang w:eastAsia="zh-CN"/>
        </w:rPr>
        <w:t>挤塑聚苯乙烯泡沫塑料</w:t>
      </w:r>
      <w:r w:rsidRPr="00937E80">
        <w:rPr>
          <w:rFonts w:hint="eastAsia"/>
          <w:lang w:eastAsia="zh-CN"/>
        </w:rPr>
        <w:t>制造中使用氟氯烃和氟氯烃混合物，以及</w:t>
      </w:r>
      <w:r w:rsidR="00BE2559">
        <w:rPr>
          <w:rFonts w:hint="eastAsia"/>
          <w:lang w:eastAsia="zh-CN"/>
        </w:rPr>
        <w:t>禁止</w:t>
      </w:r>
      <w:r w:rsidR="00BE2559" w:rsidRPr="00937E80">
        <w:rPr>
          <w:rFonts w:hint="eastAsia"/>
          <w:lang w:eastAsia="zh-CN"/>
        </w:rPr>
        <w:t>进口</w:t>
      </w:r>
      <w:r w:rsidRPr="00937E80">
        <w:rPr>
          <w:rFonts w:hint="eastAsia"/>
          <w:lang w:eastAsia="zh-CN"/>
        </w:rPr>
        <w:t>（纯）</w:t>
      </w:r>
      <w:r w:rsidRPr="00937E80">
        <w:rPr>
          <w:rFonts w:hint="eastAsia"/>
          <w:lang w:eastAsia="zh-CN"/>
        </w:rPr>
        <w:t>HCFC-142b</w:t>
      </w:r>
      <w:r w:rsidRPr="00937E80">
        <w:rPr>
          <w:rFonts w:hint="eastAsia"/>
          <w:lang w:eastAsia="zh-CN"/>
        </w:rPr>
        <w:t>。</w:t>
      </w:r>
      <w:r w:rsidR="006E5ECA">
        <w:rPr>
          <w:rFonts w:hint="eastAsia"/>
          <w:lang w:eastAsia="zh-CN"/>
        </w:rPr>
        <w:t>不过</w:t>
      </w:r>
      <w:r w:rsidRPr="00937E80">
        <w:rPr>
          <w:rFonts w:hint="eastAsia"/>
          <w:lang w:eastAsia="zh-CN"/>
        </w:rPr>
        <w:t>政府仍在</w:t>
      </w:r>
      <w:r w:rsidR="006E5ECA">
        <w:rPr>
          <w:rFonts w:hint="eastAsia"/>
          <w:lang w:eastAsia="zh-CN"/>
        </w:rPr>
        <w:t>对业内使用</w:t>
      </w:r>
      <w:r w:rsidRPr="00937E80">
        <w:rPr>
          <w:rFonts w:hint="eastAsia"/>
          <w:lang w:eastAsia="zh-CN"/>
        </w:rPr>
        <w:t xml:space="preserve"> R-406A </w:t>
      </w:r>
      <w:r w:rsidR="006E5ECA">
        <w:rPr>
          <w:rFonts w:hint="eastAsia"/>
          <w:lang w:eastAsia="zh-CN"/>
        </w:rPr>
        <w:t>用于维修含</w:t>
      </w:r>
      <w:r w:rsidRPr="00937E80">
        <w:rPr>
          <w:rFonts w:hint="eastAsia"/>
          <w:lang w:eastAsia="zh-CN"/>
        </w:rPr>
        <w:t xml:space="preserve"> CFC</w:t>
      </w:r>
      <w:r w:rsidR="006E5ECA">
        <w:rPr>
          <w:lang w:eastAsia="zh-CN"/>
        </w:rPr>
        <w:t>-</w:t>
      </w:r>
      <w:r w:rsidRPr="00937E80">
        <w:rPr>
          <w:rFonts w:hint="eastAsia"/>
          <w:lang w:eastAsia="zh-CN"/>
        </w:rPr>
        <w:t xml:space="preserve">12 </w:t>
      </w:r>
      <w:r w:rsidRPr="00937E80">
        <w:rPr>
          <w:rFonts w:hint="eastAsia"/>
          <w:lang w:eastAsia="zh-CN"/>
        </w:rPr>
        <w:t>设备的需求</w:t>
      </w:r>
      <w:r w:rsidR="006E5ECA">
        <w:rPr>
          <w:rFonts w:hint="eastAsia"/>
          <w:lang w:eastAsia="zh-CN"/>
        </w:rPr>
        <w:t>进行评估</w:t>
      </w:r>
      <w:r w:rsidRPr="00937E80">
        <w:rPr>
          <w:rFonts w:hint="eastAsia"/>
          <w:lang w:eastAsia="zh-CN"/>
        </w:rPr>
        <w:t>；</w:t>
      </w:r>
      <w:r w:rsidR="00523DFC">
        <w:rPr>
          <w:rFonts w:hint="eastAsia"/>
          <w:lang w:eastAsia="zh-CN"/>
        </w:rPr>
        <w:t>相关方</w:t>
      </w:r>
      <w:r w:rsidRPr="00937E80">
        <w:rPr>
          <w:rFonts w:hint="eastAsia"/>
          <w:lang w:eastAsia="zh-CN"/>
        </w:rPr>
        <w:t>一致同意</w:t>
      </w:r>
      <w:r w:rsidR="00523DFC">
        <w:rPr>
          <w:rFonts w:hint="eastAsia"/>
          <w:lang w:eastAsia="zh-CN"/>
        </w:rPr>
        <w:t>，</w:t>
      </w:r>
      <w:r w:rsidR="00523DFC" w:rsidRPr="00937E80">
        <w:rPr>
          <w:rFonts w:hint="eastAsia"/>
          <w:lang w:eastAsia="zh-CN"/>
        </w:rPr>
        <w:t>作为第四次</w:t>
      </w:r>
      <w:r w:rsidR="00523DFC">
        <w:rPr>
          <w:rFonts w:hint="eastAsia"/>
          <w:lang w:eastAsia="zh-CN"/>
        </w:rPr>
        <w:t>拨款申请</w:t>
      </w:r>
      <w:r w:rsidR="00523DFC" w:rsidRPr="00937E80">
        <w:rPr>
          <w:rFonts w:hint="eastAsia"/>
          <w:lang w:eastAsia="zh-CN"/>
        </w:rPr>
        <w:t>提交</w:t>
      </w:r>
      <w:r w:rsidR="00523DFC">
        <w:rPr>
          <w:rFonts w:hint="eastAsia"/>
          <w:lang w:eastAsia="zh-CN"/>
        </w:rPr>
        <w:t>材料</w:t>
      </w:r>
      <w:r w:rsidR="00523DFC" w:rsidRPr="00937E80">
        <w:rPr>
          <w:rFonts w:hint="eastAsia"/>
          <w:lang w:eastAsia="zh-CN"/>
        </w:rPr>
        <w:t>的一部分</w:t>
      </w:r>
      <w:r w:rsidR="00523DFC">
        <w:rPr>
          <w:rFonts w:hint="eastAsia"/>
          <w:lang w:eastAsia="zh-CN"/>
        </w:rPr>
        <w:t>，</w:t>
      </w:r>
      <w:r w:rsidRPr="00937E80">
        <w:rPr>
          <w:rFonts w:hint="eastAsia"/>
          <w:lang w:eastAsia="zh-CN"/>
        </w:rPr>
        <w:t>工发组织将</w:t>
      </w:r>
      <w:r w:rsidR="009F7BC8">
        <w:rPr>
          <w:rFonts w:hint="eastAsia"/>
          <w:lang w:eastAsia="zh-CN"/>
        </w:rPr>
        <w:t>会</w:t>
      </w:r>
      <w:r w:rsidRPr="00937E80">
        <w:rPr>
          <w:rFonts w:hint="eastAsia"/>
          <w:lang w:eastAsia="zh-CN"/>
        </w:rPr>
        <w:t>列入关于禁止进口</w:t>
      </w:r>
      <w:r w:rsidRPr="00937E80">
        <w:rPr>
          <w:rFonts w:hint="eastAsia"/>
          <w:lang w:eastAsia="zh-CN"/>
        </w:rPr>
        <w:t xml:space="preserve"> R-406A</w:t>
      </w:r>
      <w:r w:rsidR="009F7BC8">
        <w:rPr>
          <w:rFonts w:hint="eastAsia"/>
          <w:lang w:eastAsia="zh-CN"/>
        </w:rPr>
        <w:t>方面</w:t>
      </w:r>
      <w:r w:rsidR="00523DFC">
        <w:rPr>
          <w:rFonts w:hint="eastAsia"/>
          <w:lang w:eastAsia="zh-CN"/>
        </w:rPr>
        <w:t>的</w:t>
      </w:r>
      <w:r w:rsidRPr="00937E80">
        <w:rPr>
          <w:rFonts w:hint="eastAsia"/>
          <w:lang w:eastAsia="zh-CN"/>
        </w:rPr>
        <w:t>最新</w:t>
      </w:r>
      <w:r w:rsidR="00523DFC">
        <w:rPr>
          <w:rFonts w:hint="eastAsia"/>
          <w:lang w:eastAsia="zh-CN"/>
        </w:rPr>
        <w:t>信息</w:t>
      </w:r>
      <w:r w:rsidRPr="00937E80">
        <w:rPr>
          <w:rFonts w:hint="eastAsia"/>
          <w:lang w:eastAsia="zh-CN"/>
        </w:rPr>
        <w:t>。</w:t>
      </w:r>
    </w:p>
    <w:p w14:paraId="38507354" w14:textId="20358DC5" w:rsidR="005C5554" w:rsidRPr="00AA3A52" w:rsidRDefault="00C83EF4" w:rsidP="005C5554">
      <w:pPr>
        <w:rPr>
          <w:i/>
          <w:lang w:eastAsia="zh-CN"/>
        </w:rPr>
      </w:pPr>
      <w:r w:rsidRPr="003960D8">
        <w:rPr>
          <w:rFonts w:ascii="楷体" w:eastAsia="楷体" w:hAnsi="楷体"/>
          <w:iCs/>
          <w:sz w:val="24"/>
          <w:szCs w:val="24"/>
          <w:lang w:val="zh-CN" w:eastAsia="zh-CN"/>
        </w:rPr>
        <w:t>聚氨酯泡沫塑料</w:t>
      </w:r>
      <w:r w:rsidR="00BA53AC" w:rsidRPr="00C83EF4">
        <w:rPr>
          <w:rFonts w:ascii="楷体" w:eastAsia="楷体" w:hAnsi="楷体" w:hint="eastAsia"/>
          <w:iCs/>
          <w:sz w:val="24"/>
          <w:szCs w:val="24"/>
          <w:lang w:val="zh-CN" w:eastAsia="zh-CN"/>
        </w:rPr>
        <w:t>制造行业</w:t>
      </w:r>
    </w:p>
    <w:p w14:paraId="2EE905A8" w14:textId="77777777" w:rsidR="005C5554" w:rsidRPr="00AA3A52" w:rsidRDefault="005C5554" w:rsidP="00E0136C">
      <w:pPr>
        <w:rPr>
          <w:i/>
          <w:lang w:eastAsia="zh-CN"/>
        </w:rPr>
      </w:pPr>
    </w:p>
    <w:p w14:paraId="140AD4F2" w14:textId="3257EC83" w:rsidR="005C5554" w:rsidRPr="00AA3A52" w:rsidRDefault="00BA53AC" w:rsidP="00BA53AC">
      <w:pPr>
        <w:pStyle w:val="Heading1"/>
        <w:rPr>
          <w:lang w:eastAsia="zh-CN"/>
        </w:rPr>
      </w:pPr>
      <w:r w:rsidRPr="00BA53AC">
        <w:rPr>
          <w:rFonts w:hint="eastAsia"/>
          <w:lang w:eastAsia="zh-CN"/>
        </w:rPr>
        <w:t>除四家企业外，其余</w:t>
      </w:r>
      <w:r w:rsidR="001E3B52">
        <w:rPr>
          <w:rFonts w:hint="eastAsia"/>
          <w:lang w:eastAsia="zh-CN"/>
        </w:rPr>
        <w:t>企业已</w:t>
      </w:r>
      <w:r w:rsidRPr="00BA53AC">
        <w:rPr>
          <w:rFonts w:hint="eastAsia"/>
          <w:lang w:eastAsia="zh-CN"/>
        </w:rPr>
        <w:t>全部完成设备调试；这些企业的转换</w:t>
      </w:r>
      <w:r>
        <w:rPr>
          <w:rFonts w:hint="eastAsia"/>
          <w:lang w:eastAsia="zh-CN"/>
        </w:rPr>
        <w:t>工作</w:t>
      </w:r>
      <w:r w:rsidRPr="00BA53AC">
        <w:rPr>
          <w:rFonts w:hint="eastAsia"/>
          <w:lang w:eastAsia="zh-CN"/>
        </w:rPr>
        <w:t>预计</w:t>
      </w:r>
      <w:r>
        <w:rPr>
          <w:rFonts w:hint="eastAsia"/>
          <w:lang w:eastAsia="zh-CN"/>
        </w:rPr>
        <w:t>将于</w:t>
      </w:r>
      <w:r w:rsidRPr="00BA53AC">
        <w:rPr>
          <w:rFonts w:hint="eastAsia"/>
          <w:lang w:eastAsia="zh-CN"/>
        </w:rPr>
        <w:t xml:space="preserve"> 2021 </w:t>
      </w:r>
      <w:r w:rsidRPr="00BA53AC">
        <w:rPr>
          <w:rFonts w:hint="eastAsia"/>
          <w:lang w:eastAsia="zh-CN"/>
        </w:rPr>
        <w:t>年</w:t>
      </w:r>
      <w:r w:rsidRPr="00BA53AC">
        <w:rPr>
          <w:rFonts w:hint="eastAsia"/>
          <w:lang w:eastAsia="zh-CN"/>
        </w:rPr>
        <w:t xml:space="preserve"> 12 </w:t>
      </w:r>
      <w:r w:rsidRPr="00BA53AC">
        <w:rPr>
          <w:rFonts w:hint="eastAsia"/>
          <w:lang w:eastAsia="zh-CN"/>
        </w:rPr>
        <w:t>月之前完成。工发组织确认，</w:t>
      </w:r>
      <w:r w:rsidR="00546761" w:rsidRPr="00BA53AC">
        <w:rPr>
          <w:rFonts w:hint="eastAsia"/>
          <w:lang w:eastAsia="zh-CN"/>
        </w:rPr>
        <w:t>这些企业没有使用</w:t>
      </w:r>
      <w:r w:rsidR="00546761" w:rsidRPr="00BA53AC">
        <w:rPr>
          <w:rFonts w:hint="eastAsia"/>
          <w:lang w:eastAsia="zh-CN"/>
        </w:rPr>
        <w:t xml:space="preserve"> HCFC-141b</w:t>
      </w:r>
      <w:r w:rsidR="00546761">
        <w:rPr>
          <w:rFonts w:hint="eastAsia"/>
          <w:lang w:eastAsia="zh-CN"/>
        </w:rPr>
        <w:t>，符合</w:t>
      </w:r>
      <w:r w:rsidRPr="00BA53AC">
        <w:rPr>
          <w:rFonts w:hint="eastAsia"/>
          <w:lang w:eastAsia="zh-CN"/>
        </w:rPr>
        <w:t xml:space="preserve"> 2020 </w:t>
      </w:r>
      <w:r w:rsidRPr="00BA53AC">
        <w:rPr>
          <w:rFonts w:hint="eastAsia"/>
          <w:lang w:eastAsia="zh-CN"/>
        </w:rPr>
        <w:t>年</w:t>
      </w:r>
      <w:r w:rsidRPr="00BA53AC">
        <w:rPr>
          <w:rFonts w:hint="eastAsia"/>
          <w:lang w:eastAsia="zh-CN"/>
        </w:rPr>
        <w:t xml:space="preserve"> 1 </w:t>
      </w:r>
      <w:r w:rsidRPr="00BA53AC">
        <w:rPr>
          <w:rFonts w:hint="eastAsia"/>
          <w:lang w:eastAsia="zh-CN"/>
        </w:rPr>
        <w:t>月</w:t>
      </w:r>
      <w:r w:rsidRPr="00BA53AC">
        <w:rPr>
          <w:rFonts w:hint="eastAsia"/>
          <w:lang w:eastAsia="zh-CN"/>
        </w:rPr>
        <w:t xml:space="preserve"> 1 </w:t>
      </w:r>
      <w:r w:rsidRPr="00BA53AC">
        <w:rPr>
          <w:rFonts w:hint="eastAsia"/>
          <w:lang w:eastAsia="zh-CN"/>
        </w:rPr>
        <w:t>日的禁令</w:t>
      </w:r>
      <w:r w:rsidR="00546761">
        <w:rPr>
          <w:rFonts w:hint="eastAsia"/>
          <w:lang w:eastAsia="zh-CN"/>
        </w:rPr>
        <w:t>规定</w:t>
      </w:r>
      <w:r w:rsidRPr="00BA53AC">
        <w:rPr>
          <w:rFonts w:hint="eastAsia"/>
          <w:lang w:eastAsia="zh-CN"/>
        </w:rPr>
        <w:t>；这些企业在</w:t>
      </w:r>
      <w:r w:rsidRPr="00BA53AC">
        <w:rPr>
          <w:rFonts w:hint="eastAsia"/>
          <w:lang w:eastAsia="zh-CN"/>
        </w:rPr>
        <w:t xml:space="preserve"> 2020 </w:t>
      </w:r>
      <w:r w:rsidRPr="00BA53AC">
        <w:rPr>
          <w:rFonts w:hint="eastAsia"/>
          <w:lang w:eastAsia="zh-CN"/>
        </w:rPr>
        <w:t>年因</w:t>
      </w:r>
      <w:r w:rsidRPr="00BA53AC">
        <w:rPr>
          <w:rFonts w:hint="eastAsia"/>
          <w:lang w:eastAsia="zh-CN"/>
        </w:rPr>
        <w:t xml:space="preserve"> COVID-19 </w:t>
      </w:r>
      <w:r w:rsidRPr="00BA53AC">
        <w:rPr>
          <w:rFonts w:hint="eastAsia"/>
          <w:lang w:eastAsia="zh-CN"/>
        </w:rPr>
        <w:t>导致的封锁期间暂时停止了运营，并可能暂时</w:t>
      </w:r>
      <w:r w:rsidRPr="002546D1">
        <w:rPr>
          <w:rFonts w:hint="eastAsia"/>
          <w:lang w:eastAsia="zh-CN"/>
        </w:rPr>
        <w:t>使用重油和水</w:t>
      </w:r>
      <w:r w:rsidRPr="00BA53AC">
        <w:rPr>
          <w:rFonts w:hint="eastAsia"/>
          <w:lang w:eastAsia="zh-CN"/>
        </w:rPr>
        <w:t>基替代品，直</w:t>
      </w:r>
      <w:r w:rsidR="00F80796">
        <w:rPr>
          <w:rFonts w:hint="eastAsia"/>
          <w:lang w:eastAsia="zh-CN"/>
        </w:rPr>
        <w:t>至</w:t>
      </w:r>
      <w:r w:rsidRPr="00BA53AC">
        <w:rPr>
          <w:rFonts w:hint="eastAsia"/>
          <w:lang w:eastAsia="zh-CN"/>
        </w:rPr>
        <w:t>设备调试完成。</w:t>
      </w:r>
    </w:p>
    <w:p w14:paraId="48EFBC34" w14:textId="42CAF2F4" w:rsidR="00E0136C" w:rsidRPr="003B251D" w:rsidRDefault="00BA53AC" w:rsidP="00E0136C">
      <w:pPr>
        <w:rPr>
          <w:rFonts w:ascii="楷体" w:eastAsia="楷体" w:hAnsi="楷体"/>
          <w:iCs/>
          <w:sz w:val="24"/>
          <w:szCs w:val="24"/>
          <w:lang w:val="zh-CN"/>
        </w:rPr>
      </w:pPr>
      <w:proofErr w:type="spellStart"/>
      <w:r w:rsidRPr="003B251D">
        <w:rPr>
          <w:rFonts w:ascii="楷体" w:eastAsia="楷体" w:hAnsi="楷体" w:hint="eastAsia"/>
          <w:iCs/>
          <w:sz w:val="24"/>
          <w:szCs w:val="24"/>
          <w:lang w:val="zh-CN"/>
        </w:rPr>
        <w:t>家用空调制造</w:t>
      </w:r>
      <w:r w:rsidR="002C1413" w:rsidRPr="003B251D">
        <w:rPr>
          <w:rFonts w:ascii="楷体" w:eastAsia="楷体" w:hAnsi="楷体" w:hint="eastAsia"/>
          <w:iCs/>
          <w:sz w:val="24"/>
          <w:szCs w:val="24"/>
          <w:lang w:val="zh-CN"/>
        </w:rPr>
        <w:t>行</w:t>
      </w:r>
      <w:r w:rsidRPr="003B251D">
        <w:rPr>
          <w:rFonts w:ascii="楷体" w:eastAsia="楷体" w:hAnsi="楷体" w:hint="eastAsia"/>
          <w:iCs/>
          <w:sz w:val="24"/>
          <w:szCs w:val="24"/>
          <w:lang w:val="zh-CN"/>
        </w:rPr>
        <w:t>业</w:t>
      </w:r>
      <w:proofErr w:type="spellEnd"/>
    </w:p>
    <w:p w14:paraId="17D1E146" w14:textId="791E47D2" w:rsidR="007958A3" w:rsidRPr="00AA3A52" w:rsidRDefault="007958A3" w:rsidP="00A343FC">
      <w:pPr>
        <w:rPr>
          <w:i/>
        </w:rPr>
      </w:pPr>
    </w:p>
    <w:p w14:paraId="052AEADD" w14:textId="4716F113" w:rsidR="00EC36D8" w:rsidRPr="00AA3A52" w:rsidRDefault="002C1413" w:rsidP="00BA53AC">
      <w:pPr>
        <w:pStyle w:val="Heading1"/>
        <w:rPr>
          <w:lang w:eastAsia="zh-CN"/>
        </w:rPr>
      </w:pPr>
      <w:r>
        <w:rPr>
          <w:rFonts w:hint="eastAsia"/>
          <w:lang w:eastAsia="zh-CN"/>
        </w:rPr>
        <w:t>秘书处</w:t>
      </w:r>
      <w:r w:rsidR="00BA53AC" w:rsidRPr="00BA53AC">
        <w:rPr>
          <w:rFonts w:hint="eastAsia"/>
          <w:lang w:eastAsia="zh-CN"/>
        </w:rPr>
        <w:t>在第</w:t>
      </w:r>
      <w:r w:rsidR="00BA53AC" w:rsidRPr="00BA53AC">
        <w:rPr>
          <w:rFonts w:hint="eastAsia"/>
          <w:lang w:eastAsia="zh-CN"/>
        </w:rPr>
        <w:t xml:space="preserve"> 84 </w:t>
      </w:r>
      <w:r w:rsidR="00BA53AC" w:rsidRPr="00BA53AC">
        <w:rPr>
          <w:rFonts w:hint="eastAsia"/>
          <w:lang w:eastAsia="zh-CN"/>
        </w:rPr>
        <w:t>次会议上</w:t>
      </w:r>
      <w:r>
        <w:rPr>
          <w:rFonts w:hint="eastAsia"/>
          <w:lang w:eastAsia="zh-CN"/>
        </w:rPr>
        <w:t>指出，</w:t>
      </w:r>
      <w:r w:rsidR="00BA53AC" w:rsidRPr="00BA53AC">
        <w:rPr>
          <w:rFonts w:hint="eastAsia"/>
          <w:lang w:eastAsia="zh-CN"/>
        </w:rPr>
        <w:t>除</w:t>
      </w:r>
      <w:r w:rsidR="00BA53AC" w:rsidRPr="00BA53AC">
        <w:rPr>
          <w:rFonts w:hint="eastAsia"/>
          <w:lang w:eastAsia="zh-CN"/>
        </w:rPr>
        <w:t xml:space="preserve"> Power </w:t>
      </w:r>
      <w:r w:rsidR="00342511">
        <w:rPr>
          <w:rFonts w:hint="eastAsia"/>
          <w:lang w:eastAsia="zh-CN"/>
        </w:rPr>
        <w:t>外，所有企业均在其生</w:t>
      </w:r>
      <w:r w:rsidR="00BA53AC" w:rsidRPr="00BA53AC">
        <w:rPr>
          <w:rFonts w:hint="eastAsia"/>
          <w:lang w:eastAsia="zh-CN"/>
        </w:rPr>
        <w:t>产线上生产了</w:t>
      </w:r>
      <w:r>
        <w:rPr>
          <w:rFonts w:hint="eastAsia"/>
          <w:lang w:eastAsia="zh-CN"/>
        </w:rPr>
        <w:t>含</w:t>
      </w:r>
      <w:r w:rsidR="00BA53AC" w:rsidRPr="00BA53AC">
        <w:rPr>
          <w:rFonts w:hint="eastAsia"/>
          <w:lang w:eastAsia="zh-CN"/>
        </w:rPr>
        <w:t xml:space="preserve"> HCFC</w:t>
      </w:r>
      <w:r>
        <w:rPr>
          <w:lang w:eastAsia="zh-CN"/>
        </w:rPr>
        <w:t>-</w:t>
      </w:r>
      <w:r w:rsidR="00BA53AC" w:rsidRPr="00BA53AC">
        <w:rPr>
          <w:rFonts w:hint="eastAsia"/>
          <w:lang w:eastAsia="zh-CN"/>
        </w:rPr>
        <w:t xml:space="preserve">22 </w:t>
      </w:r>
      <w:r w:rsidR="00BA53AC" w:rsidRPr="00BA53AC">
        <w:rPr>
          <w:rFonts w:hint="eastAsia"/>
          <w:lang w:eastAsia="zh-CN"/>
        </w:rPr>
        <w:t>和</w:t>
      </w:r>
      <w:r w:rsidR="00BA53AC" w:rsidRPr="00BA53AC">
        <w:rPr>
          <w:rFonts w:hint="eastAsia"/>
          <w:lang w:eastAsia="zh-CN"/>
        </w:rPr>
        <w:t xml:space="preserve"> R-410A </w:t>
      </w:r>
      <w:r w:rsidR="00BA53AC" w:rsidRPr="00BA53AC">
        <w:rPr>
          <w:rFonts w:hint="eastAsia"/>
          <w:lang w:eastAsia="zh-CN"/>
        </w:rPr>
        <w:t>的</w:t>
      </w:r>
      <w:r>
        <w:rPr>
          <w:rFonts w:hint="eastAsia"/>
          <w:lang w:eastAsia="zh-CN"/>
        </w:rPr>
        <w:t>机组</w:t>
      </w:r>
      <w:r w:rsidR="00BA53AC" w:rsidRPr="00BA53AC">
        <w:rPr>
          <w:rFonts w:hint="eastAsia"/>
          <w:lang w:eastAsia="zh-CN"/>
        </w:rPr>
        <w:t>；因此需要一个包含监管措施</w:t>
      </w:r>
      <w:r w:rsidR="00CC6D86">
        <w:rPr>
          <w:rFonts w:hint="eastAsia"/>
          <w:lang w:eastAsia="zh-CN"/>
        </w:rPr>
        <w:t>在内</w:t>
      </w:r>
      <w:r w:rsidR="00BA53AC" w:rsidRPr="00BA53AC">
        <w:rPr>
          <w:rFonts w:hint="eastAsia"/>
          <w:lang w:eastAsia="zh-CN"/>
        </w:rPr>
        <w:t>的扶持性框架，以确保</w:t>
      </w:r>
      <w:r w:rsidR="00BA53AC" w:rsidRPr="00BA53AC">
        <w:rPr>
          <w:rFonts w:hint="eastAsia"/>
          <w:lang w:eastAsia="zh-CN"/>
        </w:rPr>
        <w:t>HFC-32</w:t>
      </w:r>
      <w:r w:rsidR="00BA53AC" w:rsidRPr="00BA53AC">
        <w:rPr>
          <w:rFonts w:hint="eastAsia"/>
          <w:lang w:eastAsia="zh-CN"/>
        </w:rPr>
        <w:t>（</w:t>
      </w:r>
      <w:r w:rsidR="008B27A4">
        <w:rPr>
          <w:rFonts w:hint="eastAsia"/>
          <w:lang w:eastAsia="zh-CN"/>
        </w:rPr>
        <w:t>以及</w:t>
      </w:r>
      <w:r w:rsidR="00BA53AC" w:rsidRPr="00BA53AC">
        <w:rPr>
          <w:rFonts w:hint="eastAsia"/>
          <w:lang w:eastAsia="zh-CN"/>
        </w:rPr>
        <w:t xml:space="preserve"> R-454B</w:t>
      </w:r>
      <w:r w:rsidR="00BA53AC" w:rsidRPr="00BA53AC">
        <w:rPr>
          <w:rFonts w:hint="eastAsia"/>
          <w:lang w:eastAsia="zh-CN"/>
        </w:rPr>
        <w:t>）技术</w:t>
      </w:r>
      <w:r w:rsidR="00CC6D86">
        <w:rPr>
          <w:rFonts w:hint="eastAsia"/>
          <w:lang w:eastAsia="zh-CN"/>
        </w:rPr>
        <w:t>得以</w:t>
      </w:r>
      <w:r w:rsidR="008B27A4" w:rsidRPr="00BA53AC">
        <w:rPr>
          <w:rFonts w:hint="eastAsia"/>
          <w:lang w:eastAsia="zh-CN"/>
        </w:rPr>
        <w:t>成功</w:t>
      </w:r>
      <w:r w:rsidR="008B27A4">
        <w:rPr>
          <w:rFonts w:hint="eastAsia"/>
          <w:lang w:eastAsia="zh-CN"/>
        </w:rPr>
        <w:t>应用</w:t>
      </w:r>
      <w:r w:rsidR="00BA53AC" w:rsidRPr="00BA53AC">
        <w:rPr>
          <w:rFonts w:hint="eastAsia"/>
          <w:lang w:eastAsia="zh-CN"/>
        </w:rPr>
        <w:t>。在审查根据第</w:t>
      </w:r>
      <w:r w:rsidR="00BA53AC" w:rsidRPr="00BA53AC">
        <w:rPr>
          <w:rFonts w:hint="eastAsia"/>
          <w:lang w:eastAsia="zh-CN"/>
        </w:rPr>
        <w:t xml:space="preserve"> 84/72(e)(</w:t>
      </w:r>
      <w:proofErr w:type="spellStart"/>
      <w:r w:rsidR="00BA53AC" w:rsidRPr="00BA53AC">
        <w:rPr>
          <w:rFonts w:hint="eastAsia"/>
          <w:lang w:eastAsia="zh-CN"/>
        </w:rPr>
        <w:t>i</w:t>
      </w:r>
      <w:proofErr w:type="spellEnd"/>
      <w:r w:rsidR="00BA53AC" w:rsidRPr="00BA53AC">
        <w:rPr>
          <w:rFonts w:hint="eastAsia"/>
          <w:lang w:eastAsia="zh-CN"/>
        </w:rPr>
        <w:t xml:space="preserve">)d </w:t>
      </w:r>
      <w:r w:rsidR="00BA53AC" w:rsidRPr="00BA53AC">
        <w:rPr>
          <w:rFonts w:hint="eastAsia"/>
          <w:lang w:eastAsia="zh-CN"/>
        </w:rPr>
        <w:t>号</w:t>
      </w:r>
      <w:r w:rsidR="0079071E">
        <w:rPr>
          <w:rFonts w:hint="eastAsia"/>
          <w:lang w:eastAsia="zh-CN"/>
        </w:rPr>
        <w:t>决议</w:t>
      </w:r>
      <w:r w:rsidR="00CB7EDF">
        <w:rPr>
          <w:rFonts w:hint="eastAsia"/>
          <w:lang w:eastAsia="zh-CN"/>
        </w:rPr>
        <w:t>所</w:t>
      </w:r>
      <w:r w:rsidR="00BA53AC" w:rsidRPr="00BA53AC">
        <w:rPr>
          <w:rFonts w:hint="eastAsia"/>
          <w:lang w:eastAsia="zh-CN"/>
        </w:rPr>
        <w:t>提交的计划监管措施时，秘书处认为这些措施</w:t>
      </w:r>
      <w:r w:rsidR="00CB7EDF">
        <w:rPr>
          <w:rFonts w:hint="eastAsia"/>
          <w:lang w:eastAsia="zh-CN"/>
        </w:rPr>
        <w:t>并</w:t>
      </w:r>
      <w:r w:rsidR="00BA53AC" w:rsidRPr="00BA53AC">
        <w:rPr>
          <w:rFonts w:hint="eastAsia"/>
          <w:lang w:eastAsia="zh-CN"/>
        </w:rPr>
        <w:t>不足以在第二阶段完成之前</w:t>
      </w:r>
      <w:r w:rsidR="00CB7EDF">
        <w:rPr>
          <w:rFonts w:hint="eastAsia"/>
          <w:lang w:eastAsia="zh-CN"/>
        </w:rPr>
        <w:t>让</w:t>
      </w:r>
      <w:r w:rsidR="00BA53AC" w:rsidRPr="00BA53AC">
        <w:rPr>
          <w:rFonts w:hint="eastAsia"/>
          <w:lang w:eastAsia="zh-CN"/>
        </w:rPr>
        <w:t>该</w:t>
      </w:r>
      <w:r w:rsidR="003B6522">
        <w:rPr>
          <w:rFonts w:hint="eastAsia"/>
          <w:lang w:eastAsia="zh-CN"/>
        </w:rPr>
        <w:t>项</w:t>
      </w:r>
      <w:r w:rsidR="00BA53AC" w:rsidRPr="00BA53AC">
        <w:rPr>
          <w:rFonts w:hint="eastAsia"/>
          <w:lang w:eastAsia="zh-CN"/>
        </w:rPr>
        <w:t>技术</w:t>
      </w:r>
      <w:r w:rsidR="00CB7EDF" w:rsidRPr="00BA53AC">
        <w:rPr>
          <w:rFonts w:hint="eastAsia"/>
          <w:lang w:eastAsia="zh-CN"/>
        </w:rPr>
        <w:t>成功</w:t>
      </w:r>
      <w:r w:rsidR="00CB7EDF">
        <w:rPr>
          <w:rFonts w:hint="eastAsia"/>
          <w:lang w:eastAsia="zh-CN"/>
        </w:rPr>
        <w:t>得以应用</w:t>
      </w:r>
      <w:r w:rsidR="00BA53AC" w:rsidRPr="00BA53AC">
        <w:rPr>
          <w:rFonts w:hint="eastAsia"/>
          <w:lang w:eastAsia="zh-CN"/>
        </w:rPr>
        <w:t>；此外，秘书处回顾说，</w:t>
      </w:r>
      <w:r w:rsidR="00B93B7C">
        <w:rPr>
          <w:rFonts w:hint="eastAsia"/>
          <w:lang w:eastAsia="zh-CN"/>
        </w:rPr>
        <w:t>许多转用</w:t>
      </w:r>
      <w:r w:rsidR="00B93B7C" w:rsidRPr="00BA53AC">
        <w:rPr>
          <w:rFonts w:hint="eastAsia"/>
          <w:lang w:eastAsia="zh-CN"/>
        </w:rPr>
        <w:t>低全球升温潜能值替代品的空调转换</w:t>
      </w:r>
      <w:r w:rsidR="00B93B7C">
        <w:rPr>
          <w:rFonts w:hint="eastAsia"/>
          <w:lang w:eastAsia="zh-CN"/>
        </w:rPr>
        <w:t>工作无法在</w:t>
      </w:r>
      <w:r w:rsidR="00BA53AC" w:rsidRPr="00BA53AC">
        <w:rPr>
          <w:rFonts w:hint="eastAsia"/>
          <w:lang w:eastAsia="zh-CN"/>
        </w:rPr>
        <w:t>其他</w:t>
      </w:r>
      <w:r w:rsidR="00B93B7C">
        <w:rPr>
          <w:rFonts w:hint="eastAsia"/>
          <w:lang w:eastAsia="zh-CN"/>
        </w:rPr>
        <w:t>的</w:t>
      </w:r>
      <w:r w:rsidR="00BA53AC" w:rsidRPr="00BA53AC">
        <w:rPr>
          <w:rFonts w:hint="eastAsia"/>
          <w:lang w:eastAsia="zh-CN"/>
        </w:rPr>
        <w:t>第</w:t>
      </w:r>
      <w:r w:rsidR="00BA53AC" w:rsidRPr="00BA53AC">
        <w:rPr>
          <w:rFonts w:hint="eastAsia"/>
          <w:lang w:eastAsia="zh-CN"/>
        </w:rPr>
        <w:t xml:space="preserve"> 5 </w:t>
      </w:r>
      <w:r w:rsidR="00BA53AC" w:rsidRPr="00BA53AC">
        <w:rPr>
          <w:rFonts w:hint="eastAsia"/>
          <w:lang w:eastAsia="zh-CN"/>
        </w:rPr>
        <w:t>条国家</w:t>
      </w:r>
      <w:r w:rsidR="00B93B7C">
        <w:rPr>
          <w:rFonts w:hint="eastAsia"/>
          <w:lang w:eastAsia="zh-CN"/>
        </w:rPr>
        <w:t>得以</w:t>
      </w:r>
      <w:r w:rsidR="00BA53AC" w:rsidRPr="00BA53AC">
        <w:rPr>
          <w:rFonts w:hint="eastAsia"/>
          <w:lang w:eastAsia="zh-CN"/>
        </w:rPr>
        <w:t>实施，这些转换</w:t>
      </w:r>
      <w:r w:rsidR="00DA7D98">
        <w:rPr>
          <w:rFonts w:hint="eastAsia"/>
          <w:lang w:eastAsia="zh-CN"/>
        </w:rPr>
        <w:t>工作</w:t>
      </w:r>
      <w:r w:rsidR="00BA53AC" w:rsidRPr="00BA53AC">
        <w:rPr>
          <w:rFonts w:hint="eastAsia"/>
          <w:lang w:eastAsia="zh-CN"/>
        </w:rPr>
        <w:t>的资金已返还</w:t>
      </w:r>
      <w:r w:rsidR="00DA7D98">
        <w:rPr>
          <w:rFonts w:hint="eastAsia"/>
          <w:lang w:eastAsia="zh-CN"/>
        </w:rPr>
        <w:t>至</w:t>
      </w:r>
      <w:r w:rsidR="00BA53AC" w:rsidRPr="00BA53AC">
        <w:rPr>
          <w:rFonts w:hint="eastAsia"/>
          <w:lang w:eastAsia="zh-CN"/>
        </w:rPr>
        <w:t>多边基金；</w:t>
      </w:r>
      <w:r w:rsidR="00DA7D98">
        <w:rPr>
          <w:rFonts w:hint="eastAsia"/>
          <w:lang w:eastAsia="zh-CN"/>
        </w:rPr>
        <w:t>依据这些经验，</w:t>
      </w:r>
      <w:r w:rsidR="00DA7D98" w:rsidRPr="00BA53AC">
        <w:rPr>
          <w:rFonts w:hint="eastAsia"/>
          <w:lang w:eastAsia="zh-CN"/>
        </w:rPr>
        <w:t>更</w:t>
      </w:r>
      <w:r w:rsidR="00DA7D98">
        <w:rPr>
          <w:rFonts w:hint="eastAsia"/>
          <w:lang w:eastAsia="zh-CN"/>
        </w:rPr>
        <w:t>稳健</w:t>
      </w:r>
      <w:r w:rsidR="00DA7D98" w:rsidRPr="00BA53AC">
        <w:rPr>
          <w:rFonts w:hint="eastAsia"/>
          <w:lang w:eastAsia="zh-CN"/>
        </w:rPr>
        <w:t>的</w:t>
      </w:r>
      <w:r w:rsidR="00DA7D98">
        <w:rPr>
          <w:rFonts w:hint="eastAsia"/>
          <w:lang w:eastAsia="zh-CN"/>
        </w:rPr>
        <w:t>、设有</w:t>
      </w:r>
      <w:r w:rsidR="00BA53AC" w:rsidRPr="00BA53AC">
        <w:rPr>
          <w:rFonts w:hint="eastAsia"/>
          <w:lang w:eastAsia="zh-CN"/>
        </w:rPr>
        <w:t>具体</w:t>
      </w:r>
      <w:r w:rsidR="00DA7D98">
        <w:rPr>
          <w:rFonts w:hint="eastAsia"/>
          <w:lang w:eastAsia="zh-CN"/>
        </w:rPr>
        <w:t>及</w:t>
      </w:r>
      <w:r w:rsidR="00BA53AC" w:rsidRPr="00BA53AC">
        <w:rPr>
          <w:rFonts w:hint="eastAsia"/>
          <w:lang w:eastAsia="zh-CN"/>
        </w:rPr>
        <w:t>可衡量里程碑</w:t>
      </w:r>
      <w:r w:rsidR="00DA7D98">
        <w:rPr>
          <w:rFonts w:hint="eastAsia"/>
          <w:lang w:eastAsia="zh-CN"/>
        </w:rPr>
        <w:t>目标</w:t>
      </w:r>
      <w:r w:rsidR="00BA53AC" w:rsidRPr="00BA53AC">
        <w:rPr>
          <w:rFonts w:hint="eastAsia"/>
          <w:lang w:eastAsia="zh-CN"/>
        </w:rPr>
        <w:t>的政策措施</w:t>
      </w:r>
      <w:r w:rsidR="00DA7D98">
        <w:rPr>
          <w:rFonts w:hint="eastAsia"/>
          <w:lang w:eastAsia="zh-CN"/>
        </w:rPr>
        <w:t>属于</w:t>
      </w:r>
      <w:r w:rsidR="00BA53AC" w:rsidRPr="00BA53AC">
        <w:rPr>
          <w:rFonts w:hint="eastAsia"/>
          <w:lang w:eastAsia="zh-CN"/>
        </w:rPr>
        <w:t>可取的</w:t>
      </w:r>
      <w:r w:rsidR="00DA7D98">
        <w:rPr>
          <w:rFonts w:hint="eastAsia"/>
          <w:lang w:eastAsia="zh-CN"/>
        </w:rPr>
        <w:t>措施</w:t>
      </w:r>
      <w:r w:rsidR="00BA53AC" w:rsidRPr="00BA53AC">
        <w:rPr>
          <w:rFonts w:hint="eastAsia"/>
          <w:lang w:eastAsia="zh-CN"/>
        </w:rPr>
        <w:t>。因此，秘书处与工发组织</w:t>
      </w:r>
      <w:r w:rsidR="0090116C">
        <w:rPr>
          <w:rFonts w:hint="eastAsia"/>
          <w:lang w:eastAsia="zh-CN"/>
        </w:rPr>
        <w:t>就</w:t>
      </w:r>
      <w:r w:rsidR="00BA53AC" w:rsidRPr="00BA53AC">
        <w:rPr>
          <w:rFonts w:hint="eastAsia"/>
          <w:lang w:eastAsia="zh-CN"/>
        </w:rPr>
        <w:t>是否可以考虑更</w:t>
      </w:r>
      <w:r w:rsidR="00123509">
        <w:rPr>
          <w:rFonts w:hint="eastAsia"/>
          <w:lang w:eastAsia="zh-CN"/>
        </w:rPr>
        <w:t>具雄心</w:t>
      </w:r>
      <w:r w:rsidR="00BA53AC" w:rsidRPr="00BA53AC">
        <w:rPr>
          <w:rFonts w:hint="eastAsia"/>
          <w:lang w:eastAsia="zh-CN"/>
        </w:rPr>
        <w:t>的时间表</w:t>
      </w:r>
      <w:r w:rsidR="0090116C">
        <w:rPr>
          <w:rFonts w:hint="eastAsia"/>
          <w:lang w:eastAsia="zh-CN"/>
        </w:rPr>
        <w:t>及</w:t>
      </w:r>
      <w:r w:rsidR="00BA53AC" w:rsidRPr="00BA53AC">
        <w:rPr>
          <w:rFonts w:hint="eastAsia"/>
          <w:lang w:eastAsia="zh-CN"/>
        </w:rPr>
        <w:t>额外措施</w:t>
      </w:r>
      <w:r w:rsidR="0090116C">
        <w:rPr>
          <w:rFonts w:hint="eastAsia"/>
          <w:lang w:eastAsia="zh-CN"/>
        </w:rPr>
        <w:t>进行了讨论</w:t>
      </w:r>
      <w:r w:rsidR="00BA53AC" w:rsidRPr="00BA53AC">
        <w:rPr>
          <w:rFonts w:hint="eastAsia"/>
          <w:lang w:eastAsia="zh-CN"/>
        </w:rPr>
        <w:t>。</w:t>
      </w:r>
    </w:p>
    <w:p w14:paraId="4BEDD377" w14:textId="6513A026" w:rsidR="0082796C" w:rsidRPr="00AA3A52" w:rsidRDefault="00BA53AC" w:rsidP="00BA53AC">
      <w:pPr>
        <w:pStyle w:val="Heading1"/>
        <w:rPr>
          <w:lang w:eastAsia="zh-CN"/>
        </w:rPr>
      </w:pPr>
      <w:r w:rsidRPr="00BA53AC">
        <w:rPr>
          <w:rFonts w:hint="eastAsia"/>
          <w:lang w:eastAsia="zh-CN"/>
        </w:rPr>
        <w:t>工发组织强调，从</w:t>
      </w:r>
      <w:r w:rsidR="00986EF1">
        <w:rPr>
          <w:rFonts w:hint="eastAsia"/>
          <w:lang w:eastAsia="zh-CN"/>
        </w:rPr>
        <w:t>对</w:t>
      </w:r>
      <w:r w:rsidRPr="00BA53AC">
        <w:rPr>
          <w:rFonts w:hint="eastAsia"/>
          <w:lang w:eastAsia="zh-CN"/>
        </w:rPr>
        <w:t>采用可燃</w:t>
      </w:r>
      <w:r w:rsidR="00040BA9" w:rsidRPr="00BA53AC">
        <w:rPr>
          <w:rFonts w:hint="eastAsia"/>
          <w:lang w:eastAsia="zh-CN"/>
        </w:rPr>
        <w:t>制冷剂</w:t>
      </w:r>
      <w:r w:rsidRPr="00BA53AC">
        <w:rPr>
          <w:rFonts w:hint="eastAsia"/>
          <w:lang w:eastAsia="zh-CN"/>
        </w:rPr>
        <w:t>或轻度可燃制冷剂的空调机组</w:t>
      </w:r>
      <w:r w:rsidR="00986EF1">
        <w:rPr>
          <w:rFonts w:hint="eastAsia"/>
          <w:lang w:eastAsia="zh-CN"/>
        </w:rPr>
        <w:t>进行</w:t>
      </w:r>
      <w:r w:rsidRPr="00BA53AC">
        <w:rPr>
          <w:rFonts w:hint="eastAsia"/>
          <w:lang w:eastAsia="zh-CN"/>
        </w:rPr>
        <w:t>其他改造</w:t>
      </w:r>
      <w:r w:rsidR="00040BA9">
        <w:rPr>
          <w:rFonts w:hint="eastAsia"/>
          <w:lang w:eastAsia="zh-CN"/>
        </w:rPr>
        <w:t>工作</w:t>
      </w:r>
      <w:r w:rsidR="00986EF1">
        <w:rPr>
          <w:rFonts w:hint="eastAsia"/>
          <w:lang w:eastAsia="zh-CN"/>
        </w:rPr>
        <w:t>当</w:t>
      </w:r>
      <w:r w:rsidRPr="00BA53AC">
        <w:rPr>
          <w:rFonts w:hint="eastAsia"/>
          <w:lang w:eastAsia="zh-CN"/>
        </w:rPr>
        <w:t>中</w:t>
      </w:r>
      <w:r w:rsidR="00986EF1">
        <w:rPr>
          <w:rFonts w:hint="eastAsia"/>
          <w:lang w:eastAsia="zh-CN"/>
        </w:rPr>
        <w:t>所</w:t>
      </w:r>
      <w:r w:rsidRPr="00BA53AC">
        <w:rPr>
          <w:rFonts w:hint="eastAsia"/>
          <w:lang w:eastAsia="zh-CN"/>
        </w:rPr>
        <w:t>汲取的教训</w:t>
      </w:r>
      <w:r w:rsidR="00040BA9">
        <w:rPr>
          <w:rFonts w:hint="eastAsia"/>
          <w:lang w:eastAsia="zh-CN"/>
        </w:rPr>
        <w:t>在于</w:t>
      </w:r>
      <w:r w:rsidRPr="00BA53AC">
        <w:rPr>
          <w:rFonts w:hint="eastAsia"/>
          <w:lang w:eastAsia="zh-CN"/>
        </w:rPr>
        <w:t>需要</w:t>
      </w:r>
      <w:r w:rsidR="00040BA9">
        <w:rPr>
          <w:rFonts w:hint="eastAsia"/>
          <w:lang w:eastAsia="zh-CN"/>
        </w:rPr>
        <w:t>分布推进工作</w:t>
      </w:r>
      <w:r w:rsidRPr="00BA53AC">
        <w:rPr>
          <w:rFonts w:hint="eastAsia"/>
          <w:lang w:eastAsia="zh-CN"/>
        </w:rPr>
        <w:t>：首先向市场投放</w:t>
      </w:r>
      <w:r w:rsidR="00256C17">
        <w:rPr>
          <w:rFonts w:hint="eastAsia"/>
          <w:lang w:eastAsia="zh-CN"/>
        </w:rPr>
        <w:t>针对精选项目</w:t>
      </w:r>
      <w:r w:rsidR="00986EF1">
        <w:rPr>
          <w:rFonts w:hint="eastAsia"/>
          <w:lang w:eastAsia="zh-CN"/>
        </w:rPr>
        <w:t>采用</w:t>
      </w:r>
      <w:r w:rsidRPr="00BA53AC">
        <w:rPr>
          <w:rFonts w:hint="eastAsia"/>
          <w:lang w:eastAsia="zh-CN"/>
        </w:rPr>
        <w:t>新</w:t>
      </w:r>
      <w:r w:rsidR="00986EF1">
        <w:rPr>
          <w:rFonts w:hint="eastAsia"/>
          <w:lang w:eastAsia="zh-CN"/>
        </w:rPr>
        <w:t>型</w:t>
      </w:r>
      <w:r w:rsidRPr="00BA53AC">
        <w:rPr>
          <w:rFonts w:hint="eastAsia"/>
          <w:lang w:eastAsia="zh-CN"/>
        </w:rPr>
        <w:t>技术</w:t>
      </w:r>
      <w:r w:rsidR="00986EF1">
        <w:rPr>
          <w:rFonts w:hint="eastAsia"/>
          <w:lang w:eastAsia="zh-CN"/>
        </w:rPr>
        <w:t>、</w:t>
      </w:r>
      <w:r w:rsidRPr="00BA53AC">
        <w:rPr>
          <w:rFonts w:hint="eastAsia"/>
          <w:lang w:eastAsia="zh-CN"/>
        </w:rPr>
        <w:t>供应</w:t>
      </w:r>
      <w:r w:rsidR="00256C17">
        <w:rPr>
          <w:rFonts w:hint="eastAsia"/>
          <w:lang w:eastAsia="zh-CN"/>
        </w:rPr>
        <w:t>量</w:t>
      </w:r>
      <w:r w:rsidR="00986EF1" w:rsidRPr="00BA53AC">
        <w:rPr>
          <w:rFonts w:hint="eastAsia"/>
          <w:lang w:eastAsia="zh-CN"/>
        </w:rPr>
        <w:t>有限</w:t>
      </w:r>
      <w:r w:rsidR="00256C17">
        <w:rPr>
          <w:rFonts w:hint="eastAsia"/>
          <w:lang w:eastAsia="zh-CN"/>
        </w:rPr>
        <w:t>的</w:t>
      </w:r>
      <w:r w:rsidRPr="00BA53AC">
        <w:rPr>
          <w:rFonts w:hint="eastAsia"/>
          <w:lang w:eastAsia="zh-CN"/>
        </w:rPr>
        <w:t>设备，</w:t>
      </w:r>
      <w:r w:rsidR="00E02CD9">
        <w:rPr>
          <w:rFonts w:hint="eastAsia"/>
          <w:lang w:eastAsia="zh-CN"/>
        </w:rPr>
        <w:t>经过在一段</w:t>
      </w:r>
      <w:r w:rsidRPr="00BA53AC">
        <w:rPr>
          <w:rFonts w:hint="eastAsia"/>
          <w:lang w:eastAsia="zh-CN"/>
        </w:rPr>
        <w:t>足够长的时间（两年）内</w:t>
      </w:r>
      <w:r w:rsidR="00E02CD9">
        <w:rPr>
          <w:rFonts w:hint="eastAsia"/>
          <w:lang w:eastAsia="zh-CN"/>
        </w:rPr>
        <w:t>对</w:t>
      </w:r>
      <w:r w:rsidRPr="00BA53AC">
        <w:rPr>
          <w:rFonts w:hint="eastAsia"/>
          <w:lang w:eastAsia="zh-CN"/>
        </w:rPr>
        <w:t>运营和</w:t>
      </w:r>
      <w:r w:rsidR="00E02CD9">
        <w:rPr>
          <w:rFonts w:hint="eastAsia"/>
          <w:lang w:eastAsia="zh-CN"/>
        </w:rPr>
        <w:t>维修保持</w:t>
      </w:r>
      <w:r w:rsidR="00E02CD9" w:rsidRPr="00BA53AC">
        <w:rPr>
          <w:rFonts w:hint="eastAsia"/>
          <w:lang w:eastAsia="zh-CN"/>
        </w:rPr>
        <w:t>密切</w:t>
      </w:r>
      <w:r w:rsidR="00E02CD9">
        <w:rPr>
          <w:rFonts w:hint="eastAsia"/>
          <w:lang w:eastAsia="zh-CN"/>
        </w:rPr>
        <w:t>监测，再</w:t>
      </w:r>
      <w:r w:rsidR="00E02CD9" w:rsidRPr="00BA53AC">
        <w:rPr>
          <w:rFonts w:hint="eastAsia"/>
          <w:lang w:eastAsia="zh-CN"/>
        </w:rPr>
        <w:t>将这些</w:t>
      </w:r>
      <w:r w:rsidR="00E02CD9">
        <w:rPr>
          <w:rFonts w:hint="eastAsia"/>
          <w:lang w:eastAsia="zh-CN"/>
        </w:rPr>
        <w:t>机组</w:t>
      </w:r>
      <w:r w:rsidR="00E02CD9" w:rsidRPr="00BA53AC">
        <w:rPr>
          <w:rFonts w:hint="eastAsia"/>
          <w:lang w:eastAsia="zh-CN"/>
        </w:rPr>
        <w:t>作为</w:t>
      </w:r>
      <w:r w:rsidR="00E02CD9">
        <w:rPr>
          <w:rFonts w:hint="eastAsia"/>
          <w:lang w:eastAsia="zh-CN"/>
        </w:rPr>
        <w:t>现货供应</w:t>
      </w:r>
      <w:r w:rsidRPr="00BA53AC">
        <w:rPr>
          <w:rFonts w:hint="eastAsia"/>
          <w:lang w:eastAsia="zh-CN"/>
        </w:rPr>
        <w:t>。这种循序渐进的方法有助于建立市场信心</w:t>
      </w:r>
      <w:r w:rsidR="003703E8">
        <w:rPr>
          <w:rFonts w:hint="eastAsia"/>
          <w:lang w:eastAsia="zh-CN"/>
        </w:rPr>
        <w:t>，</w:t>
      </w:r>
      <w:r w:rsidRPr="00BA53AC">
        <w:rPr>
          <w:rFonts w:hint="eastAsia"/>
          <w:lang w:eastAsia="zh-CN"/>
        </w:rPr>
        <w:t>并确保设备的安全安装、使用和维修。此外，鉴于风险评估和市场接受度研究</w:t>
      </w:r>
      <w:r w:rsidR="00192C79">
        <w:rPr>
          <w:rFonts w:hint="eastAsia"/>
          <w:lang w:eastAsia="zh-CN"/>
        </w:rPr>
        <w:t>工作</w:t>
      </w:r>
      <w:r w:rsidR="00F52BD9" w:rsidRPr="00BA53AC">
        <w:rPr>
          <w:rFonts w:hint="eastAsia"/>
          <w:lang w:eastAsia="zh-CN"/>
        </w:rPr>
        <w:t>尚未</w:t>
      </w:r>
      <w:r w:rsidR="00F52BD9">
        <w:rPr>
          <w:rFonts w:hint="eastAsia"/>
          <w:lang w:eastAsia="zh-CN"/>
        </w:rPr>
        <w:t>开展</w:t>
      </w:r>
      <w:r w:rsidRPr="00BA53AC">
        <w:rPr>
          <w:rFonts w:hint="eastAsia"/>
          <w:lang w:eastAsia="zh-CN"/>
        </w:rPr>
        <w:t>，在进一步</w:t>
      </w:r>
      <w:r w:rsidR="00636A1C">
        <w:rPr>
          <w:rFonts w:hint="eastAsia"/>
          <w:lang w:eastAsia="zh-CN"/>
        </w:rPr>
        <w:t>明确</w:t>
      </w:r>
      <w:r w:rsidRPr="00BA53AC">
        <w:rPr>
          <w:rFonts w:hint="eastAsia"/>
          <w:lang w:eastAsia="zh-CN"/>
        </w:rPr>
        <w:t>时间表以确保为当地市场逐步</w:t>
      </w:r>
      <w:r w:rsidR="00636A1C">
        <w:rPr>
          <w:rFonts w:hint="eastAsia"/>
          <w:lang w:eastAsia="zh-CN"/>
        </w:rPr>
        <w:t>生产</w:t>
      </w:r>
      <w:r w:rsidRPr="00BA53AC">
        <w:rPr>
          <w:rFonts w:hint="eastAsia"/>
          <w:lang w:eastAsia="zh-CN"/>
        </w:rPr>
        <w:t>低全球升温潜能值</w:t>
      </w:r>
      <w:r w:rsidR="00B128B4">
        <w:rPr>
          <w:rFonts w:hint="eastAsia"/>
          <w:lang w:eastAsia="zh-CN"/>
        </w:rPr>
        <w:t>的</w:t>
      </w:r>
      <w:r w:rsidRPr="00BA53AC">
        <w:rPr>
          <w:rFonts w:hint="eastAsia"/>
          <w:lang w:eastAsia="zh-CN"/>
        </w:rPr>
        <w:t>设备方面</w:t>
      </w:r>
      <w:r w:rsidR="0027334A">
        <w:rPr>
          <w:rFonts w:hint="eastAsia"/>
          <w:lang w:eastAsia="zh-CN"/>
        </w:rPr>
        <w:t>，埃及</w:t>
      </w:r>
      <w:r w:rsidR="0027334A" w:rsidRPr="00BA53AC">
        <w:rPr>
          <w:rFonts w:hint="eastAsia"/>
          <w:lang w:eastAsia="zh-CN"/>
        </w:rPr>
        <w:t>政府和</w:t>
      </w:r>
      <w:r w:rsidR="0031600B">
        <w:rPr>
          <w:rFonts w:hint="eastAsia"/>
          <w:lang w:eastAsia="zh-CN"/>
        </w:rPr>
        <w:t>行业</w:t>
      </w:r>
      <w:r w:rsidR="0027334A">
        <w:rPr>
          <w:rFonts w:hint="eastAsia"/>
          <w:lang w:eastAsia="zh-CN"/>
        </w:rPr>
        <w:t>面临着</w:t>
      </w:r>
      <w:r w:rsidRPr="00BA53AC">
        <w:rPr>
          <w:rFonts w:hint="eastAsia"/>
          <w:lang w:eastAsia="zh-CN"/>
        </w:rPr>
        <w:t>挑战，行业希望</w:t>
      </w:r>
      <w:r w:rsidR="001D71A0">
        <w:rPr>
          <w:rFonts w:hint="eastAsia"/>
          <w:lang w:eastAsia="zh-CN"/>
        </w:rPr>
        <w:t>对</w:t>
      </w:r>
      <w:r w:rsidR="0031600B">
        <w:rPr>
          <w:rFonts w:hint="eastAsia"/>
          <w:lang w:eastAsia="zh-CN"/>
        </w:rPr>
        <w:t>下列事项</w:t>
      </w:r>
      <w:r w:rsidR="001D71A0">
        <w:rPr>
          <w:rFonts w:hint="eastAsia"/>
          <w:lang w:eastAsia="zh-CN"/>
        </w:rPr>
        <w:t>能有更好的认知</w:t>
      </w:r>
      <w:r w:rsidR="0031600B">
        <w:rPr>
          <w:rFonts w:hint="eastAsia"/>
          <w:lang w:eastAsia="zh-CN"/>
        </w:rPr>
        <w:t>：</w:t>
      </w:r>
      <w:r w:rsidRPr="00BA53AC">
        <w:rPr>
          <w:rFonts w:hint="eastAsia"/>
          <w:lang w:eastAsia="zh-CN"/>
        </w:rPr>
        <w:t xml:space="preserve">HFC-32 </w:t>
      </w:r>
      <w:r w:rsidRPr="00BA53AC">
        <w:rPr>
          <w:rFonts w:hint="eastAsia"/>
          <w:lang w:eastAsia="zh-CN"/>
        </w:rPr>
        <w:t>组件的供应</w:t>
      </w:r>
      <w:r w:rsidR="0031600B">
        <w:rPr>
          <w:rFonts w:hint="eastAsia"/>
          <w:lang w:eastAsia="zh-CN"/>
        </w:rPr>
        <w:t>；</w:t>
      </w:r>
      <w:r w:rsidRPr="00BA53AC">
        <w:rPr>
          <w:rFonts w:hint="eastAsia"/>
          <w:lang w:eastAsia="zh-CN"/>
        </w:rPr>
        <w:t>针对现场技术人员</w:t>
      </w:r>
      <w:r w:rsidR="0031600B">
        <w:rPr>
          <w:rFonts w:hint="eastAsia"/>
          <w:lang w:eastAsia="zh-CN"/>
        </w:rPr>
        <w:t>在</w:t>
      </w:r>
      <w:r w:rsidRPr="00BA53AC">
        <w:rPr>
          <w:rFonts w:hint="eastAsia"/>
          <w:lang w:eastAsia="zh-CN"/>
        </w:rPr>
        <w:t>安全问题</w:t>
      </w:r>
      <w:r w:rsidR="0031600B">
        <w:rPr>
          <w:rFonts w:hint="eastAsia"/>
          <w:lang w:eastAsia="zh-CN"/>
        </w:rPr>
        <w:t>方面的恰当</w:t>
      </w:r>
      <w:r w:rsidRPr="00BA53AC">
        <w:rPr>
          <w:rFonts w:hint="eastAsia"/>
          <w:lang w:eastAsia="zh-CN"/>
        </w:rPr>
        <w:t>培训和认证计划的成熟度</w:t>
      </w:r>
      <w:r w:rsidR="001D71A0">
        <w:rPr>
          <w:rFonts w:hint="eastAsia"/>
          <w:lang w:eastAsia="zh-CN"/>
        </w:rPr>
        <w:t>；</w:t>
      </w:r>
      <w:r w:rsidRPr="00BA53AC">
        <w:rPr>
          <w:rFonts w:hint="eastAsia"/>
          <w:lang w:eastAsia="zh-CN"/>
        </w:rPr>
        <w:t>以及根据当地标准（包括最低</w:t>
      </w:r>
      <w:r w:rsidR="0031600B">
        <w:rPr>
          <w:rFonts w:hint="eastAsia"/>
          <w:lang w:eastAsia="zh-CN"/>
        </w:rPr>
        <w:t>能效标准</w:t>
      </w:r>
      <w:r w:rsidRPr="00BA53AC">
        <w:rPr>
          <w:rFonts w:hint="eastAsia"/>
          <w:lang w:eastAsia="zh-CN"/>
        </w:rPr>
        <w:t>）设计、测试和认证新型号所需的时间。尽管面临</w:t>
      </w:r>
      <w:r w:rsidR="001D71A0">
        <w:rPr>
          <w:rFonts w:hint="eastAsia"/>
          <w:lang w:eastAsia="zh-CN"/>
        </w:rPr>
        <w:t>着</w:t>
      </w:r>
      <w:r w:rsidRPr="00BA53AC">
        <w:rPr>
          <w:rFonts w:hint="eastAsia"/>
          <w:lang w:eastAsia="zh-CN"/>
        </w:rPr>
        <w:t>这些挑战，业界仍致力于</w:t>
      </w:r>
      <w:r w:rsidR="001D71A0">
        <w:rPr>
          <w:rFonts w:hint="eastAsia"/>
          <w:lang w:eastAsia="zh-CN"/>
        </w:rPr>
        <w:t>转用</w:t>
      </w:r>
      <w:r w:rsidRPr="00BA53AC">
        <w:rPr>
          <w:rFonts w:hint="eastAsia"/>
          <w:lang w:eastAsia="zh-CN"/>
        </w:rPr>
        <w:t xml:space="preserve"> HFC-32</w:t>
      </w:r>
      <w:r w:rsidRPr="00BA53AC">
        <w:rPr>
          <w:rFonts w:hint="eastAsia"/>
          <w:lang w:eastAsia="zh-CN"/>
        </w:rPr>
        <w:t>（和</w:t>
      </w:r>
      <w:r w:rsidRPr="00BA53AC">
        <w:rPr>
          <w:rFonts w:hint="eastAsia"/>
          <w:lang w:eastAsia="zh-CN"/>
        </w:rPr>
        <w:t xml:space="preserve"> R-454B</w:t>
      </w:r>
      <w:r w:rsidRPr="00BA53AC">
        <w:rPr>
          <w:rFonts w:hint="eastAsia"/>
          <w:lang w:eastAsia="zh-CN"/>
        </w:rPr>
        <w:t>），并同意根据表</w:t>
      </w:r>
      <w:r w:rsidRPr="00BA53AC">
        <w:rPr>
          <w:rFonts w:hint="eastAsia"/>
          <w:lang w:eastAsia="zh-CN"/>
        </w:rPr>
        <w:t xml:space="preserve"> 3</w:t>
      </w:r>
      <w:r w:rsidR="001D71A0">
        <w:rPr>
          <w:rFonts w:hint="eastAsia"/>
          <w:lang w:eastAsia="zh-CN"/>
        </w:rPr>
        <w:t>列明</w:t>
      </w:r>
      <w:r w:rsidRPr="00BA53AC">
        <w:rPr>
          <w:rFonts w:hint="eastAsia"/>
          <w:lang w:eastAsia="zh-CN"/>
        </w:rPr>
        <w:t>的时间表引入</w:t>
      </w:r>
      <w:r w:rsidR="001D71A0">
        <w:rPr>
          <w:rFonts w:hint="eastAsia"/>
          <w:lang w:eastAsia="zh-CN"/>
        </w:rPr>
        <w:t>已</w:t>
      </w:r>
      <w:r w:rsidRPr="00BA53AC">
        <w:rPr>
          <w:rFonts w:hint="eastAsia"/>
          <w:lang w:eastAsia="zh-CN"/>
        </w:rPr>
        <w:t>商定的技术，出口</w:t>
      </w:r>
      <w:r w:rsidR="00252C02">
        <w:rPr>
          <w:rFonts w:hint="eastAsia"/>
          <w:lang w:eastAsia="zh-CN"/>
        </w:rPr>
        <w:t>则</w:t>
      </w:r>
      <w:r w:rsidRPr="00BA53AC">
        <w:rPr>
          <w:rFonts w:hint="eastAsia"/>
          <w:lang w:eastAsia="zh-CN"/>
        </w:rPr>
        <w:t>除外。作为第四</w:t>
      </w:r>
      <w:r w:rsidR="004673CF">
        <w:rPr>
          <w:rFonts w:hint="eastAsia"/>
          <w:lang w:eastAsia="zh-CN"/>
        </w:rPr>
        <w:t>次拨款申请</w:t>
      </w:r>
      <w:r w:rsidRPr="00BA53AC">
        <w:rPr>
          <w:rFonts w:hint="eastAsia"/>
          <w:lang w:eastAsia="zh-CN"/>
        </w:rPr>
        <w:t>的一部分，政府将根据该时间表提出全面的监管框架。</w:t>
      </w:r>
    </w:p>
    <w:p w14:paraId="1DC0FFFE" w14:textId="24CD1809" w:rsidR="00B128B4" w:rsidRPr="00AA3A52" w:rsidRDefault="00B128B4" w:rsidP="003A5E06">
      <w:pPr>
        <w:keepNext/>
        <w:keepLines/>
        <w:widowControl w:val="0"/>
        <w:rPr>
          <w:b/>
          <w:lang w:eastAsia="zh-CN"/>
        </w:rPr>
      </w:pPr>
      <w:r w:rsidRPr="00B128B4">
        <w:rPr>
          <w:rFonts w:hint="eastAsia"/>
          <w:b/>
          <w:lang w:eastAsia="zh-CN"/>
        </w:rPr>
        <w:lastRenderedPageBreak/>
        <w:t>表</w:t>
      </w:r>
      <w:r w:rsidRPr="00B128B4">
        <w:rPr>
          <w:rFonts w:hint="eastAsia"/>
          <w:b/>
          <w:lang w:eastAsia="zh-CN"/>
        </w:rPr>
        <w:t xml:space="preserve"> 3. </w:t>
      </w:r>
      <w:r w:rsidR="004A04AF">
        <w:rPr>
          <w:rFonts w:hint="eastAsia"/>
          <w:b/>
          <w:lang w:eastAsia="zh-CN"/>
        </w:rPr>
        <w:t>为</w:t>
      </w:r>
      <w:r w:rsidRPr="00B128B4">
        <w:rPr>
          <w:rFonts w:hint="eastAsia"/>
          <w:b/>
          <w:lang w:eastAsia="zh-CN"/>
        </w:rPr>
        <w:t>当地市场制造</w:t>
      </w:r>
      <w:r w:rsidRPr="00FC7475">
        <w:rPr>
          <w:rFonts w:hint="eastAsia"/>
          <w:b/>
          <w:lang w:eastAsia="zh-CN"/>
        </w:rPr>
        <w:t>低全球升温潜能值家用</w:t>
      </w:r>
      <w:r w:rsidRPr="00B128B4">
        <w:rPr>
          <w:rFonts w:hint="eastAsia"/>
          <w:b/>
          <w:lang w:eastAsia="zh-CN"/>
        </w:rPr>
        <w:t>空调</w:t>
      </w:r>
      <w:r>
        <w:rPr>
          <w:rFonts w:hint="eastAsia"/>
          <w:b/>
          <w:lang w:eastAsia="zh-CN"/>
        </w:rPr>
        <w:t>机组</w:t>
      </w:r>
      <w:r w:rsidRPr="00B128B4">
        <w:rPr>
          <w:rFonts w:hint="eastAsia"/>
          <w:b/>
          <w:lang w:eastAsia="zh-CN"/>
        </w:rPr>
        <w:t>的时间表</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54"/>
        <w:gridCol w:w="6296"/>
      </w:tblGrid>
      <w:tr w:rsidR="0082796C" w:rsidRPr="00AA3A52" w14:paraId="28AB03AD" w14:textId="77777777" w:rsidTr="00F049DF">
        <w:tc>
          <w:tcPr>
            <w:tcW w:w="1633" w:type="pct"/>
          </w:tcPr>
          <w:p w14:paraId="7DD666DA" w14:textId="7C9B83EE" w:rsidR="0082796C" w:rsidRPr="00AA3A52" w:rsidRDefault="00FC7475" w:rsidP="003A5E06">
            <w:pPr>
              <w:keepNext/>
              <w:keepLines/>
              <w:widowControl w:val="0"/>
              <w:spacing w:after="20"/>
              <w:jc w:val="left"/>
              <w:rPr>
                <w:b/>
                <w:bCs/>
                <w:sz w:val="20"/>
                <w:szCs w:val="20"/>
                <w:lang w:eastAsia="zh-CN"/>
              </w:rPr>
            </w:pPr>
            <w:r>
              <w:rPr>
                <w:rFonts w:hint="eastAsia"/>
                <w:b/>
                <w:bCs/>
                <w:sz w:val="20"/>
                <w:szCs w:val="20"/>
                <w:lang w:eastAsia="zh-CN"/>
              </w:rPr>
              <w:t>日期</w:t>
            </w:r>
          </w:p>
        </w:tc>
        <w:tc>
          <w:tcPr>
            <w:tcW w:w="3367" w:type="pct"/>
          </w:tcPr>
          <w:p w14:paraId="73268AE2" w14:textId="51554B13" w:rsidR="0082796C" w:rsidRPr="00AA3A52" w:rsidRDefault="00FC7475" w:rsidP="003A5E06">
            <w:pPr>
              <w:keepNext/>
              <w:keepLines/>
              <w:widowControl w:val="0"/>
              <w:spacing w:after="20"/>
              <w:jc w:val="center"/>
              <w:rPr>
                <w:b/>
                <w:bCs/>
                <w:sz w:val="20"/>
                <w:szCs w:val="20"/>
                <w:lang w:eastAsia="zh-CN"/>
              </w:rPr>
            </w:pPr>
            <w:r>
              <w:rPr>
                <w:rFonts w:hint="eastAsia"/>
                <w:b/>
                <w:bCs/>
                <w:sz w:val="20"/>
                <w:szCs w:val="20"/>
                <w:lang w:eastAsia="zh-CN"/>
              </w:rPr>
              <w:t>行动</w:t>
            </w:r>
          </w:p>
        </w:tc>
      </w:tr>
      <w:tr w:rsidR="0082796C" w:rsidRPr="00AA3A52" w14:paraId="4C14CBFB" w14:textId="77777777" w:rsidTr="00F049DF">
        <w:tc>
          <w:tcPr>
            <w:tcW w:w="1633" w:type="pct"/>
          </w:tcPr>
          <w:p w14:paraId="43B8DC30" w14:textId="6418FC6F" w:rsidR="0082796C" w:rsidRPr="00AA3A52" w:rsidRDefault="0082796C" w:rsidP="003A5E06">
            <w:pPr>
              <w:keepNext/>
              <w:keepLines/>
              <w:widowControl w:val="0"/>
              <w:jc w:val="left"/>
              <w:rPr>
                <w:sz w:val="20"/>
                <w:szCs w:val="20"/>
                <w:lang w:eastAsia="zh-CN"/>
              </w:rPr>
            </w:pPr>
            <w:r w:rsidRPr="00AA3A52">
              <w:rPr>
                <w:sz w:val="20"/>
                <w:szCs w:val="20"/>
              </w:rPr>
              <w:t>2023-2024</w:t>
            </w:r>
            <w:r w:rsidR="00FC7475">
              <w:rPr>
                <w:rFonts w:hint="eastAsia"/>
                <w:sz w:val="20"/>
                <w:szCs w:val="20"/>
                <w:lang w:eastAsia="zh-CN"/>
              </w:rPr>
              <w:t>年</w:t>
            </w:r>
          </w:p>
        </w:tc>
        <w:tc>
          <w:tcPr>
            <w:tcW w:w="3367" w:type="pct"/>
          </w:tcPr>
          <w:p w14:paraId="36754640" w14:textId="29C01310" w:rsidR="0082796C" w:rsidRPr="00AA3A52" w:rsidRDefault="00FC7475" w:rsidP="003A5E06">
            <w:pPr>
              <w:keepNext/>
              <w:keepLines/>
              <w:widowControl w:val="0"/>
              <w:rPr>
                <w:sz w:val="20"/>
                <w:szCs w:val="20"/>
                <w:lang w:eastAsia="zh-CN"/>
              </w:rPr>
            </w:pPr>
            <w:r w:rsidRPr="00FC7475">
              <w:rPr>
                <w:rFonts w:hint="eastAsia"/>
                <w:sz w:val="20"/>
                <w:szCs w:val="20"/>
                <w:lang w:eastAsia="zh-CN"/>
              </w:rPr>
              <w:t>在受控环境（项目）</w:t>
            </w:r>
            <w:r>
              <w:rPr>
                <w:rFonts w:hint="eastAsia"/>
                <w:sz w:val="20"/>
                <w:szCs w:val="20"/>
                <w:lang w:eastAsia="zh-CN"/>
              </w:rPr>
              <w:t>中提供机组</w:t>
            </w:r>
          </w:p>
        </w:tc>
      </w:tr>
      <w:tr w:rsidR="0082796C" w:rsidRPr="00AA3A52" w14:paraId="1F4A2A62" w14:textId="77777777" w:rsidTr="00F049DF">
        <w:tc>
          <w:tcPr>
            <w:tcW w:w="1633" w:type="pct"/>
          </w:tcPr>
          <w:p w14:paraId="54E24801" w14:textId="32812D3D" w:rsidR="0082796C" w:rsidRPr="00AA3A52" w:rsidRDefault="0082796C" w:rsidP="00D455CB">
            <w:pPr>
              <w:jc w:val="left"/>
              <w:rPr>
                <w:sz w:val="20"/>
                <w:szCs w:val="20"/>
                <w:lang w:eastAsia="zh-CN"/>
              </w:rPr>
            </w:pPr>
            <w:r w:rsidRPr="00AA3A52">
              <w:rPr>
                <w:sz w:val="20"/>
                <w:szCs w:val="20"/>
              </w:rPr>
              <w:t>2024-2025</w:t>
            </w:r>
            <w:r w:rsidR="00FC7475">
              <w:rPr>
                <w:rFonts w:hint="eastAsia"/>
                <w:sz w:val="20"/>
                <w:szCs w:val="20"/>
                <w:lang w:eastAsia="zh-CN"/>
              </w:rPr>
              <w:t>年</w:t>
            </w:r>
          </w:p>
        </w:tc>
        <w:tc>
          <w:tcPr>
            <w:tcW w:w="3367" w:type="pct"/>
          </w:tcPr>
          <w:p w14:paraId="4BD0AB58" w14:textId="1D02E308" w:rsidR="0082796C" w:rsidRPr="00AA3A52" w:rsidRDefault="00FC7475" w:rsidP="00FC7475">
            <w:pPr>
              <w:rPr>
                <w:sz w:val="20"/>
                <w:szCs w:val="20"/>
                <w:lang w:eastAsia="zh-CN"/>
              </w:rPr>
            </w:pPr>
            <w:r>
              <w:rPr>
                <w:rFonts w:hint="eastAsia"/>
                <w:sz w:val="20"/>
                <w:szCs w:val="20"/>
                <w:lang w:eastAsia="zh-CN"/>
              </w:rPr>
              <w:t>向</w:t>
            </w:r>
            <w:r w:rsidRPr="00FC7475">
              <w:rPr>
                <w:rFonts w:hint="eastAsia"/>
                <w:sz w:val="20"/>
                <w:szCs w:val="20"/>
                <w:lang w:eastAsia="zh-CN"/>
              </w:rPr>
              <w:t>当地市场</w:t>
            </w:r>
            <w:r>
              <w:rPr>
                <w:rFonts w:hint="eastAsia"/>
                <w:sz w:val="20"/>
                <w:szCs w:val="20"/>
                <w:lang w:eastAsia="zh-CN"/>
              </w:rPr>
              <w:t>供应</w:t>
            </w:r>
            <w:r w:rsidRPr="00FC7475">
              <w:rPr>
                <w:rFonts w:hint="eastAsia"/>
                <w:sz w:val="20"/>
                <w:szCs w:val="20"/>
                <w:lang w:eastAsia="zh-CN"/>
              </w:rPr>
              <w:t xml:space="preserve">25% </w:t>
            </w:r>
            <w:r w:rsidRPr="00FC7475">
              <w:rPr>
                <w:rFonts w:hint="eastAsia"/>
                <w:sz w:val="20"/>
                <w:szCs w:val="20"/>
                <w:lang w:eastAsia="zh-CN"/>
              </w:rPr>
              <w:t>的产品</w:t>
            </w:r>
          </w:p>
        </w:tc>
      </w:tr>
      <w:tr w:rsidR="0082796C" w:rsidRPr="00AA3A52" w14:paraId="76E2532E" w14:textId="77777777" w:rsidTr="00F049DF">
        <w:tc>
          <w:tcPr>
            <w:tcW w:w="1633" w:type="pct"/>
          </w:tcPr>
          <w:p w14:paraId="7B48BC27" w14:textId="55AAF3B3" w:rsidR="0082796C" w:rsidRPr="00AA3A52" w:rsidRDefault="0082796C" w:rsidP="00D455CB">
            <w:pPr>
              <w:jc w:val="left"/>
              <w:rPr>
                <w:sz w:val="20"/>
                <w:szCs w:val="20"/>
                <w:lang w:eastAsia="zh-CN"/>
              </w:rPr>
            </w:pPr>
            <w:r w:rsidRPr="00AA3A52">
              <w:rPr>
                <w:sz w:val="20"/>
                <w:szCs w:val="20"/>
              </w:rPr>
              <w:t>2025-2026</w:t>
            </w:r>
            <w:r w:rsidR="00FC7475">
              <w:rPr>
                <w:rFonts w:hint="eastAsia"/>
                <w:sz w:val="20"/>
                <w:szCs w:val="20"/>
                <w:lang w:eastAsia="zh-CN"/>
              </w:rPr>
              <w:t>年</w:t>
            </w:r>
          </w:p>
        </w:tc>
        <w:tc>
          <w:tcPr>
            <w:tcW w:w="3367" w:type="pct"/>
          </w:tcPr>
          <w:p w14:paraId="7E61540C" w14:textId="4110A6EE" w:rsidR="0082796C" w:rsidRPr="00AA3A52" w:rsidRDefault="00FC7475" w:rsidP="00FC7475">
            <w:pPr>
              <w:rPr>
                <w:sz w:val="20"/>
                <w:szCs w:val="20"/>
                <w:lang w:eastAsia="zh-CN"/>
              </w:rPr>
            </w:pPr>
            <w:r>
              <w:rPr>
                <w:rFonts w:hint="eastAsia"/>
                <w:sz w:val="20"/>
                <w:szCs w:val="20"/>
                <w:lang w:eastAsia="zh-CN"/>
              </w:rPr>
              <w:t>向</w:t>
            </w:r>
            <w:r w:rsidRPr="00FC7475">
              <w:rPr>
                <w:rFonts w:hint="eastAsia"/>
                <w:sz w:val="20"/>
                <w:szCs w:val="20"/>
                <w:lang w:eastAsia="zh-CN"/>
              </w:rPr>
              <w:t>当地市场</w:t>
            </w:r>
            <w:r>
              <w:rPr>
                <w:rFonts w:hint="eastAsia"/>
                <w:sz w:val="20"/>
                <w:szCs w:val="20"/>
                <w:lang w:eastAsia="zh-CN"/>
              </w:rPr>
              <w:t>供应</w:t>
            </w:r>
            <w:r>
              <w:rPr>
                <w:sz w:val="20"/>
                <w:szCs w:val="20"/>
                <w:lang w:eastAsia="zh-CN"/>
              </w:rPr>
              <w:t>50</w:t>
            </w:r>
            <w:r w:rsidRPr="00FC7475">
              <w:rPr>
                <w:rFonts w:hint="eastAsia"/>
                <w:sz w:val="20"/>
                <w:szCs w:val="20"/>
                <w:lang w:eastAsia="zh-CN"/>
              </w:rPr>
              <w:t xml:space="preserve">% </w:t>
            </w:r>
            <w:r w:rsidRPr="00FC7475">
              <w:rPr>
                <w:rFonts w:hint="eastAsia"/>
                <w:sz w:val="20"/>
                <w:szCs w:val="20"/>
                <w:lang w:eastAsia="zh-CN"/>
              </w:rPr>
              <w:t>的产品</w:t>
            </w:r>
          </w:p>
        </w:tc>
      </w:tr>
      <w:tr w:rsidR="0082796C" w:rsidRPr="00AA3A52" w14:paraId="745E8078" w14:textId="77777777" w:rsidTr="00F049DF">
        <w:tc>
          <w:tcPr>
            <w:tcW w:w="1633" w:type="pct"/>
          </w:tcPr>
          <w:p w14:paraId="639E119B" w14:textId="5AFC81B5" w:rsidR="0082796C" w:rsidRPr="00AA3A52" w:rsidRDefault="0082796C" w:rsidP="00D455CB">
            <w:pPr>
              <w:jc w:val="left"/>
              <w:rPr>
                <w:sz w:val="20"/>
                <w:szCs w:val="20"/>
                <w:lang w:eastAsia="zh-CN"/>
              </w:rPr>
            </w:pPr>
            <w:r w:rsidRPr="00AA3A52">
              <w:rPr>
                <w:sz w:val="20"/>
                <w:szCs w:val="20"/>
              </w:rPr>
              <w:t>2026-2027</w:t>
            </w:r>
            <w:r w:rsidR="00FC7475">
              <w:rPr>
                <w:rFonts w:hint="eastAsia"/>
                <w:sz w:val="20"/>
                <w:szCs w:val="20"/>
                <w:lang w:eastAsia="zh-CN"/>
              </w:rPr>
              <w:t>年</w:t>
            </w:r>
          </w:p>
        </w:tc>
        <w:tc>
          <w:tcPr>
            <w:tcW w:w="3367" w:type="pct"/>
          </w:tcPr>
          <w:p w14:paraId="6E37F929" w14:textId="013DB1FE" w:rsidR="0082796C" w:rsidRPr="00AA3A52" w:rsidRDefault="00FC7475" w:rsidP="00FC7475">
            <w:pPr>
              <w:rPr>
                <w:sz w:val="20"/>
                <w:szCs w:val="20"/>
                <w:lang w:eastAsia="zh-CN"/>
              </w:rPr>
            </w:pPr>
            <w:r>
              <w:rPr>
                <w:rFonts w:hint="eastAsia"/>
                <w:sz w:val="20"/>
                <w:szCs w:val="20"/>
                <w:lang w:eastAsia="zh-CN"/>
              </w:rPr>
              <w:t>向</w:t>
            </w:r>
            <w:r w:rsidRPr="00FC7475">
              <w:rPr>
                <w:rFonts w:hint="eastAsia"/>
                <w:sz w:val="20"/>
                <w:szCs w:val="20"/>
                <w:lang w:eastAsia="zh-CN"/>
              </w:rPr>
              <w:t>当地市场</w:t>
            </w:r>
            <w:r>
              <w:rPr>
                <w:rFonts w:hint="eastAsia"/>
                <w:sz w:val="20"/>
                <w:szCs w:val="20"/>
                <w:lang w:eastAsia="zh-CN"/>
              </w:rPr>
              <w:t>供应</w:t>
            </w:r>
            <w:r>
              <w:rPr>
                <w:sz w:val="20"/>
                <w:szCs w:val="20"/>
                <w:lang w:eastAsia="zh-CN"/>
              </w:rPr>
              <w:t>75</w:t>
            </w:r>
            <w:r w:rsidRPr="00FC7475">
              <w:rPr>
                <w:rFonts w:hint="eastAsia"/>
                <w:sz w:val="20"/>
                <w:szCs w:val="20"/>
                <w:lang w:eastAsia="zh-CN"/>
              </w:rPr>
              <w:t xml:space="preserve">% </w:t>
            </w:r>
            <w:r w:rsidRPr="00FC7475">
              <w:rPr>
                <w:rFonts w:hint="eastAsia"/>
                <w:sz w:val="20"/>
                <w:szCs w:val="20"/>
                <w:lang w:eastAsia="zh-CN"/>
              </w:rPr>
              <w:t>的产品</w:t>
            </w:r>
          </w:p>
        </w:tc>
      </w:tr>
      <w:tr w:rsidR="0082796C" w:rsidRPr="00AA3A52" w14:paraId="6FE32E01" w14:textId="77777777" w:rsidTr="00F049DF">
        <w:tc>
          <w:tcPr>
            <w:tcW w:w="1633" w:type="pct"/>
          </w:tcPr>
          <w:p w14:paraId="68736F0E" w14:textId="05AAEEAE" w:rsidR="0082796C" w:rsidRPr="00AA3A52" w:rsidRDefault="0082796C" w:rsidP="00D455CB">
            <w:pPr>
              <w:jc w:val="left"/>
              <w:rPr>
                <w:sz w:val="20"/>
                <w:szCs w:val="20"/>
                <w:lang w:eastAsia="zh-CN"/>
              </w:rPr>
            </w:pPr>
            <w:r w:rsidRPr="00AA3A52">
              <w:rPr>
                <w:sz w:val="20"/>
                <w:szCs w:val="20"/>
              </w:rPr>
              <w:t>2028</w:t>
            </w:r>
            <w:r w:rsidR="00FC7475">
              <w:rPr>
                <w:rFonts w:hint="eastAsia"/>
                <w:sz w:val="20"/>
                <w:szCs w:val="20"/>
                <w:lang w:eastAsia="zh-CN"/>
              </w:rPr>
              <w:t>年</w:t>
            </w:r>
            <w:r w:rsidR="00FC7475">
              <w:rPr>
                <w:rFonts w:hint="eastAsia"/>
                <w:sz w:val="20"/>
                <w:szCs w:val="20"/>
                <w:lang w:eastAsia="zh-CN"/>
              </w:rPr>
              <w:t>1</w:t>
            </w:r>
            <w:r w:rsidR="00FC7475">
              <w:rPr>
                <w:rFonts w:hint="eastAsia"/>
                <w:sz w:val="20"/>
                <w:szCs w:val="20"/>
                <w:lang w:eastAsia="zh-CN"/>
              </w:rPr>
              <w:t>月</w:t>
            </w:r>
            <w:r w:rsidR="00FC7475">
              <w:rPr>
                <w:rFonts w:hint="eastAsia"/>
                <w:sz w:val="20"/>
                <w:szCs w:val="20"/>
                <w:lang w:eastAsia="zh-CN"/>
              </w:rPr>
              <w:t>1</w:t>
            </w:r>
            <w:r w:rsidR="00FC7475">
              <w:rPr>
                <w:rFonts w:hint="eastAsia"/>
                <w:sz w:val="20"/>
                <w:szCs w:val="20"/>
                <w:lang w:eastAsia="zh-CN"/>
              </w:rPr>
              <w:t>日</w:t>
            </w:r>
          </w:p>
        </w:tc>
        <w:tc>
          <w:tcPr>
            <w:tcW w:w="3367" w:type="pct"/>
          </w:tcPr>
          <w:p w14:paraId="395AEA81" w14:textId="61A4FDF1" w:rsidR="0082796C" w:rsidRPr="00AA3A52" w:rsidRDefault="00FC7475" w:rsidP="00FC7475">
            <w:pPr>
              <w:rPr>
                <w:sz w:val="20"/>
                <w:szCs w:val="20"/>
                <w:lang w:eastAsia="zh-CN"/>
              </w:rPr>
            </w:pPr>
            <w:r>
              <w:rPr>
                <w:rFonts w:hint="eastAsia"/>
                <w:sz w:val="20"/>
                <w:szCs w:val="20"/>
                <w:lang w:eastAsia="zh-CN"/>
              </w:rPr>
              <w:t>向</w:t>
            </w:r>
            <w:r w:rsidRPr="00FC7475">
              <w:rPr>
                <w:rFonts w:hint="eastAsia"/>
                <w:sz w:val="20"/>
                <w:szCs w:val="20"/>
                <w:lang w:eastAsia="zh-CN"/>
              </w:rPr>
              <w:t>当地市场</w:t>
            </w:r>
            <w:r>
              <w:rPr>
                <w:rFonts w:hint="eastAsia"/>
                <w:sz w:val="20"/>
                <w:szCs w:val="20"/>
                <w:lang w:eastAsia="zh-CN"/>
              </w:rPr>
              <w:t>供应</w:t>
            </w:r>
            <w:r>
              <w:rPr>
                <w:sz w:val="20"/>
                <w:szCs w:val="20"/>
                <w:lang w:eastAsia="zh-CN"/>
              </w:rPr>
              <w:t>100</w:t>
            </w:r>
            <w:r w:rsidRPr="00FC7475">
              <w:rPr>
                <w:rFonts w:hint="eastAsia"/>
                <w:sz w:val="20"/>
                <w:szCs w:val="20"/>
                <w:lang w:eastAsia="zh-CN"/>
              </w:rPr>
              <w:t xml:space="preserve">% </w:t>
            </w:r>
            <w:r w:rsidRPr="00FC7475">
              <w:rPr>
                <w:rFonts w:hint="eastAsia"/>
                <w:sz w:val="20"/>
                <w:szCs w:val="20"/>
                <w:lang w:eastAsia="zh-CN"/>
              </w:rPr>
              <w:t>的产品</w:t>
            </w:r>
          </w:p>
        </w:tc>
      </w:tr>
    </w:tbl>
    <w:p w14:paraId="074EE6D3" w14:textId="77777777" w:rsidR="0082796C" w:rsidRPr="00AA3A52" w:rsidRDefault="0082796C" w:rsidP="0082796C">
      <w:pPr>
        <w:rPr>
          <w:lang w:eastAsia="zh-CN"/>
        </w:rPr>
      </w:pPr>
    </w:p>
    <w:p w14:paraId="7A692271" w14:textId="24D40F35" w:rsidR="00A77C50" w:rsidRDefault="003F32D5" w:rsidP="00AA1639">
      <w:pPr>
        <w:pStyle w:val="Heading1"/>
        <w:rPr>
          <w:lang w:eastAsia="zh-CN"/>
        </w:rPr>
      </w:pPr>
      <w:r>
        <w:rPr>
          <w:rFonts w:hint="eastAsia"/>
          <w:lang w:eastAsia="zh-CN"/>
        </w:rPr>
        <w:t>秘书处</w:t>
      </w:r>
      <w:r w:rsidRPr="003F32D5">
        <w:rPr>
          <w:rFonts w:hint="eastAsia"/>
          <w:lang w:eastAsia="zh-CN"/>
        </w:rPr>
        <w:t>注意到</w:t>
      </w:r>
      <w:r w:rsidR="007622CD">
        <w:rPr>
          <w:rFonts w:hint="eastAsia"/>
          <w:lang w:eastAsia="zh-CN"/>
        </w:rPr>
        <w:t>，</w:t>
      </w:r>
      <w:r w:rsidRPr="003F32D5">
        <w:rPr>
          <w:rFonts w:hint="eastAsia"/>
          <w:lang w:eastAsia="zh-CN"/>
        </w:rPr>
        <w:t>风险分析和市场接受度研究可能会</w:t>
      </w:r>
      <w:r w:rsidR="00C83EF4">
        <w:rPr>
          <w:rFonts w:hint="eastAsia"/>
          <w:lang w:eastAsia="zh-CN"/>
        </w:rPr>
        <w:t>促成</w:t>
      </w:r>
      <w:r>
        <w:rPr>
          <w:rFonts w:hint="eastAsia"/>
          <w:lang w:eastAsia="zh-CN"/>
        </w:rPr>
        <w:t>一份更加雄心勃勃的</w:t>
      </w:r>
      <w:r w:rsidRPr="003F32D5">
        <w:rPr>
          <w:rFonts w:hint="eastAsia"/>
          <w:lang w:eastAsia="zh-CN"/>
        </w:rPr>
        <w:t>时间表，而且这些研究和全面监管框架只有在提交第四</w:t>
      </w:r>
      <w:r w:rsidR="007622CD">
        <w:rPr>
          <w:rFonts w:hint="eastAsia"/>
          <w:lang w:eastAsia="zh-CN"/>
        </w:rPr>
        <w:t>次拨款申请</w:t>
      </w:r>
      <w:r w:rsidRPr="003F32D5">
        <w:rPr>
          <w:rFonts w:hint="eastAsia"/>
          <w:lang w:eastAsia="zh-CN"/>
        </w:rPr>
        <w:t>时才能提供，因此</w:t>
      </w:r>
      <w:r w:rsidR="00A846A9">
        <w:rPr>
          <w:rFonts w:hint="eastAsia"/>
          <w:lang w:eastAsia="zh-CN"/>
        </w:rPr>
        <w:t>双方商定，</w:t>
      </w:r>
      <w:r w:rsidR="00AA1639">
        <w:rPr>
          <w:rFonts w:hint="eastAsia"/>
          <w:lang w:eastAsia="zh-CN"/>
        </w:rPr>
        <w:t>依据这些研究结果，</w:t>
      </w:r>
      <w:r w:rsidR="00D15364">
        <w:rPr>
          <w:rFonts w:hint="eastAsia"/>
          <w:lang w:eastAsia="zh-CN"/>
        </w:rPr>
        <w:t>埃及</w:t>
      </w:r>
      <w:r w:rsidRPr="003F32D5">
        <w:rPr>
          <w:rFonts w:hint="eastAsia"/>
          <w:lang w:eastAsia="zh-CN"/>
        </w:rPr>
        <w:t>政府</w:t>
      </w:r>
      <w:r w:rsidR="00CB4556">
        <w:rPr>
          <w:rFonts w:hint="eastAsia"/>
          <w:lang w:eastAsia="zh-CN"/>
        </w:rPr>
        <w:t>将</w:t>
      </w:r>
      <w:r w:rsidRPr="003F32D5">
        <w:rPr>
          <w:rFonts w:hint="eastAsia"/>
          <w:lang w:eastAsia="zh-CN"/>
        </w:rPr>
        <w:t>考虑</w:t>
      </w:r>
      <w:r w:rsidR="00CB4556">
        <w:rPr>
          <w:rFonts w:hint="eastAsia"/>
          <w:lang w:eastAsia="zh-CN"/>
        </w:rPr>
        <w:t>对家用</w:t>
      </w:r>
      <w:r w:rsidR="00CB4556" w:rsidRPr="003F32D5">
        <w:rPr>
          <w:rFonts w:hint="eastAsia"/>
          <w:lang w:eastAsia="zh-CN"/>
        </w:rPr>
        <w:t>空调制造企业过渡</w:t>
      </w:r>
      <w:r w:rsidR="00AA1639">
        <w:rPr>
          <w:rFonts w:hint="eastAsia"/>
          <w:lang w:eastAsia="zh-CN"/>
        </w:rPr>
        <w:t>至</w:t>
      </w:r>
      <w:r w:rsidR="00AA1639" w:rsidRPr="003F32D5">
        <w:rPr>
          <w:rFonts w:hint="eastAsia"/>
          <w:lang w:eastAsia="zh-CN"/>
        </w:rPr>
        <w:t>专为当地市场制造低全球升温潜能值设备</w:t>
      </w:r>
      <w:r w:rsidR="004D7051">
        <w:rPr>
          <w:rFonts w:hint="eastAsia"/>
          <w:lang w:eastAsia="zh-CN"/>
        </w:rPr>
        <w:t>提速</w:t>
      </w:r>
      <w:r w:rsidR="00AA1639">
        <w:rPr>
          <w:rFonts w:hint="eastAsia"/>
          <w:lang w:eastAsia="zh-CN"/>
        </w:rPr>
        <w:t>时间表</w:t>
      </w:r>
      <w:r w:rsidR="00AA1639" w:rsidRPr="003F32D5">
        <w:rPr>
          <w:rFonts w:hint="eastAsia"/>
          <w:lang w:eastAsia="zh-CN"/>
        </w:rPr>
        <w:t>是否</w:t>
      </w:r>
      <w:r w:rsidR="00AA1639">
        <w:rPr>
          <w:rFonts w:hint="eastAsia"/>
          <w:lang w:eastAsia="zh-CN"/>
        </w:rPr>
        <w:t>可行，</w:t>
      </w:r>
      <w:r w:rsidR="00AA1639">
        <w:rPr>
          <w:lang w:eastAsia="zh-CN"/>
        </w:rPr>
        <w:t>且</w:t>
      </w:r>
      <w:r w:rsidR="002F6F9E">
        <w:rPr>
          <w:rFonts w:hint="eastAsia"/>
          <w:lang w:eastAsia="zh-CN"/>
        </w:rPr>
        <w:t>若</w:t>
      </w:r>
      <w:r w:rsidR="00AA1639">
        <w:rPr>
          <w:rFonts w:hint="eastAsia"/>
          <w:lang w:eastAsia="zh-CN"/>
        </w:rPr>
        <w:t>可行的话，</w:t>
      </w:r>
      <w:r w:rsidRPr="003F32D5">
        <w:rPr>
          <w:rFonts w:hint="eastAsia"/>
          <w:lang w:eastAsia="zh-CN"/>
        </w:rPr>
        <w:t>将在第四</w:t>
      </w:r>
      <w:r w:rsidR="00AA1639">
        <w:rPr>
          <w:rFonts w:hint="eastAsia"/>
          <w:lang w:eastAsia="zh-CN"/>
        </w:rPr>
        <w:t>次拨款申请</w:t>
      </w:r>
      <w:r w:rsidRPr="003F32D5">
        <w:rPr>
          <w:rFonts w:hint="eastAsia"/>
          <w:lang w:eastAsia="zh-CN"/>
        </w:rPr>
        <w:t>提交的文件中</w:t>
      </w:r>
      <w:r w:rsidR="008E69EB">
        <w:rPr>
          <w:rFonts w:hint="eastAsia"/>
          <w:lang w:eastAsia="zh-CN"/>
        </w:rPr>
        <w:t>纳入</w:t>
      </w:r>
      <w:r w:rsidRPr="003F32D5">
        <w:rPr>
          <w:rFonts w:hint="eastAsia"/>
          <w:lang w:eastAsia="zh-CN"/>
        </w:rPr>
        <w:t>这样的提案；较慢的时间表</w:t>
      </w:r>
      <w:r w:rsidR="008E69EB">
        <w:rPr>
          <w:rFonts w:hint="eastAsia"/>
          <w:lang w:eastAsia="zh-CN"/>
        </w:rPr>
        <w:t>则</w:t>
      </w:r>
      <w:r w:rsidR="008E69EB">
        <w:rPr>
          <w:lang w:eastAsia="zh-CN"/>
        </w:rPr>
        <w:t>不予考虑</w:t>
      </w:r>
      <w:r w:rsidRPr="003F32D5">
        <w:rPr>
          <w:rFonts w:hint="eastAsia"/>
          <w:lang w:eastAsia="zh-CN"/>
        </w:rPr>
        <w:t>。秘书处指出，根据</w:t>
      </w:r>
      <w:r w:rsidR="00AB76D9">
        <w:rPr>
          <w:rFonts w:hint="eastAsia"/>
          <w:lang w:eastAsia="zh-CN"/>
        </w:rPr>
        <w:t>经</w:t>
      </w:r>
      <w:r w:rsidRPr="003F32D5">
        <w:rPr>
          <w:rFonts w:hint="eastAsia"/>
          <w:lang w:eastAsia="zh-CN"/>
        </w:rPr>
        <w:t>修订的时间表，可能需要延长氟氯烃淘汰管理计划第二阶段的持续时间，并修订</w:t>
      </w:r>
      <w:r w:rsidR="00AB76D9">
        <w:rPr>
          <w:rFonts w:hint="eastAsia"/>
          <w:lang w:eastAsia="zh-CN"/>
        </w:rPr>
        <w:t>拨</w:t>
      </w:r>
      <w:r w:rsidRPr="003F32D5">
        <w:rPr>
          <w:rFonts w:hint="eastAsia"/>
          <w:lang w:eastAsia="zh-CN"/>
        </w:rPr>
        <w:t>款分配以更准确</w:t>
      </w:r>
      <w:r w:rsidRPr="00AA1639">
        <w:rPr>
          <w:rFonts w:ascii="MS Mincho" w:eastAsia="MS Mincho" w:hAnsi="MS Mincho" w:cs="MS Mincho" w:hint="eastAsia"/>
          <w:lang w:eastAsia="zh-CN"/>
        </w:rPr>
        <w:t>​​</w:t>
      </w:r>
      <w:r w:rsidRPr="00AA1639">
        <w:rPr>
          <w:rFonts w:ascii="SimSun" w:eastAsia="SimSun" w:hAnsi="SimSun" w:cs="SimSun" w:hint="eastAsia"/>
          <w:lang w:eastAsia="zh-CN"/>
        </w:rPr>
        <w:t>地反映</w:t>
      </w:r>
      <w:r w:rsidR="00AB76D9">
        <w:rPr>
          <w:rFonts w:ascii="SimSun" w:eastAsia="SimSun" w:hAnsi="SimSun" w:cs="SimSun" w:hint="eastAsia"/>
          <w:lang w:eastAsia="zh-CN"/>
        </w:rPr>
        <w:t>已</w:t>
      </w:r>
      <w:r w:rsidRPr="00AA1639">
        <w:rPr>
          <w:rFonts w:ascii="SimSun" w:eastAsia="SimSun" w:hAnsi="SimSun" w:cs="SimSun" w:hint="eastAsia"/>
          <w:lang w:eastAsia="zh-CN"/>
        </w:rPr>
        <w:t>计划活动的时间表。工发组织确认</w:t>
      </w:r>
      <w:r w:rsidR="00315BE3">
        <w:rPr>
          <w:rFonts w:ascii="SimSun" w:eastAsia="SimSun" w:hAnsi="SimSun" w:cs="SimSun" w:hint="eastAsia"/>
          <w:lang w:eastAsia="zh-CN"/>
        </w:rPr>
        <w:t>，</w:t>
      </w:r>
      <w:r w:rsidRPr="00AA1639">
        <w:rPr>
          <w:rFonts w:ascii="SimSun" w:eastAsia="SimSun" w:hAnsi="SimSun" w:cs="SimSun" w:hint="eastAsia"/>
          <w:lang w:eastAsia="zh-CN"/>
        </w:rPr>
        <w:t>根据第</w:t>
      </w:r>
      <w:r w:rsidRPr="003F32D5">
        <w:rPr>
          <w:lang w:eastAsia="zh-CN"/>
        </w:rPr>
        <w:t xml:space="preserve"> 77/35(a)(vi) </w:t>
      </w:r>
      <w:r w:rsidRPr="003F32D5">
        <w:rPr>
          <w:rFonts w:hint="eastAsia"/>
          <w:lang w:eastAsia="zh-CN"/>
        </w:rPr>
        <w:t>号</w:t>
      </w:r>
      <w:r w:rsidR="00315BE3">
        <w:rPr>
          <w:rFonts w:hint="eastAsia"/>
          <w:lang w:eastAsia="zh-CN"/>
        </w:rPr>
        <w:t>决议，仅</w:t>
      </w:r>
      <w:r w:rsidR="00315BE3">
        <w:rPr>
          <w:lang w:eastAsia="zh-CN"/>
        </w:rPr>
        <w:t>将</w:t>
      </w:r>
      <w:r w:rsidR="00315BE3">
        <w:rPr>
          <w:rFonts w:hint="eastAsia"/>
          <w:lang w:eastAsia="zh-CN"/>
        </w:rPr>
        <w:t>拨付增量</w:t>
      </w:r>
      <w:r w:rsidRPr="003F32D5">
        <w:rPr>
          <w:rFonts w:hint="eastAsia"/>
          <w:lang w:eastAsia="zh-CN"/>
        </w:rPr>
        <w:t>运营</w:t>
      </w:r>
      <w:r w:rsidR="00315BE3">
        <w:rPr>
          <w:rFonts w:hint="eastAsia"/>
          <w:lang w:eastAsia="zh-CN"/>
        </w:rPr>
        <w:t>成本</w:t>
      </w:r>
      <w:r w:rsidRPr="003F32D5">
        <w:rPr>
          <w:rFonts w:hint="eastAsia"/>
          <w:lang w:eastAsia="zh-CN"/>
        </w:rPr>
        <w:t>。关于</w:t>
      </w:r>
      <w:r w:rsidR="00166055">
        <w:rPr>
          <w:rFonts w:hint="eastAsia"/>
          <w:lang w:eastAsia="zh-CN"/>
        </w:rPr>
        <w:t>即</w:t>
      </w:r>
      <w:r w:rsidRPr="003F32D5">
        <w:rPr>
          <w:rFonts w:hint="eastAsia"/>
          <w:lang w:eastAsia="zh-CN"/>
        </w:rPr>
        <w:t>将作为第四次</w:t>
      </w:r>
      <w:r w:rsidR="00166055">
        <w:rPr>
          <w:rFonts w:hint="eastAsia"/>
          <w:lang w:eastAsia="zh-CN"/>
        </w:rPr>
        <w:t>拨款申请</w:t>
      </w:r>
      <w:r w:rsidRPr="003F32D5">
        <w:rPr>
          <w:rFonts w:hint="eastAsia"/>
          <w:lang w:eastAsia="zh-CN"/>
        </w:rPr>
        <w:t>的一部分提交的监管框架，秘书处强调该框架不仅需要包括国内措施，还需要包括解决进口</w:t>
      </w:r>
      <w:r w:rsidR="00166055">
        <w:rPr>
          <w:rFonts w:hint="eastAsia"/>
          <w:lang w:eastAsia="zh-CN"/>
        </w:rPr>
        <w:t>含</w:t>
      </w:r>
      <w:r w:rsidRPr="003F32D5">
        <w:rPr>
          <w:rFonts w:hint="eastAsia"/>
          <w:lang w:eastAsia="zh-CN"/>
        </w:rPr>
        <w:t>高全球升温潜能值</w:t>
      </w:r>
      <w:r w:rsidR="00166055" w:rsidRPr="00166055">
        <w:rPr>
          <w:rFonts w:ascii="Arial" w:hAnsi="Arial" w:cs="Arial"/>
          <w:bCs/>
          <w:color w:val="333333"/>
          <w:sz w:val="21"/>
          <w:szCs w:val="21"/>
          <w:shd w:val="clear" w:color="auto" w:fill="FFFFFF"/>
          <w:lang w:eastAsia="zh-CN"/>
        </w:rPr>
        <w:t>氢氟碳化物</w:t>
      </w:r>
      <w:r w:rsidRPr="003F32D5">
        <w:rPr>
          <w:rFonts w:hint="eastAsia"/>
          <w:lang w:eastAsia="zh-CN"/>
        </w:rPr>
        <w:t>的家用空调设备</w:t>
      </w:r>
      <w:r w:rsidR="00166055">
        <w:rPr>
          <w:rFonts w:hint="eastAsia"/>
          <w:lang w:eastAsia="zh-CN"/>
        </w:rPr>
        <w:t>问题</w:t>
      </w:r>
      <w:r w:rsidRPr="003F32D5">
        <w:rPr>
          <w:rFonts w:hint="eastAsia"/>
          <w:lang w:eastAsia="zh-CN"/>
        </w:rPr>
        <w:t>的措施。</w:t>
      </w:r>
    </w:p>
    <w:p w14:paraId="233A15B8" w14:textId="431076CD" w:rsidR="00AC702E" w:rsidRPr="00292E4D" w:rsidRDefault="003F32D5" w:rsidP="003F32D5">
      <w:pPr>
        <w:pStyle w:val="Heading1"/>
        <w:rPr>
          <w:lang w:eastAsia="zh-CN"/>
        </w:rPr>
      </w:pPr>
      <w:r w:rsidRPr="003F32D5">
        <w:rPr>
          <w:rFonts w:hint="eastAsia"/>
          <w:lang w:eastAsia="zh-CN"/>
        </w:rPr>
        <w:t>正如</w:t>
      </w:r>
      <w:r w:rsidR="00105776">
        <w:rPr>
          <w:rFonts w:hint="eastAsia"/>
          <w:lang w:eastAsia="zh-CN"/>
        </w:rPr>
        <w:t>秘书处在</w:t>
      </w:r>
      <w:r w:rsidRPr="003F32D5">
        <w:rPr>
          <w:rFonts w:hint="eastAsia"/>
          <w:lang w:eastAsia="zh-CN"/>
        </w:rPr>
        <w:t>第</w:t>
      </w:r>
      <w:r w:rsidRPr="003F32D5">
        <w:rPr>
          <w:rFonts w:hint="eastAsia"/>
          <w:lang w:eastAsia="zh-CN"/>
        </w:rPr>
        <w:t xml:space="preserve"> 84 </w:t>
      </w:r>
      <w:r w:rsidRPr="003F32D5">
        <w:rPr>
          <w:rFonts w:hint="eastAsia"/>
          <w:lang w:eastAsia="zh-CN"/>
        </w:rPr>
        <w:t>次会议</w:t>
      </w:r>
      <w:r w:rsidR="00105776">
        <w:rPr>
          <w:rFonts w:hint="eastAsia"/>
          <w:lang w:eastAsia="zh-CN"/>
        </w:rPr>
        <w:t>上</w:t>
      </w:r>
      <w:r w:rsidRPr="003F32D5">
        <w:rPr>
          <w:rFonts w:hint="eastAsia"/>
          <w:lang w:eastAsia="zh-CN"/>
        </w:rPr>
        <w:t>所指出，如果不实施该项目，</w:t>
      </w:r>
      <w:r w:rsidRPr="003F32D5">
        <w:rPr>
          <w:rFonts w:hint="eastAsia"/>
          <w:lang w:eastAsia="zh-CN"/>
        </w:rPr>
        <w:t xml:space="preserve">5 </w:t>
      </w:r>
      <w:r w:rsidRPr="003F32D5">
        <w:rPr>
          <w:rFonts w:hint="eastAsia"/>
          <w:lang w:eastAsia="zh-CN"/>
        </w:rPr>
        <w:t>家企业中</w:t>
      </w:r>
      <w:r w:rsidR="007B3642">
        <w:rPr>
          <w:rFonts w:hint="eastAsia"/>
          <w:lang w:eastAsia="zh-CN"/>
        </w:rPr>
        <w:t>有</w:t>
      </w:r>
      <w:r w:rsidRPr="003F32D5">
        <w:rPr>
          <w:rFonts w:hint="eastAsia"/>
          <w:lang w:eastAsia="zh-CN"/>
        </w:rPr>
        <w:t xml:space="preserve"> 4 </w:t>
      </w:r>
      <w:r w:rsidRPr="003F32D5">
        <w:rPr>
          <w:rFonts w:hint="eastAsia"/>
          <w:lang w:eastAsia="zh-CN"/>
        </w:rPr>
        <w:t>家可能</w:t>
      </w:r>
      <w:r w:rsidR="00A2755E">
        <w:rPr>
          <w:rFonts w:hint="eastAsia"/>
          <w:lang w:eastAsia="zh-CN"/>
        </w:rPr>
        <w:t>将</w:t>
      </w:r>
      <w:r w:rsidRPr="003F32D5">
        <w:rPr>
          <w:rFonts w:hint="eastAsia"/>
          <w:lang w:eastAsia="zh-CN"/>
        </w:rPr>
        <w:t>会开始在其现有生产线上专门制造</w:t>
      </w:r>
      <w:r w:rsidRPr="003F32D5">
        <w:rPr>
          <w:rFonts w:hint="eastAsia"/>
          <w:lang w:eastAsia="zh-CN"/>
        </w:rPr>
        <w:t xml:space="preserve"> R-410A </w:t>
      </w:r>
      <w:r w:rsidRPr="003F32D5">
        <w:rPr>
          <w:rFonts w:hint="eastAsia"/>
          <w:lang w:eastAsia="zh-CN"/>
        </w:rPr>
        <w:t>设备。</w:t>
      </w:r>
      <w:r w:rsidR="007B3642" w:rsidRPr="003F32D5">
        <w:rPr>
          <w:rFonts w:hint="eastAsia"/>
          <w:lang w:eastAsia="zh-CN"/>
        </w:rPr>
        <w:t>秘书处</w:t>
      </w:r>
      <w:r w:rsidRPr="003F32D5">
        <w:rPr>
          <w:rFonts w:hint="eastAsia"/>
          <w:lang w:eastAsia="zh-CN"/>
        </w:rPr>
        <w:t>注意到埃及</w:t>
      </w:r>
      <w:r w:rsidR="00700BED">
        <w:rPr>
          <w:rFonts w:hint="eastAsia"/>
          <w:lang w:eastAsia="zh-CN"/>
        </w:rPr>
        <w:t>属于</w:t>
      </w:r>
      <w:r w:rsidR="007B3642">
        <w:rPr>
          <w:rFonts w:hint="eastAsia"/>
          <w:lang w:eastAsia="zh-CN"/>
        </w:rPr>
        <w:t>《</w:t>
      </w:r>
      <w:r w:rsidRPr="003F32D5">
        <w:rPr>
          <w:rFonts w:hint="eastAsia"/>
          <w:lang w:eastAsia="zh-CN"/>
        </w:rPr>
        <w:t>基加利修正案</w:t>
      </w:r>
      <w:r w:rsidR="007B3642">
        <w:rPr>
          <w:rFonts w:hint="eastAsia"/>
          <w:lang w:eastAsia="zh-CN"/>
        </w:rPr>
        <w:t>》框架下</w:t>
      </w:r>
      <w:r w:rsidRPr="003F32D5">
        <w:rPr>
          <w:rFonts w:hint="eastAsia"/>
          <w:lang w:eastAsia="zh-CN"/>
        </w:rPr>
        <w:t>的第</w:t>
      </w:r>
      <w:r w:rsidRPr="003F32D5">
        <w:rPr>
          <w:rFonts w:hint="eastAsia"/>
          <w:lang w:eastAsia="zh-CN"/>
        </w:rPr>
        <w:t xml:space="preserve"> 1 </w:t>
      </w:r>
      <w:r w:rsidRPr="003F32D5">
        <w:rPr>
          <w:rFonts w:hint="eastAsia"/>
          <w:lang w:eastAsia="zh-CN"/>
        </w:rPr>
        <w:t>组国家，秘书处认为</w:t>
      </w:r>
      <w:r w:rsidR="00700BED">
        <w:rPr>
          <w:rFonts w:hint="eastAsia"/>
          <w:lang w:eastAsia="zh-CN"/>
        </w:rPr>
        <w:t>，</w:t>
      </w:r>
      <w:r w:rsidRPr="003F32D5">
        <w:rPr>
          <w:rFonts w:hint="eastAsia"/>
          <w:lang w:eastAsia="zh-CN"/>
        </w:rPr>
        <w:t>拟议的方法</w:t>
      </w:r>
      <w:r w:rsidR="00700BED">
        <w:rPr>
          <w:rFonts w:hint="eastAsia"/>
          <w:lang w:eastAsia="zh-CN"/>
        </w:rPr>
        <w:t>（</w:t>
      </w:r>
      <w:r w:rsidRPr="003F32D5">
        <w:rPr>
          <w:rFonts w:hint="eastAsia"/>
          <w:lang w:eastAsia="zh-CN"/>
        </w:rPr>
        <w:t>包括拟议时间表</w:t>
      </w:r>
      <w:r w:rsidR="00700BED">
        <w:rPr>
          <w:rFonts w:hint="eastAsia"/>
          <w:lang w:eastAsia="zh-CN"/>
        </w:rPr>
        <w:t>在内）</w:t>
      </w:r>
      <w:r w:rsidRPr="003F32D5">
        <w:rPr>
          <w:rFonts w:hint="eastAsia"/>
          <w:lang w:eastAsia="zh-CN"/>
        </w:rPr>
        <w:t>可能会在第四次</w:t>
      </w:r>
      <w:r w:rsidR="004D7051">
        <w:rPr>
          <w:rFonts w:hint="eastAsia"/>
          <w:lang w:eastAsia="zh-CN"/>
        </w:rPr>
        <w:t>拨款申请</w:t>
      </w:r>
      <w:r w:rsidRPr="003F32D5">
        <w:rPr>
          <w:rFonts w:hint="eastAsia"/>
          <w:lang w:eastAsia="zh-CN"/>
        </w:rPr>
        <w:t>提交</w:t>
      </w:r>
      <w:r w:rsidR="004D7051">
        <w:rPr>
          <w:rFonts w:hint="eastAsia"/>
          <w:lang w:eastAsia="zh-CN"/>
        </w:rPr>
        <w:t>时</w:t>
      </w:r>
      <w:r w:rsidRPr="003F32D5">
        <w:rPr>
          <w:rFonts w:hint="eastAsia"/>
          <w:lang w:eastAsia="zh-CN"/>
        </w:rPr>
        <w:t>进一步</w:t>
      </w:r>
      <w:r w:rsidR="004D7051">
        <w:rPr>
          <w:rFonts w:hint="eastAsia"/>
          <w:lang w:eastAsia="zh-CN"/>
        </w:rPr>
        <w:t>提速</w:t>
      </w:r>
      <w:r w:rsidRPr="003F32D5">
        <w:rPr>
          <w:rFonts w:hint="eastAsia"/>
          <w:lang w:eastAsia="zh-CN"/>
        </w:rPr>
        <w:t>，并且还将</w:t>
      </w:r>
      <w:r w:rsidR="00937ADA">
        <w:rPr>
          <w:rFonts w:hint="eastAsia"/>
          <w:lang w:eastAsia="zh-CN"/>
        </w:rPr>
        <w:t>纳入</w:t>
      </w:r>
      <w:r w:rsidR="00DD15CC">
        <w:rPr>
          <w:rFonts w:hint="eastAsia"/>
          <w:lang w:eastAsia="zh-CN"/>
        </w:rPr>
        <w:t>促使</w:t>
      </w:r>
      <w:r w:rsidR="00937ADA" w:rsidRPr="003F32D5">
        <w:rPr>
          <w:rFonts w:hint="eastAsia"/>
          <w:lang w:eastAsia="zh-CN"/>
        </w:rPr>
        <w:t>实现过渡</w:t>
      </w:r>
      <w:r w:rsidR="00937ADA">
        <w:rPr>
          <w:rFonts w:hint="eastAsia"/>
          <w:lang w:eastAsia="zh-CN"/>
        </w:rPr>
        <w:t>的</w:t>
      </w:r>
      <w:r w:rsidRPr="003F32D5">
        <w:rPr>
          <w:rFonts w:hint="eastAsia"/>
          <w:lang w:eastAsia="zh-CN"/>
        </w:rPr>
        <w:t>监管框架，</w:t>
      </w:r>
      <w:r w:rsidR="00DD15CC">
        <w:rPr>
          <w:rFonts w:hint="eastAsia"/>
          <w:lang w:eastAsia="zh-CN"/>
        </w:rPr>
        <w:t>这</w:t>
      </w:r>
      <w:r w:rsidRPr="003F32D5">
        <w:rPr>
          <w:rFonts w:hint="eastAsia"/>
          <w:lang w:eastAsia="zh-CN"/>
        </w:rPr>
        <w:t>将</w:t>
      </w:r>
      <w:r w:rsidR="00DD15CC">
        <w:rPr>
          <w:rFonts w:hint="eastAsia"/>
          <w:lang w:eastAsia="zh-CN"/>
        </w:rPr>
        <w:t>会让</w:t>
      </w:r>
      <w:r w:rsidRPr="003F32D5">
        <w:rPr>
          <w:rFonts w:hint="eastAsia"/>
          <w:lang w:eastAsia="zh-CN"/>
        </w:rPr>
        <w:t>该项目</w:t>
      </w:r>
      <w:r w:rsidR="00DD15CC">
        <w:rPr>
          <w:rFonts w:hint="eastAsia"/>
          <w:lang w:eastAsia="zh-CN"/>
        </w:rPr>
        <w:t>得以</w:t>
      </w:r>
      <w:r w:rsidRPr="003F32D5">
        <w:rPr>
          <w:rFonts w:hint="eastAsia"/>
          <w:lang w:eastAsia="zh-CN"/>
        </w:rPr>
        <w:t>成功实施，这可能会改变该行业市场转型的轨迹，转而支持低全球升温潜能值替代品。</w:t>
      </w:r>
    </w:p>
    <w:p w14:paraId="308DD2D6" w14:textId="60E3A9FB" w:rsidR="00E0136C" w:rsidRPr="00793250" w:rsidRDefault="00936881" w:rsidP="003A5E06">
      <w:pPr>
        <w:spacing w:after="240"/>
        <w:rPr>
          <w:rFonts w:ascii="仿宋" w:eastAsia="仿宋" w:hAnsi="仿宋"/>
        </w:rPr>
      </w:pPr>
      <w:proofErr w:type="spellStart"/>
      <w:r w:rsidRPr="00793250">
        <w:rPr>
          <w:rFonts w:ascii="仿宋" w:eastAsia="仿宋" w:hAnsi="仿宋" w:hint="eastAsia"/>
        </w:rPr>
        <w:t>商用空调制造</w:t>
      </w:r>
      <w:proofErr w:type="spellEnd"/>
      <w:r w:rsidR="00793250">
        <w:rPr>
          <w:rFonts w:ascii="仿宋" w:eastAsia="仿宋" w:hAnsi="仿宋" w:hint="eastAsia"/>
          <w:lang w:eastAsia="zh-CN"/>
        </w:rPr>
        <w:t>行</w:t>
      </w:r>
      <w:r w:rsidRPr="00793250">
        <w:rPr>
          <w:rFonts w:ascii="仿宋" w:eastAsia="仿宋" w:hAnsi="仿宋" w:hint="eastAsia"/>
        </w:rPr>
        <w:t>业</w:t>
      </w:r>
    </w:p>
    <w:p w14:paraId="30DA65AF" w14:textId="214B3D2E" w:rsidR="00EF6D53" w:rsidRPr="00AA3A52" w:rsidRDefault="00775EA2" w:rsidP="00936881">
      <w:pPr>
        <w:pStyle w:val="Heading1"/>
        <w:rPr>
          <w:lang w:eastAsia="zh-CN"/>
        </w:rPr>
      </w:pPr>
      <w:r>
        <w:rPr>
          <w:rFonts w:hint="eastAsia"/>
          <w:lang w:eastAsia="zh-CN"/>
        </w:rPr>
        <w:t>相关方</w:t>
      </w:r>
      <w:r w:rsidR="00936881" w:rsidRPr="00936881">
        <w:rPr>
          <w:rFonts w:hint="eastAsia"/>
          <w:lang w:eastAsia="zh-CN"/>
        </w:rPr>
        <w:t>在第</w:t>
      </w:r>
      <w:r w:rsidR="00936881" w:rsidRPr="00936881">
        <w:rPr>
          <w:rFonts w:hint="eastAsia"/>
          <w:lang w:eastAsia="zh-CN"/>
        </w:rPr>
        <w:t xml:space="preserve"> 79 </w:t>
      </w:r>
      <w:r w:rsidR="00936881" w:rsidRPr="00936881">
        <w:rPr>
          <w:rFonts w:hint="eastAsia"/>
          <w:lang w:eastAsia="zh-CN"/>
        </w:rPr>
        <w:t>次会议上指出，鉴于市场已经在</w:t>
      </w:r>
      <w:r>
        <w:rPr>
          <w:rFonts w:hint="eastAsia"/>
          <w:lang w:eastAsia="zh-CN"/>
        </w:rPr>
        <w:t>成套空调设备</w:t>
      </w:r>
      <w:r w:rsidR="00936881" w:rsidRPr="00936881">
        <w:rPr>
          <w:rFonts w:hint="eastAsia"/>
          <w:lang w:eastAsia="zh-CN"/>
        </w:rPr>
        <w:t>、中央</w:t>
      </w:r>
      <w:r>
        <w:rPr>
          <w:rFonts w:hint="eastAsia"/>
          <w:lang w:eastAsia="zh-CN"/>
        </w:rPr>
        <w:t>空调</w:t>
      </w:r>
      <w:r w:rsidR="00936881" w:rsidRPr="00936881">
        <w:rPr>
          <w:rFonts w:hint="eastAsia"/>
          <w:lang w:eastAsia="zh-CN"/>
        </w:rPr>
        <w:t>和冷却</w:t>
      </w:r>
      <w:r>
        <w:rPr>
          <w:rFonts w:hint="eastAsia"/>
          <w:lang w:eastAsia="zh-CN"/>
        </w:rPr>
        <w:t>设备</w:t>
      </w:r>
      <w:r w:rsidR="00936881" w:rsidRPr="00936881">
        <w:rPr>
          <w:rFonts w:hint="eastAsia"/>
          <w:lang w:eastAsia="zh-CN"/>
        </w:rPr>
        <w:t>中使用高全球升温潜能值的</w:t>
      </w:r>
      <w:r w:rsidRPr="00166055">
        <w:rPr>
          <w:rFonts w:ascii="Arial" w:hAnsi="Arial" w:cs="Arial"/>
          <w:bCs/>
          <w:color w:val="333333"/>
          <w:sz w:val="21"/>
          <w:szCs w:val="21"/>
          <w:shd w:val="clear" w:color="auto" w:fill="FFFFFF"/>
          <w:lang w:eastAsia="zh-CN"/>
        </w:rPr>
        <w:t>氢氟碳化物</w:t>
      </w:r>
      <w:r w:rsidR="00936881" w:rsidRPr="00936881">
        <w:rPr>
          <w:rFonts w:hint="eastAsia"/>
          <w:lang w:eastAsia="zh-CN"/>
        </w:rPr>
        <w:t>，</w:t>
      </w:r>
      <w:r>
        <w:rPr>
          <w:rFonts w:hint="eastAsia"/>
          <w:lang w:eastAsia="zh-CN"/>
        </w:rPr>
        <w:t>其中</w:t>
      </w:r>
      <w:r w:rsidR="00936881" w:rsidRPr="00936881">
        <w:rPr>
          <w:rFonts w:hint="eastAsia"/>
          <w:lang w:eastAsia="zh-CN"/>
        </w:rPr>
        <w:t>包括</w:t>
      </w:r>
      <w:r w:rsidR="00936881" w:rsidRPr="00936881">
        <w:rPr>
          <w:rFonts w:hint="eastAsia"/>
          <w:lang w:eastAsia="zh-CN"/>
        </w:rPr>
        <w:t xml:space="preserve"> HFC-134a</w:t>
      </w:r>
      <w:r w:rsidRPr="00936881">
        <w:rPr>
          <w:rFonts w:hint="eastAsia"/>
          <w:lang w:eastAsia="zh-CN"/>
        </w:rPr>
        <w:t>和</w:t>
      </w:r>
      <w:r w:rsidRPr="00936881">
        <w:rPr>
          <w:rFonts w:hint="eastAsia"/>
          <w:lang w:eastAsia="zh-CN"/>
        </w:rPr>
        <w:t xml:space="preserve"> R-410A</w:t>
      </w:r>
      <w:r w:rsidR="00936881" w:rsidRPr="00936881">
        <w:rPr>
          <w:rFonts w:hint="eastAsia"/>
          <w:lang w:eastAsia="zh-CN"/>
        </w:rPr>
        <w:t>，因此商用空调制造</w:t>
      </w:r>
      <w:r>
        <w:rPr>
          <w:rFonts w:hint="eastAsia"/>
          <w:lang w:eastAsia="zh-CN"/>
        </w:rPr>
        <w:t>行业</w:t>
      </w:r>
      <w:r w:rsidR="00936881" w:rsidRPr="00936881">
        <w:rPr>
          <w:rFonts w:hint="eastAsia"/>
          <w:lang w:eastAsia="zh-CN"/>
        </w:rPr>
        <w:t>转换</w:t>
      </w:r>
      <w:r>
        <w:rPr>
          <w:rFonts w:hint="eastAsia"/>
          <w:lang w:eastAsia="zh-CN"/>
        </w:rPr>
        <w:t>工作</w:t>
      </w:r>
      <w:r w:rsidR="00936881" w:rsidRPr="00936881">
        <w:rPr>
          <w:rFonts w:hint="eastAsia"/>
          <w:lang w:eastAsia="zh-CN"/>
        </w:rPr>
        <w:t>的可持续性</w:t>
      </w:r>
      <w:r>
        <w:rPr>
          <w:rFonts w:hint="eastAsia"/>
          <w:lang w:eastAsia="zh-CN"/>
        </w:rPr>
        <w:t>属于首要关注点</w:t>
      </w:r>
      <w:r w:rsidR="00936881" w:rsidRPr="00936881">
        <w:rPr>
          <w:rFonts w:hint="eastAsia"/>
          <w:lang w:eastAsia="zh-CN"/>
        </w:rPr>
        <w:t>。因此，</w:t>
      </w:r>
      <w:r w:rsidR="00370D10">
        <w:rPr>
          <w:rFonts w:hint="eastAsia"/>
          <w:lang w:eastAsia="zh-CN"/>
        </w:rPr>
        <w:t>经</w:t>
      </w:r>
      <w:r w:rsidR="00936881" w:rsidRPr="00936881">
        <w:rPr>
          <w:rFonts w:hint="eastAsia"/>
          <w:lang w:eastAsia="zh-CN"/>
        </w:rPr>
        <w:t>商定</w:t>
      </w:r>
      <w:r w:rsidR="00370D10">
        <w:rPr>
          <w:rFonts w:hint="eastAsia"/>
          <w:lang w:eastAsia="zh-CN"/>
        </w:rPr>
        <w:t>埃及</w:t>
      </w:r>
      <w:r w:rsidR="00936881" w:rsidRPr="00936881">
        <w:rPr>
          <w:rFonts w:hint="eastAsia"/>
          <w:lang w:eastAsia="zh-CN"/>
        </w:rPr>
        <w:t>政府将通过工发组织报告政策和措施的执行情况，通过氟氯烃淘汰管理计划第二阶段</w:t>
      </w:r>
      <w:r w:rsidR="00370D10">
        <w:rPr>
          <w:rFonts w:hint="eastAsia"/>
          <w:lang w:eastAsia="zh-CN"/>
        </w:rPr>
        <w:t>拨款</w:t>
      </w:r>
      <w:r w:rsidR="00936881" w:rsidRPr="00936881">
        <w:rPr>
          <w:rFonts w:hint="eastAsia"/>
          <w:lang w:eastAsia="zh-CN"/>
        </w:rPr>
        <w:t>执行</w:t>
      </w:r>
      <w:r w:rsidR="00370D10">
        <w:rPr>
          <w:rFonts w:hint="eastAsia"/>
          <w:lang w:eastAsia="zh-CN"/>
        </w:rPr>
        <w:t>情况的</w:t>
      </w:r>
      <w:r w:rsidR="00936881" w:rsidRPr="00936881">
        <w:rPr>
          <w:rFonts w:hint="eastAsia"/>
          <w:lang w:eastAsia="zh-CN"/>
        </w:rPr>
        <w:t>进度报告</w:t>
      </w:r>
      <w:r w:rsidR="00370D10">
        <w:rPr>
          <w:rFonts w:hint="eastAsia"/>
          <w:lang w:eastAsia="zh-CN"/>
        </w:rPr>
        <w:t>，以此确保</w:t>
      </w:r>
      <w:r w:rsidR="00936881" w:rsidRPr="00936881">
        <w:rPr>
          <w:rFonts w:hint="eastAsia"/>
          <w:lang w:eastAsia="zh-CN"/>
        </w:rPr>
        <w:t>转换</w:t>
      </w:r>
      <w:r w:rsidR="00370D10">
        <w:rPr>
          <w:rFonts w:hint="eastAsia"/>
          <w:lang w:eastAsia="zh-CN"/>
        </w:rPr>
        <w:t>工作</w:t>
      </w:r>
      <w:r w:rsidR="00936881" w:rsidRPr="00936881">
        <w:rPr>
          <w:rFonts w:hint="eastAsia"/>
          <w:lang w:eastAsia="zh-CN"/>
        </w:rPr>
        <w:t>的可持续性，直</w:t>
      </w:r>
      <w:r w:rsidR="00370D10">
        <w:rPr>
          <w:rFonts w:hint="eastAsia"/>
          <w:lang w:eastAsia="zh-CN"/>
        </w:rPr>
        <w:t>至</w:t>
      </w:r>
      <w:r w:rsidR="00936881" w:rsidRPr="00936881">
        <w:rPr>
          <w:rFonts w:hint="eastAsia"/>
          <w:lang w:eastAsia="zh-CN"/>
        </w:rPr>
        <w:t>替代品成功</w:t>
      </w:r>
      <w:r w:rsidR="00370D10">
        <w:rPr>
          <w:rFonts w:hint="eastAsia"/>
          <w:lang w:eastAsia="zh-CN"/>
        </w:rPr>
        <w:t>得以</w:t>
      </w:r>
      <w:r w:rsidR="00936881" w:rsidRPr="00936881">
        <w:rPr>
          <w:rFonts w:hint="eastAsia"/>
          <w:lang w:eastAsia="zh-CN"/>
        </w:rPr>
        <w:t>进入市场</w:t>
      </w:r>
      <w:r w:rsidR="00370D10">
        <w:rPr>
          <w:rFonts w:hint="eastAsia"/>
          <w:lang w:eastAsia="zh-CN"/>
        </w:rPr>
        <w:t>。</w:t>
      </w:r>
      <w:r w:rsidR="00C83EF4" w:rsidRPr="00AA3A52">
        <w:rPr>
          <w:rStyle w:val="FootnoteReference"/>
        </w:rPr>
        <w:footnoteReference w:id="6"/>
      </w:r>
      <w:r w:rsidR="00936881" w:rsidRPr="00936881">
        <w:rPr>
          <w:rFonts w:hint="eastAsia"/>
          <w:lang w:eastAsia="zh-CN"/>
        </w:rPr>
        <w:t>工发组织指出，政策和措施的选择取决于技术援助活动的成功完成，</w:t>
      </w:r>
      <w:r w:rsidR="007254AF">
        <w:rPr>
          <w:rFonts w:hint="eastAsia"/>
          <w:lang w:eastAsia="zh-CN"/>
        </w:rPr>
        <w:t>其中</w:t>
      </w:r>
      <w:r w:rsidR="00936881" w:rsidRPr="00936881">
        <w:rPr>
          <w:rFonts w:hint="eastAsia"/>
          <w:lang w:eastAsia="zh-CN"/>
        </w:rPr>
        <w:t>包括原型的建造和测试以及</w:t>
      </w:r>
      <w:r w:rsidR="00936881" w:rsidRPr="00936881">
        <w:rPr>
          <w:rFonts w:hint="eastAsia"/>
          <w:lang w:eastAsia="zh-CN"/>
        </w:rPr>
        <w:t xml:space="preserve"> IEC </w:t>
      </w:r>
      <w:r w:rsidR="00936881" w:rsidRPr="00936881">
        <w:rPr>
          <w:rFonts w:hint="eastAsia"/>
          <w:lang w:eastAsia="zh-CN"/>
        </w:rPr>
        <w:t>技术的开发，预计将于</w:t>
      </w:r>
      <w:r w:rsidR="00936881" w:rsidRPr="00936881">
        <w:rPr>
          <w:rFonts w:hint="eastAsia"/>
          <w:lang w:eastAsia="zh-CN"/>
        </w:rPr>
        <w:t xml:space="preserve"> 2022 </w:t>
      </w:r>
      <w:r w:rsidR="00936881" w:rsidRPr="00936881">
        <w:rPr>
          <w:rFonts w:hint="eastAsia"/>
          <w:lang w:eastAsia="zh-CN"/>
        </w:rPr>
        <w:t>年</w:t>
      </w:r>
      <w:r w:rsidR="00936881" w:rsidRPr="00936881">
        <w:rPr>
          <w:rFonts w:hint="eastAsia"/>
          <w:lang w:eastAsia="zh-CN"/>
        </w:rPr>
        <w:t xml:space="preserve"> 9 </w:t>
      </w:r>
      <w:r w:rsidR="00936881" w:rsidRPr="00936881">
        <w:rPr>
          <w:rFonts w:hint="eastAsia"/>
          <w:lang w:eastAsia="zh-CN"/>
        </w:rPr>
        <w:t>月</w:t>
      </w:r>
      <w:r w:rsidR="007254AF">
        <w:rPr>
          <w:rFonts w:hint="eastAsia"/>
          <w:lang w:eastAsia="zh-CN"/>
        </w:rPr>
        <w:t>之前</w:t>
      </w:r>
      <w:r w:rsidR="00936881" w:rsidRPr="00936881">
        <w:rPr>
          <w:rFonts w:hint="eastAsia"/>
          <w:lang w:eastAsia="zh-CN"/>
        </w:rPr>
        <w:t>完成。因此，工发组织将</w:t>
      </w:r>
      <w:r w:rsidR="007254AF">
        <w:rPr>
          <w:rFonts w:hint="eastAsia"/>
          <w:lang w:eastAsia="zh-CN"/>
        </w:rPr>
        <w:t>会把</w:t>
      </w:r>
      <w:r w:rsidR="00936881" w:rsidRPr="00936881">
        <w:rPr>
          <w:rFonts w:hint="eastAsia"/>
          <w:lang w:eastAsia="zh-CN"/>
        </w:rPr>
        <w:t>拟议的政策措施</w:t>
      </w:r>
      <w:r w:rsidR="007254AF">
        <w:rPr>
          <w:rFonts w:hint="eastAsia"/>
          <w:lang w:eastAsia="zh-CN"/>
        </w:rPr>
        <w:t>纳入</w:t>
      </w:r>
      <w:r w:rsidR="00936881" w:rsidRPr="00936881">
        <w:rPr>
          <w:rFonts w:hint="eastAsia"/>
          <w:lang w:eastAsia="zh-CN"/>
        </w:rPr>
        <w:t>第四次</w:t>
      </w:r>
      <w:r w:rsidR="007254AF">
        <w:rPr>
          <w:rFonts w:hint="eastAsia"/>
          <w:lang w:eastAsia="zh-CN"/>
        </w:rPr>
        <w:t>拨款申请</w:t>
      </w:r>
      <w:r w:rsidR="00936881" w:rsidRPr="00936881">
        <w:rPr>
          <w:rFonts w:hint="eastAsia"/>
          <w:lang w:eastAsia="zh-CN"/>
        </w:rPr>
        <w:t>提交</w:t>
      </w:r>
      <w:r w:rsidR="007254AF">
        <w:rPr>
          <w:rFonts w:hint="eastAsia"/>
          <w:lang w:eastAsia="zh-CN"/>
        </w:rPr>
        <w:t>材料中</w:t>
      </w:r>
      <w:r w:rsidR="00936881" w:rsidRPr="00936881">
        <w:rPr>
          <w:rFonts w:hint="eastAsia"/>
          <w:lang w:eastAsia="zh-CN"/>
        </w:rPr>
        <w:t>。</w:t>
      </w:r>
    </w:p>
    <w:p w14:paraId="03BC30C0" w14:textId="34DBAC96" w:rsidR="00A343FC" w:rsidRPr="00AA3A52" w:rsidRDefault="00131C85" w:rsidP="003A5E06">
      <w:pPr>
        <w:spacing w:after="240"/>
      </w:pPr>
      <w:r>
        <w:rPr>
          <w:rFonts w:hint="eastAsia"/>
          <w:u w:val="single"/>
          <w:lang w:eastAsia="zh-CN"/>
        </w:rPr>
        <w:t>执行</w:t>
      </w:r>
      <w:proofErr w:type="spellStart"/>
      <w:r w:rsidR="00936881" w:rsidRPr="00936881">
        <w:rPr>
          <w:rFonts w:hint="eastAsia"/>
          <w:u w:val="single"/>
        </w:rPr>
        <w:t>性别政策</w:t>
      </w:r>
      <w:proofErr w:type="spellEnd"/>
      <w:r w:rsidRPr="00AA3A52">
        <w:rPr>
          <w:rStyle w:val="FootnoteReference"/>
        </w:rPr>
        <w:footnoteReference w:id="7"/>
      </w:r>
    </w:p>
    <w:p w14:paraId="5BEA2EAB" w14:textId="4B10794C" w:rsidR="00B91CAA" w:rsidRPr="00AA3A52" w:rsidRDefault="00936881" w:rsidP="00936881">
      <w:pPr>
        <w:pStyle w:val="Heading1"/>
        <w:rPr>
          <w:lang w:eastAsia="zh-CN"/>
        </w:rPr>
      </w:pPr>
      <w:r w:rsidRPr="00936881">
        <w:rPr>
          <w:rFonts w:hint="eastAsia"/>
          <w:lang w:eastAsia="zh-CN"/>
        </w:rPr>
        <w:t>在性别主流化</w:t>
      </w:r>
      <w:r w:rsidR="00793250">
        <w:rPr>
          <w:rFonts w:hint="eastAsia"/>
          <w:lang w:eastAsia="zh-CN"/>
        </w:rPr>
        <w:t>的</w:t>
      </w:r>
      <w:r w:rsidRPr="00936881">
        <w:rPr>
          <w:rFonts w:hint="eastAsia"/>
          <w:lang w:eastAsia="zh-CN"/>
        </w:rPr>
        <w:t>业务政策获得</w:t>
      </w:r>
      <w:r w:rsidR="00F04303">
        <w:rPr>
          <w:rFonts w:hint="eastAsia"/>
          <w:lang w:eastAsia="zh-CN"/>
        </w:rPr>
        <w:t>核准</w:t>
      </w:r>
      <w:r w:rsidRPr="00936881">
        <w:rPr>
          <w:rFonts w:hint="eastAsia"/>
          <w:lang w:eastAsia="zh-CN"/>
        </w:rPr>
        <w:t>之前</w:t>
      </w:r>
      <w:r w:rsidR="000D7924" w:rsidRPr="00936881">
        <w:rPr>
          <w:rFonts w:hint="eastAsia"/>
          <w:lang w:eastAsia="zh-CN"/>
        </w:rPr>
        <w:t>（第</w:t>
      </w:r>
      <w:r w:rsidR="000D7924" w:rsidRPr="00936881">
        <w:rPr>
          <w:rFonts w:hint="eastAsia"/>
          <w:lang w:eastAsia="zh-CN"/>
        </w:rPr>
        <w:t xml:space="preserve"> 84/92(d) </w:t>
      </w:r>
      <w:r w:rsidR="000D7924" w:rsidRPr="00936881">
        <w:rPr>
          <w:rFonts w:hint="eastAsia"/>
          <w:lang w:eastAsia="zh-CN"/>
        </w:rPr>
        <w:t>号</w:t>
      </w:r>
      <w:r w:rsidR="000D7924">
        <w:rPr>
          <w:rFonts w:hint="eastAsia"/>
          <w:lang w:eastAsia="zh-CN"/>
        </w:rPr>
        <w:t>决议</w:t>
      </w:r>
      <w:r w:rsidR="000D7924" w:rsidRPr="00936881">
        <w:rPr>
          <w:rFonts w:hint="eastAsia"/>
          <w:lang w:eastAsia="zh-CN"/>
        </w:rPr>
        <w:t>）</w:t>
      </w:r>
      <w:r w:rsidR="00F04303">
        <w:rPr>
          <w:rFonts w:hint="eastAsia"/>
          <w:lang w:eastAsia="zh-CN"/>
        </w:rPr>
        <w:t>，</w:t>
      </w:r>
      <w:r w:rsidR="00F04303" w:rsidRPr="00936881">
        <w:rPr>
          <w:rFonts w:hint="eastAsia"/>
          <w:lang w:eastAsia="zh-CN"/>
        </w:rPr>
        <w:t>氟氯烃淘汰管理计划第二阶段</w:t>
      </w:r>
      <w:r w:rsidR="00F04303">
        <w:rPr>
          <w:rFonts w:hint="eastAsia"/>
          <w:lang w:eastAsia="zh-CN"/>
        </w:rPr>
        <w:t>已经</w:t>
      </w:r>
      <w:r w:rsidRPr="00936881">
        <w:rPr>
          <w:rFonts w:hint="eastAsia"/>
          <w:lang w:eastAsia="zh-CN"/>
        </w:rPr>
        <w:t>获得批准。尽管如此，国家臭氧机构跟踪了</w:t>
      </w:r>
      <w:r w:rsidR="000D7924">
        <w:rPr>
          <w:rFonts w:hint="eastAsia"/>
          <w:lang w:eastAsia="zh-CN"/>
        </w:rPr>
        <w:t>女性</w:t>
      </w:r>
      <w:r w:rsidRPr="00936881">
        <w:rPr>
          <w:rFonts w:hint="eastAsia"/>
          <w:lang w:eastAsia="zh-CN"/>
        </w:rPr>
        <w:t>参与培训活动的情况，并积极鼓励女</w:t>
      </w:r>
      <w:r w:rsidR="00793250">
        <w:rPr>
          <w:rFonts w:hint="eastAsia"/>
          <w:lang w:eastAsia="zh-CN"/>
        </w:rPr>
        <w:t>性</w:t>
      </w:r>
      <w:r w:rsidRPr="00936881">
        <w:rPr>
          <w:rFonts w:hint="eastAsia"/>
          <w:lang w:eastAsia="zh-CN"/>
        </w:rPr>
        <w:t>工程师参与</w:t>
      </w:r>
      <w:r w:rsidRPr="00936881">
        <w:rPr>
          <w:rFonts w:hint="eastAsia"/>
          <w:lang w:eastAsia="zh-CN"/>
        </w:rPr>
        <w:t xml:space="preserve"> El </w:t>
      </w:r>
      <w:proofErr w:type="spellStart"/>
      <w:r w:rsidRPr="00936881">
        <w:rPr>
          <w:rFonts w:hint="eastAsia"/>
          <w:lang w:eastAsia="zh-CN"/>
        </w:rPr>
        <w:t>Araby</w:t>
      </w:r>
      <w:proofErr w:type="spellEnd"/>
      <w:r w:rsidRPr="00936881">
        <w:rPr>
          <w:rFonts w:hint="eastAsia"/>
          <w:lang w:eastAsia="zh-CN"/>
        </w:rPr>
        <w:t xml:space="preserve"> </w:t>
      </w:r>
      <w:r w:rsidRPr="00936881">
        <w:rPr>
          <w:rFonts w:hint="eastAsia"/>
          <w:lang w:eastAsia="zh-CN"/>
        </w:rPr>
        <w:t>和</w:t>
      </w:r>
      <w:r w:rsidRPr="00936881">
        <w:rPr>
          <w:rFonts w:hint="eastAsia"/>
          <w:lang w:eastAsia="zh-CN"/>
        </w:rPr>
        <w:t xml:space="preserve"> Fresh </w:t>
      </w:r>
      <w:r w:rsidRPr="00936881">
        <w:rPr>
          <w:rFonts w:hint="eastAsia"/>
          <w:lang w:eastAsia="zh-CN"/>
        </w:rPr>
        <w:t>的转换项目；希望</w:t>
      </w:r>
      <w:r w:rsidR="000D7924">
        <w:rPr>
          <w:rFonts w:hint="eastAsia"/>
          <w:lang w:eastAsia="zh-CN"/>
        </w:rPr>
        <w:t>女性</w:t>
      </w:r>
      <w:r w:rsidRPr="00936881">
        <w:rPr>
          <w:rFonts w:hint="eastAsia"/>
          <w:lang w:eastAsia="zh-CN"/>
        </w:rPr>
        <w:t>参加培训员培训</w:t>
      </w:r>
      <w:r w:rsidR="000D7924">
        <w:rPr>
          <w:rFonts w:hint="eastAsia"/>
          <w:lang w:eastAsia="zh-CN"/>
        </w:rPr>
        <w:t>，</w:t>
      </w:r>
      <w:r w:rsidR="000D7924">
        <w:rPr>
          <w:lang w:eastAsia="zh-CN"/>
        </w:rPr>
        <w:t>这</w:t>
      </w:r>
      <w:r w:rsidRPr="00936881">
        <w:rPr>
          <w:rFonts w:hint="eastAsia"/>
          <w:lang w:eastAsia="zh-CN"/>
        </w:rPr>
        <w:t>将有助于鼓励更多的女</w:t>
      </w:r>
      <w:r w:rsidR="00793250">
        <w:rPr>
          <w:rFonts w:hint="eastAsia"/>
          <w:lang w:eastAsia="zh-CN"/>
        </w:rPr>
        <w:t>性</w:t>
      </w:r>
      <w:r w:rsidRPr="00936881">
        <w:rPr>
          <w:rFonts w:hint="eastAsia"/>
          <w:lang w:eastAsia="zh-CN"/>
        </w:rPr>
        <w:t>培训</w:t>
      </w:r>
      <w:r w:rsidR="00793250">
        <w:rPr>
          <w:rFonts w:hint="eastAsia"/>
          <w:lang w:eastAsia="zh-CN"/>
        </w:rPr>
        <w:t>人</w:t>
      </w:r>
      <w:r w:rsidRPr="00936881">
        <w:rPr>
          <w:rFonts w:hint="eastAsia"/>
          <w:lang w:eastAsia="zh-CN"/>
        </w:rPr>
        <w:t>员和女</w:t>
      </w:r>
      <w:r w:rsidR="00793250">
        <w:rPr>
          <w:rFonts w:hint="eastAsia"/>
          <w:lang w:eastAsia="zh-CN"/>
        </w:rPr>
        <w:t>性</w:t>
      </w:r>
      <w:r w:rsidRPr="00936881">
        <w:rPr>
          <w:rFonts w:hint="eastAsia"/>
          <w:lang w:eastAsia="zh-CN"/>
        </w:rPr>
        <w:t>技术</w:t>
      </w:r>
      <w:r w:rsidR="00793250">
        <w:rPr>
          <w:rFonts w:hint="eastAsia"/>
          <w:lang w:eastAsia="zh-CN"/>
        </w:rPr>
        <w:t>人</w:t>
      </w:r>
      <w:r w:rsidRPr="00936881">
        <w:rPr>
          <w:rFonts w:hint="eastAsia"/>
          <w:lang w:eastAsia="zh-CN"/>
        </w:rPr>
        <w:t>员参与后续培训。此外，国家臭氧机构为</w:t>
      </w:r>
      <w:r w:rsidR="006204B1">
        <w:rPr>
          <w:rFonts w:hint="eastAsia"/>
          <w:lang w:eastAsia="zh-CN"/>
        </w:rPr>
        <w:t>推广</w:t>
      </w:r>
      <w:r w:rsidRPr="00936881">
        <w:rPr>
          <w:rFonts w:hint="eastAsia"/>
          <w:lang w:eastAsia="zh-CN"/>
        </w:rPr>
        <w:t>性别主流化政策编写了一份大纲草案，其中包括：</w:t>
      </w:r>
      <w:r w:rsidRPr="00936881">
        <w:rPr>
          <w:rFonts w:hint="eastAsia"/>
          <w:lang w:eastAsia="zh-CN"/>
        </w:rPr>
        <w:t xml:space="preserve"> </w:t>
      </w:r>
      <w:r w:rsidRPr="00936881">
        <w:rPr>
          <w:rFonts w:hint="eastAsia"/>
          <w:lang w:eastAsia="zh-CN"/>
        </w:rPr>
        <w:t>改进报告和监测系统以跟踪和记录性别问题，包括具体的可衡量目标；将性别</w:t>
      </w:r>
      <w:r w:rsidR="006204B1">
        <w:rPr>
          <w:rFonts w:hint="eastAsia"/>
          <w:lang w:eastAsia="zh-CN"/>
        </w:rPr>
        <w:t>问题</w:t>
      </w:r>
      <w:r w:rsidRPr="00936881">
        <w:rPr>
          <w:rFonts w:hint="eastAsia"/>
          <w:lang w:eastAsia="zh-CN"/>
        </w:rPr>
        <w:t>纳入新项目的设计和实施中，包括</w:t>
      </w:r>
      <w:r w:rsidR="009D281D">
        <w:rPr>
          <w:rFonts w:hint="eastAsia"/>
          <w:lang w:eastAsia="zh-CN"/>
        </w:rPr>
        <w:t>设有性别特定的</w:t>
      </w:r>
      <w:r w:rsidRPr="00936881">
        <w:rPr>
          <w:rFonts w:hint="eastAsia"/>
          <w:lang w:eastAsia="zh-CN"/>
        </w:rPr>
        <w:t>目标的部分；能力建设（例如，针对女性</w:t>
      </w:r>
      <w:r w:rsidR="003F3580">
        <w:rPr>
          <w:rFonts w:hint="eastAsia"/>
          <w:lang w:eastAsia="zh-CN"/>
        </w:rPr>
        <w:t>制冷空调</w:t>
      </w:r>
      <w:r w:rsidRPr="00936881">
        <w:rPr>
          <w:rFonts w:hint="eastAsia"/>
          <w:lang w:eastAsia="zh-CN"/>
        </w:rPr>
        <w:t>技术人员的特定课程）；并为</w:t>
      </w:r>
      <w:r w:rsidR="003F3580">
        <w:rPr>
          <w:rFonts w:hint="eastAsia"/>
          <w:lang w:eastAsia="zh-CN"/>
        </w:rPr>
        <w:t>该项</w:t>
      </w:r>
      <w:r w:rsidRPr="00936881">
        <w:rPr>
          <w:rFonts w:hint="eastAsia"/>
          <w:lang w:eastAsia="zh-CN"/>
        </w:rPr>
        <w:t>政策分配足够的人力</w:t>
      </w:r>
      <w:r w:rsidR="003F3580" w:rsidRPr="00936881">
        <w:rPr>
          <w:rFonts w:hint="eastAsia"/>
          <w:lang w:eastAsia="zh-CN"/>
        </w:rPr>
        <w:t>资源</w:t>
      </w:r>
      <w:r w:rsidRPr="00936881">
        <w:rPr>
          <w:rFonts w:hint="eastAsia"/>
          <w:lang w:eastAsia="zh-CN"/>
        </w:rPr>
        <w:t>和财政资源。</w:t>
      </w:r>
      <w:r w:rsidR="000D7924">
        <w:rPr>
          <w:rFonts w:hint="eastAsia"/>
          <w:lang w:eastAsia="zh-CN"/>
        </w:rPr>
        <w:t xml:space="preserve"> </w:t>
      </w:r>
    </w:p>
    <w:p w14:paraId="4F064AFA" w14:textId="7D013BB3" w:rsidR="00A343FC" w:rsidRPr="00AA3A52" w:rsidRDefault="004A3301" w:rsidP="00A343FC">
      <w:pPr>
        <w:keepNext/>
        <w:keepLines/>
        <w:rPr>
          <w:u w:val="single"/>
          <w:lang w:eastAsia="zh-CN"/>
        </w:rPr>
      </w:pPr>
      <w:r w:rsidRPr="004A3301">
        <w:rPr>
          <w:rFonts w:hint="eastAsia"/>
          <w:u w:val="single"/>
          <w:lang w:eastAsia="zh-CN"/>
        </w:rPr>
        <w:lastRenderedPageBreak/>
        <w:t>氟氯烃淘汰的</w:t>
      </w:r>
      <w:r w:rsidR="00A464F0" w:rsidRPr="004A3301">
        <w:rPr>
          <w:rFonts w:hint="eastAsia"/>
          <w:u w:val="single"/>
          <w:lang w:eastAsia="zh-CN"/>
        </w:rPr>
        <w:t>可持续性</w:t>
      </w:r>
    </w:p>
    <w:p w14:paraId="3F772626" w14:textId="77777777" w:rsidR="00A343FC" w:rsidRPr="00AA3A52" w:rsidRDefault="00A343FC" w:rsidP="00A343FC">
      <w:pPr>
        <w:rPr>
          <w:u w:val="single"/>
          <w:lang w:eastAsia="zh-CN"/>
        </w:rPr>
      </w:pPr>
    </w:p>
    <w:p w14:paraId="3250B6D0" w14:textId="15CC6DF4" w:rsidR="00373BB4" w:rsidRPr="00AA3A52" w:rsidRDefault="004A3301" w:rsidP="008E659D">
      <w:pPr>
        <w:pStyle w:val="Heading1"/>
        <w:rPr>
          <w:u w:val="single"/>
          <w:lang w:eastAsia="zh-CN"/>
        </w:rPr>
      </w:pPr>
      <w:r w:rsidRPr="004A3301">
        <w:rPr>
          <w:rFonts w:hint="eastAsia"/>
          <w:lang w:eastAsia="zh-CN"/>
        </w:rPr>
        <w:t>埃及政府颁布了支持聚氨酯泡沫塑料制造行业转型的法规，包括自</w:t>
      </w:r>
      <w:r w:rsidRPr="004A3301">
        <w:rPr>
          <w:rFonts w:hint="eastAsia"/>
          <w:lang w:eastAsia="zh-CN"/>
        </w:rPr>
        <w:t xml:space="preserve"> 2018 </w:t>
      </w:r>
      <w:r w:rsidRPr="004A3301">
        <w:rPr>
          <w:rFonts w:hint="eastAsia"/>
          <w:lang w:eastAsia="zh-CN"/>
        </w:rPr>
        <w:t>年</w:t>
      </w:r>
      <w:r w:rsidRPr="004A3301">
        <w:rPr>
          <w:rFonts w:hint="eastAsia"/>
          <w:lang w:eastAsia="zh-CN"/>
        </w:rPr>
        <w:t xml:space="preserve"> 1 </w:t>
      </w:r>
      <w:r w:rsidRPr="004A3301">
        <w:rPr>
          <w:rFonts w:hint="eastAsia"/>
          <w:lang w:eastAsia="zh-CN"/>
        </w:rPr>
        <w:t>月</w:t>
      </w:r>
      <w:r w:rsidRPr="004A3301">
        <w:rPr>
          <w:rFonts w:hint="eastAsia"/>
          <w:lang w:eastAsia="zh-CN"/>
        </w:rPr>
        <w:t xml:space="preserve"> 1 </w:t>
      </w:r>
      <w:r w:rsidRPr="004A3301">
        <w:rPr>
          <w:rFonts w:hint="eastAsia"/>
          <w:lang w:eastAsia="zh-CN"/>
        </w:rPr>
        <w:t>日起禁止进口预混多元醇中所含的</w:t>
      </w:r>
      <w:r w:rsidRPr="004A3301">
        <w:rPr>
          <w:rFonts w:hint="eastAsia"/>
          <w:lang w:eastAsia="zh-CN"/>
        </w:rPr>
        <w:t xml:space="preserve"> HCFC-141b</w:t>
      </w:r>
      <w:r w:rsidRPr="004A3301">
        <w:rPr>
          <w:rFonts w:hint="eastAsia"/>
          <w:lang w:eastAsia="zh-CN"/>
        </w:rPr>
        <w:t>，以及</w:t>
      </w:r>
      <w:r w:rsidR="00061540">
        <w:rPr>
          <w:rFonts w:hint="eastAsia"/>
          <w:lang w:eastAsia="zh-CN"/>
        </w:rPr>
        <w:t>自</w:t>
      </w:r>
      <w:r w:rsidR="00061540" w:rsidRPr="004A3301">
        <w:rPr>
          <w:rFonts w:hint="eastAsia"/>
          <w:lang w:eastAsia="zh-CN"/>
        </w:rPr>
        <w:t xml:space="preserve"> 2020 </w:t>
      </w:r>
      <w:r w:rsidR="00061540" w:rsidRPr="004A3301">
        <w:rPr>
          <w:rFonts w:hint="eastAsia"/>
          <w:lang w:eastAsia="zh-CN"/>
        </w:rPr>
        <w:t>年</w:t>
      </w:r>
      <w:r w:rsidR="00061540" w:rsidRPr="004A3301">
        <w:rPr>
          <w:rFonts w:hint="eastAsia"/>
          <w:lang w:eastAsia="zh-CN"/>
        </w:rPr>
        <w:t xml:space="preserve"> 1 </w:t>
      </w:r>
      <w:r w:rsidR="00061540" w:rsidRPr="004A3301">
        <w:rPr>
          <w:rFonts w:hint="eastAsia"/>
          <w:lang w:eastAsia="zh-CN"/>
        </w:rPr>
        <w:t>月</w:t>
      </w:r>
      <w:r w:rsidR="00061540" w:rsidRPr="004A3301">
        <w:rPr>
          <w:rFonts w:hint="eastAsia"/>
          <w:lang w:eastAsia="zh-CN"/>
        </w:rPr>
        <w:t xml:space="preserve"> 1 </w:t>
      </w:r>
      <w:r w:rsidR="00061540" w:rsidRPr="004A3301">
        <w:rPr>
          <w:rFonts w:hint="eastAsia"/>
          <w:lang w:eastAsia="zh-CN"/>
        </w:rPr>
        <w:t>日起</w:t>
      </w:r>
      <w:r w:rsidRPr="004A3301">
        <w:rPr>
          <w:rFonts w:hint="eastAsia"/>
          <w:lang w:eastAsia="zh-CN"/>
        </w:rPr>
        <w:t>禁止进口、使用和出口纯</w:t>
      </w:r>
      <w:r w:rsidR="00061540" w:rsidRPr="004A3301">
        <w:rPr>
          <w:rFonts w:hint="eastAsia"/>
          <w:lang w:eastAsia="zh-CN"/>
        </w:rPr>
        <w:t>HCFC-141b</w:t>
      </w:r>
      <w:r w:rsidRPr="004A3301">
        <w:rPr>
          <w:rFonts w:hint="eastAsia"/>
          <w:lang w:eastAsia="zh-CN"/>
        </w:rPr>
        <w:t>和包含在预混合多元醇中的</w:t>
      </w:r>
      <w:r w:rsidRPr="004A3301">
        <w:rPr>
          <w:rFonts w:hint="eastAsia"/>
          <w:lang w:eastAsia="zh-CN"/>
        </w:rPr>
        <w:t xml:space="preserve"> HCFC-141b</w:t>
      </w:r>
      <w:r w:rsidRPr="004A3301">
        <w:rPr>
          <w:rFonts w:hint="eastAsia"/>
          <w:lang w:eastAsia="zh-CN"/>
        </w:rPr>
        <w:t>。政府进一步承诺</w:t>
      </w:r>
      <w:r w:rsidR="00061540">
        <w:rPr>
          <w:rFonts w:hint="eastAsia"/>
          <w:lang w:eastAsia="zh-CN"/>
        </w:rPr>
        <w:t>，</w:t>
      </w:r>
      <w:r w:rsidR="00EE1A5E">
        <w:rPr>
          <w:rFonts w:hint="eastAsia"/>
          <w:lang w:eastAsia="zh-CN"/>
        </w:rPr>
        <w:t>到</w:t>
      </w:r>
      <w:r w:rsidR="00EE1A5E" w:rsidRPr="004A3301">
        <w:rPr>
          <w:rFonts w:hint="eastAsia"/>
          <w:lang w:eastAsia="zh-CN"/>
        </w:rPr>
        <w:t xml:space="preserve">2023 </w:t>
      </w:r>
      <w:r w:rsidR="00EE1A5E" w:rsidRPr="004A3301">
        <w:rPr>
          <w:rFonts w:hint="eastAsia"/>
          <w:lang w:eastAsia="zh-CN"/>
        </w:rPr>
        <w:t>年</w:t>
      </w:r>
      <w:r w:rsidR="00EE1A5E" w:rsidRPr="004A3301">
        <w:rPr>
          <w:rFonts w:hint="eastAsia"/>
          <w:lang w:eastAsia="zh-CN"/>
        </w:rPr>
        <w:t xml:space="preserve"> 1 </w:t>
      </w:r>
      <w:r w:rsidR="00EE1A5E" w:rsidRPr="004A3301">
        <w:rPr>
          <w:rFonts w:hint="eastAsia"/>
          <w:lang w:eastAsia="zh-CN"/>
        </w:rPr>
        <w:t>月</w:t>
      </w:r>
      <w:r w:rsidR="00EE1A5E" w:rsidRPr="004A3301">
        <w:rPr>
          <w:rFonts w:hint="eastAsia"/>
          <w:lang w:eastAsia="zh-CN"/>
        </w:rPr>
        <w:t xml:space="preserve"> 1 </w:t>
      </w:r>
      <w:r w:rsidR="00EE1A5E" w:rsidRPr="004A3301">
        <w:rPr>
          <w:rFonts w:hint="eastAsia"/>
          <w:lang w:eastAsia="zh-CN"/>
        </w:rPr>
        <w:t>日</w:t>
      </w:r>
      <w:r w:rsidR="00EE1A5E">
        <w:rPr>
          <w:rFonts w:hint="eastAsia"/>
          <w:lang w:eastAsia="zh-CN"/>
        </w:rPr>
        <w:t>，</w:t>
      </w:r>
      <w:r w:rsidRPr="004A3301">
        <w:rPr>
          <w:rFonts w:hint="eastAsia"/>
          <w:lang w:eastAsia="zh-CN"/>
        </w:rPr>
        <w:t>禁止进口（纯）</w:t>
      </w:r>
      <w:r w:rsidRPr="004A3301">
        <w:rPr>
          <w:rFonts w:hint="eastAsia"/>
          <w:lang w:eastAsia="zh-CN"/>
        </w:rPr>
        <w:t>HCFC</w:t>
      </w:r>
      <w:r w:rsidR="00EE1A5E">
        <w:rPr>
          <w:lang w:eastAsia="zh-CN"/>
        </w:rPr>
        <w:t>-</w:t>
      </w:r>
      <w:r w:rsidRPr="004A3301">
        <w:rPr>
          <w:rFonts w:hint="eastAsia"/>
          <w:lang w:eastAsia="zh-CN"/>
        </w:rPr>
        <w:t xml:space="preserve">142b </w:t>
      </w:r>
      <w:r w:rsidRPr="004A3301">
        <w:rPr>
          <w:rFonts w:hint="eastAsia"/>
          <w:lang w:eastAsia="zh-CN"/>
        </w:rPr>
        <w:t>以及在</w:t>
      </w:r>
      <w:r w:rsidR="008E659D" w:rsidRPr="008E659D">
        <w:rPr>
          <w:rFonts w:hint="eastAsia"/>
          <w:lang w:eastAsia="zh-CN"/>
        </w:rPr>
        <w:t>挤塑聚苯乙烯泡沫塑料</w:t>
      </w:r>
      <w:r w:rsidRPr="004A3301">
        <w:rPr>
          <w:rFonts w:hint="eastAsia"/>
          <w:lang w:eastAsia="zh-CN"/>
        </w:rPr>
        <w:t>的制造中使用</w:t>
      </w:r>
      <w:r w:rsidR="008E659D" w:rsidRPr="008E659D">
        <w:rPr>
          <w:rFonts w:hint="eastAsia"/>
          <w:lang w:eastAsia="zh-CN"/>
        </w:rPr>
        <w:t>氟氯烃</w:t>
      </w:r>
      <w:r w:rsidRPr="004A3301">
        <w:rPr>
          <w:rFonts w:hint="eastAsia"/>
          <w:lang w:eastAsia="zh-CN"/>
        </w:rPr>
        <w:t>和</w:t>
      </w:r>
      <w:r w:rsidR="008E659D" w:rsidRPr="008E659D">
        <w:rPr>
          <w:rFonts w:hint="eastAsia"/>
          <w:lang w:eastAsia="zh-CN"/>
        </w:rPr>
        <w:t>氟氯烃</w:t>
      </w:r>
      <w:r w:rsidRPr="004A3301">
        <w:rPr>
          <w:rFonts w:hint="eastAsia"/>
          <w:lang w:eastAsia="zh-CN"/>
        </w:rPr>
        <w:t>混合物，并正在收集更多数据以尽快实施</w:t>
      </w:r>
      <w:r w:rsidRPr="004A3301">
        <w:rPr>
          <w:rFonts w:hint="eastAsia"/>
          <w:lang w:eastAsia="zh-CN"/>
        </w:rPr>
        <w:t xml:space="preserve"> R-406A </w:t>
      </w:r>
      <w:r w:rsidRPr="004A3301">
        <w:rPr>
          <w:rFonts w:hint="eastAsia"/>
          <w:lang w:eastAsia="zh-CN"/>
        </w:rPr>
        <w:t>进口禁令。政府承诺到</w:t>
      </w:r>
      <w:r w:rsidRPr="004A3301">
        <w:rPr>
          <w:rFonts w:hint="eastAsia"/>
          <w:lang w:eastAsia="zh-CN"/>
        </w:rPr>
        <w:t xml:space="preserve"> 2023 </w:t>
      </w:r>
      <w:r w:rsidRPr="004A3301">
        <w:rPr>
          <w:rFonts w:hint="eastAsia"/>
          <w:lang w:eastAsia="zh-CN"/>
        </w:rPr>
        <w:t>年</w:t>
      </w:r>
      <w:r w:rsidRPr="004A3301">
        <w:rPr>
          <w:rFonts w:hint="eastAsia"/>
          <w:lang w:eastAsia="zh-CN"/>
        </w:rPr>
        <w:t xml:space="preserve"> 1 </w:t>
      </w:r>
      <w:r w:rsidRPr="004A3301">
        <w:rPr>
          <w:rFonts w:hint="eastAsia"/>
          <w:lang w:eastAsia="zh-CN"/>
        </w:rPr>
        <w:t>月</w:t>
      </w:r>
      <w:r w:rsidRPr="004A3301">
        <w:rPr>
          <w:rFonts w:hint="eastAsia"/>
          <w:lang w:eastAsia="zh-CN"/>
        </w:rPr>
        <w:t xml:space="preserve"> 1 </w:t>
      </w:r>
      <w:r w:rsidRPr="004A3301">
        <w:rPr>
          <w:rFonts w:hint="eastAsia"/>
          <w:lang w:eastAsia="zh-CN"/>
        </w:rPr>
        <w:t>日禁止进口和制造</w:t>
      </w:r>
      <w:r w:rsidR="00EE1A5E">
        <w:rPr>
          <w:rFonts w:hint="eastAsia"/>
          <w:lang w:eastAsia="zh-CN"/>
        </w:rPr>
        <w:t>含</w:t>
      </w:r>
      <w:r w:rsidRPr="004A3301">
        <w:rPr>
          <w:rFonts w:hint="eastAsia"/>
          <w:lang w:eastAsia="zh-CN"/>
        </w:rPr>
        <w:t xml:space="preserve"> HCFC-22 </w:t>
      </w:r>
      <w:r w:rsidRPr="004A3301">
        <w:rPr>
          <w:rFonts w:hint="eastAsia"/>
          <w:lang w:eastAsia="zh-CN"/>
        </w:rPr>
        <w:t>的家用空调设备；确保</w:t>
      </w:r>
      <w:r w:rsidR="00EE1A5E">
        <w:rPr>
          <w:rFonts w:hint="eastAsia"/>
          <w:lang w:eastAsia="zh-CN"/>
        </w:rPr>
        <w:t>对已进口或当地市场出售的含</w:t>
      </w:r>
      <w:r w:rsidRPr="004A3301">
        <w:rPr>
          <w:rFonts w:hint="eastAsia"/>
          <w:lang w:eastAsia="zh-CN"/>
        </w:rPr>
        <w:t xml:space="preserve"> R-410A </w:t>
      </w:r>
      <w:r w:rsidRPr="004A3301">
        <w:rPr>
          <w:rFonts w:hint="eastAsia"/>
          <w:lang w:eastAsia="zh-CN"/>
        </w:rPr>
        <w:t>和</w:t>
      </w:r>
      <w:r w:rsidRPr="004A3301">
        <w:rPr>
          <w:rFonts w:hint="eastAsia"/>
          <w:lang w:eastAsia="zh-CN"/>
        </w:rPr>
        <w:t xml:space="preserve"> R-407C </w:t>
      </w:r>
      <w:r w:rsidRPr="004A3301">
        <w:rPr>
          <w:rFonts w:hint="eastAsia"/>
          <w:lang w:eastAsia="zh-CN"/>
        </w:rPr>
        <w:t>的</w:t>
      </w:r>
      <w:r w:rsidR="00EE1A5E">
        <w:rPr>
          <w:rFonts w:hint="eastAsia"/>
          <w:lang w:eastAsia="zh-CN"/>
        </w:rPr>
        <w:t>家用空调</w:t>
      </w:r>
      <w:r w:rsidRPr="004A3301">
        <w:rPr>
          <w:rFonts w:hint="eastAsia"/>
          <w:lang w:eastAsia="zh-CN"/>
        </w:rPr>
        <w:t>设备</w:t>
      </w:r>
      <w:r w:rsidR="00EE1A5E">
        <w:rPr>
          <w:rFonts w:hint="eastAsia"/>
          <w:lang w:eastAsia="zh-CN"/>
        </w:rPr>
        <w:t>实行完全管控</w:t>
      </w:r>
      <w:r w:rsidRPr="004A3301">
        <w:rPr>
          <w:rFonts w:hint="eastAsia"/>
          <w:lang w:eastAsia="zh-CN"/>
        </w:rPr>
        <w:t>；</w:t>
      </w:r>
      <w:r w:rsidR="00EE1A5E">
        <w:rPr>
          <w:rFonts w:hint="eastAsia"/>
          <w:lang w:eastAsia="zh-CN"/>
        </w:rPr>
        <w:t>以及</w:t>
      </w:r>
      <w:r w:rsidRPr="004A3301">
        <w:rPr>
          <w:rFonts w:hint="eastAsia"/>
          <w:lang w:eastAsia="zh-CN"/>
        </w:rPr>
        <w:t>确保</w:t>
      </w:r>
      <w:r w:rsidR="00EE1A5E">
        <w:rPr>
          <w:rFonts w:hint="eastAsia"/>
          <w:lang w:eastAsia="zh-CN"/>
        </w:rPr>
        <w:t>业界采用</w:t>
      </w:r>
      <w:r w:rsidRPr="004A3301">
        <w:rPr>
          <w:rFonts w:hint="eastAsia"/>
          <w:lang w:eastAsia="zh-CN"/>
        </w:rPr>
        <w:t xml:space="preserve"> HFC-32</w:t>
      </w:r>
      <w:r w:rsidR="00EE1A5E">
        <w:rPr>
          <w:rFonts w:hint="eastAsia"/>
          <w:lang w:eastAsia="zh-CN"/>
        </w:rPr>
        <w:t>以及</w:t>
      </w:r>
      <w:r w:rsidR="00EE1A5E" w:rsidRPr="007F3BBD">
        <w:rPr>
          <w:lang w:eastAsia="zh-CN"/>
        </w:rPr>
        <w:t>R-454B</w:t>
      </w:r>
      <w:r w:rsidR="00EE1A5E">
        <w:rPr>
          <w:rFonts w:hint="eastAsia"/>
          <w:lang w:eastAsia="zh-CN"/>
        </w:rPr>
        <w:t>（一旦当地市场技术到位且</w:t>
      </w:r>
      <w:r w:rsidR="00EE1A5E" w:rsidRPr="004A3301">
        <w:rPr>
          <w:rFonts w:hint="eastAsia"/>
          <w:lang w:eastAsia="zh-CN"/>
        </w:rPr>
        <w:t>家用空调</w:t>
      </w:r>
      <w:r w:rsidR="00EE1A5E">
        <w:rPr>
          <w:rFonts w:hint="eastAsia"/>
          <w:lang w:eastAsia="zh-CN"/>
        </w:rPr>
        <w:t>制造企业决定</w:t>
      </w:r>
      <w:r w:rsidR="00EE1A5E">
        <w:rPr>
          <w:rFonts w:ascii="SimSun" w:eastAsia="SimSun" w:hAnsi="SimSun" w:cs="SimSun" w:hint="eastAsia"/>
          <w:lang w:eastAsia="zh-CN"/>
        </w:rPr>
        <w:t>开展转换工作）</w:t>
      </w:r>
      <w:r w:rsidRPr="004A3301">
        <w:rPr>
          <w:rFonts w:hint="eastAsia"/>
          <w:lang w:eastAsia="zh-CN"/>
        </w:rPr>
        <w:t>。</w:t>
      </w:r>
    </w:p>
    <w:p w14:paraId="3997EF0A" w14:textId="24045197" w:rsidR="00A343FC" w:rsidRPr="00AA3A52" w:rsidRDefault="004A3301" w:rsidP="00373BB4">
      <w:pPr>
        <w:pStyle w:val="Heading1"/>
        <w:numPr>
          <w:ilvl w:val="0"/>
          <w:numId w:val="0"/>
        </w:numPr>
        <w:rPr>
          <w:u w:val="single"/>
        </w:rPr>
      </w:pPr>
      <w:proofErr w:type="spellStart"/>
      <w:r w:rsidRPr="004A3301">
        <w:rPr>
          <w:rFonts w:hint="eastAsia"/>
          <w:u w:val="single"/>
        </w:rPr>
        <w:t>结论</w:t>
      </w:r>
      <w:proofErr w:type="spellEnd"/>
    </w:p>
    <w:p w14:paraId="67829541" w14:textId="1B8D179B" w:rsidR="00BB191F" w:rsidRDefault="004A3301" w:rsidP="00185A75">
      <w:pPr>
        <w:pStyle w:val="Heading1"/>
        <w:rPr>
          <w:lang w:eastAsia="zh-CN"/>
        </w:rPr>
      </w:pPr>
      <w:r w:rsidRPr="004A3301">
        <w:rPr>
          <w:rFonts w:hint="eastAsia"/>
          <w:lang w:eastAsia="zh-CN"/>
        </w:rPr>
        <w:t>氟氯烃淘汰管理计划的实施正在取得进展，该国的进口许可</w:t>
      </w:r>
      <w:r w:rsidR="00292A46">
        <w:rPr>
          <w:rFonts w:hint="eastAsia"/>
          <w:lang w:eastAsia="zh-CN"/>
        </w:rPr>
        <w:t>证</w:t>
      </w:r>
      <w:r w:rsidRPr="004A3301">
        <w:rPr>
          <w:rFonts w:hint="eastAsia"/>
          <w:lang w:eastAsia="zh-CN"/>
        </w:rPr>
        <w:t>和配额制度正在运行，经核实</w:t>
      </w:r>
      <w:r w:rsidR="00292A46">
        <w:rPr>
          <w:rFonts w:hint="eastAsia"/>
          <w:lang w:eastAsia="zh-CN"/>
        </w:rPr>
        <w:t>，</w:t>
      </w:r>
      <w:r w:rsidRPr="004A3301">
        <w:rPr>
          <w:rFonts w:hint="eastAsia"/>
          <w:lang w:eastAsia="zh-CN"/>
        </w:rPr>
        <w:t xml:space="preserve">2019 </w:t>
      </w:r>
      <w:r w:rsidRPr="004A3301">
        <w:rPr>
          <w:rFonts w:hint="eastAsia"/>
          <w:lang w:eastAsia="zh-CN"/>
        </w:rPr>
        <w:t>年和</w:t>
      </w:r>
      <w:r w:rsidRPr="004A3301">
        <w:rPr>
          <w:rFonts w:hint="eastAsia"/>
          <w:lang w:eastAsia="zh-CN"/>
        </w:rPr>
        <w:t xml:space="preserve"> 2020 </w:t>
      </w:r>
      <w:r w:rsidRPr="004A3301">
        <w:rPr>
          <w:rFonts w:hint="eastAsia"/>
          <w:lang w:eastAsia="zh-CN"/>
        </w:rPr>
        <w:t>年</w:t>
      </w:r>
      <w:r w:rsidR="00292A46">
        <w:rPr>
          <w:rFonts w:hint="eastAsia"/>
          <w:lang w:eastAsia="zh-CN"/>
        </w:rPr>
        <w:t>的</w:t>
      </w:r>
      <w:r w:rsidRPr="004A3301">
        <w:rPr>
          <w:rFonts w:hint="eastAsia"/>
          <w:lang w:eastAsia="zh-CN"/>
        </w:rPr>
        <w:t>消费量</w:t>
      </w:r>
      <w:r w:rsidR="00292A46">
        <w:rPr>
          <w:rFonts w:hint="eastAsia"/>
          <w:lang w:eastAsia="zh-CN"/>
        </w:rPr>
        <w:t>均</w:t>
      </w:r>
      <w:r w:rsidRPr="004A3301">
        <w:rPr>
          <w:rFonts w:hint="eastAsia"/>
          <w:lang w:eastAsia="zh-CN"/>
        </w:rPr>
        <w:t>低于该国与执行委员会</w:t>
      </w:r>
      <w:r w:rsidR="00DE6E66">
        <w:rPr>
          <w:rFonts w:hint="eastAsia"/>
          <w:lang w:eastAsia="zh-CN"/>
        </w:rPr>
        <w:t>《协定》所</w:t>
      </w:r>
      <w:r w:rsidRPr="004A3301">
        <w:rPr>
          <w:rFonts w:hint="eastAsia"/>
          <w:lang w:eastAsia="zh-CN"/>
        </w:rPr>
        <w:t>规定的目标。聚氨酯泡沫塑料行业的转换</w:t>
      </w:r>
      <w:r w:rsidR="00DE6E66">
        <w:rPr>
          <w:rFonts w:hint="eastAsia"/>
          <w:lang w:eastAsia="zh-CN"/>
        </w:rPr>
        <w:t>工作</w:t>
      </w:r>
      <w:r w:rsidRPr="004A3301">
        <w:rPr>
          <w:rFonts w:hint="eastAsia"/>
          <w:lang w:eastAsia="zh-CN"/>
        </w:rPr>
        <w:t>几乎</w:t>
      </w:r>
      <w:r w:rsidR="00DE6E66">
        <w:rPr>
          <w:rFonts w:hint="eastAsia"/>
          <w:lang w:eastAsia="zh-CN"/>
        </w:rPr>
        <w:t>已经</w:t>
      </w:r>
      <w:r w:rsidRPr="004A3301">
        <w:rPr>
          <w:rFonts w:hint="eastAsia"/>
          <w:lang w:eastAsia="zh-CN"/>
        </w:rPr>
        <w:t>完成，</w:t>
      </w:r>
      <w:r w:rsidR="00DE6E66">
        <w:rPr>
          <w:rFonts w:hint="eastAsia"/>
          <w:lang w:eastAsia="zh-CN"/>
        </w:rPr>
        <w:t>且</w:t>
      </w:r>
      <w:r w:rsidRPr="004A3301">
        <w:rPr>
          <w:rFonts w:hint="eastAsia"/>
          <w:lang w:eastAsia="zh-CN"/>
        </w:rPr>
        <w:t>所有企业都</w:t>
      </w:r>
      <w:r w:rsidR="00DE6E66">
        <w:rPr>
          <w:rFonts w:hint="eastAsia"/>
          <w:lang w:eastAsia="zh-CN"/>
        </w:rPr>
        <w:t>在</w:t>
      </w:r>
      <w:r w:rsidRPr="004A3301">
        <w:rPr>
          <w:rFonts w:hint="eastAsia"/>
          <w:lang w:eastAsia="zh-CN"/>
        </w:rPr>
        <w:t>遵守</w:t>
      </w:r>
      <w:r w:rsidRPr="004A3301">
        <w:rPr>
          <w:rFonts w:hint="eastAsia"/>
          <w:lang w:eastAsia="zh-CN"/>
        </w:rPr>
        <w:t xml:space="preserve"> 2020 </w:t>
      </w:r>
      <w:r w:rsidRPr="004A3301">
        <w:rPr>
          <w:rFonts w:hint="eastAsia"/>
          <w:lang w:eastAsia="zh-CN"/>
        </w:rPr>
        <w:t>年</w:t>
      </w:r>
      <w:r w:rsidRPr="004A3301">
        <w:rPr>
          <w:rFonts w:hint="eastAsia"/>
          <w:lang w:eastAsia="zh-CN"/>
        </w:rPr>
        <w:t xml:space="preserve"> 1 </w:t>
      </w:r>
      <w:r w:rsidRPr="004A3301">
        <w:rPr>
          <w:rFonts w:hint="eastAsia"/>
          <w:lang w:eastAsia="zh-CN"/>
        </w:rPr>
        <w:t>月</w:t>
      </w:r>
      <w:r w:rsidRPr="004A3301">
        <w:rPr>
          <w:rFonts w:hint="eastAsia"/>
          <w:lang w:eastAsia="zh-CN"/>
        </w:rPr>
        <w:t xml:space="preserve"> 1 </w:t>
      </w:r>
      <w:r w:rsidRPr="004A3301">
        <w:rPr>
          <w:rFonts w:hint="eastAsia"/>
          <w:lang w:eastAsia="zh-CN"/>
        </w:rPr>
        <w:t>日关于</w:t>
      </w:r>
      <w:r w:rsidR="00DE6E66">
        <w:rPr>
          <w:rFonts w:hint="eastAsia"/>
          <w:lang w:eastAsia="zh-CN"/>
        </w:rPr>
        <w:t>禁止</w:t>
      </w:r>
      <w:r w:rsidRPr="004A3301">
        <w:rPr>
          <w:rFonts w:hint="eastAsia"/>
          <w:lang w:eastAsia="zh-CN"/>
        </w:rPr>
        <w:t>进口、使用和出口</w:t>
      </w:r>
      <w:r w:rsidR="00DE6E66" w:rsidRPr="004A3301">
        <w:rPr>
          <w:rFonts w:hint="eastAsia"/>
          <w:lang w:eastAsia="zh-CN"/>
        </w:rPr>
        <w:t>纯</w:t>
      </w:r>
      <w:r w:rsidR="00DE6E66" w:rsidRPr="004A3301">
        <w:rPr>
          <w:rFonts w:hint="eastAsia"/>
          <w:lang w:eastAsia="zh-CN"/>
        </w:rPr>
        <w:t xml:space="preserve"> HCFC</w:t>
      </w:r>
      <w:r w:rsidR="00DE6E66">
        <w:rPr>
          <w:lang w:eastAsia="zh-CN"/>
        </w:rPr>
        <w:t>-</w:t>
      </w:r>
      <w:r w:rsidR="00DE6E66" w:rsidRPr="004A3301">
        <w:rPr>
          <w:rFonts w:hint="eastAsia"/>
          <w:lang w:eastAsia="zh-CN"/>
        </w:rPr>
        <w:t>141b</w:t>
      </w:r>
      <w:r w:rsidR="00DE6E66">
        <w:rPr>
          <w:rFonts w:hint="eastAsia"/>
          <w:lang w:eastAsia="zh-CN"/>
        </w:rPr>
        <w:t>及</w:t>
      </w:r>
      <w:r w:rsidRPr="004A3301">
        <w:rPr>
          <w:rFonts w:hint="eastAsia"/>
          <w:lang w:eastAsia="zh-CN"/>
        </w:rPr>
        <w:t>预混多元醇中</w:t>
      </w:r>
      <w:r w:rsidR="00DE6E66">
        <w:rPr>
          <w:rFonts w:hint="eastAsia"/>
          <w:lang w:eastAsia="zh-CN"/>
        </w:rPr>
        <w:t>所</w:t>
      </w:r>
      <w:r w:rsidRPr="004A3301">
        <w:rPr>
          <w:rFonts w:hint="eastAsia"/>
          <w:lang w:eastAsia="zh-CN"/>
        </w:rPr>
        <w:t>含</w:t>
      </w:r>
      <w:r w:rsidRPr="004A3301">
        <w:rPr>
          <w:rFonts w:hint="eastAsia"/>
          <w:lang w:eastAsia="zh-CN"/>
        </w:rPr>
        <w:t>HCFC</w:t>
      </w:r>
      <w:r w:rsidR="00DE6E66">
        <w:rPr>
          <w:lang w:eastAsia="zh-CN"/>
        </w:rPr>
        <w:t>-</w:t>
      </w:r>
      <w:r w:rsidRPr="004A3301">
        <w:rPr>
          <w:rFonts w:hint="eastAsia"/>
          <w:lang w:eastAsia="zh-CN"/>
        </w:rPr>
        <w:t xml:space="preserve">141b </w:t>
      </w:r>
      <w:r w:rsidRPr="004A3301">
        <w:rPr>
          <w:rFonts w:hint="eastAsia"/>
          <w:lang w:eastAsia="zh-CN"/>
        </w:rPr>
        <w:t>的禁令。第二次</w:t>
      </w:r>
      <w:r w:rsidR="00132AA4">
        <w:rPr>
          <w:rFonts w:hint="eastAsia"/>
          <w:lang w:eastAsia="zh-CN"/>
        </w:rPr>
        <w:t>拨款</w:t>
      </w:r>
      <w:r w:rsidRPr="004A3301">
        <w:rPr>
          <w:rFonts w:hint="eastAsia"/>
          <w:lang w:eastAsia="zh-CN"/>
        </w:rPr>
        <w:t>的</w:t>
      </w:r>
      <w:r w:rsidR="00132AA4">
        <w:rPr>
          <w:rFonts w:hint="eastAsia"/>
          <w:lang w:eastAsia="zh-CN"/>
        </w:rPr>
        <w:t>拨付</w:t>
      </w:r>
      <w:r w:rsidRPr="004A3301">
        <w:rPr>
          <w:rFonts w:hint="eastAsia"/>
          <w:lang w:eastAsia="zh-CN"/>
        </w:rPr>
        <w:t>水平为</w:t>
      </w:r>
      <w:r w:rsidRPr="004A3301">
        <w:rPr>
          <w:rFonts w:hint="eastAsia"/>
          <w:lang w:eastAsia="zh-CN"/>
        </w:rPr>
        <w:t xml:space="preserve"> 24%</w:t>
      </w:r>
      <w:r w:rsidRPr="004A3301">
        <w:rPr>
          <w:rFonts w:hint="eastAsia"/>
          <w:lang w:eastAsia="zh-CN"/>
        </w:rPr>
        <w:t>，占迄今</w:t>
      </w:r>
      <w:r w:rsidR="00132AA4">
        <w:rPr>
          <w:rFonts w:hint="eastAsia"/>
          <w:lang w:eastAsia="zh-CN"/>
        </w:rPr>
        <w:t>已核准</w:t>
      </w:r>
      <w:r w:rsidRPr="004A3301">
        <w:rPr>
          <w:rFonts w:hint="eastAsia"/>
          <w:lang w:eastAsia="zh-CN"/>
        </w:rPr>
        <w:t>资金的</w:t>
      </w:r>
      <w:r w:rsidRPr="004A3301">
        <w:rPr>
          <w:rFonts w:hint="eastAsia"/>
          <w:lang w:eastAsia="zh-CN"/>
        </w:rPr>
        <w:t xml:space="preserve"> 42%</w:t>
      </w:r>
      <w:r w:rsidRPr="004A3301">
        <w:rPr>
          <w:rFonts w:hint="eastAsia"/>
          <w:lang w:eastAsia="zh-CN"/>
        </w:rPr>
        <w:t>。作为第四</w:t>
      </w:r>
      <w:r w:rsidR="00E50A9B">
        <w:rPr>
          <w:rFonts w:hint="eastAsia"/>
          <w:lang w:eastAsia="zh-CN"/>
        </w:rPr>
        <w:t>次拨款申请提交材料</w:t>
      </w:r>
      <w:r w:rsidRPr="004A3301">
        <w:rPr>
          <w:rFonts w:hint="eastAsia"/>
          <w:lang w:eastAsia="zh-CN"/>
        </w:rPr>
        <w:t>的一部分，政府将提出一</w:t>
      </w:r>
      <w:r w:rsidR="00E50A9B">
        <w:rPr>
          <w:rFonts w:hint="eastAsia"/>
          <w:lang w:eastAsia="zh-CN"/>
        </w:rPr>
        <w:t>项</w:t>
      </w:r>
      <w:r w:rsidRPr="004A3301">
        <w:rPr>
          <w:rFonts w:hint="eastAsia"/>
          <w:lang w:eastAsia="zh-CN"/>
        </w:rPr>
        <w:t>监管框架，以确保</w:t>
      </w:r>
      <w:r w:rsidR="00851918">
        <w:rPr>
          <w:rFonts w:hint="eastAsia"/>
          <w:lang w:eastAsia="zh-CN"/>
        </w:rPr>
        <w:t>家用</w:t>
      </w:r>
      <w:r w:rsidR="00851918" w:rsidRPr="004A3301">
        <w:rPr>
          <w:rFonts w:hint="eastAsia"/>
          <w:lang w:eastAsia="zh-CN"/>
        </w:rPr>
        <w:t>空调</w:t>
      </w:r>
      <w:r w:rsidRPr="004A3301">
        <w:rPr>
          <w:rFonts w:hint="eastAsia"/>
          <w:lang w:eastAsia="zh-CN"/>
        </w:rPr>
        <w:t>和商</w:t>
      </w:r>
      <w:r w:rsidR="00851918">
        <w:rPr>
          <w:rFonts w:hint="eastAsia"/>
          <w:lang w:eastAsia="zh-CN"/>
        </w:rPr>
        <w:t>用</w:t>
      </w:r>
      <w:r w:rsidRPr="004A3301">
        <w:rPr>
          <w:rFonts w:hint="eastAsia"/>
          <w:lang w:eastAsia="zh-CN"/>
        </w:rPr>
        <w:t>空调制造</w:t>
      </w:r>
      <w:r w:rsidR="00851918">
        <w:rPr>
          <w:rFonts w:hint="eastAsia"/>
          <w:lang w:eastAsia="zh-CN"/>
        </w:rPr>
        <w:t>行业</w:t>
      </w:r>
      <w:r w:rsidRPr="004A3301">
        <w:rPr>
          <w:rFonts w:hint="eastAsia"/>
          <w:lang w:eastAsia="zh-CN"/>
        </w:rPr>
        <w:t>采用</w:t>
      </w:r>
      <w:r w:rsidR="00851918">
        <w:rPr>
          <w:rFonts w:hint="eastAsia"/>
          <w:lang w:eastAsia="zh-CN"/>
        </w:rPr>
        <w:t>已</w:t>
      </w:r>
      <w:r w:rsidRPr="004A3301">
        <w:rPr>
          <w:rFonts w:hint="eastAsia"/>
          <w:lang w:eastAsia="zh-CN"/>
        </w:rPr>
        <w:t>商定的低全球升温潜能值技术，并可能</w:t>
      </w:r>
      <w:r w:rsidR="00851918">
        <w:rPr>
          <w:rFonts w:hint="eastAsia"/>
          <w:lang w:eastAsia="zh-CN"/>
        </w:rPr>
        <w:t>对家用</w:t>
      </w:r>
      <w:r w:rsidRPr="004A3301">
        <w:rPr>
          <w:rFonts w:hint="eastAsia"/>
          <w:lang w:eastAsia="zh-CN"/>
        </w:rPr>
        <w:t>空调制造商的转换时间表</w:t>
      </w:r>
      <w:r w:rsidR="00851918">
        <w:rPr>
          <w:rFonts w:hint="eastAsia"/>
          <w:lang w:eastAsia="zh-CN"/>
        </w:rPr>
        <w:t>提速</w:t>
      </w:r>
      <w:r w:rsidRPr="004A3301">
        <w:rPr>
          <w:rFonts w:hint="eastAsia"/>
          <w:lang w:eastAsia="zh-CN"/>
        </w:rPr>
        <w:t>，届时将</w:t>
      </w:r>
      <w:r w:rsidR="009078F1">
        <w:rPr>
          <w:rFonts w:hint="eastAsia"/>
          <w:lang w:eastAsia="zh-CN"/>
        </w:rPr>
        <w:t>会</w:t>
      </w:r>
      <w:r w:rsidRPr="004A3301">
        <w:rPr>
          <w:rFonts w:hint="eastAsia"/>
          <w:lang w:eastAsia="zh-CN"/>
        </w:rPr>
        <w:t>有更多信息。第三次</w:t>
      </w:r>
      <w:r w:rsidR="008E2246">
        <w:rPr>
          <w:rFonts w:hint="eastAsia"/>
          <w:lang w:eastAsia="zh-CN"/>
        </w:rPr>
        <w:t>拨款所</w:t>
      </w:r>
      <w:r w:rsidRPr="004A3301">
        <w:rPr>
          <w:rFonts w:hint="eastAsia"/>
          <w:lang w:eastAsia="zh-CN"/>
        </w:rPr>
        <w:t>计划的活动将在第四次</w:t>
      </w:r>
      <w:r w:rsidR="008E2246">
        <w:rPr>
          <w:rFonts w:hint="eastAsia"/>
          <w:lang w:eastAsia="zh-CN"/>
        </w:rPr>
        <w:t>拨款</w:t>
      </w:r>
      <w:r w:rsidRPr="004A3301">
        <w:rPr>
          <w:rFonts w:hint="eastAsia"/>
          <w:lang w:eastAsia="zh-CN"/>
        </w:rPr>
        <w:t>中</w:t>
      </w:r>
      <w:r w:rsidR="008E2246">
        <w:rPr>
          <w:rFonts w:hint="eastAsia"/>
          <w:lang w:eastAsia="zh-CN"/>
        </w:rPr>
        <w:t>得以补全</w:t>
      </w:r>
      <w:r w:rsidRPr="004A3301">
        <w:rPr>
          <w:rFonts w:hint="eastAsia"/>
          <w:lang w:eastAsia="zh-CN"/>
        </w:rPr>
        <w:t>，这将使</w:t>
      </w:r>
      <w:r w:rsidR="00185A75" w:rsidRPr="00185A75">
        <w:rPr>
          <w:rFonts w:hint="eastAsia"/>
          <w:lang w:eastAsia="zh-CN"/>
        </w:rPr>
        <w:t>挤塑聚苯乙烯泡沫塑料</w:t>
      </w:r>
      <w:r w:rsidRPr="004A3301">
        <w:rPr>
          <w:rFonts w:hint="eastAsia"/>
          <w:lang w:eastAsia="zh-CN"/>
        </w:rPr>
        <w:t>、</w:t>
      </w:r>
      <w:r w:rsidR="008E2246">
        <w:rPr>
          <w:rFonts w:hint="eastAsia"/>
          <w:lang w:eastAsia="zh-CN"/>
        </w:rPr>
        <w:t>家用</w:t>
      </w:r>
      <w:r w:rsidRPr="004A3301">
        <w:rPr>
          <w:rFonts w:hint="eastAsia"/>
          <w:lang w:eastAsia="zh-CN"/>
        </w:rPr>
        <w:t>空调和商</w:t>
      </w:r>
      <w:r w:rsidR="008E2246">
        <w:rPr>
          <w:rFonts w:hint="eastAsia"/>
          <w:lang w:eastAsia="zh-CN"/>
        </w:rPr>
        <w:t>用</w:t>
      </w:r>
      <w:r w:rsidRPr="004A3301">
        <w:rPr>
          <w:rFonts w:hint="eastAsia"/>
          <w:lang w:eastAsia="zh-CN"/>
        </w:rPr>
        <w:t>空调制造</w:t>
      </w:r>
      <w:r w:rsidR="008E2246">
        <w:rPr>
          <w:rFonts w:hint="eastAsia"/>
          <w:lang w:eastAsia="zh-CN"/>
        </w:rPr>
        <w:t>行业</w:t>
      </w:r>
      <w:r w:rsidRPr="004A3301">
        <w:rPr>
          <w:rFonts w:hint="eastAsia"/>
          <w:lang w:eastAsia="zh-CN"/>
        </w:rPr>
        <w:t>的</w:t>
      </w:r>
      <w:r w:rsidR="008E2246">
        <w:rPr>
          <w:rFonts w:hint="eastAsia"/>
          <w:lang w:eastAsia="zh-CN"/>
        </w:rPr>
        <w:t>转型</w:t>
      </w:r>
      <w:r w:rsidRPr="004A3301">
        <w:rPr>
          <w:rFonts w:hint="eastAsia"/>
          <w:lang w:eastAsia="zh-CN"/>
        </w:rPr>
        <w:t>成为可能，并将进一步建设海关和执法人员的能力</w:t>
      </w:r>
      <w:r w:rsidR="00DC6DBC">
        <w:rPr>
          <w:rFonts w:hint="eastAsia"/>
          <w:lang w:eastAsia="zh-CN"/>
        </w:rPr>
        <w:t>且让维修行业得以</w:t>
      </w:r>
      <w:r w:rsidR="007F0BF7">
        <w:rPr>
          <w:rFonts w:hint="eastAsia"/>
          <w:lang w:eastAsia="zh-CN"/>
        </w:rPr>
        <w:t>强化</w:t>
      </w:r>
      <w:r w:rsidRPr="004A3301">
        <w:rPr>
          <w:rFonts w:hint="eastAsia"/>
          <w:lang w:eastAsia="zh-CN"/>
        </w:rPr>
        <w:t>，从而帮助确保该国继续履行其在</w:t>
      </w:r>
      <w:r w:rsidR="00365561">
        <w:rPr>
          <w:rFonts w:hint="eastAsia"/>
          <w:lang w:eastAsia="zh-CN"/>
        </w:rPr>
        <w:t>《</w:t>
      </w:r>
      <w:r w:rsidRPr="004A3301">
        <w:rPr>
          <w:rFonts w:hint="eastAsia"/>
          <w:lang w:eastAsia="zh-CN"/>
        </w:rPr>
        <w:t>议定书</w:t>
      </w:r>
      <w:r w:rsidR="00365561">
        <w:rPr>
          <w:rFonts w:hint="eastAsia"/>
          <w:lang w:eastAsia="zh-CN"/>
        </w:rPr>
        <w:t>》</w:t>
      </w:r>
      <w:r w:rsidR="00365561">
        <w:rPr>
          <w:lang w:eastAsia="zh-CN"/>
        </w:rPr>
        <w:t>项</w:t>
      </w:r>
      <w:r w:rsidRPr="004A3301">
        <w:rPr>
          <w:rFonts w:hint="eastAsia"/>
          <w:lang w:eastAsia="zh-CN"/>
        </w:rPr>
        <w:t>下的履约义务。</w:t>
      </w:r>
    </w:p>
    <w:p w14:paraId="2C01EB36" w14:textId="77777777" w:rsidR="00FB6A69" w:rsidRDefault="00FB6A69" w:rsidP="00F049DF">
      <w:pPr>
        <w:widowControl w:val="0"/>
        <w:rPr>
          <w:b/>
          <w:lang w:eastAsia="zh-CN"/>
        </w:rPr>
      </w:pPr>
    </w:p>
    <w:p w14:paraId="6AE3F0F4" w14:textId="2B241041" w:rsidR="00A343FC" w:rsidRPr="00AA3A52" w:rsidRDefault="00A82A63" w:rsidP="00565110">
      <w:pPr>
        <w:keepNext/>
        <w:keepLines/>
        <w:widowControl w:val="0"/>
        <w:rPr>
          <w:lang w:eastAsia="zh-CN"/>
        </w:rPr>
      </w:pPr>
      <w:r>
        <w:rPr>
          <w:rFonts w:hint="eastAsia"/>
          <w:b/>
          <w:lang w:eastAsia="zh-CN"/>
        </w:rPr>
        <w:t>建议</w:t>
      </w:r>
    </w:p>
    <w:p w14:paraId="459FAE1C" w14:textId="77777777" w:rsidR="00A343FC" w:rsidRPr="00AA3A52" w:rsidRDefault="00A343FC" w:rsidP="00565110">
      <w:pPr>
        <w:keepNext/>
        <w:keepLines/>
        <w:widowControl w:val="0"/>
      </w:pPr>
    </w:p>
    <w:p w14:paraId="22680ECE" w14:textId="40780C96" w:rsidR="00845C94" w:rsidRPr="00AA3A52" w:rsidRDefault="00A82A63" w:rsidP="00E73203">
      <w:pPr>
        <w:pStyle w:val="Heading1"/>
        <w:rPr>
          <w:lang w:eastAsia="zh-CN"/>
        </w:rPr>
      </w:pPr>
      <w:r>
        <w:rPr>
          <w:rFonts w:hint="eastAsia"/>
          <w:lang w:eastAsia="zh-CN"/>
        </w:rPr>
        <w:t>谨建议执行委员会考虑：</w:t>
      </w:r>
    </w:p>
    <w:p w14:paraId="24075394" w14:textId="6C87188B" w:rsidR="00B54D55" w:rsidRPr="00AA3A52" w:rsidRDefault="00E73203" w:rsidP="00E73203">
      <w:pPr>
        <w:pStyle w:val="Heading2"/>
      </w:pPr>
      <w:proofErr w:type="spellStart"/>
      <w:r>
        <w:rPr>
          <w:rFonts w:hint="eastAsia"/>
        </w:rPr>
        <w:t>注意</w:t>
      </w:r>
      <w:proofErr w:type="spellEnd"/>
      <w:r>
        <w:rPr>
          <w:rFonts w:hint="eastAsia"/>
          <w:lang w:eastAsia="zh-CN"/>
        </w:rPr>
        <w:t>到：</w:t>
      </w:r>
    </w:p>
    <w:p w14:paraId="3D67AB48" w14:textId="06B4D677" w:rsidR="00845C94" w:rsidRPr="00AA3A52" w:rsidRDefault="00E73203" w:rsidP="00E73203">
      <w:pPr>
        <w:pStyle w:val="Heading3"/>
        <w:rPr>
          <w:lang w:eastAsia="zh-CN"/>
        </w:rPr>
      </w:pPr>
      <w:r w:rsidRPr="00E73203">
        <w:rPr>
          <w:rFonts w:hint="eastAsia"/>
          <w:lang w:eastAsia="zh-CN"/>
        </w:rPr>
        <w:t>埃及氟氯烃淘汰管理计划第二阶段第三次</w:t>
      </w:r>
      <w:r w:rsidR="007A50B0">
        <w:rPr>
          <w:rFonts w:hint="eastAsia"/>
          <w:lang w:eastAsia="zh-CN"/>
        </w:rPr>
        <w:t>拨</w:t>
      </w:r>
      <w:r w:rsidRPr="00E73203">
        <w:rPr>
          <w:rFonts w:hint="eastAsia"/>
          <w:lang w:eastAsia="zh-CN"/>
        </w:rPr>
        <w:t>款执行</w:t>
      </w:r>
      <w:r w:rsidR="007A50B0">
        <w:rPr>
          <w:rFonts w:hint="eastAsia"/>
          <w:lang w:eastAsia="zh-CN"/>
        </w:rPr>
        <w:t>情况的</w:t>
      </w:r>
      <w:r w:rsidRPr="00E73203">
        <w:rPr>
          <w:rFonts w:hint="eastAsia"/>
          <w:lang w:eastAsia="zh-CN"/>
        </w:rPr>
        <w:t>进度报告；</w:t>
      </w:r>
    </w:p>
    <w:p w14:paraId="050C87D9" w14:textId="61ADE080" w:rsidR="00DF7895" w:rsidRPr="00AA3A52" w:rsidRDefault="00E73203" w:rsidP="00E73203">
      <w:pPr>
        <w:pStyle w:val="Heading3"/>
        <w:rPr>
          <w:lang w:eastAsia="zh-CN"/>
        </w:rPr>
      </w:pPr>
      <w:r w:rsidRPr="00E73203">
        <w:rPr>
          <w:rFonts w:hint="eastAsia"/>
          <w:lang w:eastAsia="zh-CN"/>
        </w:rPr>
        <w:t>工发组织将</w:t>
      </w:r>
      <w:r w:rsidR="00185A75">
        <w:rPr>
          <w:rFonts w:hint="eastAsia"/>
          <w:lang w:eastAsia="zh-CN"/>
        </w:rPr>
        <w:t>于</w:t>
      </w:r>
      <w:r w:rsidRPr="00E73203">
        <w:rPr>
          <w:rFonts w:hint="eastAsia"/>
          <w:lang w:eastAsia="zh-CN"/>
        </w:rPr>
        <w:t xml:space="preserve"> 2023 </w:t>
      </w:r>
      <w:r w:rsidRPr="00E73203">
        <w:rPr>
          <w:rFonts w:hint="eastAsia"/>
          <w:lang w:eastAsia="zh-CN"/>
        </w:rPr>
        <w:t>年</w:t>
      </w:r>
      <w:r w:rsidR="00400B8B">
        <w:rPr>
          <w:rFonts w:hint="eastAsia"/>
          <w:lang w:eastAsia="zh-CN"/>
        </w:rPr>
        <w:t>在</w:t>
      </w:r>
      <w:r w:rsidRPr="00E73203">
        <w:rPr>
          <w:rFonts w:hint="eastAsia"/>
          <w:lang w:eastAsia="zh-CN"/>
        </w:rPr>
        <w:t>第四次</w:t>
      </w:r>
      <w:r w:rsidR="007A50B0">
        <w:rPr>
          <w:rFonts w:hint="eastAsia"/>
          <w:lang w:eastAsia="zh-CN"/>
        </w:rPr>
        <w:t>拨款申请材料</w:t>
      </w:r>
      <w:r w:rsidR="00185A75">
        <w:rPr>
          <w:rFonts w:hint="eastAsia"/>
          <w:lang w:eastAsia="zh-CN"/>
        </w:rPr>
        <w:t>中</w:t>
      </w:r>
      <w:r w:rsidR="007A50B0">
        <w:rPr>
          <w:rFonts w:hint="eastAsia"/>
          <w:lang w:eastAsia="zh-CN"/>
        </w:rPr>
        <w:t>呈递</w:t>
      </w:r>
      <w:r w:rsidRPr="00E73203">
        <w:rPr>
          <w:rFonts w:hint="eastAsia"/>
          <w:lang w:eastAsia="zh-CN"/>
        </w:rPr>
        <w:t>：</w:t>
      </w:r>
    </w:p>
    <w:p w14:paraId="0A8B739E" w14:textId="65637E47" w:rsidR="00DF7895" w:rsidRPr="00AA3A52" w:rsidRDefault="006D35FA" w:rsidP="003A5E06">
      <w:pPr>
        <w:pStyle w:val="Heading4"/>
        <w:keepNext w:val="0"/>
        <w:numPr>
          <w:ilvl w:val="3"/>
          <w:numId w:val="33"/>
        </w:numPr>
        <w:ind w:left="2779" w:hanging="709"/>
        <w:rPr>
          <w:lang w:eastAsia="zh-CN"/>
        </w:rPr>
      </w:pPr>
      <w:r>
        <w:rPr>
          <w:rFonts w:hint="eastAsia"/>
          <w:lang w:eastAsia="zh-CN"/>
        </w:rPr>
        <w:t>家用</w:t>
      </w:r>
      <w:r w:rsidR="00E73203" w:rsidRPr="00E73203">
        <w:rPr>
          <w:rFonts w:hint="eastAsia"/>
          <w:lang w:eastAsia="zh-CN"/>
        </w:rPr>
        <w:t>空调制造</w:t>
      </w:r>
      <w:r>
        <w:rPr>
          <w:rFonts w:hint="eastAsia"/>
          <w:lang w:eastAsia="zh-CN"/>
        </w:rPr>
        <w:t>行业</w:t>
      </w:r>
      <w:r w:rsidR="00E73203" w:rsidRPr="00E73203">
        <w:rPr>
          <w:rFonts w:hint="eastAsia"/>
          <w:lang w:eastAsia="zh-CN"/>
        </w:rPr>
        <w:t>风险评估和市场接受度研究的结果</w:t>
      </w:r>
      <w:r>
        <w:rPr>
          <w:rFonts w:hint="eastAsia"/>
          <w:lang w:eastAsia="zh-CN"/>
        </w:rPr>
        <w:t>；</w:t>
      </w:r>
      <w:r w:rsidR="00E73203" w:rsidRPr="00E73203">
        <w:rPr>
          <w:rFonts w:hint="eastAsia"/>
          <w:lang w:eastAsia="zh-CN"/>
        </w:rPr>
        <w:t>确保</w:t>
      </w:r>
      <w:r>
        <w:rPr>
          <w:rFonts w:hint="eastAsia"/>
          <w:lang w:eastAsia="zh-CN"/>
        </w:rPr>
        <w:t>让业界</w:t>
      </w:r>
      <w:r w:rsidR="00E73203" w:rsidRPr="00E73203">
        <w:rPr>
          <w:rFonts w:hint="eastAsia"/>
          <w:lang w:eastAsia="zh-CN"/>
        </w:rPr>
        <w:t>采用</w:t>
      </w:r>
      <w:r>
        <w:rPr>
          <w:rFonts w:hint="eastAsia"/>
          <w:lang w:eastAsia="zh-CN"/>
        </w:rPr>
        <w:t>已</w:t>
      </w:r>
      <w:r w:rsidR="00E73203" w:rsidRPr="00E73203">
        <w:rPr>
          <w:rFonts w:hint="eastAsia"/>
          <w:lang w:eastAsia="zh-CN"/>
        </w:rPr>
        <w:t>商定的低全球变暖潜势技术的综合监管框架，以及</w:t>
      </w:r>
      <w:r>
        <w:rPr>
          <w:rFonts w:hint="eastAsia"/>
          <w:lang w:eastAsia="zh-CN"/>
        </w:rPr>
        <w:t>在</w:t>
      </w:r>
      <w:r w:rsidR="00E73203" w:rsidRPr="00E73203">
        <w:rPr>
          <w:rFonts w:hint="eastAsia"/>
          <w:lang w:eastAsia="zh-CN"/>
        </w:rPr>
        <w:t>政府认为可行的情况</w:t>
      </w:r>
      <w:r>
        <w:rPr>
          <w:rFonts w:hint="eastAsia"/>
          <w:lang w:eastAsia="zh-CN"/>
        </w:rPr>
        <w:t>下</w:t>
      </w:r>
      <w:r w:rsidR="00E73203" w:rsidRPr="00E73203">
        <w:rPr>
          <w:rFonts w:hint="eastAsia"/>
          <w:lang w:eastAsia="zh-CN"/>
        </w:rPr>
        <w:t>，与文件</w:t>
      </w:r>
      <w:r w:rsidR="00E73203" w:rsidRPr="00E73203">
        <w:rPr>
          <w:rFonts w:hint="eastAsia"/>
          <w:lang w:eastAsia="zh-CN"/>
        </w:rPr>
        <w:t xml:space="preserve"> UNEP/</w:t>
      </w:r>
      <w:proofErr w:type="spellStart"/>
      <w:r w:rsidR="00E73203" w:rsidRPr="00E73203">
        <w:rPr>
          <w:rFonts w:hint="eastAsia"/>
          <w:lang w:eastAsia="zh-CN"/>
        </w:rPr>
        <w:t>OzL.Pro</w:t>
      </w:r>
      <w:proofErr w:type="spellEnd"/>
      <w:r w:rsidR="00E73203" w:rsidRPr="00E73203">
        <w:rPr>
          <w:rFonts w:hint="eastAsia"/>
          <w:lang w:eastAsia="zh-CN"/>
        </w:rPr>
        <w:t>/</w:t>
      </w:r>
      <w:proofErr w:type="spellStart"/>
      <w:r w:rsidR="00E73203" w:rsidRPr="00E73203">
        <w:rPr>
          <w:rFonts w:hint="eastAsia"/>
          <w:lang w:eastAsia="zh-CN"/>
        </w:rPr>
        <w:t>ExCom</w:t>
      </w:r>
      <w:proofErr w:type="spellEnd"/>
      <w:r w:rsidR="00E73203" w:rsidRPr="00E73203">
        <w:rPr>
          <w:rFonts w:hint="eastAsia"/>
          <w:lang w:eastAsia="zh-CN"/>
        </w:rPr>
        <w:t xml:space="preserve">/88/47 </w:t>
      </w:r>
      <w:r w:rsidR="00E73203" w:rsidRPr="00E73203">
        <w:rPr>
          <w:rFonts w:hint="eastAsia"/>
          <w:lang w:eastAsia="zh-CN"/>
        </w:rPr>
        <w:t>表</w:t>
      </w:r>
      <w:r w:rsidR="00E73203" w:rsidRPr="00E73203">
        <w:rPr>
          <w:rFonts w:hint="eastAsia"/>
          <w:lang w:eastAsia="zh-CN"/>
        </w:rPr>
        <w:t xml:space="preserve"> 3</w:t>
      </w:r>
      <w:r w:rsidR="00E73203" w:rsidRPr="00E73203">
        <w:rPr>
          <w:rFonts w:hint="eastAsia"/>
          <w:lang w:eastAsia="zh-CN"/>
        </w:rPr>
        <w:t>所示</w:t>
      </w:r>
      <w:r>
        <w:rPr>
          <w:rFonts w:hint="eastAsia"/>
          <w:lang w:eastAsia="zh-CN"/>
        </w:rPr>
        <w:t>的时间表</w:t>
      </w:r>
      <w:r w:rsidR="00E73203" w:rsidRPr="00E73203">
        <w:rPr>
          <w:rFonts w:hint="eastAsia"/>
          <w:lang w:eastAsia="zh-CN"/>
        </w:rPr>
        <w:t>相比，</w:t>
      </w:r>
      <w:r>
        <w:rPr>
          <w:rFonts w:hint="eastAsia"/>
          <w:lang w:eastAsia="zh-CN"/>
        </w:rPr>
        <w:t>家用空调制造企业</w:t>
      </w:r>
      <w:r w:rsidR="00292F05">
        <w:rPr>
          <w:rFonts w:hint="eastAsia"/>
          <w:lang w:eastAsia="zh-CN"/>
        </w:rPr>
        <w:t>过渡</w:t>
      </w:r>
      <w:r>
        <w:rPr>
          <w:rFonts w:hint="eastAsia"/>
          <w:lang w:eastAsia="zh-CN"/>
        </w:rPr>
        <w:t>转型</w:t>
      </w:r>
      <w:r w:rsidR="00E73203" w:rsidRPr="00E73203">
        <w:rPr>
          <w:rFonts w:hint="eastAsia"/>
          <w:lang w:eastAsia="zh-CN"/>
        </w:rPr>
        <w:t>专为当地市场制造低全球升温潜能值设备的时间表</w:t>
      </w:r>
      <w:r>
        <w:rPr>
          <w:rFonts w:hint="eastAsia"/>
          <w:lang w:eastAsia="zh-CN"/>
        </w:rPr>
        <w:t>将会提速</w:t>
      </w:r>
      <w:r w:rsidR="00E73203" w:rsidRPr="00E73203">
        <w:rPr>
          <w:rFonts w:hint="eastAsia"/>
          <w:lang w:eastAsia="zh-CN"/>
        </w:rPr>
        <w:t>；</w:t>
      </w:r>
    </w:p>
    <w:p w14:paraId="7E75FD19" w14:textId="08FE914E" w:rsidR="003302DF" w:rsidRPr="00AA3A52" w:rsidRDefault="00E73203" w:rsidP="003A5E06">
      <w:pPr>
        <w:pStyle w:val="Heading4"/>
        <w:keepNext w:val="0"/>
        <w:numPr>
          <w:ilvl w:val="3"/>
          <w:numId w:val="33"/>
        </w:numPr>
        <w:ind w:left="2779" w:hanging="709"/>
        <w:rPr>
          <w:lang w:eastAsia="zh-CN"/>
        </w:rPr>
      </w:pPr>
      <w:r w:rsidRPr="00E73203">
        <w:rPr>
          <w:rFonts w:hint="eastAsia"/>
          <w:lang w:eastAsia="zh-CN"/>
        </w:rPr>
        <w:t>为确保商用空调制造</w:t>
      </w:r>
      <w:r w:rsidR="00D25BF2">
        <w:rPr>
          <w:rFonts w:hint="eastAsia"/>
          <w:lang w:eastAsia="zh-CN"/>
        </w:rPr>
        <w:t>行业持续转用</w:t>
      </w:r>
      <w:r w:rsidRPr="00E73203">
        <w:rPr>
          <w:rFonts w:hint="eastAsia"/>
          <w:lang w:eastAsia="zh-CN"/>
        </w:rPr>
        <w:t>低全球升温潜能值替代品</w:t>
      </w:r>
      <w:r w:rsidR="00D25BF2">
        <w:rPr>
          <w:rFonts w:hint="eastAsia"/>
          <w:lang w:eastAsia="zh-CN"/>
        </w:rPr>
        <w:t>而拟议</w:t>
      </w:r>
      <w:r w:rsidRPr="00E73203">
        <w:rPr>
          <w:rFonts w:hint="eastAsia"/>
          <w:lang w:eastAsia="zh-CN"/>
        </w:rPr>
        <w:t>的政策措施；</w:t>
      </w:r>
    </w:p>
    <w:p w14:paraId="7A4657A1" w14:textId="44C5FCB8" w:rsidR="00845C94" w:rsidRPr="00AA3A52" w:rsidRDefault="009213C2" w:rsidP="003A5E06">
      <w:pPr>
        <w:pStyle w:val="Heading4"/>
        <w:keepNext w:val="0"/>
        <w:numPr>
          <w:ilvl w:val="3"/>
          <w:numId w:val="33"/>
        </w:numPr>
        <w:spacing w:after="240"/>
        <w:ind w:left="2779" w:hanging="709"/>
        <w:rPr>
          <w:lang w:eastAsia="zh-CN"/>
        </w:rPr>
      </w:pPr>
      <w:r>
        <w:rPr>
          <w:rFonts w:hint="eastAsia"/>
          <w:lang w:eastAsia="zh-CN"/>
        </w:rPr>
        <w:t>关于禁止进口</w:t>
      </w:r>
      <w:r w:rsidR="00E73203" w:rsidRPr="00E73203">
        <w:rPr>
          <w:rFonts w:hint="eastAsia"/>
          <w:lang w:eastAsia="zh-CN"/>
        </w:rPr>
        <w:t>R-406A</w:t>
      </w:r>
      <w:r>
        <w:rPr>
          <w:rFonts w:hint="eastAsia"/>
          <w:lang w:eastAsia="zh-CN"/>
        </w:rPr>
        <w:t>的</w:t>
      </w:r>
      <w:r w:rsidR="00E73203" w:rsidRPr="00E73203">
        <w:rPr>
          <w:rFonts w:hint="eastAsia"/>
          <w:lang w:eastAsia="zh-CN"/>
        </w:rPr>
        <w:t>禁令最新</w:t>
      </w:r>
      <w:r>
        <w:rPr>
          <w:rFonts w:hint="eastAsia"/>
          <w:lang w:eastAsia="zh-CN"/>
        </w:rPr>
        <w:t>信息，</w:t>
      </w:r>
      <w:r w:rsidRPr="00AA3A52">
        <w:rPr>
          <w:lang w:eastAsia="zh-CN"/>
        </w:rPr>
        <w:t>R-406A</w:t>
      </w:r>
      <w:r w:rsidRPr="00E73203">
        <w:rPr>
          <w:rFonts w:hint="eastAsia"/>
          <w:lang w:eastAsia="zh-CN"/>
        </w:rPr>
        <w:t>用于维修</w:t>
      </w:r>
      <w:r>
        <w:rPr>
          <w:rFonts w:hint="eastAsia"/>
          <w:lang w:eastAsia="zh-CN"/>
        </w:rPr>
        <w:t>含</w:t>
      </w:r>
      <w:r w:rsidRPr="00E73203">
        <w:rPr>
          <w:rFonts w:hint="eastAsia"/>
          <w:lang w:eastAsia="zh-CN"/>
        </w:rPr>
        <w:t xml:space="preserve"> CFC-12</w:t>
      </w:r>
      <w:r w:rsidR="003757C0">
        <w:rPr>
          <w:rFonts w:hint="eastAsia"/>
          <w:lang w:eastAsia="zh-CN"/>
        </w:rPr>
        <w:t>的</w:t>
      </w:r>
      <w:r>
        <w:rPr>
          <w:rFonts w:hint="eastAsia"/>
          <w:lang w:eastAsia="zh-CN"/>
        </w:rPr>
        <w:t>设备</w:t>
      </w:r>
      <w:r w:rsidR="00E73203" w:rsidRPr="00E73203">
        <w:rPr>
          <w:rFonts w:hint="eastAsia"/>
          <w:lang w:eastAsia="zh-CN"/>
        </w:rPr>
        <w:t>；</w:t>
      </w:r>
      <w:r>
        <w:rPr>
          <w:rFonts w:hint="eastAsia"/>
          <w:lang w:eastAsia="zh-CN"/>
        </w:rPr>
        <w:t>以及</w:t>
      </w:r>
    </w:p>
    <w:p w14:paraId="57878CAF" w14:textId="62BF5F17" w:rsidR="00A343FC" w:rsidRPr="00AA3A52" w:rsidRDefault="00E73203" w:rsidP="003A5E06">
      <w:pPr>
        <w:pStyle w:val="Heading2"/>
        <w:keepNext/>
        <w:keepLines/>
        <w:rPr>
          <w:lang w:eastAsia="zh-CN"/>
        </w:rPr>
      </w:pPr>
      <w:r w:rsidRPr="00E73203">
        <w:rPr>
          <w:rFonts w:hint="eastAsia"/>
          <w:lang w:eastAsia="zh-CN"/>
        </w:rPr>
        <w:lastRenderedPageBreak/>
        <w:t>核准埃及氟氯烃淘汰管理计划第二阶段第三次</w:t>
      </w:r>
      <w:r w:rsidR="00717242">
        <w:rPr>
          <w:rFonts w:hint="eastAsia"/>
          <w:lang w:eastAsia="zh-CN"/>
        </w:rPr>
        <w:t>拨款</w:t>
      </w:r>
      <w:r w:rsidRPr="00E73203">
        <w:rPr>
          <w:rFonts w:hint="eastAsia"/>
          <w:lang w:eastAsia="zh-CN"/>
        </w:rPr>
        <w:t>以及相应的</w:t>
      </w:r>
      <w:r w:rsidRPr="00E73203">
        <w:rPr>
          <w:rFonts w:hint="eastAsia"/>
          <w:lang w:eastAsia="zh-CN"/>
        </w:rPr>
        <w:t xml:space="preserve"> 2021-2024 </w:t>
      </w:r>
      <w:r w:rsidRPr="00E73203">
        <w:rPr>
          <w:rFonts w:hint="eastAsia"/>
          <w:lang w:eastAsia="zh-CN"/>
        </w:rPr>
        <w:t>年</w:t>
      </w:r>
      <w:r w:rsidR="00717242">
        <w:rPr>
          <w:rFonts w:hint="eastAsia"/>
          <w:lang w:eastAsia="zh-CN"/>
        </w:rPr>
        <w:t>拨</w:t>
      </w:r>
      <w:r w:rsidRPr="00E73203">
        <w:rPr>
          <w:rFonts w:hint="eastAsia"/>
          <w:lang w:eastAsia="zh-CN"/>
        </w:rPr>
        <w:t>款执行计划，</w:t>
      </w:r>
      <w:r w:rsidR="00717242">
        <w:rPr>
          <w:rFonts w:hint="eastAsia"/>
          <w:lang w:eastAsia="zh-CN"/>
        </w:rPr>
        <w:t>申请</w:t>
      </w:r>
      <w:r w:rsidRPr="00E73203">
        <w:rPr>
          <w:rFonts w:hint="eastAsia"/>
          <w:lang w:eastAsia="zh-CN"/>
        </w:rPr>
        <w:t>金额为</w:t>
      </w:r>
      <w:r w:rsidRPr="00E73203">
        <w:rPr>
          <w:rFonts w:hint="eastAsia"/>
          <w:lang w:eastAsia="zh-CN"/>
        </w:rPr>
        <w:t xml:space="preserve"> 6,155,537 </w:t>
      </w:r>
      <w:r w:rsidRPr="00E73203">
        <w:rPr>
          <w:rFonts w:hint="eastAsia"/>
          <w:lang w:eastAsia="zh-CN"/>
        </w:rPr>
        <w:t>美元，其中包括</w:t>
      </w:r>
      <w:r w:rsidR="00717242">
        <w:rPr>
          <w:rFonts w:hint="eastAsia"/>
          <w:lang w:eastAsia="zh-CN"/>
        </w:rPr>
        <w:t>给</w:t>
      </w:r>
      <w:r w:rsidR="00717242" w:rsidRPr="00E73203">
        <w:rPr>
          <w:rFonts w:hint="eastAsia"/>
          <w:lang w:eastAsia="zh-CN"/>
        </w:rPr>
        <w:t>工发组织</w:t>
      </w:r>
      <w:r w:rsidR="00717242">
        <w:rPr>
          <w:rFonts w:hint="eastAsia"/>
          <w:lang w:eastAsia="zh-CN"/>
        </w:rPr>
        <w:t>的</w:t>
      </w:r>
      <w:r w:rsidRPr="00E73203">
        <w:rPr>
          <w:rFonts w:hint="eastAsia"/>
          <w:lang w:eastAsia="zh-CN"/>
        </w:rPr>
        <w:t xml:space="preserve">4,664,196 </w:t>
      </w:r>
      <w:r w:rsidRPr="00E73203">
        <w:rPr>
          <w:rFonts w:hint="eastAsia"/>
          <w:lang w:eastAsia="zh-CN"/>
        </w:rPr>
        <w:t>美元，外加</w:t>
      </w:r>
      <w:r w:rsidR="00717242" w:rsidRPr="00E73203">
        <w:rPr>
          <w:rFonts w:hint="eastAsia"/>
          <w:lang w:eastAsia="zh-CN"/>
        </w:rPr>
        <w:t>机构支助费用</w:t>
      </w:r>
      <w:r w:rsidRPr="00E73203">
        <w:rPr>
          <w:rFonts w:hint="eastAsia"/>
          <w:lang w:eastAsia="zh-CN"/>
        </w:rPr>
        <w:t xml:space="preserve">326,494 </w:t>
      </w:r>
      <w:r w:rsidRPr="00E73203">
        <w:rPr>
          <w:rFonts w:hint="eastAsia"/>
          <w:lang w:eastAsia="zh-CN"/>
        </w:rPr>
        <w:t>美元；</w:t>
      </w:r>
      <w:r w:rsidR="00717242">
        <w:rPr>
          <w:rFonts w:hint="eastAsia"/>
          <w:lang w:eastAsia="zh-CN"/>
        </w:rPr>
        <w:t>给</w:t>
      </w:r>
      <w:r w:rsidR="00717242" w:rsidRPr="00E73203">
        <w:rPr>
          <w:rFonts w:hint="eastAsia"/>
          <w:lang w:eastAsia="zh-CN"/>
        </w:rPr>
        <w:t>开发计划署</w:t>
      </w:r>
      <w:r w:rsidR="00717242">
        <w:rPr>
          <w:rFonts w:hint="eastAsia"/>
          <w:lang w:eastAsia="zh-CN"/>
        </w:rPr>
        <w:t>的</w:t>
      </w:r>
      <w:r w:rsidRPr="00E73203">
        <w:rPr>
          <w:rFonts w:hint="eastAsia"/>
          <w:lang w:eastAsia="zh-CN"/>
        </w:rPr>
        <w:t xml:space="preserve"> 816,620 </w:t>
      </w:r>
      <w:r w:rsidRPr="00E73203">
        <w:rPr>
          <w:rFonts w:hint="eastAsia"/>
          <w:lang w:eastAsia="zh-CN"/>
        </w:rPr>
        <w:t>美元，外加机构支助费用</w:t>
      </w:r>
      <w:r w:rsidRPr="00E73203">
        <w:rPr>
          <w:rFonts w:hint="eastAsia"/>
          <w:lang w:eastAsia="zh-CN"/>
        </w:rPr>
        <w:t xml:space="preserve"> 57,163 </w:t>
      </w:r>
      <w:r w:rsidRPr="00E73203">
        <w:rPr>
          <w:rFonts w:hint="eastAsia"/>
          <w:lang w:eastAsia="zh-CN"/>
        </w:rPr>
        <w:t>美元；</w:t>
      </w:r>
      <w:r w:rsidR="00717242">
        <w:rPr>
          <w:rFonts w:hint="eastAsia"/>
          <w:lang w:eastAsia="zh-CN"/>
        </w:rPr>
        <w:t>给</w:t>
      </w:r>
      <w:r w:rsidR="00717242" w:rsidRPr="00E73203">
        <w:rPr>
          <w:rFonts w:hint="eastAsia"/>
          <w:lang w:eastAsia="zh-CN"/>
        </w:rPr>
        <w:t>环境</w:t>
      </w:r>
      <w:r w:rsidR="00717242">
        <w:rPr>
          <w:rFonts w:hint="eastAsia"/>
          <w:lang w:eastAsia="zh-CN"/>
        </w:rPr>
        <w:t>规划</w:t>
      </w:r>
      <w:r w:rsidR="00717242" w:rsidRPr="00E73203">
        <w:rPr>
          <w:rFonts w:hint="eastAsia"/>
          <w:lang w:eastAsia="zh-CN"/>
        </w:rPr>
        <w:t>署</w:t>
      </w:r>
      <w:r w:rsidR="00717242">
        <w:rPr>
          <w:rFonts w:hint="eastAsia"/>
          <w:lang w:eastAsia="zh-CN"/>
        </w:rPr>
        <w:t>的</w:t>
      </w:r>
      <w:r w:rsidRPr="00E73203">
        <w:rPr>
          <w:rFonts w:hint="eastAsia"/>
          <w:lang w:eastAsia="zh-CN"/>
        </w:rPr>
        <w:t xml:space="preserve">260,000 </w:t>
      </w:r>
      <w:r w:rsidRPr="00E73203">
        <w:rPr>
          <w:rFonts w:hint="eastAsia"/>
          <w:lang w:eastAsia="zh-CN"/>
        </w:rPr>
        <w:t>美元，外加</w:t>
      </w:r>
      <w:r w:rsidR="00717242" w:rsidRPr="00E73203">
        <w:rPr>
          <w:rFonts w:hint="eastAsia"/>
          <w:lang w:eastAsia="zh-CN"/>
        </w:rPr>
        <w:t>机构支助费用</w:t>
      </w:r>
      <w:r w:rsidRPr="00E73203">
        <w:rPr>
          <w:rFonts w:hint="eastAsia"/>
          <w:lang w:eastAsia="zh-CN"/>
        </w:rPr>
        <w:t xml:space="preserve"> 31,064 </w:t>
      </w:r>
      <w:r w:rsidRPr="00E73203">
        <w:rPr>
          <w:rFonts w:hint="eastAsia"/>
          <w:lang w:eastAsia="zh-CN"/>
        </w:rPr>
        <w:t>美元。</w:t>
      </w:r>
    </w:p>
    <w:p w14:paraId="6AD7AC6C" w14:textId="77777777" w:rsidR="004A5805" w:rsidRPr="00AA3A52" w:rsidRDefault="004A5805" w:rsidP="004A5805">
      <w:pPr>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A343FC" w:rsidRPr="00AA3A52" w14:paraId="6867BD7C" w14:textId="77777777" w:rsidTr="00E44D4B">
        <w:tc>
          <w:tcPr>
            <w:tcW w:w="1915" w:type="dxa"/>
          </w:tcPr>
          <w:p w14:paraId="062CF3D6" w14:textId="77777777" w:rsidR="00A343FC" w:rsidRPr="00AA3A52" w:rsidRDefault="00A343FC" w:rsidP="00E44D4B">
            <w:pPr>
              <w:rPr>
                <w:lang w:eastAsia="zh-CN"/>
              </w:rPr>
            </w:pPr>
          </w:p>
        </w:tc>
        <w:tc>
          <w:tcPr>
            <w:tcW w:w="1915" w:type="dxa"/>
          </w:tcPr>
          <w:p w14:paraId="05931F8E" w14:textId="77777777" w:rsidR="00A343FC" w:rsidRPr="00AA3A52" w:rsidRDefault="00A343FC" w:rsidP="00E44D4B">
            <w:pPr>
              <w:rPr>
                <w:lang w:eastAsia="zh-CN"/>
              </w:rPr>
            </w:pPr>
          </w:p>
        </w:tc>
        <w:tc>
          <w:tcPr>
            <w:tcW w:w="1915" w:type="dxa"/>
            <w:tcBorders>
              <w:bottom w:val="single" w:sz="4" w:space="0" w:color="auto"/>
            </w:tcBorders>
          </w:tcPr>
          <w:p w14:paraId="782E30A5" w14:textId="77777777" w:rsidR="00A343FC" w:rsidRPr="00AA3A52" w:rsidRDefault="00A343FC" w:rsidP="00E44D4B">
            <w:pPr>
              <w:rPr>
                <w:lang w:eastAsia="zh-CN"/>
              </w:rPr>
            </w:pPr>
          </w:p>
        </w:tc>
        <w:tc>
          <w:tcPr>
            <w:tcW w:w="1915" w:type="dxa"/>
          </w:tcPr>
          <w:p w14:paraId="1F0D34A3" w14:textId="77777777" w:rsidR="00A343FC" w:rsidRPr="00AA3A52" w:rsidRDefault="00A343FC" w:rsidP="00E44D4B">
            <w:pPr>
              <w:rPr>
                <w:lang w:eastAsia="zh-CN"/>
              </w:rPr>
            </w:pPr>
          </w:p>
        </w:tc>
        <w:tc>
          <w:tcPr>
            <w:tcW w:w="1916" w:type="dxa"/>
          </w:tcPr>
          <w:p w14:paraId="58A90D15" w14:textId="77777777" w:rsidR="00A343FC" w:rsidRPr="00AA3A52" w:rsidRDefault="00A343FC" w:rsidP="00E44D4B">
            <w:pPr>
              <w:rPr>
                <w:lang w:eastAsia="zh-CN"/>
              </w:rPr>
            </w:pPr>
          </w:p>
        </w:tc>
      </w:tr>
    </w:tbl>
    <w:p w14:paraId="6EDD3C99" w14:textId="77777777" w:rsidR="00A343FC" w:rsidRPr="00AA3A52" w:rsidRDefault="00A343FC" w:rsidP="00A343FC">
      <w:pPr>
        <w:rPr>
          <w:lang w:eastAsia="zh-CN"/>
        </w:rPr>
      </w:pPr>
    </w:p>
    <w:p w14:paraId="386AB1C5" w14:textId="77777777" w:rsidR="004E7F9C" w:rsidRPr="00AA3A52" w:rsidRDefault="004E7F9C" w:rsidP="004E7F9C">
      <w:pPr>
        <w:pStyle w:val="Title1"/>
        <w:rPr>
          <w:lang w:val="en-CA" w:eastAsia="zh-CN"/>
        </w:rPr>
      </w:pPr>
      <w:bookmarkStart w:id="0" w:name="_GoBack"/>
      <w:bookmarkEnd w:id="0"/>
    </w:p>
    <w:sectPr w:rsidR="004E7F9C" w:rsidRPr="00AA3A52"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F32A" w14:textId="77777777" w:rsidR="002D36A2" w:rsidRDefault="002D36A2" w:rsidP="004A504B">
      <w:r>
        <w:separator/>
      </w:r>
    </w:p>
  </w:endnote>
  <w:endnote w:type="continuationSeparator" w:id="0">
    <w:p w14:paraId="281921A6" w14:textId="77777777" w:rsidR="002D36A2" w:rsidRDefault="002D36A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
    <w:altName w:val="Microsoft YaHei"/>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8677" w14:textId="22AE96CF" w:rsidR="00292A46" w:rsidRPr="0033525D" w:rsidRDefault="00292A46">
    <w:pPr>
      <w:jc w:val="center"/>
    </w:pPr>
    <w:r>
      <w:fldChar w:fldCharType="begin"/>
    </w:r>
    <w:r>
      <w:instrText xml:space="preserve"> PAGE </w:instrText>
    </w:r>
    <w:r>
      <w:fldChar w:fldCharType="separate"/>
    </w:r>
    <w:r w:rsidR="005C686A">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26EF" w14:textId="38BB053D" w:rsidR="00292A46" w:rsidRPr="0033525D" w:rsidRDefault="00292A46">
    <w:pPr>
      <w:jc w:val="center"/>
    </w:pPr>
    <w:r>
      <w:fldChar w:fldCharType="begin"/>
    </w:r>
    <w:r>
      <w:instrText xml:space="preserve"> PAGE </w:instrText>
    </w:r>
    <w:r>
      <w:fldChar w:fldCharType="separate"/>
    </w:r>
    <w:r w:rsidR="005C686A">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8D9F" w14:textId="3C69ADFB" w:rsidR="00292A46" w:rsidRPr="00A54ACE" w:rsidRDefault="00A54ACE" w:rsidP="004E7F9C">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18"/>
        <w:szCs w:val="18"/>
        <w:lang w:eastAsia="zh-CN"/>
      </w:rPr>
      <w:t>执行蒙特利尔议定书多边基金执行委员会的会前文件不影响文件印发后执行委员会可能作出的任何决定。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AE42" w14:textId="77777777" w:rsidR="002D36A2" w:rsidRDefault="002D36A2" w:rsidP="004A504B">
      <w:r>
        <w:separator/>
      </w:r>
    </w:p>
  </w:footnote>
  <w:footnote w:type="continuationSeparator" w:id="0">
    <w:p w14:paraId="108E35AB" w14:textId="77777777" w:rsidR="002D36A2" w:rsidRDefault="002D36A2" w:rsidP="004A504B">
      <w:r>
        <w:continuationSeparator/>
      </w:r>
    </w:p>
  </w:footnote>
  <w:footnote w:id="1">
    <w:p w14:paraId="2BD3AFD9" w14:textId="77777777" w:rsidR="009005DE" w:rsidRPr="007F7D65" w:rsidRDefault="009005DE" w:rsidP="009005DE">
      <w:pPr>
        <w:pStyle w:val="FootnoteText"/>
        <w:spacing w:after="60"/>
        <w:rPr>
          <w:lang w:val="en-US"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w:t>
      </w:r>
      <w:r>
        <w:rPr>
          <w:rFonts w:eastAsia="SimSun"/>
          <w:szCs w:val="18"/>
          <w:lang w:eastAsia="zh-CN"/>
        </w:rPr>
        <w:t>ovid</w:t>
      </w:r>
      <w:r w:rsidRPr="00AA073A">
        <w:rPr>
          <w:rFonts w:eastAsia="SimSun"/>
          <w:szCs w:val="18"/>
          <w:lang w:eastAsia="zh-CN"/>
        </w:rPr>
        <w:t>-19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1</w:t>
      </w:r>
      <w:r>
        <w:rPr>
          <w:rFonts w:eastAsia="SimSun"/>
          <w:szCs w:val="18"/>
          <w:lang w:eastAsia="zh-CN"/>
        </w:rPr>
        <w:t>1</w:t>
      </w:r>
      <w:r>
        <w:rPr>
          <w:rFonts w:eastAsia="SimSun" w:hint="eastAsia"/>
          <w:szCs w:val="18"/>
          <w:lang w:eastAsia="zh-CN"/>
        </w:rPr>
        <w:t>月和</w:t>
      </w:r>
      <w:r>
        <w:rPr>
          <w:rFonts w:eastAsia="SimSun" w:hint="eastAsia"/>
          <w:szCs w:val="18"/>
          <w:lang w:eastAsia="zh-CN"/>
        </w:rPr>
        <w:t>1</w:t>
      </w:r>
      <w:r>
        <w:rPr>
          <w:rFonts w:eastAsia="SimSun"/>
          <w:szCs w:val="18"/>
          <w:lang w:eastAsia="zh-CN"/>
        </w:rPr>
        <w:t>2</w:t>
      </w:r>
      <w:r>
        <w:rPr>
          <w:rFonts w:eastAsia="SimSun" w:hint="eastAsia"/>
          <w:szCs w:val="18"/>
          <w:lang w:eastAsia="zh-CN"/>
        </w:rPr>
        <w:t>月举行在线会议和闭会期间批准程序</w:t>
      </w:r>
      <w:r w:rsidRPr="00783253">
        <w:rPr>
          <w:rFonts w:eastAsia="SimSun"/>
          <w:sz w:val="21"/>
          <w:lang w:eastAsia="zh-CN"/>
        </w:rPr>
        <w:t>。</w:t>
      </w:r>
    </w:p>
  </w:footnote>
  <w:footnote w:id="2">
    <w:p w14:paraId="7E45F75F" w14:textId="12006233" w:rsidR="00071ADC" w:rsidRPr="00FE3307" w:rsidRDefault="00071ADC" w:rsidP="00071ADC">
      <w:pPr>
        <w:pStyle w:val="FootnoteText"/>
        <w:rPr>
          <w:lang w:eastAsia="zh-CN"/>
        </w:rPr>
      </w:pPr>
      <w:r w:rsidRPr="00FE3307">
        <w:rPr>
          <w:rStyle w:val="FootnoteReference"/>
        </w:rPr>
        <w:footnoteRef/>
      </w:r>
      <w:r>
        <w:rPr>
          <w:rFonts w:hint="eastAsia"/>
          <w:lang w:eastAsia="zh-CN"/>
        </w:rPr>
        <w:t xml:space="preserve"> </w:t>
      </w:r>
      <w:r w:rsidRPr="002E29BD">
        <w:rPr>
          <w:rFonts w:hint="eastAsia"/>
          <w:lang w:eastAsia="zh-CN"/>
        </w:rPr>
        <w:t>根据埃及环境部</w:t>
      </w:r>
      <w:r w:rsidRPr="002E29BD">
        <w:rPr>
          <w:rFonts w:hint="eastAsia"/>
          <w:lang w:eastAsia="zh-CN"/>
        </w:rPr>
        <w:t xml:space="preserve"> 2021 </w:t>
      </w:r>
      <w:r w:rsidRPr="002E29BD">
        <w:rPr>
          <w:rFonts w:hint="eastAsia"/>
          <w:lang w:eastAsia="zh-CN"/>
        </w:rPr>
        <w:t>年</w:t>
      </w:r>
      <w:r w:rsidRPr="002E29BD">
        <w:rPr>
          <w:rFonts w:hint="eastAsia"/>
          <w:lang w:eastAsia="zh-CN"/>
        </w:rPr>
        <w:t xml:space="preserve"> 8 </w:t>
      </w:r>
      <w:r w:rsidRPr="002E29BD">
        <w:rPr>
          <w:rFonts w:hint="eastAsia"/>
          <w:lang w:eastAsia="zh-CN"/>
        </w:rPr>
        <w:t>月</w:t>
      </w:r>
      <w:r w:rsidRPr="002E29BD">
        <w:rPr>
          <w:rFonts w:hint="eastAsia"/>
          <w:lang w:eastAsia="zh-CN"/>
        </w:rPr>
        <w:t xml:space="preserve"> 19 </w:t>
      </w:r>
      <w:r w:rsidRPr="002E29BD">
        <w:rPr>
          <w:rFonts w:hint="eastAsia"/>
          <w:lang w:eastAsia="zh-CN"/>
        </w:rPr>
        <w:t>日</w:t>
      </w:r>
      <w:r>
        <w:rPr>
          <w:rFonts w:hint="eastAsia"/>
          <w:lang w:eastAsia="zh-CN"/>
        </w:rPr>
        <w:t>致</w:t>
      </w:r>
      <w:r w:rsidRPr="002E29BD">
        <w:rPr>
          <w:rFonts w:hint="eastAsia"/>
          <w:lang w:eastAsia="zh-CN"/>
        </w:rPr>
        <w:t>工发组织的信函。</w:t>
      </w:r>
    </w:p>
  </w:footnote>
  <w:footnote w:id="3">
    <w:p w14:paraId="41607564" w14:textId="05AF316A" w:rsidR="00223980" w:rsidRDefault="00223980" w:rsidP="00223980">
      <w:pPr>
        <w:pStyle w:val="FootnoteText"/>
        <w:rPr>
          <w:lang w:eastAsia="zh-CN"/>
        </w:rPr>
      </w:pPr>
      <w:r>
        <w:rPr>
          <w:rStyle w:val="FootnoteReference"/>
        </w:rPr>
        <w:footnoteRef/>
      </w:r>
      <w:r>
        <w:rPr>
          <w:rFonts w:hint="eastAsia"/>
          <w:lang w:eastAsia="zh-CN"/>
        </w:rPr>
        <w:t xml:space="preserve"> </w:t>
      </w:r>
      <w:r>
        <w:rPr>
          <w:rFonts w:hint="eastAsia"/>
          <w:lang w:eastAsia="zh-CN"/>
        </w:rPr>
        <w:t>除其他</w:t>
      </w:r>
      <w:r>
        <w:rPr>
          <w:lang w:eastAsia="zh-CN"/>
        </w:rPr>
        <w:t>事物之外，</w:t>
      </w:r>
      <w:r w:rsidRPr="002E29BD">
        <w:rPr>
          <w:rFonts w:hint="eastAsia"/>
          <w:lang w:eastAsia="zh-CN"/>
        </w:rPr>
        <w:t>执行委员会</w:t>
      </w:r>
      <w:r>
        <w:rPr>
          <w:rFonts w:hint="eastAsia"/>
          <w:lang w:eastAsia="zh-CN"/>
        </w:rPr>
        <w:t>尤其</w:t>
      </w:r>
      <w:r w:rsidRPr="002E29BD">
        <w:rPr>
          <w:rFonts w:hint="eastAsia"/>
          <w:lang w:eastAsia="zh-CN"/>
        </w:rPr>
        <w:t>要求</w:t>
      </w:r>
      <w:r>
        <w:rPr>
          <w:rFonts w:hint="eastAsia"/>
          <w:lang w:eastAsia="zh-CN"/>
        </w:rPr>
        <w:t>，</w:t>
      </w:r>
      <w:r>
        <w:rPr>
          <w:lang w:eastAsia="zh-CN"/>
        </w:rPr>
        <w:t>须</w:t>
      </w:r>
      <w:r w:rsidRPr="002E29BD">
        <w:rPr>
          <w:rFonts w:hint="eastAsia"/>
          <w:lang w:eastAsia="zh-CN"/>
        </w:rPr>
        <w:t>在第三次</w:t>
      </w:r>
      <w:r>
        <w:rPr>
          <w:rFonts w:hint="eastAsia"/>
          <w:lang w:eastAsia="zh-CN"/>
        </w:rPr>
        <w:t>拨款申请</w:t>
      </w:r>
      <w:r w:rsidRPr="002E29BD">
        <w:rPr>
          <w:rFonts w:hint="eastAsia"/>
          <w:lang w:eastAsia="zh-CN"/>
        </w:rPr>
        <w:t>提交的文件中列入关于</w:t>
      </w:r>
      <w:r>
        <w:rPr>
          <w:rFonts w:hint="eastAsia"/>
          <w:lang w:eastAsia="zh-CN"/>
        </w:rPr>
        <w:t>已</w:t>
      </w:r>
      <w:r w:rsidRPr="002E29BD">
        <w:rPr>
          <w:rFonts w:hint="eastAsia"/>
          <w:lang w:eastAsia="zh-CN"/>
        </w:rPr>
        <w:t>计划或采取的监管措施的最新情况</w:t>
      </w:r>
      <w:r>
        <w:rPr>
          <w:rFonts w:hint="eastAsia"/>
          <w:lang w:eastAsia="zh-CN"/>
        </w:rPr>
        <w:t>，</w:t>
      </w:r>
      <w:r w:rsidRPr="002E29BD">
        <w:rPr>
          <w:rFonts w:hint="eastAsia"/>
          <w:lang w:eastAsia="zh-CN"/>
        </w:rPr>
        <w:t>以及企业使用</w:t>
      </w:r>
      <w:r w:rsidRPr="002E29BD">
        <w:rPr>
          <w:rFonts w:hint="eastAsia"/>
          <w:lang w:eastAsia="zh-CN"/>
        </w:rPr>
        <w:t xml:space="preserve"> HFC-32 </w:t>
      </w:r>
      <w:r w:rsidRPr="002E29BD">
        <w:rPr>
          <w:rFonts w:hint="eastAsia"/>
          <w:lang w:eastAsia="zh-CN"/>
        </w:rPr>
        <w:t>或</w:t>
      </w:r>
      <w:r>
        <w:rPr>
          <w:rFonts w:hint="eastAsia"/>
          <w:lang w:eastAsia="zh-CN"/>
        </w:rPr>
        <w:t>较</w:t>
      </w:r>
      <w:r w:rsidRPr="00D07C9E">
        <w:rPr>
          <w:rFonts w:eastAsia="SimSun" w:hint="eastAsia"/>
          <w:color w:val="000000" w:themeColor="text1"/>
          <w:lang w:eastAsia="zh-CN"/>
        </w:rPr>
        <w:t>低</w:t>
      </w:r>
      <w:r w:rsidRPr="000219F2">
        <w:rPr>
          <w:rFonts w:eastAsia="SimSun" w:hint="eastAsia"/>
          <w:color w:val="000000" w:themeColor="text1"/>
          <w:lang w:eastAsia="zh-CN"/>
        </w:rPr>
        <w:t>全球变暖潜能值</w:t>
      </w:r>
      <w:r>
        <w:rPr>
          <w:rFonts w:eastAsia="SimSun" w:hint="eastAsia"/>
          <w:color w:val="000000" w:themeColor="text1"/>
          <w:lang w:eastAsia="zh-CN"/>
        </w:rPr>
        <w:t>的</w:t>
      </w:r>
      <w:r w:rsidRPr="00D07C9E">
        <w:rPr>
          <w:rFonts w:eastAsia="SimSun" w:hint="eastAsia"/>
          <w:color w:val="000000" w:themeColor="text1"/>
          <w:lang w:eastAsia="zh-CN"/>
        </w:rPr>
        <w:t>替代</w:t>
      </w:r>
      <w:r w:rsidRPr="002E29BD">
        <w:rPr>
          <w:rFonts w:hint="eastAsia"/>
          <w:lang w:eastAsia="zh-CN"/>
        </w:rPr>
        <w:t>品专为当地市场生产的计划时间表。</w:t>
      </w:r>
    </w:p>
  </w:footnote>
  <w:footnote w:id="4">
    <w:p w14:paraId="2A7A3AC3" w14:textId="74D4B890" w:rsidR="00E31131" w:rsidRDefault="00E31131" w:rsidP="00E31131">
      <w:pPr>
        <w:pStyle w:val="FootnoteText"/>
        <w:rPr>
          <w:lang w:eastAsia="zh-CN"/>
        </w:rPr>
      </w:pPr>
      <w:r w:rsidRPr="00D023B0">
        <w:rPr>
          <w:rStyle w:val="FootnoteReference"/>
        </w:rPr>
        <w:footnoteRef/>
      </w:r>
      <w:r>
        <w:rPr>
          <w:rFonts w:hint="eastAsia"/>
          <w:lang w:eastAsia="zh-CN"/>
        </w:rPr>
        <w:t xml:space="preserve"> </w:t>
      </w:r>
      <w:r w:rsidRPr="005C7668">
        <w:rPr>
          <w:rFonts w:hint="eastAsia"/>
          <w:lang w:eastAsia="zh-CN"/>
        </w:rPr>
        <w:t>这些新增企业的参与不会</w:t>
      </w:r>
      <w:r>
        <w:rPr>
          <w:rFonts w:hint="eastAsia"/>
          <w:lang w:eastAsia="zh-CN"/>
        </w:rPr>
        <w:t>让</w:t>
      </w:r>
      <w:r w:rsidRPr="005C7668">
        <w:rPr>
          <w:rFonts w:hint="eastAsia"/>
          <w:lang w:eastAsia="zh-CN"/>
        </w:rPr>
        <w:t>多边基金</w:t>
      </w:r>
      <w:r>
        <w:rPr>
          <w:rFonts w:hint="eastAsia"/>
          <w:lang w:eastAsia="zh-CN"/>
        </w:rPr>
        <w:t>产生</w:t>
      </w:r>
      <w:r w:rsidRPr="005C7668">
        <w:rPr>
          <w:rFonts w:hint="eastAsia"/>
          <w:lang w:eastAsia="zh-CN"/>
        </w:rPr>
        <w:t>额外费用，并且不会直接向</w:t>
      </w:r>
      <w:r>
        <w:rPr>
          <w:rFonts w:hint="eastAsia"/>
          <w:lang w:eastAsia="zh-CN"/>
        </w:rPr>
        <w:t>参与</w:t>
      </w:r>
      <w:r w:rsidRPr="005C7668">
        <w:rPr>
          <w:rFonts w:hint="eastAsia"/>
          <w:lang w:eastAsia="zh-CN"/>
        </w:rPr>
        <w:t>这项技术援助活动的企业提供资金；</w:t>
      </w:r>
      <w:r>
        <w:rPr>
          <w:rFonts w:hint="eastAsia"/>
          <w:lang w:eastAsia="zh-CN"/>
        </w:rPr>
        <w:t>这些企业</w:t>
      </w:r>
      <w:r w:rsidRPr="005C7668">
        <w:rPr>
          <w:rFonts w:hint="eastAsia"/>
          <w:lang w:eastAsia="zh-CN"/>
        </w:rPr>
        <w:t>的参与将促进低全球升温潜能值技术在市场上的应用，从而有助于活动的可持续性。</w:t>
      </w:r>
    </w:p>
  </w:footnote>
  <w:footnote w:id="5">
    <w:p w14:paraId="21A26A66" w14:textId="1901F460" w:rsidR="00B86D08" w:rsidRDefault="00B86D08" w:rsidP="00B86D08">
      <w:pPr>
        <w:pStyle w:val="FootnoteText"/>
        <w:rPr>
          <w:lang w:eastAsia="zh-CN"/>
        </w:rPr>
      </w:pPr>
      <w:r w:rsidRPr="00D023B0">
        <w:rPr>
          <w:rStyle w:val="FootnoteReference"/>
        </w:rPr>
        <w:footnoteRef/>
      </w:r>
      <w:r w:rsidR="00D83809">
        <w:rPr>
          <w:rFonts w:hint="eastAsia"/>
          <w:lang w:eastAsia="zh-CN"/>
        </w:rPr>
        <w:t xml:space="preserve"> </w:t>
      </w:r>
      <w:r w:rsidRPr="00DD0F4F">
        <w:rPr>
          <w:rFonts w:hint="eastAsia"/>
          <w:lang w:eastAsia="zh-CN"/>
        </w:rPr>
        <w:t>能够回收一系列制冷剂，包括</w:t>
      </w:r>
      <w:r w:rsidRPr="00DD0F4F">
        <w:rPr>
          <w:rFonts w:hint="eastAsia"/>
          <w:lang w:eastAsia="zh-CN"/>
        </w:rPr>
        <w:t xml:space="preserve"> HCFC-22</w:t>
      </w:r>
      <w:r w:rsidRPr="00DD0F4F">
        <w:rPr>
          <w:rFonts w:hint="eastAsia"/>
          <w:lang w:eastAsia="zh-CN"/>
        </w:rPr>
        <w:t>、</w:t>
      </w:r>
      <w:r w:rsidRPr="0004439B">
        <w:rPr>
          <w:rFonts w:hint="eastAsia"/>
          <w:lang w:eastAsia="zh-CN"/>
        </w:rPr>
        <w:t>氢氟碳化物</w:t>
      </w:r>
      <w:r w:rsidRPr="00DD0F4F">
        <w:rPr>
          <w:rFonts w:hint="eastAsia"/>
          <w:lang w:eastAsia="zh-CN"/>
        </w:rPr>
        <w:t>及其混合物。</w:t>
      </w:r>
    </w:p>
  </w:footnote>
  <w:footnote w:id="6">
    <w:p w14:paraId="2D44A74F" w14:textId="0F3E1E1C" w:rsidR="00C83EF4" w:rsidRDefault="00C83EF4" w:rsidP="00C83EF4">
      <w:pPr>
        <w:pStyle w:val="FootnoteText"/>
      </w:pPr>
      <w:r>
        <w:rPr>
          <w:rStyle w:val="FootnoteReference"/>
        </w:rPr>
        <w:footnoteRef/>
      </w:r>
      <w:proofErr w:type="spellStart"/>
      <w:r w:rsidRPr="002D4960">
        <w:rPr>
          <w:rFonts w:hint="eastAsia"/>
        </w:rPr>
        <w:t>文件</w:t>
      </w:r>
      <w:proofErr w:type="spellEnd"/>
      <w:r w:rsidRPr="002D4960">
        <w:rPr>
          <w:rFonts w:hint="eastAsia"/>
        </w:rPr>
        <w:t xml:space="preserve"> UNEP/</w:t>
      </w:r>
      <w:proofErr w:type="spellStart"/>
      <w:r w:rsidRPr="002D4960">
        <w:rPr>
          <w:rFonts w:hint="eastAsia"/>
        </w:rPr>
        <w:t>OzL.Pro</w:t>
      </w:r>
      <w:proofErr w:type="spellEnd"/>
      <w:r w:rsidRPr="002D4960">
        <w:rPr>
          <w:rFonts w:hint="eastAsia"/>
        </w:rPr>
        <w:t>/</w:t>
      </w:r>
      <w:proofErr w:type="spellStart"/>
      <w:r w:rsidRPr="002D4960">
        <w:rPr>
          <w:rFonts w:hint="eastAsia"/>
        </w:rPr>
        <w:t>ExCom</w:t>
      </w:r>
      <w:proofErr w:type="spellEnd"/>
      <w:r w:rsidRPr="002D4960">
        <w:rPr>
          <w:rFonts w:hint="eastAsia"/>
        </w:rPr>
        <w:t xml:space="preserve">/79/32 </w:t>
      </w:r>
      <w:r w:rsidRPr="002D4960">
        <w:rPr>
          <w:rFonts w:hint="eastAsia"/>
        </w:rPr>
        <w:t>第</w:t>
      </w:r>
      <w:r w:rsidRPr="002D4960">
        <w:rPr>
          <w:rFonts w:hint="eastAsia"/>
        </w:rPr>
        <w:t xml:space="preserve"> 50(b) </w:t>
      </w:r>
      <w:r w:rsidRPr="002D4960">
        <w:rPr>
          <w:rFonts w:hint="eastAsia"/>
        </w:rPr>
        <w:t>段。</w:t>
      </w:r>
    </w:p>
  </w:footnote>
  <w:footnote w:id="7">
    <w:p w14:paraId="113DF4F5" w14:textId="0F21F768" w:rsidR="00131C85" w:rsidRPr="00382D3E" w:rsidRDefault="00131C85" w:rsidP="00131C85">
      <w:pPr>
        <w:pStyle w:val="FootnoteText"/>
        <w:rPr>
          <w:lang w:val="en-US" w:eastAsia="zh-CN"/>
        </w:rPr>
      </w:pPr>
      <w:r>
        <w:rPr>
          <w:rStyle w:val="FootnoteReference"/>
        </w:rPr>
        <w:footnoteRef/>
      </w:r>
      <w:r w:rsidRPr="002D4960">
        <w:rPr>
          <w:rFonts w:hint="eastAsia"/>
          <w:lang w:eastAsia="zh-CN"/>
        </w:rPr>
        <w:t>第</w:t>
      </w:r>
      <w:r w:rsidRPr="002D4960">
        <w:rPr>
          <w:rFonts w:hint="eastAsia"/>
          <w:lang w:eastAsia="zh-CN"/>
        </w:rPr>
        <w:t xml:space="preserve"> 84/92(d) </w:t>
      </w:r>
      <w:r w:rsidRPr="002D4960">
        <w:rPr>
          <w:rFonts w:hint="eastAsia"/>
          <w:lang w:eastAsia="zh-CN"/>
        </w:rPr>
        <w:t>号</w:t>
      </w:r>
      <w:r>
        <w:rPr>
          <w:rFonts w:hint="eastAsia"/>
          <w:lang w:eastAsia="zh-CN"/>
        </w:rPr>
        <w:t>决议</w:t>
      </w:r>
      <w:r w:rsidRPr="002D4960">
        <w:rPr>
          <w:rFonts w:hint="eastAsia"/>
          <w:lang w:eastAsia="zh-CN"/>
        </w:rPr>
        <w:t>要求双边</w:t>
      </w:r>
      <w:r>
        <w:rPr>
          <w:rFonts w:hint="eastAsia"/>
          <w:lang w:eastAsia="zh-CN"/>
        </w:rPr>
        <w:t>机构</w:t>
      </w:r>
      <w:r w:rsidRPr="002D4960">
        <w:rPr>
          <w:rFonts w:hint="eastAsia"/>
          <w:lang w:eastAsia="zh-CN"/>
        </w:rPr>
        <w:t>和执行机构在整个项目周期</w:t>
      </w:r>
      <w:r>
        <w:rPr>
          <w:rFonts w:hint="eastAsia"/>
          <w:lang w:eastAsia="zh-CN"/>
        </w:rPr>
        <w:t>内</w:t>
      </w:r>
      <w:r w:rsidR="00793250">
        <w:rPr>
          <w:rFonts w:hint="eastAsia"/>
          <w:lang w:eastAsia="zh-CN"/>
        </w:rPr>
        <w:t>均须</w:t>
      </w:r>
      <w:r>
        <w:rPr>
          <w:rFonts w:hint="eastAsia"/>
          <w:lang w:eastAsia="zh-CN"/>
        </w:rPr>
        <w:t>适用</w:t>
      </w:r>
      <w:r w:rsidRPr="002D4960">
        <w:rPr>
          <w:rFonts w:hint="eastAsia"/>
          <w:lang w:eastAsia="zh-CN"/>
        </w:rPr>
        <w:t>关于性别主流化的业务政策。</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75BF" w14:textId="6A83E209" w:rsidR="00292A46" w:rsidRPr="0033525D" w:rsidRDefault="00292A46">
    <w:r>
      <w:fldChar w:fldCharType="begin"/>
    </w:r>
    <w:r>
      <w:instrText xml:space="preserve"> DOCPROPERTY "Document number"  \* MERGEFORMAT </w:instrText>
    </w:r>
    <w:r>
      <w:fldChar w:fldCharType="separate"/>
    </w:r>
    <w:r w:rsidR="003A5E06">
      <w:t>UNEP/</w:t>
    </w:r>
    <w:proofErr w:type="spellStart"/>
    <w:r w:rsidR="003A5E06">
      <w:t>OzL.Pro</w:t>
    </w:r>
    <w:proofErr w:type="spellEnd"/>
    <w:r w:rsidR="003A5E06">
      <w:t>/</w:t>
    </w:r>
    <w:proofErr w:type="spellStart"/>
    <w:r w:rsidR="003A5E06">
      <w:t>ExCom</w:t>
    </w:r>
    <w:proofErr w:type="spellEnd"/>
    <w:r w:rsidR="003A5E06">
      <w:t>/88/47</w:t>
    </w:r>
    <w:r>
      <w:fldChar w:fldCharType="end"/>
    </w:r>
  </w:p>
  <w:p w14:paraId="5925EE3C" w14:textId="77777777" w:rsidR="00292A46" w:rsidRPr="0033525D" w:rsidRDefault="00292A46"/>
  <w:p w14:paraId="1F316970" w14:textId="77777777" w:rsidR="00292A46" w:rsidRPr="0033525D" w:rsidRDefault="00292A4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4E4B" w14:textId="0E21C44E" w:rsidR="00292A46" w:rsidRPr="0033525D" w:rsidRDefault="00292A46">
    <w:pPr>
      <w:jc w:val="right"/>
    </w:pPr>
    <w:r>
      <w:fldChar w:fldCharType="begin"/>
    </w:r>
    <w:r>
      <w:instrText xml:space="preserve"> DOCPROPERTY "Document number"  \* MERGEFORMAT </w:instrText>
    </w:r>
    <w:r>
      <w:fldChar w:fldCharType="separate"/>
    </w:r>
    <w:r w:rsidR="003A5E06">
      <w:t>UNEP/</w:t>
    </w:r>
    <w:proofErr w:type="spellStart"/>
    <w:r w:rsidR="003A5E06">
      <w:t>OzL.Pro</w:t>
    </w:r>
    <w:proofErr w:type="spellEnd"/>
    <w:r w:rsidR="003A5E06">
      <w:t>/</w:t>
    </w:r>
    <w:proofErr w:type="spellStart"/>
    <w:r w:rsidR="003A5E06">
      <w:t>ExCom</w:t>
    </w:r>
    <w:proofErr w:type="spellEnd"/>
    <w:r w:rsidR="003A5E06">
      <w:t>/88/47</w:t>
    </w:r>
    <w:r>
      <w:fldChar w:fldCharType="end"/>
    </w:r>
  </w:p>
  <w:p w14:paraId="5FBC5302" w14:textId="77777777" w:rsidR="00292A46" w:rsidRPr="0033525D" w:rsidRDefault="00292A46"/>
  <w:p w14:paraId="56C963AB" w14:textId="77777777" w:rsidR="00292A46" w:rsidRPr="0033525D" w:rsidRDefault="00292A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79404E"/>
    <w:multiLevelType w:val="hybridMultilevel"/>
    <w:tmpl w:val="7E40D244"/>
    <w:lvl w:ilvl="0" w:tplc="24FE986C">
      <w:start w:val="1"/>
      <w:numFmt w:val="bullet"/>
      <w:lvlText w:val=""/>
      <w:lvlJc w:val="left"/>
      <w:pPr>
        <w:tabs>
          <w:tab w:val="num" w:pos="360"/>
        </w:tabs>
        <w:ind w:left="360" w:hanging="360"/>
      </w:pPr>
      <w:rPr>
        <w:rFonts w:ascii="Symbol" w:hAnsi="Symbol" w:hint="default"/>
      </w:rPr>
    </w:lvl>
    <w:lvl w:ilvl="1" w:tplc="F0EC53E2">
      <w:start w:val="1"/>
      <w:numFmt w:val="bullet"/>
      <w:lvlText w:val="o"/>
      <w:lvlJc w:val="left"/>
      <w:pPr>
        <w:ind w:left="1440" w:hanging="360"/>
      </w:pPr>
      <w:rPr>
        <w:rFonts w:ascii="Courier New" w:eastAsia="Courier New" w:hAnsi="Courier New" w:cs="Courier New" w:hint="default"/>
      </w:rPr>
    </w:lvl>
    <w:lvl w:ilvl="2" w:tplc="6734902C">
      <w:start w:val="1"/>
      <w:numFmt w:val="bullet"/>
      <w:lvlText w:val="§"/>
      <w:lvlJc w:val="left"/>
      <w:pPr>
        <w:ind w:left="2160" w:hanging="360"/>
      </w:pPr>
      <w:rPr>
        <w:rFonts w:ascii="Wingdings" w:eastAsia="Wingdings" w:hAnsi="Wingdings" w:cs="Wingdings" w:hint="default"/>
      </w:rPr>
    </w:lvl>
    <w:lvl w:ilvl="3" w:tplc="7D76AE78">
      <w:start w:val="1"/>
      <w:numFmt w:val="bullet"/>
      <w:lvlText w:val="·"/>
      <w:lvlJc w:val="left"/>
      <w:pPr>
        <w:ind w:left="2880" w:hanging="360"/>
      </w:pPr>
      <w:rPr>
        <w:rFonts w:ascii="Symbol" w:eastAsia="Symbol" w:hAnsi="Symbol" w:cs="Symbol" w:hint="default"/>
      </w:rPr>
    </w:lvl>
    <w:lvl w:ilvl="4" w:tplc="DA160DE2">
      <w:start w:val="1"/>
      <w:numFmt w:val="bullet"/>
      <w:lvlText w:val="o"/>
      <w:lvlJc w:val="left"/>
      <w:pPr>
        <w:ind w:left="3600" w:hanging="360"/>
      </w:pPr>
      <w:rPr>
        <w:rFonts w:ascii="Courier New" w:eastAsia="Courier New" w:hAnsi="Courier New" w:cs="Courier New" w:hint="default"/>
      </w:rPr>
    </w:lvl>
    <w:lvl w:ilvl="5" w:tplc="E5B625D6">
      <w:start w:val="1"/>
      <w:numFmt w:val="bullet"/>
      <w:lvlText w:val="§"/>
      <w:lvlJc w:val="left"/>
      <w:pPr>
        <w:ind w:left="4320" w:hanging="360"/>
      </w:pPr>
      <w:rPr>
        <w:rFonts w:ascii="Wingdings" w:eastAsia="Wingdings" w:hAnsi="Wingdings" w:cs="Wingdings" w:hint="default"/>
      </w:rPr>
    </w:lvl>
    <w:lvl w:ilvl="6" w:tplc="01E4E0B6">
      <w:start w:val="1"/>
      <w:numFmt w:val="bullet"/>
      <w:lvlText w:val="·"/>
      <w:lvlJc w:val="left"/>
      <w:pPr>
        <w:ind w:left="5040" w:hanging="360"/>
      </w:pPr>
      <w:rPr>
        <w:rFonts w:ascii="Symbol" w:eastAsia="Symbol" w:hAnsi="Symbol" w:cs="Symbol" w:hint="default"/>
      </w:rPr>
    </w:lvl>
    <w:lvl w:ilvl="7" w:tplc="6452240E">
      <w:start w:val="1"/>
      <w:numFmt w:val="bullet"/>
      <w:lvlText w:val="o"/>
      <w:lvlJc w:val="left"/>
      <w:pPr>
        <w:ind w:left="5760" w:hanging="360"/>
      </w:pPr>
      <w:rPr>
        <w:rFonts w:ascii="Courier New" w:eastAsia="Courier New" w:hAnsi="Courier New" w:cs="Courier New" w:hint="default"/>
      </w:rPr>
    </w:lvl>
    <w:lvl w:ilvl="8" w:tplc="B300A6E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64B1996"/>
    <w:multiLevelType w:val="hybridMultilevel"/>
    <w:tmpl w:val="574EB3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F216D"/>
    <w:multiLevelType w:val="multilevel"/>
    <w:tmpl w:val="1AEE894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49575AE0"/>
    <w:multiLevelType w:val="hybridMultilevel"/>
    <w:tmpl w:val="38F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0"/>
  </w:num>
  <w:num w:numId="19">
    <w:abstractNumId w:val="22"/>
  </w:num>
  <w:num w:numId="20">
    <w:abstractNumId w:val="14"/>
  </w:num>
  <w:num w:numId="21">
    <w:abstractNumId w:val="18"/>
  </w:num>
  <w:num w:numId="22">
    <w:abstractNumId w:val="21"/>
  </w:num>
  <w:num w:numId="23">
    <w:abstractNumId w:val="10"/>
  </w:num>
  <w:num w:numId="24">
    <w:abstractNumId w:val="10"/>
  </w:num>
  <w:num w:numId="25">
    <w:abstractNumId w:val="10"/>
  </w:num>
  <w:num w:numId="26">
    <w:abstractNumId w:val="15"/>
  </w:num>
  <w:num w:numId="27">
    <w:abstractNumId w:val="12"/>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lvlOverride w:ilvl="0">
      <w:lvl w:ilvl="0" w:tplc="10090001">
        <w:start w:val="1"/>
        <w:numFmt w:val="bullet"/>
        <w:lvlText w:val=""/>
        <w:lvlJc w:val="left"/>
        <w:pPr>
          <w:ind w:left="720" w:hanging="360"/>
        </w:pPr>
        <w:rPr>
          <w:rFonts w:ascii="Symbol" w:hAnsi="Symbol" w:hint="default"/>
        </w:rPr>
      </w:lvl>
    </w:lvlOverride>
  </w:num>
  <w:num w:numId="3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FF44A5"/>
    <w:rsid w:val="00000FED"/>
    <w:rsid w:val="00002BF1"/>
    <w:rsid w:val="0000434E"/>
    <w:rsid w:val="00006837"/>
    <w:rsid w:val="00015E12"/>
    <w:rsid w:val="000211A9"/>
    <w:rsid w:val="000219F2"/>
    <w:rsid w:val="00031260"/>
    <w:rsid w:val="0003681A"/>
    <w:rsid w:val="000372B7"/>
    <w:rsid w:val="00040BA9"/>
    <w:rsid w:val="0004439B"/>
    <w:rsid w:val="000457B8"/>
    <w:rsid w:val="00050F6E"/>
    <w:rsid w:val="00051864"/>
    <w:rsid w:val="0005476F"/>
    <w:rsid w:val="00061540"/>
    <w:rsid w:val="00061EC2"/>
    <w:rsid w:val="00062454"/>
    <w:rsid w:val="000635A3"/>
    <w:rsid w:val="00064C52"/>
    <w:rsid w:val="00064C53"/>
    <w:rsid w:val="00066CE8"/>
    <w:rsid w:val="00071ADC"/>
    <w:rsid w:val="000760A1"/>
    <w:rsid w:val="00080ED0"/>
    <w:rsid w:val="00085B8F"/>
    <w:rsid w:val="00090115"/>
    <w:rsid w:val="00090481"/>
    <w:rsid w:val="00092447"/>
    <w:rsid w:val="0009504D"/>
    <w:rsid w:val="00096E2A"/>
    <w:rsid w:val="000A3826"/>
    <w:rsid w:val="000A6C26"/>
    <w:rsid w:val="000C0947"/>
    <w:rsid w:val="000C2A32"/>
    <w:rsid w:val="000C4B20"/>
    <w:rsid w:val="000C5DBD"/>
    <w:rsid w:val="000D0EB5"/>
    <w:rsid w:val="000D52A4"/>
    <w:rsid w:val="000D738F"/>
    <w:rsid w:val="000D7924"/>
    <w:rsid w:val="000E07BC"/>
    <w:rsid w:val="000F1CD4"/>
    <w:rsid w:val="000F313B"/>
    <w:rsid w:val="000F4103"/>
    <w:rsid w:val="000F4C9E"/>
    <w:rsid w:val="000F70A7"/>
    <w:rsid w:val="00105776"/>
    <w:rsid w:val="00107AFF"/>
    <w:rsid w:val="00113813"/>
    <w:rsid w:val="00113CCA"/>
    <w:rsid w:val="00120286"/>
    <w:rsid w:val="00122F25"/>
    <w:rsid w:val="00123509"/>
    <w:rsid w:val="00131C85"/>
    <w:rsid w:val="00132AA4"/>
    <w:rsid w:val="00135980"/>
    <w:rsid w:val="00140B4E"/>
    <w:rsid w:val="00140E1C"/>
    <w:rsid w:val="00144CAA"/>
    <w:rsid w:val="001546C4"/>
    <w:rsid w:val="00164719"/>
    <w:rsid w:val="00166055"/>
    <w:rsid w:val="00166FC4"/>
    <w:rsid w:val="001677AC"/>
    <w:rsid w:val="001804EA"/>
    <w:rsid w:val="00181D69"/>
    <w:rsid w:val="00183854"/>
    <w:rsid w:val="001848C1"/>
    <w:rsid w:val="00185A75"/>
    <w:rsid w:val="001870FA"/>
    <w:rsid w:val="00190A61"/>
    <w:rsid w:val="00192240"/>
    <w:rsid w:val="00192C79"/>
    <w:rsid w:val="00192F23"/>
    <w:rsid w:val="00195A6B"/>
    <w:rsid w:val="001A2215"/>
    <w:rsid w:val="001A3342"/>
    <w:rsid w:val="001A3E3D"/>
    <w:rsid w:val="001A4539"/>
    <w:rsid w:val="001A7049"/>
    <w:rsid w:val="001B1E40"/>
    <w:rsid w:val="001B1EC1"/>
    <w:rsid w:val="001B7F0E"/>
    <w:rsid w:val="001C5413"/>
    <w:rsid w:val="001C764E"/>
    <w:rsid w:val="001D4F2D"/>
    <w:rsid w:val="001D71A0"/>
    <w:rsid w:val="001E1052"/>
    <w:rsid w:val="001E116F"/>
    <w:rsid w:val="001E21B1"/>
    <w:rsid w:val="001E2F93"/>
    <w:rsid w:val="001E3B52"/>
    <w:rsid w:val="001E4554"/>
    <w:rsid w:val="001E61E5"/>
    <w:rsid w:val="001E6A7A"/>
    <w:rsid w:val="001F2159"/>
    <w:rsid w:val="001F23D3"/>
    <w:rsid w:val="001F2F6B"/>
    <w:rsid w:val="001F56F4"/>
    <w:rsid w:val="001F71C1"/>
    <w:rsid w:val="0020072B"/>
    <w:rsid w:val="002017BD"/>
    <w:rsid w:val="00210B8B"/>
    <w:rsid w:val="0021347A"/>
    <w:rsid w:val="00214863"/>
    <w:rsid w:val="002156B4"/>
    <w:rsid w:val="00223980"/>
    <w:rsid w:val="00224FCD"/>
    <w:rsid w:val="002260E2"/>
    <w:rsid w:val="00243009"/>
    <w:rsid w:val="0024471F"/>
    <w:rsid w:val="00246363"/>
    <w:rsid w:val="00247F05"/>
    <w:rsid w:val="00250561"/>
    <w:rsid w:val="002516D9"/>
    <w:rsid w:val="00252C02"/>
    <w:rsid w:val="00253222"/>
    <w:rsid w:val="002546D1"/>
    <w:rsid w:val="002554FC"/>
    <w:rsid w:val="00256C17"/>
    <w:rsid w:val="00261C63"/>
    <w:rsid w:val="00262847"/>
    <w:rsid w:val="0027334A"/>
    <w:rsid w:val="00281BB2"/>
    <w:rsid w:val="00283AA2"/>
    <w:rsid w:val="00290FC5"/>
    <w:rsid w:val="00292A46"/>
    <w:rsid w:val="00292E4D"/>
    <w:rsid w:val="00292F05"/>
    <w:rsid w:val="002974FE"/>
    <w:rsid w:val="002A7B72"/>
    <w:rsid w:val="002B254E"/>
    <w:rsid w:val="002B52AC"/>
    <w:rsid w:val="002B6067"/>
    <w:rsid w:val="002B72E9"/>
    <w:rsid w:val="002B7D7E"/>
    <w:rsid w:val="002C1413"/>
    <w:rsid w:val="002C29C7"/>
    <w:rsid w:val="002C59AD"/>
    <w:rsid w:val="002C7129"/>
    <w:rsid w:val="002C7998"/>
    <w:rsid w:val="002D18D0"/>
    <w:rsid w:val="002D36A2"/>
    <w:rsid w:val="002D4960"/>
    <w:rsid w:val="002D77A7"/>
    <w:rsid w:val="002E053F"/>
    <w:rsid w:val="002E29BD"/>
    <w:rsid w:val="002E6316"/>
    <w:rsid w:val="002F17FB"/>
    <w:rsid w:val="002F1CEC"/>
    <w:rsid w:val="002F1DAD"/>
    <w:rsid w:val="002F1E53"/>
    <w:rsid w:val="002F2CAA"/>
    <w:rsid w:val="002F42FE"/>
    <w:rsid w:val="002F676A"/>
    <w:rsid w:val="002F6F9E"/>
    <w:rsid w:val="002F7719"/>
    <w:rsid w:val="002F7FDE"/>
    <w:rsid w:val="00300084"/>
    <w:rsid w:val="0030052C"/>
    <w:rsid w:val="00302493"/>
    <w:rsid w:val="00302989"/>
    <w:rsid w:val="00304C9B"/>
    <w:rsid w:val="00306CEC"/>
    <w:rsid w:val="00307172"/>
    <w:rsid w:val="00315BE3"/>
    <w:rsid w:val="00315D45"/>
    <w:rsid w:val="0031600B"/>
    <w:rsid w:val="0032113E"/>
    <w:rsid w:val="0032611A"/>
    <w:rsid w:val="003302DF"/>
    <w:rsid w:val="003306E1"/>
    <w:rsid w:val="003311A0"/>
    <w:rsid w:val="003320E4"/>
    <w:rsid w:val="0033525D"/>
    <w:rsid w:val="003358BF"/>
    <w:rsid w:val="003414F3"/>
    <w:rsid w:val="00341E4A"/>
    <w:rsid w:val="00342511"/>
    <w:rsid w:val="00347630"/>
    <w:rsid w:val="0035613E"/>
    <w:rsid w:val="003623D5"/>
    <w:rsid w:val="00363875"/>
    <w:rsid w:val="00363EE9"/>
    <w:rsid w:val="00365561"/>
    <w:rsid w:val="00366E06"/>
    <w:rsid w:val="003703E8"/>
    <w:rsid w:val="00370D10"/>
    <w:rsid w:val="00373BB4"/>
    <w:rsid w:val="003757C0"/>
    <w:rsid w:val="00376128"/>
    <w:rsid w:val="00376619"/>
    <w:rsid w:val="0037742E"/>
    <w:rsid w:val="00377D56"/>
    <w:rsid w:val="0038245A"/>
    <w:rsid w:val="003840E6"/>
    <w:rsid w:val="003845FF"/>
    <w:rsid w:val="00385139"/>
    <w:rsid w:val="003853BA"/>
    <w:rsid w:val="00385CFC"/>
    <w:rsid w:val="0038730C"/>
    <w:rsid w:val="00387331"/>
    <w:rsid w:val="00391FDB"/>
    <w:rsid w:val="0039337A"/>
    <w:rsid w:val="00396C87"/>
    <w:rsid w:val="003A0380"/>
    <w:rsid w:val="003A1968"/>
    <w:rsid w:val="003A1B34"/>
    <w:rsid w:val="003A3189"/>
    <w:rsid w:val="003A3CA7"/>
    <w:rsid w:val="003A5E06"/>
    <w:rsid w:val="003B251D"/>
    <w:rsid w:val="003B33BD"/>
    <w:rsid w:val="003B5384"/>
    <w:rsid w:val="003B569D"/>
    <w:rsid w:val="003B6522"/>
    <w:rsid w:val="003B7FF8"/>
    <w:rsid w:val="003C3C0E"/>
    <w:rsid w:val="003D2512"/>
    <w:rsid w:val="003D2516"/>
    <w:rsid w:val="003D2EBD"/>
    <w:rsid w:val="003D42A6"/>
    <w:rsid w:val="003D4F21"/>
    <w:rsid w:val="003D4FAC"/>
    <w:rsid w:val="003D54A1"/>
    <w:rsid w:val="003D6106"/>
    <w:rsid w:val="003E2624"/>
    <w:rsid w:val="003E266B"/>
    <w:rsid w:val="003E7906"/>
    <w:rsid w:val="003F0A58"/>
    <w:rsid w:val="003F14EC"/>
    <w:rsid w:val="003F32D5"/>
    <w:rsid w:val="003F3580"/>
    <w:rsid w:val="003F3C50"/>
    <w:rsid w:val="003F4729"/>
    <w:rsid w:val="003F5454"/>
    <w:rsid w:val="003F6CD2"/>
    <w:rsid w:val="00400B8B"/>
    <w:rsid w:val="00406A6A"/>
    <w:rsid w:val="00406AC1"/>
    <w:rsid w:val="00406B22"/>
    <w:rsid w:val="00407098"/>
    <w:rsid w:val="004116AD"/>
    <w:rsid w:val="00413FAC"/>
    <w:rsid w:val="00420845"/>
    <w:rsid w:val="004328A7"/>
    <w:rsid w:val="00434C74"/>
    <w:rsid w:val="004367A2"/>
    <w:rsid w:val="00437C24"/>
    <w:rsid w:val="004464DF"/>
    <w:rsid w:val="004504CC"/>
    <w:rsid w:val="00454BE2"/>
    <w:rsid w:val="00455720"/>
    <w:rsid w:val="00456EB4"/>
    <w:rsid w:val="004673CF"/>
    <w:rsid w:val="004718F3"/>
    <w:rsid w:val="00475040"/>
    <w:rsid w:val="00475E45"/>
    <w:rsid w:val="00477619"/>
    <w:rsid w:val="00480819"/>
    <w:rsid w:val="00483D9D"/>
    <w:rsid w:val="0049076E"/>
    <w:rsid w:val="00493D40"/>
    <w:rsid w:val="00494C14"/>
    <w:rsid w:val="004967B6"/>
    <w:rsid w:val="004A04AF"/>
    <w:rsid w:val="004A3301"/>
    <w:rsid w:val="004A3C90"/>
    <w:rsid w:val="004A504B"/>
    <w:rsid w:val="004A5805"/>
    <w:rsid w:val="004A6257"/>
    <w:rsid w:val="004A6911"/>
    <w:rsid w:val="004B54E0"/>
    <w:rsid w:val="004B7025"/>
    <w:rsid w:val="004B7384"/>
    <w:rsid w:val="004C4269"/>
    <w:rsid w:val="004C6BB2"/>
    <w:rsid w:val="004D06FB"/>
    <w:rsid w:val="004D0F93"/>
    <w:rsid w:val="004D3C99"/>
    <w:rsid w:val="004D5980"/>
    <w:rsid w:val="004D6236"/>
    <w:rsid w:val="004D7051"/>
    <w:rsid w:val="004D7F90"/>
    <w:rsid w:val="004E19E8"/>
    <w:rsid w:val="004E4DBB"/>
    <w:rsid w:val="004E4E41"/>
    <w:rsid w:val="004E5434"/>
    <w:rsid w:val="004E7F9C"/>
    <w:rsid w:val="004F2119"/>
    <w:rsid w:val="004F2B48"/>
    <w:rsid w:val="004F3493"/>
    <w:rsid w:val="004F5143"/>
    <w:rsid w:val="004F7F09"/>
    <w:rsid w:val="00506651"/>
    <w:rsid w:val="00510D27"/>
    <w:rsid w:val="00512B09"/>
    <w:rsid w:val="00513BDE"/>
    <w:rsid w:val="00516B4A"/>
    <w:rsid w:val="005220ED"/>
    <w:rsid w:val="00522314"/>
    <w:rsid w:val="00523DFC"/>
    <w:rsid w:val="00531CB8"/>
    <w:rsid w:val="00533796"/>
    <w:rsid w:val="00536CD7"/>
    <w:rsid w:val="00537343"/>
    <w:rsid w:val="005448F2"/>
    <w:rsid w:val="00546761"/>
    <w:rsid w:val="00550654"/>
    <w:rsid w:val="00551659"/>
    <w:rsid w:val="00553AAF"/>
    <w:rsid w:val="00555563"/>
    <w:rsid w:val="00555D75"/>
    <w:rsid w:val="00560DF0"/>
    <w:rsid w:val="00563D4D"/>
    <w:rsid w:val="005650E0"/>
    <w:rsid w:val="00565110"/>
    <w:rsid w:val="00565455"/>
    <w:rsid w:val="005665D6"/>
    <w:rsid w:val="0056759C"/>
    <w:rsid w:val="00581493"/>
    <w:rsid w:val="0058149F"/>
    <w:rsid w:val="005814A7"/>
    <w:rsid w:val="0059513E"/>
    <w:rsid w:val="005969BB"/>
    <w:rsid w:val="005A6AA4"/>
    <w:rsid w:val="005A6D9F"/>
    <w:rsid w:val="005B0221"/>
    <w:rsid w:val="005B3B55"/>
    <w:rsid w:val="005B48FF"/>
    <w:rsid w:val="005B4DF5"/>
    <w:rsid w:val="005B6892"/>
    <w:rsid w:val="005B6F3A"/>
    <w:rsid w:val="005C10C3"/>
    <w:rsid w:val="005C5554"/>
    <w:rsid w:val="005C686A"/>
    <w:rsid w:val="005C7668"/>
    <w:rsid w:val="005D363F"/>
    <w:rsid w:val="005D3E5B"/>
    <w:rsid w:val="005D4EE8"/>
    <w:rsid w:val="005D7079"/>
    <w:rsid w:val="005E143C"/>
    <w:rsid w:val="005E47AA"/>
    <w:rsid w:val="005F32D7"/>
    <w:rsid w:val="005F41FD"/>
    <w:rsid w:val="00601864"/>
    <w:rsid w:val="00603045"/>
    <w:rsid w:val="00604C15"/>
    <w:rsid w:val="006079D7"/>
    <w:rsid w:val="006158D5"/>
    <w:rsid w:val="006204B1"/>
    <w:rsid w:val="006249C5"/>
    <w:rsid w:val="00624FDC"/>
    <w:rsid w:val="00625D83"/>
    <w:rsid w:val="0063121B"/>
    <w:rsid w:val="006342C1"/>
    <w:rsid w:val="0063517D"/>
    <w:rsid w:val="00636A1C"/>
    <w:rsid w:val="00645886"/>
    <w:rsid w:val="00645CEE"/>
    <w:rsid w:val="00650159"/>
    <w:rsid w:val="00650A9B"/>
    <w:rsid w:val="0065212A"/>
    <w:rsid w:val="00652EE0"/>
    <w:rsid w:val="00657D81"/>
    <w:rsid w:val="006608D4"/>
    <w:rsid w:val="00661CE1"/>
    <w:rsid w:val="006623E7"/>
    <w:rsid w:val="00662B80"/>
    <w:rsid w:val="006631C6"/>
    <w:rsid w:val="0066707B"/>
    <w:rsid w:val="00670F6C"/>
    <w:rsid w:val="0067475A"/>
    <w:rsid w:val="006852C7"/>
    <w:rsid w:val="006852CE"/>
    <w:rsid w:val="006866AC"/>
    <w:rsid w:val="00692D14"/>
    <w:rsid w:val="00693BE7"/>
    <w:rsid w:val="006B05D9"/>
    <w:rsid w:val="006B39F7"/>
    <w:rsid w:val="006B4FE6"/>
    <w:rsid w:val="006B65C7"/>
    <w:rsid w:val="006C1727"/>
    <w:rsid w:val="006C32FD"/>
    <w:rsid w:val="006C39CE"/>
    <w:rsid w:val="006C43A4"/>
    <w:rsid w:val="006C52E1"/>
    <w:rsid w:val="006D0FCC"/>
    <w:rsid w:val="006D21F5"/>
    <w:rsid w:val="006D35FA"/>
    <w:rsid w:val="006D38F7"/>
    <w:rsid w:val="006E126D"/>
    <w:rsid w:val="006E1FC3"/>
    <w:rsid w:val="006E5ECA"/>
    <w:rsid w:val="006E648A"/>
    <w:rsid w:val="00700BED"/>
    <w:rsid w:val="0070127E"/>
    <w:rsid w:val="00701E6C"/>
    <w:rsid w:val="0070346B"/>
    <w:rsid w:val="00704062"/>
    <w:rsid w:val="00704CE9"/>
    <w:rsid w:val="00705E07"/>
    <w:rsid w:val="0070616B"/>
    <w:rsid w:val="00706295"/>
    <w:rsid w:val="00706FDA"/>
    <w:rsid w:val="00711F9A"/>
    <w:rsid w:val="00713810"/>
    <w:rsid w:val="00715CE9"/>
    <w:rsid w:val="00717242"/>
    <w:rsid w:val="007178C3"/>
    <w:rsid w:val="00721364"/>
    <w:rsid w:val="007254AF"/>
    <w:rsid w:val="00725CA5"/>
    <w:rsid w:val="007303A5"/>
    <w:rsid w:val="00730B3E"/>
    <w:rsid w:val="007332FB"/>
    <w:rsid w:val="00734029"/>
    <w:rsid w:val="0073420B"/>
    <w:rsid w:val="00740EF4"/>
    <w:rsid w:val="00742CB6"/>
    <w:rsid w:val="0074760E"/>
    <w:rsid w:val="00747A5D"/>
    <w:rsid w:val="00754ABA"/>
    <w:rsid w:val="00756126"/>
    <w:rsid w:val="00756433"/>
    <w:rsid w:val="007622CD"/>
    <w:rsid w:val="0076384F"/>
    <w:rsid w:val="007737FD"/>
    <w:rsid w:val="00775EA2"/>
    <w:rsid w:val="00780233"/>
    <w:rsid w:val="00782A58"/>
    <w:rsid w:val="00782B0D"/>
    <w:rsid w:val="007844CD"/>
    <w:rsid w:val="007877F0"/>
    <w:rsid w:val="0079071E"/>
    <w:rsid w:val="00793250"/>
    <w:rsid w:val="00793FD7"/>
    <w:rsid w:val="007958A3"/>
    <w:rsid w:val="007A1546"/>
    <w:rsid w:val="007A228C"/>
    <w:rsid w:val="007A368E"/>
    <w:rsid w:val="007A50B0"/>
    <w:rsid w:val="007A5868"/>
    <w:rsid w:val="007B04CE"/>
    <w:rsid w:val="007B3642"/>
    <w:rsid w:val="007B6871"/>
    <w:rsid w:val="007B7A2F"/>
    <w:rsid w:val="007C3804"/>
    <w:rsid w:val="007C3D33"/>
    <w:rsid w:val="007C3E26"/>
    <w:rsid w:val="007C4BEF"/>
    <w:rsid w:val="007D294A"/>
    <w:rsid w:val="007D47D2"/>
    <w:rsid w:val="007D6EC0"/>
    <w:rsid w:val="007D7E1D"/>
    <w:rsid w:val="007E05AA"/>
    <w:rsid w:val="007E0767"/>
    <w:rsid w:val="007F0AE5"/>
    <w:rsid w:val="007F0BF7"/>
    <w:rsid w:val="007F3BBD"/>
    <w:rsid w:val="007F59FA"/>
    <w:rsid w:val="00800C9D"/>
    <w:rsid w:val="00802213"/>
    <w:rsid w:val="008061D5"/>
    <w:rsid w:val="00810645"/>
    <w:rsid w:val="00822B39"/>
    <w:rsid w:val="0082369B"/>
    <w:rsid w:val="0082541E"/>
    <w:rsid w:val="0082796C"/>
    <w:rsid w:val="00831979"/>
    <w:rsid w:val="00834456"/>
    <w:rsid w:val="00842CB5"/>
    <w:rsid w:val="00845C94"/>
    <w:rsid w:val="00851352"/>
    <w:rsid w:val="00851918"/>
    <w:rsid w:val="00851D76"/>
    <w:rsid w:val="0085310C"/>
    <w:rsid w:val="00854BCA"/>
    <w:rsid w:val="00857077"/>
    <w:rsid w:val="00863230"/>
    <w:rsid w:val="00864CCA"/>
    <w:rsid w:val="00865BD0"/>
    <w:rsid w:val="00865F99"/>
    <w:rsid w:val="008717D8"/>
    <w:rsid w:val="0087215C"/>
    <w:rsid w:val="00875D25"/>
    <w:rsid w:val="00880E35"/>
    <w:rsid w:val="008875FE"/>
    <w:rsid w:val="00887F8E"/>
    <w:rsid w:val="00891F78"/>
    <w:rsid w:val="00894E9C"/>
    <w:rsid w:val="0089502E"/>
    <w:rsid w:val="00896234"/>
    <w:rsid w:val="00897E43"/>
    <w:rsid w:val="008B27A4"/>
    <w:rsid w:val="008B6E95"/>
    <w:rsid w:val="008C36D0"/>
    <w:rsid w:val="008C5738"/>
    <w:rsid w:val="008C7EAD"/>
    <w:rsid w:val="008D0974"/>
    <w:rsid w:val="008D0CFE"/>
    <w:rsid w:val="008D25ED"/>
    <w:rsid w:val="008D6152"/>
    <w:rsid w:val="008D753F"/>
    <w:rsid w:val="008E2246"/>
    <w:rsid w:val="008E659D"/>
    <w:rsid w:val="008E69EB"/>
    <w:rsid w:val="008E76EE"/>
    <w:rsid w:val="008E7BA9"/>
    <w:rsid w:val="008F0F81"/>
    <w:rsid w:val="008F27BF"/>
    <w:rsid w:val="008F66B3"/>
    <w:rsid w:val="008F6BF4"/>
    <w:rsid w:val="008F74E4"/>
    <w:rsid w:val="009005DE"/>
    <w:rsid w:val="0090116C"/>
    <w:rsid w:val="009078F1"/>
    <w:rsid w:val="00910598"/>
    <w:rsid w:val="009142EC"/>
    <w:rsid w:val="009154C3"/>
    <w:rsid w:val="00917015"/>
    <w:rsid w:val="009213C2"/>
    <w:rsid w:val="00921AC3"/>
    <w:rsid w:val="00921C49"/>
    <w:rsid w:val="00922363"/>
    <w:rsid w:val="00923540"/>
    <w:rsid w:val="00926767"/>
    <w:rsid w:val="00933E65"/>
    <w:rsid w:val="00935BE2"/>
    <w:rsid w:val="009361D5"/>
    <w:rsid w:val="00936881"/>
    <w:rsid w:val="00937ADA"/>
    <w:rsid w:val="00937E80"/>
    <w:rsid w:val="009428A4"/>
    <w:rsid w:val="0094442D"/>
    <w:rsid w:val="009457AB"/>
    <w:rsid w:val="00960985"/>
    <w:rsid w:val="0096256E"/>
    <w:rsid w:val="009659F4"/>
    <w:rsid w:val="00967FD3"/>
    <w:rsid w:val="00970BD1"/>
    <w:rsid w:val="00970D60"/>
    <w:rsid w:val="0098011E"/>
    <w:rsid w:val="00986D65"/>
    <w:rsid w:val="00986EF1"/>
    <w:rsid w:val="0099390E"/>
    <w:rsid w:val="009960E5"/>
    <w:rsid w:val="009A7ADC"/>
    <w:rsid w:val="009B0D30"/>
    <w:rsid w:val="009C19B7"/>
    <w:rsid w:val="009C36AB"/>
    <w:rsid w:val="009C5ABB"/>
    <w:rsid w:val="009C645C"/>
    <w:rsid w:val="009C71C7"/>
    <w:rsid w:val="009D0EC4"/>
    <w:rsid w:val="009D17C0"/>
    <w:rsid w:val="009D281D"/>
    <w:rsid w:val="009D68E8"/>
    <w:rsid w:val="009D7C51"/>
    <w:rsid w:val="009E196C"/>
    <w:rsid w:val="009E2379"/>
    <w:rsid w:val="009E2EEE"/>
    <w:rsid w:val="009E44F2"/>
    <w:rsid w:val="009F36BF"/>
    <w:rsid w:val="009F7BC8"/>
    <w:rsid w:val="00A003FC"/>
    <w:rsid w:val="00A025F9"/>
    <w:rsid w:val="00A05423"/>
    <w:rsid w:val="00A07ED6"/>
    <w:rsid w:val="00A1032A"/>
    <w:rsid w:val="00A111B6"/>
    <w:rsid w:val="00A24751"/>
    <w:rsid w:val="00A25F12"/>
    <w:rsid w:val="00A26D27"/>
    <w:rsid w:val="00A2755E"/>
    <w:rsid w:val="00A343FC"/>
    <w:rsid w:val="00A376EE"/>
    <w:rsid w:val="00A42A99"/>
    <w:rsid w:val="00A464F0"/>
    <w:rsid w:val="00A5151A"/>
    <w:rsid w:val="00A54ACE"/>
    <w:rsid w:val="00A567F8"/>
    <w:rsid w:val="00A57E0A"/>
    <w:rsid w:val="00A64847"/>
    <w:rsid w:val="00A64CDB"/>
    <w:rsid w:val="00A65CE0"/>
    <w:rsid w:val="00A72DDE"/>
    <w:rsid w:val="00A742F5"/>
    <w:rsid w:val="00A7715E"/>
    <w:rsid w:val="00A77C50"/>
    <w:rsid w:val="00A81C71"/>
    <w:rsid w:val="00A822EC"/>
    <w:rsid w:val="00A823F6"/>
    <w:rsid w:val="00A827C8"/>
    <w:rsid w:val="00A82A63"/>
    <w:rsid w:val="00A846A9"/>
    <w:rsid w:val="00A84A8C"/>
    <w:rsid w:val="00A8719E"/>
    <w:rsid w:val="00A96610"/>
    <w:rsid w:val="00AA0A89"/>
    <w:rsid w:val="00AA1639"/>
    <w:rsid w:val="00AA3A52"/>
    <w:rsid w:val="00AA5E14"/>
    <w:rsid w:val="00AA6429"/>
    <w:rsid w:val="00AB2F58"/>
    <w:rsid w:val="00AB3E56"/>
    <w:rsid w:val="00AB3EC3"/>
    <w:rsid w:val="00AB41F6"/>
    <w:rsid w:val="00AB44E0"/>
    <w:rsid w:val="00AB76D9"/>
    <w:rsid w:val="00AC01AA"/>
    <w:rsid w:val="00AC4F72"/>
    <w:rsid w:val="00AC702E"/>
    <w:rsid w:val="00AC7B8A"/>
    <w:rsid w:val="00AD201D"/>
    <w:rsid w:val="00AD5239"/>
    <w:rsid w:val="00AD6C5B"/>
    <w:rsid w:val="00AE5737"/>
    <w:rsid w:val="00AE637B"/>
    <w:rsid w:val="00AF3C96"/>
    <w:rsid w:val="00AF4856"/>
    <w:rsid w:val="00AF741A"/>
    <w:rsid w:val="00B00A4F"/>
    <w:rsid w:val="00B01ADB"/>
    <w:rsid w:val="00B04161"/>
    <w:rsid w:val="00B056F9"/>
    <w:rsid w:val="00B058AD"/>
    <w:rsid w:val="00B11E3D"/>
    <w:rsid w:val="00B128B4"/>
    <w:rsid w:val="00B12FDF"/>
    <w:rsid w:val="00B1602B"/>
    <w:rsid w:val="00B17E82"/>
    <w:rsid w:val="00B23FB9"/>
    <w:rsid w:val="00B27875"/>
    <w:rsid w:val="00B41478"/>
    <w:rsid w:val="00B42409"/>
    <w:rsid w:val="00B4575A"/>
    <w:rsid w:val="00B54D55"/>
    <w:rsid w:val="00B575BA"/>
    <w:rsid w:val="00B70FE1"/>
    <w:rsid w:val="00B71608"/>
    <w:rsid w:val="00B76429"/>
    <w:rsid w:val="00B85BE9"/>
    <w:rsid w:val="00B86471"/>
    <w:rsid w:val="00B86D08"/>
    <w:rsid w:val="00B91CAA"/>
    <w:rsid w:val="00B933AB"/>
    <w:rsid w:val="00B93B7C"/>
    <w:rsid w:val="00B94CEB"/>
    <w:rsid w:val="00B956D4"/>
    <w:rsid w:val="00B97446"/>
    <w:rsid w:val="00B97956"/>
    <w:rsid w:val="00BA1D90"/>
    <w:rsid w:val="00BA1E97"/>
    <w:rsid w:val="00BA3C1B"/>
    <w:rsid w:val="00BA53AC"/>
    <w:rsid w:val="00BA642E"/>
    <w:rsid w:val="00BA7432"/>
    <w:rsid w:val="00BA752B"/>
    <w:rsid w:val="00BB191F"/>
    <w:rsid w:val="00BB2764"/>
    <w:rsid w:val="00BB30CD"/>
    <w:rsid w:val="00BC1AA0"/>
    <w:rsid w:val="00BC2495"/>
    <w:rsid w:val="00BC2569"/>
    <w:rsid w:val="00BC3091"/>
    <w:rsid w:val="00BC3BEE"/>
    <w:rsid w:val="00BC5094"/>
    <w:rsid w:val="00BC62E7"/>
    <w:rsid w:val="00BC7EB9"/>
    <w:rsid w:val="00BD0300"/>
    <w:rsid w:val="00BD2643"/>
    <w:rsid w:val="00BD56B1"/>
    <w:rsid w:val="00BD6558"/>
    <w:rsid w:val="00BE2559"/>
    <w:rsid w:val="00BE54EA"/>
    <w:rsid w:val="00BE5D5B"/>
    <w:rsid w:val="00BE725C"/>
    <w:rsid w:val="00BF2F76"/>
    <w:rsid w:val="00BF3022"/>
    <w:rsid w:val="00BF3214"/>
    <w:rsid w:val="00BF5573"/>
    <w:rsid w:val="00C15867"/>
    <w:rsid w:val="00C169E2"/>
    <w:rsid w:val="00C2296D"/>
    <w:rsid w:val="00C23155"/>
    <w:rsid w:val="00C27691"/>
    <w:rsid w:val="00C31CD5"/>
    <w:rsid w:val="00C32305"/>
    <w:rsid w:val="00C40C41"/>
    <w:rsid w:val="00C41AF5"/>
    <w:rsid w:val="00C45885"/>
    <w:rsid w:val="00C46A11"/>
    <w:rsid w:val="00C50F22"/>
    <w:rsid w:val="00C55D19"/>
    <w:rsid w:val="00C57971"/>
    <w:rsid w:val="00C65BD7"/>
    <w:rsid w:val="00C664DF"/>
    <w:rsid w:val="00C67331"/>
    <w:rsid w:val="00C73ADD"/>
    <w:rsid w:val="00C73E65"/>
    <w:rsid w:val="00C76BA4"/>
    <w:rsid w:val="00C83A48"/>
    <w:rsid w:val="00C83EF4"/>
    <w:rsid w:val="00C85865"/>
    <w:rsid w:val="00C85E85"/>
    <w:rsid w:val="00C87526"/>
    <w:rsid w:val="00CA2EAE"/>
    <w:rsid w:val="00CA4AC1"/>
    <w:rsid w:val="00CB0316"/>
    <w:rsid w:val="00CB060B"/>
    <w:rsid w:val="00CB0B11"/>
    <w:rsid w:val="00CB426A"/>
    <w:rsid w:val="00CB4556"/>
    <w:rsid w:val="00CB5354"/>
    <w:rsid w:val="00CB7EDF"/>
    <w:rsid w:val="00CC3C9E"/>
    <w:rsid w:val="00CC6A14"/>
    <w:rsid w:val="00CC6D86"/>
    <w:rsid w:val="00CC70A3"/>
    <w:rsid w:val="00CD1AE9"/>
    <w:rsid w:val="00CD4442"/>
    <w:rsid w:val="00CD53C3"/>
    <w:rsid w:val="00CD574E"/>
    <w:rsid w:val="00CE0269"/>
    <w:rsid w:val="00CE04E5"/>
    <w:rsid w:val="00CE0708"/>
    <w:rsid w:val="00CE200A"/>
    <w:rsid w:val="00CE4C22"/>
    <w:rsid w:val="00CE60C4"/>
    <w:rsid w:val="00CE76E5"/>
    <w:rsid w:val="00CF0650"/>
    <w:rsid w:val="00CF3A82"/>
    <w:rsid w:val="00CF41EC"/>
    <w:rsid w:val="00CF5C65"/>
    <w:rsid w:val="00CF5D04"/>
    <w:rsid w:val="00D023B0"/>
    <w:rsid w:val="00D04DE4"/>
    <w:rsid w:val="00D063F1"/>
    <w:rsid w:val="00D07C9E"/>
    <w:rsid w:val="00D1430E"/>
    <w:rsid w:val="00D14F22"/>
    <w:rsid w:val="00D15364"/>
    <w:rsid w:val="00D163A2"/>
    <w:rsid w:val="00D16BAE"/>
    <w:rsid w:val="00D25BF2"/>
    <w:rsid w:val="00D3677A"/>
    <w:rsid w:val="00D3710C"/>
    <w:rsid w:val="00D455CB"/>
    <w:rsid w:val="00D4741C"/>
    <w:rsid w:val="00D57918"/>
    <w:rsid w:val="00D64B91"/>
    <w:rsid w:val="00D73DC6"/>
    <w:rsid w:val="00D74C1A"/>
    <w:rsid w:val="00D754C1"/>
    <w:rsid w:val="00D76A3F"/>
    <w:rsid w:val="00D77393"/>
    <w:rsid w:val="00D777EB"/>
    <w:rsid w:val="00D77A35"/>
    <w:rsid w:val="00D80CB9"/>
    <w:rsid w:val="00D81B3E"/>
    <w:rsid w:val="00D83809"/>
    <w:rsid w:val="00D90C70"/>
    <w:rsid w:val="00D90E49"/>
    <w:rsid w:val="00D96ADE"/>
    <w:rsid w:val="00DA0CE2"/>
    <w:rsid w:val="00DA1A01"/>
    <w:rsid w:val="00DA1CBC"/>
    <w:rsid w:val="00DA780B"/>
    <w:rsid w:val="00DA7D98"/>
    <w:rsid w:val="00DB2056"/>
    <w:rsid w:val="00DB57D0"/>
    <w:rsid w:val="00DB64BA"/>
    <w:rsid w:val="00DC1925"/>
    <w:rsid w:val="00DC24F5"/>
    <w:rsid w:val="00DC6A10"/>
    <w:rsid w:val="00DC6DBC"/>
    <w:rsid w:val="00DD0E67"/>
    <w:rsid w:val="00DD0F4F"/>
    <w:rsid w:val="00DD15CC"/>
    <w:rsid w:val="00DD755D"/>
    <w:rsid w:val="00DE5215"/>
    <w:rsid w:val="00DE657E"/>
    <w:rsid w:val="00DE6E66"/>
    <w:rsid w:val="00DF4704"/>
    <w:rsid w:val="00DF5BD2"/>
    <w:rsid w:val="00DF7036"/>
    <w:rsid w:val="00DF7895"/>
    <w:rsid w:val="00E0136C"/>
    <w:rsid w:val="00E024AA"/>
    <w:rsid w:val="00E02CD9"/>
    <w:rsid w:val="00E03EC6"/>
    <w:rsid w:val="00E101DE"/>
    <w:rsid w:val="00E15C77"/>
    <w:rsid w:val="00E173D2"/>
    <w:rsid w:val="00E175AA"/>
    <w:rsid w:val="00E22206"/>
    <w:rsid w:val="00E250F1"/>
    <w:rsid w:val="00E26762"/>
    <w:rsid w:val="00E31131"/>
    <w:rsid w:val="00E31CAD"/>
    <w:rsid w:val="00E3550D"/>
    <w:rsid w:val="00E37903"/>
    <w:rsid w:val="00E40F22"/>
    <w:rsid w:val="00E413F0"/>
    <w:rsid w:val="00E44D4B"/>
    <w:rsid w:val="00E50A9B"/>
    <w:rsid w:val="00E52838"/>
    <w:rsid w:val="00E52B9E"/>
    <w:rsid w:val="00E538EB"/>
    <w:rsid w:val="00E53A05"/>
    <w:rsid w:val="00E6056A"/>
    <w:rsid w:val="00E614E0"/>
    <w:rsid w:val="00E62AF0"/>
    <w:rsid w:val="00E666EB"/>
    <w:rsid w:val="00E73203"/>
    <w:rsid w:val="00E73F7F"/>
    <w:rsid w:val="00E85409"/>
    <w:rsid w:val="00E854C7"/>
    <w:rsid w:val="00E85593"/>
    <w:rsid w:val="00E86EE5"/>
    <w:rsid w:val="00E9310D"/>
    <w:rsid w:val="00EA429F"/>
    <w:rsid w:val="00EA4F9E"/>
    <w:rsid w:val="00EA63CA"/>
    <w:rsid w:val="00EA69F2"/>
    <w:rsid w:val="00EA6D3B"/>
    <w:rsid w:val="00EB00AD"/>
    <w:rsid w:val="00EB136C"/>
    <w:rsid w:val="00EB3562"/>
    <w:rsid w:val="00EB480E"/>
    <w:rsid w:val="00EB5754"/>
    <w:rsid w:val="00EB5EC6"/>
    <w:rsid w:val="00EB7FC9"/>
    <w:rsid w:val="00EC0ED7"/>
    <w:rsid w:val="00EC36D8"/>
    <w:rsid w:val="00ED27E8"/>
    <w:rsid w:val="00ED4B13"/>
    <w:rsid w:val="00ED7137"/>
    <w:rsid w:val="00EE1A5E"/>
    <w:rsid w:val="00EF06EA"/>
    <w:rsid w:val="00EF15AE"/>
    <w:rsid w:val="00EF44B7"/>
    <w:rsid w:val="00EF6D53"/>
    <w:rsid w:val="00F04303"/>
    <w:rsid w:val="00F049DF"/>
    <w:rsid w:val="00F21088"/>
    <w:rsid w:val="00F232D0"/>
    <w:rsid w:val="00F24EA5"/>
    <w:rsid w:val="00F25B50"/>
    <w:rsid w:val="00F27DF7"/>
    <w:rsid w:val="00F327E7"/>
    <w:rsid w:val="00F335AE"/>
    <w:rsid w:val="00F35746"/>
    <w:rsid w:val="00F447C7"/>
    <w:rsid w:val="00F459B4"/>
    <w:rsid w:val="00F5211B"/>
    <w:rsid w:val="00F5231C"/>
    <w:rsid w:val="00F52BD9"/>
    <w:rsid w:val="00F554A9"/>
    <w:rsid w:val="00F557A1"/>
    <w:rsid w:val="00F7106E"/>
    <w:rsid w:val="00F716FD"/>
    <w:rsid w:val="00F80355"/>
    <w:rsid w:val="00F80796"/>
    <w:rsid w:val="00F82CAB"/>
    <w:rsid w:val="00F84778"/>
    <w:rsid w:val="00F85AFB"/>
    <w:rsid w:val="00F87C43"/>
    <w:rsid w:val="00FA5722"/>
    <w:rsid w:val="00FB0C81"/>
    <w:rsid w:val="00FB52E0"/>
    <w:rsid w:val="00FB6A69"/>
    <w:rsid w:val="00FC1A42"/>
    <w:rsid w:val="00FC2200"/>
    <w:rsid w:val="00FC2540"/>
    <w:rsid w:val="00FC3C36"/>
    <w:rsid w:val="00FC7475"/>
    <w:rsid w:val="00FD781D"/>
    <w:rsid w:val="00FE08D6"/>
    <w:rsid w:val="00FE1047"/>
    <w:rsid w:val="00FF0204"/>
    <w:rsid w:val="00FF26B6"/>
    <w:rsid w:val="00FF3AED"/>
    <w:rsid w:val="00FF44A5"/>
    <w:rsid w:val="00FF50B9"/>
    <w:rsid w:val="00FF6245"/>
    <w:rsid w:val="00FF71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DE2D"/>
  <w15:docId w15:val="{D222DA4E-367F-483D-920F-583B9E76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uiPriority w:val="99"/>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Geneva 9,f"/>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f Char"/>
    <w:basedOn w:val="DefaultParagraphFont"/>
    <w:link w:val="FootnoteText"/>
    <w:uiPriority w:val="99"/>
    <w:rsid w:val="006E126D"/>
    <w:rPr>
      <w:lang w:val="en-GB"/>
    </w:rPr>
  </w:style>
  <w:style w:type="character" w:styleId="FootnoteReference">
    <w:name w:val="footnote reference"/>
    <w:aliases w:val="Footnote text,Footnote Text1,Footnote Text2,ftref,16 Point,Superscript 6 Point,number,Footnote reference number,Footnote symbol,note TESI,-E Fußnotenzeichen,SUPERS,stylish,Footnote Reference Superscript,-E Fuﬂnotenzeichen,BVI fnr,Ref"/>
    <w:basedOn w:val="DefaultParagraphFont"/>
    <w:uiPriority w:val="99"/>
    <w:unhideWhenUsed/>
    <w:rsid w:val="006E126D"/>
    <w:rPr>
      <w:vertAlign w:val="superscript"/>
    </w:rPr>
  </w:style>
  <w:style w:type="paragraph" w:styleId="ListParagraph">
    <w:name w:val="List Paragraph"/>
    <w:aliases w:val="List Paragraph (numbered (a)),List1,List Paragraph (numbered (a)) Char,List Paragraph Char Char Char,Use Case List Paragraph,List Paragraph2,Numbered List Paragraph,Main numbered paragraph,Bullet paras,ANNEX"/>
    <w:basedOn w:val="Normal"/>
    <w:link w:val="ListParagraphChar"/>
    <w:uiPriority w:val="34"/>
    <w:qFormat/>
    <w:rsid w:val="00A343FC"/>
    <w:pPr>
      <w:ind w:left="720"/>
      <w:contextualSpacing/>
    </w:pPr>
    <w:rPr>
      <w:lang w:val="en-GB"/>
    </w:rPr>
  </w:style>
  <w:style w:type="paragraph" w:styleId="Revision">
    <w:name w:val="Revision"/>
    <w:hidden/>
    <w:uiPriority w:val="99"/>
    <w:semiHidden/>
    <w:rsid w:val="00A343FC"/>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FE1047"/>
    <w:rPr>
      <w:sz w:val="22"/>
      <w:szCs w:val="22"/>
      <w:lang w:val="en-CA"/>
    </w:rPr>
  </w:style>
  <w:style w:type="paragraph" w:styleId="NormalWeb">
    <w:name w:val="Normal (Web)"/>
    <w:basedOn w:val="Normal"/>
    <w:uiPriority w:val="99"/>
    <w:semiHidden/>
    <w:unhideWhenUsed/>
    <w:rsid w:val="00A77C50"/>
    <w:rPr>
      <w:sz w:val="24"/>
      <w:szCs w:val="24"/>
    </w:rPr>
  </w:style>
  <w:style w:type="character" w:customStyle="1" w:styleId="ListParagraphChar">
    <w:name w:val="List Paragraph Char"/>
    <w:aliases w:val="List Paragraph (numbered (a)) Char1,List1 Char,List Paragraph (numbered (a)) Char Char,List Paragraph Char Char Char Char,Use Case List Paragraph Char,List Paragraph2 Char,Numbered List Paragraph Char,Main numbered paragraph Char"/>
    <w:basedOn w:val="DefaultParagraphFont"/>
    <w:link w:val="ListParagraph"/>
    <w:uiPriority w:val="34"/>
    <w:rsid w:val="009D68E8"/>
    <w:rPr>
      <w:sz w:val="22"/>
      <w:szCs w:val="22"/>
      <w:lang w:val="en-GB"/>
    </w:rPr>
  </w:style>
  <w:style w:type="paragraph" w:customStyle="1" w:styleId="Normal-para">
    <w:name w:val="Normal-para"/>
    <w:basedOn w:val="Normal"/>
    <w:rsid w:val="009005DE"/>
    <w:pPr>
      <w:widowControl w:val="0"/>
      <w:numPr>
        <w:numId w:val="35"/>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635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UNEP/OzL.Pro/ExCom/88/47</Document_x0020_Number>
  </documentManagement>
</p:properties>
</file>

<file path=customXml/itemProps1.xml><?xml version="1.0" encoding="utf-8"?>
<ds:datastoreItem xmlns:ds="http://schemas.openxmlformats.org/officeDocument/2006/customXml" ds:itemID="{89C08C80-2E3D-4DF2-9693-A94950B99CF1}"/>
</file>

<file path=customXml/itemProps2.xml><?xml version="1.0" encoding="utf-8"?>
<ds:datastoreItem xmlns:ds="http://schemas.openxmlformats.org/officeDocument/2006/customXml" ds:itemID="{F96612C5-CD54-464C-B44E-05BA5027C6C8}"/>
</file>

<file path=customXml/itemProps3.xml><?xml version="1.0" encoding="utf-8"?>
<ds:datastoreItem xmlns:ds="http://schemas.openxmlformats.org/officeDocument/2006/customXml" ds:itemID="{365FC2EA-15F9-4DA1-A1AF-A66B6910948E}"/>
</file>

<file path=customXml/itemProps4.xml><?xml version="1.0" encoding="utf-8"?>
<ds:datastoreItem xmlns:ds="http://schemas.openxmlformats.org/officeDocument/2006/customXml" ds:itemID="{5C81AA5A-B489-42CE-BA92-BC5F0F8F8087}"/>
</file>

<file path=docProps/app.xml><?xml version="1.0" encoding="utf-8"?>
<Properties xmlns="http://schemas.openxmlformats.org/officeDocument/2006/extended-properties" xmlns:vt="http://schemas.openxmlformats.org/officeDocument/2006/docPropsVTypes">
  <Template>Normal</Template>
  <TotalTime>6</TotalTime>
  <Pages>1</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项目提案：埃及</vt:lpstr>
    </vt:vector>
  </TitlesOfParts>
  <Company>UNMFS</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项目提案：埃及</dc:title>
  <dc:creator>FSM / JS</dc:creator>
  <cp:keywords>88th ExCom</cp:keywords>
  <cp:lastModifiedBy>HBE</cp:lastModifiedBy>
  <cp:revision>4</cp:revision>
  <cp:lastPrinted>2001-05-26T16:40:00Z</cp:lastPrinted>
  <dcterms:created xsi:type="dcterms:W3CDTF">2021-11-08T12:52:00Z</dcterms:created>
  <dcterms:modified xsi:type="dcterms:W3CDTF">2021-11-22T03:33:00Z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UNEP/OzL.Pro/ExCom/88/47</vt:lpwstr>
  </property>
  <property fmtid="{D5CDD505-2E9C-101B-9397-08002B2CF9AE}" pid="3" name="Revision date">
    <vt:lpwstr>11/04/2021</vt:lpwstr>
  </property>
  <property fmtid="{D5CDD505-2E9C-101B-9397-08002B2CF9AE}" pid="4" name="ContentTypeId">
    <vt:lpwstr>0x010100BF0B249387EB3B4695C68AD565FAA1BB</vt:lpwstr>
  </property>
</Properties>
</file>