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6" w:type="dxa"/>
        <w:tblInd w:w="-432" w:type="dxa"/>
        <w:tblLayout w:type="fixed"/>
        <w:tblLook w:val="0000" w:firstRow="0" w:lastRow="0" w:firstColumn="0" w:lastColumn="0" w:noHBand="0" w:noVBand="0"/>
      </w:tblPr>
      <w:tblGrid>
        <w:gridCol w:w="2134"/>
        <w:gridCol w:w="3957"/>
        <w:gridCol w:w="3655"/>
      </w:tblGrid>
      <w:tr w:rsidR="00441083" w:rsidRPr="00651668" w14:paraId="3BF08161" w14:textId="77777777" w:rsidTr="00376B46">
        <w:trPr>
          <w:trHeight w:val="773"/>
        </w:trPr>
        <w:tc>
          <w:tcPr>
            <w:tcW w:w="6091" w:type="dxa"/>
            <w:gridSpan w:val="2"/>
            <w:tcBorders>
              <w:bottom w:val="single" w:sz="18" w:space="0" w:color="auto"/>
            </w:tcBorders>
          </w:tcPr>
          <w:p w14:paraId="534259D8" w14:textId="77777777" w:rsidR="00441083" w:rsidRPr="00651668"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lang w:val="fr-CA"/>
              </w:rPr>
            </w:pPr>
            <w:r w:rsidRPr="00651668">
              <w:rPr>
                <w:rFonts w:ascii="Univers" w:hAnsi="Univers"/>
                <w:b/>
                <w:sz w:val="28"/>
                <w:szCs w:val="28"/>
                <w:lang w:val="fr-CA"/>
              </w:rPr>
              <w:t>NATIONS</w:t>
            </w:r>
          </w:p>
          <w:p w14:paraId="337DA18A" w14:textId="77777777" w:rsidR="00441083" w:rsidRPr="00651668"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fr-CA"/>
              </w:rPr>
            </w:pPr>
            <w:r w:rsidRPr="00651668">
              <w:rPr>
                <w:rFonts w:ascii="Univers" w:hAnsi="Univers"/>
                <w:b/>
                <w:sz w:val="28"/>
                <w:szCs w:val="28"/>
                <w:lang w:val="fr-CA"/>
              </w:rPr>
              <w:t xml:space="preserve">UNIES </w:t>
            </w:r>
          </w:p>
        </w:tc>
        <w:tc>
          <w:tcPr>
            <w:tcW w:w="3655" w:type="dxa"/>
            <w:tcBorders>
              <w:bottom w:val="single" w:sz="18" w:space="0" w:color="auto"/>
            </w:tcBorders>
          </w:tcPr>
          <w:p w14:paraId="75AAFE73" w14:textId="77777777" w:rsidR="00441083" w:rsidRPr="00651668" w:rsidRDefault="00E60D9C">
            <w:pPr>
              <w:tabs>
                <w:tab w:val="left" w:pos="3010"/>
              </w:tabs>
              <w:jc w:val="center"/>
              <w:rPr>
                <w:sz w:val="52"/>
                <w:szCs w:val="52"/>
                <w:lang w:val="fr-CA"/>
              </w:rPr>
            </w:pPr>
            <w:r w:rsidRPr="00651668">
              <w:rPr>
                <w:rFonts w:ascii="Univers Bold" w:hAnsi="Univers Bold"/>
                <w:b/>
                <w:sz w:val="72"/>
                <w:lang w:val="fr-CA"/>
              </w:rPr>
              <w:t xml:space="preserve">          EP</w:t>
            </w:r>
          </w:p>
        </w:tc>
      </w:tr>
      <w:tr w:rsidR="00441083" w:rsidRPr="00651668" w14:paraId="2D54058A" w14:textId="77777777" w:rsidTr="008F1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5"/>
        </w:trPr>
        <w:tc>
          <w:tcPr>
            <w:tcW w:w="2134" w:type="dxa"/>
            <w:tcBorders>
              <w:top w:val="nil"/>
              <w:left w:val="nil"/>
              <w:bottom w:val="single" w:sz="36" w:space="0" w:color="auto"/>
              <w:right w:val="nil"/>
            </w:tcBorders>
          </w:tcPr>
          <w:p w14:paraId="14A04CF8" w14:textId="77777777" w:rsidR="00441083" w:rsidRPr="00651668" w:rsidRDefault="00C6443E">
            <w:pPr>
              <w:spacing w:before="120"/>
              <w:rPr>
                <w:lang w:val="fr-CA"/>
              </w:rPr>
            </w:pPr>
            <w:r w:rsidRPr="00651668">
              <w:rPr>
                <w:noProof/>
                <w:lang w:val="en-CA" w:eastAsia="en-CA"/>
              </w:rPr>
              <w:drawing>
                <wp:anchor distT="0" distB="0" distL="114300" distR="114300" simplePos="0" relativeHeight="251660288" behindDoc="0" locked="0" layoutInCell="1" allowOverlap="1" wp14:anchorId="0D71C7A5" wp14:editId="6104C89A">
                  <wp:simplePos x="0" y="0"/>
                  <wp:positionH relativeFrom="column">
                    <wp:posOffset>57785</wp:posOffset>
                  </wp:positionH>
                  <wp:positionV relativeFrom="paragraph">
                    <wp:posOffset>920115</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001C3D0C" w:rsidRPr="00651668">
              <w:rPr>
                <w:noProof/>
                <w:lang w:val="en-CA" w:eastAsia="en-CA"/>
              </w:rPr>
              <w:drawing>
                <wp:anchor distT="0" distB="0" distL="114300" distR="114300" simplePos="0" relativeHeight="251661312" behindDoc="1" locked="0" layoutInCell="0" allowOverlap="1" wp14:anchorId="0F90969D" wp14:editId="38EEB045">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0809"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3956" w:type="dxa"/>
            <w:tcBorders>
              <w:top w:val="nil"/>
              <w:left w:val="nil"/>
              <w:bottom w:val="single" w:sz="36" w:space="0" w:color="auto"/>
              <w:right w:val="nil"/>
            </w:tcBorders>
          </w:tcPr>
          <w:p w14:paraId="2130C5C6" w14:textId="77777777" w:rsidR="00441083" w:rsidRPr="00651668"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r w:rsidRPr="00651668">
              <w:rPr>
                <w:rFonts w:ascii="Univers" w:hAnsi="Univers"/>
                <w:b/>
                <w:sz w:val="32"/>
                <w:lang w:val="fr-CA"/>
              </w:rPr>
              <w:t>Programme des</w:t>
            </w:r>
          </w:p>
          <w:p w14:paraId="671FFEDD" w14:textId="77777777" w:rsidR="00441083" w:rsidRPr="00651668" w:rsidRDefault="00E60D9C">
            <w:pPr>
              <w:rPr>
                <w:rFonts w:ascii="Univers" w:hAnsi="Univers"/>
                <w:b/>
                <w:sz w:val="32"/>
                <w:lang w:val="fr-CA"/>
              </w:rPr>
            </w:pPr>
            <w:r w:rsidRPr="00651668">
              <w:rPr>
                <w:rFonts w:ascii="Univers" w:hAnsi="Univers"/>
                <w:b/>
                <w:sz w:val="32"/>
                <w:lang w:val="fr-CA"/>
              </w:rPr>
              <w:t>Nations Unies pour</w:t>
            </w:r>
          </w:p>
          <w:p w14:paraId="51815E7E" w14:textId="77777777" w:rsidR="00441083" w:rsidRPr="00651668" w:rsidRDefault="00E60D9C">
            <w:pPr>
              <w:rPr>
                <w:rFonts w:ascii="Univers" w:hAnsi="Univers"/>
                <w:b/>
                <w:sz w:val="32"/>
                <w:lang w:val="fr-CA"/>
              </w:rPr>
            </w:pPr>
            <w:proofErr w:type="gramStart"/>
            <w:r w:rsidRPr="00651668">
              <w:rPr>
                <w:rFonts w:ascii="Univers" w:hAnsi="Univers"/>
                <w:b/>
                <w:sz w:val="32"/>
                <w:lang w:val="fr-CA"/>
              </w:rPr>
              <w:t>l’environnement</w:t>
            </w:r>
            <w:proofErr w:type="gramEnd"/>
          </w:p>
          <w:p w14:paraId="6B12EB6D" w14:textId="77777777" w:rsidR="00441083" w:rsidRPr="00651668" w:rsidRDefault="00E60D9C">
            <w:pPr>
              <w:spacing w:before="720"/>
              <w:ind w:left="158"/>
              <w:rPr>
                <w:lang w:val="fr-CA"/>
              </w:rPr>
            </w:pPr>
            <w:r w:rsidRPr="00651668">
              <w:rPr>
                <w:lang w:val="fr-CA"/>
              </w:rPr>
              <w:t xml:space="preserve"> </w:t>
            </w:r>
          </w:p>
        </w:tc>
        <w:tc>
          <w:tcPr>
            <w:tcW w:w="3655" w:type="dxa"/>
            <w:tcBorders>
              <w:top w:val="nil"/>
              <w:left w:val="nil"/>
              <w:bottom w:val="single" w:sz="36" w:space="0" w:color="auto"/>
              <w:right w:val="nil"/>
            </w:tcBorders>
          </w:tcPr>
          <w:p w14:paraId="2B63C9E6" w14:textId="77777777" w:rsidR="00441083" w:rsidRPr="00651668" w:rsidRDefault="00E60D9C">
            <w:pPr>
              <w:rPr>
                <w:lang w:val="fr-CA"/>
              </w:rPr>
            </w:pPr>
            <w:proofErr w:type="spellStart"/>
            <w:r w:rsidRPr="00651668">
              <w:rPr>
                <w:lang w:val="fr-CA"/>
              </w:rPr>
              <w:t>Distr</w:t>
            </w:r>
            <w:proofErr w:type="spellEnd"/>
            <w:r w:rsidRPr="00651668">
              <w:rPr>
                <w:lang w:val="fr-CA"/>
              </w:rPr>
              <w:t>.</w:t>
            </w:r>
          </w:p>
          <w:p w14:paraId="2E45361A" w14:textId="77777777" w:rsidR="00441083" w:rsidRPr="00651668" w:rsidRDefault="00E60D9C" w:rsidP="00DD3433">
            <w:pPr>
              <w:rPr>
                <w:lang w:val="fr-CA"/>
              </w:rPr>
            </w:pPr>
            <w:r w:rsidRPr="00651668">
              <w:rPr>
                <w:lang w:val="fr-CA"/>
              </w:rPr>
              <w:t>G</w:t>
            </w:r>
            <w:r w:rsidR="00DD3433" w:rsidRPr="00651668">
              <w:rPr>
                <w:lang w:val="fr-CA"/>
              </w:rPr>
              <w:t>É</w:t>
            </w:r>
            <w:r w:rsidRPr="00651668">
              <w:rPr>
                <w:lang w:val="fr-CA"/>
              </w:rPr>
              <w:t>N</w:t>
            </w:r>
            <w:r w:rsidR="00DD3433" w:rsidRPr="00651668">
              <w:rPr>
                <w:lang w:val="fr-CA"/>
              </w:rPr>
              <w:t>É</w:t>
            </w:r>
            <w:r w:rsidRPr="00651668">
              <w:rPr>
                <w:lang w:val="fr-CA"/>
              </w:rPr>
              <w:t>RAL</w:t>
            </w:r>
            <w:r w:rsidR="00FF3CF1" w:rsidRPr="00651668">
              <w:rPr>
                <w:lang w:val="fr-CA"/>
              </w:rPr>
              <w:t>E</w:t>
            </w:r>
          </w:p>
          <w:p w14:paraId="30394A1B" w14:textId="77777777" w:rsidR="00441083" w:rsidRPr="00651668" w:rsidRDefault="00441083">
            <w:pPr>
              <w:rPr>
                <w:lang w:val="fr-CA"/>
              </w:rPr>
            </w:pPr>
          </w:p>
          <w:p w14:paraId="77D9C20C" w14:textId="77777777" w:rsidR="00376B46" w:rsidRPr="00F95A58" w:rsidRDefault="00376B46" w:rsidP="00376B46">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/88/28/Rev.1</w:t>
            </w:r>
            <w:r>
              <w:fldChar w:fldCharType="end"/>
            </w:r>
          </w:p>
          <w:p w14:paraId="4CCACC2E" w14:textId="6DF7D751" w:rsidR="002F0B57" w:rsidRPr="00651668" w:rsidRDefault="002F0B57" w:rsidP="00C9547D">
            <w:pPr>
              <w:rPr>
                <w:lang w:val="fr-CA"/>
              </w:rPr>
            </w:pPr>
            <w:r w:rsidRPr="00651668">
              <w:rPr>
                <w:lang w:val="fr-CA"/>
              </w:rPr>
              <w:fldChar w:fldCharType="begin"/>
            </w:r>
            <w:r w:rsidRPr="00651668">
              <w:rPr>
                <w:lang w:val="fr-CA"/>
              </w:rPr>
              <w:instrText xml:space="preserve"> DOCPROPERTY "Revision date" \@ "d MMMM YYYY"  \* MERGEFORMAT </w:instrText>
            </w:r>
            <w:r w:rsidRPr="00651668">
              <w:rPr>
                <w:lang w:val="fr-CA"/>
              </w:rPr>
              <w:fldChar w:fldCharType="separate"/>
            </w:r>
            <w:r w:rsidR="00B43F82" w:rsidRPr="00651668">
              <w:rPr>
                <w:lang w:val="fr-CA"/>
              </w:rPr>
              <w:t>1</w:t>
            </w:r>
            <w:r w:rsidR="00594738" w:rsidRPr="00651668">
              <w:rPr>
                <w:lang w:val="fr-CA"/>
              </w:rPr>
              <w:t>3</w:t>
            </w:r>
            <w:r w:rsidR="00B43F82" w:rsidRPr="00651668">
              <w:rPr>
                <w:lang w:val="fr-CA"/>
              </w:rPr>
              <w:t xml:space="preserve"> </w:t>
            </w:r>
            <w:r w:rsidR="00594738" w:rsidRPr="00651668">
              <w:rPr>
                <w:lang w:val="fr-CA"/>
              </w:rPr>
              <w:t>novembre</w:t>
            </w:r>
            <w:r w:rsidR="00B43F82" w:rsidRPr="00651668">
              <w:rPr>
                <w:lang w:val="fr-CA"/>
              </w:rPr>
              <w:t xml:space="preserve"> 2021</w:t>
            </w:r>
            <w:r w:rsidRPr="00651668">
              <w:rPr>
                <w:lang w:val="fr-CA"/>
              </w:rPr>
              <w:fldChar w:fldCharType="end"/>
            </w:r>
          </w:p>
          <w:p w14:paraId="1B07E21F" w14:textId="77777777" w:rsidR="00441083" w:rsidRPr="00651668" w:rsidRDefault="00FC5578">
            <w:pPr>
              <w:rPr>
                <w:caps/>
                <w:lang w:val="fr-CA"/>
              </w:rPr>
            </w:pPr>
            <w:r w:rsidRPr="00651668">
              <w:rPr>
                <w:caps/>
                <w:lang w:val="fr-CA"/>
              </w:rPr>
              <w:br/>
            </w:r>
            <w:r w:rsidR="00E60D9C" w:rsidRPr="00651668">
              <w:rPr>
                <w:caps/>
                <w:lang w:val="fr-CA"/>
              </w:rPr>
              <w:t>FRANÇAIS</w:t>
            </w:r>
          </w:p>
          <w:p w14:paraId="187A77D6" w14:textId="77777777" w:rsidR="00441083" w:rsidRPr="00651668" w:rsidRDefault="00E60D9C">
            <w:pPr>
              <w:rPr>
                <w:lang w:val="fr-CA"/>
              </w:rPr>
            </w:pPr>
            <w:r w:rsidRPr="00651668">
              <w:rPr>
                <w:lang w:val="fr-CA"/>
              </w:rPr>
              <w:t xml:space="preserve">ORIGINAL: </w:t>
            </w:r>
            <w:r w:rsidR="0091161A" w:rsidRPr="00651668">
              <w:rPr>
                <w:lang w:val="fr-CA"/>
              </w:rPr>
              <w:t>ANGLAIS</w:t>
            </w:r>
          </w:p>
        </w:tc>
      </w:tr>
    </w:tbl>
    <w:p w14:paraId="48416F14" w14:textId="77777777" w:rsidR="00441083" w:rsidRPr="00651668" w:rsidRDefault="00E60D9C" w:rsidP="009F6617">
      <w:pPr>
        <w:jc w:val="left"/>
        <w:rPr>
          <w:lang w:val="fr-CA"/>
        </w:rPr>
      </w:pPr>
      <w:r w:rsidRPr="00651668">
        <w:rPr>
          <w:lang w:val="fr-CA"/>
        </w:rPr>
        <w:t>COMIT</w:t>
      </w:r>
      <w:r w:rsidR="00DD3433" w:rsidRPr="00651668">
        <w:rPr>
          <w:lang w:val="fr-CA"/>
        </w:rPr>
        <w:t>É</w:t>
      </w:r>
      <w:r w:rsidRPr="00651668">
        <w:rPr>
          <w:lang w:val="fr-CA"/>
        </w:rPr>
        <w:t xml:space="preserve"> EX</w:t>
      </w:r>
      <w:r w:rsidR="00DD3433" w:rsidRPr="00651668">
        <w:rPr>
          <w:lang w:val="fr-CA"/>
        </w:rPr>
        <w:t xml:space="preserve">ÉCUTIF </w:t>
      </w:r>
      <w:r w:rsidR="00DD3433" w:rsidRPr="00651668">
        <w:rPr>
          <w:lang w:val="fr-CA"/>
        </w:rPr>
        <w:br/>
        <w:t xml:space="preserve">  DU FONDS MULTILATÉ</w:t>
      </w:r>
      <w:r w:rsidRPr="00651668">
        <w:rPr>
          <w:lang w:val="fr-CA"/>
        </w:rPr>
        <w:t xml:space="preserve">RAL AUX FINS </w:t>
      </w:r>
      <w:r w:rsidRPr="00651668">
        <w:rPr>
          <w:lang w:val="fr-CA"/>
        </w:rPr>
        <w:br/>
        <w:t xml:space="preserve">  D’APPLICATION DU PROTOCOLE DE MONTR</w:t>
      </w:r>
      <w:r w:rsidR="00DD3433" w:rsidRPr="00651668">
        <w:rPr>
          <w:lang w:val="fr-CA"/>
        </w:rPr>
        <w:t>É</w:t>
      </w:r>
      <w:r w:rsidRPr="00651668">
        <w:rPr>
          <w:lang w:val="fr-CA"/>
        </w:rPr>
        <w:t>AL</w:t>
      </w:r>
      <w:r w:rsidRPr="00651668">
        <w:rPr>
          <w:lang w:val="fr-CA"/>
        </w:rPr>
        <w:br/>
      </w:r>
      <w:r w:rsidR="00E54871" w:rsidRPr="00651668">
        <w:rPr>
          <w:lang w:val="fr-CA"/>
        </w:rPr>
        <w:t>Quatre</w:t>
      </w:r>
      <w:r w:rsidRPr="00651668">
        <w:rPr>
          <w:lang w:val="fr-CA"/>
        </w:rPr>
        <w:t>-</w:t>
      </w:r>
      <w:r w:rsidR="00E54871" w:rsidRPr="00651668">
        <w:rPr>
          <w:lang w:val="fr-CA"/>
        </w:rPr>
        <w:t>vingt</w:t>
      </w:r>
      <w:r w:rsidR="00AE63D8" w:rsidRPr="00651668">
        <w:rPr>
          <w:lang w:val="fr-CA"/>
        </w:rPr>
        <w:t>-</w:t>
      </w:r>
      <w:r w:rsidR="009F6617" w:rsidRPr="00651668">
        <w:rPr>
          <w:lang w:val="fr-CA"/>
        </w:rPr>
        <w:t>huit</w:t>
      </w:r>
      <w:r w:rsidR="004C2C87" w:rsidRPr="00651668">
        <w:rPr>
          <w:lang w:val="fr-CA"/>
        </w:rPr>
        <w:t>i</w:t>
      </w:r>
      <w:r w:rsidR="00E54871" w:rsidRPr="00651668">
        <w:rPr>
          <w:lang w:val="fr-CA"/>
        </w:rPr>
        <w:t>ème</w:t>
      </w:r>
      <w:r w:rsidR="00FC5578" w:rsidRPr="00651668">
        <w:rPr>
          <w:lang w:val="fr-CA"/>
        </w:rPr>
        <w:t xml:space="preserve"> </w:t>
      </w:r>
      <w:r w:rsidRPr="00651668">
        <w:rPr>
          <w:lang w:val="fr-CA"/>
        </w:rPr>
        <w:t>réunion</w:t>
      </w:r>
    </w:p>
    <w:p w14:paraId="114F3B18" w14:textId="77777777" w:rsidR="00441083" w:rsidRPr="00651668" w:rsidRDefault="00E54871" w:rsidP="009F6617">
      <w:pPr>
        <w:jc w:val="left"/>
        <w:rPr>
          <w:lang w:val="fr-CA"/>
        </w:rPr>
      </w:pPr>
      <w:r w:rsidRPr="00651668">
        <w:rPr>
          <w:lang w:val="fr-CA"/>
        </w:rPr>
        <w:t>Montréal,</w:t>
      </w:r>
      <w:r w:rsidR="00FC5578" w:rsidRPr="00651668">
        <w:rPr>
          <w:lang w:val="fr-CA"/>
        </w:rPr>
        <w:t xml:space="preserve"> </w:t>
      </w:r>
      <w:r w:rsidR="009F6617" w:rsidRPr="00651668">
        <w:rPr>
          <w:lang w:val="fr-CA"/>
        </w:rPr>
        <w:t>15</w:t>
      </w:r>
      <w:r w:rsidR="00AC013C" w:rsidRPr="00651668">
        <w:rPr>
          <w:lang w:val="fr-CA"/>
        </w:rPr>
        <w:t xml:space="preserve"> </w:t>
      </w:r>
      <w:r w:rsidR="00E60D9C" w:rsidRPr="00651668">
        <w:rPr>
          <w:lang w:val="fr-CA"/>
        </w:rPr>
        <w:t xml:space="preserve">– </w:t>
      </w:r>
      <w:r w:rsidR="009F6617" w:rsidRPr="00651668">
        <w:rPr>
          <w:lang w:val="fr-CA"/>
        </w:rPr>
        <w:t>19 novembre</w:t>
      </w:r>
      <w:r w:rsidR="004C2C87" w:rsidRPr="00651668">
        <w:rPr>
          <w:lang w:val="fr-CA"/>
        </w:rPr>
        <w:t xml:space="preserve"> 20</w:t>
      </w:r>
      <w:r w:rsidR="002C06D4" w:rsidRPr="00651668">
        <w:rPr>
          <w:lang w:val="fr-CA"/>
        </w:rPr>
        <w:t>2</w:t>
      </w:r>
      <w:r w:rsidR="004C2C87" w:rsidRPr="00651668">
        <w:rPr>
          <w:lang w:val="fr-CA"/>
        </w:rPr>
        <w:t>1</w:t>
      </w:r>
      <w:r w:rsidR="002C06D4" w:rsidRPr="00651668">
        <w:rPr>
          <w:rStyle w:val="FootnoteReference"/>
          <w:lang w:val="fr-CA"/>
        </w:rPr>
        <w:footnoteReference w:id="1"/>
      </w:r>
    </w:p>
    <w:p w14:paraId="390DD8AE" w14:textId="77777777" w:rsidR="00441083" w:rsidRPr="00651668" w:rsidRDefault="00441083" w:rsidP="00266E5F">
      <w:pPr>
        <w:pStyle w:val="Title1"/>
        <w:jc w:val="both"/>
        <w:rPr>
          <w:lang w:val="fr-CA"/>
        </w:rPr>
      </w:pPr>
    </w:p>
    <w:p w14:paraId="633E6F8A" w14:textId="77777777" w:rsidR="00441083" w:rsidRPr="00651668" w:rsidRDefault="00441083">
      <w:pPr>
        <w:pStyle w:val="Title1"/>
        <w:rPr>
          <w:lang w:val="fr-CA"/>
        </w:rPr>
      </w:pPr>
    </w:p>
    <w:p w14:paraId="4105B0D7" w14:textId="428DCE2C" w:rsidR="00441083" w:rsidRPr="00651668" w:rsidRDefault="00376B46" w:rsidP="00266E5F">
      <w:pPr>
        <w:jc w:val="center"/>
        <w:rPr>
          <w:lang w:val="fr-CA"/>
        </w:rPr>
      </w:pPr>
      <w:r w:rsidRPr="00651668">
        <w:rPr>
          <w:b/>
          <w:bCs/>
          <w:lang w:val="fr-CA"/>
        </w:rPr>
        <w:t>APERÇU DES QUESTIONS SOULEVÉES DURANT L’EXAMEN DES PROJETS</w:t>
      </w:r>
      <w:r w:rsidRPr="00AF638B">
        <w:rPr>
          <w:b/>
          <w:bCs/>
          <w:highlight w:val="yellow"/>
          <w:lang w:val="fr-CA"/>
        </w:rPr>
        <w:t>*</w:t>
      </w:r>
    </w:p>
    <w:p w14:paraId="2387404E" w14:textId="77777777" w:rsidR="00594738" w:rsidRPr="00651668" w:rsidRDefault="00594738" w:rsidP="00594738">
      <w:pPr>
        <w:rPr>
          <w:lang w:val="fr-CA"/>
        </w:rPr>
      </w:pPr>
    </w:p>
    <w:p w14:paraId="00542CDE" w14:textId="22769957" w:rsidR="00594738" w:rsidRPr="00651668" w:rsidRDefault="00A539E0" w:rsidP="00A539E0">
      <w:pPr>
        <w:pStyle w:val="Heading1"/>
        <w:numPr>
          <w:ilvl w:val="0"/>
          <w:numId w:val="0"/>
        </w:numPr>
        <w:tabs>
          <w:tab w:val="left" w:pos="567"/>
        </w:tabs>
        <w:rPr>
          <w:lang w:val="fr-CA"/>
        </w:rPr>
      </w:pPr>
      <w:r w:rsidRPr="00651668">
        <w:rPr>
          <w:lang w:val="fr-CA"/>
        </w:rPr>
        <w:t>1.</w:t>
      </w:r>
      <w:r w:rsidRPr="00651668">
        <w:rPr>
          <w:i/>
          <w:iCs/>
          <w:lang w:val="fr-CA"/>
        </w:rPr>
        <w:t xml:space="preserve">       </w:t>
      </w:r>
      <w:r w:rsidR="00594738" w:rsidRPr="00651668">
        <w:rPr>
          <w:lang w:val="fr-CA"/>
        </w:rPr>
        <w:t>Le présent document comprend les sections suivantes :</w:t>
      </w:r>
    </w:p>
    <w:p w14:paraId="0FBC37D9" w14:textId="13CA1AC9" w:rsidR="00594738" w:rsidRPr="00651668" w:rsidRDefault="002E4203" w:rsidP="00266E5F">
      <w:pPr>
        <w:pStyle w:val="Heading2"/>
        <w:ind w:left="1134" w:hanging="567"/>
        <w:rPr>
          <w:lang w:val="fr-CA"/>
        </w:rPr>
      </w:pPr>
      <w:r w:rsidRPr="00651668">
        <w:rPr>
          <w:lang w:val="fr-CA"/>
        </w:rPr>
        <w:t>A</w:t>
      </w:r>
      <w:r w:rsidR="00594738" w:rsidRPr="00651668">
        <w:rPr>
          <w:lang w:val="fr-CA"/>
        </w:rPr>
        <w:t>perçu des projets et des activités présentés par les agences bilatérales et d’exécution;</w:t>
      </w:r>
    </w:p>
    <w:p w14:paraId="1781099A" w14:textId="5C0B0C78" w:rsidR="00594738" w:rsidRPr="00651668" w:rsidRDefault="002E4203" w:rsidP="00266E5F">
      <w:pPr>
        <w:pStyle w:val="Heading2"/>
        <w:ind w:left="1134" w:hanging="567"/>
        <w:rPr>
          <w:lang w:val="fr-CA"/>
        </w:rPr>
      </w:pPr>
      <w:r w:rsidRPr="00651668">
        <w:rPr>
          <w:lang w:val="fr-CA"/>
        </w:rPr>
        <w:t>Q</w:t>
      </w:r>
      <w:r w:rsidR="00594738" w:rsidRPr="00651668">
        <w:rPr>
          <w:lang w:val="fr-CA"/>
        </w:rPr>
        <w:t>uestions soulevées durant le processus d’examen des projets;</w:t>
      </w:r>
    </w:p>
    <w:p w14:paraId="64C50CE8" w14:textId="10771CA8" w:rsidR="00594738" w:rsidRPr="00651668" w:rsidRDefault="002E4203" w:rsidP="00266E5F">
      <w:pPr>
        <w:pStyle w:val="Heading2"/>
        <w:ind w:left="1134" w:hanging="567"/>
        <w:rPr>
          <w:lang w:val="fr-CA"/>
        </w:rPr>
      </w:pPr>
      <w:r w:rsidRPr="00651668">
        <w:rPr>
          <w:lang w:val="fr-CA"/>
        </w:rPr>
        <w:t>P</w:t>
      </w:r>
      <w:r w:rsidR="00594738" w:rsidRPr="00651668">
        <w:rPr>
          <w:lang w:val="fr-CA"/>
        </w:rPr>
        <w:t>rojets et activités soumis pour approbation globale; et</w:t>
      </w:r>
    </w:p>
    <w:p w14:paraId="16CD3053" w14:textId="7EEEF842" w:rsidR="00594738" w:rsidRPr="00651668" w:rsidRDefault="002E4203" w:rsidP="00266E5F">
      <w:pPr>
        <w:pStyle w:val="Heading2"/>
        <w:ind w:left="1134" w:hanging="567"/>
        <w:rPr>
          <w:lang w:val="fr-CA"/>
        </w:rPr>
      </w:pPr>
      <w:r w:rsidRPr="00651668">
        <w:rPr>
          <w:lang w:val="fr-CA"/>
        </w:rPr>
        <w:t>P</w:t>
      </w:r>
      <w:r w:rsidR="00594738" w:rsidRPr="00651668">
        <w:rPr>
          <w:lang w:val="fr-CA"/>
        </w:rPr>
        <w:t>rojets d’investissement soumis pour examen individuel.</w:t>
      </w:r>
    </w:p>
    <w:p w14:paraId="125E0ED6" w14:textId="5E2D9194" w:rsidR="00441083" w:rsidRPr="00651668" w:rsidRDefault="00594738" w:rsidP="00594738">
      <w:pPr>
        <w:pStyle w:val="Heading2"/>
        <w:numPr>
          <w:ilvl w:val="0"/>
          <w:numId w:val="0"/>
        </w:numPr>
        <w:tabs>
          <w:tab w:val="left" w:pos="567"/>
        </w:tabs>
        <w:ind w:left="1440" w:hanging="1440"/>
        <w:rPr>
          <w:b/>
          <w:bCs/>
          <w:lang w:val="fr-CA"/>
        </w:rPr>
      </w:pPr>
      <w:r w:rsidRPr="00651668">
        <w:rPr>
          <w:b/>
          <w:bCs/>
          <w:lang w:val="fr-CA"/>
        </w:rPr>
        <w:t>Projets et activités présentés par les agences bilatérales et d’exécution</w:t>
      </w:r>
      <w:r w:rsidRPr="00651668">
        <w:rPr>
          <w:lang w:val="fr-CA"/>
        </w:rPr>
        <w:t xml:space="preserve"> </w:t>
      </w:r>
    </w:p>
    <w:p w14:paraId="3D6BDC58" w14:textId="1F3C5FCE" w:rsidR="00441083" w:rsidRPr="00651668" w:rsidRDefault="00594738" w:rsidP="00266E5F">
      <w:pPr>
        <w:pStyle w:val="StyleHeading1Para1Heading1CharHeading1Char3CharHeadin"/>
        <w:numPr>
          <w:ilvl w:val="0"/>
          <w:numId w:val="1"/>
        </w:numPr>
        <w:tabs>
          <w:tab w:val="clear" w:pos="0"/>
          <w:tab w:val="clear" w:pos="720"/>
          <w:tab w:val="left" w:pos="567"/>
        </w:tabs>
        <w:rPr>
          <w:lang w:val="fr-CA"/>
        </w:rPr>
      </w:pPr>
      <w:r w:rsidRPr="00651668">
        <w:rPr>
          <w:lang w:val="fr-CA"/>
        </w:rPr>
        <w:t>Les agences bilatérales et d’exécution ont présenté 170 demandes de financement pour des tranches d’accords pluriannuels approuvés, des projets et des activités</w:t>
      </w:r>
      <w:r w:rsidR="007777D2">
        <w:rPr>
          <w:lang w:val="fr-CA"/>
        </w:rPr>
        <w:t xml:space="preserve"> </w:t>
      </w:r>
      <w:r w:rsidRPr="00651668">
        <w:rPr>
          <w:lang w:val="fr-CA"/>
        </w:rPr>
        <w:t>totalisant 84 157 520 $US (95 656 969 $US en incluant les montants demand</w:t>
      </w:r>
      <w:r w:rsidR="007777D2">
        <w:rPr>
          <w:lang w:val="fr-CA"/>
        </w:rPr>
        <w:t>é</w:t>
      </w:r>
      <w:r w:rsidRPr="00651668">
        <w:rPr>
          <w:lang w:val="fr-CA"/>
        </w:rPr>
        <w:t>s en principe), coûts d</w:t>
      </w:r>
      <w:r w:rsidR="00371CE6">
        <w:rPr>
          <w:lang w:val="fr-CA"/>
        </w:rPr>
        <w:t>’</w:t>
      </w:r>
      <w:r w:rsidRPr="00651668">
        <w:rPr>
          <w:lang w:val="fr-CA"/>
        </w:rPr>
        <w:t>a</w:t>
      </w:r>
      <w:r w:rsidR="00371CE6">
        <w:rPr>
          <w:lang w:val="fr-CA"/>
        </w:rPr>
        <w:t>ppui d’a</w:t>
      </w:r>
      <w:r w:rsidRPr="00651668">
        <w:rPr>
          <w:lang w:val="fr-CA"/>
        </w:rPr>
        <w:t>gence inclus, le cas échéant. Les demandes de financement couvraient</w:t>
      </w:r>
      <w:r w:rsidR="00266E5F" w:rsidRPr="00651668">
        <w:rPr>
          <w:lang w:val="fr-CA"/>
        </w:rPr>
        <w:t> :</w:t>
      </w:r>
    </w:p>
    <w:p w14:paraId="63760A1E" w14:textId="77777777" w:rsidR="00266E5F" w:rsidRPr="00651668" w:rsidRDefault="00266E5F" w:rsidP="00266E5F">
      <w:pPr>
        <w:pStyle w:val="Heading2"/>
        <w:numPr>
          <w:ilvl w:val="1"/>
          <w:numId w:val="1"/>
        </w:numPr>
        <w:tabs>
          <w:tab w:val="clear" w:pos="0"/>
          <w:tab w:val="left" w:pos="720"/>
          <w:tab w:val="num" w:pos="1134"/>
        </w:tabs>
        <w:ind w:left="1134" w:hanging="567"/>
        <w:rPr>
          <w:lang w:val="fr-CA"/>
        </w:rPr>
      </w:pPr>
      <w:r w:rsidRPr="00651668">
        <w:rPr>
          <w:lang w:val="fr-CA"/>
        </w:rPr>
        <w:t>La phase II du plan de gestion de l’élimination des HCFC (PGEH) pour 11 pays et la phase III pour cinq pays;</w:t>
      </w:r>
    </w:p>
    <w:p w14:paraId="4D869242" w14:textId="77777777" w:rsidR="00266E5F" w:rsidRPr="00651668" w:rsidRDefault="00266E5F" w:rsidP="00266E5F">
      <w:pPr>
        <w:pStyle w:val="Heading2"/>
        <w:numPr>
          <w:ilvl w:val="1"/>
          <w:numId w:val="1"/>
        </w:numPr>
        <w:tabs>
          <w:tab w:val="clear" w:pos="0"/>
          <w:tab w:val="left" w:pos="720"/>
          <w:tab w:val="num" w:pos="1134"/>
        </w:tabs>
        <w:ind w:left="1134" w:hanging="567"/>
        <w:rPr>
          <w:lang w:val="fr-CA"/>
        </w:rPr>
      </w:pPr>
      <w:r w:rsidRPr="00651668">
        <w:rPr>
          <w:lang w:val="fr-CA"/>
        </w:rPr>
        <w:t>Des tranches de PGEH approuvés pour 20 pays;</w:t>
      </w:r>
    </w:p>
    <w:p w14:paraId="6DF0E313" w14:textId="6A34342E" w:rsidR="00441083" w:rsidRPr="00651668" w:rsidRDefault="00266E5F" w:rsidP="00266E5F">
      <w:pPr>
        <w:pStyle w:val="Heading2"/>
        <w:numPr>
          <w:ilvl w:val="1"/>
          <w:numId w:val="1"/>
        </w:numPr>
        <w:tabs>
          <w:tab w:val="clear" w:pos="0"/>
          <w:tab w:val="left" w:pos="720"/>
          <w:tab w:val="num" w:pos="1134"/>
        </w:tabs>
        <w:ind w:left="1134" w:hanging="567"/>
        <w:rPr>
          <w:lang w:val="fr-CA"/>
        </w:rPr>
      </w:pPr>
      <w:r w:rsidRPr="00651668">
        <w:rPr>
          <w:lang w:val="fr-CA"/>
        </w:rPr>
        <w:t>Des renouvellements d</w:t>
      </w:r>
      <w:r w:rsidR="00371CE6">
        <w:rPr>
          <w:lang w:val="fr-CA"/>
        </w:rPr>
        <w:t>e projets de</w:t>
      </w:r>
      <w:r w:rsidRPr="00651668">
        <w:rPr>
          <w:lang w:val="fr-CA"/>
        </w:rPr>
        <w:t xml:space="preserve"> renforcement des institutions </w:t>
      </w:r>
      <w:r w:rsidR="007777D2">
        <w:rPr>
          <w:lang w:val="fr-CA"/>
        </w:rPr>
        <w:t xml:space="preserve">(RI) </w:t>
      </w:r>
      <w:r w:rsidRPr="00651668">
        <w:rPr>
          <w:lang w:val="fr-CA"/>
        </w:rPr>
        <w:t>pour 27 pays;</w:t>
      </w:r>
    </w:p>
    <w:p w14:paraId="3C10A28E" w14:textId="5E18DC3A" w:rsidR="00266E5F" w:rsidRPr="00651668" w:rsidRDefault="00266E5F" w:rsidP="00266E5F">
      <w:pPr>
        <w:rPr>
          <w:lang w:val="fr-CA"/>
        </w:rPr>
      </w:pPr>
      <w:r w:rsidRPr="00AF638B">
        <w:rPr>
          <w:highlight w:val="yellow"/>
          <w:lang w:val="fr-CA"/>
        </w:rPr>
        <w:t>*Le présent document est émis pour refléter le retrait des demandes de préparation d</w:t>
      </w:r>
      <w:r w:rsidR="00D1491E" w:rsidRPr="00AF638B">
        <w:rPr>
          <w:highlight w:val="yellow"/>
          <w:lang w:val="fr-CA"/>
        </w:rPr>
        <w:t>u plan de mise en œuvre de Kigali pour l</w:t>
      </w:r>
      <w:r w:rsidRPr="00AF638B">
        <w:rPr>
          <w:highlight w:val="yellow"/>
          <w:lang w:val="fr-CA"/>
        </w:rPr>
        <w:t>e</w:t>
      </w:r>
      <w:r w:rsidR="00D1491E" w:rsidRPr="00AF638B">
        <w:rPr>
          <w:highlight w:val="yellow"/>
          <w:lang w:val="fr-CA"/>
        </w:rPr>
        <w:t>s HFC (phase I) pour le Libéria qui a été approuvé à la 87</w:t>
      </w:r>
      <w:r w:rsidR="00D1491E" w:rsidRPr="00AF638B">
        <w:rPr>
          <w:highlight w:val="yellow"/>
          <w:vertAlign w:val="superscript"/>
          <w:lang w:val="fr-CA"/>
        </w:rPr>
        <w:t>e</w:t>
      </w:r>
      <w:r w:rsidR="00D1491E" w:rsidRPr="00AF638B">
        <w:rPr>
          <w:highlight w:val="yellow"/>
          <w:lang w:val="fr-CA"/>
        </w:rPr>
        <w:t xml:space="preserve"> réunion</w:t>
      </w:r>
      <w:r w:rsidR="007777D2" w:rsidRPr="00AF638B">
        <w:rPr>
          <w:highlight w:val="yellow"/>
          <w:lang w:val="fr-CA"/>
        </w:rPr>
        <w:t>,</w:t>
      </w:r>
      <w:r w:rsidR="00D1491E" w:rsidRPr="00AF638B">
        <w:rPr>
          <w:highlight w:val="yellow"/>
          <w:lang w:val="fr-CA"/>
        </w:rPr>
        <w:t xml:space="preserve"> et pour corriger une erreur au paragraphe 2(h). Pour faciliter l</w:t>
      </w:r>
      <w:r w:rsidR="007777D2" w:rsidRPr="00AF638B">
        <w:rPr>
          <w:highlight w:val="yellow"/>
          <w:lang w:val="fr-CA"/>
        </w:rPr>
        <w:t>a consultation</w:t>
      </w:r>
      <w:r w:rsidR="00D1491E" w:rsidRPr="00AF638B">
        <w:rPr>
          <w:highlight w:val="yellow"/>
          <w:lang w:val="fr-CA"/>
        </w:rPr>
        <w:t>, les modifications sont surlignées en jaune.</w:t>
      </w:r>
      <w:r w:rsidR="00D1491E" w:rsidRPr="00651668">
        <w:rPr>
          <w:lang w:val="fr-CA"/>
        </w:rPr>
        <w:t xml:space="preserve"> </w:t>
      </w:r>
      <w:r w:rsidRPr="00651668">
        <w:rPr>
          <w:lang w:val="fr-CA"/>
        </w:rPr>
        <w:t xml:space="preserve"> </w:t>
      </w:r>
    </w:p>
    <w:p w14:paraId="37EB3E4F" w14:textId="2568C89C" w:rsidR="00D1491E" w:rsidRPr="00651668" w:rsidRDefault="00D1491E" w:rsidP="00D1491E">
      <w:pPr>
        <w:pStyle w:val="Heading2"/>
        <w:ind w:left="1134" w:hanging="567"/>
        <w:rPr>
          <w:lang w:val="fr-CA"/>
        </w:rPr>
      </w:pPr>
      <w:r w:rsidRPr="00651668">
        <w:rPr>
          <w:lang w:val="fr-CA"/>
        </w:rPr>
        <w:lastRenderedPageBreak/>
        <w:t>La préparation de la phase II d’un PGEH pour un pays et de la phase III pour deux pays;</w:t>
      </w:r>
    </w:p>
    <w:p w14:paraId="70B12832" w14:textId="5B2D1A7D" w:rsidR="00266E5F" w:rsidRPr="00651668" w:rsidRDefault="00266E5F" w:rsidP="00266E5F">
      <w:pPr>
        <w:pStyle w:val="Heading2"/>
        <w:numPr>
          <w:ilvl w:val="1"/>
          <w:numId w:val="1"/>
        </w:numPr>
        <w:tabs>
          <w:tab w:val="clear" w:pos="0"/>
          <w:tab w:val="left" w:pos="567"/>
          <w:tab w:val="num" w:pos="1134"/>
        </w:tabs>
        <w:ind w:left="1134" w:hanging="567"/>
        <w:rPr>
          <w:lang w:val="fr-CA"/>
        </w:rPr>
      </w:pPr>
      <w:r w:rsidRPr="00651668">
        <w:rPr>
          <w:lang w:val="fr-CA"/>
        </w:rPr>
        <w:t>Des rapports de vérification sur la mise en œuvre de</w:t>
      </w:r>
      <w:r w:rsidR="007777D2">
        <w:rPr>
          <w:lang w:val="fr-CA"/>
        </w:rPr>
        <w:t>s</w:t>
      </w:r>
      <w:r w:rsidRPr="00651668">
        <w:rPr>
          <w:lang w:val="fr-CA"/>
        </w:rPr>
        <w:t xml:space="preserve"> PGEH pour 17 pays;</w:t>
      </w:r>
    </w:p>
    <w:p w14:paraId="46BB83D3" w14:textId="77777777" w:rsidR="00266E5F" w:rsidRPr="00651668" w:rsidRDefault="00266E5F" w:rsidP="00266E5F">
      <w:pPr>
        <w:pStyle w:val="Heading2"/>
        <w:numPr>
          <w:ilvl w:val="1"/>
          <w:numId w:val="1"/>
        </w:numPr>
        <w:tabs>
          <w:tab w:val="clear" w:pos="0"/>
          <w:tab w:val="left" w:pos="567"/>
          <w:tab w:val="num" w:pos="1134"/>
        </w:tabs>
        <w:ind w:left="1134" w:hanging="567"/>
        <w:rPr>
          <w:lang w:val="fr-CA"/>
        </w:rPr>
      </w:pPr>
      <w:r w:rsidRPr="00651668">
        <w:rPr>
          <w:lang w:val="fr-CA"/>
        </w:rPr>
        <w:t>Des activités de facilitation pour la réduction progressive des HFC pour un pays;</w:t>
      </w:r>
    </w:p>
    <w:p w14:paraId="0BD2B8A4" w14:textId="77777777" w:rsidR="00266E5F" w:rsidRPr="00651668" w:rsidRDefault="00266E5F" w:rsidP="00376B46">
      <w:pPr>
        <w:pStyle w:val="Heading2"/>
        <w:widowControl/>
        <w:numPr>
          <w:ilvl w:val="1"/>
          <w:numId w:val="1"/>
        </w:numPr>
        <w:tabs>
          <w:tab w:val="clear" w:pos="0"/>
          <w:tab w:val="left" w:pos="567"/>
          <w:tab w:val="num" w:pos="1134"/>
        </w:tabs>
        <w:spacing w:after="120"/>
        <w:ind w:left="1134" w:hanging="567"/>
        <w:rPr>
          <w:lang w:val="fr-CA"/>
        </w:rPr>
      </w:pPr>
      <w:r w:rsidRPr="00651668">
        <w:rPr>
          <w:lang w:val="fr-CA"/>
        </w:rPr>
        <w:t>Un projet d’investissement relié aux HFC dans un pays;</w:t>
      </w:r>
    </w:p>
    <w:p w14:paraId="39D230F5" w14:textId="691236F7" w:rsidR="00266E5F" w:rsidRPr="00651668" w:rsidRDefault="00266E5F" w:rsidP="00376B46">
      <w:pPr>
        <w:pStyle w:val="Heading2"/>
        <w:widowControl/>
        <w:numPr>
          <w:ilvl w:val="1"/>
          <w:numId w:val="1"/>
        </w:numPr>
        <w:tabs>
          <w:tab w:val="clear" w:pos="0"/>
          <w:tab w:val="left" w:pos="567"/>
          <w:tab w:val="num" w:pos="1134"/>
        </w:tabs>
        <w:spacing w:after="120"/>
        <w:ind w:left="1134" w:hanging="567"/>
        <w:rPr>
          <w:lang w:val="fr-CA"/>
        </w:rPr>
      </w:pPr>
      <w:r w:rsidRPr="00651668">
        <w:rPr>
          <w:lang w:val="fr-CA"/>
        </w:rPr>
        <w:t xml:space="preserve">La préparation des plans de mise en œuvre de Kigali pour les HFC pour </w:t>
      </w:r>
      <w:r w:rsidRPr="00AF638B">
        <w:rPr>
          <w:highlight w:val="yellow"/>
          <w:lang w:val="fr-CA"/>
        </w:rPr>
        <w:t>20</w:t>
      </w:r>
      <w:r w:rsidRPr="00651668">
        <w:rPr>
          <w:lang w:val="fr-CA"/>
        </w:rPr>
        <w:t xml:space="preserve"> pays et d</w:t>
      </w:r>
      <w:r w:rsidR="007777D2">
        <w:rPr>
          <w:lang w:val="fr-CA"/>
        </w:rPr>
        <w:t xml:space="preserve">es </w:t>
      </w:r>
      <w:r w:rsidRPr="00651668">
        <w:rPr>
          <w:lang w:val="fr-CA"/>
        </w:rPr>
        <w:t>activités d’investissement connexes pour un pays; et</w:t>
      </w:r>
    </w:p>
    <w:p w14:paraId="4D443834" w14:textId="22F41D1D" w:rsidR="00441083" w:rsidRPr="00651668" w:rsidRDefault="00266E5F" w:rsidP="00376B46">
      <w:pPr>
        <w:pStyle w:val="Heading2"/>
        <w:widowControl/>
        <w:numPr>
          <w:ilvl w:val="1"/>
          <w:numId w:val="1"/>
        </w:numPr>
        <w:tabs>
          <w:tab w:val="clear" w:pos="0"/>
          <w:tab w:val="left" w:pos="567"/>
          <w:tab w:val="num" w:pos="1134"/>
        </w:tabs>
        <w:spacing w:after="120"/>
        <w:ind w:left="1134" w:hanging="567"/>
        <w:rPr>
          <w:lang w:val="fr-CA"/>
        </w:rPr>
      </w:pPr>
      <w:r w:rsidRPr="00651668">
        <w:rPr>
          <w:lang w:val="fr-CA"/>
        </w:rPr>
        <w:t>Le Programme d’aide à la conformité du PNUE et les coûts de base pour le PNUD, l’ONUDI et la Banque mondiale.</w:t>
      </w:r>
    </w:p>
    <w:p w14:paraId="1852B4D7" w14:textId="477BACE6" w:rsidR="00532A1D" w:rsidRPr="00651668" w:rsidRDefault="00D1491E" w:rsidP="00376B46">
      <w:pPr>
        <w:pStyle w:val="StyleHeading1Para1Heading1CharHeading1Char3CharHeadin"/>
        <w:numPr>
          <w:ilvl w:val="0"/>
          <w:numId w:val="1"/>
        </w:numPr>
        <w:tabs>
          <w:tab w:val="clear" w:pos="0"/>
          <w:tab w:val="clear" w:pos="720"/>
          <w:tab w:val="left" w:pos="567"/>
        </w:tabs>
        <w:spacing w:after="120"/>
        <w:rPr>
          <w:lang w:val="fr-CA"/>
        </w:rPr>
      </w:pPr>
      <w:r w:rsidRPr="00651668">
        <w:rPr>
          <w:lang w:val="fr-CA"/>
        </w:rPr>
        <w:t xml:space="preserve">À l’issue du processus d’examen des projets, </w:t>
      </w:r>
      <w:r w:rsidRPr="00AF638B">
        <w:rPr>
          <w:highlight w:val="yellow"/>
          <w:lang w:val="fr-CA"/>
        </w:rPr>
        <w:t>106</w:t>
      </w:r>
      <w:r w:rsidRPr="00651668">
        <w:rPr>
          <w:lang w:val="fr-CA"/>
        </w:rPr>
        <w:t xml:space="preserve"> demandes de financement pour des projets et activités totalisant </w:t>
      </w:r>
      <w:r w:rsidRPr="00AF638B">
        <w:rPr>
          <w:highlight w:val="yellow"/>
          <w:lang w:val="fr-CA"/>
        </w:rPr>
        <w:t>14 685 397</w:t>
      </w:r>
      <w:r w:rsidRPr="00651668">
        <w:rPr>
          <w:lang w:val="fr-CA"/>
        </w:rPr>
        <w:t xml:space="preserve"> $US</w:t>
      </w:r>
      <w:r w:rsidR="00371CE6">
        <w:rPr>
          <w:lang w:val="fr-CA"/>
        </w:rPr>
        <w:t>,</w:t>
      </w:r>
      <w:r w:rsidRPr="00651668">
        <w:rPr>
          <w:lang w:val="fr-CA"/>
        </w:rPr>
        <w:t xml:space="preserve"> coûts d’appui d’agence inclus, ont été recommandé</w:t>
      </w:r>
      <w:r w:rsidR="007777D2">
        <w:rPr>
          <w:lang w:val="fr-CA"/>
        </w:rPr>
        <w:t>e</w:t>
      </w:r>
      <w:r w:rsidRPr="00651668">
        <w:rPr>
          <w:lang w:val="fr-CA"/>
        </w:rPr>
        <w:t>s pour approbation globale et 56 demandes de financement</w:t>
      </w:r>
      <w:r w:rsidR="00371CE6">
        <w:rPr>
          <w:lang w:val="fr-CA"/>
        </w:rPr>
        <w:t xml:space="preserve"> </w:t>
      </w:r>
      <w:r w:rsidRPr="00651668">
        <w:rPr>
          <w:lang w:val="fr-CA"/>
        </w:rPr>
        <w:t>totalisant 63 031 463 $US</w:t>
      </w:r>
      <w:r w:rsidR="009A22C6">
        <w:rPr>
          <w:lang w:val="fr-CA"/>
        </w:rPr>
        <w:t xml:space="preserve"> </w:t>
      </w:r>
      <w:r w:rsidR="00371CE6">
        <w:rPr>
          <w:lang w:val="fr-CA"/>
        </w:rPr>
        <w:t>,</w:t>
      </w:r>
      <w:r w:rsidRPr="00651668">
        <w:rPr>
          <w:lang w:val="fr-CA"/>
        </w:rPr>
        <w:t xml:space="preserve">coûts d’appui d’agence inclus, ont </w:t>
      </w:r>
      <w:r w:rsidR="009A22C6">
        <w:rPr>
          <w:lang w:val="fr-CA"/>
        </w:rPr>
        <w:t xml:space="preserve">été </w:t>
      </w:r>
      <w:r w:rsidRPr="00651668">
        <w:rPr>
          <w:lang w:val="fr-CA"/>
        </w:rPr>
        <w:t>transmis</w:t>
      </w:r>
      <w:r w:rsidR="007777D2">
        <w:rPr>
          <w:lang w:val="fr-CA"/>
        </w:rPr>
        <w:t>es</w:t>
      </w:r>
      <w:r w:rsidRPr="00651668">
        <w:rPr>
          <w:lang w:val="fr-CA"/>
        </w:rPr>
        <w:t xml:space="preserve"> </w:t>
      </w:r>
      <w:r w:rsidR="007777D2">
        <w:rPr>
          <w:lang w:val="fr-CA"/>
        </w:rPr>
        <w:t xml:space="preserve">pour </w:t>
      </w:r>
      <w:r w:rsidRPr="00651668">
        <w:rPr>
          <w:lang w:val="fr-CA"/>
        </w:rPr>
        <w:t>examen individuel. Au total, les demandes de financement pour des projets et activités recommandé</w:t>
      </w:r>
      <w:r w:rsidR="009A22C6">
        <w:rPr>
          <w:lang w:val="fr-CA"/>
        </w:rPr>
        <w:t>e</w:t>
      </w:r>
      <w:r w:rsidRPr="00651668">
        <w:rPr>
          <w:lang w:val="fr-CA"/>
        </w:rPr>
        <w:t>s pour approbation globale et pour examen individuel</w:t>
      </w:r>
      <w:r w:rsidR="007777D2">
        <w:rPr>
          <w:lang w:val="fr-CA"/>
        </w:rPr>
        <w:t xml:space="preserve"> </w:t>
      </w:r>
      <w:r w:rsidRPr="00651668">
        <w:rPr>
          <w:lang w:val="fr-CA"/>
        </w:rPr>
        <w:t xml:space="preserve">s’élèvent à </w:t>
      </w:r>
      <w:r w:rsidRPr="00AF638B">
        <w:rPr>
          <w:highlight w:val="yellow"/>
          <w:lang w:val="fr-CA"/>
        </w:rPr>
        <w:t>77 716 860</w:t>
      </w:r>
      <w:r w:rsidRPr="00651668">
        <w:rPr>
          <w:lang w:val="fr-CA"/>
        </w:rPr>
        <w:t xml:space="preserve"> $US.</w:t>
      </w:r>
    </w:p>
    <w:p w14:paraId="3E71C5BE" w14:textId="2DBBF1BA" w:rsidR="00532A1D" w:rsidRPr="00651668" w:rsidRDefault="00532A1D" w:rsidP="00376B46">
      <w:pPr>
        <w:pStyle w:val="StyleHeading1Para1Heading1CharHeading1Char3CharHeadin"/>
        <w:tabs>
          <w:tab w:val="clear" w:pos="720"/>
          <w:tab w:val="left" w:pos="567"/>
        </w:tabs>
        <w:spacing w:after="120"/>
        <w:rPr>
          <w:i/>
          <w:iCs/>
          <w:lang w:val="fr-CA"/>
        </w:rPr>
      </w:pPr>
      <w:r w:rsidRPr="00651668">
        <w:rPr>
          <w:i/>
          <w:iCs/>
          <w:lang w:val="fr-CA"/>
        </w:rPr>
        <w:t>PGEH soumis et retirés par la suite (Mexique, Mozambique et République bolivarienne du Venezuela)</w:t>
      </w:r>
    </w:p>
    <w:p w14:paraId="1C385E37" w14:textId="52C7B7B5" w:rsidR="00532A1D" w:rsidRPr="00651668" w:rsidRDefault="00532A1D" w:rsidP="00376B46">
      <w:pPr>
        <w:pStyle w:val="StyleHeading1Para1Heading1CharHeading1Char3CharHeadin"/>
        <w:numPr>
          <w:ilvl w:val="0"/>
          <w:numId w:val="1"/>
        </w:numPr>
        <w:tabs>
          <w:tab w:val="clear" w:pos="0"/>
          <w:tab w:val="clear" w:pos="720"/>
          <w:tab w:val="left" w:pos="567"/>
        </w:tabs>
        <w:spacing w:after="120"/>
        <w:rPr>
          <w:lang w:val="fr-CA"/>
        </w:rPr>
      </w:pPr>
      <w:r w:rsidRPr="00651668">
        <w:rPr>
          <w:lang w:val="fr-CA"/>
        </w:rPr>
        <w:t>L’ONUDI, au nom du gouvernement du Mexique, a présenté une demande pour la quatrième tranche de la phase II du PGEH. Le rapport contenu dans la proposition de projet indiquait que le niveau de décaissement du financement de la troisième tranche du PGEH était inférieur au seuil de 20 pour cent, en raison d’un retard dans le processus d’importation de</w:t>
      </w:r>
      <w:r w:rsidR="00371CE6">
        <w:rPr>
          <w:lang w:val="fr-CA"/>
        </w:rPr>
        <w:t xml:space="preserve">s </w:t>
      </w:r>
      <w:r w:rsidRPr="00651668">
        <w:rPr>
          <w:lang w:val="fr-CA"/>
        </w:rPr>
        <w:t>équipement</w:t>
      </w:r>
      <w:r w:rsidR="00371CE6">
        <w:rPr>
          <w:lang w:val="fr-CA"/>
        </w:rPr>
        <w:t>s</w:t>
      </w:r>
      <w:r w:rsidRPr="00651668">
        <w:rPr>
          <w:lang w:val="fr-CA"/>
        </w:rPr>
        <w:t xml:space="preserve"> car l’exemption des droits de douane n’avait pas été accordée par les autorités concernées. L’ONUDI a indiqué que le Bureau national de l’ozone prenait</w:t>
      </w:r>
      <w:r w:rsidR="00042685">
        <w:rPr>
          <w:lang w:val="fr-CA"/>
        </w:rPr>
        <w:t xml:space="preserve"> </w:t>
      </w:r>
      <w:r w:rsidR="00371CE6">
        <w:rPr>
          <w:lang w:val="fr-CA"/>
        </w:rPr>
        <w:t>l</w:t>
      </w:r>
      <w:r w:rsidRPr="00651668">
        <w:rPr>
          <w:lang w:val="fr-CA"/>
        </w:rPr>
        <w:t>es mesures</w:t>
      </w:r>
      <w:r w:rsidR="00371CE6">
        <w:rPr>
          <w:lang w:val="fr-CA"/>
        </w:rPr>
        <w:t xml:space="preserve"> nécessaires</w:t>
      </w:r>
      <w:r w:rsidRPr="00651668">
        <w:rPr>
          <w:lang w:val="fr-CA"/>
        </w:rPr>
        <w:t xml:space="preserve">, </w:t>
      </w:r>
      <w:r w:rsidR="00371CE6">
        <w:rPr>
          <w:lang w:val="fr-CA"/>
        </w:rPr>
        <w:t>auprès du</w:t>
      </w:r>
      <w:r w:rsidRPr="00651668">
        <w:rPr>
          <w:lang w:val="fr-CA"/>
        </w:rPr>
        <w:t xml:space="preserve"> ministère des Affaires étrangères et </w:t>
      </w:r>
      <w:r w:rsidR="00371CE6">
        <w:rPr>
          <w:lang w:val="fr-CA"/>
        </w:rPr>
        <w:t xml:space="preserve">de </w:t>
      </w:r>
      <w:r w:rsidRPr="00651668">
        <w:rPr>
          <w:lang w:val="fr-CA"/>
        </w:rPr>
        <w:t>l’administration douanière, pour ré</w:t>
      </w:r>
      <w:r w:rsidR="007777D2">
        <w:rPr>
          <w:lang w:val="fr-CA"/>
        </w:rPr>
        <w:t>soudre la question</w:t>
      </w:r>
      <w:r w:rsidRPr="00651668">
        <w:rPr>
          <w:lang w:val="fr-CA"/>
        </w:rPr>
        <w:t xml:space="preserve"> des taxes d’importation sur l</w:t>
      </w:r>
      <w:r w:rsidR="00883FFA">
        <w:rPr>
          <w:lang w:val="fr-CA"/>
        </w:rPr>
        <w:t xml:space="preserve">es </w:t>
      </w:r>
      <w:r w:rsidRPr="00651668">
        <w:rPr>
          <w:lang w:val="fr-CA"/>
        </w:rPr>
        <w:t>équipement</w:t>
      </w:r>
      <w:r w:rsidR="00883FFA">
        <w:rPr>
          <w:lang w:val="fr-CA"/>
        </w:rPr>
        <w:t>s</w:t>
      </w:r>
      <w:r w:rsidRPr="00651668">
        <w:rPr>
          <w:lang w:val="fr-CA"/>
        </w:rPr>
        <w:t xml:space="preserve"> financés par le Fonds. Une fois l</w:t>
      </w:r>
      <w:r w:rsidR="00883FFA">
        <w:rPr>
          <w:lang w:val="fr-CA"/>
        </w:rPr>
        <w:t>a question résolue</w:t>
      </w:r>
      <w:r w:rsidRPr="00651668">
        <w:rPr>
          <w:lang w:val="fr-CA"/>
        </w:rPr>
        <w:t>, des fonds additionnels seront décaissés. Par conséquent, l’ONUDI a accepté de retirer la demande et de la présenter à une future réunion lorsque toutes les conditions pour l’examen du projet</w:t>
      </w:r>
      <w:r w:rsidR="00D1491E" w:rsidRPr="00651668">
        <w:rPr>
          <w:lang w:val="fr-CA"/>
        </w:rPr>
        <w:t xml:space="preserve"> </w:t>
      </w:r>
      <w:r w:rsidRPr="00651668">
        <w:rPr>
          <w:lang w:val="fr-CA"/>
        </w:rPr>
        <w:t>seront remplies.</w:t>
      </w:r>
    </w:p>
    <w:p w14:paraId="29E371F6" w14:textId="501BD24B" w:rsidR="0069356A" w:rsidRPr="00651668" w:rsidRDefault="00532A1D" w:rsidP="00376B46">
      <w:pPr>
        <w:pStyle w:val="StyleHeading1Para1Heading1CharHeading1Char3CharHeadin"/>
        <w:numPr>
          <w:ilvl w:val="0"/>
          <w:numId w:val="1"/>
        </w:numPr>
        <w:tabs>
          <w:tab w:val="clear" w:pos="0"/>
          <w:tab w:val="clear" w:pos="720"/>
          <w:tab w:val="left" w:pos="567"/>
        </w:tabs>
        <w:spacing w:after="120"/>
        <w:rPr>
          <w:lang w:val="fr-CA"/>
        </w:rPr>
      </w:pPr>
      <w:r w:rsidRPr="00651668">
        <w:rPr>
          <w:lang w:val="fr-CA"/>
        </w:rPr>
        <w:t>Le PNUE, au nom du gouvernement du Mozambique, a présenté une demande pour la cinquième tranche de la phase I du PGEH</w:t>
      </w:r>
      <w:r w:rsidR="0069356A" w:rsidRPr="00651668">
        <w:rPr>
          <w:lang w:val="fr-CA"/>
        </w:rPr>
        <w:t xml:space="preserve">; durant le processus d’examen du projet, le faible niveau de mise en œuvre des activités approuvées </w:t>
      </w:r>
      <w:r w:rsidR="00883FFA">
        <w:rPr>
          <w:lang w:val="fr-CA"/>
        </w:rPr>
        <w:t xml:space="preserve">dans </w:t>
      </w:r>
      <w:r w:rsidR="0069356A" w:rsidRPr="00651668">
        <w:rPr>
          <w:lang w:val="fr-CA"/>
        </w:rPr>
        <w:t>les tranches précédentes et le faible niveau associé de décaissement des fonds ont été constatés. Par conséquent, le PNUE a accepté de retirer la demande et de la présenter à une future réunion lorsque toutes les conditions pour l’examen du projet seront remplies.</w:t>
      </w:r>
    </w:p>
    <w:p w14:paraId="7C5A472F" w14:textId="7B2339B9" w:rsidR="002409CD" w:rsidRPr="00651668" w:rsidRDefault="0069356A" w:rsidP="00376B46">
      <w:pPr>
        <w:pStyle w:val="StyleHeading1Para1Heading1CharHeading1Char3CharHeadin"/>
        <w:numPr>
          <w:ilvl w:val="0"/>
          <w:numId w:val="1"/>
        </w:numPr>
        <w:tabs>
          <w:tab w:val="clear" w:pos="0"/>
          <w:tab w:val="clear" w:pos="720"/>
          <w:tab w:val="left" w:pos="567"/>
        </w:tabs>
        <w:spacing w:after="120"/>
        <w:rPr>
          <w:lang w:val="fr-CA"/>
        </w:rPr>
      </w:pPr>
      <w:r w:rsidRPr="00651668">
        <w:rPr>
          <w:lang w:val="fr-CA"/>
        </w:rPr>
        <w:t>L’ONUDI, au nom du gouvernement du Venezuela (</w:t>
      </w:r>
      <w:r w:rsidR="00883FFA">
        <w:rPr>
          <w:lang w:val="fr-CA"/>
        </w:rPr>
        <w:t xml:space="preserve">de la </w:t>
      </w:r>
      <w:r w:rsidRPr="00651668">
        <w:rPr>
          <w:lang w:val="fr-CA"/>
        </w:rPr>
        <w:t>République bolivarienne) a</w:t>
      </w:r>
      <w:r w:rsidR="00532A1D" w:rsidRPr="00651668">
        <w:rPr>
          <w:lang w:val="fr-CA"/>
        </w:rPr>
        <w:t xml:space="preserve"> </w:t>
      </w:r>
      <w:r w:rsidRPr="00651668">
        <w:rPr>
          <w:lang w:val="fr-CA"/>
        </w:rPr>
        <w:t>présenté une demande pour la deuxième tranche de la phase II du PGEH. Lors de l’examen de la proposition, il a été noté que la plupart des activités de la phase II, dont l’achèvement était proposé initialement avant 2020, n’avaient pas été mises en œuvre en raison de circonstances externes au projet</w:t>
      </w:r>
      <w:r w:rsidR="00371CE6">
        <w:rPr>
          <w:lang w:val="fr-CA"/>
        </w:rPr>
        <w:t xml:space="preserve">, </w:t>
      </w:r>
      <w:r w:rsidRPr="00651668">
        <w:rPr>
          <w:lang w:val="fr-CA"/>
        </w:rPr>
        <w:t>incluant la crise économique</w:t>
      </w:r>
      <w:r w:rsidR="00371CE6">
        <w:rPr>
          <w:lang w:val="fr-CA"/>
        </w:rPr>
        <w:t>;</w:t>
      </w:r>
      <w:r w:rsidRPr="00651668">
        <w:rPr>
          <w:lang w:val="fr-CA"/>
        </w:rPr>
        <w:t xml:space="preserve"> l</w:t>
      </w:r>
      <w:r w:rsidR="00883FFA">
        <w:rPr>
          <w:lang w:val="fr-CA"/>
        </w:rPr>
        <w:t xml:space="preserve">e manque </w:t>
      </w:r>
      <w:r w:rsidRPr="00651668">
        <w:rPr>
          <w:lang w:val="fr-CA"/>
        </w:rPr>
        <w:t>de devises étrangères pour l’importation de matières premières, d’équipements et d’outils</w:t>
      </w:r>
      <w:r w:rsidR="00371CE6">
        <w:rPr>
          <w:lang w:val="fr-CA"/>
        </w:rPr>
        <w:t>;</w:t>
      </w:r>
      <w:r w:rsidRPr="00651668">
        <w:rPr>
          <w:lang w:val="fr-CA"/>
        </w:rPr>
        <w:t xml:space="preserve"> des changements institutionnels</w:t>
      </w:r>
      <w:r w:rsidR="00371CE6">
        <w:rPr>
          <w:lang w:val="fr-CA"/>
        </w:rPr>
        <w:t>;</w:t>
      </w:r>
      <w:r w:rsidRPr="00651668">
        <w:rPr>
          <w:lang w:val="fr-CA"/>
        </w:rPr>
        <w:t xml:space="preserve"> et les contraintes imposées par la pandémie de COVID-19. En raison de ces circonstances, la production et la consommation de HCFC </w:t>
      </w:r>
      <w:r w:rsidR="00883FFA">
        <w:rPr>
          <w:lang w:val="fr-CA"/>
        </w:rPr>
        <w:t>so</w:t>
      </w:r>
      <w:r w:rsidRPr="00651668">
        <w:rPr>
          <w:lang w:val="fr-CA"/>
        </w:rPr>
        <w:t xml:space="preserve">nt tombées à des niveaux minimaux </w:t>
      </w:r>
      <w:r w:rsidR="00883FFA">
        <w:rPr>
          <w:lang w:val="fr-CA"/>
        </w:rPr>
        <w:t xml:space="preserve">au cours </w:t>
      </w:r>
      <w:r w:rsidRPr="00651668">
        <w:rPr>
          <w:lang w:val="fr-CA"/>
        </w:rPr>
        <w:t>des dernières années et à zéro en 2020.</w:t>
      </w:r>
      <w:r w:rsidR="002409CD" w:rsidRPr="00651668">
        <w:rPr>
          <w:lang w:val="fr-CA"/>
        </w:rPr>
        <w:t xml:space="preserve"> </w:t>
      </w:r>
      <w:r w:rsidR="00883FFA">
        <w:rPr>
          <w:lang w:val="fr-CA"/>
        </w:rPr>
        <w:t>Compte tenu de ces faits,</w:t>
      </w:r>
      <w:r w:rsidR="002409CD" w:rsidRPr="00651668">
        <w:rPr>
          <w:lang w:val="fr-CA"/>
        </w:rPr>
        <w:t xml:space="preserve"> le Secrétariat a suggéré à l’ONUDI de poursuivre la mise en œuvre de la phase II du PGEH (en prenant note qu</w:t>
      </w:r>
      <w:r w:rsidR="00883FFA">
        <w:rPr>
          <w:lang w:val="fr-CA"/>
        </w:rPr>
        <w:t xml:space="preserve">’un </w:t>
      </w:r>
      <w:r w:rsidR="002409CD" w:rsidRPr="00651668">
        <w:rPr>
          <w:lang w:val="fr-CA"/>
        </w:rPr>
        <w:t>montant de 198 050 $US était encore disponible) et de présenter à la 91</w:t>
      </w:r>
      <w:r w:rsidR="002409CD" w:rsidRPr="00651668">
        <w:rPr>
          <w:vertAlign w:val="superscript"/>
          <w:lang w:val="fr-CA"/>
        </w:rPr>
        <w:t>e</w:t>
      </w:r>
      <w:r w:rsidR="002409CD" w:rsidRPr="00651668">
        <w:rPr>
          <w:lang w:val="fr-CA"/>
        </w:rPr>
        <w:t xml:space="preserve"> réunion, un rapport périodique sur la mise en œuvre de la première tranche, un rapport de vérification sur place de la consommation de HCFC, et une révision complète du plan d’action pour le PGEH pour les années futures, étant entendu qu’au moment de </w:t>
      </w:r>
      <w:r w:rsidR="00883FFA">
        <w:rPr>
          <w:lang w:val="fr-CA"/>
        </w:rPr>
        <w:t xml:space="preserve">cette </w:t>
      </w:r>
      <w:r w:rsidR="002409CD" w:rsidRPr="00651668">
        <w:rPr>
          <w:lang w:val="fr-CA"/>
        </w:rPr>
        <w:t xml:space="preserve">présentation, des progrès </w:t>
      </w:r>
      <w:r w:rsidR="00883FFA">
        <w:rPr>
          <w:lang w:val="fr-CA"/>
        </w:rPr>
        <w:t>supplémentaires d</w:t>
      </w:r>
      <w:r w:rsidR="002409CD" w:rsidRPr="00651668">
        <w:rPr>
          <w:lang w:val="fr-CA"/>
        </w:rPr>
        <w:t xml:space="preserve">ans la mise en œuvre et le décaissement des fonds auront été </w:t>
      </w:r>
      <w:r w:rsidR="00883FFA">
        <w:rPr>
          <w:lang w:val="fr-CA"/>
        </w:rPr>
        <w:t>accomplis</w:t>
      </w:r>
      <w:r w:rsidR="002409CD" w:rsidRPr="00651668">
        <w:rPr>
          <w:lang w:val="fr-CA"/>
        </w:rPr>
        <w:t xml:space="preserve">. Par conséquent, l’ONUDI a accepté de retirer la demande et de présenter </w:t>
      </w:r>
      <w:r w:rsidR="00883FFA">
        <w:rPr>
          <w:lang w:val="fr-CA"/>
        </w:rPr>
        <w:t>de nouveau le PGEH révisé lors d’</w:t>
      </w:r>
      <w:r w:rsidR="002409CD" w:rsidRPr="00651668">
        <w:rPr>
          <w:lang w:val="fr-CA"/>
        </w:rPr>
        <w:t>une future réunion</w:t>
      </w:r>
      <w:r w:rsidR="00687397">
        <w:rPr>
          <w:lang w:val="fr-CA"/>
        </w:rPr>
        <w:t>,</w:t>
      </w:r>
      <w:r w:rsidR="002409CD" w:rsidRPr="00651668">
        <w:rPr>
          <w:lang w:val="fr-CA"/>
        </w:rPr>
        <w:t xml:space="preserve"> lorsque ces conditions </w:t>
      </w:r>
      <w:r w:rsidR="00883FFA">
        <w:rPr>
          <w:lang w:val="fr-CA"/>
        </w:rPr>
        <w:t>ser</w:t>
      </w:r>
      <w:r w:rsidR="002409CD" w:rsidRPr="00651668">
        <w:rPr>
          <w:lang w:val="fr-CA"/>
        </w:rPr>
        <w:t>ont remplies.</w:t>
      </w:r>
    </w:p>
    <w:p w14:paraId="51026DF3" w14:textId="3520069F" w:rsidR="00441083" w:rsidRPr="00651668" w:rsidRDefault="002409CD" w:rsidP="00376B46">
      <w:pPr>
        <w:pStyle w:val="StyleHeading1Para1Heading1CharHeading1Char3CharHeadin"/>
        <w:keepNext/>
        <w:keepLines/>
        <w:widowControl w:val="0"/>
        <w:tabs>
          <w:tab w:val="clear" w:pos="720"/>
          <w:tab w:val="left" w:pos="567"/>
        </w:tabs>
        <w:rPr>
          <w:i/>
          <w:iCs/>
          <w:lang w:val="fr-CA"/>
        </w:rPr>
      </w:pPr>
      <w:r w:rsidRPr="00651668">
        <w:rPr>
          <w:i/>
          <w:iCs/>
          <w:lang w:val="fr-CA"/>
        </w:rPr>
        <w:lastRenderedPageBreak/>
        <w:t>Demandes de renouvellement du renforcement des institutions (RI)</w:t>
      </w:r>
    </w:p>
    <w:p w14:paraId="2FAA5A82" w14:textId="2B3FF930" w:rsidR="009642A9" w:rsidRPr="00651668" w:rsidRDefault="002409CD" w:rsidP="00376B46">
      <w:pPr>
        <w:pStyle w:val="Heading1"/>
        <w:keepNext/>
        <w:keepLines/>
        <w:widowControl w:val="0"/>
        <w:tabs>
          <w:tab w:val="left" w:pos="567"/>
        </w:tabs>
        <w:rPr>
          <w:lang w:val="fr-CA"/>
        </w:rPr>
      </w:pPr>
      <w:r w:rsidRPr="00651668">
        <w:rPr>
          <w:lang w:val="fr-CA"/>
        </w:rPr>
        <w:t>Le Secrétariat a examiné les rapports finals et les demandes de prolongation du financement du RI pour 26 pays</w:t>
      </w:r>
      <w:r w:rsidRPr="00651668">
        <w:rPr>
          <w:rStyle w:val="FootnoteReference"/>
          <w:lang w:val="fr-CA"/>
        </w:rPr>
        <w:footnoteReference w:id="2"/>
      </w:r>
      <w:r w:rsidRPr="00651668">
        <w:rPr>
          <w:lang w:val="fr-CA"/>
        </w:rPr>
        <w:t xml:space="preserve"> à la lumière des décisions pertinentes, incluant la décision 74/51(c) sur le niveau de financement des projets de RI et la décision 74/51(e) sur l’exigence d’inclure </w:t>
      </w:r>
      <w:r w:rsidR="007A0219" w:rsidRPr="00651668">
        <w:rPr>
          <w:lang w:val="fr-CA"/>
        </w:rPr>
        <w:t>des indicateurs de rendement spécifiques pour les activités prévues. Toutes les demandes ont été vérifiées par rapport : aux rapports de RI précédents, aux rapports périodiques sur la mise en œuvre des programmes de pays; aux données déclarées en vertu de l’article 7 du Protocole de Montréal; aux derniers rapports sur la mise en œuvre des PGEH; aux rapports périodiques des agences bilatérales et d’exécution remis à la 87</w:t>
      </w:r>
      <w:r w:rsidR="007A0219" w:rsidRPr="00651668">
        <w:rPr>
          <w:vertAlign w:val="superscript"/>
          <w:lang w:val="fr-CA"/>
        </w:rPr>
        <w:t>e</w:t>
      </w:r>
      <w:r w:rsidR="007A0219" w:rsidRPr="00651668">
        <w:rPr>
          <w:lang w:val="fr-CA"/>
        </w:rPr>
        <w:t xml:space="preserve"> réunion; et aux décisions pertinentes sur la conformité</w:t>
      </w:r>
      <w:r w:rsidR="00DF5308">
        <w:rPr>
          <w:lang w:val="fr-CA"/>
        </w:rPr>
        <w:t>,</w:t>
      </w:r>
      <w:r w:rsidR="007A0219" w:rsidRPr="00651668">
        <w:rPr>
          <w:lang w:val="fr-CA"/>
        </w:rPr>
        <w:t xml:space="preserve"> adoptées par les Parties au Protocole de Montréal. Tous les pays avaient transmis leurs données </w:t>
      </w:r>
      <w:r w:rsidR="00042685">
        <w:rPr>
          <w:lang w:val="fr-CA"/>
        </w:rPr>
        <w:t xml:space="preserve">pour </w:t>
      </w:r>
      <w:r w:rsidR="00042685" w:rsidRPr="00651668">
        <w:rPr>
          <w:lang w:val="fr-CA"/>
        </w:rPr>
        <w:t>2020</w:t>
      </w:r>
      <w:r w:rsidR="009642A9" w:rsidRPr="00651668">
        <w:rPr>
          <w:lang w:val="fr-CA"/>
        </w:rPr>
        <w:t xml:space="preserve"> au moment de la présentation de leurs demandes de prolongation. Tous les pays ont déclaré qu’ils avaient atteint </w:t>
      </w:r>
      <w:r w:rsidR="00DF5308">
        <w:rPr>
          <w:lang w:val="fr-CA"/>
        </w:rPr>
        <w:t xml:space="preserve">la totalité </w:t>
      </w:r>
      <w:r w:rsidR="009642A9" w:rsidRPr="00651668">
        <w:rPr>
          <w:lang w:val="fr-CA"/>
        </w:rPr>
        <w:t>ou la plupart des cibles fixées p</w:t>
      </w:r>
      <w:r w:rsidR="00DF5308">
        <w:rPr>
          <w:lang w:val="fr-CA"/>
        </w:rPr>
        <w:t>a</w:t>
      </w:r>
      <w:r w:rsidR="009642A9" w:rsidRPr="00651668">
        <w:rPr>
          <w:lang w:val="fr-CA"/>
        </w:rPr>
        <w:t>r les indicateurs de rendement spécifiques qui faisaient partie du rapport périodique pour la phase précédente du RI. Le Secrétariat a recommandé l’approbation globale de tous les projets de RI présentés à la 88</w:t>
      </w:r>
      <w:r w:rsidR="009642A9" w:rsidRPr="00651668">
        <w:rPr>
          <w:vertAlign w:val="superscript"/>
          <w:lang w:val="fr-CA"/>
        </w:rPr>
        <w:t>e</w:t>
      </w:r>
      <w:r w:rsidR="009642A9" w:rsidRPr="00651668">
        <w:rPr>
          <w:lang w:val="fr-CA"/>
        </w:rPr>
        <w:t xml:space="preserve"> réunion.</w:t>
      </w:r>
    </w:p>
    <w:p w14:paraId="007E20FA" w14:textId="77777777" w:rsidR="009642A9" w:rsidRPr="00651668" w:rsidRDefault="009642A9" w:rsidP="009642A9">
      <w:pPr>
        <w:rPr>
          <w:i/>
          <w:iCs/>
          <w:lang w:val="fr-CA"/>
        </w:rPr>
      </w:pPr>
      <w:r w:rsidRPr="00651668">
        <w:rPr>
          <w:i/>
          <w:iCs/>
          <w:lang w:val="fr-CA"/>
        </w:rPr>
        <w:t>Financement retenu dans l’attente de la remise de rapports de vérification ou de la satisfaction de conditions spécifiques</w:t>
      </w:r>
    </w:p>
    <w:p w14:paraId="097A20E6" w14:textId="0261E440" w:rsidR="009642A9" w:rsidRPr="00651668" w:rsidRDefault="009642A9" w:rsidP="009642A9">
      <w:pPr>
        <w:rPr>
          <w:i/>
          <w:iCs/>
          <w:lang w:val="fr-CA"/>
        </w:rPr>
      </w:pPr>
      <w:r w:rsidRPr="00651668">
        <w:rPr>
          <w:i/>
          <w:iCs/>
          <w:lang w:val="fr-CA"/>
        </w:rPr>
        <w:t xml:space="preserve"> </w:t>
      </w:r>
    </w:p>
    <w:p w14:paraId="2EFD0423" w14:textId="452DFB88" w:rsidR="009642A9" w:rsidRPr="00651668" w:rsidRDefault="009642A9" w:rsidP="00152D0C">
      <w:pPr>
        <w:pStyle w:val="Heading1"/>
        <w:tabs>
          <w:tab w:val="left" w:pos="567"/>
        </w:tabs>
        <w:rPr>
          <w:lang w:val="fr-CA"/>
        </w:rPr>
      </w:pPr>
      <w:r w:rsidRPr="00651668">
        <w:rPr>
          <w:lang w:val="fr-CA"/>
        </w:rPr>
        <w:t>À la 87</w:t>
      </w:r>
      <w:r w:rsidRPr="00651668">
        <w:rPr>
          <w:vertAlign w:val="superscript"/>
          <w:lang w:val="fr-CA"/>
        </w:rPr>
        <w:t>e</w:t>
      </w:r>
      <w:r w:rsidRPr="00651668">
        <w:rPr>
          <w:lang w:val="fr-CA"/>
        </w:rPr>
        <w:t xml:space="preserve"> réunion, le Comité exécutif a approuvé la première tranche de la phase II du PGEH pour le Paraguay, étant entendu que les fonds associés au PNUE </w:t>
      </w:r>
      <w:r w:rsidR="00152D0C" w:rsidRPr="00651668">
        <w:rPr>
          <w:lang w:val="fr-CA"/>
        </w:rPr>
        <w:t>s</w:t>
      </w:r>
      <w:r w:rsidRPr="00651668">
        <w:rPr>
          <w:lang w:val="fr-CA"/>
        </w:rPr>
        <w:t>eront transférés par le Trésorier au PNUE sur réception par le Secrétariat de la confirmation du PNUE que l’accord pour la mise en œuvre de la troisième tranche de la phase I a été signé et que la première avance de fonds pour cette tranche a été transférée au gouvernement</w:t>
      </w:r>
      <w:r w:rsidR="00152D0C" w:rsidRPr="00651668">
        <w:rPr>
          <w:lang w:val="fr-CA"/>
        </w:rPr>
        <w:t xml:space="preserve"> (décision 87/42(h))</w:t>
      </w:r>
      <w:r w:rsidRPr="00651668">
        <w:rPr>
          <w:lang w:val="fr-CA"/>
        </w:rPr>
        <w:t>.</w:t>
      </w:r>
      <w:r w:rsidR="00152D0C" w:rsidRPr="00651668">
        <w:rPr>
          <w:lang w:val="fr-CA"/>
        </w:rPr>
        <w:t xml:space="preserve"> Le Secrétariat a reçu la confirmation du PNUE que l’accord pour la mise en œuvre de la troisième tranche de la phase I a été signé le 31 août 2021 et que </w:t>
      </w:r>
      <w:r w:rsidR="00DF5308">
        <w:rPr>
          <w:lang w:val="fr-CA"/>
        </w:rPr>
        <w:t xml:space="preserve">la première </w:t>
      </w:r>
      <w:r w:rsidR="00152D0C" w:rsidRPr="00651668">
        <w:rPr>
          <w:lang w:val="fr-CA"/>
        </w:rPr>
        <w:t xml:space="preserve">avance de fonds </w:t>
      </w:r>
      <w:r w:rsidR="00DF5308">
        <w:rPr>
          <w:lang w:val="fr-CA"/>
        </w:rPr>
        <w:t>au</w:t>
      </w:r>
      <w:r w:rsidR="00152D0C" w:rsidRPr="00651668">
        <w:rPr>
          <w:lang w:val="fr-CA"/>
        </w:rPr>
        <w:t xml:space="preserve"> Bureau national de l’ozone</w:t>
      </w:r>
      <w:r w:rsidR="00DF5308">
        <w:rPr>
          <w:lang w:val="fr-CA"/>
        </w:rPr>
        <w:t xml:space="preserve"> pour</w:t>
      </w:r>
      <w:r w:rsidR="00152D0C" w:rsidRPr="00651668">
        <w:rPr>
          <w:lang w:val="fr-CA"/>
        </w:rPr>
        <w:t xml:space="preserve"> débuter la mise en œuvre des activités prévues</w:t>
      </w:r>
      <w:r w:rsidR="00DF5308">
        <w:rPr>
          <w:lang w:val="fr-CA"/>
        </w:rPr>
        <w:t>,</w:t>
      </w:r>
      <w:r w:rsidR="00152D0C" w:rsidRPr="00651668">
        <w:rPr>
          <w:lang w:val="fr-CA"/>
        </w:rPr>
        <w:t xml:space="preserve"> a été approuvée le 28 septembre 2021. Par conséquent, le Secrétariat en informera le Trésorier afin qu’il transfère au PNUE les fonds associés à la première tranche de la phase II.</w:t>
      </w:r>
    </w:p>
    <w:p w14:paraId="29F1FE61" w14:textId="275B48BD" w:rsidR="009642A9" w:rsidRPr="00651668" w:rsidRDefault="00152D0C" w:rsidP="009642A9">
      <w:pPr>
        <w:pStyle w:val="Heading1"/>
        <w:tabs>
          <w:tab w:val="left" w:pos="567"/>
        </w:tabs>
        <w:rPr>
          <w:lang w:val="fr-CA"/>
        </w:rPr>
      </w:pPr>
      <w:r w:rsidRPr="00651668">
        <w:rPr>
          <w:lang w:val="fr-CA"/>
        </w:rPr>
        <w:t>À la 87</w:t>
      </w:r>
      <w:r w:rsidRPr="00651668">
        <w:rPr>
          <w:vertAlign w:val="superscript"/>
          <w:lang w:val="fr-CA"/>
        </w:rPr>
        <w:t>e</w:t>
      </w:r>
      <w:r w:rsidRPr="00651668">
        <w:rPr>
          <w:lang w:val="fr-CA"/>
        </w:rPr>
        <w:t xml:space="preserve"> réunion, le Comité exécutif a approuvé la première tranche de la phase II du PGEH pour la République Unie de Tanzanie, étant entendu que </w:t>
      </w:r>
      <w:r w:rsidR="00F750E0" w:rsidRPr="00651668">
        <w:rPr>
          <w:lang w:val="fr-CA"/>
        </w:rPr>
        <w:t>les fonds associés au PNUE ser</w:t>
      </w:r>
      <w:r w:rsidR="00DF5308">
        <w:rPr>
          <w:lang w:val="fr-CA"/>
        </w:rPr>
        <w:t>o</w:t>
      </w:r>
      <w:r w:rsidR="00F750E0" w:rsidRPr="00651668">
        <w:rPr>
          <w:lang w:val="fr-CA"/>
        </w:rPr>
        <w:t xml:space="preserve">nt transférés par le Trésorier </w:t>
      </w:r>
      <w:r w:rsidR="00DF5308">
        <w:rPr>
          <w:lang w:val="fr-CA"/>
        </w:rPr>
        <w:t xml:space="preserve">au PNUE </w:t>
      </w:r>
      <w:r w:rsidR="00F750E0" w:rsidRPr="00651668">
        <w:rPr>
          <w:lang w:val="fr-CA"/>
        </w:rPr>
        <w:t xml:space="preserve">sur </w:t>
      </w:r>
      <w:r w:rsidR="00DF5308">
        <w:rPr>
          <w:lang w:val="fr-CA"/>
        </w:rPr>
        <w:t xml:space="preserve">réception </w:t>
      </w:r>
      <w:r w:rsidR="00F750E0" w:rsidRPr="00651668">
        <w:rPr>
          <w:lang w:val="fr-CA"/>
        </w:rPr>
        <w:t xml:space="preserve">par le Secrétariat </w:t>
      </w:r>
      <w:r w:rsidR="00DF5308">
        <w:rPr>
          <w:lang w:val="fr-CA"/>
        </w:rPr>
        <w:t xml:space="preserve">de la confirmation du PNUE </w:t>
      </w:r>
      <w:r w:rsidR="00F750E0" w:rsidRPr="00651668">
        <w:rPr>
          <w:lang w:val="fr-CA"/>
        </w:rPr>
        <w:t>que l’</w:t>
      </w:r>
      <w:r w:rsidR="00DF5308">
        <w:rPr>
          <w:lang w:val="fr-CA"/>
        </w:rPr>
        <w:t>a</w:t>
      </w:r>
      <w:r w:rsidR="00F750E0" w:rsidRPr="00651668">
        <w:rPr>
          <w:lang w:val="fr-CA"/>
        </w:rPr>
        <w:t>ccord pour la mise en œuvre de la troisième tranche de la phase I a été signé (</w:t>
      </w:r>
      <w:r w:rsidRPr="00651668">
        <w:rPr>
          <w:lang w:val="fr-CA"/>
        </w:rPr>
        <w:t>d</w:t>
      </w:r>
      <w:r w:rsidR="00F750E0" w:rsidRPr="00651668">
        <w:rPr>
          <w:lang w:val="fr-CA"/>
        </w:rPr>
        <w:t>écision 87/46(h)). Au jour de l’émission du présent docum</w:t>
      </w:r>
      <w:r w:rsidRPr="00651668">
        <w:rPr>
          <w:lang w:val="fr-CA"/>
        </w:rPr>
        <w:t>e</w:t>
      </w:r>
      <w:r w:rsidR="00F750E0" w:rsidRPr="00651668">
        <w:rPr>
          <w:lang w:val="fr-CA"/>
        </w:rPr>
        <w:t xml:space="preserve">nt, le Secrétariat n’avait pas reçu confirmation </w:t>
      </w:r>
      <w:r w:rsidR="009E41C9" w:rsidRPr="00651668">
        <w:rPr>
          <w:lang w:val="fr-CA"/>
        </w:rPr>
        <w:t xml:space="preserve">de la signature de l’accord pour la mise en œuvre de la troisième tranche de la phase I. Le Comité exécutif pourrait souhaiter </w:t>
      </w:r>
      <w:r w:rsidR="00DF5308">
        <w:rPr>
          <w:lang w:val="fr-CA"/>
        </w:rPr>
        <w:t>exhorter</w:t>
      </w:r>
      <w:r w:rsidR="009E41C9" w:rsidRPr="00651668">
        <w:rPr>
          <w:lang w:val="fr-CA"/>
        </w:rPr>
        <w:t xml:space="preserve"> le PNUE et le gouvernement de la République Unie de Tanzanie à signer l’accord pour la mise en œuvre de la troisième tranche de la phase I dès que possible, afin de mettre en œuvre les activités sans</w:t>
      </w:r>
      <w:r w:rsidR="004B5420">
        <w:rPr>
          <w:lang w:val="fr-CA"/>
        </w:rPr>
        <w:t xml:space="preserve"> autre retard</w:t>
      </w:r>
      <w:r w:rsidR="009E41C9" w:rsidRPr="00651668">
        <w:rPr>
          <w:lang w:val="fr-CA"/>
        </w:rPr>
        <w:t xml:space="preserve"> et </w:t>
      </w:r>
      <w:r w:rsidR="004B5420">
        <w:rPr>
          <w:lang w:val="fr-CA"/>
        </w:rPr>
        <w:t xml:space="preserve">de </w:t>
      </w:r>
      <w:r w:rsidR="009E41C9" w:rsidRPr="00651668">
        <w:rPr>
          <w:lang w:val="fr-CA"/>
        </w:rPr>
        <w:t>permettre le transfert des fonds associés à la première tranche de la phase II.</w:t>
      </w:r>
      <w:r w:rsidRPr="00651668">
        <w:rPr>
          <w:lang w:val="fr-CA"/>
        </w:rPr>
        <w:t xml:space="preserve"> </w:t>
      </w:r>
    </w:p>
    <w:p w14:paraId="1E2FB675" w14:textId="4FF4F1B4" w:rsidR="009642A9" w:rsidRPr="00651668" w:rsidRDefault="009E41C9" w:rsidP="009642A9">
      <w:pPr>
        <w:rPr>
          <w:i/>
          <w:iCs/>
          <w:lang w:val="fr-CA"/>
        </w:rPr>
      </w:pPr>
      <w:r w:rsidRPr="00651668">
        <w:rPr>
          <w:i/>
          <w:iCs/>
          <w:lang w:val="fr-CA"/>
        </w:rPr>
        <w:t>Résumé des prix des substances réglementées et des produits de remplacement</w:t>
      </w:r>
    </w:p>
    <w:p w14:paraId="02E96FAB" w14:textId="77777777" w:rsidR="009E41C9" w:rsidRPr="00651668" w:rsidRDefault="009E41C9" w:rsidP="009642A9">
      <w:pPr>
        <w:rPr>
          <w:i/>
          <w:iCs/>
          <w:lang w:val="fr-CA"/>
        </w:rPr>
      </w:pPr>
    </w:p>
    <w:p w14:paraId="6540F371" w14:textId="4E522219" w:rsidR="00441083" w:rsidRPr="00651668" w:rsidRDefault="009E41C9" w:rsidP="00DE2B51">
      <w:pPr>
        <w:pStyle w:val="Heading1"/>
        <w:tabs>
          <w:tab w:val="left" w:pos="567"/>
        </w:tabs>
        <w:rPr>
          <w:lang w:val="fr-CA"/>
        </w:rPr>
      </w:pPr>
      <w:r w:rsidRPr="00651668">
        <w:rPr>
          <w:lang w:val="fr-CA"/>
        </w:rPr>
        <w:t>Conformément à la décision 79/4(c)</w:t>
      </w:r>
      <w:r w:rsidRPr="00651668">
        <w:rPr>
          <w:rStyle w:val="FootnoteReference"/>
          <w:lang w:val="fr-CA"/>
        </w:rPr>
        <w:footnoteReference w:id="3"/>
      </w:r>
      <w:r w:rsidRPr="00651668">
        <w:rPr>
          <w:lang w:val="fr-CA"/>
        </w:rPr>
        <w:t xml:space="preserve"> , les informations suivantes sont présentées :</w:t>
      </w:r>
    </w:p>
    <w:p w14:paraId="1B3EA797" w14:textId="28FB31DD" w:rsidR="00DE2B51" w:rsidRPr="00651668" w:rsidRDefault="009E41C9" w:rsidP="00DE2B51">
      <w:pPr>
        <w:pStyle w:val="Heading2"/>
        <w:ind w:left="1134" w:hanging="567"/>
        <w:rPr>
          <w:i/>
          <w:iCs/>
          <w:lang w:val="fr-CA"/>
        </w:rPr>
      </w:pPr>
      <w:r w:rsidRPr="00651668">
        <w:rPr>
          <w:i/>
          <w:iCs/>
          <w:lang w:val="fr-CA"/>
        </w:rPr>
        <w:t>Bahreïn </w:t>
      </w:r>
      <w:r w:rsidRPr="00651668">
        <w:rPr>
          <w:lang w:val="fr-CA"/>
        </w:rPr>
        <w:t xml:space="preserve">: </w:t>
      </w:r>
      <w:r w:rsidR="00A539E0" w:rsidRPr="00651668">
        <w:rPr>
          <w:lang w:val="fr-CA"/>
        </w:rPr>
        <w:t xml:space="preserve">La phase II du PGEH incluait un projet </w:t>
      </w:r>
      <w:r w:rsidR="004B5420">
        <w:rPr>
          <w:lang w:val="fr-CA"/>
        </w:rPr>
        <w:t>destiné à</w:t>
      </w:r>
      <w:r w:rsidR="00A539E0" w:rsidRPr="00651668">
        <w:rPr>
          <w:lang w:val="fr-CA"/>
        </w:rPr>
        <w:t xml:space="preserve"> assister deux fabricants de mousse de polyuréthane rigide isolante (PU) pour l</w:t>
      </w:r>
      <w:r w:rsidR="00042685">
        <w:rPr>
          <w:lang w:val="fr-CA"/>
        </w:rPr>
        <w:t xml:space="preserve">es </w:t>
      </w:r>
      <w:r w:rsidR="00A539E0" w:rsidRPr="00651668">
        <w:rPr>
          <w:lang w:val="fr-CA"/>
        </w:rPr>
        <w:t>équipement</w:t>
      </w:r>
      <w:r w:rsidR="00042685">
        <w:rPr>
          <w:lang w:val="fr-CA"/>
        </w:rPr>
        <w:t>s</w:t>
      </w:r>
      <w:r w:rsidR="00A539E0" w:rsidRPr="00651668">
        <w:rPr>
          <w:lang w:val="fr-CA"/>
        </w:rPr>
        <w:t xml:space="preserve"> de réfrigération et 12 fabricants de mousse pulvérisée, dans la reconversion du HCFC-141b</w:t>
      </w:r>
      <w:r w:rsidR="004B5420">
        <w:rPr>
          <w:lang w:val="fr-CA"/>
        </w:rPr>
        <w:t>,</w:t>
      </w:r>
      <w:r w:rsidR="00A539E0" w:rsidRPr="00651668">
        <w:rPr>
          <w:lang w:val="fr-CA"/>
        </w:rPr>
        <w:t xml:space="preserve"> au HFO et à une technologie du gonflage à l’eau, respectivement. Le prix du HCFC-141b est de 2,60 $US/kg. Les prix du HFO et de la technologie du gonflage à l’eau </w:t>
      </w:r>
      <w:r w:rsidR="00DE2B51" w:rsidRPr="00651668">
        <w:rPr>
          <w:lang w:val="fr-CA"/>
        </w:rPr>
        <w:t xml:space="preserve">n’ont pas été fournis et ne sont pas pertinents pour le </w:t>
      </w:r>
      <w:r w:rsidR="00DE2B51" w:rsidRPr="00651668">
        <w:rPr>
          <w:lang w:val="fr-CA"/>
        </w:rPr>
        <w:lastRenderedPageBreak/>
        <w:t xml:space="preserve">calcul des coûts de projet puisque le projet </w:t>
      </w:r>
      <w:r w:rsidR="00687397">
        <w:rPr>
          <w:lang w:val="fr-CA"/>
        </w:rPr>
        <w:t>ne c</w:t>
      </w:r>
      <w:r w:rsidR="00042685">
        <w:rPr>
          <w:lang w:val="fr-CA"/>
        </w:rPr>
        <w:t>ontient aucune</w:t>
      </w:r>
      <w:r w:rsidR="00DE2B51" w:rsidRPr="00651668">
        <w:rPr>
          <w:lang w:val="fr-CA"/>
        </w:rPr>
        <w:t xml:space="preserve"> demande de fonds pour des surcoûts opérationnels; et</w:t>
      </w:r>
    </w:p>
    <w:p w14:paraId="5F6989E5" w14:textId="2C79AC47" w:rsidR="00DE2B51" w:rsidRPr="00651668" w:rsidRDefault="00DE2B51" w:rsidP="00DE2B51">
      <w:pPr>
        <w:pStyle w:val="Heading2"/>
        <w:ind w:left="1134" w:hanging="567"/>
        <w:rPr>
          <w:i/>
          <w:iCs/>
          <w:lang w:val="fr-CA"/>
        </w:rPr>
      </w:pPr>
      <w:r w:rsidRPr="00651668">
        <w:rPr>
          <w:i/>
          <w:iCs/>
          <w:lang w:val="fr-CA"/>
        </w:rPr>
        <w:t>Soudan </w:t>
      </w:r>
      <w:r w:rsidRPr="00651668">
        <w:rPr>
          <w:lang w:val="fr-CA"/>
        </w:rPr>
        <w:t xml:space="preserve">: Un projet d’investissement pour la reconversion d’une </w:t>
      </w:r>
      <w:r w:rsidR="004B5420">
        <w:rPr>
          <w:lang w:val="fr-CA"/>
        </w:rPr>
        <w:t>usine</w:t>
      </w:r>
      <w:r w:rsidRPr="00651668">
        <w:rPr>
          <w:lang w:val="fr-CA"/>
        </w:rPr>
        <w:t xml:space="preserve"> de fabrication de climatiseurs domestiques, du R-410A à des unités à base de R-290, a été présenté à la 88</w:t>
      </w:r>
      <w:r w:rsidRPr="00651668">
        <w:rPr>
          <w:vertAlign w:val="superscript"/>
          <w:lang w:val="fr-CA"/>
        </w:rPr>
        <w:t>e</w:t>
      </w:r>
      <w:r w:rsidR="00376B46">
        <w:rPr>
          <w:lang w:val="fr-CA"/>
        </w:rPr>
        <w:t> </w:t>
      </w:r>
      <w:r w:rsidRPr="00651668">
        <w:rPr>
          <w:lang w:val="fr-CA"/>
        </w:rPr>
        <w:t>réunion. Les prix du R-410A et du R-290 fournis par le pays sont, respectivement, de 7,80</w:t>
      </w:r>
      <w:r w:rsidR="00376B46">
        <w:rPr>
          <w:lang w:val="fr-CA"/>
        </w:rPr>
        <w:t> </w:t>
      </w:r>
      <w:r w:rsidRPr="00651668">
        <w:rPr>
          <w:lang w:val="fr-CA"/>
        </w:rPr>
        <w:t xml:space="preserve">à 7,90 $US/kg et </w:t>
      </w:r>
      <w:r w:rsidR="004B5420">
        <w:rPr>
          <w:lang w:val="fr-CA"/>
        </w:rPr>
        <w:t xml:space="preserve">de </w:t>
      </w:r>
      <w:r w:rsidRPr="00651668">
        <w:rPr>
          <w:lang w:val="fr-CA"/>
        </w:rPr>
        <w:t>9 à 12 $US/kg. Le prix négocié utilisé dans la proposition était de 7,80</w:t>
      </w:r>
      <w:r w:rsidR="00376B46">
        <w:rPr>
          <w:lang w:val="fr-CA"/>
        </w:rPr>
        <w:t> </w:t>
      </w:r>
      <w:r w:rsidRPr="00651668">
        <w:rPr>
          <w:lang w:val="fr-CA"/>
        </w:rPr>
        <w:t>$US/kg pour le R-410A et de 8,00 $US/kg pour le R-290.</w:t>
      </w:r>
    </w:p>
    <w:p w14:paraId="48C7DAA6" w14:textId="43D96B67" w:rsidR="009E41C9" w:rsidRPr="00651668" w:rsidRDefault="00DE2B51" w:rsidP="00DE2B51">
      <w:pPr>
        <w:pStyle w:val="Heading2"/>
        <w:numPr>
          <w:ilvl w:val="0"/>
          <w:numId w:val="0"/>
        </w:numPr>
        <w:rPr>
          <w:lang w:val="fr-CA"/>
        </w:rPr>
      </w:pPr>
      <w:r w:rsidRPr="00651668">
        <w:rPr>
          <w:i/>
          <w:iCs/>
          <w:lang w:val="fr-CA"/>
        </w:rPr>
        <w:t>Mise en œuvre des activités du Protocole de Montréal dans les pays visés à l’article 5 durant la pandémie de COVID-19</w:t>
      </w:r>
      <w:r w:rsidRPr="00651668">
        <w:rPr>
          <w:lang w:val="fr-CA"/>
        </w:rPr>
        <w:t xml:space="preserve">  </w:t>
      </w:r>
      <w:r w:rsidR="00A539E0" w:rsidRPr="00651668">
        <w:rPr>
          <w:lang w:val="fr-CA"/>
        </w:rPr>
        <w:t xml:space="preserve">  </w:t>
      </w:r>
    </w:p>
    <w:p w14:paraId="2D530733" w14:textId="77777777" w:rsidR="00FB170A" w:rsidRPr="00651668" w:rsidRDefault="00DE2B51" w:rsidP="00DE2B51">
      <w:pPr>
        <w:tabs>
          <w:tab w:val="left" w:pos="567"/>
        </w:tabs>
        <w:rPr>
          <w:lang w:val="fr-CA"/>
        </w:rPr>
      </w:pPr>
      <w:r w:rsidRPr="00651668">
        <w:rPr>
          <w:lang w:val="fr-CA"/>
        </w:rPr>
        <w:t>11.</w:t>
      </w:r>
      <w:r w:rsidRPr="00651668">
        <w:rPr>
          <w:lang w:val="fr-CA"/>
        </w:rPr>
        <w:tab/>
        <w:t xml:space="preserve">Suite aux informations fournies </w:t>
      </w:r>
      <w:r w:rsidR="00FB170A" w:rsidRPr="00651668">
        <w:rPr>
          <w:lang w:val="fr-CA"/>
        </w:rPr>
        <w:t>à la 85</w:t>
      </w:r>
      <w:r w:rsidR="00FB170A" w:rsidRPr="00651668">
        <w:rPr>
          <w:vertAlign w:val="superscript"/>
          <w:lang w:val="fr-CA"/>
        </w:rPr>
        <w:t>e</w:t>
      </w:r>
      <w:r w:rsidR="00FB170A" w:rsidRPr="00651668">
        <w:rPr>
          <w:lang w:val="fr-CA"/>
        </w:rPr>
        <w:t xml:space="preserve"> réunion sur la mise en œuvre des activités dans les pays visés à l’article 5 durant la pandémie de COVID-19</w:t>
      </w:r>
      <w:r w:rsidR="00FB170A" w:rsidRPr="00651668">
        <w:rPr>
          <w:rStyle w:val="FootnoteReference"/>
          <w:lang w:val="fr-CA"/>
        </w:rPr>
        <w:footnoteReference w:id="4"/>
      </w:r>
      <w:r w:rsidR="00FB170A" w:rsidRPr="00651668">
        <w:rPr>
          <w:lang w:val="fr-CA"/>
        </w:rPr>
        <w:t>, le Secrétariat a pris note, durant le processus d’examen des projets pour les 86</w:t>
      </w:r>
      <w:r w:rsidR="00FB170A" w:rsidRPr="00651668">
        <w:rPr>
          <w:vertAlign w:val="superscript"/>
          <w:lang w:val="fr-CA"/>
        </w:rPr>
        <w:t>e</w:t>
      </w:r>
      <w:r w:rsidR="00FB170A" w:rsidRPr="00651668">
        <w:rPr>
          <w:lang w:val="fr-CA"/>
        </w:rPr>
        <w:t>, 87</w:t>
      </w:r>
      <w:r w:rsidR="00FB170A" w:rsidRPr="00651668">
        <w:rPr>
          <w:vertAlign w:val="superscript"/>
          <w:lang w:val="fr-CA"/>
        </w:rPr>
        <w:t>e</w:t>
      </w:r>
      <w:r w:rsidR="00FB170A" w:rsidRPr="00651668">
        <w:rPr>
          <w:lang w:val="fr-CA"/>
        </w:rPr>
        <w:t xml:space="preserve"> et 88</w:t>
      </w:r>
      <w:r w:rsidR="00FB170A" w:rsidRPr="00651668">
        <w:rPr>
          <w:vertAlign w:val="superscript"/>
          <w:lang w:val="fr-CA"/>
        </w:rPr>
        <w:t>e</w:t>
      </w:r>
      <w:r w:rsidR="00FB170A" w:rsidRPr="00651668">
        <w:rPr>
          <w:lang w:val="fr-CA"/>
        </w:rPr>
        <w:t xml:space="preserve"> réunions, des efforts des gouvernements bénéficiant d’une assistance et des agences bilatérales et d’exécution pour assurer la poursuite de la mise en œuvre des activités soutenues par le Fonds multilatéral. Les propositions de projets contiennent une description de l’impact de la pandémie sur la mise en œuvre des activités examinées à la 88</w:t>
      </w:r>
      <w:r w:rsidR="00FB170A" w:rsidRPr="00651668">
        <w:rPr>
          <w:vertAlign w:val="superscript"/>
          <w:lang w:val="fr-CA"/>
        </w:rPr>
        <w:t>e</w:t>
      </w:r>
      <w:r w:rsidR="00FB170A" w:rsidRPr="00651668">
        <w:rPr>
          <w:lang w:val="fr-CA"/>
        </w:rPr>
        <w:t xml:space="preserve"> réunion.  </w:t>
      </w:r>
    </w:p>
    <w:p w14:paraId="15E4609C" w14:textId="77777777" w:rsidR="00FB170A" w:rsidRPr="00651668" w:rsidRDefault="00FB170A" w:rsidP="00DE2B51">
      <w:pPr>
        <w:tabs>
          <w:tab w:val="left" w:pos="567"/>
        </w:tabs>
        <w:rPr>
          <w:lang w:val="fr-CA"/>
        </w:rPr>
      </w:pPr>
    </w:p>
    <w:p w14:paraId="1769ABE0" w14:textId="5D36EEAA" w:rsidR="00FB170A" w:rsidRPr="00651668" w:rsidRDefault="00FB170A" w:rsidP="00DE2B51">
      <w:pPr>
        <w:tabs>
          <w:tab w:val="left" w:pos="567"/>
        </w:tabs>
        <w:rPr>
          <w:b/>
          <w:bCs/>
          <w:lang w:val="fr-CA"/>
        </w:rPr>
      </w:pPr>
      <w:r w:rsidRPr="00651668">
        <w:rPr>
          <w:b/>
          <w:bCs/>
          <w:lang w:val="fr-CA"/>
        </w:rPr>
        <w:t>Questions soulevées durant l</w:t>
      </w:r>
      <w:r w:rsidR="002E4203" w:rsidRPr="00651668">
        <w:rPr>
          <w:b/>
          <w:bCs/>
          <w:lang w:val="fr-CA"/>
        </w:rPr>
        <w:t>e processus d</w:t>
      </w:r>
      <w:r w:rsidRPr="00651668">
        <w:rPr>
          <w:b/>
          <w:bCs/>
          <w:lang w:val="fr-CA"/>
        </w:rPr>
        <w:t>’examen des projets</w:t>
      </w:r>
    </w:p>
    <w:p w14:paraId="568C0E5D" w14:textId="77777777" w:rsidR="00FB170A" w:rsidRPr="00651668" w:rsidRDefault="00FB170A" w:rsidP="00DE2B51">
      <w:pPr>
        <w:tabs>
          <w:tab w:val="left" w:pos="567"/>
        </w:tabs>
        <w:rPr>
          <w:b/>
          <w:bCs/>
          <w:lang w:val="fr-CA"/>
        </w:rPr>
      </w:pPr>
    </w:p>
    <w:p w14:paraId="6855B138" w14:textId="13E0C4CC" w:rsidR="002E4203" w:rsidRPr="00651668" w:rsidRDefault="00FB170A" w:rsidP="00DE2B51">
      <w:pPr>
        <w:tabs>
          <w:tab w:val="left" w:pos="567"/>
        </w:tabs>
        <w:rPr>
          <w:lang w:val="fr-CA"/>
        </w:rPr>
      </w:pPr>
      <w:r w:rsidRPr="00651668">
        <w:rPr>
          <w:lang w:val="fr-CA"/>
        </w:rPr>
        <w:t>12.</w:t>
      </w:r>
      <w:r w:rsidRPr="00651668">
        <w:rPr>
          <w:lang w:val="fr-CA"/>
        </w:rPr>
        <w:tab/>
        <w:t xml:space="preserve">Aucune nouvelle question </w:t>
      </w:r>
      <w:r w:rsidR="00687397">
        <w:rPr>
          <w:lang w:val="fr-CA"/>
        </w:rPr>
        <w:t xml:space="preserve">nécessitant une </w:t>
      </w:r>
      <w:r w:rsidRPr="00651668">
        <w:rPr>
          <w:lang w:val="fr-CA"/>
        </w:rPr>
        <w:t xml:space="preserve">orientation </w:t>
      </w:r>
      <w:r w:rsidR="002E4203" w:rsidRPr="00651668">
        <w:rPr>
          <w:lang w:val="fr-CA"/>
        </w:rPr>
        <w:t>du Comité exécutif n’a été identifiée durant l’examen des projets présentés à la 88</w:t>
      </w:r>
      <w:r w:rsidR="002E4203" w:rsidRPr="00651668">
        <w:rPr>
          <w:vertAlign w:val="superscript"/>
          <w:lang w:val="fr-CA"/>
        </w:rPr>
        <w:t>e</w:t>
      </w:r>
      <w:r w:rsidR="002E4203" w:rsidRPr="00651668">
        <w:rPr>
          <w:lang w:val="fr-CA"/>
        </w:rPr>
        <w:t xml:space="preserve"> réunion.</w:t>
      </w:r>
    </w:p>
    <w:p w14:paraId="5772D60E" w14:textId="77777777" w:rsidR="002E4203" w:rsidRPr="00651668" w:rsidRDefault="002E4203" w:rsidP="00DE2B51">
      <w:pPr>
        <w:tabs>
          <w:tab w:val="left" w:pos="567"/>
        </w:tabs>
        <w:rPr>
          <w:lang w:val="fr-CA"/>
        </w:rPr>
      </w:pPr>
    </w:p>
    <w:p w14:paraId="09B8FF8D" w14:textId="4D6E4888" w:rsidR="002E4203" w:rsidRPr="00651668" w:rsidRDefault="002E4203" w:rsidP="00DE2B51">
      <w:pPr>
        <w:tabs>
          <w:tab w:val="left" w:pos="567"/>
        </w:tabs>
        <w:rPr>
          <w:b/>
          <w:bCs/>
          <w:lang w:val="fr-CA"/>
        </w:rPr>
      </w:pPr>
      <w:r w:rsidRPr="00651668">
        <w:rPr>
          <w:b/>
          <w:bCs/>
          <w:lang w:val="fr-CA"/>
        </w:rPr>
        <w:t>Projets et activités soumis pour approbation globale</w:t>
      </w:r>
    </w:p>
    <w:p w14:paraId="7521CC0A" w14:textId="77777777" w:rsidR="002E4203" w:rsidRPr="00651668" w:rsidRDefault="002E4203" w:rsidP="00DE2B51">
      <w:pPr>
        <w:tabs>
          <w:tab w:val="left" w:pos="567"/>
        </w:tabs>
        <w:rPr>
          <w:b/>
          <w:bCs/>
          <w:lang w:val="fr-CA"/>
        </w:rPr>
      </w:pPr>
    </w:p>
    <w:p w14:paraId="06FA29D6" w14:textId="00C0DFEE" w:rsidR="00DE2B51" w:rsidRPr="00651668" w:rsidRDefault="002E4203" w:rsidP="00DE2B51">
      <w:pPr>
        <w:tabs>
          <w:tab w:val="left" w:pos="567"/>
        </w:tabs>
        <w:rPr>
          <w:lang w:val="fr-CA"/>
        </w:rPr>
      </w:pPr>
      <w:r w:rsidRPr="00651668">
        <w:rPr>
          <w:lang w:val="fr-CA"/>
        </w:rPr>
        <w:t>13.</w:t>
      </w:r>
      <w:r w:rsidRPr="00651668">
        <w:rPr>
          <w:lang w:val="fr-CA"/>
        </w:rPr>
        <w:tab/>
        <w:t xml:space="preserve">L’Annexe I au présent document contient la liste des </w:t>
      </w:r>
      <w:r w:rsidRPr="00AF638B">
        <w:rPr>
          <w:highlight w:val="yellow"/>
          <w:lang w:val="fr-CA"/>
        </w:rPr>
        <w:t>106</w:t>
      </w:r>
      <w:r w:rsidRPr="00651668">
        <w:rPr>
          <w:lang w:val="fr-CA"/>
        </w:rPr>
        <w:t xml:space="preserve"> demandes de financement pour des projets et activités</w:t>
      </w:r>
      <w:r w:rsidR="00687397">
        <w:rPr>
          <w:lang w:val="fr-CA"/>
        </w:rPr>
        <w:t>,</w:t>
      </w:r>
      <w:r w:rsidRPr="00651668">
        <w:rPr>
          <w:lang w:val="fr-CA"/>
        </w:rPr>
        <w:t xml:space="preserve"> totalisant </w:t>
      </w:r>
      <w:r w:rsidRPr="00AF638B">
        <w:rPr>
          <w:highlight w:val="yellow"/>
          <w:lang w:val="fr-CA"/>
        </w:rPr>
        <w:t>14 685 397</w:t>
      </w:r>
      <w:r w:rsidRPr="00651668">
        <w:rPr>
          <w:lang w:val="fr-CA"/>
        </w:rPr>
        <w:t xml:space="preserve"> $US</w:t>
      </w:r>
      <w:r w:rsidR="00687397">
        <w:rPr>
          <w:lang w:val="fr-CA"/>
        </w:rPr>
        <w:t>,</w:t>
      </w:r>
      <w:r w:rsidRPr="00651668">
        <w:rPr>
          <w:lang w:val="fr-CA"/>
        </w:rPr>
        <w:t xml:space="preserve"> coûts d’appui d’agence inclus, qui sont recommandées pour approbation globale. L’approbation de ces projets inclura les conditions ou dispositions pertinentes contenues dans les fiches d’évaluation de projet correspondantes, ainsi que l’approbation des programmes de mise en œuvre associés aux tranches correspondantes des projets pluriannuels.</w:t>
      </w:r>
    </w:p>
    <w:p w14:paraId="439EB9AE" w14:textId="3B462918" w:rsidR="002E4203" w:rsidRPr="00651668" w:rsidRDefault="002E4203" w:rsidP="00DE2B51">
      <w:pPr>
        <w:tabs>
          <w:tab w:val="left" w:pos="567"/>
        </w:tabs>
        <w:rPr>
          <w:lang w:val="fr-CA"/>
        </w:rPr>
      </w:pPr>
    </w:p>
    <w:p w14:paraId="0DA3523E" w14:textId="40A6ED3E" w:rsidR="002E4203" w:rsidRPr="00651668" w:rsidRDefault="002E4203" w:rsidP="00DE2B51">
      <w:pPr>
        <w:tabs>
          <w:tab w:val="left" w:pos="567"/>
        </w:tabs>
        <w:rPr>
          <w:b/>
          <w:bCs/>
          <w:lang w:val="fr-CA"/>
        </w:rPr>
      </w:pPr>
      <w:r w:rsidRPr="00651668">
        <w:rPr>
          <w:b/>
          <w:bCs/>
          <w:lang w:val="fr-CA"/>
        </w:rPr>
        <w:t>Projets d’investissement soumis pour examen individuel</w:t>
      </w:r>
    </w:p>
    <w:p w14:paraId="204CF82C" w14:textId="77777777" w:rsidR="00DE2B51" w:rsidRPr="00651668" w:rsidRDefault="00DE2B51" w:rsidP="00DE2B51">
      <w:pPr>
        <w:rPr>
          <w:lang w:val="fr-CA"/>
        </w:rPr>
      </w:pPr>
    </w:p>
    <w:p w14:paraId="07C83309" w14:textId="5184AB10" w:rsidR="00441083" w:rsidRPr="00376B46" w:rsidRDefault="002E4203" w:rsidP="002E4203">
      <w:pPr>
        <w:pStyle w:val="StyleHeader4Para4Left0Firstline0"/>
        <w:numPr>
          <w:ilvl w:val="0"/>
          <w:numId w:val="0"/>
        </w:numPr>
        <w:tabs>
          <w:tab w:val="clear" w:pos="2880"/>
          <w:tab w:val="left" w:pos="567"/>
        </w:tabs>
        <w:rPr>
          <w:sz w:val="22"/>
          <w:lang w:val="fr-CA"/>
        </w:rPr>
      </w:pPr>
      <w:r w:rsidRPr="00376B46">
        <w:rPr>
          <w:sz w:val="22"/>
          <w:lang w:val="fr-CA"/>
        </w:rPr>
        <w:t>14</w:t>
      </w:r>
      <w:r w:rsidRPr="00651668">
        <w:rPr>
          <w:lang w:val="fr-CA"/>
        </w:rPr>
        <w:t>.</w:t>
      </w:r>
      <w:r w:rsidRPr="00651668">
        <w:rPr>
          <w:lang w:val="fr-CA"/>
        </w:rPr>
        <w:tab/>
      </w:r>
      <w:r w:rsidRPr="00376B46">
        <w:rPr>
          <w:sz w:val="22"/>
          <w:lang w:val="fr-CA"/>
        </w:rPr>
        <w:t>Après leur examen par le Secrétariat, 56 demandes de financement pour des projets/activités totalisant 63 031 463 $US</w:t>
      </w:r>
      <w:r w:rsidR="00687397" w:rsidRPr="00376B46">
        <w:rPr>
          <w:sz w:val="22"/>
          <w:lang w:val="fr-CA"/>
        </w:rPr>
        <w:t>,</w:t>
      </w:r>
      <w:r w:rsidR="00B15360" w:rsidRPr="00376B46">
        <w:rPr>
          <w:sz w:val="22"/>
          <w:lang w:val="fr-CA"/>
        </w:rPr>
        <w:t xml:space="preserve"> coûts d’appui d’agence inclus, sont proposées aux fins d’examen individuel.</w:t>
      </w:r>
    </w:p>
    <w:p w14:paraId="15CAD069" w14:textId="08C00B73" w:rsidR="00B15360" w:rsidRPr="00376B46" w:rsidRDefault="00B15360" w:rsidP="002E4203">
      <w:pPr>
        <w:pStyle w:val="StyleHeader4Para4Left0Firstline0"/>
        <w:numPr>
          <w:ilvl w:val="0"/>
          <w:numId w:val="0"/>
        </w:numPr>
        <w:tabs>
          <w:tab w:val="clear" w:pos="2880"/>
          <w:tab w:val="left" w:pos="567"/>
        </w:tabs>
        <w:rPr>
          <w:sz w:val="22"/>
          <w:lang w:val="fr-CA"/>
        </w:rPr>
      </w:pPr>
      <w:r w:rsidRPr="00376B46">
        <w:rPr>
          <w:sz w:val="22"/>
          <w:lang w:val="fr-CA"/>
        </w:rPr>
        <w:t>15.</w:t>
      </w:r>
      <w:r w:rsidRPr="00376B46">
        <w:rPr>
          <w:sz w:val="22"/>
          <w:lang w:val="fr-CA"/>
        </w:rPr>
        <w:tab/>
        <w:t>Pour faciliter l’examen par le Comité exécutif, des projets d’investissement soumis pour examen individuel, le Secrétariat a classé ces projets par secteur et les a regroupés selon les questions soulevées, tel qu’indiqué au tableau 1.</w:t>
      </w:r>
    </w:p>
    <w:p w14:paraId="75B4CAA1" w14:textId="587BE646" w:rsidR="005619AF" w:rsidRPr="00651668" w:rsidRDefault="005619AF" w:rsidP="005619AF">
      <w:pPr>
        <w:pStyle w:val="Heading1"/>
        <w:widowControl w:val="0"/>
        <w:numPr>
          <w:ilvl w:val="0"/>
          <w:numId w:val="0"/>
        </w:numPr>
        <w:spacing w:after="20"/>
        <w:rPr>
          <w:b/>
          <w:snapToGrid w:val="0"/>
          <w:lang w:val="fr-CA"/>
        </w:rPr>
      </w:pPr>
      <w:r w:rsidRPr="00651668">
        <w:rPr>
          <w:b/>
          <w:snapToGrid w:val="0"/>
          <w:lang w:val="fr-CA"/>
        </w:rPr>
        <w:t>Tableau 1. Projets d’investissement soumis aux fins d’examen individuel</w:t>
      </w:r>
    </w:p>
    <w:tbl>
      <w:tblPr>
        <w:tblStyle w:val="TableGrid"/>
        <w:tblW w:w="9360" w:type="dxa"/>
        <w:tblInd w:w="-5" w:type="dxa"/>
        <w:tblLayout w:type="fixed"/>
        <w:tblCellMar>
          <w:top w:w="6" w:type="dxa"/>
          <w:bottom w:w="6" w:type="dxa"/>
        </w:tblCellMar>
        <w:tblLook w:val="04A0" w:firstRow="1" w:lastRow="0" w:firstColumn="1" w:lastColumn="0" w:noHBand="0" w:noVBand="1"/>
      </w:tblPr>
      <w:tblGrid>
        <w:gridCol w:w="1560"/>
        <w:gridCol w:w="2835"/>
        <w:gridCol w:w="992"/>
        <w:gridCol w:w="1134"/>
        <w:gridCol w:w="2839"/>
      </w:tblGrid>
      <w:tr w:rsidR="005619AF" w:rsidRPr="00651668" w14:paraId="67CC8416" w14:textId="77777777" w:rsidTr="009132DD">
        <w:trPr>
          <w:tblHeader/>
        </w:trPr>
        <w:tc>
          <w:tcPr>
            <w:tcW w:w="1560" w:type="dxa"/>
            <w:vAlign w:val="center"/>
          </w:tcPr>
          <w:p w14:paraId="33CE6A7D" w14:textId="600DCFC4" w:rsidR="005619AF" w:rsidRPr="00651668" w:rsidRDefault="005619AF" w:rsidP="00B67758">
            <w:pPr>
              <w:widowControl w:val="0"/>
              <w:jc w:val="center"/>
              <w:rPr>
                <w:b/>
                <w:bCs/>
                <w:sz w:val="20"/>
                <w:szCs w:val="20"/>
                <w:lang w:val="fr-CA"/>
              </w:rPr>
            </w:pPr>
            <w:r w:rsidRPr="00651668">
              <w:rPr>
                <w:b/>
                <w:bCs/>
                <w:sz w:val="20"/>
                <w:szCs w:val="20"/>
                <w:lang w:val="fr-CA"/>
              </w:rPr>
              <w:t>Pays</w:t>
            </w:r>
          </w:p>
        </w:tc>
        <w:tc>
          <w:tcPr>
            <w:tcW w:w="2835" w:type="dxa"/>
            <w:vAlign w:val="center"/>
          </w:tcPr>
          <w:p w14:paraId="10D81BC0" w14:textId="0CE86BE5" w:rsidR="005619AF" w:rsidRPr="00651668" w:rsidRDefault="005619AF" w:rsidP="00B67758">
            <w:pPr>
              <w:widowControl w:val="0"/>
              <w:jc w:val="center"/>
              <w:rPr>
                <w:b/>
                <w:bCs/>
                <w:sz w:val="20"/>
                <w:szCs w:val="20"/>
                <w:lang w:val="fr-CA"/>
              </w:rPr>
            </w:pPr>
            <w:r w:rsidRPr="00651668">
              <w:rPr>
                <w:b/>
                <w:bCs/>
                <w:sz w:val="20"/>
                <w:szCs w:val="20"/>
                <w:lang w:val="fr-CA"/>
              </w:rPr>
              <w:t>Projet</w:t>
            </w:r>
          </w:p>
        </w:tc>
        <w:tc>
          <w:tcPr>
            <w:tcW w:w="992" w:type="dxa"/>
            <w:vAlign w:val="center"/>
          </w:tcPr>
          <w:p w14:paraId="4DAD3C29" w14:textId="06BDACBC" w:rsidR="005619AF" w:rsidRPr="00651668" w:rsidRDefault="005619AF" w:rsidP="00B67758">
            <w:pPr>
              <w:widowControl w:val="0"/>
              <w:jc w:val="center"/>
              <w:rPr>
                <w:b/>
                <w:bCs/>
                <w:sz w:val="20"/>
                <w:szCs w:val="20"/>
                <w:lang w:val="fr-CA"/>
              </w:rPr>
            </w:pPr>
            <w:r w:rsidRPr="00651668">
              <w:rPr>
                <w:b/>
                <w:bCs/>
                <w:sz w:val="20"/>
                <w:szCs w:val="20"/>
                <w:lang w:val="fr-CA"/>
              </w:rPr>
              <w:t>Agence</w:t>
            </w:r>
          </w:p>
        </w:tc>
        <w:tc>
          <w:tcPr>
            <w:tcW w:w="1134" w:type="dxa"/>
            <w:vAlign w:val="center"/>
          </w:tcPr>
          <w:p w14:paraId="09E9DF91" w14:textId="7B7AF381" w:rsidR="005619AF" w:rsidRPr="00651668" w:rsidRDefault="005619AF" w:rsidP="00B67758">
            <w:pPr>
              <w:widowControl w:val="0"/>
              <w:jc w:val="center"/>
              <w:rPr>
                <w:b/>
                <w:bCs/>
                <w:sz w:val="20"/>
                <w:szCs w:val="20"/>
                <w:lang w:val="fr-CA"/>
              </w:rPr>
            </w:pPr>
            <w:r w:rsidRPr="00651668">
              <w:rPr>
                <w:b/>
                <w:bCs/>
                <w:sz w:val="20"/>
                <w:szCs w:val="20"/>
                <w:lang w:val="fr-CA"/>
              </w:rPr>
              <w:t>No</w:t>
            </w:r>
            <w:r w:rsidR="009132DD" w:rsidRPr="00651668">
              <w:rPr>
                <w:b/>
                <w:bCs/>
                <w:sz w:val="20"/>
                <w:szCs w:val="20"/>
                <w:lang w:val="fr-CA"/>
              </w:rPr>
              <w:t>.</w:t>
            </w:r>
            <w:r w:rsidRPr="00651668">
              <w:rPr>
                <w:b/>
                <w:bCs/>
                <w:sz w:val="20"/>
                <w:szCs w:val="20"/>
                <w:lang w:val="fr-CA"/>
              </w:rPr>
              <w:t xml:space="preserve"> du document</w:t>
            </w:r>
          </w:p>
        </w:tc>
        <w:tc>
          <w:tcPr>
            <w:tcW w:w="2839" w:type="dxa"/>
            <w:vAlign w:val="center"/>
          </w:tcPr>
          <w:p w14:paraId="6C327C04" w14:textId="15DB0556" w:rsidR="005619AF" w:rsidRPr="00651668" w:rsidRDefault="005619AF" w:rsidP="00B67758">
            <w:pPr>
              <w:widowControl w:val="0"/>
              <w:jc w:val="center"/>
              <w:rPr>
                <w:b/>
                <w:bCs/>
                <w:sz w:val="20"/>
                <w:szCs w:val="20"/>
                <w:lang w:val="fr-CA"/>
              </w:rPr>
            </w:pPr>
            <w:r w:rsidRPr="00651668">
              <w:rPr>
                <w:b/>
                <w:bCs/>
                <w:sz w:val="20"/>
                <w:szCs w:val="20"/>
                <w:lang w:val="fr-CA"/>
              </w:rPr>
              <w:t>Question</w:t>
            </w:r>
          </w:p>
        </w:tc>
      </w:tr>
      <w:tr w:rsidR="005619AF" w:rsidRPr="00376B46" w14:paraId="50F136A2" w14:textId="77777777" w:rsidTr="00B67758">
        <w:tc>
          <w:tcPr>
            <w:tcW w:w="9360" w:type="dxa"/>
            <w:gridSpan w:val="5"/>
            <w:vAlign w:val="center"/>
          </w:tcPr>
          <w:p w14:paraId="2BF429B8" w14:textId="7C91DE10" w:rsidR="005619AF" w:rsidRPr="00AF638B" w:rsidRDefault="00126EA1" w:rsidP="00B67758">
            <w:pPr>
              <w:widowControl w:val="0"/>
              <w:jc w:val="left"/>
              <w:rPr>
                <w:sz w:val="20"/>
                <w:szCs w:val="20"/>
                <w:lang w:val="fr-CA"/>
              </w:rPr>
            </w:pPr>
            <w:r w:rsidRPr="00AF638B">
              <w:rPr>
                <w:b/>
                <w:bCs/>
                <w:sz w:val="20"/>
                <w:szCs w:val="20"/>
                <w:lang w:val="fr-CA"/>
              </w:rPr>
              <w:t>Phase</w:t>
            </w:r>
            <w:r w:rsidR="005619AF" w:rsidRPr="00AF638B">
              <w:rPr>
                <w:b/>
                <w:bCs/>
                <w:sz w:val="20"/>
                <w:szCs w:val="20"/>
                <w:lang w:val="fr-CA"/>
              </w:rPr>
              <w:t xml:space="preserve">s II </w:t>
            </w:r>
            <w:r w:rsidR="00AF638B" w:rsidRPr="00AF638B">
              <w:rPr>
                <w:b/>
                <w:bCs/>
                <w:sz w:val="20"/>
                <w:szCs w:val="20"/>
                <w:lang w:val="fr-CA"/>
              </w:rPr>
              <w:t>et</w:t>
            </w:r>
            <w:r w:rsidR="005619AF" w:rsidRPr="00AF638B">
              <w:rPr>
                <w:b/>
                <w:bCs/>
                <w:sz w:val="20"/>
                <w:szCs w:val="20"/>
                <w:lang w:val="fr-CA"/>
              </w:rPr>
              <w:t xml:space="preserve"> III </w:t>
            </w:r>
            <w:r w:rsidR="00AF638B" w:rsidRPr="00AF638B">
              <w:rPr>
                <w:b/>
                <w:bCs/>
                <w:sz w:val="20"/>
                <w:szCs w:val="20"/>
                <w:lang w:val="fr-CA"/>
              </w:rPr>
              <w:t>des PGEH</w:t>
            </w:r>
          </w:p>
        </w:tc>
      </w:tr>
      <w:tr w:rsidR="005619AF" w:rsidRPr="00376B46" w14:paraId="796A3A93" w14:textId="77777777" w:rsidTr="009132DD">
        <w:tc>
          <w:tcPr>
            <w:tcW w:w="1560" w:type="dxa"/>
            <w:tcBorders>
              <w:top w:val="single" w:sz="4" w:space="0" w:color="auto"/>
              <w:left w:val="single" w:sz="4" w:space="0" w:color="auto"/>
              <w:bottom w:val="single" w:sz="4" w:space="0" w:color="auto"/>
              <w:right w:val="single" w:sz="4" w:space="0" w:color="auto"/>
            </w:tcBorders>
          </w:tcPr>
          <w:p w14:paraId="50C9C6EF" w14:textId="57D6E6E8" w:rsidR="005619AF" w:rsidRPr="00651668" w:rsidRDefault="005619AF" w:rsidP="00B67758">
            <w:pPr>
              <w:widowControl w:val="0"/>
              <w:jc w:val="left"/>
              <w:rPr>
                <w:sz w:val="20"/>
                <w:szCs w:val="20"/>
                <w:lang w:val="fr-CA"/>
              </w:rPr>
            </w:pPr>
            <w:r w:rsidRPr="00651668">
              <w:rPr>
                <w:sz w:val="20"/>
                <w:szCs w:val="20"/>
                <w:lang w:val="fr-CA"/>
              </w:rPr>
              <w:t>Bahreïn</w:t>
            </w:r>
          </w:p>
        </w:tc>
        <w:tc>
          <w:tcPr>
            <w:tcW w:w="2835" w:type="dxa"/>
            <w:tcBorders>
              <w:top w:val="single" w:sz="4" w:space="0" w:color="auto"/>
              <w:left w:val="single" w:sz="4" w:space="0" w:color="auto"/>
              <w:bottom w:val="single" w:sz="4" w:space="0" w:color="auto"/>
              <w:right w:val="single" w:sz="4" w:space="0" w:color="auto"/>
            </w:tcBorders>
          </w:tcPr>
          <w:p w14:paraId="67E18FBF" w14:textId="256B7BCE" w:rsidR="005619AF" w:rsidRPr="00651668" w:rsidRDefault="00126EA1" w:rsidP="00B67758">
            <w:pPr>
              <w:widowControl w:val="0"/>
              <w:jc w:val="left"/>
              <w:rPr>
                <w:sz w:val="20"/>
                <w:szCs w:val="20"/>
                <w:lang w:val="fr-CA"/>
              </w:rPr>
            </w:pPr>
            <w:r w:rsidRPr="00651668">
              <w:rPr>
                <w:sz w:val="20"/>
                <w:szCs w:val="20"/>
                <w:lang w:val="fr-CA"/>
              </w:rPr>
              <w:t>Plan de gestion de l’élimination des HCFC</w:t>
            </w:r>
            <w:r w:rsidR="005619AF" w:rsidRPr="00651668">
              <w:rPr>
                <w:sz w:val="20"/>
                <w:szCs w:val="20"/>
                <w:lang w:val="fr-CA"/>
              </w:rPr>
              <w:t xml:space="preserve"> (</w:t>
            </w:r>
            <w:r w:rsidRPr="00651668">
              <w:rPr>
                <w:sz w:val="20"/>
                <w:szCs w:val="20"/>
                <w:lang w:val="fr-CA"/>
              </w:rPr>
              <w:t>phase</w:t>
            </w:r>
            <w:r w:rsidR="005619AF" w:rsidRPr="00651668">
              <w:rPr>
                <w:sz w:val="20"/>
                <w:szCs w:val="20"/>
                <w:lang w:val="fr-CA"/>
              </w:rPr>
              <w:t xml:space="preserve"> II)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14:paraId="535472D2" w14:textId="63444C01" w:rsidR="005619AF" w:rsidRPr="00651668" w:rsidRDefault="00126EA1" w:rsidP="00B67758">
            <w:pPr>
              <w:widowControl w:val="0"/>
              <w:jc w:val="left"/>
              <w:rPr>
                <w:sz w:val="20"/>
                <w:szCs w:val="20"/>
                <w:lang w:val="fr-CA" w:eastAsia="en-CA"/>
              </w:rPr>
            </w:pPr>
            <w:r w:rsidRPr="00651668">
              <w:rPr>
                <w:sz w:val="20"/>
                <w:szCs w:val="20"/>
                <w:lang w:val="fr-CA" w:eastAsia="en-CA"/>
              </w:rPr>
              <w:t>PNUE</w:t>
            </w:r>
            <w:r w:rsidR="005619AF" w:rsidRPr="00651668">
              <w:rPr>
                <w:sz w:val="20"/>
                <w:szCs w:val="20"/>
                <w:lang w:val="fr-CA" w:eastAsia="en-CA"/>
              </w:rPr>
              <w:t xml:space="preserve">/ </w:t>
            </w:r>
            <w:r w:rsidRPr="00651668">
              <w:rPr>
                <w:sz w:val="20"/>
                <w:szCs w:val="20"/>
                <w:lang w:val="fr-CA" w:eastAsia="en-CA"/>
              </w:rPr>
              <w:t>ONUDI</w:t>
            </w:r>
          </w:p>
        </w:tc>
        <w:tc>
          <w:tcPr>
            <w:tcW w:w="1134" w:type="dxa"/>
            <w:tcBorders>
              <w:top w:val="single" w:sz="4" w:space="0" w:color="auto"/>
              <w:left w:val="single" w:sz="4" w:space="0" w:color="auto"/>
              <w:bottom w:val="single" w:sz="4" w:space="0" w:color="auto"/>
              <w:right w:val="single" w:sz="4" w:space="0" w:color="auto"/>
            </w:tcBorders>
          </w:tcPr>
          <w:p w14:paraId="69C5B35C" w14:textId="77777777" w:rsidR="005619AF" w:rsidRPr="00651668" w:rsidRDefault="005619AF" w:rsidP="00B67758">
            <w:pPr>
              <w:widowControl w:val="0"/>
              <w:jc w:val="center"/>
              <w:rPr>
                <w:sz w:val="20"/>
                <w:szCs w:val="20"/>
                <w:lang w:val="fr-CA"/>
              </w:rPr>
            </w:pPr>
            <w:r w:rsidRPr="00651668">
              <w:rPr>
                <w:sz w:val="20"/>
                <w:szCs w:val="20"/>
                <w:lang w:val="fr-CA"/>
              </w:rPr>
              <w:t>88/38</w:t>
            </w:r>
          </w:p>
        </w:tc>
        <w:tc>
          <w:tcPr>
            <w:tcW w:w="2839" w:type="dxa"/>
            <w:tcBorders>
              <w:top w:val="single" w:sz="4" w:space="0" w:color="auto"/>
              <w:left w:val="single" w:sz="4" w:space="0" w:color="auto"/>
              <w:bottom w:val="single" w:sz="4" w:space="0" w:color="auto"/>
              <w:right w:val="single" w:sz="4" w:space="0" w:color="auto"/>
            </w:tcBorders>
          </w:tcPr>
          <w:p w14:paraId="607EBECA" w14:textId="10A118C9" w:rsidR="005619AF" w:rsidRPr="00651668" w:rsidRDefault="00126EA1" w:rsidP="00376B46">
            <w:pPr>
              <w:widowControl w:val="0"/>
              <w:rPr>
                <w:sz w:val="20"/>
                <w:szCs w:val="20"/>
                <w:lang w:val="fr-CA"/>
              </w:rPr>
            </w:pPr>
            <w:r w:rsidRPr="00651668">
              <w:rPr>
                <w:sz w:val="20"/>
                <w:szCs w:val="20"/>
                <w:lang w:val="fr-CA"/>
              </w:rPr>
              <w:t>Toutes les questions techniques et de coûts sont résolues.</w:t>
            </w:r>
          </w:p>
        </w:tc>
      </w:tr>
      <w:tr w:rsidR="005619AF" w:rsidRPr="00376B46" w14:paraId="18130E68" w14:textId="77777777" w:rsidTr="009132DD">
        <w:tc>
          <w:tcPr>
            <w:tcW w:w="1560" w:type="dxa"/>
            <w:tcBorders>
              <w:top w:val="single" w:sz="4" w:space="0" w:color="auto"/>
              <w:left w:val="single" w:sz="4" w:space="0" w:color="auto"/>
              <w:bottom w:val="single" w:sz="4" w:space="0" w:color="auto"/>
              <w:right w:val="single" w:sz="4" w:space="0" w:color="auto"/>
            </w:tcBorders>
          </w:tcPr>
          <w:p w14:paraId="7B560885" w14:textId="3AF62958" w:rsidR="005619AF" w:rsidRPr="00651668" w:rsidRDefault="005619AF" w:rsidP="00B67758">
            <w:pPr>
              <w:widowControl w:val="0"/>
              <w:jc w:val="left"/>
              <w:rPr>
                <w:sz w:val="20"/>
                <w:szCs w:val="20"/>
                <w:lang w:val="fr-CA"/>
              </w:rPr>
            </w:pPr>
            <w:r w:rsidRPr="00651668">
              <w:rPr>
                <w:sz w:val="20"/>
                <w:szCs w:val="20"/>
                <w:lang w:val="fr-CA"/>
              </w:rPr>
              <w:t>Cap</w:t>
            </w:r>
            <w:r w:rsidR="00126EA1" w:rsidRPr="00651668">
              <w:rPr>
                <w:sz w:val="20"/>
                <w:szCs w:val="20"/>
                <w:lang w:val="fr-CA"/>
              </w:rPr>
              <w:t>-</w:t>
            </w:r>
            <w:r w:rsidRPr="00651668">
              <w:rPr>
                <w:sz w:val="20"/>
                <w:szCs w:val="20"/>
                <w:lang w:val="fr-CA"/>
              </w:rPr>
              <w:t>Vert</w:t>
            </w:r>
          </w:p>
        </w:tc>
        <w:tc>
          <w:tcPr>
            <w:tcW w:w="2835" w:type="dxa"/>
            <w:tcBorders>
              <w:top w:val="single" w:sz="4" w:space="0" w:color="auto"/>
              <w:left w:val="single" w:sz="4" w:space="0" w:color="auto"/>
              <w:bottom w:val="single" w:sz="4" w:space="0" w:color="auto"/>
              <w:right w:val="single" w:sz="4" w:space="0" w:color="auto"/>
            </w:tcBorders>
          </w:tcPr>
          <w:p w14:paraId="2E91BE8B" w14:textId="75B69E99" w:rsidR="005619AF" w:rsidRPr="00651668" w:rsidRDefault="00126EA1" w:rsidP="00B67758">
            <w:pPr>
              <w:widowControl w:val="0"/>
              <w:jc w:val="left"/>
              <w:rPr>
                <w:sz w:val="20"/>
                <w:szCs w:val="20"/>
                <w:lang w:val="fr-CA"/>
              </w:rPr>
            </w:pPr>
            <w:r w:rsidRPr="00651668">
              <w:rPr>
                <w:sz w:val="20"/>
                <w:szCs w:val="20"/>
                <w:lang w:val="fr-CA"/>
              </w:rPr>
              <w:t>Plan de gestion de l’élimination des HCFC</w:t>
            </w:r>
            <w:r w:rsidR="005619AF" w:rsidRPr="00651668">
              <w:rPr>
                <w:sz w:val="20"/>
                <w:szCs w:val="20"/>
                <w:lang w:val="fr-CA"/>
              </w:rPr>
              <w:t xml:space="preserve"> (</w:t>
            </w:r>
            <w:r w:rsidRPr="00651668">
              <w:rPr>
                <w:sz w:val="20"/>
                <w:szCs w:val="20"/>
                <w:lang w:val="fr-CA"/>
              </w:rPr>
              <w:t>phase</w:t>
            </w:r>
            <w:r w:rsidR="005619AF" w:rsidRPr="00651668">
              <w:rPr>
                <w:sz w:val="20"/>
                <w:szCs w:val="20"/>
                <w:lang w:val="fr-CA"/>
              </w:rPr>
              <w:t xml:space="preserve"> II)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14:paraId="2847A773" w14:textId="10FCB6CA" w:rsidR="005619AF" w:rsidRPr="00651668" w:rsidRDefault="00126EA1" w:rsidP="00B67758">
            <w:pPr>
              <w:widowControl w:val="0"/>
              <w:jc w:val="left"/>
              <w:rPr>
                <w:sz w:val="20"/>
                <w:szCs w:val="20"/>
                <w:lang w:val="fr-CA" w:eastAsia="en-CA"/>
              </w:rPr>
            </w:pPr>
            <w:r w:rsidRPr="00651668">
              <w:rPr>
                <w:sz w:val="20"/>
                <w:szCs w:val="20"/>
                <w:lang w:val="fr-CA" w:eastAsia="en-CA"/>
              </w:rPr>
              <w:t>PNUE</w:t>
            </w:r>
          </w:p>
        </w:tc>
        <w:tc>
          <w:tcPr>
            <w:tcW w:w="1134" w:type="dxa"/>
            <w:tcBorders>
              <w:top w:val="single" w:sz="4" w:space="0" w:color="auto"/>
              <w:left w:val="single" w:sz="4" w:space="0" w:color="auto"/>
              <w:bottom w:val="single" w:sz="4" w:space="0" w:color="auto"/>
              <w:right w:val="single" w:sz="4" w:space="0" w:color="auto"/>
            </w:tcBorders>
          </w:tcPr>
          <w:p w14:paraId="5FEFAF28" w14:textId="77777777" w:rsidR="005619AF" w:rsidRPr="00651668" w:rsidRDefault="005619AF" w:rsidP="00B67758">
            <w:pPr>
              <w:widowControl w:val="0"/>
              <w:jc w:val="center"/>
              <w:rPr>
                <w:sz w:val="20"/>
                <w:szCs w:val="20"/>
                <w:lang w:val="fr-CA"/>
              </w:rPr>
            </w:pPr>
            <w:r w:rsidRPr="00651668">
              <w:rPr>
                <w:sz w:val="20"/>
                <w:szCs w:val="20"/>
                <w:lang w:val="fr-CA"/>
              </w:rPr>
              <w:t>88/40</w:t>
            </w:r>
          </w:p>
        </w:tc>
        <w:tc>
          <w:tcPr>
            <w:tcW w:w="2839" w:type="dxa"/>
            <w:tcBorders>
              <w:top w:val="single" w:sz="4" w:space="0" w:color="auto"/>
              <w:left w:val="single" w:sz="4" w:space="0" w:color="auto"/>
              <w:bottom w:val="single" w:sz="4" w:space="0" w:color="auto"/>
              <w:right w:val="single" w:sz="4" w:space="0" w:color="auto"/>
            </w:tcBorders>
          </w:tcPr>
          <w:p w14:paraId="091F7D35" w14:textId="1B4F95E9" w:rsidR="005619AF" w:rsidRPr="00651668" w:rsidRDefault="00126EA1" w:rsidP="00376B46">
            <w:pPr>
              <w:widowControl w:val="0"/>
              <w:rPr>
                <w:sz w:val="20"/>
                <w:szCs w:val="20"/>
                <w:lang w:val="fr-CA"/>
              </w:rPr>
            </w:pPr>
            <w:r w:rsidRPr="00651668">
              <w:rPr>
                <w:sz w:val="20"/>
                <w:szCs w:val="20"/>
                <w:lang w:val="fr-CA"/>
              </w:rPr>
              <w:t>Toutes les questions techniques et de coûts sont résolues. Prolongation de la phase I jusqu’au 30 décembre 2022</w:t>
            </w:r>
            <w:r w:rsidR="005619AF" w:rsidRPr="00651668">
              <w:rPr>
                <w:sz w:val="20"/>
                <w:szCs w:val="20"/>
                <w:lang w:val="fr-CA"/>
              </w:rPr>
              <w:t>.</w:t>
            </w:r>
          </w:p>
        </w:tc>
      </w:tr>
      <w:tr w:rsidR="005619AF" w:rsidRPr="00376B46" w14:paraId="7AB910E5" w14:textId="77777777" w:rsidTr="009132DD">
        <w:tc>
          <w:tcPr>
            <w:tcW w:w="1560" w:type="dxa"/>
            <w:tcBorders>
              <w:top w:val="single" w:sz="4" w:space="0" w:color="auto"/>
              <w:left w:val="single" w:sz="4" w:space="0" w:color="auto"/>
              <w:bottom w:val="single" w:sz="4" w:space="0" w:color="auto"/>
              <w:right w:val="single" w:sz="4" w:space="0" w:color="auto"/>
            </w:tcBorders>
          </w:tcPr>
          <w:p w14:paraId="2E1C6F71" w14:textId="19B99773" w:rsidR="005619AF" w:rsidRPr="00651668" w:rsidRDefault="005619AF" w:rsidP="00B67758">
            <w:pPr>
              <w:widowControl w:val="0"/>
              <w:jc w:val="left"/>
              <w:rPr>
                <w:sz w:val="20"/>
                <w:szCs w:val="20"/>
                <w:lang w:val="fr-CA"/>
              </w:rPr>
            </w:pPr>
            <w:r w:rsidRPr="00651668">
              <w:rPr>
                <w:sz w:val="20"/>
                <w:szCs w:val="20"/>
                <w:lang w:val="fr-CA"/>
              </w:rPr>
              <w:lastRenderedPageBreak/>
              <w:t>Chili</w:t>
            </w:r>
          </w:p>
        </w:tc>
        <w:tc>
          <w:tcPr>
            <w:tcW w:w="2835" w:type="dxa"/>
            <w:tcBorders>
              <w:top w:val="single" w:sz="4" w:space="0" w:color="auto"/>
              <w:left w:val="single" w:sz="4" w:space="0" w:color="auto"/>
              <w:bottom w:val="single" w:sz="4" w:space="0" w:color="auto"/>
              <w:right w:val="single" w:sz="4" w:space="0" w:color="auto"/>
            </w:tcBorders>
          </w:tcPr>
          <w:p w14:paraId="13EC1CB8" w14:textId="5BA4DC2A" w:rsidR="005619AF" w:rsidRPr="00651668" w:rsidRDefault="00126EA1" w:rsidP="00B67758">
            <w:pPr>
              <w:jc w:val="left"/>
              <w:rPr>
                <w:sz w:val="20"/>
                <w:szCs w:val="20"/>
                <w:lang w:val="fr-CA"/>
              </w:rPr>
            </w:pPr>
            <w:r w:rsidRPr="00651668">
              <w:rPr>
                <w:sz w:val="20"/>
                <w:szCs w:val="20"/>
                <w:lang w:val="fr-CA"/>
              </w:rPr>
              <w:t>Plan de gestion de l’élimination des HCFC</w:t>
            </w:r>
            <w:r w:rsidR="005619AF" w:rsidRPr="00651668">
              <w:rPr>
                <w:sz w:val="20"/>
                <w:szCs w:val="20"/>
                <w:lang w:val="fr-CA"/>
              </w:rPr>
              <w:t xml:space="preserve"> (</w:t>
            </w:r>
            <w:r w:rsidRPr="00651668">
              <w:rPr>
                <w:sz w:val="20"/>
                <w:szCs w:val="20"/>
                <w:lang w:val="fr-CA"/>
              </w:rPr>
              <w:t>phase</w:t>
            </w:r>
            <w:r w:rsidR="005619AF" w:rsidRPr="00651668">
              <w:rPr>
                <w:sz w:val="20"/>
                <w:szCs w:val="20"/>
                <w:lang w:val="fr-CA"/>
              </w:rPr>
              <w:t xml:space="preserve"> III)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14:paraId="64166A13" w14:textId="1484A7F1" w:rsidR="005619AF" w:rsidRPr="00651668" w:rsidRDefault="00126EA1" w:rsidP="00B67758">
            <w:pPr>
              <w:widowControl w:val="0"/>
              <w:jc w:val="left"/>
              <w:rPr>
                <w:sz w:val="20"/>
                <w:szCs w:val="20"/>
                <w:lang w:val="fr-CA" w:eastAsia="en-CA"/>
              </w:rPr>
            </w:pPr>
            <w:r w:rsidRPr="00651668">
              <w:rPr>
                <w:sz w:val="20"/>
                <w:szCs w:val="20"/>
                <w:lang w:val="fr-CA" w:eastAsia="en-CA"/>
              </w:rPr>
              <w:t>ONUDI</w:t>
            </w:r>
            <w:r w:rsidR="005619AF" w:rsidRPr="00651668">
              <w:rPr>
                <w:sz w:val="20"/>
                <w:szCs w:val="20"/>
                <w:lang w:val="fr-CA" w:eastAsia="en-CA"/>
              </w:rPr>
              <w:t xml:space="preserve">/ </w:t>
            </w:r>
            <w:r w:rsidRPr="00651668">
              <w:rPr>
                <w:sz w:val="20"/>
                <w:szCs w:val="20"/>
                <w:lang w:val="fr-CA" w:eastAsia="en-CA"/>
              </w:rPr>
              <w:t>PNUE</w:t>
            </w:r>
          </w:p>
        </w:tc>
        <w:tc>
          <w:tcPr>
            <w:tcW w:w="1134" w:type="dxa"/>
            <w:tcBorders>
              <w:top w:val="single" w:sz="4" w:space="0" w:color="auto"/>
              <w:left w:val="single" w:sz="4" w:space="0" w:color="auto"/>
              <w:bottom w:val="single" w:sz="4" w:space="0" w:color="auto"/>
              <w:right w:val="single" w:sz="4" w:space="0" w:color="auto"/>
            </w:tcBorders>
          </w:tcPr>
          <w:p w14:paraId="4AF053B0" w14:textId="77777777" w:rsidR="005619AF" w:rsidRPr="00651668" w:rsidRDefault="005619AF" w:rsidP="00B67758">
            <w:pPr>
              <w:jc w:val="center"/>
              <w:rPr>
                <w:sz w:val="20"/>
                <w:szCs w:val="20"/>
                <w:lang w:val="fr-CA"/>
              </w:rPr>
            </w:pPr>
            <w:r w:rsidRPr="00651668">
              <w:rPr>
                <w:sz w:val="20"/>
                <w:szCs w:val="20"/>
                <w:lang w:val="fr-CA"/>
              </w:rPr>
              <w:t>88/42</w:t>
            </w:r>
          </w:p>
        </w:tc>
        <w:tc>
          <w:tcPr>
            <w:tcW w:w="2839" w:type="dxa"/>
            <w:tcBorders>
              <w:top w:val="single" w:sz="4" w:space="0" w:color="auto"/>
              <w:left w:val="single" w:sz="4" w:space="0" w:color="auto"/>
              <w:bottom w:val="single" w:sz="4" w:space="0" w:color="auto"/>
              <w:right w:val="single" w:sz="4" w:space="0" w:color="auto"/>
            </w:tcBorders>
          </w:tcPr>
          <w:p w14:paraId="00C7594A" w14:textId="6EC126B8" w:rsidR="005619AF" w:rsidRPr="00651668" w:rsidRDefault="00126EA1" w:rsidP="00376B46">
            <w:pPr>
              <w:widowControl w:val="0"/>
              <w:rPr>
                <w:sz w:val="20"/>
                <w:szCs w:val="20"/>
                <w:lang w:val="fr-CA"/>
              </w:rPr>
            </w:pPr>
            <w:r w:rsidRPr="00651668">
              <w:rPr>
                <w:sz w:val="20"/>
                <w:szCs w:val="20"/>
                <w:lang w:val="fr-CA"/>
              </w:rPr>
              <w:t>Toutes les questions techniques et de coûts sont résolues</w:t>
            </w:r>
          </w:p>
        </w:tc>
      </w:tr>
      <w:tr w:rsidR="005619AF" w:rsidRPr="00376B46" w14:paraId="41783465" w14:textId="77777777" w:rsidTr="009132DD">
        <w:tc>
          <w:tcPr>
            <w:tcW w:w="1560" w:type="dxa"/>
            <w:tcBorders>
              <w:top w:val="single" w:sz="4" w:space="0" w:color="auto"/>
              <w:left w:val="single" w:sz="4" w:space="0" w:color="auto"/>
              <w:bottom w:val="single" w:sz="4" w:space="0" w:color="auto"/>
              <w:right w:val="single" w:sz="4" w:space="0" w:color="auto"/>
            </w:tcBorders>
          </w:tcPr>
          <w:p w14:paraId="28CA170E" w14:textId="464CB52A" w:rsidR="005619AF" w:rsidRPr="00651668" w:rsidRDefault="005619AF" w:rsidP="00376B46">
            <w:pPr>
              <w:keepNext/>
              <w:keepLines/>
              <w:widowControl w:val="0"/>
              <w:jc w:val="left"/>
              <w:rPr>
                <w:sz w:val="20"/>
                <w:szCs w:val="20"/>
                <w:lang w:val="fr-CA"/>
              </w:rPr>
            </w:pPr>
            <w:r w:rsidRPr="00651668">
              <w:rPr>
                <w:sz w:val="20"/>
                <w:szCs w:val="20"/>
                <w:lang w:val="fr-CA"/>
              </w:rPr>
              <w:t>Colombie</w:t>
            </w:r>
          </w:p>
        </w:tc>
        <w:tc>
          <w:tcPr>
            <w:tcW w:w="2835" w:type="dxa"/>
            <w:tcBorders>
              <w:top w:val="single" w:sz="4" w:space="0" w:color="auto"/>
              <w:left w:val="single" w:sz="4" w:space="0" w:color="auto"/>
              <w:bottom w:val="single" w:sz="4" w:space="0" w:color="auto"/>
              <w:right w:val="single" w:sz="4" w:space="0" w:color="auto"/>
            </w:tcBorders>
          </w:tcPr>
          <w:p w14:paraId="6BE34ED2" w14:textId="19960448" w:rsidR="005619AF" w:rsidRPr="00651668" w:rsidRDefault="00126EA1" w:rsidP="00376B46">
            <w:pPr>
              <w:keepNext/>
              <w:keepLines/>
              <w:widowControl w:val="0"/>
              <w:jc w:val="left"/>
              <w:rPr>
                <w:sz w:val="20"/>
                <w:szCs w:val="20"/>
                <w:lang w:val="fr-CA"/>
              </w:rPr>
            </w:pPr>
            <w:r w:rsidRPr="00651668">
              <w:rPr>
                <w:sz w:val="20"/>
                <w:szCs w:val="20"/>
                <w:lang w:val="fr-CA"/>
              </w:rPr>
              <w:t>Plan de gestion de l’élimination des HCFC</w:t>
            </w:r>
            <w:r w:rsidR="005619AF" w:rsidRPr="00651668">
              <w:rPr>
                <w:sz w:val="20"/>
                <w:szCs w:val="20"/>
                <w:lang w:val="fr-CA"/>
              </w:rPr>
              <w:t xml:space="preserve"> (</w:t>
            </w:r>
            <w:r w:rsidRPr="00651668">
              <w:rPr>
                <w:sz w:val="20"/>
                <w:szCs w:val="20"/>
                <w:lang w:val="fr-CA"/>
              </w:rPr>
              <w:t>phase</w:t>
            </w:r>
            <w:r w:rsidR="005619AF" w:rsidRPr="00651668">
              <w:rPr>
                <w:sz w:val="20"/>
                <w:szCs w:val="20"/>
                <w:lang w:val="fr-CA"/>
              </w:rPr>
              <w:t xml:space="preserve"> III)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14:paraId="0A53CD39" w14:textId="531A5356" w:rsidR="005619AF" w:rsidRPr="00651668" w:rsidRDefault="00126EA1" w:rsidP="00376B46">
            <w:pPr>
              <w:keepNext/>
              <w:keepLines/>
              <w:widowControl w:val="0"/>
              <w:jc w:val="left"/>
              <w:rPr>
                <w:sz w:val="20"/>
                <w:szCs w:val="20"/>
                <w:lang w:val="fr-CA" w:eastAsia="en-CA"/>
              </w:rPr>
            </w:pPr>
            <w:r w:rsidRPr="00651668">
              <w:rPr>
                <w:sz w:val="20"/>
                <w:szCs w:val="20"/>
                <w:lang w:val="fr-CA" w:eastAsia="en-CA"/>
              </w:rPr>
              <w:t>PNUD</w:t>
            </w:r>
            <w:r w:rsidR="005619AF" w:rsidRPr="00651668">
              <w:rPr>
                <w:sz w:val="20"/>
                <w:szCs w:val="20"/>
                <w:lang w:val="fr-CA" w:eastAsia="en-CA"/>
              </w:rPr>
              <w:t xml:space="preserve">/ </w:t>
            </w:r>
            <w:r w:rsidR="00716D6C">
              <w:rPr>
                <w:sz w:val="20"/>
                <w:szCs w:val="20"/>
                <w:lang w:val="fr-CA" w:eastAsia="en-CA"/>
              </w:rPr>
              <w:t>Allemagne</w:t>
            </w:r>
          </w:p>
        </w:tc>
        <w:tc>
          <w:tcPr>
            <w:tcW w:w="1134" w:type="dxa"/>
            <w:tcBorders>
              <w:top w:val="single" w:sz="4" w:space="0" w:color="auto"/>
              <w:left w:val="single" w:sz="4" w:space="0" w:color="auto"/>
              <w:bottom w:val="single" w:sz="4" w:space="0" w:color="auto"/>
              <w:right w:val="single" w:sz="4" w:space="0" w:color="auto"/>
            </w:tcBorders>
          </w:tcPr>
          <w:p w14:paraId="4BF4ABCB" w14:textId="77777777" w:rsidR="005619AF" w:rsidRPr="00651668" w:rsidRDefault="005619AF" w:rsidP="00376B46">
            <w:pPr>
              <w:keepNext/>
              <w:keepLines/>
              <w:widowControl w:val="0"/>
              <w:jc w:val="center"/>
              <w:rPr>
                <w:sz w:val="20"/>
                <w:szCs w:val="20"/>
                <w:lang w:val="fr-CA"/>
              </w:rPr>
            </w:pPr>
            <w:r w:rsidRPr="00651668">
              <w:rPr>
                <w:sz w:val="20"/>
                <w:szCs w:val="20"/>
                <w:lang w:val="fr-CA"/>
              </w:rPr>
              <w:t>88/44</w:t>
            </w:r>
          </w:p>
        </w:tc>
        <w:tc>
          <w:tcPr>
            <w:tcW w:w="2839" w:type="dxa"/>
            <w:tcBorders>
              <w:top w:val="single" w:sz="4" w:space="0" w:color="auto"/>
              <w:left w:val="single" w:sz="4" w:space="0" w:color="auto"/>
              <w:bottom w:val="single" w:sz="4" w:space="0" w:color="auto"/>
              <w:right w:val="single" w:sz="4" w:space="0" w:color="auto"/>
            </w:tcBorders>
          </w:tcPr>
          <w:p w14:paraId="046F6B68" w14:textId="64283F93" w:rsidR="005619AF" w:rsidRPr="00651668" w:rsidRDefault="00126EA1" w:rsidP="00376B46">
            <w:pPr>
              <w:keepNext/>
              <w:keepLines/>
              <w:widowControl w:val="0"/>
              <w:rPr>
                <w:sz w:val="20"/>
                <w:szCs w:val="20"/>
                <w:lang w:val="fr-CA"/>
              </w:rPr>
            </w:pPr>
            <w:r w:rsidRPr="00651668">
              <w:rPr>
                <w:sz w:val="20"/>
                <w:szCs w:val="20"/>
                <w:lang w:val="fr-CA"/>
              </w:rPr>
              <w:t>Toutes les questions techniques et de coûts sont résolues</w:t>
            </w:r>
          </w:p>
        </w:tc>
      </w:tr>
      <w:tr w:rsidR="005619AF" w:rsidRPr="00376B46" w14:paraId="16B02FB7" w14:textId="77777777" w:rsidTr="009132DD">
        <w:tc>
          <w:tcPr>
            <w:tcW w:w="1560" w:type="dxa"/>
            <w:tcBorders>
              <w:top w:val="single" w:sz="4" w:space="0" w:color="auto"/>
              <w:left w:val="single" w:sz="4" w:space="0" w:color="auto"/>
              <w:bottom w:val="single" w:sz="4" w:space="0" w:color="auto"/>
              <w:right w:val="single" w:sz="4" w:space="0" w:color="auto"/>
            </w:tcBorders>
          </w:tcPr>
          <w:p w14:paraId="3B7EE8B3" w14:textId="3614FCFA" w:rsidR="005619AF" w:rsidRPr="00651668" w:rsidRDefault="005619AF" w:rsidP="00B67758">
            <w:pPr>
              <w:widowControl w:val="0"/>
              <w:jc w:val="left"/>
              <w:rPr>
                <w:sz w:val="20"/>
                <w:szCs w:val="20"/>
                <w:lang w:val="fr-CA"/>
              </w:rPr>
            </w:pPr>
            <w:proofErr w:type="spellStart"/>
            <w:r w:rsidRPr="00651668">
              <w:rPr>
                <w:sz w:val="20"/>
                <w:szCs w:val="20"/>
                <w:lang w:val="fr-CA"/>
              </w:rPr>
              <w:t>Rép</w:t>
            </w:r>
            <w:proofErr w:type="spellEnd"/>
            <w:r w:rsidR="00AF638B">
              <w:rPr>
                <w:sz w:val="20"/>
                <w:szCs w:val="20"/>
                <w:lang w:val="fr-CA"/>
              </w:rPr>
              <w:t>.</w:t>
            </w:r>
            <w:r w:rsidRPr="00651668">
              <w:rPr>
                <w:sz w:val="20"/>
                <w:szCs w:val="20"/>
                <w:lang w:val="fr-CA"/>
              </w:rPr>
              <w:t xml:space="preserve"> </w:t>
            </w:r>
            <w:proofErr w:type="spellStart"/>
            <w:r w:rsidR="002301D5" w:rsidRPr="00651668">
              <w:rPr>
                <w:sz w:val="20"/>
                <w:szCs w:val="20"/>
                <w:lang w:val="fr-CA"/>
              </w:rPr>
              <w:t>démo</w:t>
            </w:r>
            <w:r w:rsidR="00AF638B">
              <w:rPr>
                <w:sz w:val="20"/>
                <w:szCs w:val="20"/>
                <w:lang w:val="fr-CA"/>
              </w:rPr>
              <w:t>cra-ti</w:t>
            </w:r>
            <w:r w:rsidRPr="00651668">
              <w:rPr>
                <w:sz w:val="20"/>
                <w:szCs w:val="20"/>
                <w:lang w:val="fr-CA"/>
              </w:rPr>
              <w:t>que</w:t>
            </w:r>
            <w:proofErr w:type="spellEnd"/>
            <w:r w:rsidRPr="00651668">
              <w:rPr>
                <w:sz w:val="20"/>
                <w:szCs w:val="20"/>
                <w:lang w:val="fr-CA"/>
              </w:rPr>
              <w:t xml:space="preserve"> du Congo </w:t>
            </w:r>
          </w:p>
        </w:tc>
        <w:tc>
          <w:tcPr>
            <w:tcW w:w="2835" w:type="dxa"/>
            <w:tcBorders>
              <w:top w:val="single" w:sz="4" w:space="0" w:color="auto"/>
              <w:left w:val="single" w:sz="4" w:space="0" w:color="auto"/>
              <w:bottom w:val="single" w:sz="4" w:space="0" w:color="auto"/>
              <w:right w:val="single" w:sz="4" w:space="0" w:color="auto"/>
            </w:tcBorders>
          </w:tcPr>
          <w:p w14:paraId="0EB1E4FC" w14:textId="41F8D109" w:rsidR="005619AF" w:rsidRPr="00651668" w:rsidRDefault="00126EA1" w:rsidP="00B67758">
            <w:pPr>
              <w:widowControl w:val="0"/>
              <w:jc w:val="left"/>
              <w:rPr>
                <w:sz w:val="20"/>
                <w:szCs w:val="20"/>
                <w:lang w:val="fr-CA"/>
              </w:rPr>
            </w:pPr>
            <w:r w:rsidRPr="00651668">
              <w:rPr>
                <w:sz w:val="20"/>
                <w:szCs w:val="20"/>
                <w:lang w:val="fr-CA"/>
              </w:rPr>
              <w:t>Plan de gestion de l’élimination des HCFC</w:t>
            </w:r>
            <w:r w:rsidR="005619AF" w:rsidRPr="00651668">
              <w:rPr>
                <w:sz w:val="20"/>
                <w:szCs w:val="20"/>
                <w:lang w:val="fr-CA"/>
              </w:rPr>
              <w:t xml:space="preserve"> (</w:t>
            </w:r>
            <w:r w:rsidRPr="00651668">
              <w:rPr>
                <w:sz w:val="20"/>
                <w:szCs w:val="20"/>
                <w:lang w:val="fr-CA"/>
              </w:rPr>
              <w:t>phase</w:t>
            </w:r>
            <w:r w:rsidR="005619AF" w:rsidRPr="00651668">
              <w:rPr>
                <w:sz w:val="20"/>
                <w:szCs w:val="20"/>
                <w:lang w:val="fr-CA"/>
              </w:rPr>
              <w:t xml:space="preserve"> II)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14:paraId="59AA55BC" w14:textId="1E2FEE99" w:rsidR="005619AF" w:rsidRPr="00651668" w:rsidRDefault="00126EA1" w:rsidP="00B67758">
            <w:pPr>
              <w:widowControl w:val="0"/>
              <w:jc w:val="left"/>
              <w:rPr>
                <w:sz w:val="20"/>
                <w:szCs w:val="20"/>
                <w:lang w:val="fr-CA" w:eastAsia="en-CA"/>
              </w:rPr>
            </w:pPr>
            <w:r w:rsidRPr="00651668">
              <w:rPr>
                <w:sz w:val="20"/>
                <w:szCs w:val="20"/>
                <w:lang w:val="fr-CA" w:eastAsia="en-CA"/>
              </w:rPr>
              <w:t>PNUE</w:t>
            </w:r>
            <w:r w:rsidR="005619AF" w:rsidRPr="00651668">
              <w:rPr>
                <w:sz w:val="20"/>
                <w:szCs w:val="20"/>
                <w:lang w:val="fr-CA" w:eastAsia="en-CA"/>
              </w:rPr>
              <w:t xml:space="preserve">/ </w:t>
            </w:r>
            <w:r w:rsidRPr="00651668">
              <w:rPr>
                <w:sz w:val="20"/>
                <w:szCs w:val="20"/>
                <w:lang w:val="fr-CA" w:eastAsia="en-CA"/>
              </w:rPr>
              <w:t>PNUD</w:t>
            </w:r>
          </w:p>
        </w:tc>
        <w:tc>
          <w:tcPr>
            <w:tcW w:w="1134" w:type="dxa"/>
            <w:tcBorders>
              <w:top w:val="single" w:sz="4" w:space="0" w:color="auto"/>
              <w:left w:val="single" w:sz="4" w:space="0" w:color="auto"/>
              <w:bottom w:val="single" w:sz="4" w:space="0" w:color="auto"/>
              <w:right w:val="single" w:sz="4" w:space="0" w:color="auto"/>
            </w:tcBorders>
          </w:tcPr>
          <w:p w14:paraId="76A8045B" w14:textId="77777777" w:rsidR="005619AF" w:rsidRPr="00651668" w:rsidRDefault="005619AF" w:rsidP="00B67758">
            <w:pPr>
              <w:jc w:val="center"/>
              <w:rPr>
                <w:sz w:val="20"/>
                <w:szCs w:val="20"/>
                <w:lang w:val="fr-CA"/>
              </w:rPr>
            </w:pPr>
            <w:r w:rsidRPr="00651668">
              <w:rPr>
                <w:sz w:val="20"/>
                <w:szCs w:val="20"/>
                <w:lang w:val="fr-CA"/>
              </w:rPr>
              <w:t>88/45</w:t>
            </w:r>
          </w:p>
        </w:tc>
        <w:tc>
          <w:tcPr>
            <w:tcW w:w="2839" w:type="dxa"/>
            <w:tcBorders>
              <w:top w:val="single" w:sz="4" w:space="0" w:color="auto"/>
              <w:left w:val="single" w:sz="4" w:space="0" w:color="auto"/>
              <w:bottom w:val="single" w:sz="4" w:space="0" w:color="auto"/>
              <w:right w:val="single" w:sz="4" w:space="0" w:color="auto"/>
            </w:tcBorders>
          </w:tcPr>
          <w:p w14:paraId="26BC08F4" w14:textId="01EDA88D" w:rsidR="005619AF" w:rsidRPr="00651668" w:rsidRDefault="00126EA1" w:rsidP="00376B46">
            <w:pPr>
              <w:widowControl w:val="0"/>
              <w:rPr>
                <w:sz w:val="20"/>
                <w:szCs w:val="20"/>
                <w:lang w:val="fr-CA"/>
              </w:rPr>
            </w:pPr>
            <w:r w:rsidRPr="00651668">
              <w:rPr>
                <w:sz w:val="20"/>
                <w:szCs w:val="20"/>
                <w:lang w:val="fr-CA"/>
              </w:rPr>
              <w:t>Toutes les questions techniques et de coûts sont résolues</w:t>
            </w:r>
          </w:p>
        </w:tc>
      </w:tr>
      <w:tr w:rsidR="005619AF" w:rsidRPr="00376B46" w14:paraId="23292999" w14:textId="77777777" w:rsidTr="009132DD">
        <w:tc>
          <w:tcPr>
            <w:tcW w:w="1560" w:type="dxa"/>
            <w:tcBorders>
              <w:top w:val="single" w:sz="4" w:space="0" w:color="auto"/>
              <w:left w:val="single" w:sz="4" w:space="0" w:color="auto"/>
              <w:bottom w:val="single" w:sz="4" w:space="0" w:color="auto"/>
              <w:right w:val="single" w:sz="4" w:space="0" w:color="auto"/>
            </w:tcBorders>
          </w:tcPr>
          <w:p w14:paraId="0023465E" w14:textId="050A9FAC" w:rsidR="005619AF" w:rsidRPr="00651668" w:rsidRDefault="002301D5" w:rsidP="00376B46">
            <w:pPr>
              <w:keepNext/>
              <w:keepLines/>
              <w:widowControl w:val="0"/>
              <w:jc w:val="left"/>
              <w:rPr>
                <w:sz w:val="20"/>
                <w:szCs w:val="20"/>
                <w:lang w:val="fr-CA"/>
              </w:rPr>
            </w:pPr>
            <w:r w:rsidRPr="00651668">
              <w:rPr>
                <w:sz w:val="20"/>
                <w:szCs w:val="20"/>
                <w:lang w:val="fr-CA"/>
              </w:rPr>
              <w:t>É</w:t>
            </w:r>
            <w:r w:rsidR="005619AF" w:rsidRPr="00651668">
              <w:rPr>
                <w:sz w:val="20"/>
                <w:szCs w:val="20"/>
                <w:lang w:val="fr-CA"/>
              </w:rPr>
              <w:t>thiopi</w:t>
            </w:r>
            <w:r w:rsidRPr="00651668">
              <w:rPr>
                <w:sz w:val="20"/>
                <w:szCs w:val="20"/>
                <w:lang w:val="fr-CA"/>
              </w:rPr>
              <w:t>e</w:t>
            </w:r>
          </w:p>
        </w:tc>
        <w:tc>
          <w:tcPr>
            <w:tcW w:w="2835" w:type="dxa"/>
            <w:tcBorders>
              <w:top w:val="single" w:sz="4" w:space="0" w:color="auto"/>
              <w:left w:val="single" w:sz="4" w:space="0" w:color="auto"/>
              <w:bottom w:val="single" w:sz="4" w:space="0" w:color="auto"/>
              <w:right w:val="single" w:sz="4" w:space="0" w:color="auto"/>
            </w:tcBorders>
          </w:tcPr>
          <w:p w14:paraId="644F312E" w14:textId="75DCA1B7" w:rsidR="005619AF" w:rsidRPr="00651668" w:rsidRDefault="00126EA1" w:rsidP="00376B46">
            <w:pPr>
              <w:keepNext/>
              <w:keepLines/>
              <w:widowControl w:val="0"/>
              <w:jc w:val="left"/>
              <w:rPr>
                <w:sz w:val="20"/>
                <w:szCs w:val="20"/>
                <w:lang w:val="fr-CA"/>
              </w:rPr>
            </w:pPr>
            <w:r w:rsidRPr="00651668">
              <w:rPr>
                <w:sz w:val="20"/>
                <w:szCs w:val="20"/>
                <w:lang w:val="fr-CA"/>
              </w:rPr>
              <w:t>Plan de gestion de l’élimination des HCFC</w:t>
            </w:r>
            <w:r w:rsidR="005619AF" w:rsidRPr="00651668">
              <w:rPr>
                <w:sz w:val="20"/>
                <w:szCs w:val="20"/>
                <w:lang w:val="fr-CA"/>
              </w:rPr>
              <w:t xml:space="preserve"> (</w:t>
            </w:r>
            <w:r w:rsidRPr="00651668">
              <w:rPr>
                <w:sz w:val="20"/>
                <w:szCs w:val="20"/>
                <w:lang w:val="fr-CA"/>
              </w:rPr>
              <w:t>phase</w:t>
            </w:r>
            <w:r w:rsidR="005619AF" w:rsidRPr="00651668">
              <w:rPr>
                <w:sz w:val="20"/>
                <w:szCs w:val="20"/>
                <w:lang w:val="fr-CA"/>
              </w:rPr>
              <w:t xml:space="preserve"> II)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14:paraId="4D1E91EB" w14:textId="6005616B" w:rsidR="005619AF" w:rsidRPr="00651668" w:rsidRDefault="00126EA1" w:rsidP="00376B46">
            <w:pPr>
              <w:keepNext/>
              <w:keepLines/>
              <w:widowControl w:val="0"/>
              <w:jc w:val="left"/>
              <w:rPr>
                <w:sz w:val="20"/>
                <w:szCs w:val="20"/>
                <w:lang w:val="fr-CA" w:eastAsia="en-CA"/>
              </w:rPr>
            </w:pPr>
            <w:r w:rsidRPr="00651668">
              <w:rPr>
                <w:sz w:val="20"/>
                <w:szCs w:val="20"/>
                <w:lang w:val="fr-CA" w:eastAsia="en-CA"/>
              </w:rPr>
              <w:t>PNUE</w:t>
            </w:r>
            <w:r w:rsidR="005619AF" w:rsidRPr="00651668">
              <w:rPr>
                <w:sz w:val="20"/>
                <w:szCs w:val="20"/>
                <w:lang w:val="fr-CA" w:eastAsia="en-CA"/>
              </w:rPr>
              <w:t xml:space="preserve">/ </w:t>
            </w:r>
            <w:r w:rsidRPr="00651668">
              <w:rPr>
                <w:sz w:val="20"/>
                <w:szCs w:val="20"/>
                <w:lang w:val="fr-CA" w:eastAsia="en-CA"/>
              </w:rPr>
              <w:t>ONUDI</w:t>
            </w:r>
          </w:p>
        </w:tc>
        <w:tc>
          <w:tcPr>
            <w:tcW w:w="1134" w:type="dxa"/>
            <w:tcBorders>
              <w:top w:val="single" w:sz="4" w:space="0" w:color="auto"/>
              <w:left w:val="single" w:sz="4" w:space="0" w:color="auto"/>
              <w:bottom w:val="single" w:sz="4" w:space="0" w:color="auto"/>
              <w:right w:val="single" w:sz="4" w:space="0" w:color="auto"/>
            </w:tcBorders>
          </w:tcPr>
          <w:p w14:paraId="28D0D54A" w14:textId="77777777" w:rsidR="005619AF" w:rsidRPr="00651668" w:rsidRDefault="005619AF" w:rsidP="00376B46">
            <w:pPr>
              <w:keepNext/>
              <w:keepLines/>
              <w:widowControl w:val="0"/>
              <w:jc w:val="center"/>
              <w:rPr>
                <w:sz w:val="20"/>
                <w:szCs w:val="20"/>
                <w:lang w:val="fr-CA"/>
              </w:rPr>
            </w:pPr>
            <w:r w:rsidRPr="00651668">
              <w:rPr>
                <w:sz w:val="20"/>
                <w:szCs w:val="20"/>
                <w:lang w:val="fr-CA"/>
              </w:rPr>
              <w:t>88/48</w:t>
            </w:r>
          </w:p>
        </w:tc>
        <w:tc>
          <w:tcPr>
            <w:tcW w:w="2839" w:type="dxa"/>
            <w:tcBorders>
              <w:top w:val="single" w:sz="4" w:space="0" w:color="auto"/>
              <w:left w:val="single" w:sz="4" w:space="0" w:color="auto"/>
              <w:bottom w:val="single" w:sz="4" w:space="0" w:color="auto"/>
              <w:right w:val="single" w:sz="4" w:space="0" w:color="auto"/>
            </w:tcBorders>
          </w:tcPr>
          <w:p w14:paraId="6E934774" w14:textId="4E3F7D0B" w:rsidR="005619AF" w:rsidRPr="00651668" w:rsidRDefault="00126EA1" w:rsidP="00376B46">
            <w:pPr>
              <w:keepNext/>
              <w:keepLines/>
              <w:widowControl w:val="0"/>
              <w:rPr>
                <w:sz w:val="20"/>
                <w:szCs w:val="20"/>
                <w:lang w:val="fr-CA"/>
              </w:rPr>
            </w:pPr>
            <w:r w:rsidRPr="00651668">
              <w:rPr>
                <w:sz w:val="20"/>
                <w:szCs w:val="20"/>
                <w:lang w:val="fr-CA"/>
              </w:rPr>
              <w:t>Toutes les questions techniques et de coûts sont résolues</w:t>
            </w:r>
          </w:p>
        </w:tc>
      </w:tr>
      <w:tr w:rsidR="005619AF" w:rsidRPr="00376B46" w14:paraId="7CC670C3" w14:textId="77777777" w:rsidTr="009132DD">
        <w:tc>
          <w:tcPr>
            <w:tcW w:w="1560" w:type="dxa"/>
            <w:tcBorders>
              <w:top w:val="single" w:sz="4" w:space="0" w:color="auto"/>
              <w:left w:val="single" w:sz="4" w:space="0" w:color="auto"/>
              <w:bottom w:val="single" w:sz="4" w:space="0" w:color="auto"/>
              <w:right w:val="single" w:sz="4" w:space="0" w:color="auto"/>
            </w:tcBorders>
          </w:tcPr>
          <w:p w14:paraId="7D2DA12E" w14:textId="53638C91" w:rsidR="005619AF" w:rsidRPr="00651668" w:rsidRDefault="005619AF" w:rsidP="00B67758">
            <w:pPr>
              <w:keepNext/>
              <w:jc w:val="left"/>
              <w:rPr>
                <w:sz w:val="20"/>
                <w:szCs w:val="20"/>
                <w:lang w:val="fr-CA"/>
              </w:rPr>
            </w:pPr>
            <w:r w:rsidRPr="00651668">
              <w:rPr>
                <w:sz w:val="20"/>
                <w:szCs w:val="20"/>
                <w:lang w:val="fr-CA"/>
              </w:rPr>
              <w:t>Fi</w:t>
            </w:r>
            <w:r w:rsidR="002301D5" w:rsidRPr="00651668">
              <w:rPr>
                <w:sz w:val="20"/>
                <w:szCs w:val="20"/>
                <w:lang w:val="fr-CA"/>
              </w:rPr>
              <w:t>d</w:t>
            </w:r>
            <w:r w:rsidRPr="00651668">
              <w:rPr>
                <w:sz w:val="20"/>
                <w:szCs w:val="20"/>
                <w:lang w:val="fr-CA"/>
              </w:rPr>
              <w:t>ji</w:t>
            </w:r>
          </w:p>
        </w:tc>
        <w:tc>
          <w:tcPr>
            <w:tcW w:w="2835" w:type="dxa"/>
            <w:tcBorders>
              <w:top w:val="single" w:sz="4" w:space="0" w:color="auto"/>
              <w:left w:val="single" w:sz="4" w:space="0" w:color="auto"/>
              <w:bottom w:val="single" w:sz="4" w:space="0" w:color="auto"/>
              <w:right w:val="single" w:sz="4" w:space="0" w:color="auto"/>
            </w:tcBorders>
          </w:tcPr>
          <w:p w14:paraId="5A8D504E" w14:textId="03D368DA" w:rsidR="005619AF" w:rsidRPr="00651668" w:rsidRDefault="00126EA1" w:rsidP="00B67758">
            <w:pPr>
              <w:keepNext/>
              <w:jc w:val="left"/>
              <w:rPr>
                <w:sz w:val="20"/>
                <w:szCs w:val="20"/>
                <w:lang w:val="fr-CA"/>
              </w:rPr>
            </w:pPr>
            <w:r w:rsidRPr="00651668">
              <w:rPr>
                <w:sz w:val="20"/>
                <w:szCs w:val="20"/>
                <w:lang w:val="fr-CA"/>
              </w:rPr>
              <w:t>Plan de gestion de l’élimination des HCFC</w:t>
            </w:r>
            <w:r w:rsidR="005619AF" w:rsidRPr="00651668">
              <w:rPr>
                <w:sz w:val="20"/>
                <w:szCs w:val="20"/>
                <w:lang w:val="fr-CA"/>
              </w:rPr>
              <w:t xml:space="preserve"> (</w:t>
            </w:r>
            <w:r w:rsidRPr="00651668">
              <w:rPr>
                <w:sz w:val="20"/>
                <w:szCs w:val="20"/>
                <w:lang w:val="fr-CA"/>
              </w:rPr>
              <w:t>phase</w:t>
            </w:r>
            <w:r w:rsidR="005619AF" w:rsidRPr="00651668">
              <w:rPr>
                <w:sz w:val="20"/>
                <w:szCs w:val="20"/>
                <w:lang w:val="fr-CA"/>
              </w:rPr>
              <w:t xml:space="preserve"> II)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14:paraId="7A4E9E11" w14:textId="6CE1C238" w:rsidR="005619AF" w:rsidRPr="00651668" w:rsidRDefault="00126EA1" w:rsidP="00B67758">
            <w:pPr>
              <w:keepNext/>
              <w:jc w:val="left"/>
              <w:rPr>
                <w:sz w:val="20"/>
                <w:szCs w:val="20"/>
                <w:lang w:val="fr-CA" w:eastAsia="en-CA"/>
              </w:rPr>
            </w:pPr>
            <w:r w:rsidRPr="00651668">
              <w:rPr>
                <w:sz w:val="20"/>
                <w:szCs w:val="20"/>
                <w:lang w:val="fr-CA" w:eastAsia="en-CA"/>
              </w:rPr>
              <w:t>PNUD</w:t>
            </w:r>
            <w:r w:rsidR="005619AF" w:rsidRPr="00651668">
              <w:rPr>
                <w:sz w:val="20"/>
                <w:szCs w:val="20"/>
                <w:lang w:val="fr-CA" w:eastAsia="en-CA"/>
              </w:rPr>
              <w:t xml:space="preserve">/ </w:t>
            </w:r>
            <w:r w:rsidRPr="00651668">
              <w:rPr>
                <w:sz w:val="20"/>
                <w:szCs w:val="20"/>
                <w:lang w:val="fr-CA" w:eastAsia="en-CA"/>
              </w:rPr>
              <w:t>PNUE</w:t>
            </w:r>
          </w:p>
        </w:tc>
        <w:tc>
          <w:tcPr>
            <w:tcW w:w="1134" w:type="dxa"/>
            <w:tcBorders>
              <w:top w:val="single" w:sz="4" w:space="0" w:color="auto"/>
              <w:left w:val="single" w:sz="4" w:space="0" w:color="auto"/>
              <w:bottom w:val="single" w:sz="4" w:space="0" w:color="auto"/>
              <w:right w:val="single" w:sz="4" w:space="0" w:color="auto"/>
            </w:tcBorders>
          </w:tcPr>
          <w:p w14:paraId="3512FB4C" w14:textId="77777777" w:rsidR="005619AF" w:rsidRPr="00651668" w:rsidRDefault="005619AF" w:rsidP="00B67758">
            <w:pPr>
              <w:keepNext/>
              <w:jc w:val="center"/>
              <w:rPr>
                <w:sz w:val="20"/>
                <w:szCs w:val="20"/>
                <w:lang w:val="fr-CA"/>
              </w:rPr>
            </w:pPr>
            <w:r w:rsidRPr="00651668">
              <w:rPr>
                <w:sz w:val="20"/>
                <w:szCs w:val="20"/>
                <w:lang w:val="fr-CA"/>
              </w:rPr>
              <w:t>88/49</w:t>
            </w:r>
          </w:p>
        </w:tc>
        <w:tc>
          <w:tcPr>
            <w:tcW w:w="2839" w:type="dxa"/>
            <w:tcBorders>
              <w:top w:val="single" w:sz="4" w:space="0" w:color="auto"/>
              <w:left w:val="single" w:sz="4" w:space="0" w:color="auto"/>
              <w:bottom w:val="single" w:sz="4" w:space="0" w:color="auto"/>
              <w:right w:val="single" w:sz="4" w:space="0" w:color="auto"/>
            </w:tcBorders>
          </w:tcPr>
          <w:p w14:paraId="343F55AC" w14:textId="29EB7A37" w:rsidR="005619AF" w:rsidRPr="00651668" w:rsidRDefault="00126EA1" w:rsidP="00376B46">
            <w:pPr>
              <w:keepNext/>
              <w:rPr>
                <w:sz w:val="20"/>
                <w:szCs w:val="20"/>
                <w:lang w:val="fr-CA"/>
              </w:rPr>
            </w:pPr>
            <w:r w:rsidRPr="00651668">
              <w:rPr>
                <w:sz w:val="20"/>
                <w:szCs w:val="20"/>
                <w:lang w:val="fr-CA"/>
              </w:rPr>
              <w:t>Toutes les questions techniques et de coûts sont résolues</w:t>
            </w:r>
          </w:p>
        </w:tc>
      </w:tr>
      <w:tr w:rsidR="005619AF" w:rsidRPr="00376B46" w14:paraId="3E21EE75" w14:textId="77777777" w:rsidTr="009132DD">
        <w:tc>
          <w:tcPr>
            <w:tcW w:w="1560" w:type="dxa"/>
            <w:tcBorders>
              <w:top w:val="single" w:sz="4" w:space="0" w:color="auto"/>
              <w:left w:val="single" w:sz="4" w:space="0" w:color="auto"/>
              <w:bottom w:val="single" w:sz="4" w:space="0" w:color="auto"/>
              <w:right w:val="single" w:sz="4" w:space="0" w:color="auto"/>
            </w:tcBorders>
          </w:tcPr>
          <w:p w14:paraId="63E0DB67" w14:textId="48004C6E" w:rsidR="005619AF" w:rsidRPr="00651668" w:rsidRDefault="00AF638B" w:rsidP="00B67758">
            <w:pPr>
              <w:widowControl w:val="0"/>
              <w:jc w:val="left"/>
              <w:rPr>
                <w:sz w:val="20"/>
                <w:szCs w:val="20"/>
                <w:lang w:val="fr-CA"/>
              </w:rPr>
            </w:pPr>
            <w:r>
              <w:rPr>
                <w:sz w:val="20"/>
                <w:szCs w:val="20"/>
                <w:lang w:val="fr-CA"/>
              </w:rPr>
              <w:t>Gé</w:t>
            </w:r>
            <w:r w:rsidR="005619AF" w:rsidRPr="00651668">
              <w:rPr>
                <w:sz w:val="20"/>
                <w:szCs w:val="20"/>
                <w:lang w:val="fr-CA"/>
              </w:rPr>
              <w:t>orgi</w:t>
            </w:r>
            <w:r w:rsidR="002301D5" w:rsidRPr="00651668">
              <w:rPr>
                <w:sz w:val="20"/>
                <w:szCs w:val="20"/>
                <w:lang w:val="fr-CA"/>
              </w:rPr>
              <w:t>e</w:t>
            </w:r>
          </w:p>
        </w:tc>
        <w:tc>
          <w:tcPr>
            <w:tcW w:w="2835" w:type="dxa"/>
            <w:tcBorders>
              <w:top w:val="single" w:sz="4" w:space="0" w:color="auto"/>
              <w:left w:val="single" w:sz="4" w:space="0" w:color="auto"/>
              <w:bottom w:val="single" w:sz="4" w:space="0" w:color="auto"/>
              <w:right w:val="single" w:sz="4" w:space="0" w:color="auto"/>
            </w:tcBorders>
          </w:tcPr>
          <w:p w14:paraId="444DF448" w14:textId="624392B3" w:rsidR="005619AF" w:rsidRPr="00651668" w:rsidRDefault="00126EA1" w:rsidP="00B67758">
            <w:pPr>
              <w:widowControl w:val="0"/>
              <w:jc w:val="left"/>
              <w:rPr>
                <w:sz w:val="20"/>
                <w:szCs w:val="20"/>
                <w:lang w:val="fr-CA"/>
              </w:rPr>
            </w:pPr>
            <w:r w:rsidRPr="00651668">
              <w:rPr>
                <w:sz w:val="20"/>
                <w:szCs w:val="20"/>
                <w:lang w:val="fr-CA"/>
              </w:rPr>
              <w:t>Plan de gestion de l’élimination des HCFC</w:t>
            </w:r>
            <w:r w:rsidR="005619AF" w:rsidRPr="00651668">
              <w:rPr>
                <w:sz w:val="20"/>
                <w:szCs w:val="20"/>
                <w:lang w:val="fr-CA"/>
              </w:rPr>
              <w:t xml:space="preserve"> (</w:t>
            </w:r>
            <w:r w:rsidRPr="00651668">
              <w:rPr>
                <w:sz w:val="20"/>
                <w:szCs w:val="20"/>
                <w:lang w:val="fr-CA"/>
              </w:rPr>
              <w:t>phase</w:t>
            </w:r>
            <w:r w:rsidR="005619AF" w:rsidRPr="00651668">
              <w:rPr>
                <w:sz w:val="20"/>
                <w:szCs w:val="20"/>
                <w:lang w:val="fr-CA"/>
              </w:rPr>
              <w:t xml:space="preserve"> II)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14:paraId="7DA13D47" w14:textId="0188E8AB" w:rsidR="005619AF" w:rsidRPr="00651668" w:rsidRDefault="00126EA1" w:rsidP="00B67758">
            <w:pPr>
              <w:widowControl w:val="0"/>
              <w:jc w:val="left"/>
              <w:rPr>
                <w:sz w:val="20"/>
                <w:szCs w:val="20"/>
                <w:lang w:val="fr-CA" w:eastAsia="en-CA"/>
              </w:rPr>
            </w:pPr>
            <w:r w:rsidRPr="00651668">
              <w:rPr>
                <w:sz w:val="20"/>
                <w:szCs w:val="20"/>
                <w:lang w:val="fr-CA" w:eastAsia="en-CA"/>
              </w:rPr>
              <w:t>PNUD</w:t>
            </w:r>
          </w:p>
        </w:tc>
        <w:tc>
          <w:tcPr>
            <w:tcW w:w="1134" w:type="dxa"/>
            <w:tcBorders>
              <w:top w:val="single" w:sz="4" w:space="0" w:color="auto"/>
              <w:left w:val="single" w:sz="4" w:space="0" w:color="auto"/>
              <w:bottom w:val="single" w:sz="4" w:space="0" w:color="auto"/>
              <w:right w:val="single" w:sz="4" w:space="0" w:color="auto"/>
            </w:tcBorders>
          </w:tcPr>
          <w:p w14:paraId="2DB8C5CE" w14:textId="77777777" w:rsidR="005619AF" w:rsidRPr="00651668" w:rsidRDefault="005619AF" w:rsidP="00B67758">
            <w:pPr>
              <w:jc w:val="center"/>
              <w:rPr>
                <w:sz w:val="20"/>
                <w:szCs w:val="20"/>
                <w:lang w:val="fr-CA"/>
              </w:rPr>
            </w:pPr>
            <w:r w:rsidRPr="00651668">
              <w:rPr>
                <w:sz w:val="20"/>
                <w:szCs w:val="20"/>
                <w:lang w:val="fr-CA"/>
              </w:rPr>
              <w:t>88/50</w:t>
            </w:r>
          </w:p>
        </w:tc>
        <w:tc>
          <w:tcPr>
            <w:tcW w:w="2839" w:type="dxa"/>
            <w:tcBorders>
              <w:top w:val="single" w:sz="4" w:space="0" w:color="auto"/>
              <w:left w:val="single" w:sz="4" w:space="0" w:color="auto"/>
              <w:bottom w:val="single" w:sz="4" w:space="0" w:color="auto"/>
              <w:right w:val="single" w:sz="4" w:space="0" w:color="auto"/>
            </w:tcBorders>
          </w:tcPr>
          <w:p w14:paraId="248930CD" w14:textId="5A7F829E" w:rsidR="005619AF" w:rsidRPr="00651668" w:rsidRDefault="00126EA1" w:rsidP="00376B46">
            <w:pPr>
              <w:widowControl w:val="0"/>
              <w:rPr>
                <w:sz w:val="20"/>
                <w:szCs w:val="20"/>
                <w:lang w:val="fr-CA"/>
              </w:rPr>
            </w:pPr>
            <w:r w:rsidRPr="00651668">
              <w:rPr>
                <w:sz w:val="20"/>
                <w:szCs w:val="20"/>
                <w:lang w:val="fr-CA"/>
              </w:rPr>
              <w:t>Toutes les questions techniques et de coûts sont résolues</w:t>
            </w:r>
          </w:p>
        </w:tc>
      </w:tr>
      <w:tr w:rsidR="005619AF" w:rsidRPr="00376B46" w14:paraId="6A1B5920" w14:textId="77777777" w:rsidTr="009132DD">
        <w:tc>
          <w:tcPr>
            <w:tcW w:w="1560" w:type="dxa"/>
            <w:tcBorders>
              <w:top w:val="single" w:sz="4" w:space="0" w:color="auto"/>
              <w:left w:val="single" w:sz="4" w:space="0" w:color="auto"/>
              <w:bottom w:val="single" w:sz="4" w:space="0" w:color="auto"/>
              <w:right w:val="single" w:sz="4" w:space="0" w:color="auto"/>
            </w:tcBorders>
          </w:tcPr>
          <w:p w14:paraId="36C5CB02" w14:textId="033037BC" w:rsidR="005619AF" w:rsidRPr="00651668" w:rsidRDefault="005619AF" w:rsidP="00B67758">
            <w:pPr>
              <w:widowControl w:val="0"/>
              <w:jc w:val="left"/>
              <w:rPr>
                <w:sz w:val="20"/>
                <w:szCs w:val="20"/>
                <w:lang w:val="fr-CA"/>
              </w:rPr>
            </w:pPr>
            <w:r w:rsidRPr="00651668">
              <w:rPr>
                <w:sz w:val="20"/>
                <w:szCs w:val="20"/>
                <w:lang w:val="fr-CA"/>
              </w:rPr>
              <w:t>K</w:t>
            </w:r>
            <w:r w:rsidR="002301D5" w:rsidRPr="00651668">
              <w:rPr>
                <w:sz w:val="20"/>
                <w:szCs w:val="20"/>
                <w:lang w:val="fr-CA"/>
              </w:rPr>
              <w:t>o</w:t>
            </w:r>
            <w:r w:rsidRPr="00651668">
              <w:rPr>
                <w:sz w:val="20"/>
                <w:szCs w:val="20"/>
                <w:lang w:val="fr-CA"/>
              </w:rPr>
              <w:t>w</w:t>
            </w:r>
            <w:r w:rsidR="002301D5" w:rsidRPr="00651668">
              <w:rPr>
                <w:sz w:val="20"/>
                <w:szCs w:val="20"/>
                <w:lang w:val="fr-CA"/>
              </w:rPr>
              <w:t>eï</w:t>
            </w:r>
            <w:r w:rsidRPr="00651668">
              <w:rPr>
                <w:sz w:val="20"/>
                <w:szCs w:val="20"/>
                <w:lang w:val="fr-CA"/>
              </w:rPr>
              <w:t>t</w:t>
            </w:r>
          </w:p>
        </w:tc>
        <w:tc>
          <w:tcPr>
            <w:tcW w:w="2835" w:type="dxa"/>
            <w:tcBorders>
              <w:top w:val="single" w:sz="4" w:space="0" w:color="auto"/>
              <w:left w:val="single" w:sz="4" w:space="0" w:color="auto"/>
              <w:bottom w:val="single" w:sz="4" w:space="0" w:color="auto"/>
              <w:right w:val="single" w:sz="4" w:space="0" w:color="auto"/>
            </w:tcBorders>
          </w:tcPr>
          <w:p w14:paraId="5D09D0A9" w14:textId="564FF94A" w:rsidR="005619AF" w:rsidRPr="00651668" w:rsidRDefault="00126EA1" w:rsidP="00B67758">
            <w:pPr>
              <w:widowControl w:val="0"/>
              <w:jc w:val="left"/>
              <w:rPr>
                <w:sz w:val="20"/>
                <w:szCs w:val="20"/>
                <w:lang w:val="fr-CA"/>
              </w:rPr>
            </w:pPr>
            <w:r w:rsidRPr="00651668">
              <w:rPr>
                <w:sz w:val="20"/>
                <w:szCs w:val="20"/>
                <w:lang w:val="fr-CA"/>
              </w:rPr>
              <w:t>Plan de gestion de l’élimination des HCFC</w:t>
            </w:r>
            <w:r w:rsidR="005619AF" w:rsidRPr="00651668">
              <w:rPr>
                <w:sz w:val="20"/>
                <w:szCs w:val="20"/>
                <w:lang w:val="fr-CA"/>
              </w:rPr>
              <w:t xml:space="preserve"> (</w:t>
            </w:r>
            <w:r w:rsidRPr="00651668">
              <w:rPr>
                <w:sz w:val="20"/>
                <w:szCs w:val="20"/>
                <w:lang w:val="fr-CA"/>
              </w:rPr>
              <w:t>phase</w:t>
            </w:r>
            <w:r w:rsidR="005619AF" w:rsidRPr="00651668">
              <w:rPr>
                <w:sz w:val="20"/>
                <w:szCs w:val="20"/>
                <w:lang w:val="fr-CA"/>
              </w:rPr>
              <w:t xml:space="preserve"> II)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14:paraId="5C96C16E" w14:textId="7DF66D86" w:rsidR="005619AF" w:rsidRPr="00651668" w:rsidRDefault="00126EA1" w:rsidP="00B67758">
            <w:pPr>
              <w:widowControl w:val="0"/>
              <w:jc w:val="left"/>
              <w:rPr>
                <w:sz w:val="20"/>
                <w:szCs w:val="20"/>
                <w:lang w:val="fr-CA" w:eastAsia="en-CA"/>
              </w:rPr>
            </w:pPr>
            <w:r w:rsidRPr="00651668">
              <w:rPr>
                <w:sz w:val="20"/>
                <w:szCs w:val="20"/>
                <w:lang w:val="fr-CA" w:eastAsia="en-CA"/>
              </w:rPr>
              <w:t>PNUE</w:t>
            </w:r>
            <w:r w:rsidR="005619AF" w:rsidRPr="00651668">
              <w:rPr>
                <w:sz w:val="20"/>
                <w:szCs w:val="20"/>
                <w:lang w:val="fr-CA" w:eastAsia="en-CA"/>
              </w:rPr>
              <w:t xml:space="preserve">/ </w:t>
            </w:r>
            <w:r w:rsidRPr="00651668">
              <w:rPr>
                <w:sz w:val="20"/>
                <w:szCs w:val="20"/>
                <w:lang w:val="fr-CA" w:eastAsia="en-CA"/>
              </w:rPr>
              <w:t>ONUDI</w:t>
            </w:r>
          </w:p>
        </w:tc>
        <w:tc>
          <w:tcPr>
            <w:tcW w:w="1134" w:type="dxa"/>
            <w:tcBorders>
              <w:top w:val="single" w:sz="4" w:space="0" w:color="auto"/>
              <w:left w:val="single" w:sz="4" w:space="0" w:color="auto"/>
              <w:bottom w:val="single" w:sz="4" w:space="0" w:color="auto"/>
              <w:right w:val="single" w:sz="4" w:space="0" w:color="auto"/>
            </w:tcBorders>
          </w:tcPr>
          <w:p w14:paraId="1E87713B" w14:textId="77777777" w:rsidR="005619AF" w:rsidRPr="00651668" w:rsidRDefault="005619AF" w:rsidP="00B67758">
            <w:pPr>
              <w:jc w:val="center"/>
              <w:rPr>
                <w:sz w:val="20"/>
                <w:szCs w:val="20"/>
                <w:lang w:val="fr-CA"/>
              </w:rPr>
            </w:pPr>
            <w:r w:rsidRPr="00651668">
              <w:rPr>
                <w:sz w:val="20"/>
                <w:szCs w:val="20"/>
                <w:lang w:val="fr-CA"/>
              </w:rPr>
              <w:t>88/52</w:t>
            </w:r>
          </w:p>
        </w:tc>
        <w:tc>
          <w:tcPr>
            <w:tcW w:w="2839" w:type="dxa"/>
            <w:tcBorders>
              <w:top w:val="single" w:sz="4" w:space="0" w:color="auto"/>
              <w:left w:val="single" w:sz="4" w:space="0" w:color="auto"/>
              <w:bottom w:val="single" w:sz="4" w:space="0" w:color="auto"/>
              <w:right w:val="single" w:sz="4" w:space="0" w:color="auto"/>
            </w:tcBorders>
          </w:tcPr>
          <w:p w14:paraId="4D0F96DC" w14:textId="039B90F4" w:rsidR="005619AF" w:rsidRPr="00651668" w:rsidRDefault="00126EA1" w:rsidP="00376B46">
            <w:pPr>
              <w:widowControl w:val="0"/>
              <w:rPr>
                <w:sz w:val="20"/>
                <w:szCs w:val="20"/>
                <w:lang w:val="fr-CA"/>
              </w:rPr>
            </w:pPr>
            <w:r w:rsidRPr="00651668">
              <w:rPr>
                <w:sz w:val="20"/>
                <w:szCs w:val="20"/>
                <w:lang w:val="fr-CA"/>
              </w:rPr>
              <w:t>Toutes les questions techniques et de coûts sont résolues. Prolongation de la phase I jusqu’au 30 juin 2022</w:t>
            </w:r>
          </w:p>
        </w:tc>
      </w:tr>
      <w:tr w:rsidR="005619AF" w:rsidRPr="00376B46" w14:paraId="15037F7D" w14:textId="77777777" w:rsidTr="009132DD">
        <w:tc>
          <w:tcPr>
            <w:tcW w:w="1560" w:type="dxa"/>
            <w:tcBorders>
              <w:top w:val="single" w:sz="4" w:space="0" w:color="auto"/>
              <w:left w:val="single" w:sz="4" w:space="0" w:color="auto"/>
              <w:bottom w:val="single" w:sz="4" w:space="0" w:color="auto"/>
              <w:right w:val="single" w:sz="4" w:space="0" w:color="auto"/>
            </w:tcBorders>
          </w:tcPr>
          <w:p w14:paraId="36370D59" w14:textId="2B13065B" w:rsidR="005619AF" w:rsidRPr="00651668" w:rsidRDefault="005619AF" w:rsidP="00B67758">
            <w:pPr>
              <w:widowControl w:val="0"/>
              <w:jc w:val="left"/>
              <w:rPr>
                <w:sz w:val="20"/>
                <w:szCs w:val="20"/>
                <w:lang w:val="fr-CA"/>
              </w:rPr>
            </w:pPr>
            <w:r w:rsidRPr="00651668">
              <w:rPr>
                <w:sz w:val="20"/>
                <w:szCs w:val="20"/>
                <w:lang w:val="fr-CA"/>
              </w:rPr>
              <w:t>M</w:t>
            </w:r>
            <w:r w:rsidR="002301D5" w:rsidRPr="00651668">
              <w:rPr>
                <w:sz w:val="20"/>
                <w:szCs w:val="20"/>
                <w:lang w:val="fr-CA"/>
              </w:rPr>
              <w:t>a</w:t>
            </w:r>
            <w:r w:rsidRPr="00651668">
              <w:rPr>
                <w:sz w:val="20"/>
                <w:szCs w:val="20"/>
                <w:lang w:val="fr-CA"/>
              </w:rPr>
              <w:t>roc</w:t>
            </w:r>
          </w:p>
        </w:tc>
        <w:tc>
          <w:tcPr>
            <w:tcW w:w="2835" w:type="dxa"/>
            <w:tcBorders>
              <w:top w:val="single" w:sz="4" w:space="0" w:color="auto"/>
              <w:left w:val="single" w:sz="4" w:space="0" w:color="auto"/>
              <w:bottom w:val="single" w:sz="4" w:space="0" w:color="auto"/>
              <w:right w:val="single" w:sz="4" w:space="0" w:color="auto"/>
            </w:tcBorders>
          </w:tcPr>
          <w:p w14:paraId="7907D84F" w14:textId="1A30B851" w:rsidR="005619AF" w:rsidRPr="00651668" w:rsidRDefault="00126EA1" w:rsidP="00B67758">
            <w:pPr>
              <w:widowControl w:val="0"/>
              <w:jc w:val="left"/>
              <w:rPr>
                <w:sz w:val="20"/>
                <w:szCs w:val="20"/>
                <w:lang w:val="fr-CA"/>
              </w:rPr>
            </w:pPr>
            <w:r w:rsidRPr="00651668">
              <w:rPr>
                <w:sz w:val="20"/>
                <w:szCs w:val="20"/>
                <w:lang w:val="fr-CA"/>
              </w:rPr>
              <w:t>Plan de gestion de l’élimination des HCFC</w:t>
            </w:r>
            <w:r w:rsidR="005619AF" w:rsidRPr="00651668">
              <w:rPr>
                <w:sz w:val="20"/>
                <w:szCs w:val="20"/>
                <w:lang w:val="fr-CA"/>
              </w:rPr>
              <w:t xml:space="preserve"> (</w:t>
            </w:r>
            <w:r w:rsidRPr="00651668">
              <w:rPr>
                <w:sz w:val="20"/>
                <w:szCs w:val="20"/>
                <w:lang w:val="fr-CA"/>
              </w:rPr>
              <w:t>phase</w:t>
            </w:r>
            <w:r w:rsidR="005619AF" w:rsidRPr="00651668">
              <w:rPr>
                <w:sz w:val="20"/>
                <w:szCs w:val="20"/>
                <w:lang w:val="fr-CA"/>
              </w:rPr>
              <w:t xml:space="preserve"> II)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14:paraId="3D024BC1" w14:textId="039EB134" w:rsidR="005619AF" w:rsidRPr="00651668" w:rsidRDefault="00126EA1" w:rsidP="00B67758">
            <w:pPr>
              <w:widowControl w:val="0"/>
              <w:jc w:val="left"/>
              <w:rPr>
                <w:sz w:val="20"/>
                <w:szCs w:val="20"/>
                <w:lang w:val="fr-CA" w:eastAsia="en-CA"/>
              </w:rPr>
            </w:pPr>
            <w:r w:rsidRPr="00651668">
              <w:rPr>
                <w:sz w:val="20"/>
                <w:szCs w:val="20"/>
                <w:lang w:val="fr-CA" w:eastAsia="en-CA"/>
              </w:rPr>
              <w:t>ONUDI</w:t>
            </w:r>
          </w:p>
        </w:tc>
        <w:tc>
          <w:tcPr>
            <w:tcW w:w="1134" w:type="dxa"/>
            <w:tcBorders>
              <w:top w:val="single" w:sz="4" w:space="0" w:color="auto"/>
              <w:left w:val="single" w:sz="4" w:space="0" w:color="auto"/>
              <w:bottom w:val="single" w:sz="4" w:space="0" w:color="auto"/>
              <w:right w:val="single" w:sz="4" w:space="0" w:color="auto"/>
            </w:tcBorders>
          </w:tcPr>
          <w:p w14:paraId="1C210B19" w14:textId="77777777" w:rsidR="005619AF" w:rsidRPr="00651668" w:rsidRDefault="005619AF" w:rsidP="00B67758">
            <w:pPr>
              <w:jc w:val="center"/>
              <w:rPr>
                <w:sz w:val="20"/>
                <w:szCs w:val="20"/>
                <w:lang w:val="fr-CA"/>
              </w:rPr>
            </w:pPr>
            <w:r w:rsidRPr="00651668">
              <w:rPr>
                <w:sz w:val="20"/>
                <w:szCs w:val="20"/>
                <w:lang w:val="fr-CA"/>
              </w:rPr>
              <w:t>88/54</w:t>
            </w:r>
          </w:p>
        </w:tc>
        <w:tc>
          <w:tcPr>
            <w:tcW w:w="2839" w:type="dxa"/>
            <w:tcBorders>
              <w:top w:val="single" w:sz="4" w:space="0" w:color="auto"/>
              <w:left w:val="single" w:sz="4" w:space="0" w:color="auto"/>
              <w:bottom w:val="single" w:sz="4" w:space="0" w:color="auto"/>
              <w:right w:val="single" w:sz="4" w:space="0" w:color="auto"/>
            </w:tcBorders>
          </w:tcPr>
          <w:p w14:paraId="3AB38BB5" w14:textId="6AB9B21C" w:rsidR="005619AF" w:rsidRPr="00651668" w:rsidRDefault="00126EA1" w:rsidP="00376B46">
            <w:pPr>
              <w:widowControl w:val="0"/>
              <w:rPr>
                <w:sz w:val="20"/>
                <w:szCs w:val="20"/>
                <w:lang w:val="fr-CA"/>
              </w:rPr>
            </w:pPr>
            <w:r w:rsidRPr="00651668">
              <w:rPr>
                <w:sz w:val="20"/>
                <w:szCs w:val="20"/>
                <w:lang w:val="fr-CA"/>
              </w:rPr>
              <w:t>Toutes les questions techniques et de coûts sont résolues</w:t>
            </w:r>
          </w:p>
        </w:tc>
      </w:tr>
      <w:tr w:rsidR="005619AF" w:rsidRPr="00376B46" w14:paraId="0D925D4E" w14:textId="77777777" w:rsidTr="009132DD">
        <w:tc>
          <w:tcPr>
            <w:tcW w:w="1560" w:type="dxa"/>
            <w:tcBorders>
              <w:top w:val="single" w:sz="4" w:space="0" w:color="auto"/>
              <w:left w:val="single" w:sz="4" w:space="0" w:color="auto"/>
              <w:bottom w:val="single" w:sz="4" w:space="0" w:color="auto"/>
              <w:right w:val="single" w:sz="4" w:space="0" w:color="auto"/>
            </w:tcBorders>
          </w:tcPr>
          <w:p w14:paraId="423EA4FE" w14:textId="4E86B8A4" w:rsidR="005619AF" w:rsidRPr="00651668" w:rsidRDefault="005619AF" w:rsidP="00B67758">
            <w:pPr>
              <w:widowControl w:val="0"/>
              <w:jc w:val="left"/>
              <w:rPr>
                <w:sz w:val="20"/>
                <w:szCs w:val="20"/>
                <w:lang w:val="fr-CA"/>
              </w:rPr>
            </w:pPr>
            <w:r w:rsidRPr="00651668">
              <w:rPr>
                <w:sz w:val="20"/>
                <w:szCs w:val="20"/>
                <w:lang w:val="fr-CA"/>
              </w:rPr>
              <w:t xml:space="preserve"> Mac</w:t>
            </w:r>
            <w:r w:rsidR="002301D5" w:rsidRPr="00651668">
              <w:rPr>
                <w:sz w:val="20"/>
                <w:szCs w:val="20"/>
                <w:lang w:val="fr-CA"/>
              </w:rPr>
              <w:t>é</w:t>
            </w:r>
            <w:r w:rsidRPr="00651668">
              <w:rPr>
                <w:sz w:val="20"/>
                <w:szCs w:val="20"/>
                <w:lang w:val="fr-CA"/>
              </w:rPr>
              <w:t>do</w:t>
            </w:r>
            <w:r w:rsidR="002301D5" w:rsidRPr="00651668">
              <w:rPr>
                <w:sz w:val="20"/>
                <w:szCs w:val="20"/>
                <w:lang w:val="fr-CA"/>
              </w:rPr>
              <w:t>i</w:t>
            </w:r>
            <w:r w:rsidRPr="00651668">
              <w:rPr>
                <w:sz w:val="20"/>
                <w:szCs w:val="20"/>
                <w:lang w:val="fr-CA"/>
              </w:rPr>
              <w:t>n</w:t>
            </w:r>
            <w:r w:rsidR="002301D5" w:rsidRPr="00651668">
              <w:rPr>
                <w:sz w:val="20"/>
                <w:szCs w:val="20"/>
                <w:lang w:val="fr-CA"/>
              </w:rPr>
              <w:t>e du Nord</w:t>
            </w:r>
          </w:p>
        </w:tc>
        <w:tc>
          <w:tcPr>
            <w:tcW w:w="2835" w:type="dxa"/>
            <w:tcBorders>
              <w:top w:val="single" w:sz="4" w:space="0" w:color="auto"/>
              <w:left w:val="single" w:sz="4" w:space="0" w:color="auto"/>
              <w:bottom w:val="single" w:sz="4" w:space="0" w:color="auto"/>
              <w:right w:val="single" w:sz="4" w:space="0" w:color="auto"/>
            </w:tcBorders>
          </w:tcPr>
          <w:p w14:paraId="784C8228" w14:textId="75A3E7F9" w:rsidR="005619AF" w:rsidRPr="00651668" w:rsidRDefault="00126EA1" w:rsidP="00B67758">
            <w:pPr>
              <w:widowControl w:val="0"/>
              <w:jc w:val="left"/>
              <w:rPr>
                <w:sz w:val="20"/>
                <w:szCs w:val="20"/>
                <w:lang w:val="fr-CA"/>
              </w:rPr>
            </w:pPr>
            <w:r w:rsidRPr="00651668">
              <w:rPr>
                <w:sz w:val="20"/>
                <w:szCs w:val="20"/>
                <w:lang w:val="fr-CA"/>
              </w:rPr>
              <w:t>Plan de gestion de l’élimination des HCFC</w:t>
            </w:r>
            <w:r w:rsidR="005619AF" w:rsidRPr="00651668">
              <w:rPr>
                <w:sz w:val="20"/>
                <w:szCs w:val="20"/>
                <w:lang w:val="fr-CA"/>
              </w:rPr>
              <w:t xml:space="preserve"> (</w:t>
            </w:r>
            <w:r w:rsidRPr="00651668">
              <w:rPr>
                <w:sz w:val="20"/>
                <w:szCs w:val="20"/>
                <w:lang w:val="fr-CA"/>
              </w:rPr>
              <w:t>phase</w:t>
            </w:r>
            <w:r w:rsidR="005619AF" w:rsidRPr="00651668">
              <w:rPr>
                <w:sz w:val="20"/>
                <w:szCs w:val="20"/>
                <w:lang w:val="fr-CA"/>
              </w:rPr>
              <w:t xml:space="preserve"> II)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14:paraId="2A2A293A" w14:textId="09BABB84" w:rsidR="005619AF" w:rsidRPr="00651668" w:rsidRDefault="00126EA1" w:rsidP="00B67758">
            <w:pPr>
              <w:widowControl w:val="0"/>
              <w:jc w:val="left"/>
              <w:rPr>
                <w:sz w:val="20"/>
                <w:szCs w:val="20"/>
                <w:lang w:val="fr-CA" w:eastAsia="en-CA"/>
              </w:rPr>
            </w:pPr>
            <w:r w:rsidRPr="00651668">
              <w:rPr>
                <w:sz w:val="20"/>
                <w:szCs w:val="20"/>
                <w:lang w:val="fr-CA" w:eastAsia="en-CA"/>
              </w:rPr>
              <w:t>ONUDI</w:t>
            </w:r>
          </w:p>
        </w:tc>
        <w:tc>
          <w:tcPr>
            <w:tcW w:w="1134" w:type="dxa"/>
            <w:tcBorders>
              <w:top w:val="single" w:sz="4" w:space="0" w:color="auto"/>
              <w:left w:val="single" w:sz="4" w:space="0" w:color="auto"/>
              <w:bottom w:val="single" w:sz="4" w:space="0" w:color="auto"/>
              <w:right w:val="single" w:sz="4" w:space="0" w:color="auto"/>
            </w:tcBorders>
          </w:tcPr>
          <w:p w14:paraId="2E7C50BE" w14:textId="77777777" w:rsidR="005619AF" w:rsidRPr="00651668" w:rsidRDefault="005619AF" w:rsidP="00B67758">
            <w:pPr>
              <w:jc w:val="center"/>
              <w:rPr>
                <w:sz w:val="20"/>
                <w:szCs w:val="20"/>
                <w:lang w:val="fr-CA"/>
              </w:rPr>
            </w:pPr>
            <w:r w:rsidRPr="00651668">
              <w:rPr>
                <w:sz w:val="20"/>
                <w:szCs w:val="20"/>
                <w:lang w:val="fr-CA"/>
              </w:rPr>
              <w:t>88/57</w:t>
            </w:r>
          </w:p>
        </w:tc>
        <w:tc>
          <w:tcPr>
            <w:tcW w:w="2839" w:type="dxa"/>
            <w:tcBorders>
              <w:top w:val="single" w:sz="4" w:space="0" w:color="auto"/>
              <w:left w:val="single" w:sz="4" w:space="0" w:color="auto"/>
              <w:bottom w:val="single" w:sz="4" w:space="0" w:color="auto"/>
              <w:right w:val="single" w:sz="4" w:space="0" w:color="auto"/>
            </w:tcBorders>
          </w:tcPr>
          <w:p w14:paraId="7232451D" w14:textId="2FAF9B0B" w:rsidR="005619AF" w:rsidRPr="00651668" w:rsidRDefault="00126EA1" w:rsidP="00376B46">
            <w:pPr>
              <w:widowControl w:val="0"/>
              <w:rPr>
                <w:sz w:val="20"/>
                <w:szCs w:val="20"/>
                <w:lang w:val="fr-CA"/>
              </w:rPr>
            </w:pPr>
            <w:r w:rsidRPr="00651668">
              <w:rPr>
                <w:sz w:val="20"/>
                <w:szCs w:val="20"/>
                <w:lang w:val="fr-CA"/>
              </w:rPr>
              <w:t>Toutes les questions techniques et de coûts sont résolues</w:t>
            </w:r>
          </w:p>
        </w:tc>
      </w:tr>
      <w:tr w:rsidR="005619AF" w:rsidRPr="00376B46" w14:paraId="792B94F7" w14:textId="77777777" w:rsidTr="009132DD">
        <w:tc>
          <w:tcPr>
            <w:tcW w:w="1560" w:type="dxa"/>
            <w:tcBorders>
              <w:top w:val="single" w:sz="4" w:space="0" w:color="auto"/>
              <w:left w:val="single" w:sz="4" w:space="0" w:color="auto"/>
              <w:bottom w:val="single" w:sz="4" w:space="0" w:color="auto"/>
              <w:right w:val="single" w:sz="4" w:space="0" w:color="auto"/>
            </w:tcBorders>
          </w:tcPr>
          <w:p w14:paraId="43121EE0" w14:textId="77777777" w:rsidR="005619AF" w:rsidRPr="00651668" w:rsidRDefault="005619AF" w:rsidP="00B67758">
            <w:pPr>
              <w:keepNext/>
              <w:widowControl w:val="0"/>
              <w:jc w:val="left"/>
              <w:rPr>
                <w:sz w:val="20"/>
                <w:szCs w:val="20"/>
                <w:lang w:val="fr-CA"/>
              </w:rPr>
            </w:pPr>
            <w:r w:rsidRPr="00651668">
              <w:rPr>
                <w:sz w:val="20"/>
                <w:szCs w:val="20"/>
                <w:lang w:val="fr-CA"/>
              </w:rPr>
              <w:t>Oman</w:t>
            </w:r>
          </w:p>
        </w:tc>
        <w:tc>
          <w:tcPr>
            <w:tcW w:w="2835" w:type="dxa"/>
            <w:tcBorders>
              <w:top w:val="single" w:sz="4" w:space="0" w:color="auto"/>
              <w:left w:val="single" w:sz="4" w:space="0" w:color="auto"/>
              <w:bottom w:val="single" w:sz="4" w:space="0" w:color="auto"/>
              <w:right w:val="single" w:sz="4" w:space="0" w:color="auto"/>
            </w:tcBorders>
          </w:tcPr>
          <w:p w14:paraId="2937514A" w14:textId="2904DCB2" w:rsidR="005619AF" w:rsidRPr="00651668" w:rsidRDefault="00126EA1" w:rsidP="00B67758">
            <w:pPr>
              <w:widowControl w:val="0"/>
              <w:jc w:val="left"/>
              <w:rPr>
                <w:sz w:val="20"/>
                <w:szCs w:val="20"/>
                <w:lang w:val="fr-CA"/>
              </w:rPr>
            </w:pPr>
            <w:r w:rsidRPr="00651668">
              <w:rPr>
                <w:sz w:val="20"/>
                <w:szCs w:val="20"/>
                <w:lang w:val="fr-CA"/>
              </w:rPr>
              <w:t>Plan de gestion de l’élimination des HCFC</w:t>
            </w:r>
            <w:r w:rsidR="005619AF" w:rsidRPr="00651668">
              <w:rPr>
                <w:sz w:val="20"/>
                <w:szCs w:val="20"/>
                <w:lang w:val="fr-CA"/>
              </w:rPr>
              <w:t xml:space="preserve"> (</w:t>
            </w:r>
            <w:r w:rsidRPr="00651668">
              <w:rPr>
                <w:sz w:val="20"/>
                <w:szCs w:val="20"/>
                <w:lang w:val="fr-CA"/>
              </w:rPr>
              <w:t>phase</w:t>
            </w:r>
            <w:r w:rsidR="005619AF" w:rsidRPr="00651668">
              <w:rPr>
                <w:sz w:val="20"/>
                <w:szCs w:val="20"/>
                <w:lang w:val="fr-CA"/>
              </w:rPr>
              <w:t xml:space="preserve"> III)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14:paraId="4A365C86" w14:textId="4DE043BC" w:rsidR="005619AF" w:rsidRPr="00651668" w:rsidRDefault="00126EA1" w:rsidP="00B67758">
            <w:pPr>
              <w:widowControl w:val="0"/>
              <w:jc w:val="left"/>
              <w:rPr>
                <w:sz w:val="20"/>
                <w:szCs w:val="20"/>
                <w:lang w:val="fr-CA" w:eastAsia="en-CA"/>
              </w:rPr>
            </w:pPr>
            <w:r w:rsidRPr="00651668">
              <w:rPr>
                <w:sz w:val="20"/>
                <w:szCs w:val="20"/>
                <w:lang w:val="fr-CA" w:eastAsia="en-CA"/>
              </w:rPr>
              <w:t>ONUDI</w:t>
            </w:r>
            <w:r w:rsidR="005619AF" w:rsidRPr="00651668">
              <w:rPr>
                <w:sz w:val="20"/>
                <w:szCs w:val="20"/>
                <w:lang w:val="fr-CA" w:eastAsia="en-CA"/>
              </w:rPr>
              <w:t xml:space="preserve">/ </w:t>
            </w:r>
            <w:r w:rsidRPr="00651668">
              <w:rPr>
                <w:sz w:val="20"/>
                <w:szCs w:val="20"/>
                <w:lang w:val="fr-CA" w:eastAsia="en-CA"/>
              </w:rPr>
              <w:t>PNUE</w:t>
            </w:r>
          </w:p>
        </w:tc>
        <w:tc>
          <w:tcPr>
            <w:tcW w:w="1134" w:type="dxa"/>
            <w:tcBorders>
              <w:top w:val="single" w:sz="4" w:space="0" w:color="auto"/>
              <w:left w:val="single" w:sz="4" w:space="0" w:color="auto"/>
              <w:bottom w:val="single" w:sz="4" w:space="0" w:color="auto"/>
              <w:right w:val="single" w:sz="4" w:space="0" w:color="auto"/>
            </w:tcBorders>
          </w:tcPr>
          <w:p w14:paraId="228855F3" w14:textId="77777777" w:rsidR="005619AF" w:rsidRPr="00651668" w:rsidRDefault="005619AF" w:rsidP="00B67758">
            <w:pPr>
              <w:jc w:val="center"/>
              <w:rPr>
                <w:sz w:val="20"/>
                <w:szCs w:val="20"/>
                <w:lang w:val="fr-CA"/>
              </w:rPr>
            </w:pPr>
            <w:r w:rsidRPr="00651668">
              <w:rPr>
                <w:sz w:val="20"/>
                <w:szCs w:val="20"/>
                <w:lang w:val="fr-CA"/>
              </w:rPr>
              <w:t>88/58</w:t>
            </w:r>
          </w:p>
        </w:tc>
        <w:tc>
          <w:tcPr>
            <w:tcW w:w="2839" w:type="dxa"/>
            <w:tcBorders>
              <w:top w:val="single" w:sz="4" w:space="0" w:color="auto"/>
              <w:left w:val="single" w:sz="4" w:space="0" w:color="auto"/>
              <w:bottom w:val="single" w:sz="4" w:space="0" w:color="auto"/>
              <w:right w:val="single" w:sz="4" w:space="0" w:color="auto"/>
            </w:tcBorders>
          </w:tcPr>
          <w:p w14:paraId="635619E0" w14:textId="4FA0D02D" w:rsidR="005619AF" w:rsidRPr="00651668" w:rsidRDefault="00126EA1" w:rsidP="00376B46">
            <w:pPr>
              <w:widowControl w:val="0"/>
              <w:rPr>
                <w:sz w:val="20"/>
                <w:szCs w:val="20"/>
                <w:lang w:val="fr-CA"/>
              </w:rPr>
            </w:pPr>
            <w:r w:rsidRPr="00651668">
              <w:rPr>
                <w:sz w:val="20"/>
                <w:szCs w:val="20"/>
                <w:lang w:val="fr-CA"/>
              </w:rPr>
              <w:t>Toutes les questions techniques et de coûts sont résolues</w:t>
            </w:r>
          </w:p>
        </w:tc>
      </w:tr>
      <w:tr w:rsidR="005619AF" w:rsidRPr="00376B46" w14:paraId="256461C5" w14:textId="77777777" w:rsidTr="009132DD">
        <w:tc>
          <w:tcPr>
            <w:tcW w:w="1560" w:type="dxa"/>
            <w:tcBorders>
              <w:top w:val="single" w:sz="4" w:space="0" w:color="auto"/>
              <w:left w:val="single" w:sz="4" w:space="0" w:color="auto"/>
              <w:bottom w:val="single" w:sz="4" w:space="0" w:color="auto"/>
              <w:right w:val="single" w:sz="4" w:space="0" w:color="auto"/>
            </w:tcBorders>
          </w:tcPr>
          <w:p w14:paraId="17FECBD5" w14:textId="77777777" w:rsidR="005619AF" w:rsidRPr="00651668" w:rsidRDefault="005619AF" w:rsidP="00B67758">
            <w:pPr>
              <w:keepNext/>
              <w:widowControl w:val="0"/>
              <w:jc w:val="left"/>
              <w:rPr>
                <w:sz w:val="20"/>
                <w:szCs w:val="20"/>
                <w:lang w:val="fr-CA"/>
              </w:rPr>
            </w:pPr>
            <w:r w:rsidRPr="00651668">
              <w:rPr>
                <w:sz w:val="20"/>
                <w:szCs w:val="20"/>
                <w:lang w:val="fr-CA"/>
              </w:rPr>
              <w:t>Qatar</w:t>
            </w:r>
          </w:p>
          <w:p w14:paraId="24DE66D9" w14:textId="77777777" w:rsidR="005619AF" w:rsidRPr="00651668" w:rsidRDefault="005619AF" w:rsidP="00B67758">
            <w:pPr>
              <w:keepNext/>
              <w:widowControl w:val="0"/>
              <w:jc w:val="left"/>
              <w:rPr>
                <w:sz w:val="20"/>
                <w:szCs w:val="20"/>
                <w:lang w:val="fr-CA"/>
              </w:rPr>
            </w:pPr>
          </w:p>
        </w:tc>
        <w:tc>
          <w:tcPr>
            <w:tcW w:w="2835" w:type="dxa"/>
            <w:tcBorders>
              <w:top w:val="single" w:sz="4" w:space="0" w:color="auto"/>
              <w:left w:val="single" w:sz="4" w:space="0" w:color="auto"/>
              <w:bottom w:val="single" w:sz="4" w:space="0" w:color="auto"/>
              <w:right w:val="single" w:sz="4" w:space="0" w:color="auto"/>
            </w:tcBorders>
          </w:tcPr>
          <w:p w14:paraId="031C5CB7" w14:textId="45773237" w:rsidR="005619AF" w:rsidRPr="00651668" w:rsidRDefault="00126EA1" w:rsidP="00B67758">
            <w:pPr>
              <w:widowControl w:val="0"/>
              <w:jc w:val="left"/>
              <w:rPr>
                <w:sz w:val="20"/>
                <w:szCs w:val="20"/>
                <w:lang w:val="fr-CA"/>
              </w:rPr>
            </w:pPr>
            <w:r w:rsidRPr="00651668">
              <w:rPr>
                <w:sz w:val="20"/>
                <w:szCs w:val="20"/>
                <w:lang w:val="fr-CA"/>
              </w:rPr>
              <w:t>Plan de gestion de l’élimination des HCFC</w:t>
            </w:r>
            <w:r w:rsidR="005619AF" w:rsidRPr="00651668">
              <w:rPr>
                <w:sz w:val="20"/>
                <w:szCs w:val="20"/>
                <w:lang w:val="fr-CA"/>
              </w:rPr>
              <w:t xml:space="preserve"> (</w:t>
            </w:r>
            <w:r w:rsidRPr="00651668">
              <w:rPr>
                <w:sz w:val="20"/>
                <w:szCs w:val="20"/>
                <w:lang w:val="fr-CA"/>
              </w:rPr>
              <w:t>phase</w:t>
            </w:r>
            <w:r w:rsidR="005619AF" w:rsidRPr="00651668">
              <w:rPr>
                <w:sz w:val="20"/>
                <w:szCs w:val="20"/>
                <w:lang w:val="fr-CA"/>
              </w:rPr>
              <w:t xml:space="preserve"> II)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14:paraId="721D8FB3" w14:textId="44041267" w:rsidR="005619AF" w:rsidRPr="00651668" w:rsidRDefault="00126EA1" w:rsidP="00B67758">
            <w:pPr>
              <w:widowControl w:val="0"/>
              <w:jc w:val="left"/>
              <w:rPr>
                <w:sz w:val="20"/>
                <w:szCs w:val="20"/>
                <w:lang w:val="fr-CA" w:eastAsia="en-CA"/>
              </w:rPr>
            </w:pPr>
            <w:r w:rsidRPr="00651668">
              <w:rPr>
                <w:sz w:val="20"/>
                <w:szCs w:val="20"/>
                <w:lang w:val="fr-CA" w:eastAsia="en-CA"/>
              </w:rPr>
              <w:t>ONUDI</w:t>
            </w:r>
            <w:r w:rsidR="005619AF" w:rsidRPr="00651668">
              <w:rPr>
                <w:sz w:val="20"/>
                <w:szCs w:val="20"/>
                <w:lang w:val="fr-CA" w:eastAsia="en-CA"/>
              </w:rPr>
              <w:t xml:space="preserve">/ </w:t>
            </w:r>
            <w:r w:rsidRPr="00651668">
              <w:rPr>
                <w:sz w:val="20"/>
                <w:szCs w:val="20"/>
                <w:lang w:val="fr-CA" w:eastAsia="en-CA"/>
              </w:rPr>
              <w:t>PNUE</w:t>
            </w:r>
          </w:p>
        </w:tc>
        <w:tc>
          <w:tcPr>
            <w:tcW w:w="1134" w:type="dxa"/>
            <w:tcBorders>
              <w:top w:val="single" w:sz="4" w:space="0" w:color="auto"/>
              <w:left w:val="single" w:sz="4" w:space="0" w:color="auto"/>
              <w:bottom w:val="single" w:sz="4" w:space="0" w:color="auto"/>
              <w:right w:val="single" w:sz="4" w:space="0" w:color="auto"/>
            </w:tcBorders>
          </w:tcPr>
          <w:p w14:paraId="731EC136" w14:textId="77777777" w:rsidR="005619AF" w:rsidRPr="00651668" w:rsidRDefault="005619AF" w:rsidP="00B67758">
            <w:pPr>
              <w:jc w:val="center"/>
              <w:rPr>
                <w:sz w:val="20"/>
                <w:szCs w:val="20"/>
                <w:lang w:val="fr-CA"/>
              </w:rPr>
            </w:pPr>
            <w:r w:rsidRPr="00651668">
              <w:rPr>
                <w:sz w:val="20"/>
                <w:szCs w:val="20"/>
                <w:lang w:val="fr-CA"/>
              </w:rPr>
              <w:t>88/60</w:t>
            </w:r>
          </w:p>
        </w:tc>
        <w:tc>
          <w:tcPr>
            <w:tcW w:w="2839" w:type="dxa"/>
            <w:tcBorders>
              <w:top w:val="single" w:sz="4" w:space="0" w:color="auto"/>
              <w:left w:val="single" w:sz="4" w:space="0" w:color="auto"/>
              <w:bottom w:val="single" w:sz="4" w:space="0" w:color="auto"/>
              <w:right w:val="single" w:sz="4" w:space="0" w:color="auto"/>
            </w:tcBorders>
          </w:tcPr>
          <w:p w14:paraId="7DE716D8" w14:textId="480011D6" w:rsidR="005619AF" w:rsidRPr="00651668" w:rsidRDefault="00126EA1" w:rsidP="00376B46">
            <w:pPr>
              <w:widowControl w:val="0"/>
              <w:rPr>
                <w:sz w:val="20"/>
                <w:szCs w:val="20"/>
                <w:lang w:val="fr-CA"/>
              </w:rPr>
            </w:pPr>
            <w:r w:rsidRPr="00651668">
              <w:rPr>
                <w:sz w:val="20"/>
                <w:szCs w:val="20"/>
                <w:lang w:val="fr-CA"/>
              </w:rPr>
              <w:t>Toutes les questions techniques et de coûts sont résolues</w:t>
            </w:r>
          </w:p>
        </w:tc>
      </w:tr>
      <w:tr w:rsidR="005619AF" w:rsidRPr="00376B46" w14:paraId="0D312275" w14:textId="77777777" w:rsidTr="009132DD">
        <w:tc>
          <w:tcPr>
            <w:tcW w:w="1560" w:type="dxa"/>
            <w:tcBorders>
              <w:top w:val="single" w:sz="4" w:space="0" w:color="auto"/>
              <w:left w:val="single" w:sz="4" w:space="0" w:color="auto"/>
              <w:bottom w:val="single" w:sz="4" w:space="0" w:color="auto"/>
              <w:right w:val="single" w:sz="4" w:space="0" w:color="auto"/>
            </w:tcBorders>
          </w:tcPr>
          <w:p w14:paraId="17077B71" w14:textId="7CE60999" w:rsidR="005619AF" w:rsidRPr="00651668" w:rsidRDefault="00AF638B" w:rsidP="00B67758">
            <w:pPr>
              <w:widowControl w:val="0"/>
              <w:jc w:val="left"/>
              <w:rPr>
                <w:sz w:val="20"/>
                <w:szCs w:val="20"/>
                <w:lang w:val="fr-CA"/>
              </w:rPr>
            </w:pPr>
            <w:r w:rsidRPr="00651668">
              <w:rPr>
                <w:sz w:val="20"/>
                <w:szCs w:val="20"/>
                <w:lang w:val="fr-CA"/>
              </w:rPr>
              <w:t>République</w:t>
            </w:r>
            <w:r w:rsidR="002301D5" w:rsidRPr="00651668">
              <w:rPr>
                <w:sz w:val="20"/>
                <w:szCs w:val="20"/>
                <w:lang w:val="fr-CA"/>
              </w:rPr>
              <w:t xml:space="preserve"> </w:t>
            </w:r>
            <w:r w:rsidR="00376B46" w:rsidRPr="00651668">
              <w:rPr>
                <w:sz w:val="20"/>
                <w:szCs w:val="20"/>
                <w:lang w:val="fr-CA"/>
              </w:rPr>
              <w:t>de Moldova</w:t>
            </w:r>
            <w:r w:rsidR="005619AF" w:rsidRPr="00651668">
              <w:rPr>
                <w:sz w:val="20"/>
                <w:szCs w:val="20"/>
                <w:lang w:val="fr-CA"/>
              </w:rPr>
              <w:t xml:space="preserve"> </w:t>
            </w:r>
          </w:p>
        </w:tc>
        <w:tc>
          <w:tcPr>
            <w:tcW w:w="2835" w:type="dxa"/>
            <w:tcBorders>
              <w:top w:val="single" w:sz="4" w:space="0" w:color="auto"/>
              <w:left w:val="single" w:sz="4" w:space="0" w:color="auto"/>
              <w:bottom w:val="single" w:sz="4" w:space="0" w:color="auto"/>
              <w:right w:val="single" w:sz="4" w:space="0" w:color="auto"/>
            </w:tcBorders>
          </w:tcPr>
          <w:p w14:paraId="15174C5C" w14:textId="6DF62D7B" w:rsidR="005619AF" w:rsidRPr="00651668" w:rsidRDefault="00126EA1" w:rsidP="00B67758">
            <w:pPr>
              <w:widowControl w:val="0"/>
              <w:jc w:val="left"/>
              <w:rPr>
                <w:sz w:val="20"/>
                <w:szCs w:val="20"/>
                <w:lang w:val="fr-CA"/>
              </w:rPr>
            </w:pPr>
            <w:r w:rsidRPr="00651668">
              <w:rPr>
                <w:sz w:val="20"/>
                <w:szCs w:val="20"/>
                <w:lang w:val="fr-CA"/>
              </w:rPr>
              <w:t>Plan de gestion de l’élimination des HCFC</w:t>
            </w:r>
            <w:r w:rsidR="005619AF" w:rsidRPr="00651668">
              <w:rPr>
                <w:sz w:val="20"/>
                <w:szCs w:val="20"/>
                <w:lang w:val="fr-CA"/>
              </w:rPr>
              <w:t xml:space="preserve"> (</w:t>
            </w:r>
            <w:r w:rsidRPr="00651668">
              <w:rPr>
                <w:sz w:val="20"/>
                <w:szCs w:val="20"/>
                <w:lang w:val="fr-CA"/>
              </w:rPr>
              <w:t>phase</w:t>
            </w:r>
            <w:r w:rsidR="005619AF" w:rsidRPr="00651668">
              <w:rPr>
                <w:sz w:val="20"/>
                <w:szCs w:val="20"/>
                <w:lang w:val="fr-CA"/>
              </w:rPr>
              <w:t xml:space="preserve"> III)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14:paraId="39D922A4" w14:textId="08926979" w:rsidR="005619AF" w:rsidRPr="00651668" w:rsidRDefault="00126EA1" w:rsidP="00B67758">
            <w:pPr>
              <w:widowControl w:val="0"/>
              <w:jc w:val="left"/>
              <w:rPr>
                <w:sz w:val="20"/>
                <w:szCs w:val="20"/>
                <w:lang w:val="fr-CA" w:eastAsia="en-CA"/>
              </w:rPr>
            </w:pPr>
            <w:r w:rsidRPr="00651668">
              <w:rPr>
                <w:sz w:val="20"/>
                <w:szCs w:val="20"/>
                <w:lang w:val="fr-CA" w:eastAsia="en-CA"/>
              </w:rPr>
              <w:t>PNUD</w:t>
            </w:r>
            <w:r w:rsidR="005619AF" w:rsidRPr="00651668">
              <w:rPr>
                <w:sz w:val="20"/>
                <w:szCs w:val="20"/>
                <w:lang w:val="fr-CA" w:eastAsia="en-CA"/>
              </w:rPr>
              <w:t xml:space="preserve">/ </w:t>
            </w:r>
            <w:r w:rsidRPr="00651668">
              <w:rPr>
                <w:sz w:val="20"/>
                <w:szCs w:val="20"/>
                <w:lang w:val="fr-CA" w:eastAsia="en-CA"/>
              </w:rPr>
              <w:t>PNUE</w:t>
            </w:r>
          </w:p>
        </w:tc>
        <w:tc>
          <w:tcPr>
            <w:tcW w:w="1134" w:type="dxa"/>
            <w:tcBorders>
              <w:top w:val="single" w:sz="4" w:space="0" w:color="auto"/>
              <w:left w:val="single" w:sz="4" w:space="0" w:color="auto"/>
              <w:bottom w:val="single" w:sz="4" w:space="0" w:color="auto"/>
              <w:right w:val="single" w:sz="4" w:space="0" w:color="auto"/>
            </w:tcBorders>
          </w:tcPr>
          <w:p w14:paraId="5A12B06A" w14:textId="77777777" w:rsidR="005619AF" w:rsidRPr="00651668" w:rsidRDefault="005619AF" w:rsidP="00B67758">
            <w:pPr>
              <w:jc w:val="center"/>
              <w:rPr>
                <w:sz w:val="20"/>
                <w:szCs w:val="20"/>
                <w:lang w:val="fr-CA"/>
              </w:rPr>
            </w:pPr>
            <w:r w:rsidRPr="00651668">
              <w:rPr>
                <w:sz w:val="20"/>
                <w:szCs w:val="20"/>
                <w:lang w:val="fr-CA"/>
              </w:rPr>
              <w:t>88/61</w:t>
            </w:r>
          </w:p>
        </w:tc>
        <w:tc>
          <w:tcPr>
            <w:tcW w:w="2839" w:type="dxa"/>
            <w:tcBorders>
              <w:top w:val="single" w:sz="4" w:space="0" w:color="auto"/>
              <w:left w:val="single" w:sz="4" w:space="0" w:color="auto"/>
              <w:bottom w:val="single" w:sz="4" w:space="0" w:color="auto"/>
              <w:right w:val="single" w:sz="4" w:space="0" w:color="auto"/>
            </w:tcBorders>
          </w:tcPr>
          <w:p w14:paraId="1A06AD40" w14:textId="370C21A8" w:rsidR="005619AF" w:rsidRPr="00651668" w:rsidRDefault="009132DD" w:rsidP="00376B46">
            <w:pPr>
              <w:widowControl w:val="0"/>
              <w:rPr>
                <w:sz w:val="20"/>
                <w:szCs w:val="20"/>
                <w:lang w:val="fr-CA"/>
              </w:rPr>
            </w:pPr>
            <w:r w:rsidRPr="00651668">
              <w:rPr>
                <w:sz w:val="20"/>
                <w:szCs w:val="20"/>
                <w:lang w:val="fr-CA"/>
              </w:rPr>
              <w:t>Toutes les questions techniques et de coûts sont résolues</w:t>
            </w:r>
          </w:p>
        </w:tc>
      </w:tr>
      <w:tr w:rsidR="005619AF" w:rsidRPr="00376B46" w14:paraId="6C312C9E" w14:textId="77777777" w:rsidTr="009132DD">
        <w:tc>
          <w:tcPr>
            <w:tcW w:w="1560" w:type="dxa"/>
            <w:tcBorders>
              <w:top w:val="single" w:sz="4" w:space="0" w:color="auto"/>
              <w:left w:val="single" w:sz="4" w:space="0" w:color="auto"/>
              <w:bottom w:val="single" w:sz="4" w:space="0" w:color="auto"/>
              <w:right w:val="single" w:sz="4" w:space="0" w:color="auto"/>
            </w:tcBorders>
          </w:tcPr>
          <w:p w14:paraId="31038A71" w14:textId="6FC07751" w:rsidR="005619AF" w:rsidRPr="00651668" w:rsidRDefault="005619AF" w:rsidP="00B67758">
            <w:pPr>
              <w:widowControl w:val="0"/>
              <w:jc w:val="left"/>
              <w:rPr>
                <w:sz w:val="20"/>
                <w:szCs w:val="20"/>
                <w:lang w:val="fr-CA"/>
              </w:rPr>
            </w:pPr>
            <w:r w:rsidRPr="00651668">
              <w:rPr>
                <w:sz w:val="20"/>
                <w:szCs w:val="20"/>
                <w:lang w:val="fr-CA"/>
              </w:rPr>
              <w:t>S</w:t>
            </w:r>
            <w:r w:rsidR="002301D5" w:rsidRPr="00651668">
              <w:rPr>
                <w:sz w:val="20"/>
                <w:szCs w:val="20"/>
                <w:lang w:val="fr-CA"/>
              </w:rPr>
              <w:t>é</w:t>
            </w:r>
            <w:r w:rsidRPr="00651668">
              <w:rPr>
                <w:sz w:val="20"/>
                <w:szCs w:val="20"/>
                <w:lang w:val="fr-CA"/>
              </w:rPr>
              <w:t>n</w:t>
            </w:r>
            <w:r w:rsidR="002301D5" w:rsidRPr="00651668">
              <w:rPr>
                <w:sz w:val="20"/>
                <w:szCs w:val="20"/>
                <w:lang w:val="fr-CA"/>
              </w:rPr>
              <w:t>é</w:t>
            </w:r>
            <w:r w:rsidRPr="00651668">
              <w:rPr>
                <w:sz w:val="20"/>
                <w:szCs w:val="20"/>
                <w:lang w:val="fr-CA"/>
              </w:rPr>
              <w:t>gal</w:t>
            </w:r>
          </w:p>
        </w:tc>
        <w:tc>
          <w:tcPr>
            <w:tcW w:w="2835" w:type="dxa"/>
            <w:tcBorders>
              <w:top w:val="single" w:sz="4" w:space="0" w:color="auto"/>
              <w:left w:val="single" w:sz="4" w:space="0" w:color="auto"/>
              <w:bottom w:val="single" w:sz="4" w:space="0" w:color="auto"/>
              <w:right w:val="single" w:sz="4" w:space="0" w:color="auto"/>
            </w:tcBorders>
          </w:tcPr>
          <w:p w14:paraId="6FE2E3C5" w14:textId="47704CCC" w:rsidR="005619AF" w:rsidRPr="00651668" w:rsidRDefault="00126EA1" w:rsidP="00B67758">
            <w:pPr>
              <w:widowControl w:val="0"/>
              <w:jc w:val="left"/>
              <w:rPr>
                <w:sz w:val="20"/>
                <w:szCs w:val="20"/>
                <w:lang w:val="fr-CA"/>
              </w:rPr>
            </w:pPr>
            <w:r w:rsidRPr="00651668">
              <w:rPr>
                <w:sz w:val="20"/>
                <w:szCs w:val="20"/>
                <w:lang w:val="fr-CA"/>
              </w:rPr>
              <w:t>Plan de gestion de l’élimination des HCFC</w:t>
            </w:r>
            <w:r w:rsidR="005619AF" w:rsidRPr="00651668">
              <w:rPr>
                <w:sz w:val="20"/>
                <w:szCs w:val="20"/>
                <w:lang w:val="fr-CA"/>
              </w:rPr>
              <w:t xml:space="preserve"> (</w:t>
            </w:r>
            <w:r w:rsidRPr="00651668">
              <w:rPr>
                <w:sz w:val="20"/>
                <w:szCs w:val="20"/>
                <w:lang w:val="fr-CA"/>
              </w:rPr>
              <w:t>phase</w:t>
            </w:r>
            <w:r w:rsidR="005619AF" w:rsidRPr="00651668">
              <w:rPr>
                <w:sz w:val="20"/>
                <w:szCs w:val="20"/>
                <w:lang w:val="fr-CA"/>
              </w:rPr>
              <w:t xml:space="preserve"> II)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14:paraId="6E48EAC9" w14:textId="7EC3503B" w:rsidR="005619AF" w:rsidRPr="00651668" w:rsidRDefault="00126EA1" w:rsidP="00B67758">
            <w:pPr>
              <w:widowControl w:val="0"/>
              <w:jc w:val="left"/>
              <w:rPr>
                <w:sz w:val="20"/>
                <w:szCs w:val="20"/>
                <w:lang w:val="fr-CA" w:eastAsia="en-CA"/>
              </w:rPr>
            </w:pPr>
            <w:r w:rsidRPr="00651668">
              <w:rPr>
                <w:sz w:val="20"/>
                <w:szCs w:val="20"/>
                <w:lang w:val="fr-CA" w:eastAsia="en-CA"/>
              </w:rPr>
              <w:t>PNUE</w:t>
            </w:r>
            <w:r w:rsidR="005619AF" w:rsidRPr="00651668">
              <w:rPr>
                <w:sz w:val="20"/>
                <w:szCs w:val="20"/>
                <w:lang w:val="fr-CA" w:eastAsia="en-CA"/>
              </w:rPr>
              <w:t xml:space="preserve">/ </w:t>
            </w:r>
            <w:r w:rsidRPr="00651668">
              <w:rPr>
                <w:sz w:val="20"/>
                <w:szCs w:val="20"/>
                <w:lang w:val="fr-CA" w:eastAsia="en-CA"/>
              </w:rPr>
              <w:t>ONUDI</w:t>
            </w:r>
          </w:p>
        </w:tc>
        <w:tc>
          <w:tcPr>
            <w:tcW w:w="1134" w:type="dxa"/>
            <w:tcBorders>
              <w:top w:val="single" w:sz="4" w:space="0" w:color="auto"/>
              <w:left w:val="single" w:sz="4" w:space="0" w:color="auto"/>
              <w:bottom w:val="single" w:sz="4" w:space="0" w:color="auto"/>
              <w:right w:val="single" w:sz="4" w:space="0" w:color="auto"/>
            </w:tcBorders>
          </w:tcPr>
          <w:p w14:paraId="7E640259" w14:textId="77777777" w:rsidR="005619AF" w:rsidRPr="00651668" w:rsidRDefault="005619AF" w:rsidP="00B67758">
            <w:pPr>
              <w:jc w:val="center"/>
              <w:rPr>
                <w:sz w:val="20"/>
                <w:szCs w:val="20"/>
                <w:lang w:val="fr-CA"/>
              </w:rPr>
            </w:pPr>
            <w:r w:rsidRPr="00651668">
              <w:rPr>
                <w:sz w:val="20"/>
                <w:szCs w:val="20"/>
                <w:lang w:val="fr-CA"/>
              </w:rPr>
              <w:t>88/62</w:t>
            </w:r>
          </w:p>
        </w:tc>
        <w:tc>
          <w:tcPr>
            <w:tcW w:w="2839" w:type="dxa"/>
            <w:tcBorders>
              <w:top w:val="single" w:sz="4" w:space="0" w:color="auto"/>
              <w:left w:val="single" w:sz="4" w:space="0" w:color="auto"/>
              <w:bottom w:val="single" w:sz="4" w:space="0" w:color="auto"/>
              <w:right w:val="single" w:sz="4" w:space="0" w:color="auto"/>
            </w:tcBorders>
          </w:tcPr>
          <w:p w14:paraId="5DBB0EBC" w14:textId="667E39FE" w:rsidR="005619AF" w:rsidRPr="00651668" w:rsidRDefault="00126EA1" w:rsidP="00376B46">
            <w:pPr>
              <w:widowControl w:val="0"/>
              <w:rPr>
                <w:sz w:val="20"/>
                <w:szCs w:val="20"/>
                <w:lang w:val="fr-CA"/>
              </w:rPr>
            </w:pPr>
            <w:r w:rsidRPr="00651668">
              <w:rPr>
                <w:sz w:val="20"/>
                <w:szCs w:val="20"/>
                <w:lang w:val="fr-CA"/>
              </w:rPr>
              <w:t>Toutes les questions techniques et de coûts sont résolues</w:t>
            </w:r>
          </w:p>
        </w:tc>
      </w:tr>
      <w:tr w:rsidR="005619AF" w:rsidRPr="00376B46" w14:paraId="5550BC08" w14:textId="77777777" w:rsidTr="009132DD">
        <w:tc>
          <w:tcPr>
            <w:tcW w:w="1560" w:type="dxa"/>
            <w:tcBorders>
              <w:top w:val="single" w:sz="4" w:space="0" w:color="auto"/>
              <w:left w:val="single" w:sz="4" w:space="0" w:color="auto"/>
              <w:bottom w:val="single" w:sz="4" w:space="0" w:color="auto"/>
              <w:right w:val="single" w:sz="4" w:space="0" w:color="auto"/>
            </w:tcBorders>
          </w:tcPr>
          <w:p w14:paraId="35899FF0" w14:textId="45AE4E72" w:rsidR="005619AF" w:rsidRPr="00651668" w:rsidRDefault="005619AF" w:rsidP="00B67758">
            <w:pPr>
              <w:widowControl w:val="0"/>
              <w:jc w:val="left"/>
              <w:rPr>
                <w:sz w:val="20"/>
                <w:szCs w:val="20"/>
                <w:lang w:val="fr-CA"/>
              </w:rPr>
            </w:pPr>
            <w:r w:rsidRPr="00651668">
              <w:rPr>
                <w:sz w:val="20"/>
                <w:szCs w:val="20"/>
                <w:lang w:val="fr-CA"/>
              </w:rPr>
              <w:t>S</w:t>
            </w:r>
            <w:r w:rsidR="002301D5" w:rsidRPr="00651668">
              <w:rPr>
                <w:sz w:val="20"/>
                <w:szCs w:val="20"/>
                <w:lang w:val="fr-CA"/>
              </w:rPr>
              <w:t>o</w:t>
            </w:r>
            <w:r w:rsidRPr="00651668">
              <w:rPr>
                <w:sz w:val="20"/>
                <w:szCs w:val="20"/>
                <w:lang w:val="fr-CA"/>
              </w:rPr>
              <w:t>udan</w:t>
            </w:r>
          </w:p>
        </w:tc>
        <w:tc>
          <w:tcPr>
            <w:tcW w:w="2835" w:type="dxa"/>
            <w:tcBorders>
              <w:top w:val="single" w:sz="4" w:space="0" w:color="auto"/>
              <w:left w:val="single" w:sz="4" w:space="0" w:color="auto"/>
              <w:bottom w:val="single" w:sz="4" w:space="0" w:color="auto"/>
              <w:right w:val="single" w:sz="4" w:space="0" w:color="auto"/>
            </w:tcBorders>
          </w:tcPr>
          <w:p w14:paraId="7BC97B72" w14:textId="1E9F6CC5" w:rsidR="005619AF" w:rsidRPr="00651668" w:rsidRDefault="00126EA1" w:rsidP="00B67758">
            <w:pPr>
              <w:widowControl w:val="0"/>
              <w:jc w:val="left"/>
              <w:rPr>
                <w:sz w:val="20"/>
                <w:szCs w:val="20"/>
                <w:lang w:val="fr-CA"/>
              </w:rPr>
            </w:pPr>
            <w:r w:rsidRPr="00651668">
              <w:rPr>
                <w:sz w:val="20"/>
                <w:szCs w:val="20"/>
                <w:lang w:val="fr-CA"/>
              </w:rPr>
              <w:t>Plan de gestion de l’élimination des HCFC</w:t>
            </w:r>
            <w:r w:rsidR="005619AF" w:rsidRPr="00651668">
              <w:rPr>
                <w:sz w:val="20"/>
                <w:szCs w:val="20"/>
                <w:lang w:val="fr-CA"/>
              </w:rPr>
              <w:t xml:space="preserve"> (</w:t>
            </w:r>
            <w:r w:rsidRPr="00651668">
              <w:rPr>
                <w:sz w:val="20"/>
                <w:szCs w:val="20"/>
                <w:lang w:val="fr-CA"/>
              </w:rPr>
              <w:t>phase</w:t>
            </w:r>
            <w:r w:rsidR="005619AF" w:rsidRPr="00651668">
              <w:rPr>
                <w:sz w:val="20"/>
                <w:szCs w:val="20"/>
                <w:lang w:val="fr-CA"/>
              </w:rPr>
              <w:t xml:space="preserve"> III)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14:paraId="7B91CCA1" w14:textId="1790BF2D" w:rsidR="005619AF" w:rsidRPr="00651668" w:rsidRDefault="00126EA1" w:rsidP="00B67758">
            <w:pPr>
              <w:widowControl w:val="0"/>
              <w:jc w:val="left"/>
              <w:rPr>
                <w:sz w:val="20"/>
                <w:szCs w:val="20"/>
                <w:lang w:val="fr-CA" w:eastAsia="en-CA"/>
              </w:rPr>
            </w:pPr>
            <w:r w:rsidRPr="00651668">
              <w:rPr>
                <w:sz w:val="20"/>
                <w:szCs w:val="20"/>
                <w:lang w:val="fr-CA" w:eastAsia="en-CA"/>
              </w:rPr>
              <w:t>ONUDI</w:t>
            </w:r>
          </w:p>
        </w:tc>
        <w:tc>
          <w:tcPr>
            <w:tcW w:w="1134" w:type="dxa"/>
            <w:tcBorders>
              <w:top w:val="single" w:sz="4" w:space="0" w:color="auto"/>
              <w:left w:val="single" w:sz="4" w:space="0" w:color="auto"/>
              <w:bottom w:val="single" w:sz="4" w:space="0" w:color="auto"/>
              <w:right w:val="single" w:sz="4" w:space="0" w:color="auto"/>
            </w:tcBorders>
          </w:tcPr>
          <w:p w14:paraId="23644562" w14:textId="77777777" w:rsidR="005619AF" w:rsidRPr="00651668" w:rsidRDefault="005619AF" w:rsidP="00B67758">
            <w:pPr>
              <w:jc w:val="center"/>
              <w:rPr>
                <w:sz w:val="20"/>
                <w:szCs w:val="20"/>
                <w:lang w:val="fr-CA"/>
              </w:rPr>
            </w:pPr>
            <w:r w:rsidRPr="00651668">
              <w:rPr>
                <w:sz w:val="20"/>
                <w:szCs w:val="20"/>
                <w:lang w:val="fr-CA"/>
              </w:rPr>
              <w:t>88/64</w:t>
            </w:r>
          </w:p>
        </w:tc>
        <w:tc>
          <w:tcPr>
            <w:tcW w:w="2839" w:type="dxa"/>
            <w:tcBorders>
              <w:top w:val="single" w:sz="4" w:space="0" w:color="auto"/>
              <w:left w:val="single" w:sz="4" w:space="0" w:color="auto"/>
              <w:bottom w:val="single" w:sz="4" w:space="0" w:color="auto"/>
              <w:right w:val="single" w:sz="4" w:space="0" w:color="auto"/>
            </w:tcBorders>
            <w:shd w:val="clear" w:color="auto" w:fill="auto"/>
          </w:tcPr>
          <w:p w14:paraId="58C6950B" w14:textId="3DD1D24F" w:rsidR="005619AF" w:rsidRPr="00651668" w:rsidRDefault="00126EA1" w:rsidP="00376B46">
            <w:pPr>
              <w:widowControl w:val="0"/>
              <w:rPr>
                <w:sz w:val="20"/>
                <w:szCs w:val="20"/>
                <w:lang w:val="fr-CA"/>
              </w:rPr>
            </w:pPr>
            <w:r w:rsidRPr="00651668">
              <w:rPr>
                <w:sz w:val="20"/>
                <w:szCs w:val="20"/>
                <w:lang w:val="fr-CA"/>
              </w:rPr>
              <w:t>Toutes les questions techniques et de coûts sont résolues</w:t>
            </w:r>
          </w:p>
        </w:tc>
      </w:tr>
      <w:tr w:rsidR="005619AF" w:rsidRPr="00376B46" w14:paraId="6462F935" w14:textId="77777777" w:rsidTr="00B67758">
        <w:tc>
          <w:tcPr>
            <w:tcW w:w="9360" w:type="dxa"/>
            <w:gridSpan w:val="5"/>
            <w:shd w:val="clear" w:color="auto" w:fill="auto"/>
          </w:tcPr>
          <w:p w14:paraId="154A7479" w14:textId="5D19F7CE" w:rsidR="005619AF" w:rsidRPr="00651668" w:rsidRDefault="002301D5" w:rsidP="00B67758">
            <w:pPr>
              <w:keepNext/>
              <w:jc w:val="left"/>
              <w:rPr>
                <w:sz w:val="20"/>
                <w:szCs w:val="20"/>
                <w:lang w:val="fr-CA"/>
              </w:rPr>
            </w:pPr>
            <w:r w:rsidRPr="00651668">
              <w:rPr>
                <w:b/>
                <w:bCs/>
                <w:sz w:val="20"/>
                <w:szCs w:val="20"/>
                <w:lang w:val="fr-CA"/>
              </w:rPr>
              <w:t>Demandes pour des tranches de la phase I et de la phase II des PGEH</w:t>
            </w:r>
          </w:p>
        </w:tc>
      </w:tr>
      <w:tr w:rsidR="005619AF" w:rsidRPr="00651668" w14:paraId="7D94539E" w14:textId="77777777" w:rsidTr="009132DD">
        <w:tc>
          <w:tcPr>
            <w:tcW w:w="1560" w:type="dxa"/>
            <w:tcBorders>
              <w:top w:val="single" w:sz="4" w:space="0" w:color="auto"/>
              <w:left w:val="single" w:sz="4" w:space="0" w:color="auto"/>
              <w:bottom w:val="single" w:sz="4" w:space="0" w:color="auto"/>
              <w:right w:val="single" w:sz="4" w:space="0" w:color="auto"/>
            </w:tcBorders>
          </w:tcPr>
          <w:p w14:paraId="43FF4962" w14:textId="12C0B309" w:rsidR="005619AF" w:rsidRPr="00651668" w:rsidRDefault="005619AF" w:rsidP="00B67758">
            <w:pPr>
              <w:widowControl w:val="0"/>
              <w:jc w:val="left"/>
              <w:rPr>
                <w:sz w:val="20"/>
                <w:szCs w:val="20"/>
                <w:lang w:val="fr-CA"/>
              </w:rPr>
            </w:pPr>
            <w:r w:rsidRPr="00651668">
              <w:rPr>
                <w:sz w:val="20"/>
                <w:szCs w:val="20"/>
                <w:lang w:val="fr-CA"/>
              </w:rPr>
              <w:t>Br</w:t>
            </w:r>
            <w:r w:rsidR="002301D5" w:rsidRPr="00651668">
              <w:rPr>
                <w:sz w:val="20"/>
                <w:szCs w:val="20"/>
                <w:lang w:val="fr-CA"/>
              </w:rPr>
              <w:t>és</w:t>
            </w:r>
            <w:r w:rsidRPr="00651668">
              <w:rPr>
                <w:sz w:val="20"/>
                <w:szCs w:val="20"/>
                <w:lang w:val="fr-CA"/>
              </w:rPr>
              <w:t>il</w:t>
            </w:r>
          </w:p>
        </w:tc>
        <w:tc>
          <w:tcPr>
            <w:tcW w:w="2835" w:type="dxa"/>
            <w:tcBorders>
              <w:top w:val="single" w:sz="4" w:space="0" w:color="auto"/>
              <w:left w:val="single" w:sz="4" w:space="0" w:color="auto"/>
              <w:bottom w:val="single" w:sz="4" w:space="0" w:color="auto"/>
              <w:right w:val="single" w:sz="4" w:space="0" w:color="auto"/>
            </w:tcBorders>
          </w:tcPr>
          <w:p w14:paraId="33AF1A5B" w14:textId="642CFA16" w:rsidR="005619AF" w:rsidRPr="00651668" w:rsidRDefault="00126EA1" w:rsidP="00B67758">
            <w:pPr>
              <w:widowControl w:val="0"/>
              <w:jc w:val="left"/>
              <w:rPr>
                <w:sz w:val="20"/>
                <w:szCs w:val="20"/>
                <w:lang w:val="fr-CA"/>
              </w:rPr>
            </w:pPr>
            <w:r w:rsidRPr="00651668">
              <w:rPr>
                <w:sz w:val="20"/>
                <w:szCs w:val="20"/>
                <w:lang w:val="fr-CA"/>
              </w:rPr>
              <w:t>Plan de gestion de l’élimination des HCFC</w:t>
            </w:r>
            <w:r w:rsidR="005619AF" w:rsidRPr="00651668">
              <w:rPr>
                <w:sz w:val="20"/>
                <w:szCs w:val="20"/>
                <w:lang w:val="fr-CA"/>
              </w:rPr>
              <w:t xml:space="preserve"> (</w:t>
            </w:r>
            <w:r w:rsidRPr="00651668">
              <w:rPr>
                <w:sz w:val="20"/>
                <w:szCs w:val="20"/>
                <w:lang w:val="fr-CA"/>
              </w:rPr>
              <w:t>phase</w:t>
            </w:r>
            <w:r w:rsidR="005619AF" w:rsidRPr="00651668">
              <w:rPr>
                <w:sz w:val="20"/>
                <w:szCs w:val="20"/>
                <w:lang w:val="fr-CA"/>
              </w:rPr>
              <w:t xml:space="preserve"> II, </w:t>
            </w:r>
            <w:r w:rsidR="009132DD" w:rsidRPr="00651668">
              <w:rPr>
                <w:sz w:val="20"/>
                <w:szCs w:val="20"/>
                <w:lang w:val="fr-CA"/>
              </w:rPr>
              <w:t>cinquième</w:t>
            </w:r>
            <w:r w:rsidR="005619AF" w:rsidRPr="00651668">
              <w:rPr>
                <w:sz w:val="20"/>
                <w:szCs w:val="20"/>
                <w:lang w:val="fr-CA"/>
              </w:rPr>
              <w:t xml:space="preserve"> tranche)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14:paraId="5F92E229" w14:textId="6CD8C023" w:rsidR="005619AF" w:rsidRPr="00651668" w:rsidRDefault="00126EA1" w:rsidP="00B67758">
            <w:pPr>
              <w:widowControl w:val="0"/>
              <w:jc w:val="left"/>
              <w:rPr>
                <w:sz w:val="20"/>
                <w:szCs w:val="20"/>
                <w:lang w:val="fr-CA"/>
              </w:rPr>
            </w:pPr>
            <w:r w:rsidRPr="00651668">
              <w:rPr>
                <w:sz w:val="20"/>
                <w:szCs w:val="20"/>
                <w:lang w:val="fr-CA"/>
              </w:rPr>
              <w:t>PNUD</w:t>
            </w:r>
            <w:r w:rsidR="005619AF" w:rsidRPr="00651668">
              <w:rPr>
                <w:sz w:val="20"/>
                <w:szCs w:val="20"/>
                <w:lang w:val="fr-CA"/>
              </w:rPr>
              <w:t xml:space="preserve">/ </w:t>
            </w:r>
            <w:r w:rsidRPr="00651668">
              <w:rPr>
                <w:sz w:val="20"/>
                <w:szCs w:val="20"/>
                <w:lang w:val="fr-CA"/>
              </w:rPr>
              <w:t>ONUDI</w:t>
            </w:r>
            <w:r w:rsidR="005619AF" w:rsidRPr="00651668">
              <w:rPr>
                <w:sz w:val="20"/>
                <w:szCs w:val="20"/>
                <w:lang w:val="fr-CA"/>
              </w:rPr>
              <w:t xml:space="preserve">/ </w:t>
            </w:r>
            <w:r w:rsidR="00716D6C">
              <w:rPr>
                <w:sz w:val="20"/>
                <w:szCs w:val="20"/>
                <w:lang w:val="fr-CA"/>
              </w:rPr>
              <w:t>Allemagne</w:t>
            </w:r>
            <w:r w:rsidR="005619AF" w:rsidRPr="00651668">
              <w:rPr>
                <w:sz w:val="20"/>
                <w:szCs w:val="20"/>
                <w:lang w:val="fr-CA"/>
              </w:rPr>
              <w:t xml:space="preserve">/ </w:t>
            </w:r>
            <w:r w:rsidR="00716D6C">
              <w:rPr>
                <w:sz w:val="20"/>
                <w:szCs w:val="20"/>
                <w:lang w:val="fr-CA"/>
              </w:rPr>
              <w:t>Italie</w:t>
            </w:r>
          </w:p>
        </w:tc>
        <w:tc>
          <w:tcPr>
            <w:tcW w:w="1134" w:type="dxa"/>
            <w:tcBorders>
              <w:top w:val="single" w:sz="4" w:space="0" w:color="auto"/>
              <w:left w:val="single" w:sz="4" w:space="0" w:color="auto"/>
              <w:bottom w:val="single" w:sz="4" w:space="0" w:color="auto"/>
              <w:right w:val="single" w:sz="4" w:space="0" w:color="auto"/>
            </w:tcBorders>
          </w:tcPr>
          <w:p w14:paraId="20FB1537" w14:textId="77777777" w:rsidR="005619AF" w:rsidRPr="00651668" w:rsidRDefault="005619AF" w:rsidP="00B67758">
            <w:pPr>
              <w:jc w:val="center"/>
              <w:rPr>
                <w:sz w:val="20"/>
                <w:szCs w:val="20"/>
                <w:lang w:val="fr-CA"/>
              </w:rPr>
            </w:pPr>
            <w:r w:rsidRPr="00651668">
              <w:rPr>
                <w:sz w:val="20"/>
                <w:szCs w:val="20"/>
                <w:lang w:val="fr-CA"/>
              </w:rPr>
              <w:t>88/39</w:t>
            </w:r>
          </w:p>
        </w:tc>
        <w:tc>
          <w:tcPr>
            <w:tcW w:w="2839" w:type="dxa"/>
            <w:tcBorders>
              <w:top w:val="single" w:sz="4" w:space="0" w:color="auto"/>
              <w:left w:val="single" w:sz="4" w:space="0" w:color="auto"/>
              <w:bottom w:val="single" w:sz="4" w:space="0" w:color="auto"/>
              <w:right w:val="single" w:sz="4" w:space="0" w:color="auto"/>
            </w:tcBorders>
            <w:shd w:val="clear" w:color="auto" w:fill="auto"/>
          </w:tcPr>
          <w:p w14:paraId="5B699C0C" w14:textId="15A26D31" w:rsidR="005619AF" w:rsidRPr="00651668" w:rsidRDefault="005619AF" w:rsidP="00376B46">
            <w:pPr>
              <w:widowControl w:val="0"/>
              <w:rPr>
                <w:sz w:val="20"/>
                <w:szCs w:val="20"/>
                <w:lang w:val="fr-CA"/>
              </w:rPr>
            </w:pPr>
            <w:r w:rsidRPr="00651668">
              <w:rPr>
                <w:sz w:val="20"/>
                <w:szCs w:val="20"/>
                <w:lang w:val="fr-CA"/>
              </w:rPr>
              <w:t>R</w:t>
            </w:r>
            <w:r w:rsidR="009132DD" w:rsidRPr="00651668">
              <w:rPr>
                <w:sz w:val="20"/>
                <w:szCs w:val="20"/>
                <w:lang w:val="fr-CA"/>
              </w:rPr>
              <w:t>é</w:t>
            </w:r>
            <w:r w:rsidRPr="00651668">
              <w:rPr>
                <w:sz w:val="20"/>
                <w:szCs w:val="20"/>
                <w:lang w:val="fr-CA"/>
              </w:rPr>
              <w:t xml:space="preserve">vision </w:t>
            </w:r>
            <w:r w:rsidR="009132DD" w:rsidRPr="00651668">
              <w:rPr>
                <w:sz w:val="20"/>
                <w:szCs w:val="20"/>
                <w:lang w:val="fr-CA"/>
              </w:rPr>
              <w:t>de l’Accord</w:t>
            </w:r>
          </w:p>
        </w:tc>
      </w:tr>
      <w:tr w:rsidR="005619AF" w:rsidRPr="00376B46" w14:paraId="73C29987" w14:textId="77777777" w:rsidTr="009132DD">
        <w:tc>
          <w:tcPr>
            <w:tcW w:w="1560" w:type="dxa"/>
            <w:tcBorders>
              <w:top w:val="single" w:sz="4" w:space="0" w:color="auto"/>
              <w:left w:val="single" w:sz="4" w:space="0" w:color="auto"/>
              <w:bottom w:val="single" w:sz="4" w:space="0" w:color="auto"/>
              <w:right w:val="single" w:sz="4" w:space="0" w:color="auto"/>
            </w:tcBorders>
          </w:tcPr>
          <w:p w14:paraId="3E58DDBE" w14:textId="77791A04" w:rsidR="005619AF" w:rsidRPr="00651668" w:rsidRDefault="005619AF" w:rsidP="00B67758">
            <w:pPr>
              <w:jc w:val="left"/>
              <w:rPr>
                <w:sz w:val="20"/>
                <w:szCs w:val="20"/>
                <w:lang w:val="fr-CA"/>
              </w:rPr>
            </w:pPr>
            <w:r w:rsidRPr="00651668">
              <w:rPr>
                <w:sz w:val="20"/>
                <w:szCs w:val="20"/>
                <w:lang w:val="fr-CA"/>
              </w:rPr>
              <w:t>Chin</w:t>
            </w:r>
            <w:r w:rsidR="002301D5" w:rsidRPr="00651668">
              <w:rPr>
                <w:sz w:val="20"/>
                <w:szCs w:val="20"/>
                <w:lang w:val="fr-CA"/>
              </w:rPr>
              <w:t>e</w:t>
            </w:r>
            <w:r w:rsidRPr="00651668">
              <w:rPr>
                <w:sz w:val="20"/>
                <w:szCs w:val="20"/>
                <w:lang w:val="fr-CA"/>
              </w:rPr>
              <w:t xml:space="preserve"> (</w:t>
            </w:r>
            <w:r w:rsidR="002301D5" w:rsidRPr="00651668">
              <w:rPr>
                <w:sz w:val="20"/>
                <w:szCs w:val="20"/>
                <w:lang w:val="fr-CA"/>
              </w:rPr>
              <w:t>global</w:t>
            </w:r>
            <w:r w:rsidRPr="00651668">
              <w:rPr>
                <w:sz w:val="20"/>
                <w:szCs w:val="20"/>
                <w:lang w:val="fr-CA"/>
              </w:rPr>
              <w:t>)</w:t>
            </w:r>
          </w:p>
        </w:tc>
        <w:tc>
          <w:tcPr>
            <w:tcW w:w="2835" w:type="dxa"/>
            <w:tcBorders>
              <w:top w:val="single" w:sz="4" w:space="0" w:color="auto"/>
              <w:left w:val="single" w:sz="4" w:space="0" w:color="auto"/>
              <w:bottom w:val="single" w:sz="4" w:space="0" w:color="auto"/>
              <w:right w:val="single" w:sz="4" w:space="0" w:color="auto"/>
            </w:tcBorders>
          </w:tcPr>
          <w:p w14:paraId="723F99E9" w14:textId="73BD022D" w:rsidR="005619AF" w:rsidRPr="00651668" w:rsidRDefault="00126EA1" w:rsidP="00B67758">
            <w:pPr>
              <w:jc w:val="left"/>
              <w:rPr>
                <w:sz w:val="20"/>
                <w:szCs w:val="20"/>
                <w:lang w:val="fr-CA"/>
              </w:rPr>
            </w:pPr>
            <w:r w:rsidRPr="00651668">
              <w:rPr>
                <w:sz w:val="20"/>
                <w:szCs w:val="20"/>
                <w:lang w:val="fr-CA"/>
              </w:rPr>
              <w:t>Plan de gestion de l’élimination des HCFC</w:t>
            </w:r>
            <w:r w:rsidR="005619AF" w:rsidRPr="00651668">
              <w:rPr>
                <w:sz w:val="20"/>
                <w:szCs w:val="20"/>
                <w:lang w:val="fr-CA"/>
              </w:rPr>
              <w:t xml:space="preserve"> (</w:t>
            </w:r>
            <w:r w:rsidRPr="00651668">
              <w:rPr>
                <w:sz w:val="20"/>
                <w:szCs w:val="20"/>
                <w:lang w:val="fr-CA"/>
              </w:rPr>
              <w:t>phase</w:t>
            </w:r>
            <w:r w:rsidR="005619AF" w:rsidRPr="00651668">
              <w:rPr>
                <w:sz w:val="20"/>
                <w:szCs w:val="20"/>
                <w:lang w:val="fr-CA"/>
              </w:rPr>
              <w:t xml:space="preserve"> II)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14:paraId="0D008253" w14:textId="67220207" w:rsidR="005619AF" w:rsidRPr="00651668" w:rsidRDefault="00126EA1" w:rsidP="00B67758">
            <w:pPr>
              <w:jc w:val="left"/>
              <w:rPr>
                <w:sz w:val="20"/>
                <w:szCs w:val="20"/>
                <w:lang w:val="fr-CA"/>
              </w:rPr>
            </w:pPr>
            <w:r w:rsidRPr="00651668">
              <w:rPr>
                <w:sz w:val="20"/>
                <w:szCs w:val="20"/>
                <w:lang w:val="fr-CA"/>
              </w:rPr>
              <w:t>PNUD</w:t>
            </w:r>
            <w:r w:rsidR="005619AF" w:rsidRPr="00651668">
              <w:rPr>
                <w:sz w:val="20"/>
                <w:szCs w:val="20"/>
                <w:lang w:val="fr-CA"/>
              </w:rPr>
              <w:t xml:space="preserve">/ </w:t>
            </w:r>
            <w:r w:rsidRPr="00651668">
              <w:rPr>
                <w:sz w:val="20"/>
                <w:szCs w:val="20"/>
                <w:lang w:val="fr-CA"/>
              </w:rPr>
              <w:t>PNUE</w:t>
            </w:r>
            <w:r w:rsidR="005619AF" w:rsidRPr="00651668">
              <w:rPr>
                <w:sz w:val="20"/>
                <w:szCs w:val="20"/>
                <w:lang w:val="fr-CA"/>
              </w:rPr>
              <w:t xml:space="preserve">/ </w:t>
            </w:r>
            <w:r w:rsidRPr="00651668">
              <w:rPr>
                <w:sz w:val="20"/>
                <w:szCs w:val="20"/>
                <w:lang w:val="fr-CA"/>
              </w:rPr>
              <w:t>ONUDI</w:t>
            </w:r>
            <w:r w:rsidR="005619AF" w:rsidRPr="00651668">
              <w:rPr>
                <w:sz w:val="20"/>
                <w:szCs w:val="20"/>
                <w:lang w:val="fr-CA"/>
              </w:rPr>
              <w:t xml:space="preserve">/ </w:t>
            </w:r>
            <w:r w:rsidR="009132DD" w:rsidRPr="00651668">
              <w:rPr>
                <w:sz w:val="20"/>
                <w:szCs w:val="20"/>
                <w:lang w:val="fr-CA"/>
              </w:rPr>
              <w:t>Banque mondiale</w:t>
            </w:r>
            <w:r w:rsidR="005619AF" w:rsidRPr="00651668">
              <w:rPr>
                <w:sz w:val="20"/>
                <w:szCs w:val="20"/>
                <w:lang w:val="fr-CA"/>
              </w:rPr>
              <w:t>/ Autri</w:t>
            </w:r>
            <w:r w:rsidR="009132DD" w:rsidRPr="00651668">
              <w:rPr>
                <w:sz w:val="20"/>
                <w:szCs w:val="20"/>
                <w:lang w:val="fr-CA"/>
              </w:rPr>
              <w:t>che</w:t>
            </w:r>
            <w:r w:rsidR="005619AF" w:rsidRPr="00651668">
              <w:rPr>
                <w:sz w:val="20"/>
                <w:szCs w:val="20"/>
                <w:lang w:val="fr-CA"/>
              </w:rPr>
              <w:t xml:space="preserve">/ </w:t>
            </w:r>
            <w:r w:rsidR="009132DD" w:rsidRPr="00651668">
              <w:rPr>
                <w:sz w:val="20"/>
                <w:szCs w:val="20"/>
                <w:lang w:val="fr-CA"/>
              </w:rPr>
              <w:t>Allemagne</w:t>
            </w:r>
            <w:r w:rsidR="005619AF" w:rsidRPr="00651668">
              <w:rPr>
                <w:sz w:val="20"/>
                <w:szCs w:val="20"/>
                <w:lang w:val="fr-CA"/>
              </w:rPr>
              <w:t>/ Ital</w:t>
            </w:r>
            <w:r w:rsidR="009132DD" w:rsidRPr="00651668">
              <w:rPr>
                <w:sz w:val="20"/>
                <w:szCs w:val="20"/>
                <w:lang w:val="fr-CA"/>
              </w:rPr>
              <w:t>ie</w:t>
            </w:r>
            <w:r w:rsidR="005619AF" w:rsidRPr="00651668">
              <w:rPr>
                <w:sz w:val="20"/>
                <w:szCs w:val="20"/>
                <w:lang w:val="fr-CA"/>
              </w:rPr>
              <w:t>/Jap</w:t>
            </w:r>
            <w:r w:rsidR="009132DD" w:rsidRPr="00651668">
              <w:rPr>
                <w:sz w:val="20"/>
                <w:szCs w:val="20"/>
                <w:lang w:val="fr-CA"/>
              </w:rPr>
              <w:t>o</w:t>
            </w:r>
            <w:r w:rsidR="005619AF" w:rsidRPr="00651668">
              <w:rPr>
                <w:sz w:val="20"/>
                <w:szCs w:val="20"/>
                <w:lang w:val="fr-CA"/>
              </w:rPr>
              <w:t>n</w:t>
            </w:r>
          </w:p>
        </w:tc>
        <w:tc>
          <w:tcPr>
            <w:tcW w:w="1134" w:type="dxa"/>
            <w:tcBorders>
              <w:top w:val="single" w:sz="4" w:space="0" w:color="auto"/>
              <w:left w:val="single" w:sz="4" w:space="0" w:color="auto"/>
              <w:bottom w:val="single" w:sz="4" w:space="0" w:color="auto"/>
              <w:right w:val="single" w:sz="4" w:space="0" w:color="auto"/>
            </w:tcBorders>
          </w:tcPr>
          <w:p w14:paraId="6794553C" w14:textId="77777777" w:rsidR="005619AF" w:rsidRPr="00651668" w:rsidRDefault="005619AF" w:rsidP="00B67758">
            <w:pPr>
              <w:jc w:val="center"/>
              <w:rPr>
                <w:sz w:val="20"/>
                <w:szCs w:val="20"/>
                <w:lang w:val="fr-CA"/>
              </w:rPr>
            </w:pPr>
            <w:r w:rsidRPr="00651668">
              <w:rPr>
                <w:sz w:val="20"/>
                <w:szCs w:val="20"/>
                <w:lang w:val="fr-CA"/>
              </w:rPr>
              <w:t>88/43</w:t>
            </w:r>
          </w:p>
        </w:tc>
        <w:tc>
          <w:tcPr>
            <w:tcW w:w="2839" w:type="dxa"/>
            <w:tcBorders>
              <w:top w:val="single" w:sz="4" w:space="0" w:color="auto"/>
              <w:left w:val="single" w:sz="4" w:space="0" w:color="auto"/>
              <w:bottom w:val="single" w:sz="4" w:space="0" w:color="auto"/>
              <w:right w:val="single" w:sz="4" w:space="0" w:color="auto"/>
            </w:tcBorders>
            <w:shd w:val="clear" w:color="auto" w:fill="auto"/>
          </w:tcPr>
          <w:p w14:paraId="4096C9A5" w14:textId="26F07339" w:rsidR="005619AF" w:rsidRPr="00651668" w:rsidRDefault="009132DD" w:rsidP="00376B46">
            <w:pPr>
              <w:rPr>
                <w:lang w:val="fr-CA"/>
              </w:rPr>
            </w:pPr>
            <w:r w:rsidRPr="00651668">
              <w:rPr>
                <w:sz w:val="20"/>
                <w:szCs w:val="20"/>
                <w:lang w:val="fr-CA"/>
              </w:rPr>
              <w:t>Toutes les questions techniques et de coûts sont résolues</w:t>
            </w:r>
          </w:p>
        </w:tc>
      </w:tr>
      <w:tr w:rsidR="005619AF" w:rsidRPr="00376B46" w14:paraId="24ADF553" w14:textId="77777777" w:rsidTr="009132DD">
        <w:tc>
          <w:tcPr>
            <w:tcW w:w="1560" w:type="dxa"/>
            <w:tcBorders>
              <w:top w:val="single" w:sz="4" w:space="0" w:color="auto"/>
              <w:left w:val="single" w:sz="4" w:space="0" w:color="auto"/>
              <w:bottom w:val="single" w:sz="4" w:space="0" w:color="auto"/>
              <w:right w:val="single" w:sz="4" w:space="0" w:color="auto"/>
            </w:tcBorders>
          </w:tcPr>
          <w:p w14:paraId="0B88C10A" w14:textId="29455F0C" w:rsidR="005619AF" w:rsidRPr="00651668" w:rsidRDefault="005619AF" w:rsidP="00B67758">
            <w:pPr>
              <w:jc w:val="left"/>
              <w:rPr>
                <w:sz w:val="20"/>
                <w:szCs w:val="20"/>
                <w:lang w:val="fr-CA"/>
              </w:rPr>
            </w:pPr>
            <w:r w:rsidRPr="00651668">
              <w:rPr>
                <w:sz w:val="20"/>
                <w:szCs w:val="20"/>
                <w:lang w:val="fr-CA"/>
              </w:rPr>
              <w:t>Chin</w:t>
            </w:r>
            <w:r w:rsidR="002301D5" w:rsidRPr="00651668">
              <w:rPr>
                <w:sz w:val="20"/>
                <w:szCs w:val="20"/>
                <w:lang w:val="fr-CA"/>
              </w:rPr>
              <w:t>e</w:t>
            </w:r>
            <w:r w:rsidRPr="00651668">
              <w:rPr>
                <w:sz w:val="20"/>
                <w:szCs w:val="20"/>
                <w:lang w:val="fr-CA"/>
              </w:rPr>
              <w:t xml:space="preserve"> (</w:t>
            </w:r>
            <w:r w:rsidR="002301D5" w:rsidRPr="00651668">
              <w:rPr>
                <w:sz w:val="20"/>
                <w:szCs w:val="20"/>
                <w:lang w:val="fr-CA"/>
              </w:rPr>
              <w:t xml:space="preserve">mousse </w:t>
            </w:r>
            <w:r w:rsidRPr="00651668">
              <w:rPr>
                <w:sz w:val="20"/>
                <w:szCs w:val="20"/>
                <w:lang w:val="fr-CA"/>
              </w:rPr>
              <w:t>XPS)</w:t>
            </w:r>
          </w:p>
        </w:tc>
        <w:tc>
          <w:tcPr>
            <w:tcW w:w="2835" w:type="dxa"/>
            <w:tcBorders>
              <w:top w:val="single" w:sz="4" w:space="0" w:color="auto"/>
              <w:left w:val="single" w:sz="4" w:space="0" w:color="auto"/>
              <w:bottom w:val="single" w:sz="4" w:space="0" w:color="auto"/>
              <w:right w:val="single" w:sz="4" w:space="0" w:color="auto"/>
            </w:tcBorders>
          </w:tcPr>
          <w:p w14:paraId="18624CD0" w14:textId="38220523" w:rsidR="005619AF" w:rsidRPr="00651668" w:rsidRDefault="00126EA1" w:rsidP="00B67758">
            <w:pPr>
              <w:jc w:val="left"/>
              <w:rPr>
                <w:sz w:val="20"/>
                <w:szCs w:val="20"/>
                <w:lang w:val="fr-CA"/>
              </w:rPr>
            </w:pPr>
            <w:r w:rsidRPr="00651668">
              <w:rPr>
                <w:sz w:val="20"/>
                <w:szCs w:val="20"/>
                <w:lang w:val="fr-CA"/>
              </w:rPr>
              <w:t>Plan de gestion de l’élimination des HCFC</w:t>
            </w:r>
            <w:r w:rsidR="005619AF" w:rsidRPr="00651668">
              <w:rPr>
                <w:sz w:val="20"/>
                <w:szCs w:val="20"/>
                <w:lang w:val="fr-CA"/>
              </w:rPr>
              <w:t xml:space="preserve"> (</w:t>
            </w:r>
            <w:r w:rsidRPr="00651668">
              <w:rPr>
                <w:sz w:val="20"/>
                <w:szCs w:val="20"/>
                <w:lang w:val="fr-CA"/>
              </w:rPr>
              <w:t>phase</w:t>
            </w:r>
            <w:r w:rsidR="005619AF" w:rsidRPr="00651668">
              <w:rPr>
                <w:sz w:val="20"/>
                <w:szCs w:val="20"/>
                <w:lang w:val="fr-CA"/>
              </w:rPr>
              <w:t xml:space="preserve"> II, </w:t>
            </w:r>
            <w:r w:rsidR="009132DD" w:rsidRPr="00651668">
              <w:rPr>
                <w:sz w:val="20"/>
                <w:szCs w:val="20"/>
                <w:lang w:val="fr-CA"/>
              </w:rPr>
              <w:t>quatrième</w:t>
            </w:r>
            <w:r w:rsidR="005619AF" w:rsidRPr="00651668">
              <w:rPr>
                <w:sz w:val="20"/>
                <w:szCs w:val="20"/>
                <w:lang w:val="fr-CA"/>
              </w:rPr>
              <w:t xml:space="preserve"> tranche)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14:paraId="0E29998A" w14:textId="1DD21028" w:rsidR="005619AF" w:rsidRPr="00651668" w:rsidRDefault="00126EA1" w:rsidP="00B67758">
            <w:pPr>
              <w:jc w:val="left"/>
              <w:rPr>
                <w:sz w:val="20"/>
                <w:szCs w:val="20"/>
                <w:lang w:val="fr-CA"/>
              </w:rPr>
            </w:pPr>
            <w:r w:rsidRPr="00651668">
              <w:rPr>
                <w:sz w:val="20"/>
                <w:szCs w:val="20"/>
                <w:lang w:val="fr-CA"/>
              </w:rPr>
              <w:t>ONUDI</w:t>
            </w:r>
            <w:r w:rsidR="005619AF" w:rsidRPr="00651668">
              <w:rPr>
                <w:sz w:val="20"/>
                <w:szCs w:val="20"/>
                <w:lang w:val="fr-CA"/>
              </w:rPr>
              <w:t xml:space="preserve">/ </w:t>
            </w:r>
            <w:r w:rsidR="009132DD" w:rsidRPr="00651668">
              <w:rPr>
                <w:sz w:val="20"/>
                <w:szCs w:val="20"/>
                <w:lang w:val="fr-CA"/>
              </w:rPr>
              <w:t>Allemagne</w:t>
            </w:r>
          </w:p>
        </w:tc>
        <w:tc>
          <w:tcPr>
            <w:tcW w:w="1134" w:type="dxa"/>
            <w:tcBorders>
              <w:top w:val="single" w:sz="4" w:space="0" w:color="auto"/>
              <w:left w:val="single" w:sz="4" w:space="0" w:color="auto"/>
              <w:bottom w:val="single" w:sz="4" w:space="0" w:color="auto"/>
              <w:right w:val="single" w:sz="4" w:space="0" w:color="auto"/>
            </w:tcBorders>
          </w:tcPr>
          <w:p w14:paraId="6CF3EBAB" w14:textId="77777777" w:rsidR="005619AF" w:rsidRPr="00651668" w:rsidRDefault="005619AF" w:rsidP="00B67758">
            <w:pPr>
              <w:jc w:val="center"/>
              <w:rPr>
                <w:sz w:val="20"/>
                <w:szCs w:val="20"/>
                <w:lang w:val="fr-CA"/>
              </w:rPr>
            </w:pPr>
            <w:r w:rsidRPr="00651668">
              <w:rPr>
                <w:sz w:val="20"/>
                <w:szCs w:val="20"/>
                <w:lang w:val="fr-CA"/>
              </w:rPr>
              <w:t>88/43</w:t>
            </w:r>
          </w:p>
        </w:tc>
        <w:tc>
          <w:tcPr>
            <w:tcW w:w="2839" w:type="dxa"/>
            <w:tcBorders>
              <w:top w:val="single" w:sz="4" w:space="0" w:color="auto"/>
              <w:left w:val="single" w:sz="4" w:space="0" w:color="auto"/>
              <w:bottom w:val="single" w:sz="4" w:space="0" w:color="auto"/>
              <w:right w:val="single" w:sz="4" w:space="0" w:color="auto"/>
            </w:tcBorders>
            <w:shd w:val="clear" w:color="auto" w:fill="auto"/>
          </w:tcPr>
          <w:p w14:paraId="64A4E339" w14:textId="13039B12" w:rsidR="005619AF" w:rsidRPr="00651668" w:rsidRDefault="009132DD" w:rsidP="00376B46">
            <w:pPr>
              <w:rPr>
                <w:lang w:val="fr-CA"/>
              </w:rPr>
            </w:pPr>
            <w:r w:rsidRPr="00651668">
              <w:rPr>
                <w:sz w:val="20"/>
                <w:szCs w:val="20"/>
                <w:lang w:val="fr-CA"/>
              </w:rPr>
              <w:t>Toutes les questions techniques et de coûts sont résolues</w:t>
            </w:r>
          </w:p>
        </w:tc>
      </w:tr>
      <w:tr w:rsidR="005619AF" w:rsidRPr="00376B46" w14:paraId="06CD6E0E" w14:textId="77777777" w:rsidTr="009132DD">
        <w:tc>
          <w:tcPr>
            <w:tcW w:w="1560" w:type="dxa"/>
            <w:tcBorders>
              <w:top w:val="single" w:sz="4" w:space="0" w:color="auto"/>
              <w:left w:val="single" w:sz="4" w:space="0" w:color="auto"/>
              <w:bottom w:val="single" w:sz="4" w:space="0" w:color="auto"/>
              <w:right w:val="single" w:sz="4" w:space="0" w:color="auto"/>
            </w:tcBorders>
          </w:tcPr>
          <w:p w14:paraId="40A92F0B" w14:textId="1FF00CF5" w:rsidR="005619AF" w:rsidRPr="00651668" w:rsidRDefault="005619AF" w:rsidP="00B67758">
            <w:pPr>
              <w:jc w:val="left"/>
              <w:rPr>
                <w:sz w:val="20"/>
                <w:szCs w:val="20"/>
                <w:lang w:val="fr-CA"/>
              </w:rPr>
            </w:pPr>
            <w:r w:rsidRPr="00651668">
              <w:rPr>
                <w:sz w:val="20"/>
                <w:szCs w:val="20"/>
                <w:lang w:val="fr-CA"/>
              </w:rPr>
              <w:t>Chin</w:t>
            </w:r>
            <w:r w:rsidR="002301D5" w:rsidRPr="00651668">
              <w:rPr>
                <w:sz w:val="20"/>
                <w:szCs w:val="20"/>
                <w:lang w:val="fr-CA"/>
              </w:rPr>
              <w:t>e</w:t>
            </w:r>
            <w:r w:rsidRPr="00651668">
              <w:rPr>
                <w:sz w:val="20"/>
                <w:szCs w:val="20"/>
                <w:lang w:val="fr-CA"/>
              </w:rPr>
              <w:t xml:space="preserve"> (</w:t>
            </w:r>
            <w:r w:rsidR="002301D5" w:rsidRPr="00651668">
              <w:rPr>
                <w:sz w:val="20"/>
                <w:szCs w:val="20"/>
                <w:lang w:val="fr-CA"/>
              </w:rPr>
              <w:t xml:space="preserve">mousse </w:t>
            </w:r>
            <w:r w:rsidRPr="00651668">
              <w:rPr>
                <w:sz w:val="20"/>
                <w:szCs w:val="20"/>
                <w:lang w:val="fr-CA"/>
              </w:rPr>
              <w:t>PU)</w:t>
            </w:r>
          </w:p>
        </w:tc>
        <w:tc>
          <w:tcPr>
            <w:tcW w:w="2835" w:type="dxa"/>
            <w:tcBorders>
              <w:top w:val="single" w:sz="4" w:space="0" w:color="auto"/>
              <w:left w:val="single" w:sz="4" w:space="0" w:color="auto"/>
              <w:bottom w:val="single" w:sz="4" w:space="0" w:color="auto"/>
              <w:right w:val="single" w:sz="4" w:space="0" w:color="auto"/>
            </w:tcBorders>
          </w:tcPr>
          <w:p w14:paraId="357E942F" w14:textId="7359C4D9" w:rsidR="005619AF" w:rsidRPr="00651668" w:rsidRDefault="00126EA1" w:rsidP="00B67758">
            <w:pPr>
              <w:jc w:val="left"/>
              <w:rPr>
                <w:sz w:val="20"/>
                <w:szCs w:val="20"/>
                <w:lang w:val="fr-CA"/>
              </w:rPr>
            </w:pPr>
            <w:r w:rsidRPr="00651668">
              <w:rPr>
                <w:sz w:val="20"/>
                <w:szCs w:val="20"/>
                <w:lang w:val="fr-CA"/>
              </w:rPr>
              <w:t>Plan de gestion de l’élimination des HCFC</w:t>
            </w:r>
            <w:r w:rsidR="005619AF" w:rsidRPr="00651668">
              <w:rPr>
                <w:sz w:val="20"/>
                <w:szCs w:val="20"/>
                <w:lang w:val="fr-CA"/>
              </w:rPr>
              <w:t xml:space="preserve"> (</w:t>
            </w:r>
            <w:r w:rsidRPr="00651668">
              <w:rPr>
                <w:sz w:val="20"/>
                <w:szCs w:val="20"/>
                <w:lang w:val="fr-CA"/>
              </w:rPr>
              <w:t>phase</w:t>
            </w:r>
            <w:r w:rsidR="005619AF" w:rsidRPr="00651668">
              <w:rPr>
                <w:sz w:val="20"/>
                <w:szCs w:val="20"/>
                <w:lang w:val="fr-CA"/>
              </w:rPr>
              <w:t xml:space="preserve"> II, t</w:t>
            </w:r>
            <w:r w:rsidR="009132DD" w:rsidRPr="00651668">
              <w:rPr>
                <w:sz w:val="20"/>
                <w:szCs w:val="20"/>
                <w:lang w:val="fr-CA"/>
              </w:rPr>
              <w:t>roisième</w:t>
            </w:r>
            <w:r w:rsidR="005619AF" w:rsidRPr="00651668">
              <w:rPr>
                <w:sz w:val="20"/>
                <w:szCs w:val="20"/>
                <w:lang w:val="fr-CA"/>
              </w:rPr>
              <w:t xml:space="preserve"> tranche)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14:paraId="5407AB16" w14:textId="13E4ABA1" w:rsidR="005619AF" w:rsidRPr="00651668" w:rsidRDefault="009132DD" w:rsidP="00B67758">
            <w:pPr>
              <w:jc w:val="left"/>
              <w:rPr>
                <w:sz w:val="20"/>
                <w:szCs w:val="20"/>
                <w:lang w:val="fr-CA"/>
              </w:rPr>
            </w:pPr>
            <w:r w:rsidRPr="00651668">
              <w:rPr>
                <w:sz w:val="20"/>
                <w:szCs w:val="20"/>
                <w:lang w:val="fr-CA"/>
              </w:rPr>
              <w:t>Banque mondiale</w:t>
            </w:r>
          </w:p>
        </w:tc>
        <w:tc>
          <w:tcPr>
            <w:tcW w:w="1134" w:type="dxa"/>
            <w:tcBorders>
              <w:top w:val="single" w:sz="4" w:space="0" w:color="auto"/>
              <w:left w:val="single" w:sz="4" w:space="0" w:color="auto"/>
              <w:bottom w:val="single" w:sz="4" w:space="0" w:color="auto"/>
              <w:right w:val="single" w:sz="4" w:space="0" w:color="auto"/>
            </w:tcBorders>
          </w:tcPr>
          <w:p w14:paraId="453B46EE" w14:textId="77777777" w:rsidR="005619AF" w:rsidRPr="00651668" w:rsidRDefault="005619AF" w:rsidP="00B67758">
            <w:pPr>
              <w:jc w:val="center"/>
              <w:rPr>
                <w:sz w:val="20"/>
                <w:szCs w:val="20"/>
                <w:lang w:val="fr-CA"/>
              </w:rPr>
            </w:pPr>
            <w:r w:rsidRPr="00651668">
              <w:rPr>
                <w:sz w:val="20"/>
                <w:szCs w:val="20"/>
                <w:lang w:val="fr-CA"/>
              </w:rPr>
              <w:t>88/43</w:t>
            </w:r>
          </w:p>
        </w:tc>
        <w:tc>
          <w:tcPr>
            <w:tcW w:w="2839" w:type="dxa"/>
            <w:tcBorders>
              <w:top w:val="single" w:sz="4" w:space="0" w:color="auto"/>
              <w:left w:val="single" w:sz="4" w:space="0" w:color="auto"/>
              <w:bottom w:val="single" w:sz="4" w:space="0" w:color="auto"/>
              <w:right w:val="single" w:sz="4" w:space="0" w:color="auto"/>
            </w:tcBorders>
            <w:shd w:val="clear" w:color="auto" w:fill="auto"/>
          </w:tcPr>
          <w:p w14:paraId="0E1CED6F" w14:textId="7415F73E" w:rsidR="005619AF" w:rsidRPr="00651668" w:rsidRDefault="009132DD" w:rsidP="00376B46">
            <w:pPr>
              <w:rPr>
                <w:lang w:val="fr-CA"/>
              </w:rPr>
            </w:pPr>
            <w:r w:rsidRPr="00651668">
              <w:rPr>
                <w:sz w:val="20"/>
                <w:szCs w:val="20"/>
                <w:lang w:val="fr-CA"/>
              </w:rPr>
              <w:t>Toutes les questions techniques et de coûts sont résolues</w:t>
            </w:r>
          </w:p>
        </w:tc>
      </w:tr>
      <w:tr w:rsidR="005619AF" w:rsidRPr="00376B46" w14:paraId="5D9AE8B8" w14:textId="77777777" w:rsidTr="009132DD">
        <w:tc>
          <w:tcPr>
            <w:tcW w:w="1560" w:type="dxa"/>
            <w:tcBorders>
              <w:top w:val="single" w:sz="4" w:space="0" w:color="auto"/>
              <w:left w:val="single" w:sz="4" w:space="0" w:color="auto"/>
              <w:bottom w:val="single" w:sz="4" w:space="0" w:color="auto"/>
              <w:right w:val="single" w:sz="4" w:space="0" w:color="auto"/>
            </w:tcBorders>
          </w:tcPr>
          <w:p w14:paraId="1203C171" w14:textId="136844D8" w:rsidR="005619AF" w:rsidRPr="00651668" w:rsidRDefault="00376B46" w:rsidP="00B67758">
            <w:pPr>
              <w:jc w:val="left"/>
              <w:rPr>
                <w:sz w:val="20"/>
                <w:szCs w:val="20"/>
                <w:lang w:val="fr-CA"/>
              </w:rPr>
            </w:pPr>
            <w:r w:rsidRPr="00651668">
              <w:rPr>
                <w:sz w:val="20"/>
                <w:szCs w:val="20"/>
                <w:lang w:val="fr-CA"/>
              </w:rPr>
              <w:t>Chine (</w:t>
            </w:r>
            <w:r w:rsidR="00716D6C">
              <w:rPr>
                <w:sz w:val="20"/>
                <w:szCs w:val="20"/>
                <w:lang w:val="fr-CA"/>
              </w:rPr>
              <w:t>ICR</w:t>
            </w:r>
            <w:r w:rsidR="005619AF" w:rsidRPr="00651668">
              <w:rPr>
                <w:sz w:val="20"/>
                <w:szCs w:val="20"/>
                <w:lang w:val="fr-CA"/>
              </w:rPr>
              <w:t>)</w:t>
            </w:r>
          </w:p>
        </w:tc>
        <w:tc>
          <w:tcPr>
            <w:tcW w:w="2835" w:type="dxa"/>
            <w:tcBorders>
              <w:top w:val="single" w:sz="4" w:space="0" w:color="auto"/>
              <w:left w:val="single" w:sz="4" w:space="0" w:color="auto"/>
              <w:bottom w:val="single" w:sz="4" w:space="0" w:color="auto"/>
              <w:right w:val="single" w:sz="4" w:space="0" w:color="auto"/>
            </w:tcBorders>
          </w:tcPr>
          <w:p w14:paraId="3520C1ED" w14:textId="0464BDF9" w:rsidR="005619AF" w:rsidRPr="00651668" w:rsidRDefault="00126EA1" w:rsidP="00B67758">
            <w:pPr>
              <w:jc w:val="left"/>
              <w:rPr>
                <w:sz w:val="20"/>
                <w:szCs w:val="20"/>
                <w:lang w:val="fr-CA"/>
              </w:rPr>
            </w:pPr>
            <w:r w:rsidRPr="00651668">
              <w:rPr>
                <w:sz w:val="20"/>
                <w:szCs w:val="20"/>
                <w:lang w:val="fr-CA"/>
              </w:rPr>
              <w:t>Plan de gestion de l’élimination des HCFC</w:t>
            </w:r>
            <w:r w:rsidR="005619AF" w:rsidRPr="00651668">
              <w:rPr>
                <w:sz w:val="20"/>
                <w:szCs w:val="20"/>
                <w:lang w:val="fr-CA"/>
              </w:rPr>
              <w:t xml:space="preserve"> (</w:t>
            </w:r>
            <w:r w:rsidRPr="00651668">
              <w:rPr>
                <w:sz w:val="20"/>
                <w:szCs w:val="20"/>
                <w:lang w:val="fr-CA"/>
              </w:rPr>
              <w:t>phase</w:t>
            </w:r>
            <w:r w:rsidR="005619AF" w:rsidRPr="00651668">
              <w:rPr>
                <w:sz w:val="20"/>
                <w:szCs w:val="20"/>
                <w:lang w:val="fr-CA"/>
              </w:rPr>
              <w:t xml:space="preserve"> II, </w:t>
            </w:r>
            <w:r w:rsidR="009132DD" w:rsidRPr="00651668">
              <w:rPr>
                <w:sz w:val="20"/>
                <w:szCs w:val="20"/>
                <w:lang w:val="fr-CA"/>
              </w:rPr>
              <w:t>quatrième</w:t>
            </w:r>
            <w:r w:rsidR="005619AF" w:rsidRPr="00651668">
              <w:rPr>
                <w:sz w:val="20"/>
                <w:szCs w:val="20"/>
                <w:lang w:val="fr-CA"/>
              </w:rPr>
              <w:t xml:space="preserve"> tranche)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14:paraId="44BC6B94" w14:textId="0769A89D" w:rsidR="005619AF" w:rsidRPr="00651668" w:rsidRDefault="00126EA1" w:rsidP="00B67758">
            <w:pPr>
              <w:jc w:val="left"/>
              <w:rPr>
                <w:sz w:val="20"/>
                <w:szCs w:val="20"/>
                <w:lang w:val="fr-CA"/>
              </w:rPr>
            </w:pPr>
            <w:r w:rsidRPr="00651668">
              <w:rPr>
                <w:sz w:val="20"/>
                <w:szCs w:val="20"/>
                <w:lang w:val="fr-CA"/>
              </w:rPr>
              <w:t>PNUD</w:t>
            </w:r>
          </w:p>
        </w:tc>
        <w:tc>
          <w:tcPr>
            <w:tcW w:w="1134" w:type="dxa"/>
            <w:tcBorders>
              <w:top w:val="single" w:sz="4" w:space="0" w:color="auto"/>
              <w:left w:val="single" w:sz="4" w:space="0" w:color="auto"/>
              <w:bottom w:val="single" w:sz="4" w:space="0" w:color="auto"/>
              <w:right w:val="single" w:sz="4" w:space="0" w:color="auto"/>
            </w:tcBorders>
          </w:tcPr>
          <w:p w14:paraId="0B77D560" w14:textId="77777777" w:rsidR="005619AF" w:rsidRPr="00651668" w:rsidRDefault="005619AF" w:rsidP="00B67758">
            <w:pPr>
              <w:jc w:val="center"/>
              <w:rPr>
                <w:sz w:val="20"/>
                <w:szCs w:val="20"/>
                <w:lang w:val="fr-CA"/>
              </w:rPr>
            </w:pPr>
            <w:r w:rsidRPr="00651668">
              <w:rPr>
                <w:sz w:val="20"/>
                <w:szCs w:val="20"/>
                <w:lang w:val="fr-CA"/>
              </w:rPr>
              <w:t>88/43</w:t>
            </w:r>
          </w:p>
        </w:tc>
        <w:tc>
          <w:tcPr>
            <w:tcW w:w="2839" w:type="dxa"/>
            <w:tcBorders>
              <w:top w:val="single" w:sz="4" w:space="0" w:color="auto"/>
              <w:left w:val="single" w:sz="4" w:space="0" w:color="auto"/>
              <w:bottom w:val="single" w:sz="4" w:space="0" w:color="auto"/>
              <w:right w:val="single" w:sz="4" w:space="0" w:color="auto"/>
            </w:tcBorders>
            <w:shd w:val="clear" w:color="auto" w:fill="auto"/>
          </w:tcPr>
          <w:p w14:paraId="0F4177BB" w14:textId="7648CCE8" w:rsidR="005619AF" w:rsidRPr="00651668" w:rsidRDefault="009132DD" w:rsidP="00376B46">
            <w:pPr>
              <w:rPr>
                <w:lang w:val="fr-CA"/>
              </w:rPr>
            </w:pPr>
            <w:r w:rsidRPr="00651668">
              <w:rPr>
                <w:sz w:val="20"/>
                <w:szCs w:val="20"/>
                <w:lang w:val="fr-CA"/>
              </w:rPr>
              <w:t>Toutes les questions techniques et de coûts sont résolues</w:t>
            </w:r>
          </w:p>
        </w:tc>
      </w:tr>
      <w:tr w:rsidR="005619AF" w:rsidRPr="00376B46" w14:paraId="5C721E8D" w14:textId="77777777" w:rsidTr="009132DD">
        <w:tc>
          <w:tcPr>
            <w:tcW w:w="1560" w:type="dxa"/>
            <w:tcBorders>
              <w:top w:val="single" w:sz="4" w:space="0" w:color="auto"/>
              <w:left w:val="single" w:sz="4" w:space="0" w:color="auto"/>
              <w:bottom w:val="single" w:sz="4" w:space="0" w:color="auto"/>
              <w:right w:val="single" w:sz="4" w:space="0" w:color="auto"/>
            </w:tcBorders>
          </w:tcPr>
          <w:p w14:paraId="1ADEC5FE" w14:textId="72FD64BF" w:rsidR="005619AF" w:rsidRPr="00651668" w:rsidRDefault="00376B46" w:rsidP="00B67758">
            <w:pPr>
              <w:jc w:val="left"/>
              <w:rPr>
                <w:sz w:val="20"/>
                <w:szCs w:val="20"/>
                <w:lang w:val="fr-CA"/>
              </w:rPr>
            </w:pPr>
            <w:r w:rsidRPr="00651668">
              <w:rPr>
                <w:sz w:val="20"/>
                <w:szCs w:val="20"/>
                <w:lang w:val="fr-CA"/>
              </w:rPr>
              <w:t>Chine (</w:t>
            </w:r>
            <w:r w:rsidR="005619AF" w:rsidRPr="00651668">
              <w:rPr>
                <w:sz w:val="20"/>
                <w:szCs w:val="20"/>
                <w:lang w:val="fr-CA"/>
              </w:rPr>
              <w:t>RAC)</w:t>
            </w:r>
          </w:p>
        </w:tc>
        <w:tc>
          <w:tcPr>
            <w:tcW w:w="2835" w:type="dxa"/>
            <w:tcBorders>
              <w:top w:val="single" w:sz="4" w:space="0" w:color="auto"/>
              <w:left w:val="single" w:sz="4" w:space="0" w:color="auto"/>
              <w:bottom w:val="single" w:sz="4" w:space="0" w:color="auto"/>
              <w:right w:val="single" w:sz="4" w:space="0" w:color="auto"/>
            </w:tcBorders>
          </w:tcPr>
          <w:p w14:paraId="6F5E715F" w14:textId="127CCAF1" w:rsidR="005619AF" w:rsidRPr="00651668" w:rsidRDefault="00126EA1" w:rsidP="00B67758">
            <w:pPr>
              <w:jc w:val="left"/>
              <w:rPr>
                <w:sz w:val="20"/>
                <w:szCs w:val="20"/>
                <w:lang w:val="fr-CA"/>
              </w:rPr>
            </w:pPr>
            <w:r w:rsidRPr="00651668">
              <w:rPr>
                <w:sz w:val="20"/>
                <w:szCs w:val="20"/>
                <w:lang w:val="fr-CA"/>
              </w:rPr>
              <w:t>Plan de gestion de l’élimination des HCFC</w:t>
            </w:r>
            <w:r w:rsidR="005619AF" w:rsidRPr="00651668">
              <w:rPr>
                <w:sz w:val="20"/>
                <w:szCs w:val="20"/>
                <w:lang w:val="fr-CA"/>
              </w:rPr>
              <w:t xml:space="preserve"> (</w:t>
            </w:r>
            <w:r w:rsidRPr="00651668">
              <w:rPr>
                <w:sz w:val="20"/>
                <w:szCs w:val="20"/>
                <w:lang w:val="fr-CA"/>
              </w:rPr>
              <w:t>phase</w:t>
            </w:r>
            <w:r w:rsidR="005619AF" w:rsidRPr="00651668">
              <w:rPr>
                <w:sz w:val="20"/>
                <w:szCs w:val="20"/>
                <w:lang w:val="fr-CA"/>
              </w:rPr>
              <w:t xml:space="preserve"> II, t</w:t>
            </w:r>
            <w:r w:rsidR="00AF638B">
              <w:rPr>
                <w:sz w:val="20"/>
                <w:szCs w:val="20"/>
                <w:lang w:val="fr-CA"/>
              </w:rPr>
              <w:t>roisième</w:t>
            </w:r>
            <w:r w:rsidR="005619AF" w:rsidRPr="00651668">
              <w:rPr>
                <w:sz w:val="20"/>
                <w:szCs w:val="20"/>
                <w:lang w:val="fr-CA"/>
              </w:rPr>
              <w:t xml:space="preserve"> tranche)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14:paraId="15302A06" w14:textId="5485E747" w:rsidR="005619AF" w:rsidRPr="00651668" w:rsidRDefault="00126EA1" w:rsidP="00B67758">
            <w:pPr>
              <w:jc w:val="left"/>
              <w:rPr>
                <w:sz w:val="20"/>
                <w:szCs w:val="20"/>
                <w:u w:val="single"/>
                <w:lang w:val="fr-CA"/>
              </w:rPr>
            </w:pPr>
            <w:r w:rsidRPr="00651668">
              <w:rPr>
                <w:sz w:val="20"/>
                <w:szCs w:val="20"/>
                <w:lang w:val="fr-CA"/>
              </w:rPr>
              <w:t>ONUDI</w:t>
            </w:r>
            <w:r w:rsidR="005619AF" w:rsidRPr="00651668">
              <w:rPr>
                <w:sz w:val="20"/>
                <w:szCs w:val="20"/>
                <w:lang w:val="fr-CA"/>
              </w:rPr>
              <w:t>/ Ital</w:t>
            </w:r>
            <w:r w:rsidR="009132DD" w:rsidRPr="00651668">
              <w:rPr>
                <w:sz w:val="20"/>
                <w:szCs w:val="20"/>
                <w:lang w:val="fr-CA"/>
              </w:rPr>
              <w:t>ie</w:t>
            </w:r>
            <w:r w:rsidR="005619AF" w:rsidRPr="00651668">
              <w:rPr>
                <w:sz w:val="20"/>
                <w:szCs w:val="20"/>
                <w:lang w:val="fr-CA"/>
              </w:rPr>
              <w:t>/ Au</w:t>
            </w:r>
            <w:r w:rsidR="009132DD" w:rsidRPr="00651668">
              <w:rPr>
                <w:sz w:val="20"/>
                <w:szCs w:val="20"/>
                <w:lang w:val="fr-CA"/>
              </w:rPr>
              <w:t>triche</w:t>
            </w:r>
          </w:p>
        </w:tc>
        <w:tc>
          <w:tcPr>
            <w:tcW w:w="1134" w:type="dxa"/>
            <w:tcBorders>
              <w:top w:val="single" w:sz="4" w:space="0" w:color="auto"/>
              <w:left w:val="single" w:sz="4" w:space="0" w:color="auto"/>
              <w:bottom w:val="single" w:sz="4" w:space="0" w:color="auto"/>
              <w:right w:val="single" w:sz="4" w:space="0" w:color="auto"/>
            </w:tcBorders>
          </w:tcPr>
          <w:p w14:paraId="73C8D9DB" w14:textId="77777777" w:rsidR="005619AF" w:rsidRPr="00651668" w:rsidRDefault="005619AF" w:rsidP="00B67758">
            <w:pPr>
              <w:jc w:val="center"/>
              <w:rPr>
                <w:sz w:val="20"/>
                <w:szCs w:val="20"/>
                <w:lang w:val="fr-CA"/>
              </w:rPr>
            </w:pPr>
            <w:r w:rsidRPr="00651668">
              <w:rPr>
                <w:sz w:val="20"/>
                <w:szCs w:val="20"/>
                <w:lang w:val="fr-CA"/>
              </w:rPr>
              <w:t>88/43</w:t>
            </w:r>
          </w:p>
        </w:tc>
        <w:tc>
          <w:tcPr>
            <w:tcW w:w="2839" w:type="dxa"/>
            <w:tcBorders>
              <w:top w:val="single" w:sz="4" w:space="0" w:color="auto"/>
              <w:left w:val="single" w:sz="4" w:space="0" w:color="auto"/>
              <w:bottom w:val="single" w:sz="4" w:space="0" w:color="auto"/>
              <w:right w:val="single" w:sz="4" w:space="0" w:color="auto"/>
            </w:tcBorders>
            <w:shd w:val="clear" w:color="auto" w:fill="auto"/>
          </w:tcPr>
          <w:p w14:paraId="7B5A90CE" w14:textId="032C591F" w:rsidR="005619AF" w:rsidRPr="00651668" w:rsidRDefault="009132DD" w:rsidP="00B67758">
            <w:pPr>
              <w:jc w:val="left"/>
              <w:rPr>
                <w:sz w:val="20"/>
                <w:szCs w:val="20"/>
                <w:lang w:val="fr-CA"/>
              </w:rPr>
            </w:pPr>
            <w:r w:rsidRPr="00651668">
              <w:rPr>
                <w:sz w:val="20"/>
                <w:szCs w:val="20"/>
                <w:lang w:val="fr-CA"/>
              </w:rPr>
              <w:t>Toutes les questions techniques et de coûts sont résolues</w:t>
            </w:r>
          </w:p>
        </w:tc>
      </w:tr>
      <w:tr w:rsidR="005619AF" w:rsidRPr="00376B46" w14:paraId="63F4E125" w14:textId="77777777" w:rsidTr="009132DD">
        <w:tc>
          <w:tcPr>
            <w:tcW w:w="1560" w:type="dxa"/>
            <w:tcBorders>
              <w:top w:val="single" w:sz="4" w:space="0" w:color="auto"/>
              <w:left w:val="single" w:sz="4" w:space="0" w:color="auto"/>
              <w:bottom w:val="single" w:sz="4" w:space="0" w:color="auto"/>
              <w:right w:val="single" w:sz="4" w:space="0" w:color="auto"/>
            </w:tcBorders>
          </w:tcPr>
          <w:p w14:paraId="210B00D5" w14:textId="0BEE326D" w:rsidR="005619AF" w:rsidRPr="00651668" w:rsidRDefault="005619AF" w:rsidP="00B67758">
            <w:pPr>
              <w:jc w:val="left"/>
              <w:rPr>
                <w:sz w:val="20"/>
                <w:szCs w:val="20"/>
                <w:lang w:val="fr-CA"/>
              </w:rPr>
            </w:pPr>
            <w:r w:rsidRPr="00651668">
              <w:rPr>
                <w:sz w:val="20"/>
                <w:szCs w:val="20"/>
                <w:lang w:val="fr-CA"/>
              </w:rPr>
              <w:lastRenderedPageBreak/>
              <w:t>Chin</w:t>
            </w:r>
            <w:r w:rsidR="002301D5" w:rsidRPr="00651668">
              <w:rPr>
                <w:sz w:val="20"/>
                <w:szCs w:val="20"/>
                <w:lang w:val="fr-CA"/>
              </w:rPr>
              <w:t>e</w:t>
            </w:r>
            <w:r w:rsidRPr="00651668">
              <w:rPr>
                <w:sz w:val="20"/>
                <w:szCs w:val="20"/>
                <w:lang w:val="fr-CA"/>
              </w:rPr>
              <w:t xml:space="preserve"> (</w:t>
            </w:r>
            <w:r w:rsidR="002301D5" w:rsidRPr="00651668">
              <w:rPr>
                <w:sz w:val="20"/>
                <w:szCs w:val="20"/>
                <w:lang w:val="fr-CA"/>
              </w:rPr>
              <w:t>Entretien</w:t>
            </w:r>
            <w:r w:rsidRPr="00651668">
              <w:rPr>
                <w:sz w:val="20"/>
                <w:szCs w:val="20"/>
                <w:lang w:val="fr-CA"/>
              </w:rPr>
              <w:t>)</w:t>
            </w:r>
          </w:p>
        </w:tc>
        <w:tc>
          <w:tcPr>
            <w:tcW w:w="2835" w:type="dxa"/>
            <w:tcBorders>
              <w:top w:val="single" w:sz="4" w:space="0" w:color="auto"/>
              <w:left w:val="single" w:sz="4" w:space="0" w:color="auto"/>
              <w:bottom w:val="single" w:sz="4" w:space="0" w:color="auto"/>
              <w:right w:val="single" w:sz="4" w:space="0" w:color="auto"/>
            </w:tcBorders>
          </w:tcPr>
          <w:p w14:paraId="3E2BBDA7" w14:textId="4470E066" w:rsidR="005619AF" w:rsidRPr="00651668" w:rsidRDefault="00126EA1" w:rsidP="00B67758">
            <w:pPr>
              <w:jc w:val="left"/>
              <w:rPr>
                <w:sz w:val="20"/>
                <w:szCs w:val="20"/>
                <w:lang w:val="fr-CA"/>
              </w:rPr>
            </w:pPr>
            <w:r w:rsidRPr="00651668">
              <w:rPr>
                <w:sz w:val="20"/>
                <w:szCs w:val="20"/>
                <w:lang w:val="fr-CA"/>
              </w:rPr>
              <w:t>Plan de gestion de l’élimination des HCFC</w:t>
            </w:r>
            <w:r w:rsidR="005619AF" w:rsidRPr="00651668">
              <w:rPr>
                <w:sz w:val="20"/>
                <w:szCs w:val="20"/>
                <w:lang w:val="fr-CA"/>
              </w:rPr>
              <w:t xml:space="preserve"> (</w:t>
            </w:r>
            <w:r w:rsidRPr="00651668">
              <w:rPr>
                <w:sz w:val="20"/>
                <w:szCs w:val="20"/>
                <w:lang w:val="fr-CA"/>
              </w:rPr>
              <w:t>phase</w:t>
            </w:r>
            <w:r w:rsidR="005619AF" w:rsidRPr="00651668">
              <w:rPr>
                <w:sz w:val="20"/>
                <w:szCs w:val="20"/>
                <w:lang w:val="fr-CA"/>
              </w:rPr>
              <w:t xml:space="preserve"> II, </w:t>
            </w:r>
            <w:r w:rsidR="009132DD" w:rsidRPr="00651668">
              <w:rPr>
                <w:sz w:val="20"/>
                <w:szCs w:val="20"/>
                <w:lang w:val="fr-CA"/>
              </w:rPr>
              <w:t>quatrième</w:t>
            </w:r>
            <w:r w:rsidR="005619AF" w:rsidRPr="00651668">
              <w:rPr>
                <w:sz w:val="20"/>
                <w:szCs w:val="20"/>
                <w:lang w:val="fr-CA"/>
              </w:rPr>
              <w:t xml:space="preserve"> tranche)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14:paraId="2F177414" w14:textId="3942C0E5" w:rsidR="005619AF" w:rsidRPr="00651668" w:rsidRDefault="00126EA1" w:rsidP="00B67758">
            <w:pPr>
              <w:jc w:val="left"/>
              <w:rPr>
                <w:sz w:val="20"/>
                <w:szCs w:val="20"/>
                <w:lang w:val="fr-CA"/>
              </w:rPr>
            </w:pPr>
            <w:r w:rsidRPr="00651668">
              <w:rPr>
                <w:sz w:val="20"/>
                <w:szCs w:val="20"/>
                <w:lang w:val="fr-CA"/>
              </w:rPr>
              <w:t>PNUE</w:t>
            </w:r>
            <w:r w:rsidR="005619AF" w:rsidRPr="00651668">
              <w:rPr>
                <w:sz w:val="20"/>
                <w:szCs w:val="20"/>
                <w:lang w:val="fr-CA"/>
              </w:rPr>
              <w:t xml:space="preserve">/ </w:t>
            </w:r>
            <w:r w:rsidR="009132DD" w:rsidRPr="00651668">
              <w:rPr>
                <w:sz w:val="20"/>
                <w:szCs w:val="20"/>
                <w:lang w:val="fr-CA"/>
              </w:rPr>
              <w:t>Allemagne</w:t>
            </w:r>
            <w:r w:rsidR="005619AF" w:rsidRPr="00651668">
              <w:rPr>
                <w:sz w:val="20"/>
                <w:szCs w:val="20"/>
                <w:lang w:val="fr-CA"/>
              </w:rPr>
              <w:t>/ Jap</w:t>
            </w:r>
            <w:r w:rsidR="009132DD" w:rsidRPr="00651668">
              <w:rPr>
                <w:sz w:val="20"/>
                <w:szCs w:val="20"/>
                <w:lang w:val="fr-CA"/>
              </w:rPr>
              <w:t>o</w:t>
            </w:r>
            <w:r w:rsidR="005619AF" w:rsidRPr="00651668">
              <w:rPr>
                <w:sz w:val="20"/>
                <w:szCs w:val="20"/>
                <w:lang w:val="fr-CA"/>
              </w:rPr>
              <w:t>n</w:t>
            </w:r>
          </w:p>
        </w:tc>
        <w:tc>
          <w:tcPr>
            <w:tcW w:w="1134" w:type="dxa"/>
            <w:tcBorders>
              <w:top w:val="single" w:sz="4" w:space="0" w:color="auto"/>
              <w:left w:val="single" w:sz="4" w:space="0" w:color="auto"/>
              <w:bottom w:val="single" w:sz="4" w:space="0" w:color="auto"/>
              <w:right w:val="single" w:sz="4" w:space="0" w:color="auto"/>
            </w:tcBorders>
          </w:tcPr>
          <w:p w14:paraId="31CCF6E3" w14:textId="77777777" w:rsidR="005619AF" w:rsidRPr="00651668" w:rsidRDefault="005619AF" w:rsidP="00B67758">
            <w:pPr>
              <w:jc w:val="center"/>
              <w:rPr>
                <w:sz w:val="20"/>
                <w:szCs w:val="20"/>
                <w:lang w:val="fr-CA"/>
              </w:rPr>
            </w:pPr>
            <w:r w:rsidRPr="00651668">
              <w:rPr>
                <w:sz w:val="20"/>
                <w:szCs w:val="20"/>
                <w:lang w:val="fr-CA"/>
              </w:rPr>
              <w:t>88/43</w:t>
            </w:r>
          </w:p>
        </w:tc>
        <w:tc>
          <w:tcPr>
            <w:tcW w:w="2839" w:type="dxa"/>
            <w:tcBorders>
              <w:top w:val="single" w:sz="4" w:space="0" w:color="auto"/>
              <w:left w:val="single" w:sz="4" w:space="0" w:color="auto"/>
              <w:bottom w:val="single" w:sz="4" w:space="0" w:color="auto"/>
              <w:right w:val="single" w:sz="4" w:space="0" w:color="auto"/>
            </w:tcBorders>
            <w:shd w:val="clear" w:color="auto" w:fill="auto"/>
          </w:tcPr>
          <w:p w14:paraId="1F283138" w14:textId="2515C875" w:rsidR="005619AF" w:rsidRPr="00651668" w:rsidRDefault="009132DD" w:rsidP="00B67758">
            <w:pPr>
              <w:jc w:val="left"/>
              <w:rPr>
                <w:lang w:val="fr-CA"/>
              </w:rPr>
            </w:pPr>
            <w:r w:rsidRPr="00651668">
              <w:rPr>
                <w:sz w:val="20"/>
                <w:szCs w:val="20"/>
                <w:lang w:val="fr-CA"/>
              </w:rPr>
              <w:t>Toutes les questions techniques et de coûts sont résolues</w:t>
            </w:r>
          </w:p>
        </w:tc>
      </w:tr>
      <w:tr w:rsidR="005619AF" w:rsidRPr="00376B46" w14:paraId="12CEF8EE" w14:textId="77777777" w:rsidTr="009132DD">
        <w:tc>
          <w:tcPr>
            <w:tcW w:w="1560" w:type="dxa"/>
            <w:tcBorders>
              <w:top w:val="single" w:sz="4" w:space="0" w:color="auto"/>
              <w:left w:val="single" w:sz="4" w:space="0" w:color="auto"/>
              <w:bottom w:val="single" w:sz="4" w:space="0" w:color="auto"/>
              <w:right w:val="single" w:sz="4" w:space="0" w:color="auto"/>
            </w:tcBorders>
          </w:tcPr>
          <w:p w14:paraId="446E444C" w14:textId="631B4AD1" w:rsidR="005619AF" w:rsidRPr="00651668" w:rsidRDefault="005619AF" w:rsidP="00B67758">
            <w:pPr>
              <w:jc w:val="left"/>
              <w:rPr>
                <w:sz w:val="20"/>
                <w:szCs w:val="20"/>
                <w:lang w:val="fr-CA"/>
              </w:rPr>
            </w:pPr>
            <w:r w:rsidRPr="00651668">
              <w:rPr>
                <w:sz w:val="20"/>
                <w:szCs w:val="20"/>
                <w:lang w:val="fr-CA"/>
              </w:rPr>
              <w:t>China (Solv</w:t>
            </w:r>
            <w:r w:rsidR="002301D5" w:rsidRPr="00651668">
              <w:rPr>
                <w:sz w:val="20"/>
                <w:szCs w:val="20"/>
                <w:lang w:val="fr-CA"/>
              </w:rPr>
              <w:t>a</w:t>
            </w:r>
            <w:r w:rsidRPr="00651668">
              <w:rPr>
                <w:sz w:val="20"/>
                <w:szCs w:val="20"/>
                <w:lang w:val="fr-CA"/>
              </w:rPr>
              <w:t>nt</w:t>
            </w:r>
            <w:r w:rsidR="002301D5" w:rsidRPr="00651668">
              <w:rPr>
                <w:sz w:val="20"/>
                <w:szCs w:val="20"/>
                <w:lang w:val="fr-CA"/>
              </w:rPr>
              <w:t>s</w:t>
            </w:r>
            <w:r w:rsidRPr="00651668">
              <w:rPr>
                <w:sz w:val="20"/>
                <w:szCs w:val="20"/>
                <w:lang w:val="fr-CA"/>
              </w:rPr>
              <w:t>)</w:t>
            </w:r>
          </w:p>
        </w:tc>
        <w:tc>
          <w:tcPr>
            <w:tcW w:w="2835" w:type="dxa"/>
            <w:tcBorders>
              <w:top w:val="single" w:sz="4" w:space="0" w:color="auto"/>
              <w:left w:val="single" w:sz="4" w:space="0" w:color="auto"/>
              <w:bottom w:val="single" w:sz="4" w:space="0" w:color="auto"/>
              <w:right w:val="single" w:sz="4" w:space="0" w:color="auto"/>
            </w:tcBorders>
          </w:tcPr>
          <w:p w14:paraId="553EFB1D" w14:textId="40DC31A5" w:rsidR="005619AF" w:rsidRPr="00651668" w:rsidRDefault="00126EA1" w:rsidP="00B67758">
            <w:pPr>
              <w:jc w:val="left"/>
              <w:rPr>
                <w:sz w:val="20"/>
                <w:szCs w:val="20"/>
                <w:lang w:val="fr-CA"/>
              </w:rPr>
            </w:pPr>
            <w:r w:rsidRPr="00651668">
              <w:rPr>
                <w:sz w:val="20"/>
                <w:szCs w:val="20"/>
                <w:lang w:val="fr-CA"/>
              </w:rPr>
              <w:t>Plan de gestion de l’élimination des HCFC</w:t>
            </w:r>
            <w:r w:rsidR="005619AF" w:rsidRPr="00651668">
              <w:rPr>
                <w:sz w:val="20"/>
                <w:szCs w:val="20"/>
                <w:lang w:val="fr-CA"/>
              </w:rPr>
              <w:t xml:space="preserve"> (</w:t>
            </w:r>
            <w:r w:rsidRPr="00651668">
              <w:rPr>
                <w:sz w:val="20"/>
                <w:szCs w:val="20"/>
                <w:lang w:val="fr-CA"/>
              </w:rPr>
              <w:t>phase</w:t>
            </w:r>
            <w:r w:rsidR="005619AF" w:rsidRPr="00651668">
              <w:rPr>
                <w:sz w:val="20"/>
                <w:szCs w:val="20"/>
                <w:lang w:val="fr-CA"/>
              </w:rPr>
              <w:t xml:space="preserve"> II, </w:t>
            </w:r>
            <w:r w:rsidR="009132DD" w:rsidRPr="00651668">
              <w:rPr>
                <w:sz w:val="20"/>
                <w:szCs w:val="20"/>
                <w:lang w:val="fr-CA"/>
              </w:rPr>
              <w:t xml:space="preserve">quatrième </w:t>
            </w:r>
            <w:r w:rsidR="005619AF" w:rsidRPr="00651668">
              <w:rPr>
                <w:sz w:val="20"/>
                <w:szCs w:val="20"/>
                <w:lang w:val="fr-CA"/>
              </w:rPr>
              <w:t>tranche)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14:paraId="6C3469C4" w14:textId="036C670F" w:rsidR="005619AF" w:rsidRPr="00651668" w:rsidRDefault="00126EA1" w:rsidP="00B67758">
            <w:pPr>
              <w:jc w:val="left"/>
              <w:rPr>
                <w:sz w:val="20"/>
                <w:szCs w:val="20"/>
                <w:lang w:val="fr-CA"/>
              </w:rPr>
            </w:pPr>
            <w:r w:rsidRPr="00651668">
              <w:rPr>
                <w:sz w:val="20"/>
                <w:szCs w:val="20"/>
                <w:lang w:val="fr-CA"/>
              </w:rPr>
              <w:t>PNUD</w:t>
            </w:r>
          </w:p>
        </w:tc>
        <w:tc>
          <w:tcPr>
            <w:tcW w:w="1134" w:type="dxa"/>
            <w:tcBorders>
              <w:top w:val="single" w:sz="4" w:space="0" w:color="auto"/>
              <w:left w:val="single" w:sz="4" w:space="0" w:color="auto"/>
              <w:bottom w:val="single" w:sz="4" w:space="0" w:color="auto"/>
              <w:right w:val="single" w:sz="4" w:space="0" w:color="auto"/>
            </w:tcBorders>
          </w:tcPr>
          <w:p w14:paraId="31CA6310" w14:textId="77777777" w:rsidR="005619AF" w:rsidRPr="00651668" w:rsidRDefault="005619AF" w:rsidP="00B67758">
            <w:pPr>
              <w:jc w:val="center"/>
              <w:rPr>
                <w:sz w:val="20"/>
                <w:szCs w:val="20"/>
                <w:lang w:val="fr-CA"/>
              </w:rPr>
            </w:pPr>
            <w:r w:rsidRPr="00651668">
              <w:rPr>
                <w:sz w:val="20"/>
                <w:szCs w:val="20"/>
                <w:lang w:val="fr-CA"/>
              </w:rPr>
              <w:t>88/43</w:t>
            </w:r>
          </w:p>
        </w:tc>
        <w:tc>
          <w:tcPr>
            <w:tcW w:w="2839" w:type="dxa"/>
            <w:tcBorders>
              <w:top w:val="single" w:sz="4" w:space="0" w:color="auto"/>
              <w:left w:val="single" w:sz="4" w:space="0" w:color="auto"/>
              <w:bottom w:val="single" w:sz="4" w:space="0" w:color="auto"/>
              <w:right w:val="single" w:sz="4" w:space="0" w:color="auto"/>
            </w:tcBorders>
            <w:shd w:val="clear" w:color="auto" w:fill="auto"/>
          </w:tcPr>
          <w:p w14:paraId="3C473527" w14:textId="6171CF26" w:rsidR="005619AF" w:rsidRPr="00651668" w:rsidRDefault="009132DD" w:rsidP="00B67758">
            <w:pPr>
              <w:jc w:val="left"/>
              <w:rPr>
                <w:lang w:val="fr-CA"/>
              </w:rPr>
            </w:pPr>
            <w:r w:rsidRPr="00651668">
              <w:rPr>
                <w:sz w:val="20"/>
                <w:szCs w:val="20"/>
                <w:lang w:val="fr-CA"/>
              </w:rPr>
              <w:t>Toutes les questions techniques et de coûts sont résolues</w:t>
            </w:r>
          </w:p>
        </w:tc>
      </w:tr>
      <w:tr w:rsidR="005619AF" w:rsidRPr="00376B46" w14:paraId="427EBE08" w14:textId="77777777" w:rsidTr="009132DD">
        <w:tc>
          <w:tcPr>
            <w:tcW w:w="1560" w:type="dxa"/>
            <w:tcBorders>
              <w:top w:val="single" w:sz="4" w:space="0" w:color="auto"/>
              <w:left w:val="single" w:sz="4" w:space="0" w:color="auto"/>
              <w:bottom w:val="single" w:sz="4" w:space="0" w:color="auto"/>
              <w:right w:val="single" w:sz="4" w:space="0" w:color="auto"/>
            </w:tcBorders>
          </w:tcPr>
          <w:p w14:paraId="29307B2F" w14:textId="668F73CD" w:rsidR="005619AF" w:rsidRPr="00651668" w:rsidRDefault="002301D5" w:rsidP="00B67758">
            <w:pPr>
              <w:jc w:val="left"/>
              <w:rPr>
                <w:sz w:val="20"/>
                <w:szCs w:val="20"/>
                <w:lang w:val="fr-CA"/>
              </w:rPr>
            </w:pPr>
            <w:r w:rsidRPr="00651668">
              <w:rPr>
                <w:sz w:val="20"/>
                <w:szCs w:val="20"/>
                <w:lang w:val="fr-CA"/>
              </w:rPr>
              <w:t>É</w:t>
            </w:r>
            <w:r w:rsidR="005619AF" w:rsidRPr="00651668">
              <w:rPr>
                <w:sz w:val="20"/>
                <w:szCs w:val="20"/>
                <w:lang w:val="fr-CA"/>
              </w:rPr>
              <w:t>gypt</w:t>
            </w:r>
            <w:r w:rsidRPr="00651668">
              <w:rPr>
                <w:sz w:val="20"/>
                <w:szCs w:val="20"/>
                <w:lang w:val="fr-CA"/>
              </w:rPr>
              <w:t>e</w:t>
            </w:r>
          </w:p>
          <w:p w14:paraId="43F280CE" w14:textId="77777777" w:rsidR="005619AF" w:rsidRPr="00651668" w:rsidRDefault="005619AF" w:rsidP="00B67758">
            <w:pPr>
              <w:jc w:val="left"/>
              <w:rPr>
                <w:lang w:val="fr-CA"/>
              </w:rPr>
            </w:pPr>
          </w:p>
        </w:tc>
        <w:tc>
          <w:tcPr>
            <w:tcW w:w="2835" w:type="dxa"/>
            <w:tcBorders>
              <w:top w:val="single" w:sz="4" w:space="0" w:color="auto"/>
              <w:left w:val="single" w:sz="4" w:space="0" w:color="auto"/>
              <w:bottom w:val="single" w:sz="4" w:space="0" w:color="auto"/>
              <w:right w:val="single" w:sz="4" w:space="0" w:color="auto"/>
            </w:tcBorders>
          </w:tcPr>
          <w:p w14:paraId="49444AA8" w14:textId="13916362" w:rsidR="005619AF" w:rsidRPr="00651668" w:rsidRDefault="00126EA1" w:rsidP="00B67758">
            <w:pPr>
              <w:jc w:val="left"/>
              <w:rPr>
                <w:sz w:val="20"/>
                <w:szCs w:val="20"/>
                <w:lang w:val="fr-CA"/>
              </w:rPr>
            </w:pPr>
            <w:r w:rsidRPr="00651668">
              <w:rPr>
                <w:sz w:val="20"/>
                <w:szCs w:val="20"/>
                <w:lang w:val="fr-CA"/>
              </w:rPr>
              <w:t>Plan de gestion de l’élimination des HCFC</w:t>
            </w:r>
            <w:r w:rsidR="005619AF" w:rsidRPr="00651668">
              <w:rPr>
                <w:sz w:val="20"/>
                <w:szCs w:val="20"/>
                <w:lang w:val="fr-CA"/>
              </w:rPr>
              <w:t xml:space="preserve"> (</w:t>
            </w:r>
            <w:r w:rsidRPr="00651668">
              <w:rPr>
                <w:sz w:val="20"/>
                <w:szCs w:val="20"/>
                <w:lang w:val="fr-CA"/>
              </w:rPr>
              <w:t>phase</w:t>
            </w:r>
            <w:r w:rsidR="005619AF" w:rsidRPr="00651668">
              <w:rPr>
                <w:sz w:val="20"/>
                <w:szCs w:val="20"/>
                <w:lang w:val="fr-CA"/>
              </w:rPr>
              <w:t xml:space="preserve"> II, t</w:t>
            </w:r>
            <w:r w:rsidR="009132DD" w:rsidRPr="00651668">
              <w:rPr>
                <w:sz w:val="20"/>
                <w:szCs w:val="20"/>
                <w:lang w:val="fr-CA"/>
              </w:rPr>
              <w:t xml:space="preserve">roisième </w:t>
            </w:r>
            <w:r w:rsidR="005619AF" w:rsidRPr="00651668">
              <w:rPr>
                <w:sz w:val="20"/>
                <w:szCs w:val="20"/>
                <w:lang w:val="fr-CA"/>
              </w:rPr>
              <w:t>tranche)</w:t>
            </w:r>
          </w:p>
          <w:p w14:paraId="5BF0F77B" w14:textId="77777777" w:rsidR="005619AF" w:rsidRPr="00651668" w:rsidRDefault="005619AF" w:rsidP="00B67758">
            <w:pPr>
              <w:jc w:val="left"/>
              <w:rPr>
                <w:lang w:val="fr-CA"/>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14:paraId="46530B77" w14:textId="43C1280E" w:rsidR="005619AF" w:rsidRPr="00651668" w:rsidRDefault="00126EA1" w:rsidP="00B67758">
            <w:pPr>
              <w:jc w:val="left"/>
              <w:rPr>
                <w:sz w:val="20"/>
                <w:szCs w:val="20"/>
                <w:lang w:val="fr-CA"/>
              </w:rPr>
            </w:pPr>
            <w:r w:rsidRPr="00651668">
              <w:rPr>
                <w:sz w:val="20"/>
                <w:szCs w:val="20"/>
                <w:lang w:val="fr-CA"/>
              </w:rPr>
              <w:t>ONUDI</w:t>
            </w:r>
            <w:r w:rsidR="005619AF" w:rsidRPr="00651668">
              <w:rPr>
                <w:sz w:val="20"/>
                <w:szCs w:val="20"/>
                <w:lang w:val="fr-CA"/>
              </w:rPr>
              <w:t xml:space="preserve">/ </w:t>
            </w:r>
            <w:r w:rsidRPr="00651668">
              <w:rPr>
                <w:sz w:val="20"/>
                <w:szCs w:val="20"/>
                <w:lang w:val="fr-CA"/>
              </w:rPr>
              <w:t>PNUD</w:t>
            </w:r>
            <w:r w:rsidR="005619AF" w:rsidRPr="00651668">
              <w:rPr>
                <w:sz w:val="20"/>
                <w:szCs w:val="20"/>
                <w:lang w:val="fr-CA"/>
              </w:rPr>
              <w:t xml:space="preserve">/ </w:t>
            </w:r>
            <w:r w:rsidRPr="00651668">
              <w:rPr>
                <w:sz w:val="20"/>
                <w:szCs w:val="20"/>
                <w:lang w:val="fr-CA"/>
              </w:rPr>
              <w:t>PNUE</w:t>
            </w:r>
            <w:r w:rsidR="005619AF" w:rsidRPr="00651668">
              <w:rPr>
                <w:sz w:val="20"/>
                <w:szCs w:val="20"/>
                <w:lang w:val="fr-CA"/>
              </w:rPr>
              <w:t>/</w:t>
            </w:r>
          </w:p>
          <w:p w14:paraId="7AEBAFA4" w14:textId="269FDA11" w:rsidR="005619AF" w:rsidRPr="00651668" w:rsidRDefault="009132DD" w:rsidP="00B67758">
            <w:pPr>
              <w:jc w:val="left"/>
              <w:rPr>
                <w:sz w:val="20"/>
                <w:szCs w:val="20"/>
                <w:lang w:val="fr-CA"/>
              </w:rPr>
            </w:pPr>
            <w:r w:rsidRPr="00651668">
              <w:rPr>
                <w:sz w:val="20"/>
                <w:szCs w:val="20"/>
                <w:lang w:val="fr-CA"/>
              </w:rPr>
              <w:t>Allemagne</w:t>
            </w:r>
          </w:p>
        </w:tc>
        <w:tc>
          <w:tcPr>
            <w:tcW w:w="1134" w:type="dxa"/>
            <w:tcBorders>
              <w:top w:val="single" w:sz="4" w:space="0" w:color="auto"/>
              <w:left w:val="single" w:sz="4" w:space="0" w:color="auto"/>
              <w:bottom w:val="single" w:sz="4" w:space="0" w:color="auto"/>
              <w:right w:val="single" w:sz="4" w:space="0" w:color="auto"/>
            </w:tcBorders>
          </w:tcPr>
          <w:p w14:paraId="3EBE177F" w14:textId="77777777" w:rsidR="005619AF" w:rsidRPr="00651668" w:rsidRDefault="005619AF" w:rsidP="00B67758">
            <w:pPr>
              <w:jc w:val="center"/>
              <w:rPr>
                <w:sz w:val="20"/>
                <w:szCs w:val="20"/>
                <w:lang w:val="fr-CA"/>
              </w:rPr>
            </w:pPr>
            <w:r w:rsidRPr="00651668">
              <w:rPr>
                <w:sz w:val="20"/>
                <w:szCs w:val="20"/>
                <w:lang w:val="fr-CA"/>
              </w:rPr>
              <w:t>88//47</w:t>
            </w:r>
          </w:p>
          <w:p w14:paraId="1D9832CA" w14:textId="77777777" w:rsidR="005619AF" w:rsidRPr="00651668" w:rsidRDefault="005619AF" w:rsidP="00B67758">
            <w:pPr>
              <w:jc w:val="center"/>
              <w:rPr>
                <w:lang w:val="fr-CA"/>
              </w:rPr>
            </w:pPr>
          </w:p>
        </w:tc>
        <w:tc>
          <w:tcPr>
            <w:tcW w:w="2839" w:type="dxa"/>
            <w:tcBorders>
              <w:top w:val="single" w:sz="4" w:space="0" w:color="auto"/>
              <w:left w:val="single" w:sz="4" w:space="0" w:color="auto"/>
              <w:bottom w:val="single" w:sz="4" w:space="0" w:color="auto"/>
              <w:right w:val="single" w:sz="4" w:space="0" w:color="auto"/>
            </w:tcBorders>
            <w:shd w:val="clear" w:color="auto" w:fill="auto"/>
          </w:tcPr>
          <w:p w14:paraId="72E12614" w14:textId="315921B6" w:rsidR="005619AF" w:rsidRPr="00651668" w:rsidRDefault="009132DD" w:rsidP="00376B46">
            <w:pPr>
              <w:rPr>
                <w:lang w:val="fr-CA"/>
              </w:rPr>
            </w:pPr>
            <w:r w:rsidRPr="00651668">
              <w:rPr>
                <w:sz w:val="20"/>
                <w:szCs w:val="20"/>
                <w:lang w:val="fr-CA"/>
              </w:rPr>
              <w:t>Toutes les questions techniques et de coûts sont résolues. Tranche supérieure à 5 millions $US.</w:t>
            </w:r>
          </w:p>
        </w:tc>
      </w:tr>
      <w:tr w:rsidR="005619AF" w:rsidRPr="00376B46" w14:paraId="54C37E2D" w14:textId="77777777" w:rsidTr="009132DD">
        <w:trPr>
          <w:trHeight w:val="609"/>
        </w:trPr>
        <w:tc>
          <w:tcPr>
            <w:tcW w:w="1560" w:type="dxa"/>
            <w:tcBorders>
              <w:top w:val="single" w:sz="4" w:space="0" w:color="auto"/>
              <w:left w:val="single" w:sz="4" w:space="0" w:color="auto"/>
              <w:bottom w:val="single" w:sz="4" w:space="0" w:color="auto"/>
              <w:right w:val="single" w:sz="4" w:space="0" w:color="auto"/>
            </w:tcBorders>
          </w:tcPr>
          <w:p w14:paraId="134D20FC" w14:textId="7BC4BF1F" w:rsidR="005619AF" w:rsidRPr="00651668" w:rsidRDefault="005619AF" w:rsidP="00B67758">
            <w:pPr>
              <w:keepNext/>
              <w:jc w:val="left"/>
              <w:rPr>
                <w:sz w:val="20"/>
                <w:szCs w:val="20"/>
                <w:lang w:val="fr-CA"/>
              </w:rPr>
            </w:pPr>
            <w:r w:rsidRPr="00651668">
              <w:rPr>
                <w:sz w:val="20"/>
                <w:szCs w:val="20"/>
                <w:lang w:val="fr-CA"/>
              </w:rPr>
              <w:t>K</w:t>
            </w:r>
            <w:r w:rsidR="002301D5" w:rsidRPr="00651668">
              <w:rPr>
                <w:sz w:val="20"/>
                <w:szCs w:val="20"/>
                <w:lang w:val="fr-CA"/>
              </w:rPr>
              <w:t>o</w:t>
            </w:r>
            <w:r w:rsidRPr="00651668">
              <w:rPr>
                <w:sz w:val="20"/>
                <w:szCs w:val="20"/>
                <w:lang w:val="fr-CA"/>
              </w:rPr>
              <w:t>w</w:t>
            </w:r>
            <w:r w:rsidR="002301D5" w:rsidRPr="00651668">
              <w:rPr>
                <w:sz w:val="20"/>
                <w:szCs w:val="20"/>
                <w:lang w:val="fr-CA"/>
              </w:rPr>
              <w:t>eï</w:t>
            </w:r>
            <w:r w:rsidRPr="00651668">
              <w:rPr>
                <w:sz w:val="20"/>
                <w:szCs w:val="20"/>
                <w:lang w:val="fr-CA"/>
              </w:rPr>
              <w:t>t</w:t>
            </w:r>
          </w:p>
          <w:p w14:paraId="10F7227D" w14:textId="77777777" w:rsidR="005619AF" w:rsidRPr="00651668" w:rsidRDefault="005619AF" w:rsidP="00B67758">
            <w:pPr>
              <w:keepNext/>
              <w:jc w:val="left"/>
              <w:rPr>
                <w:sz w:val="20"/>
                <w:szCs w:val="20"/>
                <w:lang w:val="fr-CA"/>
              </w:rPr>
            </w:pPr>
          </w:p>
        </w:tc>
        <w:tc>
          <w:tcPr>
            <w:tcW w:w="2835" w:type="dxa"/>
            <w:tcBorders>
              <w:top w:val="single" w:sz="4" w:space="0" w:color="auto"/>
              <w:left w:val="single" w:sz="4" w:space="0" w:color="auto"/>
              <w:bottom w:val="single" w:sz="4" w:space="0" w:color="auto"/>
              <w:right w:val="single" w:sz="4" w:space="0" w:color="auto"/>
            </w:tcBorders>
          </w:tcPr>
          <w:p w14:paraId="73F2DF10" w14:textId="6AD98FB3" w:rsidR="005619AF" w:rsidRPr="00651668" w:rsidRDefault="00126EA1" w:rsidP="00B67758">
            <w:pPr>
              <w:keepNext/>
              <w:jc w:val="left"/>
              <w:rPr>
                <w:sz w:val="20"/>
                <w:szCs w:val="20"/>
                <w:lang w:val="fr-CA"/>
              </w:rPr>
            </w:pPr>
            <w:r w:rsidRPr="00651668">
              <w:rPr>
                <w:sz w:val="20"/>
                <w:szCs w:val="20"/>
                <w:lang w:val="fr-CA"/>
              </w:rPr>
              <w:t>Plan de gestion de l’élimination des HCFC</w:t>
            </w:r>
            <w:r w:rsidR="005619AF" w:rsidRPr="00651668">
              <w:rPr>
                <w:sz w:val="20"/>
                <w:szCs w:val="20"/>
                <w:lang w:val="fr-CA"/>
              </w:rPr>
              <w:t xml:space="preserve"> (</w:t>
            </w:r>
            <w:r w:rsidRPr="00651668">
              <w:rPr>
                <w:sz w:val="20"/>
                <w:szCs w:val="20"/>
                <w:lang w:val="fr-CA"/>
              </w:rPr>
              <w:t>phase</w:t>
            </w:r>
            <w:r w:rsidR="005619AF" w:rsidRPr="00651668">
              <w:rPr>
                <w:sz w:val="20"/>
                <w:szCs w:val="20"/>
                <w:lang w:val="fr-CA"/>
              </w:rPr>
              <w:t xml:space="preserve"> I, </w:t>
            </w:r>
            <w:r w:rsidR="009132DD" w:rsidRPr="00651668">
              <w:rPr>
                <w:sz w:val="20"/>
                <w:szCs w:val="20"/>
                <w:lang w:val="fr-CA"/>
              </w:rPr>
              <w:t>quatrième</w:t>
            </w:r>
            <w:r w:rsidR="005619AF" w:rsidRPr="00651668">
              <w:rPr>
                <w:sz w:val="20"/>
                <w:szCs w:val="20"/>
                <w:lang w:val="fr-CA"/>
              </w:rPr>
              <w:t xml:space="preserve"> tranche)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14:paraId="476457DB" w14:textId="4E4755EC" w:rsidR="005619AF" w:rsidRPr="00651668" w:rsidRDefault="00126EA1" w:rsidP="00B67758">
            <w:pPr>
              <w:keepNext/>
              <w:jc w:val="left"/>
              <w:rPr>
                <w:sz w:val="20"/>
                <w:szCs w:val="20"/>
                <w:lang w:val="fr-CA"/>
              </w:rPr>
            </w:pPr>
            <w:r w:rsidRPr="00651668">
              <w:rPr>
                <w:sz w:val="20"/>
                <w:szCs w:val="20"/>
                <w:lang w:val="fr-CA"/>
              </w:rPr>
              <w:t>PNUE</w:t>
            </w:r>
            <w:r w:rsidR="005619AF" w:rsidRPr="00651668">
              <w:rPr>
                <w:sz w:val="20"/>
                <w:szCs w:val="20"/>
                <w:lang w:val="fr-CA"/>
              </w:rPr>
              <w:t xml:space="preserve">/ </w:t>
            </w:r>
            <w:r w:rsidRPr="00651668">
              <w:rPr>
                <w:sz w:val="20"/>
                <w:szCs w:val="20"/>
                <w:lang w:val="fr-CA"/>
              </w:rPr>
              <w:t>ONUDI</w:t>
            </w:r>
          </w:p>
        </w:tc>
        <w:tc>
          <w:tcPr>
            <w:tcW w:w="1134" w:type="dxa"/>
            <w:tcBorders>
              <w:top w:val="single" w:sz="4" w:space="0" w:color="auto"/>
              <w:left w:val="single" w:sz="4" w:space="0" w:color="auto"/>
              <w:bottom w:val="single" w:sz="4" w:space="0" w:color="auto"/>
              <w:right w:val="single" w:sz="4" w:space="0" w:color="auto"/>
            </w:tcBorders>
          </w:tcPr>
          <w:p w14:paraId="6F8B4DE3" w14:textId="77777777" w:rsidR="005619AF" w:rsidRPr="00651668" w:rsidRDefault="005619AF" w:rsidP="00B67758">
            <w:pPr>
              <w:jc w:val="center"/>
              <w:rPr>
                <w:sz w:val="20"/>
                <w:szCs w:val="20"/>
                <w:lang w:val="fr-CA"/>
              </w:rPr>
            </w:pPr>
            <w:r w:rsidRPr="00651668">
              <w:rPr>
                <w:sz w:val="20"/>
                <w:szCs w:val="20"/>
                <w:lang w:val="fr-CA"/>
              </w:rPr>
              <w:t>88/52</w:t>
            </w:r>
          </w:p>
        </w:tc>
        <w:tc>
          <w:tcPr>
            <w:tcW w:w="2839" w:type="dxa"/>
            <w:tcBorders>
              <w:top w:val="single" w:sz="4" w:space="0" w:color="auto"/>
              <w:left w:val="single" w:sz="4" w:space="0" w:color="auto"/>
              <w:bottom w:val="single" w:sz="4" w:space="0" w:color="auto"/>
              <w:right w:val="single" w:sz="4" w:space="0" w:color="auto"/>
            </w:tcBorders>
            <w:shd w:val="clear" w:color="auto" w:fill="auto"/>
          </w:tcPr>
          <w:p w14:paraId="4E37FBCB" w14:textId="1EA7E4E1" w:rsidR="005619AF" w:rsidRPr="00651668" w:rsidRDefault="009132DD" w:rsidP="00376B46">
            <w:pPr>
              <w:keepNext/>
              <w:rPr>
                <w:sz w:val="20"/>
                <w:szCs w:val="20"/>
                <w:lang w:val="fr-CA"/>
              </w:rPr>
            </w:pPr>
            <w:r w:rsidRPr="00651668">
              <w:rPr>
                <w:sz w:val="20"/>
                <w:szCs w:val="20"/>
                <w:lang w:val="fr-CA"/>
              </w:rPr>
              <w:t>Toutes les questions techniques et de coûts sont résolues. Prolongation de la phase I jusqu’au 30 juin 2022.</w:t>
            </w:r>
          </w:p>
        </w:tc>
      </w:tr>
      <w:tr w:rsidR="005619AF" w:rsidRPr="00376B46" w14:paraId="693DAEDD" w14:textId="77777777" w:rsidTr="009132DD">
        <w:trPr>
          <w:trHeight w:val="609"/>
        </w:trPr>
        <w:tc>
          <w:tcPr>
            <w:tcW w:w="1560" w:type="dxa"/>
            <w:tcBorders>
              <w:top w:val="single" w:sz="4" w:space="0" w:color="auto"/>
              <w:left w:val="single" w:sz="4" w:space="0" w:color="auto"/>
              <w:bottom w:val="single" w:sz="4" w:space="0" w:color="auto"/>
              <w:right w:val="single" w:sz="4" w:space="0" w:color="auto"/>
            </w:tcBorders>
          </w:tcPr>
          <w:p w14:paraId="6ACC5F9C" w14:textId="77777777" w:rsidR="005619AF" w:rsidRPr="00651668" w:rsidRDefault="005619AF" w:rsidP="00B67758">
            <w:pPr>
              <w:keepNext/>
              <w:jc w:val="left"/>
              <w:rPr>
                <w:sz w:val="20"/>
                <w:szCs w:val="20"/>
                <w:lang w:val="fr-CA"/>
              </w:rPr>
            </w:pPr>
            <w:r w:rsidRPr="00651668">
              <w:rPr>
                <w:sz w:val="20"/>
                <w:szCs w:val="20"/>
                <w:lang w:val="fr-CA"/>
              </w:rPr>
              <w:t>Pakistan</w:t>
            </w:r>
          </w:p>
        </w:tc>
        <w:tc>
          <w:tcPr>
            <w:tcW w:w="2835" w:type="dxa"/>
            <w:tcBorders>
              <w:top w:val="single" w:sz="4" w:space="0" w:color="auto"/>
              <w:left w:val="single" w:sz="4" w:space="0" w:color="auto"/>
              <w:bottom w:val="single" w:sz="4" w:space="0" w:color="auto"/>
              <w:right w:val="single" w:sz="4" w:space="0" w:color="auto"/>
            </w:tcBorders>
          </w:tcPr>
          <w:p w14:paraId="3D7CC6A7" w14:textId="0B2F6153" w:rsidR="005619AF" w:rsidRPr="00651668" w:rsidRDefault="00126EA1" w:rsidP="00B67758">
            <w:pPr>
              <w:keepNext/>
              <w:jc w:val="left"/>
              <w:rPr>
                <w:sz w:val="20"/>
                <w:szCs w:val="20"/>
                <w:lang w:val="fr-CA"/>
              </w:rPr>
            </w:pPr>
            <w:r w:rsidRPr="00651668">
              <w:rPr>
                <w:sz w:val="20"/>
                <w:szCs w:val="20"/>
                <w:lang w:val="fr-CA"/>
              </w:rPr>
              <w:t>Plan de gestion de l’élimination des HCFC</w:t>
            </w:r>
            <w:r w:rsidR="005619AF" w:rsidRPr="00651668">
              <w:rPr>
                <w:sz w:val="20"/>
                <w:szCs w:val="20"/>
                <w:lang w:val="fr-CA"/>
              </w:rPr>
              <w:t xml:space="preserve"> (</w:t>
            </w:r>
            <w:r w:rsidRPr="00651668">
              <w:rPr>
                <w:sz w:val="20"/>
                <w:szCs w:val="20"/>
                <w:lang w:val="fr-CA"/>
              </w:rPr>
              <w:t>phase</w:t>
            </w:r>
            <w:r w:rsidR="005619AF" w:rsidRPr="00651668">
              <w:rPr>
                <w:sz w:val="20"/>
                <w:szCs w:val="20"/>
                <w:lang w:val="fr-CA"/>
              </w:rPr>
              <w:t xml:space="preserve"> II, </w:t>
            </w:r>
            <w:r w:rsidR="009132DD" w:rsidRPr="00651668">
              <w:rPr>
                <w:sz w:val="20"/>
                <w:szCs w:val="20"/>
                <w:lang w:val="fr-CA"/>
              </w:rPr>
              <w:t>trois</w:t>
            </w:r>
            <w:r w:rsidR="005619AF" w:rsidRPr="00651668">
              <w:rPr>
                <w:sz w:val="20"/>
                <w:szCs w:val="20"/>
                <w:lang w:val="fr-CA"/>
              </w:rPr>
              <w:t>i</w:t>
            </w:r>
            <w:r w:rsidR="009132DD" w:rsidRPr="00651668">
              <w:rPr>
                <w:sz w:val="20"/>
                <w:szCs w:val="20"/>
                <w:lang w:val="fr-CA"/>
              </w:rPr>
              <w:t>ème</w:t>
            </w:r>
            <w:r w:rsidR="005619AF" w:rsidRPr="00651668">
              <w:rPr>
                <w:sz w:val="20"/>
                <w:szCs w:val="20"/>
                <w:lang w:val="fr-CA"/>
              </w:rPr>
              <w:t xml:space="preserve"> tranche)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14:paraId="76DDCC8E" w14:textId="2F850636" w:rsidR="005619AF" w:rsidRPr="00651668" w:rsidRDefault="00126EA1" w:rsidP="00B67758">
            <w:pPr>
              <w:keepNext/>
              <w:jc w:val="left"/>
              <w:rPr>
                <w:sz w:val="20"/>
                <w:szCs w:val="20"/>
                <w:lang w:val="fr-CA"/>
              </w:rPr>
            </w:pPr>
            <w:r w:rsidRPr="00651668">
              <w:rPr>
                <w:sz w:val="20"/>
                <w:szCs w:val="20"/>
                <w:lang w:val="fr-CA"/>
              </w:rPr>
              <w:t>PNUE</w:t>
            </w:r>
            <w:r w:rsidR="005619AF" w:rsidRPr="00651668">
              <w:rPr>
                <w:sz w:val="20"/>
                <w:szCs w:val="20"/>
                <w:lang w:val="fr-CA"/>
              </w:rPr>
              <w:t xml:space="preserve">/ </w:t>
            </w:r>
            <w:r w:rsidRPr="00651668">
              <w:rPr>
                <w:sz w:val="20"/>
                <w:szCs w:val="20"/>
                <w:lang w:val="fr-CA"/>
              </w:rPr>
              <w:t>ONUDI</w:t>
            </w:r>
          </w:p>
        </w:tc>
        <w:tc>
          <w:tcPr>
            <w:tcW w:w="1134" w:type="dxa"/>
            <w:tcBorders>
              <w:top w:val="single" w:sz="4" w:space="0" w:color="auto"/>
              <w:left w:val="single" w:sz="4" w:space="0" w:color="auto"/>
              <w:bottom w:val="single" w:sz="4" w:space="0" w:color="auto"/>
              <w:right w:val="single" w:sz="4" w:space="0" w:color="auto"/>
            </w:tcBorders>
          </w:tcPr>
          <w:p w14:paraId="35FD6643" w14:textId="77777777" w:rsidR="005619AF" w:rsidRPr="00651668" w:rsidRDefault="005619AF" w:rsidP="00B67758">
            <w:pPr>
              <w:jc w:val="center"/>
              <w:rPr>
                <w:sz w:val="20"/>
                <w:szCs w:val="20"/>
                <w:lang w:val="fr-CA"/>
              </w:rPr>
            </w:pPr>
            <w:r w:rsidRPr="00651668">
              <w:rPr>
                <w:sz w:val="20"/>
                <w:szCs w:val="20"/>
                <w:lang w:val="fr-CA"/>
              </w:rPr>
              <w:t>88/59</w:t>
            </w:r>
          </w:p>
        </w:tc>
        <w:tc>
          <w:tcPr>
            <w:tcW w:w="2839" w:type="dxa"/>
            <w:tcBorders>
              <w:top w:val="single" w:sz="4" w:space="0" w:color="auto"/>
              <w:left w:val="single" w:sz="4" w:space="0" w:color="auto"/>
              <w:bottom w:val="single" w:sz="4" w:space="0" w:color="auto"/>
              <w:right w:val="single" w:sz="4" w:space="0" w:color="auto"/>
            </w:tcBorders>
            <w:shd w:val="clear" w:color="auto" w:fill="auto"/>
          </w:tcPr>
          <w:p w14:paraId="5548E9C9" w14:textId="02FA5832" w:rsidR="005619AF" w:rsidRPr="00651668" w:rsidRDefault="009132DD" w:rsidP="00376B46">
            <w:pPr>
              <w:keepNext/>
              <w:rPr>
                <w:sz w:val="20"/>
                <w:szCs w:val="20"/>
                <w:lang w:val="fr-CA"/>
              </w:rPr>
            </w:pPr>
            <w:r w:rsidRPr="00651668">
              <w:rPr>
                <w:sz w:val="20"/>
                <w:szCs w:val="20"/>
                <w:lang w:val="fr-CA"/>
              </w:rPr>
              <w:t xml:space="preserve">Examen du projet de reconversion de climatiseurs </w:t>
            </w:r>
            <w:r w:rsidR="005619AF" w:rsidRPr="00651668">
              <w:rPr>
                <w:sz w:val="20"/>
                <w:szCs w:val="20"/>
                <w:lang w:val="fr-CA"/>
              </w:rPr>
              <w:t xml:space="preserve"> (</w:t>
            </w:r>
            <w:proofErr w:type="spellStart"/>
            <w:r w:rsidR="005619AF" w:rsidRPr="00651668">
              <w:rPr>
                <w:sz w:val="20"/>
                <w:szCs w:val="20"/>
                <w:lang w:val="fr-CA"/>
              </w:rPr>
              <w:t>Dawlance</w:t>
            </w:r>
            <w:proofErr w:type="spellEnd"/>
            <w:r w:rsidR="005619AF" w:rsidRPr="00651668">
              <w:rPr>
                <w:sz w:val="20"/>
                <w:szCs w:val="20"/>
                <w:lang w:val="fr-CA"/>
              </w:rPr>
              <w:t>); HCFC</w:t>
            </w:r>
            <w:r w:rsidR="005619AF" w:rsidRPr="00651668">
              <w:rPr>
                <w:sz w:val="20"/>
                <w:szCs w:val="20"/>
                <w:lang w:val="fr-CA"/>
              </w:rPr>
              <w:noBreakHyphen/>
              <w:t>141b cont</w:t>
            </w:r>
            <w:r w:rsidRPr="00651668">
              <w:rPr>
                <w:sz w:val="20"/>
                <w:szCs w:val="20"/>
                <w:lang w:val="fr-CA"/>
              </w:rPr>
              <w:t xml:space="preserve">enu dans des polyols </w:t>
            </w:r>
            <w:proofErr w:type="spellStart"/>
            <w:r w:rsidRPr="00651668">
              <w:rPr>
                <w:sz w:val="20"/>
                <w:szCs w:val="20"/>
                <w:lang w:val="fr-CA"/>
              </w:rPr>
              <w:t>prémélangés</w:t>
            </w:r>
            <w:proofErr w:type="spellEnd"/>
            <w:r w:rsidRPr="00651668">
              <w:rPr>
                <w:sz w:val="20"/>
                <w:szCs w:val="20"/>
                <w:lang w:val="fr-CA"/>
              </w:rPr>
              <w:t xml:space="preserve"> importés, </w:t>
            </w:r>
            <w:r w:rsidR="00651668" w:rsidRPr="00651668">
              <w:rPr>
                <w:sz w:val="20"/>
                <w:szCs w:val="20"/>
                <w:lang w:val="fr-CA"/>
              </w:rPr>
              <w:t>déclaré pour la première fois</w:t>
            </w:r>
            <w:r w:rsidR="005619AF" w:rsidRPr="00651668">
              <w:rPr>
                <w:sz w:val="20"/>
                <w:szCs w:val="20"/>
                <w:lang w:val="fr-CA"/>
              </w:rPr>
              <w:t xml:space="preserve">; </w:t>
            </w:r>
            <w:r w:rsidR="00651668" w:rsidRPr="00651668">
              <w:rPr>
                <w:sz w:val="20"/>
                <w:szCs w:val="20"/>
                <w:lang w:val="fr-CA"/>
              </w:rPr>
              <w:t xml:space="preserve">les questions techniques et de coûts concernant le secteur de l’entretien de l’équipement de réfrigération sont </w:t>
            </w:r>
            <w:r w:rsidR="00716D6C">
              <w:rPr>
                <w:sz w:val="20"/>
                <w:szCs w:val="20"/>
                <w:lang w:val="fr-CA"/>
              </w:rPr>
              <w:t>résolu</w:t>
            </w:r>
            <w:r w:rsidR="00651668" w:rsidRPr="00651668">
              <w:rPr>
                <w:sz w:val="20"/>
                <w:szCs w:val="20"/>
                <w:lang w:val="fr-CA"/>
              </w:rPr>
              <w:t>es.</w:t>
            </w:r>
          </w:p>
        </w:tc>
      </w:tr>
      <w:tr w:rsidR="005619AF" w:rsidRPr="00376B46" w14:paraId="5054CFCA" w14:textId="77777777" w:rsidTr="00B67758">
        <w:tc>
          <w:tcPr>
            <w:tcW w:w="9360" w:type="dxa"/>
            <w:gridSpan w:val="5"/>
            <w:tcBorders>
              <w:top w:val="single" w:sz="4" w:space="0" w:color="auto"/>
              <w:left w:val="single" w:sz="4" w:space="0" w:color="auto"/>
              <w:bottom w:val="single" w:sz="4" w:space="0" w:color="auto"/>
              <w:right w:val="single" w:sz="4" w:space="0" w:color="auto"/>
            </w:tcBorders>
          </w:tcPr>
          <w:p w14:paraId="7E6A553C" w14:textId="09051526" w:rsidR="005619AF" w:rsidRPr="00651668" w:rsidRDefault="002301D5" w:rsidP="00B67758">
            <w:pPr>
              <w:widowControl w:val="0"/>
              <w:jc w:val="left"/>
              <w:rPr>
                <w:b/>
                <w:bCs/>
                <w:sz w:val="20"/>
                <w:szCs w:val="20"/>
                <w:lang w:val="fr-CA"/>
              </w:rPr>
            </w:pPr>
            <w:r w:rsidRPr="00651668">
              <w:rPr>
                <w:b/>
                <w:bCs/>
                <w:sz w:val="20"/>
                <w:szCs w:val="20"/>
                <w:lang w:val="fr-CA"/>
              </w:rPr>
              <w:t xml:space="preserve">Projets d’investissement portant sur les </w:t>
            </w:r>
            <w:r w:rsidR="005619AF" w:rsidRPr="00651668">
              <w:rPr>
                <w:b/>
                <w:bCs/>
                <w:sz w:val="20"/>
                <w:szCs w:val="20"/>
                <w:lang w:val="fr-CA"/>
              </w:rPr>
              <w:t>HFC (d</w:t>
            </w:r>
            <w:r w:rsidRPr="00651668">
              <w:rPr>
                <w:b/>
                <w:bCs/>
                <w:sz w:val="20"/>
                <w:szCs w:val="20"/>
                <w:lang w:val="fr-CA"/>
              </w:rPr>
              <w:t>é</w:t>
            </w:r>
            <w:r w:rsidR="005619AF" w:rsidRPr="00651668">
              <w:rPr>
                <w:b/>
                <w:bCs/>
                <w:sz w:val="20"/>
                <w:szCs w:val="20"/>
                <w:lang w:val="fr-CA"/>
              </w:rPr>
              <w:t>cision 78/3(g))</w:t>
            </w:r>
          </w:p>
        </w:tc>
      </w:tr>
      <w:tr w:rsidR="005619AF" w:rsidRPr="00376B46" w14:paraId="3D005723" w14:textId="77777777" w:rsidTr="009132DD">
        <w:tc>
          <w:tcPr>
            <w:tcW w:w="1560" w:type="dxa"/>
            <w:tcBorders>
              <w:top w:val="single" w:sz="4" w:space="0" w:color="auto"/>
              <w:left w:val="single" w:sz="4" w:space="0" w:color="auto"/>
              <w:bottom w:val="single" w:sz="4" w:space="0" w:color="auto"/>
              <w:right w:val="single" w:sz="4" w:space="0" w:color="auto"/>
            </w:tcBorders>
          </w:tcPr>
          <w:p w14:paraId="60B44EEC" w14:textId="23090EE6" w:rsidR="005619AF" w:rsidRPr="00651668" w:rsidRDefault="005619AF" w:rsidP="00B67758">
            <w:pPr>
              <w:widowControl w:val="0"/>
              <w:jc w:val="left"/>
              <w:rPr>
                <w:sz w:val="20"/>
                <w:szCs w:val="20"/>
                <w:lang w:val="fr-CA"/>
              </w:rPr>
            </w:pPr>
            <w:r w:rsidRPr="00651668">
              <w:rPr>
                <w:sz w:val="20"/>
                <w:szCs w:val="20"/>
                <w:lang w:val="fr-CA"/>
              </w:rPr>
              <w:t>S</w:t>
            </w:r>
            <w:r w:rsidR="002301D5" w:rsidRPr="00651668">
              <w:rPr>
                <w:sz w:val="20"/>
                <w:szCs w:val="20"/>
                <w:lang w:val="fr-CA"/>
              </w:rPr>
              <w:t>o</w:t>
            </w:r>
            <w:r w:rsidRPr="00651668">
              <w:rPr>
                <w:sz w:val="20"/>
                <w:szCs w:val="20"/>
                <w:lang w:val="fr-CA"/>
              </w:rPr>
              <w:t>udan</w:t>
            </w:r>
          </w:p>
        </w:tc>
        <w:tc>
          <w:tcPr>
            <w:tcW w:w="2835" w:type="dxa"/>
            <w:tcBorders>
              <w:top w:val="single" w:sz="4" w:space="0" w:color="auto"/>
              <w:left w:val="single" w:sz="4" w:space="0" w:color="auto"/>
              <w:bottom w:val="single" w:sz="4" w:space="0" w:color="auto"/>
              <w:right w:val="single" w:sz="4" w:space="0" w:color="auto"/>
            </w:tcBorders>
          </w:tcPr>
          <w:p w14:paraId="0044AC13" w14:textId="02D66599" w:rsidR="005619AF" w:rsidRPr="00651668" w:rsidRDefault="00651668" w:rsidP="00B67758">
            <w:pPr>
              <w:widowControl w:val="0"/>
              <w:jc w:val="left"/>
              <w:rPr>
                <w:color w:val="000000" w:themeColor="text1"/>
                <w:lang w:val="fr-CA"/>
              </w:rPr>
            </w:pPr>
            <w:r w:rsidRPr="00651668">
              <w:rPr>
                <w:color w:val="000000" w:themeColor="text1"/>
                <w:lang w:val="fr-CA"/>
              </w:rPr>
              <w:t xml:space="preserve">Reconversion d’une </w:t>
            </w:r>
            <w:r w:rsidR="00716D6C">
              <w:rPr>
                <w:color w:val="000000" w:themeColor="text1"/>
                <w:lang w:val="fr-CA"/>
              </w:rPr>
              <w:t xml:space="preserve">usine de </w:t>
            </w:r>
            <w:r w:rsidRPr="00651668">
              <w:rPr>
                <w:color w:val="000000" w:themeColor="text1"/>
                <w:lang w:val="fr-CA"/>
              </w:rPr>
              <w:t xml:space="preserve">fabrication de climatiseurs domestiques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14:paraId="6589FD70" w14:textId="0C2BDF82" w:rsidR="005619AF" w:rsidRPr="00651668" w:rsidRDefault="00126EA1" w:rsidP="00B67758">
            <w:pPr>
              <w:widowControl w:val="0"/>
              <w:jc w:val="left"/>
              <w:rPr>
                <w:sz w:val="20"/>
                <w:szCs w:val="20"/>
                <w:lang w:val="fr-CA" w:eastAsia="en-CA"/>
              </w:rPr>
            </w:pPr>
            <w:r w:rsidRPr="00651668">
              <w:rPr>
                <w:sz w:val="20"/>
                <w:szCs w:val="20"/>
                <w:lang w:val="fr-CA" w:eastAsia="en-CA"/>
              </w:rPr>
              <w:t>ONUDI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CC95CA" w14:textId="77777777" w:rsidR="005619AF" w:rsidRPr="00651668" w:rsidRDefault="005619AF" w:rsidP="00B67758">
            <w:pPr>
              <w:jc w:val="center"/>
              <w:rPr>
                <w:sz w:val="20"/>
                <w:szCs w:val="20"/>
                <w:lang w:val="fr-CA"/>
              </w:rPr>
            </w:pPr>
            <w:r w:rsidRPr="00651668">
              <w:rPr>
                <w:sz w:val="20"/>
                <w:szCs w:val="20"/>
                <w:lang w:val="fr-CA"/>
              </w:rPr>
              <w:t>88/64</w:t>
            </w:r>
          </w:p>
        </w:tc>
        <w:tc>
          <w:tcPr>
            <w:tcW w:w="2839" w:type="dxa"/>
            <w:tcBorders>
              <w:top w:val="single" w:sz="4" w:space="0" w:color="auto"/>
              <w:left w:val="single" w:sz="4" w:space="0" w:color="auto"/>
              <w:bottom w:val="single" w:sz="4" w:space="0" w:color="auto"/>
              <w:right w:val="single" w:sz="4" w:space="0" w:color="auto"/>
            </w:tcBorders>
            <w:shd w:val="clear" w:color="auto" w:fill="auto"/>
          </w:tcPr>
          <w:p w14:paraId="389B6862" w14:textId="565C760B" w:rsidR="005619AF" w:rsidRPr="00651668" w:rsidRDefault="00651668" w:rsidP="00376B46">
            <w:pPr>
              <w:widowControl w:val="0"/>
              <w:rPr>
                <w:lang w:val="fr-CA"/>
              </w:rPr>
            </w:pPr>
            <w:r w:rsidRPr="00651668">
              <w:rPr>
                <w:sz w:val="20"/>
                <w:szCs w:val="20"/>
                <w:lang w:val="fr-CA"/>
              </w:rPr>
              <w:t>Toutes les questions techniques et de coûts sont résolues</w:t>
            </w:r>
          </w:p>
        </w:tc>
      </w:tr>
      <w:tr w:rsidR="005619AF" w:rsidRPr="00376B46" w14:paraId="2C6B5B4A" w14:textId="77777777" w:rsidTr="00B67758">
        <w:tc>
          <w:tcPr>
            <w:tcW w:w="9360" w:type="dxa"/>
            <w:gridSpan w:val="5"/>
            <w:shd w:val="clear" w:color="auto" w:fill="auto"/>
          </w:tcPr>
          <w:p w14:paraId="511BA3E5" w14:textId="3B56926E" w:rsidR="005619AF" w:rsidRPr="00651668" w:rsidRDefault="00126EA1" w:rsidP="00B67758">
            <w:pPr>
              <w:keepNext/>
              <w:jc w:val="left"/>
              <w:rPr>
                <w:sz w:val="20"/>
                <w:szCs w:val="20"/>
                <w:lang w:val="fr-CA"/>
              </w:rPr>
            </w:pPr>
            <w:r w:rsidRPr="00651668">
              <w:rPr>
                <w:b/>
                <w:bCs/>
                <w:sz w:val="20"/>
                <w:szCs w:val="20"/>
                <w:lang w:val="fr-CA"/>
              </w:rPr>
              <w:t xml:space="preserve">Émissions du sous-produit </w:t>
            </w:r>
            <w:r w:rsidR="005619AF" w:rsidRPr="00651668">
              <w:rPr>
                <w:b/>
                <w:bCs/>
                <w:sz w:val="20"/>
                <w:szCs w:val="20"/>
                <w:lang w:val="fr-CA"/>
              </w:rPr>
              <w:t xml:space="preserve">HFC-23  </w:t>
            </w:r>
          </w:p>
        </w:tc>
      </w:tr>
      <w:tr w:rsidR="005619AF" w:rsidRPr="00651668" w14:paraId="4AD28D20" w14:textId="77777777" w:rsidTr="009132DD">
        <w:tc>
          <w:tcPr>
            <w:tcW w:w="1560" w:type="dxa"/>
            <w:tcBorders>
              <w:top w:val="single" w:sz="4" w:space="0" w:color="auto"/>
              <w:left w:val="single" w:sz="4" w:space="0" w:color="auto"/>
              <w:bottom w:val="single" w:sz="4" w:space="0" w:color="auto"/>
              <w:right w:val="single" w:sz="4" w:space="0" w:color="auto"/>
            </w:tcBorders>
          </w:tcPr>
          <w:p w14:paraId="2D99EA38" w14:textId="3E5C4B56" w:rsidR="005619AF" w:rsidRPr="00651668" w:rsidRDefault="005619AF" w:rsidP="00B67758">
            <w:pPr>
              <w:widowControl w:val="0"/>
              <w:jc w:val="left"/>
              <w:rPr>
                <w:sz w:val="20"/>
                <w:szCs w:val="20"/>
                <w:lang w:val="fr-CA"/>
              </w:rPr>
            </w:pPr>
            <w:r w:rsidRPr="00651668">
              <w:rPr>
                <w:sz w:val="20"/>
                <w:szCs w:val="20"/>
                <w:lang w:val="fr-CA"/>
              </w:rPr>
              <w:t>Argentin</w:t>
            </w:r>
            <w:r w:rsidR="00126EA1" w:rsidRPr="00651668">
              <w:rPr>
                <w:sz w:val="20"/>
                <w:szCs w:val="20"/>
                <w:lang w:val="fr-CA"/>
              </w:rPr>
              <w:t>e</w:t>
            </w:r>
          </w:p>
        </w:tc>
        <w:tc>
          <w:tcPr>
            <w:tcW w:w="2835" w:type="dxa"/>
            <w:tcBorders>
              <w:top w:val="single" w:sz="4" w:space="0" w:color="auto"/>
              <w:left w:val="single" w:sz="4" w:space="0" w:color="auto"/>
              <w:bottom w:val="single" w:sz="4" w:space="0" w:color="auto"/>
              <w:right w:val="single" w:sz="4" w:space="0" w:color="auto"/>
            </w:tcBorders>
          </w:tcPr>
          <w:p w14:paraId="04BB3300" w14:textId="179EAF0D" w:rsidR="005619AF" w:rsidRPr="00651668" w:rsidRDefault="00651668" w:rsidP="00B67758">
            <w:pPr>
              <w:widowControl w:val="0"/>
              <w:jc w:val="left"/>
              <w:rPr>
                <w:sz w:val="20"/>
                <w:szCs w:val="20"/>
                <w:lang w:val="fr-CA"/>
              </w:rPr>
            </w:pPr>
            <w:r w:rsidRPr="00651668">
              <w:rPr>
                <w:sz w:val="20"/>
                <w:szCs w:val="20"/>
                <w:lang w:val="fr-CA"/>
              </w:rPr>
              <w:t xml:space="preserve">Contrôle des émissions du sous-produit </w:t>
            </w:r>
            <w:r w:rsidR="005619AF" w:rsidRPr="00651668">
              <w:rPr>
                <w:sz w:val="20"/>
                <w:szCs w:val="20"/>
                <w:lang w:val="fr-CA"/>
              </w:rPr>
              <w:t>HFC-23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14:paraId="1CA03383" w14:textId="0F4E9D3D" w:rsidR="005619AF" w:rsidRPr="00651668" w:rsidRDefault="00126EA1" w:rsidP="00B67758">
            <w:pPr>
              <w:widowControl w:val="0"/>
              <w:jc w:val="left"/>
              <w:rPr>
                <w:sz w:val="20"/>
                <w:szCs w:val="20"/>
                <w:lang w:val="fr-CA"/>
              </w:rPr>
            </w:pPr>
            <w:r w:rsidRPr="00651668">
              <w:rPr>
                <w:sz w:val="20"/>
                <w:szCs w:val="20"/>
                <w:lang w:val="fr-CA"/>
              </w:rPr>
              <w:t>ONUDI</w:t>
            </w:r>
          </w:p>
        </w:tc>
        <w:tc>
          <w:tcPr>
            <w:tcW w:w="1134" w:type="dxa"/>
            <w:tcBorders>
              <w:top w:val="single" w:sz="4" w:space="0" w:color="auto"/>
              <w:left w:val="single" w:sz="4" w:space="0" w:color="auto"/>
              <w:bottom w:val="single" w:sz="4" w:space="0" w:color="auto"/>
              <w:right w:val="single" w:sz="4" w:space="0" w:color="auto"/>
            </w:tcBorders>
          </w:tcPr>
          <w:p w14:paraId="48E4D805" w14:textId="77777777" w:rsidR="005619AF" w:rsidRPr="00651668" w:rsidRDefault="005619AF" w:rsidP="00B67758">
            <w:pPr>
              <w:jc w:val="center"/>
              <w:rPr>
                <w:sz w:val="20"/>
                <w:szCs w:val="20"/>
                <w:lang w:val="fr-CA"/>
              </w:rPr>
            </w:pPr>
            <w:r w:rsidRPr="00651668">
              <w:rPr>
                <w:sz w:val="20"/>
                <w:szCs w:val="20"/>
                <w:lang w:val="fr-CA"/>
              </w:rPr>
              <w:t>88/77</w:t>
            </w:r>
          </w:p>
        </w:tc>
        <w:tc>
          <w:tcPr>
            <w:tcW w:w="2839" w:type="dxa"/>
            <w:tcBorders>
              <w:top w:val="single" w:sz="4" w:space="0" w:color="auto"/>
              <w:left w:val="single" w:sz="4" w:space="0" w:color="auto"/>
              <w:bottom w:val="single" w:sz="4" w:space="0" w:color="auto"/>
              <w:right w:val="single" w:sz="4" w:space="0" w:color="auto"/>
            </w:tcBorders>
            <w:shd w:val="clear" w:color="auto" w:fill="auto"/>
          </w:tcPr>
          <w:p w14:paraId="0E4010D6" w14:textId="47D54DEC" w:rsidR="005619AF" w:rsidRPr="00651668" w:rsidRDefault="00651668" w:rsidP="00B67758">
            <w:pPr>
              <w:widowControl w:val="0"/>
              <w:jc w:val="left"/>
              <w:rPr>
                <w:sz w:val="20"/>
                <w:szCs w:val="20"/>
                <w:lang w:val="fr-CA"/>
              </w:rPr>
            </w:pPr>
            <w:r w:rsidRPr="00651668">
              <w:rPr>
                <w:sz w:val="20"/>
                <w:szCs w:val="20"/>
                <w:lang w:val="fr-CA"/>
              </w:rPr>
              <w:t>Projet d’accord</w:t>
            </w:r>
          </w:p>
        </w:tc>
      </w:tr>
    </w:tbl>
    <w:p w14:paraId="0A7CE4FD" w14:textId="77777777" w:rsidR="005619AF" w:rsidRPr="00651668" w:rsidRDefault="005619AF" w:rsidP="005619AF">
      <w:pPr>
        <w:rPr>
          <w:lang w:val="fr-CA"/>
        </w:rPr>
      </w:pPr>
    </w:p>
    <w:p w14:paraId="746961A6" w14:textId="77777777" w:rsidR="005619AF" w:rsidRPr="00CC6E10" w:rsidRDefault="005619AF" w:rsidP="005619AF">
      <w:bookmarkStart w:id="0" w:name="_GoBack"/>
      <w:bookmarkEnd w:id="0"/>
    </w:p>
    <w:sectPr w:rsidR="005619AF" w:rsidRPr="00CC6E10">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AB43F" w14:textId="77777777" w:rsidR="00AE487F" w:rsidRDefault="00AE487F">
      <w:r>
        <w:separator/>
      </w:r>
    </w:p>
  </w:endnote>
  <w:endnote w:type="continuationSeparator" w:id="0">
    <w:p w14:paraId="319780C3" w14:textId="77777777" w:rsidR="00AE487F" w:rsidRDefault="00AE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548525"/>
      <w:docPartObj>
        <w:docPartGallery w:val="Page Numbers (Bottom of Page)"/>
        <w:docPartUnique/>
      </w:docPartObj>
    </w:sdtPr>
    <w:sdtEndPr>
      <w:rPr>
        <w:noProof/>
      </w:rPr>
    </w:sdtEndPr>
    <w:sdtContent>
      <w:p w14:paraId="0CFDEEF1" w14:textId="648D0805" w:rsidR="00376B46" w:rsidRDefault="00376B46">
        <w:pPr>
          <w:pStyle w:val="Footer"/>
          <w:jc w:val="center"/>
        </w:pPr>
        <w:r>
          <w:fldChar w:fldCharType="begin"/>
        </w:r>
        <w:r>
          <w:instrText xml:space="preserve"> PAGE   \* MERGEFORMAT </w:instrText>
        </w:r>
        <w:r>
          <w:fldChar w:fldCharType="separate"/>
        </w:r>
        <w:r w:rsidR="002B71CC">
          <w:rPr>
            <w:noProof/>
          </w:rPr>
          <w:t>6</w:t>
        </w:r>
        <w:r>
          <w:rPr>
            <w:noProof/>
          </w:rPr>
          <w:fldChar w:fldCharType="end"/>
        </w:r>
      </w:p>
    </w:sdtContent>
  </w:sdt>
  <w:p w14:paraId="1691AEAF" w14:textId="77777777" w:rsidR="00376B46" w:rsidRDefault="00376B4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988988"/>
      <w:docPartObj>
        <w:docPartGallery w:val="Page Numbers (Bottom of Page)"/>
        <w:docPartUnique/>
      </w:docPartObj>
    </w:sdtPr>
    <w:sdtEndPr>
      <w:rPr>
        <w:noProof/>
      </w:rPr>
    </w:sdtEndPr>
    <w:sdtContent>
      <w:p w14:paraId="18705957" w14:textId="2906EF17" w:rsidR="00376B46" w:rsidRDefault="00376B46">
        <w:pPr>
          <w:pStyle w:val="Footer"/>
          <w:jc w:val="center"/>
        </w:pPr>
        <w:r>
          <w:fldChar w:fldCharType="begin"/>
        </w:r>
        <w:r>
          <w:instrText xml:space="preserve"> PAGE   \* MERGEFORMAT </w:instrText>
        </w:r>
        <w:r>
          <w:fldChar w:fldCharType="separate"/>
        </w:r>
        <w:r w:rsidR="002B71CC">
          <w:rPr>
            <w:noProof/>
          </w:rPr>
          <w:t>5</w:t>
        </w:r>
        <w:r>
          <w:rPr>
            <w:noProof/>
          </w:rPr>
          <w:fldChar w:fldCharType="end"/>
        </w:r>
      </w:p>
    </w:sdtContent>
  </w:sdt>
  <w:p w14:paraId="57919762" w14:textId="77777777" w:rsidR="00376B46" w:rsidRDefault="00376B4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AA159" w14:textId="77777777" w:rsidR="00376B46" w:rsidRDefault="00376B46" w:rsidP="00376B46">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 xml:space="preserve">Les documents de présession du Comité exécutif du Fonds multilatéral aux fins d’application du Protocole de </w:t>
    </w:r>
  </w:p>
  <w:p w14:paraId="5DF8BA8E" w14:textId="1B83A9DE" w:rsidR="00441083" w:rsidRPr="00376B46" w:rsidRDefault="00376B46" w:rsidP="00376B46">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Montréal sont présentés sous réserve des décisions pouvant être prises par le Comité exécutif après leur publication.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0768E" w14:textId="77777777" w:rsidR="00AE487F" w:rsidRDefault="00AE487F">
      <w:r>
        <w:separator/>
      </w:r>
    </w:p>
  </w:footnote>
  <w:footnote w:type="continuationSeparator" w:id="0">
    <w:p w14:paraId="54B0FF34" w14:textId="77777777" w:rsidR="00AE487F" w:rsidRDefault="00AE487F">
      <w:r>
        <w:continuationSeparator/>
      </w:r>
    </w:p>
  </w:footnote>
  <w:footnote w:id="1">
    <w:p w14:paraId="46370D3F" w14:textId="47A44E45" w:rsidR="003029F8" w:rsidRDefault="002C06D4" w:rsidP="003029F8">
      <w:pPr>
        <w:pStyle w:val="FootnoteText"/>
        <w:rPr>
          <w:lang w:val="fr-CA"/>
        </w:rPr>
      </w:pPr>
      <w:r>
        <w:rPr>
          <w:rStyle w:val="FootnoteReference"/>
        </w:rPr>
        <w:footnoteRef/>
      </w:r>
      <w:r w:rsidRPr="003029F8">
        <w:rPr>
          <w:lang w:val="fr-CA"/>
        </w:rPr>
        <w:t xml:space="preserve"> </w:t>
      </w:r>
      <w:r w:rsidR="003029F8" w:rsidRPr="0004647F">
        <w:rPr>
          <w:lang w:val="fr-CA"/>
        </w:rPr>
        <w:t>Des réunions en ligne et un processus d’approbation intersessio</w:t>
      </w:r>
      <w:r w:rsidR="003029F8">
        <w:rPr>
          <w:lang w:val="fr-CA"/>
        </w:rPr>
        <w:t xml:space="preserve">ns se tiendront </w:t>
      </w:r>
      <w:r w:rsidR="003029F8" w:rsidRPr="0004647F">
        <w:rPr>
          <w:lang w:val="fr-CA"/>
        </w:rPr>
        <w:t>e</w:t>
      </w:r>
      <w:r w:rsidR="003029F8">
        <w:rPr>
          <w:lang w:val="fr-CA"/>
        </w:rPr>
        <w:t xml:space="preserve">n </w:t>
      </w:r>
      <w:r w:rsidR="009F6617">
        <w:rPr>
          <w:lang w:val="fr-CA"/>
        </w:rPr>
        <w:t xml:space="preserve">novembre et décembre </w:t>
      </w:r>
      <w:r w:rsidR="003029F8">
        <w:rPr>
          <w:lang w:val="fr-CA"/>
        </w:rPr>
        <w:t>2021 à cause du coronaviru</w:t>
      </w:r>
      <w:r w:rsidR="003029F8" w:rsidRPr="0004647F">
        <w:rPr>
          <w:lang w:val="fr-CA"/>
        </w:rPr>
        <w:t>s</w:t>
      </w:r>
      <w:r w:rsidR="003029F8">
        <w:rPr>
          <w:lang w:val="fr-CA"/>
        </w:rPr>
        <w:t xml:space="preserve"> (COVID-19)</w:t>
      </w:r>
    </w:p>
    <w:p w14:paraId="055B78D3" w14:textId="77777777" w:rsidR="002B71CC" w:rsidRPr="003029F8" w:rsidRDefault="002B71CC" w:rsidP="003029F8">
      <w:pPr>
        <w:pStyle w:val="FootnoteText"/>
        <w:rPr>
          <w:lang w:val="fr-CA"/>
        </w:rPr>
      </w:pPr>
    </w:p>
  </w:footnote>
  <w:footnote w:id="2">
    <w:p w14:paraId="6249E968" w14:textId="783914C3" w:rsidR="002409CD" w:rsidRPr="002409CD" w:rsidRDefault="002409CD">
      <w:pPr>
        <w:pStyle w:val="FootnoteText"/>
        <w:rPr>
          <w:lang w:val="fr-CA"/>
        </w:rPr>
      </w:pPr>
      <w:r>
        <w:rPr>
          <w:rStyle w:val="FootnoteReference"/>
        </w:rPr>
        <w:footnoteRef/>
      </w:r>
      <w:r w:rsidRPr="002409CD">
        <w:rPr>
          <w:lang w:val="fr-CA"/>
        </w:rPr>
        <w:t xml:space="preserve"> </w:t>
      </w:r>
      <w:r>
        <w:rPr>
          <w:lang w:val="fr-CA"/>
        </w:rPr>
        <w:t xml:space="preserve">Excluant Cuba dont la demande a été retirée en raison de l’absence du rapport sur les données du programme de pays </w:t>
      </w:r>
      <w:r w:rsidR="00376B46">
        <w:rPr>
          <w:lang w:val="fr-CA"/>
        </w:rPr>
        <w:t>pour 2020</w:t>
      </w:r>
      <w:r>
        <w:rPr>
          <w:lang w:val="fr-CA"/>
        </w:rPr>
        <w:t>.</w:t>
      </w:r>
    </w:p>
  </w:footnote>
  <w:footnote w:id="3">
    <w:p w14:paraId="05C11082" w14:textId="56EAB329" w:rsidR="009E41C9" w:rsidRPr="009E41C9" w:rsidRDefault="009E41C9">
      <w:pPr>
        <w:pStyle w:val="FootnoteText"/>
        <w:rPr>
          <w:lang w:val="fr-CA"/>
        </w:rPr>
      </w:pPr>
      <w:r>
        <w:rPr>
          <w:rStyle w:val="FootnoteReference"/>
        </w:rPr>
        <w:footnoteRef/>
      </w:r>
      <w:r w:rsidRPr="009E41C9">
        <w:rPr>
          <w:lang w:val="fr-CA"/>
        </w:rPr>
        <w:t xml:space="preserve"> </w:t>
      </w:r>
      <w:r>
        <w:rPr>
          <w:lang w:val="fr-CA"/>
        </w:rPr>
        <w:t>Le Comité exécutif a demandé au Secrétariat d’inclure dans ce document un résumé des prix des substances réglementées et des produits de remplacement à introduire, tels que communiqués par les entreprises qui demandent du financement dans toutes les nouvelles propositions de projets, incluant des précisions sur toute différence entre ces prix et les prix communiqués dans les rapports de données relatives au programme de pays.</w:t>
      </w:r>
    </w:p>
  </w:footnote>
  <w:footnote w:id="4">
    <w:p w14:paraId="1BD6207A" w14:textId="7EE83092" w:rsidR="00FB170A" w:rsidRPr="00FB170A" w:rsidRDefault="00FB170A">
      <w:pPr>
        <w:pStyle w:val="FootnoteText"/>
        <w:rPr>
          <w:lang w:val="fr-CA"/>
        </w:rPr>
      </w:pPr>
      <w:r>
        <w:rPr>
          <w:rStyle w:val="FootnoteReference"/>
        </w:rPr>
        <w:footnoteRef/>
      </w:r>
      <w:r>
        <w:t xml:space="preserve"> </w:t>
      </w:r>
      <w:r>
        <w:rPr>
          <w:lang w:val="fr-CA"/>
        </w:rPr>
        <w:t>UNEP/</w:t>
      </w:r>
      <w:proofErr w:type="spellStart"/>
      <w:r>
        <w:rPr>
          <w:lang w:val="fr-CA"/>
        </w:rPr>
        <w:t>OzL.Pro</w:t>
      </w:r>
      <w:proofErr w:type="spellEnd"/>
      <w:r>
        <w:rPr>
          <w:lang w:val="fr-CA"/>
        </w:rPr>
        <w:t>/</w:t>
      </w:r>
      <w:proofErr w:type="spellStart"/>
      <w:r>
        <w:rPr>
          <w:lang w:val="fr-CA"/>
        </w:rPr>
        <w:t>ExCom</w:t>
      </w:r>
      <w:proofErr w:type="spellEnd"/>
      <w:r>
        <w:rPr>
          <w:lang w:val="fr-CA"/>
        </w:rPr>
        <w:t>/85/13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BDE52" w14:textId="577F51EF" w:rsidR="00376B46" w:rsidRDefault="00376B46" w:rsidP="00376B46">
    <w:pPr>
      <w:jc w:val="lef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/88/28/Rev.1</w:t>
    </w:r>
    <w:r>
      <w:fldChar w:fldCharType="end"/>
    </w:r>
  </w:p>
  <w:p w14:paraId="3B3D0257" w14:textId="77777777" w:rsidR="00376B46" w:rsidRDefault="00376B4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71185" w14:textId="6F1681D4" w:rsidR="00376B46" w:rsidRDefault="00376B46" w:rsidP="00376B46">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/88/28/Rev.1</w:t>
    </w:r>
    <w:r>
      <w:fldChar w:fldCharType="end"/>
    </w:r>
  </w:p>
  <w:p w14:paraId="55E897F9" w14:textId="77777777" w:rsidR="00376B46" w:rsidRDefault="00376B4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F6A04" w14:textId="77777777" w:rsidR="00441083" w:rsidRDefault="00441083">
    <w:pPr>
      <w:jc w:val="right"/>
    </w:pPr>
  </w:p>
  <w:p w14:paraId="77E313DC" w14:textId="77777777" w:rsidR="00441083" w:rsidRDefault="00441083">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95323AC8"/>
    <w:lvl w:ilvl="0">
      <w:start w:val="1"/>
      <w:numFmt w:val="decimal"/>
      <w:pStyle w:val="Heading1"/>
      <w:lvlText w:val="%1."/>
      <w:lvlJc w:val="left"/>
      <w:pPr>
        <w:tabs>
          <w:tab w:val="num" w:pos="0"/>
        </w:tabs>
        <w:ind w:left="0" w:firstLine="0"/>
      </w:pPr>
      <w:rPr>
        <w:i w:val="0"/>
        <w:iCs w:val="0"/>
      </w:rPr>
    </w:lvl>
    <w:lvl w:ilvl="1">
      <w:start w:val="1"/>
      <w:numFmt w:val="lowerLetter"/>
      <w:pStyle w:val="Heading2"/>
      <w:lvlText w:val="(%2)"/>
      <w:lvlJc w:val="left"/>
      <w:pPr>
        <w:tabs>
          <w:tab w:val="num" w:pos="0"/>
        </w:tabs>
        <w:ind w:left="1440" w:hanging="720"/>
      </w:pPr>
      <w:rPr>
        <w:rFonts w:ascii="Times New Roman" w:eastAsia="Times New Roman" w:hAnsi="Times New Roman" w:cs="Times New Roman"/>
        <w:i w:val="0"/>
        <w:iCs w:val="0"/>
      </w:r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5E00F85"/>
    <w:multiLevelType w:val="hybridMultilevel"/>
    <w:tmpl w:val="0262C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7A837CD"/>
    <w:multiLevelType w:val="hybridMultilevel"/>
    <w:tmpl w:val="EA7412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6"/>
  </w:num>
  <w:num w:numId="19">
    <w:abstractNumId w:val="17"/>
  </w:num>
  <w:num w:numId="20">
    <w:abstractNumId w:val="14"/>
  </w:num>
  <w:num w:numId="21">
    <w:abstractNumId w:val="11"/>
  </w:num>
  <w:num w:numId="22">
    <w:abstractNumId w:val="1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F82"/>
    <w:rsid w:val="00042685"/>
    <w:rsid w:val="0005110A"/>
    <w:rsid w:val="0006598B"/>
    <w:rsid w:val="000F6C8E"/>
    <w:rsid w:val="00126EA1"/>
    <w:rsid w:val="00152D0C"/>
    <w:rsid w:val="001C3D0C"/>
    <w:rsid w:val="001D4CE7"/>
    <w:rsid w:val="002301D5"/>
    <w:rsid w:val="002409CD"/>
    <w:rsid w:val="00265AF0"/>
    <w:rsid w:val="00266E5F"/>
    <w:rsid w:val="002B71CC"/>
    <w:rsid w:val="002C06D4"/>
    <w:rsid w:val="002E4203"/>
    <w:rsid w:val="002F0B57"/>
    <w:rsid w:val="003029F8"/>
    <w:rsid w:val="00371CE6"/>
    <w:rsid w:val="00376B46"/>
    <w:rsid w:val="003A0CA4"/>
    <w:rsid w:val="003D11AC"/>
    <w:rsid w:val="00441083"/>
    <w:rsid w:val="00444619"/>
    <w:rsid w:val="004B1B59"/>
    <w:rsid w:val="004B5420"/>
    <w:rsid w:val="004C2C87"/>
    <w:rsid w:val="004E3A36"/>
    <w:rsid w:val="00532A1D"/>
    <w:rsid w:val="005619AF"/>
    <w:rsid w:val="00594738"/>
    <w:rsid w:val="005B3CAD"/>
    <w:rsid w:val="005C278F"/>
    <w:rsid w:val="00605093"/>
    <w:rsid w:val="00651668"/>
    <w:rsid w:val="00687397"/>
    <w:rsid w:val="0069356A"/>
    <w:rsid w:val="00702256"/>
    <w:rsid w:val="007034FA"/>
    <w:rsid w:val="00716D6C"/>
    <w:rsid w:val="0075750B"/>
    <w:rsid w:val="007777D2"/>
    <w:rsid w:val="007A0219"/>
    <w:rsid w:val="007A6513"/>
    <w:rsid w:val="00853459"/>
    <w:rsid w:val="00883FFA"/>
    <w:rsid w:val="008F1720"/>
    <w:rsid w:val="0091161A"/>
    <w:rsid w:val="009132DD"/>
    <w:rsid w:val="009642A9"/>
    <w:rsid w:val="00972E99"/>
    <w:rsid w:val="009A22C6"/>
    <w:rsid w:val="009A5180"/>
    <w:rsid w:val="009E41C9"/>
    <w:rsid w:val="009F6617"/>
    <w:rsid w:val="00A36280"/>
    <w:rsid w:val="00A539E0"/>
    <w:rsid w:val="00AC013C"/>
    <w:rsid w:val="00AE487F"/>
    <w:rsid w:val="00AE63D8"/>
    <w:rsid w:val="00AF638B"/>
    <w:rsid w:val="00B15360"/>
    <w:rsid w:val="00B4265C"/>
    <w:rsid w:val="00B43F82"/>
    <w:rsid w:val="00B811F2"/>
    <w:rsid w:val="00BC3C7D"/>
    <w:rsid w:val="00C16E3F"/>
    <w:rsid w:val="00C34C3E"/>
    <w:rsid w:val="00C6443E"/>
    <w:rsid w:val="00C9547D"/>
    <w:rsid w:val="00CA2723"/>
    <w:rsid w:val="00CC2B33"/>
    <w:rsid w:val="00D1491E"/>
    <w:rsid w:val="00D7654A"/>
    <w:rsid w:val="00DB4E64"/>
    <w:rsid w:val="00DD3433"/>
    <w:rsid w:val="00DE2B51"/>
    <w:rsid w:val="00DF5308"/>
    <w:rsid w:val="00E348C6"/>
    <w:rsid w:val="00E54871"/>
    <w:rsid w:val="00E60D9C"/>
    <w:rsid w:val="00E80B1F"/>
    <w:rsid w:val="00EB2067"/>
    <w:rsid w:val="00F218B0"/>
    <w:rsid w:val="00F37A42"/>
    <w:rsid w:val="00F557F5"/>
    <w:rsid w:val="00F750E0"/>
    <w:rsid w:val="00FB170A"/>
    <w:rsid w:val="00FC0D87"/>
    <w:rsid w:val="00FC5578"/>
    <w:rsid w:val="00FD22FE"/>
    <w:rsid w:val="00FE431D"/>
    <w:rsid w:val="00FF3C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37829"/>
  <w15:docId w15:val="{01B63367-BDD6-8643-A281-6E997B35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w:basedOn w:val="Normal"/>
    <w:next w:val="Normal"/>
    <w:qFormat/>
    <w:pPr>
      <w:widowControl w:val="0"/>
      <w:numPr>
        <w:ilvl w:val="2"/>
        <w:numId w:val="3"/>
      </w:numPr>
      <w:spacing w:after="240"/>
      <w:outlineLvl w:val="2"/>
    </w:pPr>
  </w:style>
  <w:style w:type="paragraph" w:styleId="Heading4">
    <w:name w:val="heading 4"/>
    <w:aliases w:val="Heading 11,para 4,Título 41,heading 4,Heading 41,标题 41,He=ding 41"/>
    <w:basedOn w:val="Normal"/>
    <w:next w:val="Heading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qFormat/>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customStyle="1" w:styleId="StyleHeading1Para1Heading1CharHeading1Char3CharHeadin">
    <w:name w:val="Style Heading 1Para (1)Heading 1 CharHeading 1 Char3 CharHeadin..."/>
    <w:basedOn w:val="Heading1"/>
    <w:pPr>
      <w:numPr>
        <w:numId w:val="0"/>
      </w:numPr>
      <w:tabs>
        <w:tab w:val="left" w:pos="720"/>
      </w:tabs>
    </w:pPr>
    <w:rPr>
      <w:szCs w:val="20"/>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basedOn w:val="Normal"/>
    <w:link w:val="FootnoteTextChar"/>
    <w:uiPriority w:val="99"/>
    <w:semiHidden/>
    <w:unhideWhenUsed/>
    <w:rsid w:val="002C06D4"/>
    <w:rPr>
      <w:sz w:val="20"/>
      <w:szCs w:val="20"/>
    </w:rPr>
  </w:style>
  <w:style w:type="character" w:customStyle="1" w:styleId="FootnoteTextChar">
    <w:name w:val="Footnote Text Char"/>
    <w:basedOn w:val="DefaultParagraphFont"/>
    <w:link w:val="FootnoteText"/>
    <w:uiPriority w:val="99"/>
    <w:semiHidden/>
    <w:rsid w:val="002C06D4"/>
    <w:rPr>
      <w:lang w:val="en-GB"/>
    </w:rPr>
  </w:style>
  <w:style w:type="character" w:styleId="FootnoteReference">
    <w:name w:val="footnote reference"/>
    <w:basedOn w:val="DefaultParagraphFont"/>
    <w:uiPriority w:val="99"/>
    <w:semiHidden/>
    <w:unhideWhenUsed/>
    <w:rsid w:val="002C06D4"/>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9642A9"/>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UNEP/OzL.Pro/ExCom/88/28/Rev.1</Document_x0020_Numb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F56DB39A5B9F46AA87ED0A960035E8" ma:contentTypeVersion="2" ma:contentTypeDescription="Create a new document." ma:contentTypeScope="" ma:versionID="9a9384c066cc674c8397f85f8985ec5f">
  <xsd:schema xmlns:xsd="http://www.w3.org/2001/XMLSchema" xmlns:p="http://schemas.microsoft.com/office/2006/metadata/properties" xmlns:ns2="8662b4aa-cf42-4f00-a3f0-9d3b4acad230" xmlns:ns3="310e179b-1379-4e79-9b74-d5a32b1812d3" targetNamespace="http://schemas.microsoft.com/office/2006/metadata/properties" ma:root="true" ma:fieldsID="e0755585b90475625861c97e4ef1469a"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FAB33-64E0-4DE0-8353-D8B606CE9284}"/>
</file>

<file path=customXml/itemProps2.xml><?xml version="1.0" encoding="utf-8"?>
<ds:datastoreItem xmlns:ds="http://schemas.openxmlformats.org/officeDocument/2006/customXml" ds:itemID="{E7A2A09F-9C69-4825-8156-34058E5D0841}"/>
</file>

<file path=customXml/itemProps3.xml><?xml version="1.0" encoding="utf-8"?>
<ds:datastoreItem xmlns:ds="http://schemas.openxmlformats.org/officeDocument/2006/customXml" ds:itemID="{78ACC6C4-AA5D-47BE-88EE-B1E008792EE2}"/>
</file>

<file path=customXml/itemProps4.xml><?xml version="1.0" encoding="utf-8"?>
<ds:datastoreItem xmlns:ds="http://schemas.openxmlformats.org/officeDocument/2006/customXml" ds:itemID="{6F1A2EEA-B123-4FE1-A2B5-B236510D6641}"/>
</file>

<file path=docProps/app.xml><?xml version="1.0" encoding="utf-8"?>
<Properties xmlns="http://schemas.openxmlformats.org/officeDocument/2006/extended-properties" xmlns:vt="http://schemas.openxmlformats.org/officeDocument/2006/docPropsVTypes">
  <Template>Normal</Template>
  <TotalTime>0</TotalTime>
  <Pages>6</Pages>
  <Words>2580</Words>
  <Characters>14708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Aperçu des questions soulevées durant l’examen des projets*</vt:lpstr>
    </vt:vector>
  </TitlesOfParts>
  <Company>UNMFS</Company>
  <LinksUpToDate>false</LinksUpToDate>
  <CharactersWithSpaces>17254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Aperçu des questions soulevées durant l’examen des projets</dc:title>
  <dc:creator>Microsoft Office User</dc:creator>
  <cp:lastModifiedBy>HBE</cp:lastModifiedBy>
  <cp:revision>3</cp:revision>
  <cp:lastPrinted>2001-05-26T16:40:00Z</cp:lastPrinted>
  <dcterms:created xsi:type="dcterms:W3CDTF">2021-11-10T18:07:00Z</dcterms:created>
  <dcterms:modified xsi:type="dcterms:W3CDTF">2021-11-20T04:34:00Z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UNEP/OzL.Pro/ExCom/88/28/Rev.1</vt:lpwstr>
  </property>
  <property fmtid="{D5CDD505-2E9C-101B-9397-08002B2CF9AE}" pid="3" name="Revision date">
    <vt:lpwstr>11/13/2021</vt:lpwstr>
  </property>
  <property fmtid="{D5CDD505-2E9C-101B-9397-08002B2CF9AE}" pid="4" name="ContentTypeId">
    <vt:lpwstr>0x01010009F56DB39A5B9F46AA87ED0A960035E8</vt:lpwstr>
  </property>
</Properties>
</file>