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8" w:type="dxa"/>
        <w:tblInd w:w="-432" w:type="dxa"/>
        <w:tblLayout w:type="fixed"/>
        <w:tblLook w:val="0000" w:firstRow="0" w:lastRow="0" w:firstColumn="0" w:lastColumn="0" w:noHBand="0" w:noVBand="0"/>
      </w:tblPr>
      <w:tblGrid>
        <w:gridCol w:w="1984"/>
        <w:gridCol w:w="4786"/>
        <w:gridCol w:w="3398"/>
      </w:tblGrid>
      <w:tr w:rsidR="00441083" w:rsidRPr="00F35729" w14:paraId="415F23A4" w14:textId="77777777" w:rsidTr="000451C8">
        <w:trPr>
          <w:trHeight w:val="699"/>
        </w:trPr>
        <w:tc>
          <w:tcPr>
            <w:tcW w:w="6770" w:type="dxa"/>
            <w:gridSpan w:val="2"/>
            <w:tcBorders>
              <w:bottom w:val="single" w:sz="18" w:space="0" w:color="auto"/>
            </w:tcBorders>
          </w:tcPr>
          <w:p w14:paraId="02DC8AC6" w14:textId="77777777" w:rsidR="00441083" w:rsidRPr="00F35729"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r w:rsidRPr="00F35729">
              <w:rPr>
                <w:rFonts w:ascii="Univers" w:hAnsi="Univers"/>
                <w:b/>
                <w:sz w:val="28"/>
                <w:szCs w:val="28"/>
                <w:lang w:val="fr-FR"/>
              </w:rPr>
              <w:t>NATIONS</w:t>
            </w:r>
          </w:p>
          <w:p w14:paraId="61C47C89" w14:textId="77777777" w:rsidR="00441083" w:rsidRPr="00F35729"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F35729">
              <w:rPr>
                <w:rFonts w:ascii="Univers" w:hAnsi="Univers"/>
                <w:b/>
                <w:sz w:val="28"/>
                <w:szCs w:val="28"/>
                <w:lang w:val="fr-FR"/>
              </w:rPr>
              <w:t xml:space="preserve">UNIES </w:t>
            </w:r>
          </w:p>
        </w:tc>
        <w:tc>
          <w:tcPr>
            <w:tcW w:w="3398" w:type="dxa"/>
            <w:tcBorders>
              <w:bottom w:val="single" w:sz="18" w:space="0" w:color="auto"/>
            </w:tcBorders>
          </w:tcPr>
          <w:p w14:paraId="49EA6CDD" w14:textId="77777777" w:rsidR="00441083" w:rsidRPr="00F35729" w:rsidRDefault="00E60D9C">
            <w:pPr>
              <w:tabs>
                <w:tab w:val="left" w:pos="3010"/>
              </w:tabs>
              <w:jc w:val="center"/>
              <w:rPr>
                <w:sz w:val="52"/>
                <w:szCs w:val="52"/>
                <w:lang w:val="fr-FR"/>
              </w:rPr>
            </w:pPr>
            <w:r w:rsidRPr="00F35729">
              <w:rPr>
                <w:rFonts w:ascii="Univers Bold" w:hAnsi="Univers Bold"/>
                <w:b/>
                <w:sz w:val="72"/>
                <w:lang w:val="fr-FR"/>
              </w:rPr>
              <w:t xml:space="preserve">          EP</w:t>
            </w:r>
          </w:p>
        </w:tc>
      </w:tr>
      <w:tr w:rsidR="00441083" w:rsidRPr="00F35729" w14:paraId="57DBEE57" w14:textId="77777777" w:rsidTr="00045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1"/>
        </w:trPr>
        <w:tc>
          <w:tcPr>
            <w:tcW w:w="1984" w:type="dxa"/>
            <w:tcBorders>
              <w:top w:val="nil"/>
              <w:left w:val="nil"/>
              <w:bottom w:val="single" w:sz="36" w:space="0" w:color="auto"/>
              <w:right w:val="nil"/>
            </w:tcBorders>
          </w:tcPr>
          <w:p w14:paraId="79E71DBF" w14:textId="77777777" w:rsidR="00441083" w:rsidRPr="00F35729" w:rsidRDefault="00C6443E">
            <w:pPr>
              <w:spacing w:before="120"/>
              <w:rPr>
                <w:lang w:val="fr-FR"/>
              </w:rPr>
            </w:pPr>
            <w:r w:rsidRPr="00F35729">
              <w:rPr>
                <w:noProof/>
                <w:lang w:val="en-CA" w:eastAsia="en-CA"/>
              </w:rPr>
              <w:drawing>
                <wp:anchor distT="0" distB="0" distL="114300" distR="114300" simplePos="0" relativeHeight="251660288" behindDoc="0" locked="0" layoutInCell="1" allowOverlap="1" wp14:anchorId="76474366" wp14:editId="26F1A79A">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F35729">
              <w:rPr>
                <w:noProof/>
                <w:lang w:val="en-CA" w:eastAsia="en-CA"/>
              </w:rPr>
              <w:drawing>
                <wp:anchor distT="0" distB="0" distL="114300" distR="114300" simplePos="0" relativeHeight="251661312" behindDoc="1" locked="0" layoutInCell="0" allowOverlap="1" wp14:anchorId="1FB7890D" wp14:editId="5F1183D9">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786" w:type="dxa"/>
            <w:tcBorders>
              <w:top w:val="nil"/>
              <w:left w:val="nil"/>
              <w:bottom w:val="single" w:sz="36" w:space="0" w:color="auto"/>
              <w:right w:val="nil"/>
            </w:tcBorders>
          </w:tcPr>
          <w:p w14:paraId="2E4C7496" w14:textId="77777777" w:rsidR="007374A2" w:rsidRDefault="007374A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14:paraId="1E8D53B2" w14:textId="2E8B3A68" w:rsidR="00441083" w:rsidRPr="00F35729"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F35729">
              <w:rPr>
                <w:rFonts w:ascii="Univers" w:hAnsi="Univers"/>
                <w:b/>
                <w:sz w:val="32"/>
                <w:lang w:val="fr-FR"/>
              </w:rPr>
              <w:t>Programme des</w:t>
            </w:r>
          </w:p>
          <w:p w14:paraId="2ED08784" w14:textId="77777777" w:rsidR="00441083" w:rsidRPr="00F35729" w:rsidRDefault="00E60D9C">
            <w:pPr>
              <w:rPr>
                <w:rFonts w:ascii="Univers" w:hAnsi="Univers"/>
                <w:b/>
                <w:sz w:val="32"/>
                <w:lang w:val="fr-FR"/>
              </w:rPr>
            </w:pPr>
            <w:r w:rsidRPr="00F35729">
              <w:rPr>
                <w:rFonts w:ascii="Univers" w:hAnsi="Univers"/>
                <w:b/>
                <w:sz w:val="32"/>
                <w:lang w:val="fr-FR"/>
              </w:rPr>
              <w:t>Nations Unies pour</w:t>
            </w:r>
          </w:p>
          <w:p w14:paraId="10EBA11B" w14:textId="77777777" w:rsidR="00441083" w:rsidRPr="00F35729" w:rsidRDefault="00E60D9C">
            <w:pPr>
              <w:rPr>
                <w:rFonts w:ascii="Univers" w:hAnsi="Univers"/>
                <w:b/>
                <w:sz w:val="32"/>
                <w:lang w:val="fr-FR"/>
              </w:rPr>
            </w:pPr>
            <w:r w:rsidRPr="00F35729">
              <w:rPr>
                <w:rFonts w:ascii="Univers" w:hAnsi="Univers"/>
                <w:b/>
                <w:sz w:val="32"/>
                <w:lang w:val="fr-FR"/>
              </w:rPr>
              <w:t>l’environnement</w:t>
            </w:r>
          </w:p>
          <w:p w14:paraId="3A904D98" w14:textId="77777777" w:rsidR="00441083" w:rsidRPr="00F35729" w:rsidRDefault="00E60D9C">
            <w:pPr>
              <w:spacing w:before="720"/>
              <w:ind w:left="158"/>
              <w:rPr>
                <w:lang w:val="fr-FR"/>
              </w:rPr>
            </w:pPr>
            <w:r w:rsidRPr="00F35729">
              <w:rPr>
                <w:lang w:val="fr-FR"/>
              </w:rPr>
              <w:t xml:space="preserve"> </w:t>
            </w:r>
          </w:p>
        </w:tc>
        <w:tc>
          <w:tcPr>
            <w:tcW w:w="3398" w:type="dxa"/>
            <w:tcBorders>
              <w:top w:val="nil"/>
              <w:left w:val="nil"/>
              <w:bottom w:val="single" w:sz="36" w:space="0" w:color="auto"/>
              <w:right w:val="nil"/>
            </w:tcBorders>
          </w:tcPr>
          <w:p w14:paraId="5C039A59" w14:textId="77777777" w:rsidR="007374A2" w:rsidRDefault="007374A2">
            <w:pPr>
              <w:rPr>
                <w:lang w:val="fr-FR"/>
              </w:rPr>
            </w:pPr>
          </w:p>
          <w:p w14:paraId="369653EF" w14:textId="02A055AE" w:rsidR="00441083" w:rsidRPr="00F35729" w:rsidRDefault="00E60D9C">
            <w:pPr>
              <w:rPr>
                <w:lang w:val="fr-FR"/>
              </w:rPr>
            </w:pPr>
            <w:proofErr w:type="spellStart"/>
            <w:r w:rsidRPr="00F35729">
              <w:rPr>
                <w:lang w:val="fr-FR"/>
              </w:rPr>
              <w:t>Distr</w:t>
            </w:r>
            <w:proofErr w:type="spellEnd"/>
            <w:r w:rsidRPr="00F35729">
              <w:rPr>
                <w:lang w:val="fr-FR"/>
              </w:rPr>
              <w:t>.</w:t>
            </w:r>
          </w:p>
          <w:p w14:paraId="401ECFDE" w14:textId="77777777" w:rsidR="00441083" w:rsidRPr="00F35729" w:rsidRDefault="00E60D9C" w:rsidP="00DD3433">
            <w:pPr>
              <w:rPr>
                <w:lang w:val="fr-FR"/>
              </w:rPr>
            </w:pPr>
            <w:r w:rsidRPr="00F35729">
              <w:rPr>
                <w:lang w:val="fr-FR"/>
              </w:rPr>
              <w:t>G</w:t>
            </w:r>
            <w:r w:rsidR="00DD3433" w:rsidRPr="00F35729">
              <w:rPr>
                <w:lang w:val="fr-FR"/>
              </w:rPr>
              <w:t>É</w:t>
            </w:r>
            <w:r w:rsidRPr="00F35729">
              <w:rPr>
                <w:lang w:val="fr-FR"/>
              </w:rPr>
              <w:t>N</w:t>
            </w:r>
            <w:r w:rsidR="00DD3433" w:rsidRPr="00F35729">
              <w:rPr>
                <w:lang w:val="fr-FR"/>
              </w:rPr>
              <w:t>É</w:t>
            </w:r>
            <w:r w:rsidRPr="00F35729">
              <w:rPr>
                <w:lang w:val="fr-FR"/>
              </w:rPr>
              <w:t>RAL</w:t>
            </w:r>
            <w:r w:rsidR="00FF3CF1" w:rsidRPr="00F35729">
              <w:rPr>
                <w:lang w:val="fr-FR"/>
              </w:rPr>
              <w:t>E</w:t>
            </w:r>
          </w:p>
          <w:p w14:paraId="79193B88" w14:textId="77777777" w:rsidR="00441083" w:rsidRPr="00F35729" w:rsidRDefault="00441083">
            <w:pPr>
              <w:rPr>
                <w:lang w:val="fr-FR"/>
              </w:rPr>
            </w:pPr>
          </w:p>
          <w:p w14:paraId="580DBFF9" w14:textId="1089F90E" w:rsidR="00441083" w:rsidRPr="00F35729" w:rsidRDefault="00E60D9C">
            <w:pPr>
              <w:rPr>
                <w:lang w:val="fr-FR"/>
              </w:rPr>
            </w:pPr>
            <w:r w:rsidRPr="00F35729">
              <w:rPr>
                <w:lang w:val="fr-FR"/>
              </w:rPr>
              <w:fldChar w:fldCharType="begin"/>
            </w:r>
            <w:r w:rsidRPr="00F35729">
              <w:rPr>
                <w:lang w:val="fr-FR"/>
              </w:rPr>
              <w:instrText xml:space="preserve"> DOCPROPERTY "Document number"  \* MERGEFORMAT </w:instrText>
            </w:r>
            <w:r w:rsidRPr="00F35729">
              <w:rPr>
                <w:lang w:val="fr-FR"/>
              </w:rPr>
              <w:fldChar w:fldCharType="separate"/>
            </w:r>
            <w:r w:rsidR="000451C8">
              <w:rPr>
                <w:lang w:val="fr-FR"/>
              </w:rPr>
              <w:t>UNEP/</w:t>
            </w:r>
            <w:proofErr w:type="spellStart"/>
            <w:r w:rsidR="000451C8">
              <w:rPr>
                <w:lang w:val="fr-FR"/>
              </w:rPr>
              <w:t>OzL.Pro</w:t>
            </w:r>
            <w:proofErr w:type="spellEnd"/>
            <w:r w:rsidR="000451C8">
              <w:rPr>
                <w:lang w:val="fr-FR"/>
              </w:rPr>
              <w:t>/</w:t>
            </w:r>
            <w:proofErr w:type="spellStart"/>
            <w:r w:rsidR="000451C8">
              <w:rPr>
                <w:lang w:val="fr-FR"/>
              </w:rPr>
              <w:t>ExCom</w:t>
            </w:r>
            <w:proofErr w:type="spellEnd"/>
            <w:r w:rsidR="000451C8">
              <w:rPr>
                <w:lang w:val="fr-FR"/>
              </w:rPr>
              <w:t>/88/30</w:t>
            </w:r>
            <w:r w:rsidRPr="00F35729">
              <w:rPr>
                <w:lang w:val="fr-FR"/>
              </w:rPr>
              <w:fldChar w:fldCharType="end"/>
            </w:r>
          </w:p>
          <w:p w14:paraId="228A9F22" w14:textId="39A450AB" w:rsidR="002F0B57" w:rsidRPr="00F35729" w:rsidRDefault="002F0B57" w:rsidP="00C9547D">
            <w:pPr>
              <w:rPr>
                <w:lang w:val="fr-FR"/>
              </w:rPr>
            </w:pPr>
            <w:r w:rsidRPr="00F35729">
              <w:rPr>
                <w:lang w:val="fr-FR"/>
              </w:rPr>
              <w:fldChar w:fldCharType="begin"/>
            </w:r>
            <w:r w:rsidRPr="00F35729">
              <w:rPr>
                <w:lang w:val="fr-FR"/>
              </w:rPr>
              <w:instrText xml:space="preserve"> DOCPROPERTY "Revision date" \@ "d MMMM YYYY"  \* MERGEFORMAT </w:instrText>
            </w:r>
            <w:r w:rsidRPr="00F35729">
              <w:rPr>
                <w:lang w:val="fr-FR"/>
              </w:rPr>
              <w:fldChar w:fldCharType="separate"/>
            </w:r>
            <w:r w:rsidR="004D6FBE">
              <w:rPr>
                <w:lang w:val="fr-FR"/>
              </w:rPr>
              <w:t>25</w:t>
            </w:r>
            <w:r w:rsidR="008B5527" w:rsidRPr="00F35729">
              <w:rPr>
                <w:lang w:val="fr-FR"/>
              </w:rPr>
              <w:t xml:space="preserve"> Octob</w:t>
            </w:r>
            <w:r w:rsidR="004D6FBE">
              <w:rPr>
                <w:lang w:val="fr-FR"/>
              </w:rPr>
              <w:t>r</w:t>
            </w:r>
            <w:r w:rsidR="008B5527" w:rsidRPr="00F35729">
              <w:rPr>
                <w:lang w:val="fr-FR"/>
              </w:rPr>
              <w:t>e 2021</w:t>
            </w:r>
            <w:r w:rsidRPr="00F35729">
              <w:rPr>
                <w:lang w:val="fr-FR"/>
              </w:rPr>
              <w:fldChar w:fldCharType="end"/>
            </w:r>
          </w:p>
          <w:p w14:paraId="3B078F81" w14:textId="77777777" w:rsidR="00441083" w:rsidRPr="00F35729" w:rsidRDefault="00FC5578">
            <w:pPr>
              <w:rPr>
                <w:caps/>
                <w:lang w:val="fr-FR"/>
              </w:rPr>
            </w:pPr>
            <w:r w:rsidRPr="00F35729">
              <w:rPr>
                <w:caps/>
                <w:lang w:val="fr-FR"/>
              </w:rPr>
              <w:br/>
            </w:r>
            <w:r w:rsidR="00E60D9C" w:rsidRPr="00F35729">
              <w:rPr>
                <w:caps/>
                <w:lang w:val="fr-FR"/>
              </w:rPr>
              <w:t>FRANÇAIS</w:t>
            </w:r>
          </w:p>
          <w:p w14:paraId="2C190B86" w14:textId="77777777" w:rsidR="00441083" w:rsidRPr="00F35729" w:rsidRDefault="00E60D9C">
            <w:pPr>
              <w:rPr>
                <w:lang w:val="fr-FR"/>
              </w:rPr>
            </w:pPr>
            <w:r w:rsidRPr="00F35729">
              <w:rPr>
                <w:lang w:val="fr-FR"/>
              </w:rPr>
              <w:t xml:space="preserve">ORIGINAL: </w:t>
            </w:r>
            <w:r w:rsidR="0091161A" w:rsidRPr="00F35729">
              <w:rPr>
                <w:lang w:val="fr-FR"/>
              </w:rPr>
              <w:t>ANGLAIS</w:t>
            </w:r>
          </w:p>
        </w:tc>
      </w:tr>
    </w:tbl>
    <w:p w14:paraId="3C1EC819" w14:textId="77777777" w:rsidR="00441083" w:rsidRPr="00F35729" w:rsidRDefault="00E60D9C" w:rsidP="009F6617">
      <w:pPr>
        <w:jc w:val="left"/>
        <w:rPr>
          <w:lang w:val="fr-FR"/>
        </w:rPr>
      </w:pPr>
      <w:r w:rsidRPr="00F35729">
        <w:rPr>
          <w:lang w:val="fr-FR"/>
        </w:rPr>
        <w:t>COMIT</w:t>
      </w:r>
      <w:r w:rsidR="00DD3433" w:rsidRPr="00F35729">
        <w:rPr>
          <w:lang w:val="fr-FR"/>
        </w:rPr>
        <w:t>É</w:t>
      </w:r>
      <w:r w:rsidRPr="00F35729">
        <w:rPr>
          <w:lang w:val="fr-FR"/>
        </w:rPr>
        <w:t xml:space="preserve"> EX</w:t>
      </w:r>
      <w:r w:rsidR="00DD3433" w:rsidRPr="00F35729">
        <w:rPr>
          <w:lang w:val="fr-FR"/>
        </w:rPr>
        <w:t xml:space="preserve">ÉCUTIF </w:t>
      </w:r>
      <w:r w:rsidR="00DD3433" w:rsidRPr="00F35729">
        <w:rPr>
          <w:lang w:val="fr-FR"/>
        </w:rPr>
        <w:br/>
        <w:t xml:space="preserve">  DU FONDS MULTILATÉ</w:t>
      </w:r>
      <w:r w:rsidRPr="00F35729">
        <w:rPr>
          <w:lang w:val="fr-FR"/>
        </w:rPr>
        <w:t xml:space="preserve">RAL AUX FINS </w:t>
      </w:r>
      <w:r w:rsidRPr="00F35729">
        <w:rPr>
          <w:lang w:val="fr-FR"/>
        </w:rPr>
        <w:br/>
        <w:t xml:space="preserve">  D’APPLICATION DU PROTOCOLE DE MONTR</w:t>
      </w:r>
      <w:r w:rsidR="00DD3433" w:rsidRPr="00F35729">
        <w:rPr>
          <w:lang w:val="fr-FR"/>
        </w:rPr>
        <w:t>É</w:t>
      </w:r>
      <w:r w:rsidRPr="00F35729">
        <w:rPr>
          <w:lang w:val="fr-FR"/>
        </w:rPr>
        <w:t>AL</w:t>
      </w:r>
      <w:r w:rsidRPr="00F35729">
        <w:rPr>
          <w:lang w:val="fr-FR"/>
        </w:rPr>
        <w:br/>
      </w:r>
      <w:r w:rsidR="00E54871" w:rsidRPr="00F35729">
        <w:rPr>
          <w:lang w:val="fr-FR"/>
        </w:rPr>
        <w:t>Quatre</w:t>
      </w:r>
      <w:r w:rsidRPr="00F35729">
        <w:rPr>
          <w:lang w:val="fr-FR"/>
        </w:rPr>
        <w:t>-</w:t>
      </w:r>
      <w:r w:rsidR="00E54871" w:rsidRPr="00F35729">
        <w:rPr>
          <w:lang w:val="fr-FR"/>
        </w:rPr>
        <w:t>vingt</w:t>
      </w:r>
      <w:r w:rsidR="00AE63D8" w:rsidRPr="00F35729">
        <w:rPr>
          <w:lang w:val="fr-FR"/>
        </w:rPr>
        <w:t>-</w:t>
      </w:r>
      <w:r w:rsidR="009F6617" w:rsidRPr="00F35729">
        <w:rPr>
          <w:lang w:val="fr-FR"/>
        </w:rPr>
        <w:t>huit</w:t>
      </w:r>
      <w:r w:rsidR="004C2C87" w:rsidRPr="00F35729">
        <w:rPr>
          <w:lang w:val="fr-FR"/>
        </w:rPr>
        <w:t>i</w:t>
      </w:r>
      <w:r w:rsidR="00E54871" w:rsidRPr="00F35729">
        <w:rPr>
          <w:lang w:val="fr-FR"/>
        </w:rPr>
        <w:t>ème</w:t>
      </w:r>
      <w:r w:rsidR="00FC5578" w:rsidRPr="00F35729">
        <w:rPr>
          <w:lang w:val="fr-FR"/>
        </w:rPr>
        <w:t xml:space="preserve"> </w:t>
      </w:r>
      <w:r w:rsidRPr="00F35729">
        <w:rPr>
          <w:lang w:val="fr-FR"/>
        </w:rPr>
        <w:t>réunion</w:t>
      </w:r>
    </w:p>
    <w:p w14:paraId="03EF396F" w14:textId="77777777" w:rsidR="00441083" w:rsidRPr="00F35729" w:rsidRDefault="00E54871" w:rsidP="009F6617">
      <w:pPr>
        <w:jc w:val="left"/>
        <w:rPr>
          <w:lang w:val="fr-FR"/>
        </w:rPr>
      </w:pPr>
      <w:r w:rsidRPr="00F35729">
        <w:rPr>
          <w:lang w:val="fr-FR"/>
        </w:rPr>
        <w:t>Montréal,</w:t>
      </w:r>
      <w:r w:rsidR="00FC5578" w:rsidRPr="00F35729">
        <w:rPr>
          <w:lang w:val="fr-FR"/>
        </w:rPr>
        <w:t xml:space="preserve"> </w:t>
      </w:r>
      <w:r w:rsidR="009F6617" w:rsidRPr="00F35729">
        <w:rPr>
          <w:lang w:val="fr-FR"/>
        </w:rPr>
        <w:t>15</w:t>
      </w:r>
      <w:r w:rsidR="00AC013C" w:rsidRPr="00F35729">
        <w:rPr>
          <w:lang w:val="fr-FR"/>
        </w:rPr>
        <w:t xml:space="preserve"> </w:t>
      </w:r>
      <w:r w:rsidR="00E60D9C" w:rsidRPr="00F35729">
        <w:rPr>
          <w:lang w:val="fr-FR"/>
        </w:rPr>
        <w:t xml:space="preserve">– </w:t>
      </w:r>
      <w:r w:rsidR="009F6617" w:rsidRPr="00F35729">
        <w:rPr>
          <w:lang w:val="fr-FR"/>
        </w:rPr>
        <w:t>19 novembre</w:t>
      </w:r>
      <w:r w:rsidR="004C2C87" w:rsidRPr="00F35729">
        <w:rPr>
          <w:lang w:val="fr-FR"/>
        </w:rPr>
        <w:t xml:space="preserve"> 20</w:t>
      </w:r>
      <w:r w:rsidR="002C06D4" w:rsidRPr="00F35729">
        <w:rPr>
          <w:lang w:val="fr-FR"/>
        </w:rPr>
        <w:t>2</w:t>
      </w:r>
      <w:r w:rsidR="004C2C87" w:rsidRPr="00F35729">
        <w:rPr>
          <w:lang w:val="fr-FR"/>
        </w:rPr>
        <w:t>1</w:t>
      </w:r>
      <w:r w:rsidR="002C06D4" w:rsidRPr="00F35729">
        <w:rPr>
          <w:rStyle w:val="FootnoteReference"/>
          <w:lang w:val="fr-FR"/>
        </w:rPr>
        <w:footnoteReference w:id="1"/>
      </w:r>
    </w:p>
    <w:p w14:paraId="0B7AFC58" w14:textId="77777777" w:rsidR="00441083" w:rsidRPr="00F35729" w:rsidRDefault="00441083">
      <w:pPr>
        <w:jc w:val="left"/>
        <w:rPr>
          <w:lang w:val="fr-FR"/>
        </w:rPr>
      </w:pPr>
    </w:p>
    <w:p w14:paraId="082F651C" w14:textId="77777777" w:rsidR="00441083" w:rsidRPr="00F35729" w:rsidRDefault="00441083">
      <w:pPr>
        <w:pStyle w:val="Heading3"/>
        <w:numPr>
          <w:ilvl w:val="0"/>
          <w:numId w:val="0"/>
        </w:numPr>
        <w:spacing w:after="0"/>
        <w:rPr>
          <w:lang w:val="fr-FR"/>
        </w:rPr>
      </w:pPr>
    </w:p>
    <w:p w14:paraId="1D468BEF" w14:textId="1E89789A" w:rsidR="00441083" w:rsidRDefault="00441083">
      <w:pPr>
        <w:pStyle w:val="Title1"/>
        <w:rPr>
          <w:lang w:val="fr-FR"/>
        </w:rPr>
      </w:pPr>
    </w:p>
    <w:p w14:paraId="1AE46891" w14:textId="77777777" w:rsidR="007374A2" w:rsidRPr="00F35729" w:rsidRDefault="007374A2">
      <w:pPr>
        <w:pStyle w:val="Title1"/>
        <w:rPr>
          <w:lang w:val="fr-FR"/>
        </w:rPr>
      </w:pPr>
    </w:p>
    <w:p w14:paraId="36732279" w14:textId="77777777" w:rsidR="00441083" w:rsidRPr="00F35729" w:rsidRDefault="00441083">
      <w:pPr>
        <w:pStyle w:val="Title1"/>
        <w:rPr>
          <w:lang w:val="fr-FR"/>
        </w:rPr>
      </w:pPr>
    </w:p>
    <w:p w14:paraId="3D245F6F" w14:textId="77777777" w:rsidR="007374A2" w:rsidRDefault="000451C8" w:rsidP="007374A2">
      <w:pPr>
        <w:pStyle w:val="StyleHeader4Para4Left0Firstline0"/>
        <w:numPr>
          <w:ilvl w:val="0"/>
          <w:numId w:val="0"/>
        </w:numPr>
        <w:jc w:val="center"/>
        <w:rPr>
          <w:b/>
          <w:sz w:val="22"/>
          <w:lang w:val="fr-FR"/>
        </w:rPr>
      </w:pPr>
      <w:r w:rsidRPr="00F35729">
        <w:rPr>
          <w:b/>
          <w:sz w:val="22"/>
          <w:lang w:val="fr-FR"/>
        </w:rPr>
        <w:t xml:space="preserve">AMENDEMENTS AU PROGRAMME DE TRAVAIL DU PNUD </w:t>
      </w:r>
    </w:p>
    <w:p w14:paraId="7A95B94B" w14:textId="4CF2FCA8" w:rsidR="00F35729" w:rsidRPr="00F35729" w:rsidRDefault="007374A2" w:rsidP="007374A2">
      <w:pPr>
        <w:pStyle w:val="StyleHeader4Para4Left0Firstline0"/>
        <w:numPr>
          <w:ilvl w:val="0"/>
          <w:numId w:val="0"/>
        </w:numPr>
        <w:jc w:val="center"/>
        <w:rPr>
          <w:b/>
          <w:sz w:val="22"/>
          <w:lang w:val="fr-FR"/>
        </w:rPr>
      </w:pPr>
      <w:r>
        <w:rPr>
          <w:b/>
          <w:sz w:val="22"/>
          <w:lang w:val="fr-FR"/>
        </w:rPr>
        <w:t>P</w:t>
      </w:r>
      <w:r w:rsidR="000451C8" w:rsidRPr="00F35729">
        <w:rPr>
          <w:b/>
          <w:sz w:val="22"/>
          <w:lang w:val="fr-FR"/>
        </w:rPr>
        <w:t>OUR L’ANNEE 2021</w:t>
      </w:r>
    </w:p>
    <w:p w14:paraId="5CF26AA8" w14:textId="77777777" w:rsidR="00F35729" w:rsidRPr="00F35729" w:rsidRDefault="00F35729" w:rsidP="00F35729">
      <w:pPr>
        <w:pStyle w:val="StyleHeader4Para4Left0Firstline0"/>
        <w:numPr>
          <w:ilvl w:val="0"/>
          <w:numId w:val="0"/>
        </w:numPr>
        <w:jc w:val="center"/>
        <w:rPr>
          <w:b/>
          <w:sz w:val="22"/>
          <w:lang w:val="fr-FR"/>
        </w:rPr>
      </w:pPr>
    </w:p>
    <w:p w14:paraId="5AF284F9" w14:textId="77777777" w:rsidR="00F35729" w:rsidRPr="00F35729" w:rsidRDefault="00F35729" w:rsidP="00F35729">
      <w:pPr>
        <w:pStyle w:val="StyleHeader4Para4Left0Firstline0"/>
        <w:numPr>
          <w:ilvl w:val="0"/>
          <w:numId w:val="0"/>
        </w:numPr>
        <w:tabs>
          <w:tab w:val="clear" w:pos="2880"/>
          <w:tab w:val="clear" w:pos="5760"/>
        </w:tabs>
        <w:jc w:val="center"/>
        <w:rPr>
          <w:b/>
          <w:sz w:val="22"/>
          <w:lang w:val="fr-FR"/>
        </w:rPr>
      </w:pPr>
      <w:r w:rsidRPr="00F35729">
        <w:rPr>
          <w:lang w:val="fr-FR"/>
        </w:rPr>
        <w:br w:type="page"/>
      </w:r>
    </w:p>
    <w:p w14:paraId="24E42B69" w14:textId="77777777" w:rsidR="00F35729" w:rsidRPr="00F35729" w:rsidRDefault="00F35729" w:rsidP="00F35729">
      <w:pPr>
        <w:spacing w:after="240" w:line="360" w:lineRule="auto"/>
        <w:jc w:val="center"/>
        <w:rPr>
          <w:b/>
          <w:color w:val="000000" w:themeColor="text1"/>
          <w:lang w:val="fr-FR"/>
        </w:rPr>
      </w:pPr>
      <w:r w:rsidRPr="00F35729">
        <w:rPr>
          <w:b/>
          <w:color w:val="000000" w:themeColor="text1"/>
          <w:lang w:val="fr-FR"/>
        </w:rPr>
        <w:lastRenderedPageBreak/>
        <w:t>OBSERVATIONS ET RECOMMANDATION DU SECRÉTARIAT DU FONDS</w:t>
      </w:r>
    </w:p>
    <w:p w14:paraId="606224A6" w14:textId="77777777" w:rsidR="00F35729" w:rsidRPr="00F35729" w:rsidRDefault="00F35729" w:rsidP="00F35729">
      <w:pPr>
        <w:pStyle w:val="Heading1"/>
        <w:rPr>
          <w:lang w:val="fr-FR"/>
        </w:rPr>
      </w:pPr>
      <w:r w:rsidRPr="00F35729">
        <w:rPr>
          <w:lang w:val="fr-FR"/>
        </w:rPr>
        <w:t xml:space="preserve">Le PNUD demande au Comité exécutif d’approuver le montant de 2 753 347 $ US, plus les coûts d’appui à l’agence de 193 334 $ US, pour les amendements à son programme de travail pour 2021 qui figurent au tableau 1. La communication est jointe au présent document. </w:t>
      </w:r>
    </w:p>
    <w:p w14:paraId="3024D56A" w14:textId="77777777" w:rsidR="00F35729" w:rsidRPr="00F35729" w:rsidRDefault="00F35729" w:rsidP="00F35729">
      <w:pPr>
        <w:pStyle w:val="Heading1"/>
        <w:numPr>
          <w:ilvl w:val="0"/>
          <w:numId w:val="0"/>
        </w:numPr>
        <w:spacing w:after="0"/>
        <w:rPr>
          <w:b/>
          <w:lang w:val="fr-FR"/>
        </w:rPr>
      </w:pPr>
      <w:r w:rsidRPr="00F35729">
        <w:rPr>
          <w:b/>
          <w:lang w:val="fr-FR"/>
        </w:rPr>
        <w:t>Tableau 1 : Amendements au programme de travail du PNUD pour 2021</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15" w:type="dxa"/>
        </w:tblCellMar>
        <w:tblLook w:val="01E0" w:firstRow="1" w:lastRow="1" w:firstColumn="1" w:lastColumn="1" w:noHBand="0" w:noVBand="0"/>
      </w:tblPr>
      <w:tblGrid>
        <w:gridCol w:w="1535"/>
        <w:gridCol w:w="5211"/>
        <w:gridCol w:w="1261"/>
        <w:gridCol w:w="1349"/>
      </w:tblGrid>
      <w:tr w:rsidR="00F35729" w:rsidRPr="00F35729" w14:paraId="67B7532E" w14:textId="77777777" w:rsidTr="00C053E8">
        <w:trPr>
          <w:tblHeader/>
        </w:trPr>
        <w:tc>
          <w:tcPr>
            <w:tcW w:w="820" w:type="pct"/>
            <w:tcMar>
              <w:left w:w="29" w:type="dxa"/>
              <w:right w:w="0" w:type="dxa"/>
            </w:tcMar>
            <w:vAlign w:val="center"/>
          </w:tcPr>
          <w:p w14:paraId="101C0692" w14:textId="77777777" w:rsidR="00F35729" w:rsidRPr="00F35729" w:rsidRDefault="00F35729" w:rsidP="00E745B6">
            <w:pPr>
              <w:jc w:val="center"/>
              <w:rPr>
                <w:b/>
                <w:color w:val="000000" w:themeColor="text1"/>
                <w:sz w:val="20"/>
                <w:szCs w:val="20"/>
                <w:lang w:val="fr-FR"/>
              </w:rPr>
            </w:pPr>
            <w:r w:rsidRPr="00F35729">
              <w:rPr>
                <w:b/>
                <w:color w:val="000000" w:themeColor="text1"/>
                <w:sz w:val="20"/>
                <w:lang w:val="fr-FR"/>
              </w:rPr>
              <w:t>Pays</w:t>
            </w:r>
          </w:p>
        </w:tc>
        <w:tc>
          <w:tcPr>
            <w:tcW w:w="2785" w:type="pct"/>
            <w:vAlign w:val="center"/>
          </w:tcPr>
          <w:p w14:paraId="1E34D852" w14:textId="77777777" w:rsidR="00F35729" w:rsidRPr="00F35729" w:rsidRDefault="00F35729" w:rsidP="00E745B6">
            <w:pPr>
              <w:jc w:val="center"/>
              <w:rPr>
                <w:b/>
                <w:color w:val="000000" w:themeColor="text1"/>
                <w:sz w:val="20"/>
                <w:szCs w:val="20"/>
                <w:lang w:val="fr-FR"/>
              </w:rPr>
            </w:pPr>
            <w:r w:rsidRPr="00F35729">
              <w:rPr>
                <w:b/>
                <w:color w:val="000000" w:themeColor="text1"/>
                <w:sz w:val="20"/>
                <w:lang w:val="fr-FR"/>
              </w:rPr>
              <w:t>Activité/Projet</w:t>
            </w:r>
          </w:p>
        </w:tc>
        <w:tc>
          <w:tcPr>
            <w:tcW w:w="674" w:type="pct"/>
            <w:tcMar>
              <w:left w:w="0" w:type="dxa"/>
              <w:right w:w="0" w:type="dxa"/>
            </w:tcMar>
            <w:vAlign w:val="center"/>
          </w:tcPr>
          <w:p w14:paraId="6C5B8DFD" w14:textId="7819C38D" w:rsidR="00F35729" w:rsidRPr="00F35729" w:rsidRDefault="00F35729" w:rsidP="00E745B6">
            <w:pPr>
              <w:jc w:val="center"/>
              <w:rPr>
                <w:b/>
                <w:color w:val="000000" w:themeColor="text1"/>
                <w:sz w:val="20"/>
                <w:szCs w:val="20"/>
                <w:lang w:val="fr-FR"/>
              </w:rPr>
            </w:pPr>
            <w:r w:rsidRPr="00F35729">
              <w:rPr>
                <w:b/>
                <w:color w:val="000000" w:themeColor="text1"/>
                <w:sz w:val="20"/>
                <w:lang w:val="fr-FR"/>
              </w:rPr>
              <w:t>Montant demandé ($</w:t>
            </w:r>
            <w:r w:rsidR="000451C8">
              <w:rPr>
                <w:b/>
                <w:color w:val="000000" w:themeColor="text1"/>
                <w:sz w:val="20"/>
                <w:lang w:val="fr-FR"/>
              </w:rPr>
              <w:t> </w:t>
            </w:r>
            <w:r w:rsidRPr="00F35729">
              <w:rPr>
                <w:b/>
                <w:color w:val="000000" w:themeColor="text1"/>
                <w:sz w:val="20"/>
                <w:lang w:val="fr-FR"/>
              </w:rPr>
              <w:t>US)</w:t>
            </w:r>
          </w:p>
        </w:tc>
        <w:tc>
          <w:tcPr>
            <w:tcW w:w="721" w:type="pct"/>
            <w:tcMar>
              <w:left w:w="0" w:type="dxa"/>
              <w:right w:w="0" w:type="dxa"/>
            </w:tcMar>
            <w:vAlign w:val="center"/>
          </w:tcPr>
          <w:p w14:paraId="0F6318B3" w14:textId="52E57E96" w:rsidR="00F35729" w:rsidRPr="00F35729" w:rsidRDefault="00F35729" w:rsidP="00E745B6">
            <w:pPr>
              <w:jc w:val="center"/>
              <w:rPr>
                <w:b/>
                <w:color w:val="000000" w:themeColor="text1"/>
                <w:sz w:val="20"/>
                <w:szCs w:val="20"/>
                <w:lang w:val="fr-FR"/>
              </w:rPr>
            </w:pPr>
            <w:r w:rsidRPr="00F35729">
              <w:rPr>
                <w:b/>
                <w:color w:val="000000" w:themeColor="text1"/>
                <w:sz w:val="20"/>
                <w:lang w:val="fr-FR"/>
              </w:rPr>
              <w:t>Montant recommandé ($</w:t>
            </w:r>
            <w:r w:rsidR="000451C8">
              <w:rPr>
                <w:b/>
                <w:color w:val="000000" w:themeColor="text1"/>
                <w:sz w:val="20"/>
                <w:lang w:val="fr-FR"/>
              </w:rPr>
              <w:t> </w:t>
            </w:r>
            <w:r w:rsidRPr="00F35729">
              <w:rPr>
                <w:b/>
                <w:color w:val="000000" w:themeColor="text1"/>
                <w:sz w:val="20"/>
                <w:lang w:val="fr-FR"/>
              </w:rPr>
              <w:t>US)</w:t>
            </w:r>
          </w:p>
        </w:tc>
      </w:tr>
      <w:tr w:rsidR="00F35729" w:rsidRPr="007374A2" w14:paraId="190306FC" w14:textId="77777777" w:rsidTr="00E745B6">
        <w:tc>
          <w:tcPr>
            <w:tcW w:w="5000" w:type="pct"/>
            <w:gridSpan w:val="4"/>
            <w:tcMar>
              <w:left w:w="29" w:type="dxa"/>
              <w:right w:w="0" w:type="dxa"/>
            </w:tcMar>
          </w:tcPr>
          <w:p w14:paraId="7EFF08D6" w14:textId="77777777" w:rsidR="00F35729" w:rsidRPr="00F35729" w:rsidRDefault="00F35729" w:rsidP="00E745B6">
            <w:pPr>
              <w:widowControl w:val="0"/>
              <w:rPr>
                <w:color w:val="000000" w:themeColor="text1"/>
                <w:sz w:val="20"/>
                <w:szCs w:val="20"/>
                <w:lang w:val="fr-FR"/>
              </w:rPr>
            </w:pPr>
            <w:r w:rsidRPr="00F35729">
              <w:rPr>
                <w:b/>
                <w:color w:val="000000" w:themeColor="text1"/>
                <w:sz w:val="20"/>
                <w:lang w:val="fr-FR"/>
              </w:rPr>
              <w:t>SECTION A : ACTIVITÉS RECOMMANDÉES POUR APPROBATION GLOBALE</w:t>
            </w:r>
          </w:p>
        </w:tc>
      </w:tr>
      <w:tr w:rsidR="00F35729" w:rsidRPr="007374A2" w14:paraId="551F4EBA" w14:textId="77777777" w:rsidTr="00E745B6">
        <w:tc>
          <w:tcPr>
            <w:tcW w:w="5000" w:type="pct"/>
            <w:gridSpan w:val="4"/>
            <w:tcMar>
              <w:left w:w="29" w:type="dxa"/>
              <w:right w:w="0" w:type="dxa"/>
            </w:tcMar>
          </w:tcPr>
          <w:p w14:paraId="242FB429" w14:textId="77777777" w:rsidR="00F35729" w:rsidRPr="00F35729" w:rsidRDefault="00F35729" w:rsidP="00E745B6">
            <w:pPr>
              <w:rPr>
                <w:b/>
                <w:bCs/>
                <w:color w:val="000000" w:themeColor="text1"/>
                <w:sz w:val="20"/>
                <w:szCs w:val="20"/>
                <w:lang w:val="fr-FR"/>
              </w:rPr>
            </w:pPr>
            <w:r w:rsidRPr="00F35729">
              <w:rPr>
                <w:b/>
                <w:color w:val="000000" w:themeColor="text1"/>
                <w:sz w:val="20"/>
                <w:lang w:val="fr-FR"/>
              </w:rPr>
              <w:t>A1 : Renouvellement des projets de renforcement des institutions</w:t>
            </w:r>
          </w:p>
        </w:tc>
      </w:tr>
      <w:tr w:rsidR="00F35729" w:rsidRPr="00F35729" w14:paraId="0D0CA509" w14:textId="77777777" w:rsidTr="00E745B6">
        <w:tc>
          <w:tcPr>
            <w:tcW w:w="820" w:type="pct"/>
            <w:tcMar>
              <w:left w:w="29" w:type="dxa"/>
              <w:right w:w="0" w:type="dxa"/>
            </w:tcMar>
            <w:vAlign w:val="center"/>
          </w:tcPr>
          <w:p w14:paraId="2D1C1A80" w14:textId="77777777" w:rsidR="00F35729" w:rsidRPr="00F35729" w:rsidRDefault="00F35729" w:rsidP="00E745B6">
            <w:pPr>
              <w:jc w:val="left"/>
              <w:rPr>
                <w:color w:val="000000" w:themeColor="text1"/>
                <w:sz w:val="20"/>
                <w:szCs w:val="20"/>
                <w:lang w:val="fr-FR"/>
              </w:rPr>
            </w:pPr>
            <w:r w:rsidRPr="00F35729">
              <w:rPr>
                <w:color w:val="000000" w:themeColor="text1"/>
                <w:sz w:val="20"/>
                <w:lang w:val="fr-FR"/>
              </w:rPr>
              <w:t>Bangladesh</w:t>
            </w:r>
          </w:p>
        </w:tc>
        <w:tc>
          <w:tcPr>
            <w:tcW w:w="2785" w:type="pct"/>
            <w:vAlign w:val="center"/>
          </w:tcPr>
          <w:p w14:paraId="2A316DAE" w14:textId="77777777" w:rsidR="00F35729" w:rsidRPr="00F35729" w:rsidRDefault="00F35729" w:rsidP="00E745B6">
            <w:pPr>
              <w:rPr>
                <w:color w:val="000000" w:themeColor="text1"/>
                <w:sz w:val="20"/>
                <w:szCs w:val="20"/>
                <w:lang w:val="fr-FR"/>
              </w:rPr>
            </w:pPr>
            <w:r w:rsidRPr="00F35729">
              <w:rPr>
                <w:color w:val="000000" w:themeColor="text1"/>
                <w:sz w:val="20"/>
                <w:lang w:val="fr-FR"/>
              </w:rPr>
              <w:t xml:space="preserve">Renouvellement du projet de renforcement des institutions (phase X) </w:t>
            </w:r>
          </w:p>
        </w:tc>
        <w:tc>
          <w:tcPr>
            <w:tcW w:w="674" w:type="pct"/>
            <w:vAlign w:val="center"/>
          </w:tcPr>
          <w:p w14:paraId="45496322"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166 400</w:t>
            </w:r>
          </w:p>
        </w:tc>
        <w:tc>
          <w:tcPr>
            <w:tcW w:w="721" w:type="pct"/>
            <w:vAlign w:val="center"/>
          </w:tcPr>
          <w:p w14:paraId="2B6CEEA9"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166 400</w:t>
            </w:r>
          </w:p>
        </w:tc>
      </w:tr>
      <w:tr w:rsidR="00F35729" w:rsidRPr="00F35729" w14:paraId="324D694F" w14:textId="77777777" w:rsidTr="00E745B6">
        <w:tc>
          <w:tcPr>
            <w:tcW w:w="820" w:type="pct"/>
            <w:tcMar>
              <w:left w:w="29" w:type="dxa"/>
              <w:right w:w="0" w:type="dxa"/>
            </w:tcMar>
            <w:vAlign w:val="center"/>
          </w:tcPr>
          <w:p w14:paraId="3924035E" w14:textId="77777777" w:rsidR="00F35729" w:rsidRPr="00F35729" w:rsidRDefault="00F35729" w:rsidP="00E745B6">
            <w:pPr>
              <w:jc w:val="left"/>
              <w:rPr>
                <w:color w:val="000000" w:themeColor="text1"/>
                <w:sz w:val="20"/>
                <w:szCs w:val="20"/>
                <w:lang w:val="fr-FR"/>
              </w:rPr>
            </w:pPr>
            <w:r w:rsidRPr="00F35729">
              <w:rPr>
                <w:color w:val="000000" w:themeColor="text1"/>
                <w:sz w:val="20"/>
                <w:lang w:val="fr-FR"/>
              </w:rPr>
              <w:t>Colombie</w:t>
            </w:r>
          </w:p>
        </w:tc>
        <w:tc>
          <w:tcPr>
            <w:tcW w:w="2785" w:type="pct"/>
            <w:vAlign w:val="center"/>
          </w:tcPr>
          <w:p w14:paraId="35A1F05C" w14:textId="77777777" w:rsidR="00F35729" w:rsidRPr="00F35729" w:rsidRDefault="00F35729" w:rsidP="00E745B6">
            <w:pPr>
              <w:rPr>
                <w:color w:val="000000" w:themeColor="text1"/>
                <w:sz w:val="20"/>
                <w:szCs w:val="20"/>
                <w:lang w:val="fr-FR"/>
              </w:rPr>
            </w:pPr>
            <w:r w:rsidRPr="00F35729">
              <w:rPr>
                <w:color w:val="000000" w:themeColor="text1"/>
                <w:sz w:val="20"/>
                <w:lang w:val="fr-FR"/>
              </w:rPr>
              <w:t xml:space="preserve">Renouvellement du projet de renforcement des institutions (phase XIII) </w:t>
            </w:r>
          </w:p>
        </w:tc>
        <w:tc>
          <w:tcPr>
            <w:tcW w:w="674" w:type="pct"/>
            <w:vAlign w:val="center"/>
          </w:tcPr>
          <w:p w14:paraId="208ED0A4"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352 768</w:t>
            </w:r>
          </w:p>
        </w:tc>
        <w:tc>
          <w:tcPr>
            <w:tcW w:w="721" w:type="pct"/>
            <w:vAlign w:val="center"/>
          </w:tcPr>
          <w:p w14:paraId="21E6E78A"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352 768</w:t>
            </w:r>
          </w:p>
        </w:tc>
      </w:tr>
      <w:tr w:rsidR="00F35729" w:rsidRPr="00F35729" w14:paraId="32348A98" w14:textId="77777777" w:rsidTr="00E745B6">
        <w:tc>
          <w:tcPr>
            <w:tcW w:w="820" w:type="pct"/>
            <w:tcMar>
              <w:left w:w="29" w:type="dxa"/>
              <w:right w:w="0" w:type="dxa"/>
            </w:tcMar>
            <w:vAlign w:val="center"/>
          </w:tcPr>
          <w:p w14:paraId="5ECDBCCF" w14:textId="77777777" w:rsidR="00F35729" w:rsidRPr="00F35729" w:rsidRDefault="00F35729" w:rsidP="00E745B6">
            <w:pPr>
              <w:jc w:val="left"/>
              <w:rPr>
                <w:color w:val="000000" w:themeColor="text1"/>
                <w:sz w:val="20"/>
                <w:szCs w:val="20"/>
                <w:lang w:val="fr-FR"/>
              </w:rPr>
            </w:pPr>
            <w:r w:rsidRPr="00F35729">
              <w:rPr>
                <w:color w:val="000000" w:themeColor="text1"/>
                <w:sz w:val="20"/>
                <w:lang w:val="fr-FR"/>
              </w:rPr>
              <w:t>Costa Rica</w:t>
            </w:r>
          </w:p>
        </w:tc>
        <w:tc>
          <w:tcPr>
            <w:tcW w:w="2785" w:type="pct"/>
            <w:vAlign w:val="center"/>
          </w:tcPr>
          <w:p w14:paraId="15D14B7C" w14:textId="77777777" w:rsidR="00F35729" w:rsidRPr="00F35729" w:rsidRDefault="00F35729" w:rsidP="00E745B6">
            <w:pPr>
              <w:rPr>
                <w:color w:val="000000" w:themeColor="text1"/>
                <w:sz w:val="20"/>
                <w:szCs w:val="20"/>
                <w:lang w:val="fr-FR"/>
              </w:rPr>
            </w:pPr>
            <w:r w:rsidRPr="00F35729">
              <w:rPr>
                <w:color w:val="000000" w:themeColor="text1"/>
                <w:sz w:val="20"/>
                <w:lang w:val="fr-FR"/>
              </w:rPr>
              <w:t xml:space="preserve">Renouvellement du projet de renforcement des institutions (phase XIV) </w:t>
            </w:r>
          </w:p>
        </w:tc>
        <w:tc>
          <w:tcPr>
            <w:tcW w:w="674" w:type="pct"/>
            <w:vAlign w:val="center"/>
          </w:tcPr>
          <w:p w14:paraId="1949984F"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179 857</w:t>
            </w:r>
          </w:p>
        </w:tc>
        <w:tc>
          <w:tcPr>
            <w:tcW w:w="721" w:type="pct"/>
            <w:vAlign w:val="center"/>
          </w:tcPr>
          <w:p w14:paraId="3764D462"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179 857</w:t>
            </w:r>
          </w:p>
        </w:tc>
      </w:tr>
      <w:tr w:rsidR="00F35729" w:rsidRPr="00F35729" w14:paraId="0487B3EB" w14:textId="77777777" w:rsidTr="00E745B6">
        <w:tc>
          <w:tcPr>
            <w:tcW w:w="820" w:type="pct"/>
            <w:tcMar>
              <w:left w:w="29" w:type="dxa"/>
              <w:right w:w="0" w:type="dxa"/>
            </w:tcMar>
            <w:vAlign w:val="center"/>
          </w:tcPr>
          <w:p w14:paraId="24B5BEA4" w14:textId="77777777" w:rsidR="00F35729" w:rsidRPr="00F35729" w:rsidRDefault="00F35729" w:rsidP="00E745B6">
            <w:pPr>
              <w:jc w:val="left"/>
              <w:rPr>
                <w:color w:val="000000" w:themeColor="text1"/>
                <w:sz w:val="20"/>
                <w:szCs w:val="20"/>
                <w:lang w:val="fr-FR"/>
              </w:rPr>
            </w:pPr>
            <w:r w:rsidRPr="00F35729">
              <w:rPr>
                <w:color w:val="000000" w:themeColor="text1"/>
                <w:sz w:val="20"/>
                <w:lang w:val="fr-FR"/>
              </w:rPr>
              <w:t>Inde</w:t>
            </w:r>
          </w:p>
        </w:tc>
        <w:tc>
          <w:tcPr>
            <w:tcW w:w="2785" w:type="pct"/>
            <w:vAlign w:val="center"/>
          </w:tcPr>
          <w:p w14:paraId="6B5F4FC0" w14:textId="77777777" w:rsidR="00F35729" w:rsidRPr="00F35729" w:rsidRDefault="00F35729" w:rsidP="00E745B6">
            <w:pPr>
              <w:rPr>
                <w:color w:val="000000" w:themeColor="text1"/>
                <w:sz w:val="20"/>
                <w:szCs w:val="20"/>
                <w:lang w:val="fr-FR"/>
              </w:rPr>
            </w:pPr>
            <w:r w:rsidRPr="00F35729">
              <w:rPr>
                <w:color w:val="000000" w:themeColor="text1"/>
                <w:sz w:val="20"/>
                <w:lang w:val="fr-FR"/>
              </w:rPr>
              <w:t xml:space="preserve">Renouvellement du projet de renforcement des institutions (phase XIII) </w:t>
            </w:r>
          </w:p>
        </w:tc>
        <w:tc>
          <w:tcPr>
            <w:tcW w:w="674" w:type="pct"/>
            <w:vAlign w:val="center"/>
          </w:tcPr>
          <w:p w14:paraId="42835F1A"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477 734</w:t>
            </w:r>
          </w:p>
        </w:tc>
        <w:tc>
          <w:tcPr>
            <w:tcW w:w="721" w:type="pct"/>
            <w:vAlign w:val="center"/>
          </w:tcPr>
          <w:p w14:paraId="44E44714"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477 734</w:t>
            </w:r>
          </w:p>
        </w:tc>
      </w:tr>
      <w:tr w:rsidR="00F35729" w:rsidRPr="00F35729" w14:paraId="3D15DB43" w14:textId="77777777" w:rsidTr="00E745B6">
        <w:tc>
          <w:tcPr>
            <w:tcW w:w="820" w:type="pct"/>
            <w:tcMar>
              <w:left w:w="29" w:type="dxa"/>
              <w:right w:w="0" w:type="dxa"/>
            </w:tcMar>
            <w:vAlign w:val="center"/>
          </w:tcPr>
          <w:p w14:paraId="650DF631" w14:textId="77777777" w:rsidR="00F35729" w:rsidRPr="00F35729" w:rsidRDefault="00F35729" w:rsidP="00E745B6">
            <w:pPr>
              <w:jc w:val="left"/>
              <w:rPr>
                <w:color w:val="000000" w:themeColor="text1"/>
                <w:sz w:val="20"/>
                <w:szCs w:val="20"/>
                <w:lang w:val="fr-FR"/>
              </w:rPr>
            </w:pPr>
            <w:r w:rsidRPr="00F35729">
              <w:rPr>
                <w:color w:val="000000" w:themeColor="text1"/>
                <w:sz w:val="20"/>
                <w:lang w:val="fr-FR"/>
              </w:rPr>
              <w:t>Malaisie</w:t>
            </w:r>
          </w:p>
        </w:tc>
        <w:tc>
          <w:tcPr>
            <w:tcW w:w="2785" w:type="pct"/>
            <w:vAlign w:val="center"/>
          </w:tcPr>
          <w:p w14:paraId="63AA9C00" w14:textId="77777777" w:rsidR="00F35729" w:rsidRPr="00F35729" w:rsidRDefault="00F35729" w:rsidP="00E745B6">
            <w:pPr>
              <w:rPr>
                <w:color w:val="000000" w:themeColor="text1"/>
                <w:sz w:val="20"/>
                <w:szCs w:val="20"/>
                <w:lang w:val="fr-FR"/>
              </w:rPr>
            </w:pPr>
            <w:r w:rsidRPr="00F35729">
              <w:rPr>
                <w:color w:val="000000" w:themeColor="text1"/>
                <w:sz w:val="20"/>
                <w:lang w:val="fr-FR"/>
              </w:rPr>
              <w:t xml:space="preserve">Renouvellement du projet de renforcement des institutions (phase XIV) </w:t>
            </w:r>
          </w:p>
        </w:tc>
        <w:tc>
          <w:tcPr>
            <w:tcW w:w="674" w:type="pct"/>
            <w:vAlign w:val="center"/>
          </w:tcPr>
          <w:p w14:paraId="232FA2EA"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357 760</w:t>
            </w:r>
          </w:p>
        </w:tc>
        <w:tc>
          <w:tcPr>
            <w:tcW w:w="721" w:type="pct"/>
            <w:vAlign w:val="center"/>
          </w:tcPr>
          <w:p w14:paraId="7589A899"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357 760</w:t>
            </w:r>
          </w:p>
        </w:tc>
      </w:tr>
      <w:tr w:rsidR="00F35729" w:rsidRPr="00F35729" w14:paraId="0C066E94" w14:textId="77777777" w:rsidTr="00E745B6">
        <w:tc>
          <w:tcPr>
            <w:tcW w:w="820" w:type="pct"/>
            <w:tcMar>
              <w:left w:w="29" w:type="dxa"/>
              <w:right w:w="0" w:type="dxa"/>
            </w:tcMar>
            <w:vAlign w:val="center"/>
          </w:tcPr>
          <w:p w14:paraId="0A895F8D" w14:textId="77777777" w:rsidR="00F35729" w:rsidRPr="00F35729" w:rsidRDefault="00F35729" w:rsidP="00E745B6">
            <w:pPr>
              <w:jc w:val="left"/>
              <w:rPr>
                <w:color w:val="000000" w:themeColor="text1"/>
                <w:sz w:val="20"/>
                <w:szCs w:val="20"/>
                <w:lang w:val="fr-FR"/>
              </w:rPr>
            </w:pPr>
            <w:r w:rsidRPr="00F35729">
              <w:rPr>
                <w:color w:val="000000" w:themeColor="text1"/>
                <w:sz w:val="20"/>
                <w:lang w:val="fr-FR"/>
              </w:rPr>
              <w:t>Trinité-et-Tobago</w:t>
            </w:r>
          </w:p>
        </w:tc>
        <w:tc>
          <w:tcPr>
            <w:tcW w:w="2785" w:type="pct"/>
            <w:vAlign w:val="center"/>
          </w:tcPr>
          <w:p w14:paraId="53235F44" w14:textId="77777777" w:rsidR="00F35729" w:rsidRPr="00F35729" w:rsidRDefault="00F35729" w:rsidP="00E745B6">
            <w:pPr>
              <w:rPr>
                <w:color w:val="000000" w:themeColor="text1"/>
                <w:sz w:val="20"/>
                <w:szCs w:val="20"/>
                <w:lang w:val="fr-FR"/>
              </w:rPr>
            </w:pPr>
            <w:r w:rsidRPr="00F35729">
              <w:rPr>
                <w:color w:val="000000" w:themeColor="text1"/>
                <w:sz w:val="20"/>
                <w:lang w:val="fr-FR"/>
              </w:rPr>
              <w:t xml:space="preserve">Renouvellement du projet de renforcement des institutions (phase XI) </w:t>
            </w:r>
          </w:p>
        </w:tc>
        <w:tc>
          <w:tcPr>
            <w:tcW w:w="674" w:type="pct"/>
            <w:vAlign w:val="center"/>
          </w:tcPr>
          <w:p w14:paraId="0F0A92A4"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85 000</w:t>
            </w:r>
          </w:p>
        </w:tc>
        <w:tc>
          <w:tcPr>
            <w:tcW w:w="721" w:type="pct"/>
            <w:vAlign w:val="center"/>
          </w:tcPr>
          <w:p w14:paraId="23A85660"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85 000</w:t>
            </w:r>
          </w:p>
        </w:tc>
      </w:tr>
      <w:tr w:rsidR="00F35729" w:rsidRPr="00F35729" w14:paraId="3E6C0778" w14:textId="77777777" w:rsidTr="00E745B6">
        <w:tc>
          <w:tcPr>
            <w:tcW w:w="820" w:type="pct"/>
            <w:tcMar>
              <w:left w:w="29" w:type="dxa"/>
              <w:right w:w="0" w:type="dxa"/>
            </w:tcMar>
            <w:vAlign w:val="center"/>
          </w:tcPr>
          <w:p w14:paraId="6DCCE51A" w14:textId="77777777" w:rsidR="00F35729" w:rsidRPr="00F35729" w:rsidRDefault="00F35729" w:rsidP="00E745B6">
            <w:pPr>
              <w:jc w:val="left"/>
              <w:rPr>
                <w:color w:val="000000" w:themeColor="text1"/>
                <w:sz w:val="20"/>
                <w:szCs w:val="20"/>
                <w:lang w:val="fr-FR"/>
              </w:rPr>
            </w:pPr>
            <w:r w:rsidRPr="00F35729">
              <w:rPr>
                <w:color w:val="000000" w:themeColor="text1"/>
                <w:sz w:val="20"/>
                <w:lang w:val="fr-FR"/>
              </w:rPr>
              <w:t>Uruguay</w:t>
            </w:r>
          </w:p>
        </w:tc>
        <w:tc>
          <w:tcPr>
            <w:tcW w:w="2785" w:type="pct"/>
            <w:vAlign w:val="center"/>
          </w:tcPr>
          <w:p w14:paraId="687DFF45" w14:textId="77777777" w:rsidR="00F35729" w:rsidRPr="00F35729" w:rsidRDefault="00F35729" w:rsidP="00E745B6">
            <w:pPr>
              <w:rPr>
                <w:color w:val="000000" w:themeColor="text1"/>
                <w:sz w:val="20"/>
                <w:szCs w:val="20"/>
                <w:lang w:val="fr-FR"/>
              </w:rPr>
            </w:pPr>
            <w:r w:rsidRPr="00F35729">
              <w:rPr>
                <w:color w:val="000000" w:themeColor="text1"/>
                <w:sz w:val="20"/>
                <w:lang w:val="fr-FR"/>
              </w:rPr>
              <w:t xml:space="preserve">Renouvellement du projet de renforcement des institutions (phase XIV) </w:t>
            </w:r>
          </w:p>
        </w:tc>
        <w:tc>
          <w:tcPr>
            <w:tcW w:w="674" w:type="pct"/>
            <w:vAlign w:val="center"/>
          </w:tcPr>
          <w:p w14:paraId="44B6D867"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193 024</w:t>
            </w:r>
          </w:p>
        </w:tc>
        <w:tc>
          <w:tcPr>
            <w:tcW w:w="721" w:type="pct"/>
            <w:vAlign w:val="center"/>
          </w:tcPr>
          <w:p w14:paraId="3598B532"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193 024</w:t>
            </w:r>
          </w:p>
        </w:tc>
      </w:tr>
      <w:tr w:rsidR="00F35729" w:rsidRPr="00F35729" w14:paraId="3E3F432B" w14:textId="77777777" w:rsidTr="00E745B6">
        <w:tc>
          <w:tcPr>
            <w:tcW w:w="3605" w:type="pct"/>
            <w:gridSpan w:val="2"/>
            <w:tcMar>
              <w:left w:w="29" w:type="dxa"/>
              <w:right w:w="0" w:type="dxa"/>
            </w:tcMar>
          </w:tcPr>
          <w:p w14:paraId="51676B4C" w14:textId="77777777" w:rsidR="00F35729" w:rsidRPr="00F35729" w:rsidRDefault="00F35729" w:rsidP="00E745B6">
            <w:pPr>
              <w:ind w:right="87"/>
              <w:jc w:val="right"/>
              <w:rPr>
                <w:color w:val="000000" w:themeColor="text1"/>
                <w:sz w:val="20"/>
                <w:szCs w:val="20"/>
                <w:lang w:val="fr-FR"/>
              </w:rPr>
            </w:pPr>
            <w:r w:rsidRPr="00F35729">
              <w:rPr>
                <w:color w:val="000000" w:themeColor="text1"/>
                <w:sz w:val="20"/>
                <w:lang w:val="fr-FR"/>
              </w:rPr>
              <w:t>Total partiel pour A1</w:t>
            </w:r>
          </w:p>
        </w:tc>
        <w:tc>
          <w:tcPr>
            <w:tcW w:w="674" w:type="pct"/>
            <w:vAlign w:val="bottom"/>
          </w:tcPr>
          <w:p w14:paraId="078C213F"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1 812 543</w:t>
            </w:r>
          </w:p>
        </w:tc>
        <w:tc>
          <w:tcPr>
            <w:tcW w:w="721" w:type="pct"/>
            <w:vAlign w:val="bottom"/>
          </w:tcPr>
          <w:p w14:paraId="25E4312D"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1 812 543</w:t>
            </w:r>
          </w:p>
        </w:tc>
      </w:tr>
      <w:tr w:rsidR="00F35729" w:rsidRPr="00F35729" w14:paraId="708E495C" w14:textId="77777777" w:rsidTr="00E745B6">
        <w:tc>
          <w:tcPr>
            <w:tcW w:w="3605" w:type="pct"/>
            <w:gridSpan w:val="2"/>
            <w:tcMar>
              <w:left w:w="29" w:type="dxa"/>
              <w:right w:w="0" w:type="dxa"/>
            </w:tcMar>
          </w:tcPr>
          <w:p w14:paraId="1C00AED3" w14:textId="77777777" w:rsidR="00F35729" w:rsidRPr="00F35729" w:rsidRDefault="00F35729" w:rsidP="00E745B6">
            <w:pPr>
              <w:ind w:right="87"/>
              <w:jc w:val="right"/>
              <w:rPr>
                <w:color w:val="000000" w:themeColor="text1"/>
                <w:sz w:val="20"/>
                <w:szCs w:val="20"/>
                <w:lang w:val="fr-FR"/>
              </w:rPr>
            </w:pPr>
            <w:r w:rsidRPr="00F35729">
              <w:rPr>
                <w:color w:val="000000" w:themeColor="text1"/>
                <w:sz w:val="20"/>
                <w:lang w:val="fr-FR"/>
              </w:rPr>
              <w:t>Frais d’appui à l’agence</w:t>
            </w:r>
          </w:p>
        </w:tc>
        <w:tc>
          <w:tcPr>
            <w:tcW w:w="674" w:type="pct"/>
            <w:vAlign w:val="bottom"/>
          </w:tcPr>
          <w:p w14:paraId="613FA533"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126 878</w:t>
            </w:r>
          </w:p>
        </w:tc>
        <w:tc>
          <w:tcPr>
            <w:tcW w:w="721" w:type="pct"/>
            <w:vAlign w:val="bottom"/>
          </w:tcPr>
          <w:p w14:paraId="61B1797B"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126 878</w:t>
            </w:r>
          </w:p>
        </w:tc>
      </w:tr>
      <w:tr w:rsidR="00F35729" w:rsidRPr="00F35729" w14:paraId="5A3A5F65" w14:textId="77777777" w:rsidTr="00E745B6">
        <w:tc>
          <w:tcPr>
            <w:tcW w:w="3605" w:type="pct"/>
            <w:gridSpan w:val="2"/>
            <w:tcMar>
              <w:left w:w="29" w:type="dxa"/>
              <w:right w:w="0" w:type="dxa"/>
            </w:tcMar>
          </w:tcPr>
          <w:p w14:paraId="1DA13AEC" w14:textId="77777777" w:rsidR="00F35729" w:rsidRPr="00F35729" w:rsidRDefault="00F35729" w:rsidP="00E745B6">
            <w:pPr>
              <w:snapToGrid w:val="0"/>
              <w:ind w:right="87"/>
              <w:jc w:val="right"/>
              <w:rPr>
                <w:color w:val="000000" w:themeColor="text1"/>
                <w:sz w:val="20"/>
                <w:szCs w:val="20"/>
                <w:lang w:val="fr-FR"/>
              </w:rPr>
            </w:pPr>
            <w:r w:rsidRPr="00F35729">
              <w:rPr>
                <w:color w:val="000000" w:themeColor="text1"/>
                <w:sz w:val="20"/>
                <w:lang w:val="fr-FR"/>
              </w:rPr>
              <w:t>Total pour A1</w:t>
            </w:r>
          </w:p>
        </w:tc>
        <w:tc>
          <w:tcPr>
            <w:tcW w:w="674" w:type="pct"/>
          </w:tcPr>
          <w:p w14:paraId="4D5E23CF"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1 939 421</w:t>
            </w:r>
          </w:p>
        </w:tc>
        <w:tc>
          <w:tcPr>
            <w:tcW w:w="721" w:type="pct"/>
          </w:tcPr>
          <w:p w14:paraId="2F909F41"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1 939 421</w:t>
            </w:r>
          </w:p>
        </w:tc>
      </w:tr>
      <w:tr w:rsidR="00F35729" w:rsidRPr="007374A2" w14:paraId="712082BC" w14:textId="77777777" w:rsidTr="00E745B6">
        <w:tc>
          <w:tcPr>
            <w:tcW w:w="5000" w:type="pct"/>
            <w:gridSpan w:val="4"/>
            <w:tcMar>
              <w:left w:w="29" w:type="dxa"/>
              <w:right w:w="0" w:type="dxa"/>
            </w:tcMar>
          </w:tcPr>
          <w:p w14:paraId="0C6A9D48" w14:textId="77777777" w:rsidR="00F35729" w:rsidRPr="00F35729" w:rsidRDefault="00F35729" w:rsidP="00E745B6">
            <w:pPr>
              <w:jc w:val="left"/>
              <w:rPr>
                <w:color w:val="000000" w:themeColor="text1"/>
                <w:sz w:val="20"/>
                <w:szCs w:val="20"/>
                <w:highlight w:val="yellow"/>
                <w:lang w:val="fr-FR"/>
              </w:rPr>
            </w:pPr>
            <w:r w:rsidRPr="00F35729">
              <w:rPr>
                <w:b/>
                <w:color w:val="000000" w:themeColor="text1"/>
                <w:sz w:val="20"/>
                <w:lang w:val="fr-FR"/>
              </w:rPr>
              <w:t>A2 : Activités de préparation de projet pour les plans de gestion de l’élimination des HCFC (PGEH)</w:t>
            </w:r>
          </w:p>
        </w:tc>
      </w:tr>
      <w:tr w:rsidR="00F35729" w:rsidRPr="00F35729" w14:paraId="71469A40" w14:textId="77777777" w:rsidTr="00E745B6">
        <w:tc>
          <w:tcPr>
            <w:tcW w:w="820" w:type="pct"/>
            <w:tcMar>
              <w:left w:w="29" w:type="dxa"/>
              <w:right w:w="0" w:type="dxa"/>
            </w:tcMar>
            <w:vAlign w:val="center"/>
          </w:tcPr>
          <w:p w14:paraId="07444D41" w14:textId="77777777" w:rsidR="00F35729" w:rsidRPr="00F35729" w:rsidRDefault="00F35729" w:rsidP="00E745B6">
            <w:pPr>
              <w:snapToGrid w:val="0"/>
              <w:jc w:val="left"/>
              <w:rPr>
                <w:color w:val="000000"/>
                <w:sz w:val="20"/>
                <w:szCs w:val="20"/>
                <w:lang w:val="fr-FR"/>
              </w:rPr>
            </w:pPr>
            <w:r w:rsidRPr="00F35729">
              <w:rPr>
                <w:color w:val="000000"/>
                <w:sz w:val="20"/>
                <w:lang w:val="fr-FR"/>
              </w:rPr>
              <w:t xml:space="preserve">Brésil </w:t>
            </w:r>
            <w:r w:rsidRPr="00F35729">
              <w:rPr>
                <w:color w:val="000000"/>
                <w:sz w:val="20"/>
                <w:vertAlign w:val="superscript"/>
                <w:lang w:val="fr-FR"/>
              </w:rPr>
              <w:t>a b</w:t>
            </w:r>
          </w:p>
        </w:tc>
        <w:tc>
          <w:tcPr>
            <w:tcW w:w="2785" w:type="pct"/>
          </w:tcPr>
          <w:p w14:paraId="625459E7" w14:textId="77777777" w:rsidR="00F35729" w:rsidRPr="00F35729" w:rsidRDefault="00F35729" w:rsidP="00E745B6">
            <w:pPr>
              <w:snapToGrid w:val="0"/>
              <w:jc w:val="left"/>
              <w:rPr>
                <w:color w:val="000000"/>
                <w:sz w:val="20"/>
                <w:szCs w:val="20"/>
                <w:lang w:val="fr-FR"/>
              </w:rPr>
            </w:pPr>
            <w:r w:rsidRPr="00F35729">
              <w:rPr>
                <w:color w:val="000000"/>
                <w:sz w:val="20"/>
                <w:lang w:val="fr-FR"/>
              </w:rPr>
              <w:t>Préparation pour un PGEH (phase III)</w:t>
            </w:r>
          </w:p>
        </w:tc>
        <w:tc>
          <w:tcPr>
            <w:tcW w:w="674" w:type="pct"/>
          </w:tcPr>
          <w:p w14:paraId="5909E1F6" w14:textId="77777777" w:rsidR="00F35729" w:rsidRPr="00F35729" w:rsidRDefault="00F35729" w:rsidP="00E745B6">
            <w:pPr>
              <w:jc w:val="right"/>
              <w:rPr>
                <w:sz w:val="20"/>
                <w:szCs w:val="20"/>
                <w:lang w:val="fr-FR"/>
              </w:rPr>
            </w:pPr>
            <w:r w:rsidRPr="00F35729">
              <w:rPr>
                <w:sz w:val="20"/>
                <w:lang w:val="fr-FR"/>
              </w:rPr>
              <w:t>40 000</w:t>
            </w:r>
          </w:p>
        </w:tc>
        <w:tc>
          <w:tcPr>
            <w:tcW w:w="721" w:type="pct"/>
          </w:tcPr>
          <w:p w14:paraId="6B2E7B8C" w14:textId="77777777" w:rsidR="00F35729" w:rsidRPr="00F35729" w:rsidRDefault="00F35729" w:rsidP="00E745B6">
            <w:pPr>
              <w:jc w:val="right"/>
              <w:rPr>
                <w:sz w:val="20"/>
                <w:szCs w:val="20"/>
                <w:lang w:val="fr-FR"/>
              </w:rPr>
            </w:pPr>
            <w:r w:rsidRPr="00F35729">
              <w:rPr>
                <w:sz w:val="20"/>
                <w:lang w:val="fr-FR"/>
              </w:rPr>
              <w:t>40 000</w:t>
            </w:r>
          </w:p>
        </w:tc>
      </w:tr>
      <w:tr w:rsidR="00F35729" w:rsidRPr="00F35729" w14:paraId="4B267CCB" w14:textId="77777777" w:rsidTr="00E745B6">
        <w:tc>
          <w:tcPr>
            <w:tcW w:w="3605" w:type="pct"/>
            <w:gridSpan w:val="2"/>
            <w:tcMar>
              <w:left w:w="29" w:type="dxa"/>
              <w:right w:w="0" w:type="dxa"/>
            </w:tcMar>
          </w:tcPr>
          <w:p w14:paraId="3C9874C6" w14:textId="77777777" w:rsidR="00F35729" w:rsidRPr="00F35729" w:rsidRDefault="00F35729" w:rsidP="00E745B6">
            <w:pPr>
              <w:ind w:right="87"/>
              <w:jc w:val="right"/>
              <w:rPr>
                <w:color w:val="000000" w:themeColor="text1"/>
                <w:sz w:val="20"/>
                <w:szCs w:val="20"/>
                <w:lang w:val="fr-FR"/>
              </w:rPr>
            </w:pPr>
            <w:r w:rsidRPr="00F35729">
              <w:rPr>
                <w:color w:val="000000" w:themeColor="text1"/>
                <w:sz w:val="20"/>
                <w:lang w:val="fr-FR"/>
              </w:rPr>
              <w:t>Total partiel pour A2</w:t>
            </w:r>
          </w:p>
        </w:tc>
        <w:tc>
          <w:tcPr>
            <w:tcW w:w="674" w:type="pct"/>
          </w:tcPr>
          <w:p w14:paraId="3FC49C95"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40 000</w:t>
            </w:r>
          </w:p>
        </w:tc>
        <w:tc>
          <w:tcPr>
            <w:tcW w:w="721" w:type="pct"/>
          </w:tcPr>
          <w:p w14:paraId="74B7D2FF"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40 000</w:t>
            </w:r>
          </w:p>
        </w:tc>
      </w:tr>
      <w:tr w:rsidR="00F35729" w:rsidRPr="00F35729" w14:paraId="4458E181" w14:textId="77777777" w:rsidTr="00E745B6">
        <w:tc>
          <w:tcPr>
            <w:tcW w:w="3605" w:type="pct"/>
            <w:gridSpan w:val="2"/>
            <w:tcMar>
              <w:left w:w="29" w:type="dxa"/>
              <w:right w:w="0" w:type="dxa"/>
            </w:tcMar>
          </w:tcPr>
          <w:p w14:paraId="1E8E50D7" w14:textId="77777777" w:rsidR="00F35729" w:rsidRPr="00F35729" w:rsidRDefault="00F35729" w:rsidP="00E745B6">
            <w:pPr>
              <w:ind w:right="87"/>
              <w:jc w:val="right"/>
              <w:rPr>
                <w:color w:val="000000" w:themeColor="text1"/>
                <w:sz w:val="20"/>
                <w:szCs w:val="20"/>
                <w:lang w:val="fr-FR"/>
              </w:rPr>
            </w:pPr>
            <w:r w:rsidRPr="00F35729">
              <w:rPr>
                <w:color w:val="000000" w:themeColor="text1"/>
                <w:sz w:val="20"/>
                <w:lang w:val="fr-FR"/>
              </w:rPr>
              <w:t>Frais d’appui à l’agence</w:t>
            </w:r>
          </w:p>
        </w:tc>
        <w:tc>
          <w:tcPr>
            <w:tcW w:w="674" w:type="pct"/>
          </w:tcPr>
          <w:p w14:paraId="54BFFA75"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2 800</w:t>
            </w:r>
          </w:p>
        </w:tc>
        <w:tc>
          <w:tcPr>
            <w:tcW w:w="721" w:type="pct"/>
          </w:tcPr>
          <w:p w14:paraId="63F836BD"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2 800</w:t>
            </w:r>
          </w:p>
        </w:tc>
      </w:tr>
      <w:tr w:rsidR="00F35729" w:rsidRPr="00F35729" w14:paraId="292D677B" w14:textId="77777777" w:rsidTr="00E745B6">
        <w:tc>
          <w:tcPr>
            <w:tcW w:w="3605" w:type="pct"/>
            <w:gridSpan w:val="2"/>
            <w:tcMar>
              <w:left w:w="29" w:type="dxa"/>
              <w:right w:w="0" w:type="dxa"/>
            </w:tcMar>
          </w:tcPr>
          <w:p w14:paraId="20CFDA79" w14:textId="77777777" w:rsidR="00F35729" w:rsidRPr="00F35729" w:rsidRDefault="00F35729" w:rsidP="00E745B6">
            <w:pPr>
              <w:tabs>
                <w:tab w:val="left" w:pos="6491"/>
              </w:tabs>
              <w:snapToGrid w:val="0"/>
              <w:ind w:right="87"/>
              <w:jc w:val="right"/>
              <w:rPr>
                <w:color w:val="000000" w:themeColor="text1"/>
                <w:sz w:val="20"/>
                <w:szCs w:val="20"/>
                <w:lang w:val="fr-FR"/>
              </w:rPr>
            </w:pPr>
            <w:r w:rsidRPr="00F35729">
              <w:rPr>
                <w:color w:val="000000" w:themeColor="text1"/>
                <w:sz w:val="20"/>
                <w:lang w:val="fr-FR"/>
              </w:rPr>
              <w:t>Total pour A2</w:t>
            </w:r>
          </w:p>
        </w:tc>
        <w:tc>
          <w:tcPr>
            <w:tcW w:w="674" w:type="pct"/>
          </w:tcPr>
          <w:p w14:paraId="60FD07CE" w14:textId="77777777" w:rsidR="00F35729" w:rsidRPr="00F35729" w:rsidRDefault="00F35729" w:rsidP="00E745B6">
            <w:pPr>
              <w:jc w:val="right"/>
              <w:rPr>
                <w:sz w:val="20"/>
                <w:szCs w:val="20"/>
                <w:lang w:val="fr-FR"/>
              </w:rPr>
            </w:pPr>
            <w:r w:rsidRPr="00F35729">
              <w:rPr>
                <w:sz w:val="20"/>
                <w:lang w:val="fr-FR"/>
              </w:rPr>
              <w:t>42 800</w:t>
            </w:r>
          </w:p>
        </w:tc>
        <w:tc>
          <w:tcPr>
            <w:tcW w:w="721" w:type="pct"/>
          </w:tcPr>
          <w:p w14:paraId="66215E59" w14:textId="77777777" w:rsidR="00F35729" w:rsidRPr="00F35729" w:rsidRDefault="00F35729" w:rsidP="00E745B6">
            <w:pPr>
              <w:jc w:val="right"/>
              <w:rPr>
                <w:sz w:val="20"/>
                <w:szCs w:val="20"/>
                <w:lang w:val="fr-FR"/>
              </w:rPr>
            </w:pPr>
            <w:r w:rsidRPr="00F35729">
              <w:rPr>
                <w:sz w:val="20"/>
                <w:lang w:val="fr-FR"/>
              </w:rPr>
              <w:t>42 800</w:t>
            </w:r>
          </w:p>
        </w:tc>
      </w:tr>
      <w:tr w:rsidR="00F35729" w:rsidRPr="007374A2" w14:paraId="4B693E2A" w14:textId="77777777" w:rsidTr="00E745B6">
        <w:tblPrEx>
          <w:tblCellMar>
            <w:left w:w="108" w:type="dxa"/>
            <w:right w:w="108" w:type="dxa"/>
          </w:tblCellMar>
        </w:tblPrEx>
        <w:tc>
          <w:tcPr>
            <w:tcW w:w="5000" w:type="pct"/>
            <w:gridSpan w:val="4"/>
          </w:tcPr>
          <w:p w14:paraId="4DE7A9C8" w14:textId="77777777" w:rsidR="00F35729" w:rsidRPr="00F35729" w:rsidRDefault="00F35729" w:rsidP="00E745B6">
            <w:pPr>
              <w:ind w:left="-120" w:firstLine="100"/>
              <w:jc w:val="left"/>
              <w:rPr>
                <w:color w:val="000000" w:themeColor="text1"/>
                <w:sz w:val="20"/>
                <w:szCs w:val="20"/>
                <w:highlight w:val="yellow"/>
                <w:lang w:val="fr-FR"/>
              </w:rPr>
            </w:pPr>
            <w:r w:rsidRPr="00F35729">
              <w:rPr>
                <w:b/>
                <w:color w:val="000000" w:themeColor="text1"/>
                <w:sz w:val="20"/>
                <w:lang w:val="fr-FR"/>
              </w:rPr>
              <w:t>A3 : Assistance technique pour la préparation d’un rapport de vérification sur la consommation de HCFC</w:t>
            </w:r>
          </w:p>
        </w:tc>
      </w:tr>
      <w:tr w:rsidR="00F35729" w:rsidRPr="00F35729" w14:paraId="1567BC20" w14:textId="77777777" w:rsidTr="00E745B6">
        <w:tblPrEx>
          <w:tblCellMar>
            <w:left w:w="108" w:type="dxa"/>
            <w:right w:w="108" w:type="dxa"/>
          </w:tblCellMar>
        </w:tblPrEx>
        <w:tc>
          <w:tcPr>
            <w:tcW w:w="820" w:type="pct"/>
            <w:vAlign w:val="center"/>
          </w:tcPr>
          <w:p w14:paraId="1F82A94D" w14:textId="77777777" w:rsidR="00F35729" w:rsidRPr="00F35729" w:rsidRDefault="00F35729" w:rsidP="00E745B6">
            <w:pPr>
              <w:snapToGrid w:val="0"/>
              <w:ind w:left="-20"/>
              <w:jc w:val="left"/>
              <w:rPr>
                <w:sz w:val="20"/>
                <w:szCs w:val="20"/>
                <w:lang w:val="fr-FR"/>
              </w:rPr>
            </w:pPr>
            <w:r w:rsidRPr="00F35729">
              <w:rPr>
                <w:color w:val="000000"/>
                <w:sz w:val="20"/>
                <w:lang w:val="fr-FR"/>
              </w:rPr>
              <w:t>Cuba</w:t>
            </w:r>
          </w:p>
        </w:tc>
        <w:tc>
          <w:tcPr>
            <w:tcW w:w="2785" w:type="pct"/>
          </w:tcPr>
          <w:p w14:paraId="72A5B2DB" w14:textId="77777777" w:rsidR="00F35729" w:rsidRPr="00F35729" w:rsidRDefault="00F35729" w:rsidP="00E745B6">
            <w:pPr>
              <w:snapToGrid w:val="0"/>
              <w:ind w:left="-30"/>
              <w:rPr>
                <w:sz w:val="20"/>
                <w:szCs w:val="20"/>
                <w:lang w:val="fr-FR"/>
              </w:rPr>
            </w:pPr>
            <w:r w:rsidRPr="00F35729">
              <w:rPr>
                <w:sz w:val="20"/>
                <w:lang w:val="fr-FR"/>
              </w:rPr>
              <w:t>Rapport de vérification pour la phase II du plan de gestion de l’élimination des HCFC (PGEH)</w:t>
            </w:r>
          </w:p>
        </w:tc>
        <w:tc>
          <w:tcPr>
            <w:tcW w:w="674" w:type="pct"/>
          </w:tcPr>
          <w:p w14:paraId="59CB6B20" w14:textId="77777777" w:rsidR="00F35729" w:rsidRPr="00F35729" w:rsidRDefault="00F35729" w:rsidP="00E745B6">
            <w:pPr>
              <w:jc w:val="right"/>
              <w:rPr>
                <w:sz w:val="20"/>
                <w:szCs w:val="20"/>
                <w:lang w:val="fr-FR"/>
              </w:rPr>
            </w:pPr>
            <w:r w:rsidRPr="00F35729">
              <w:rPr>
                <w:sz w:val="20"/>
                <w:lang w:val="fr-FR"/>
              </w:rPr>
              <w:t>30 000</w:t>
            </w:r>
          </w:p>
        </w:tc>
        <w:tc>
          <w:tcPr>
            <w:tcW w:w="721" w:type="pct"/>
          </w:tcPr>
          <w:p w14:paraId="6BD9964B" w14:textId="77777777" w:rsidR="00F35729" w:rsidRPr="00F35729" w:rsidRDefault="00F35729" w:rsidP="00E745B6">
            <w:pPr>
              <w:jc w:val="right"/>
              <w:rPr>
                <w:sz w:val="20"/>
                <w:szCs w:val="20"/>
                <w:lang w:val="fr-FR"/>
              </w:rPr>
            </w:pPr>
            <w:r w:rsidRPr="00F35729">
              <w:rPr>
                <w:sz w:val="20"/>
                <w:lang w:val="fr-FR"/>
              </w:rPr>
              <w:t>30 000</w:t>
            </w:r>
          </w:p>
        </w:tc>
      </w:tr>
      <w:tr w:rsidR="00F35729" w:rsidRPr="00F35729" w14:paraId="01F72EE9" w14:textId="77777777" w:rsidTr="00E745B6">
        <w:tblPrEx>
          <w:tblCellMar>
            <w:left w:w="108" w:type="dxa"/>
            <w:right w:w="108" w:type="dxa"/>
          </w:tblCellMar>
        </w:tblPrEx>
        <w:tc>
          <w:tcPr>
            <w:tcW w:w="3605" w:type="pct"/>
            <w:gridSpan w:val="2"/>
          </w:tcPr>
          <w:p w14:paraId="47A8DB49"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Total partiel pour A3</w:t>
            </w:r>
          </w:p>
        </w:tc>
        <w:tc>
          <w:tcPr>
            <w:tcW w:w="674" w:type="pct"/>
          </w:tcPr>
          <w:p w14:paraId="33F15A2F"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30 000</w:t>
            </w:r>
          </w:p>
        </w:tc>
        <w:tc>
          <w:tcPr>
            <w:tcW w:w="721" w:type="pct"/>
          </w:tcPr>
          <w:p w14:paraId="4D1D8EAC"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30 000</w:t>
            </w:r>
          </w:p>
        </w:tc>
      </w:tr>
      <w:tr w:rsidR="00F35729" w:rsidRPr="00F35729" w14:paraId="61220E38" w14:textId="77777777" w:rsidTr="00E745B6">
        <w:tblPrEx>
          <w:tblCellMar>
            <w:left w:w="108" w:type="dxa"/>
            <w:right w:w="108" w:type="dxa"/>
          </w:tblCellMar>
        </w:tblPrEx>
        <w:tc>
          <w:tcPr>
            <w:tcW w:w="3605" w:type="pct"/>
            <w:gridSpan w:val="2"/>
          </w:tcPr>
          <w:p w14:paraId="02CF4CA2"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Frais d’appui à l’agence</w:t>
            </w:r>
          </w:p>
        </w:tc>
        <w:tc>
          <w:tcPr>
            <w:tcW w:w="674" w:type="pct"/>
          </w:tcPr>
          <w:p w14:paraId="65BB87DE"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2 700</w:t>
            </w:r>
          </w:p>
        </w:tc>
        <w:tc>
          <w:tcPr>
            <w:tcW w:w="721" w:type="pct"/>
          </w:tcPr>
          <w:p w14:paraId="66583625"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2 700</w:t>
            </w:r>
          </w:p>
        </w:tc>
      </w:tr>
      <w:tr w:rsidR="00F35729" w:rsidRPr="00F35729" w14:paraId="3128A84D" w14:textId="77777777" w:rsidTr="00E745B6">
        <w:tblPrEx>
          <w:tblCellMar>
            <w:left w:w="108" w:type="dxa"/>
            <w:right w:w="108" w:type="dxa"/>
          </w:tblCellMar>
        </w:tblPrEx>
        <w:tc>
          <w:tcPr>
            <w:tcW w:w="3605" w:type="pct"/>
            <w:gridSpan w:val="2"/>
          </w:tcPr>
          <w:p w14:paraId="72885FF2"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Total pour A3</w:t>
            </w:r>
          </w:p>
        </w:tc>
        <w:tc>
          <w:tcPr>
            <w:tcW w:w="674" w:type="pct"/>
          </w:tcPr>
          <w:p w14:paraId="74D5AC70"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32 700</w:t>
            </w:r>
          </w:p>
        </w:tc>
        <w:tc>
          <w:tcPr>
            <w:tcW w:w="721" w:type="pct"/>
          </w:tcPr>
          <w:p w14:paraId="444549AF"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32 700</w:t>
            </w:r>
          </w:p>
        </w:tc>
      </w:tr>
      <w:tr w:rsidR="00F35729" w:rsidRPr="007374A2" w14:paraId="02A02AED" w14:textId="77777777" w:rsidTr="00E745B6">
        <w:tc>
          <w:tcPr>
            <w:tcW w:w="5000" w:type="pct"/>
            <w:gridSpan w:val="4"/>
            <w:tcMar>
              <w:left w:w="29" w:type="dxa"/>
              <w:right w:w="0" w:type="dxa"/>
            </w:tcMar>
          </w:tcPr>
          <w:p w14:paraId="7FCD50C2" w14:textId="77777777" w:rsidR="00F35729" w:rsidRPr="00F35729" w:rsidRDefault="00F35729" w:rsidP="00E745B6">
            <w:pPr>
              <w:jc w:val="left"/>
              <w:rPr>
                <w:b/>
                <w:color w:val="000000" w:themeColor="text1"/>
                <w:sz w:val="20"/>
                <w:szCs w:val="20"/>
                <w:lang w:val="fr-FR"/>
              </w:rPr>
            </w:pPr>
            <w:r w:rsidRPr="00F35729">
              <w:rPr>
                <w:b/>
                <w:color w:val="000000" w:themeColor="text1"/>
                <w:sz w:val="20"/>
                <w:lang w:val="fr-FR"/>
              </w:rPr>
              <w:t xml:space="preserve">A4 : </w:t>
            </w:r>
            <w:r w:rsidRPr="00F35729">
              <w:rPr>
                <w:b/>
                <w:sz w:val="20"/>
                <w:lang w:val="fr-FR"/>
              </w:rPr>
              <w:t>Préparation des projets pour les plans de mise en œuvre de l’amendement de Kigali pour la réduction des HFC</w:t>
            </w:r>
          </w:p>
        </w:tc>
      </w:tr>
      <w:tr w:rsidR="00F35729" w:rsidRPr="00F35729" w14:paraId="065A6B9B" w14:textId="77777777" w:rsidTr="00E745B6">
        <w:tc>
          <w:tcPr>
            <w:tcW w:w="820" w:type="pct"/>
            <w:tcMar>
              <w:left w:w="29" w:type="dxa"/>
              <w:right w:w="0" w:type="dxa"/>
            </w:tcMar>
          </w:tcPr>
          <w:p w14:paraId="559B70BB" w14:textId="77777777" w:rsidR="00F35729" w:rsidRPr="00F35729" w:rsidRDefault="00F35729" w:rsidP="00E745B6">
            <w:pPr>
              <w:jc w:val="left"/>
              <w:rPr>
                <w:b/>
                <w:color w:val="000000" w:themeColor="text1"/>
                <w:sz w:val="20"/>
                <w:szCs w:val="20"/>
                <w:lang w:val="fr-FR"/>
              </w:rPr>
            </w:pPr>
            <w:r w:rsidRPr="00F35729">
              <w:rPr>
                <w:b/>
                <w:color w:val="000000" w:themeColor="text1"/>
                <w:sz w:val="20"/>
                <w:lang w:val="fr-FR"/>
              </w:rPr>
              <w:t>Pays</w:t>
            </w:r>
          </w:p>
        </w:tc>
        <w:tc>
          <w:tcPr>
            <w:tcW w:w="2785" w:type="pct"/>
          </w:tcPr>
          <w:p w14:paraId="47409D56" w14:textId="77777777" w:rsidR="00F35729" w:rsidRPr="00F35729" w:rsidRDefault="00F35729" w:rsidP="00E745B6">
            <w:pPr>
              <w:jc w:val="center"/>
              <w:rPr>
                <w:b/>
                <w:color w:val="000000" w:themeColor="text1"/>
                <w:sz w:val="20"/>
                <w:szCs w:val="20"/>
                <w:lang w:val="fr-FR"/>
              </w:rPr>
            </w:pPr>
            <w:r w:rsidRPr="00F35729">
              <w:rPr>
                <w:b/>
                <w:color w:val="000000" w:themeColor="text1"/>
                <w:sz w:val="20"/>
                <w:lang w:val="fr-FR"/>
              </w:rPr>
              <w:t>Activité/Projet</w:t>
            </w:r>
          </w:p>
        </w:tc>
        <w:tc>
          <w:tcPr>
            <w:tcW w:w="674" w:type="pct"/>
            <w:tcMar>
              <w:left w:w="0" w:type="dxa"/>
              <w:right w:w="0" w:type="dxa"/>
            </w:tcMar>
          </w:tcPr>
          <w:p w14:paraId="14E0D033" w14:textId="53AC38D7" w:rsidR="00F35729" w:rsidRPr="00F35729" w:rsidRDefault="00F35729" w:rsidP="00E745B6">
            <w:pPr>
              <w:jc w:val="center"/>
              <w:rPr>
                <w:b/>
                <w:color w:val="000000" w:themeColor="text1"/>
                <w:sz w:val="20"/>
                <w:szCs w:val="20"/>
                <w:lang w:val="fr-FR"/>
              </w:rPr>
            </w:pPr>
            <w:r w:rsidRPr="00F35729">
              <w:rPr>
                <w:b/>
                <w:color w:val="000000" w:themeColor="text1"/>
                <w:sz w:val="20"/>
                <w:lang w:val="fr-FR"/>
              </w:rPr>
              <w:t>Montant demandé ($</w:t>
            </w:r>
            <w:r w:rsidR="000451C8">
              <w:rPr>
                <w:b/>
                <w:color w:val="000000" w:themeColor="text1"/>
                <w:sz w:val="20"/>
                <w:lang w:val="fr-FR"/>
              </w:rPr>
              <w:t> </w:t>
            </w:r>
            <w:r w:rsidRPr="00F35729">
              <w:rPr>
                <w:b/>
                <w:color w:val="000000" w:themeColor="text1"/>
                <w:sz w:val="20"/>
                <w:lang w:val="fr-FR"/>
              </w:rPr>
              <w:t>US)</w:t>
            </w:r>
          </w:p>
        </w:tc>
        <w:tc>
          <w:tcPr>
            <w:tcW w:w="721" w:type="pct"/>
            <w:tcMar>
              <w:left w:w="0" w:type="dxa"/>
              <w:right w:w="0" w:type="dxa"/>
            </w:tcMar>
          </w:tcPr>
          <w:p w14:paraId="0F9FF3D8" w14:textId="4DE7D515" w:rsidR="00F35729" w:rsidRPr="00F35729" w:rsidRDefault="00F35729" w:rsidP="00E745B6">
            <w:pPr>
              <w:jc w:val="center"/>
              <w:rPr>
                <w:b/>
                <w:color w:val="000000" w:themeColor="text1"/>
                <w:sz w:val="20"/>
                <w:szCs w:val="20"/>
                <w:lang w:val="fr-FR"/>
              </w:rPr>
            </w:pPr>
            <w:r w:rsidRPr="00F35729">
              <w:rPr>
                <w:b/>
                <w:color w:val="000000" w:themeColor="text1"/>
                <w:sz w:val="20"/>
                <w:lang w:val="fr-FR"/>
              </w:rPr>
              <w:t>Montant recommandé ($</w:t>
            </w:r>
            <w:r w:rsidR="000451C8">
              <w:rPr>
                <w:b/>
                <w:color w:val="000000" w:themeColor="text1"/>
                <w:sz w:val="20"/>
                <w:lang w:val="fr-FR"/>
              </w:rPr>
              <w:t> </w:t>
            </w:r>
            <w:r w:rsidRPr="00F35729">
              <w:rPr>
                <w:b/>
                <w:color w:val="000000" w:themeColor="text1"/>
                <w:sz w:val="20"/>
                <w:lang w:val="fr-FR"/>
              </w:rPr>
              <w:t>US)</w:t>
            </w:r>
          </w:p>
        </w:tc>
      </w:tr>
      <w:tr w:rsidR="00F35729" w:rsidRPr="00F35729" w14:paraId="6A4518BF" w14:textId="77777777" w:rsidTr="00E745B6">
        <w:tc>
          <w:tcPr>
            <w:tcW w:w="820" w:type="pct"/>
            <w:tcMar>
              <w:left w:w="29" w:type="dxa"/>
              <w:right w:w="0" w:type="dxa"/>
            </w:tcMar>
            <w:vAlign w:val="center"/>
          </w:tcPr>
          <w:p w14:paraId="55DECD62" w14:textId="77777777" w:rsidR="00F35729" w:rsidRPr="00F35729" w:rsidRDefault="00F35729" w:rsidP="00E745B6">
            <w:pPr>
              <w:jc w:val="left"/>
              <w:rPr>
                <w:color w:val="000000" w:themeColor="text1"/>
                <w:sz w:val="20"/>
                <w:szCs w:val="20"/>
                <w:lang w:val="fr-FR"/>
              </w:rPr>
            </w:pPr>
            <w:r w:rsidRPr="00F35729">
              <w:rPr>
                <w:color w:val="000000"/>
                <w:sz w:val="20"/>
                <w:lang w:val="fr-FR"/>
              </w:rPr>
              <w:t>Angola</w:t>
            </w:r>
          </w:p>
        </w:tc>
        <w:tc>
          <w:tcPr>
            <w:tcW w:w="2785" w:type="pct"/>
            <w:tcMar>
              <w:left w:w="29" w:type="dxa"/>
              <w:right w:w="0" w:type="dxa"/>
            </w:tcMar>
            <w:vAlign w:val="center"/>
          </w:tcPr>
          <w:p w14:paraId="5F7A0BA8" w14:textId="77777777" w:rsidR="00F35729" w:rsidRPr="00F35729" w:rsidRDefault="00F35729" w:rsidP="00E745B6">
            <w:pPr>
              <w:rPr>
                <w:color w:val="000000" w:themeColor="text1"/>
                <w:sz w:val="20"/>
                <w:szCs w:val="20"/>
                <w:lang w:val="fr-FR"/>
              </w:rPr>
            </w:pPr>
            <w:r w:rsidRPr="00F35729">
              <w:rPr>
                <w:color w:val="000000"/>
                <w:sz w:val="20"/>
                <w:lang w:val="fr-FR"/>
              </w:rPr>
              <w:t>Préparation pour un plan de mise en œuvre de l’amendement de Kigali (phase I)</w:t>
            </w:r>
          </w:p>
        </w:tc>
        <w:tc>
          <w:tcPr>
            <w:tcW w:w="674" w:type="pct"/>
            <w:vAlign w:val="center"/>
          </w:tcPr>
          <w:p w14:paraId="681E0AD0" w14:textId="77777777" w:rsidR="00F35729" w:rsidRPr="00F35729" w:rsidRDefault="00F35729" w:rsidP="00E745B6">
            <w:pPr>
              <w:jc w:val="right"/>
              <w:rPr>
                <w:color w:val="000000" w:themeColor="text1"/>
                <w:sz w:val="20"/>
                <w:szCs w:val="20"/>
                <w:lang w:val="fr-FR"/>
              </w:rPr>
            </w:pPr>
            <w:r w:rsidRPr="00F35729">
              <w:rPr>
                <w:color w:val="000000"/>
                <w:sz w:val="20"/>
                <w:lang w:val="fr-FR"/>
              </w:rPr>
              <w:t>170 000</w:t>
            </w:r>
          </w:p>
        </w:tc>
        <w:tc>
          <w:tcPr>
            <w:tcW w:w="721" w:type="pct"/>
            <w:vAlign w:val="center"/>
          </w:tcPr>
          <w:p w14:paraId="6391C525" w14:textId="77777777" w:rsidR="00F35729" w:rsidRPr="00F35729" w:rsidRDefault="00F35729" w:rsidP="00E745B6">
            <w:pPr>
              <w:jc w:val="right"/>
              <w:rPr>
                <w:color w:val="000000" w:themeColor="text1"/>
                <w:sz w:val="20"/>
                <w:szCs w:val="20"/>
                <w:lang w:val="fr-FR"/>
              </w:rPr>
            </w:pPr>
            <w:r w:rsidRPr="00F35729">
              <w:rPr>
                <w:color w:val="000000"/>
                <w:sz w:val="20"/>
                <w:lang w:val="fr-FR"/>
              </w:rPr>
              <w:t>170 000</w:t>
            </w:r>
          </w:p>
        </w:tc>
      </w:tr>
      <w:tr w:rsidR="00F35729" w:rsidRPr="00F35729" w14:paraId="170A5863" w14:textId="77777777" w:rsidTr="00E745B6">
        <w:tc>
          <w:tcPr>
            <w:tcW w:w="820" w:type="pct"/>
            <w:tcMar>
              <w:left w:w="29" w:type="dxa"/>
              <w:right w:w="0" w:type="dxa"/>
            </w:tcMar>
            <w:vAlign w:val="center"/>
          </w:tcPr>
          <w:p w14:paraId="77D33E56" w14:textId="77777777" w:rsidR="00F35729" w:rsidRPr="00F35729" w:rsidRDefault="00F35729" w:rsidP="00E745B6">
            <w:pPr>
              <w:jc w:val="left"/>
              <w:rPr>
                <w:color w:val="000000"/>
                <w:sz w:val="20"/>
                <w:szCs w:val="20"/>
                <w:lang w:val="fr-FR"/>
              </w:rPr>
            </w:pPr>
            <w:r w:rsidRPr="00F35729">
              <w:rPr>
                <w:color w:val="000000"/>
                <w:sz w:val="20"/>
                <w:lang w:val="fr-FR"/>
              </w:rPr>
              <w:t xml:space="preserve">Cambodge </w:t>
            </w:r>
            <w:r w:rsidRPr="00F35729">
              <w:rPr>
                <w:color w:val="000000"/>
                <w:sz w:val="20"/>
                <w:vertAlign w:val="superscript"/>
                <w:lang w:val="fr-FR"/>
              </w:rPr>
              <w:t>c</w:t>
            </w:r>
          </w:p>
        </w:tc>
        <w:tc>
          <w:tcPr>
            <w:tcW w:w="2785" w:type="pct"/>
            <w:tcMar>
              <w:left w:w="29" w:type="dxa"/>
              <w:right w:w="0" w:type="dxa"/>
            </w:tcMar>
            <w:vAlign w:val="center"/>
          </w:tcPr>
          <w:p w14:paraId="7E0B591B" w14:textId="77777777" w:rsidR="00F35729" w:rsidRPr="00F35729" w:rsidRDefault="00F35729" w:rsidP="00E745B6">
            <w:pPr>
              <w:rPr>
                <w:color w:val="000000" w:themeColor="text1"/>
                <w:sz w:val="20"/>
                <w:szCs w:val="20"/>
                <w:lang w:val="fr-FR"/>
              </w:rPr>
            </w:pPr>
            <w:r w:rsidRPr="00F35729">
              <w:rPr>
                <w:color w:val="000000"/>
                <w:sz w:val="20"/>
                <w:lang w:val="fr-FR"/>
              </w:rPr>
              <w:t>Préparation pour un plan de mise en œuvre de l’amendement de Kigali (phase I)</w:t>
            </w:r>
          </w:p>
        </w:tc>
        <w:tc>
          <w:tcPr>
            <w:tcW w:w="674" w:type="pct"/>
            <w:vAlign w:val="center"/>
          </w:tcPr>
          <w:p w14:paraId="1466685B" w14:textId="77777777" w:rsidR="00F35729" w:rsidRPr="00F35729" w:rsidRDefault="00F35729" w:rsidP="00E745B6">
            <w:pPr>
              <w:jc w:val="right"/>
              <w:rPr>
                <w:color w:val="000000" w:themeColor="text1"/>
                <w:sz w:val="20"/>
                <w:szCs w:val="20"/>
                <w:lang w:val="fr-FR"/>
              </w:rPr>
            </w:pPr>
            <w:r w:rsidRPr="00F35729">
              <w:rPr>
                <w:color w:val="000000"/>
                <w:sz w:val="20"/>
                <w:lang w:val="fr-FR"/>
              </w:rPr>
              <w:t>35 000</w:t>
            </w:r>
          </w:p>
        </w:tc>
        <w:tc>
          <w:tcPr>
            <w:tcW w:w="721" w:type="pct"/>
            <w:vAlign w:val="center"/>
          </w:tcPr>
          <w:p w14:paraId="37BE352A" w14:textId="77777777" w:rsidR="00F35729" w:rsidRPr="00F35729" w:rsidRDefault="00F35729" w:rsidP="00E745B6">
            <w:pPr>
              <w:jc w:val="right"/>
              <w:rPr>
                <w:color w:val="000000" w:themeColor="text1"/>
                <w:sz w:val="20"/>
                <w:szCs w:val="20"/>
                <w:lang w:val="fr-FR"/>
              </w:rPr>
            </w:pPr>
            <w:r w:rsidRPr="00F35729">
              <w:rPr>
                <w:color w:val="000000"/>
                <w:sz w:val="20"/>
                <w:lang w:val="fr-FR"/>
              </w:rPr>
              <w:t>35 000</w:t>
            </w:r>
          </w:p>
        </w:tc>
      </w:tr>
      <w:tr w:rsidR="00F35729" w:rsidRPr="00F35729" w14:paraId="554D7A91" w14:textId="77777777" w:rsidTr="00E745B6">
        <w:tc>
          <w:tcPr>
            <w:tcW w:w="820" w:type="pct"/>
            <w:tcMar>
              <w:left w:w="29" w:type="dxa"/>
              <w:right w:w="0" w:type="dxa"/>
            </w:tcMar>
            <w:vAlign w:val="center"/>
          </w:tcPr>
          <w:p w14:paraId="02ED966D" w14:textId="77777777" w:rsidR="00F35729" w:rsidRPr="00F35729" w:rsidRDefault="00F35729" w:rsidP="00E745B6">
            <w:pPr>
              <w:jc w:val="left"/>
              <w:rPr>
                <w:color w:val="000000"/>
                <w:sz w:val="20"/>
                <w:szCs w:val="20"/>
                <w:lang w:val="fr-FR"/>
              </w:rPr>
            </w:pPr>
            <w:r w:rsidRPr="00F35729">
              <w:rPr>
                <w:color w:val="000000"/>
                <w:sz w:val="20"/>
                <w:lang w:val="fr-FR"/>
              </w:rPr>
              <w:t xml:space="preserve">Chili </w:t>
            </w:r>
            <w:r w:rsidRPr="00F35729">
              <w:rPr>
                <w:color w:val="000000"/>
                <w:sz w:val="20"/>
                <w:vertAlign w:val="superscript"/>
                <w:lang w:val="fr-FR"/>
              </w:rPr>
              <w:t>d</w:t>
            </w:r>
          </w:p>
        </w:tc>
        <w:tc>
          <w:tcPr>
            <w:tcW w:w="2785" w:type="pct"/>
            <w:tcMar>
              <w:left w:w="29" w:type="dxa"/>
              <w:right w:w="0" w:type="dxa"/>
            </w:tcMar>
            <w:vAlign w:val="center"/>
          </w:tcPr>
          <w:p w14:paraId="6FB07982" w14:textId="77777777" w:rsidR="00F35729" w:rsidRPr="00F35729" w:rsidRDefault="00F35729" w:rsidP="00E745B6">
            <w:pPr>
              <w:rPr>
                <w:color w:val="000000" w:themeColor="text1"/>
                <w:sz w:val="20"/>
                <w:szCs w:val="20"/>
                <w:lang w:val="fr-FR"/>
              </w:rPr>
            </w:pPr>
            <w:r w:rsidRPr="00F35729">
              <w:rPr>
                <w:color w:val="000000"/>
                <w:sz w:val="20"/>
                <w:lang w:val="fr-FR"/>
              </w:rPr>
              <w:t>Préparation pour un plan de mise en œuvre de l’amendement de Kigali (phase I)</w:t>
            </w:r>
          </w:p>
        </w:tc>
        <w:tc>
          <w:tcPr>
            <w:tcW w:w="674" w:type="pct"/>
            <w:vAlign w:val="center"/>
          </w:tcPr>
          <w:p w14:paraId="60326CFC" w14:textId="77777777" w:rsidR="00F35729" w:rsidRPr="00F35729" w:rsidRDefault="00F35729" w:rsidP="00E745B6">
            <w:pPr>
              <w:jc w:val="right"/>
              <w:rPr>
                <w:color w:val="000000" w:themeColor="text1"/>
                <w:sz w:val="20"/>
                <w:szCs w:val="20"/>
                <w:lang w:val="fr-FR"/>
              </w:rPr>
            </w:pPr>
            <w:r w:rsidRPr="00F35729">
              <w:rPr>
                <w:color w:val="000000"/>
                <w:sz w:val="20"/>
                <w:lang w:val="fr-FR"/>
              </w:rPr>
              <w:t>170 000</w:t>
            </w:r>
          </w:p>
        </w:tc>
        <w:tc>
          <w:tcPr>
            <w:tcW w:w="721" w:type="pct"/>
            <w:vAlign w:val="center"/>
          </w:tcPr>
          <w:p w14:paraId="098BDA97" w14:textId="77777777" w:rsidR="00F35729" w:rsidRPr="00F35729" w:rsidRDefault="00F35729" w:rsidP="00E745B6">
            <w:pPr>
              <w:jc w:val="right"/>
              <w:rPr>
                <w:color w:val="000000" w:themeColor="text1"/>
                <w:sz w:val="20"/>
                <w:szCs w:val="20"/>
                <w:lang w:val="fr-FR"/>
              </w:rPr>
            </w:pPr>
            <w:r w:rsidRPr="00F35729">
              <w:rPr>
                <w:color w:val="000000"/>
                <w:sz w:val="20"/>
                <w:lang w:val="fr-FR"/>
              </w:rPr>
              <w:t>170 000</w:t>
            </w:r>
          </w:p>
        </w:tc>
      </w:tr>
      <w:tr w:rsidR="00F35729" w:rsidRPr="00F35729" w14:paraId="40D6B563" w14:textId="77777777" w:rsidTr="00E745B6">
        <w:tc>
          <w:tcPr>
            <w:tcW w:w="820" w:type="pct"/>
            <w:tcMar>
              <w:left w:w="29" w:type="dxa"/>
              <w:right w:w="0" w:type="dxa"/>
            </w:tcMar>
            <w:vAlign w:val="center"/>
          </w:tcPr>
          <w:p w14:paraId="1863F0DC" w14:textId="77777777" w:rsidR="00F35729" w:rsidRPr="00F35729" w:rsidRDefault="00F35729" w:rsidP="00E745B6">
            <w:pPr>
              <w:jc w:val="left"/>
              <w:rPr>
                <w:color w:val="000000"/>
                <w:sz w:val="20"/>
                <w:szCs w:val="20"/>
                <w:lang w:val="fr-FR"/>
              </w:rPr>
            </w:pPr>
            <w:r w:rsidRPr="00F35729">
              <w:rPr>
                <w:color w:val="000000"/>
                <w:sz w:val="20"/>
                <w:lang w:val="fr-FR"/>
              </w:rPr>
              <w:t>El Salvador</w:t>
            </w:r>
          </w:p>
        </w:tc>
        <w:tc>
          <w:tcPr>
            <w:tcW w:w="2785" w:type="pct"/>
            <w:tcMar>
              <w:left w:w="29" w:type="dxa"/>
              <w:right w:w="0" w:type="dxa"/>
            </w:tcMar>
            <w:vAlign w:val="center"/>
          </w:tcPr>
          <w:p w14:paraId="4D1BD5C7" w14:textId="77777777" w:rsidR="00F35729" w:rsidRPr="00F35729" w:rsidRDefault="00F35729" w:rsidP="00E745B6">
            <w:pPr>
              <w:rPr>
                <w:bCs/>
                <w:sz w:val="20"/>
                <w:szCs w:val="20"/>
                <w:lang w:val="fr-FR"/>
              </w:rPr>
            </w:pPr>
            <w:r w:rsidRPr="00F35729">
              <w:rPr>
                <w:color w:val="000000"/>
                <w:sz w:val="20"/>
                <w:lang w:val="fr-FR"/>
              </w:rPr>
              <w:t>Préparation pour un plan de mise en œuvre de l’amendement de Kigali (phase I)</w:t>
            </w:r>
          </w:p>
        </w:tc>
        <w:tc>
          <w:tcPr>
            <w:tcW w:w="674" w:type="pct"/>
            <w:vAlign w:val="center"/>
          </w:tcPr>
          <w:p w14:paraId="3FE5136D" w14:textId="77777777" w:rsidR="00F35729" w:rsidRPr="00F35729" w:rsidRDefault="00F35729" w:rsidP="00E745B6">
            <w:pPr>
              <w:jc w:val="right"/>
              <w:rPr>
                <w:color w:val="000000" w:themeColor="text1"/>
                <w:sz w:val="20"/>
                <w:szCs w:val="20"/>
                <w:lang w:val="fr-FR"/>
              </w:rPr>
            </w:pPr>
            <w:r w:rsidRPr="00F35729">
              <w:rPr>
                <w:color w:val="000000"/>
                <w:sz w:val="20"/>
                <w:lang w:val="fr-FR"/>
              </w:rPr>
              <w:t>170 000</w:t>
            </w:r>
          </w:p>
        </w:tc>
        <w:tc>
          <w:tcPr>
            <w:tcW w:w="721" w:type="pct"/>
            <w:vAlign w:val="center"/>
          </w:tcPr>
          <w:p w14:paraId="52271829" w14:textId="77777777" w:rsidR="00F35729" w:rsidRPr="00F35729" w:rsidRDefault="00F35729" w:rsidP="00E745B6">
            <w:pPr>
              <w:jc w:val="right"/>
              <w:rPr>
                <w:color w:val="000000" w:themeColor="text1"/>
                <w:sz w:val="20"/>
                <w:szCs w:val="20"/>
                <w:lang w:val="fr-FR"/>
              </w:rPr>
            </w:pPr>
            <w:r w:rsidRPr="00F35729">
              <w:rPr>
                <w:color w:val="000000"/>
                <w:sz w:val="20"/>
                <w:lang w:val="fr-FR"/>
              </w:rPr>
              <w:t>170 000</w:t>
            </w:r>
          </w:p>
        </w:tc>
      </w:tr>
      <w:tr w:rsidR="00F35729" w:rsidRPr="00F35729" w14:paraId="6AEC7CBC" w14:textId="77777777" w:rsidTr="00E745B6">
        <w:tc>
          <w:tcPr>
            <w:tcW w:w="820" w:type="pct"/>
            <w:tcMar>
              <w:left w:w="29" w:type="dxa"/>
              <w:right w:w="0" w:type="dxa"/>
            </w:tcMar>
            <w:vAlign w:val="center"/>
          </w:tcPr>
          <w:p w14:paraId="07F95E4D" w14:textId="77777777" w:rsidR="00F35729" w:rsidRPr="00F35729" w:rsidRDefault="00F35729" w:rsidP="00E745B6">
            <w:pPr>
              <w:jc w:val="left"/>
              <w:rPr>
                <w:color w:val="000000"/>
                <w:sz w:val="20"/>
                <w:szCs w:val="20"/>
                <w:lang w:val="fr-FR"/>
              </w:rPr>
            </w:pPr>
            <w:r w:rsidRPr="00F35729">
              <w:rPr>
                <w:color w:val="000000"/>
                <w:sz w:val="20"/>
                <w:lang w:val="fr-FR"/>
              </w:rPr>
              <w:t>Fidji</w:t>
            </w:r>
            <w:r w:rsidRPr="00F35729">
              <w:rPr>
                <w:color w:val="000000"/>
                <w:sz w:val="20"/>
                <w:vertAlign w:val="superscript"/>
                <w:lang w:val="fr-FR"/>
              </w:rPr>
              <w:t xml:space="preserve"> d</w:t>
            </w:r>
          </w:p>
        </w:tc>
        <w:tc>
          <w:tcPr>
            <w:tcW w:w="2785" w:type="pct"/>
            <w:tcMar>
              <w:left w:w="29" w:type="dxa"/>
              <w:right w:w="0" w:type="dxa"/>
            </w:tcMar>
            <w:vAlign w:val="center"/>
          </w:tcPr>
          <w:p w14:paraId="04A36075" w14:textId="77777777" w:rsidR="00F35729" w:rsidRPr="00F35729" w:rsidRDefault="00F35729" w:rsidP="00E745B6">
            <w:pPr>
              <w:rPr>
                <w:bCs/>
                <w:sz w:val="20"/>
                <w:szCs w:val="20"/>
                <w:lang w:val="fr-FR"/>
              </w:rPr>
            </w:pPr>
            <w:r w:rsidRPr="00F35729">
              <w:rPr>
                <w:color w:val="000000"/>
                <w:sz w:val="20"/>
                <w:lang w:val="fr-FR"/>
              </w:rPr>
              <w:t>Préparation pour un plan de mise en œuvre de l’amendement de Kigali (phase I)</w:t>
            </w:r>
          </w:p>
        </w:tc>
        <w:tc>
          <w:tcPr>
            <w:tcW w:w="674" w:type="pct"/>
            <w:vAlign w:val="center"/>
          </w:tcPr>
          <w:p w14:paraId="0AB809A0" w14:textId="77777777" w:rsidR="00F35729" w:rsidRPr="00F35729" w:rsidRDefault="00F35729" w:rsidP="00E745B6">
            <w:pPr>
              <w:jc w:val="right"/>
              <w:rPr>
                <w:color w:val="000000" w:themeColor="text1"/>
                <w:sz w:val="20"/>
                <w:szCs w:val="20"/>
                <w:lang w:val="fr-FR"/>
              </w:rPr>
            </w:pPr>
            <w:r w:rsidRPr="00F35729">
              <w:rPr>
                <w:color w:val="000000"/>
                <w:sz w:val="20"/>
                <w:lang w:val="fr-FR"/>
              </w:rPr>
              <w:t>95 000</w:t>
            </w:r>
          </w:p>
        </w:tc>
        <w:tc>
          <w:tcPr>
            <w:tcW w:w="721" w:type="pct"/>
            <w:vAlign w:val="center"/>
          </w:tcPr>
          <w:p w14:paraId="5155FD8A" w14:textId="77777777" w:rsidR="00F35729" w:rsidRPr="00F35729" w:rsidRDefault="00F35729" w:rsidP="00E745B6">
            <w:pPr>
              <w:jc w:val="right"/>
              <w:rPr>
                <w:color w:val="000000" w:themeColor="text1"/>
                <w:sz w:val="20"/>
                <w:szCs w:val="20"/>
                <w:lang w:val="fr-FR"/>
              </w:rPr>
            </w:pPr>
            <w:r w:rsidRPr="00F35729">
              <w:rPr>
                <w:color w:val="000000"/>
                <w:sz w:val="20"/>
                <w:lang w:val="fr-FR"/>
              </w:rPr>
              <w:t>95 000</w:t>
            </w:r>
          </w:p>
        </w:tc>
      </w:tr>
      <w:tr w:rsidR="00F35729" w:rsidRPr="00F35729" w14:paraId="6978C01C" w14:textId="77777777" w:rsidTr="00E745B6">
        <w:tc>
          <w:tcPr>
            <w:tcW w:w="820" w:type="pct"/>
            <w:tcMar>
              <w:left w:w="29" w:type="dxa"/>
              <w:right w:w="0" w:type="dxa"/>
            </w:tcMar>
            <w:vAlign w:val="center"/>
          </w:tcPr>
          <w:p w14:paraId="0D7A1DD4" w14:textId="77777777" w:rsidR="00F35729" w:rsidRPr="00F35729" w:rsidRDefault="00F35729" w:rsidP="00E745B6">
            <w:pPr>
              <w:jc w:val="left"/>
              <w:rPr>
                <w:color w:val="000000"/>
                <w:sz w:val="20"/>
                <w:szCs w:val="20"/>
                <w:lang w:val="fr-FR"/>
              </w:rPr>
            </w:pPr>
            <w:r w:rsidRPr="00F35729">
              <w:rPr>
                <w:color w:val="000000"/>
                <w:sz w:val="20"/>
                <w:lang w:val="fr-FR"/>
              </w:rPr>
              <w:lastRenderedPageBreak/>
              <w:t>Grenade</w:t>
            </w:r>
            <w:r w:rsidRPr="00F35729">
              <w:rPr>
                <w:color w:val="000000"/>
                <w:sz w:val="20"/>
                <w:vertAlign w:val="superscript"/>
                <w:lang w:val="fr-FR"/>
              </w:rPr>
              <w:t xml:space="preserve"> c</w:t>
            </w:r>
          </w:p>
        </w:tc>
        <w:tc>
          <w:tcPr>
            <w:tcW w:w="2785" w:type="pct"/>
            <w:tcMar>
              <w:left w:w="29" w:type="dxa"/>
              <w:right w:w="0" w:type="dxa"/>
            </w:tcMar>
            <w:vAlign w:val="center"/>
          </w:tcPr>
          <w:p w14:paraId="20D7064A" w14:textId="77777777" w:rsidR="00F35729" w:rsidRPr="00F35729" w:rsidRDefault="00F35729" w:rsidP="00E745B6">
            <w:pPr>
              <w:rPr>
                <w:bCs/>
                <w:sz w:val="20"/>
                <w:szCs w:val="20"/>
                <w:lang w:val="fr-FR"/>
              </w:rPr>
            </w:pPr>
            <w:r w:rsidRPr="00F35729">
              <w:rPr>
                <w:color w:val="000000"/>
                <w:sz w:val="20"/>
                <w:lang w:val="fr-FR"/>
              </w:rPr>
              <w:t>Préparation pour un plan de mise en œuvre de l’amendement de Kigali (phase I)</w:t>
            </w:r>
          </w:p>
        </w:tc>
        <w:tc>
          <w:tcPr>
            <w:tcW w:w="674" w:type="pct"/>
            <w:vAlign w:val="center"/>
          </w:tcPr>
          <w:p w14:paraId="7419082A" w14:textId="77777777" w:rsidR="00F35729" w:rsidRPr="00F35729" w:rsidRDefault="00F35729" w:rsidP="00E745B6">
            <w:pPr>
              <w:jc w:val="right"/>
              <w:rPr>
                <w:color w:val="000000" w:themeColor="text1"/>
                <w:sz w:val="20"/>
                <w:szCs w:val="20"/>
                <w:lang w:val="fr-FR"/>
              </w:rPr>
            </w:pPr>
            <w:r w:rsidRPr="00F35729">
              <w:rPr>
                <w:color w:val="000000"/>
                <w:sz w:val="20"/>
                <w:lang w:val="fr-FR"/>
              </w:rPr>
              <w:t>40 000</w:t>
            </w:r>
          </w:p>
        </w:tc>
        <w:tc>
          <w:tcPr>
            <w:tcW w:w="721" w:type="pct"/>
            <w:vAlign w:val="center"/>
          </w:tcPr>
          <w:p w14:paraId="7F5B37CD" w14:textId="77777777" w:rsidR="00F35729" w:rsidRPr="00F35729" w:rsidRDefault="00F35729" w:rsidP="00E745B6">
            <w:pPr>
              <w:jc w:val="right"/>
              <w:rPr>
                <w:color w:val="000000" w:themeColor="text1"/>
                <w:sz w:val="20"/>
                <w:szCs w:val="20"/>
                <w:lang w:val="fr-FR"/>
              </w:rPr>
            </w:pPr>
            <w:r w:rsidRPr="00F35729">
              <w:rPr>
                <w:color w:val="000000"/>
                <w:sz w:val="20"/>
                <w:lang w:val="fr-FR"/>
              </w:rPr>
              <w:t>40 000</w:t>
            </w:r>
          </w:p>
        </w:tc>
      </w:tr>
      <w:tr w:rsidR="00F35729" w:rsidRPr="00F35729" w14:paraId="1FE19165" w14:textId="77777777" w:rsidTr="00E745B6">
        <w:tc>
          <w:tcPr>
            <w:tcW w:w="3605" w:type="pct"/>
            <w:gridSpan w:val="2"/>
          </w:tcPr>
          <w:p w14:paraId="586EF020"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Total partiel pour A4</w:t>
            </w:r>
          </w:p>
        </w:tc>
        <w:tc>
          <w:tcPr>
            <w:tcW w:w="674" w:type="pct"/>
          </w:tcPr>
          <w:p w14:paraId="32FEE26E"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680 000</w:t>
            </w:r>
          </w:p>
        </w:tc>
        <w:tc>
          <w:tcPr>
            <w:tcW w:w="721" w:type="pct"/>
          </w:tcPr>
          <w:p w14:paraId="77415187"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680 000</w:t>
            </w:r>
          </w:p>
        </w:tc>
      </w:tr>
      <w:tr w:rsidR="00F35729" w:rsidRPr="00F35729" w14:paraId="22980BFF" w14:textId="77777777" w:rsidTr="00E745B6">
        <w:tc>
          <w:tcPr>
            <w:tcW w:w="3605" w:type="pct"/>
            <w:gridSpan w:val="2"/>
          </w:tcPr>
          <w:p w14:paraId="2B939228"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Frais d’appui à l’agence</w:t>
            </w:r>
          </w:p>
        </w:tc>
        <w:tc>
          <w:tcPr>
            <w:tcW w:w="674" w:type="pct"/>
          </w:tcPr>
          <w:p w14:paraId="575AC06D"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47 600</w:t>
            </w:r>
          </w:p>
        </w:tc>
        <w:tc>
          <w:tcPr>
            <w:tcW w:w="721" w:type="pct"/>
          </w:tcPr>
          <w:p w14:paraId="4F9502C4"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47 600</w:t>
            </w:r>
          </w:p>
        </w:tc>
      </w:tr>
      <w:tr w:rsidR="00F35729" w:rsidRPr="00F35729" w14:paraId="0F434D8F" w14:textId="77777777" w:rsidTr="00E745B6">
        <w:tc>
          <w:tcPr>
            <w:tcW w:w="3605" w:type="pct"/>
            <w:gridSpan w:val="2"/>
          </w:tcPr>
          <w:p w14:paraId="3E10F39A"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Total pour A4</w:t>
            </w:r>
          </w:p>
        </w:tc>
        <w:tc>
          <w:tcPr>
            <w:tcW w:w="674" w:type="pct"/>
          </w:tcPr>
          <w:p w14:paraId="2B5E3D1A"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727 600</w:t>
            </w:r>
          </w:p>
        </w:tc>
        <w:tc>
          <w:tcPr>
            <w:tcW w:w="721" w:type="pct"/>
          </w:tcPr>
          <w:p w14:paraId="595AE656"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727 600</w:t>
            </w:r>
          </w:p>
        </w:tc>
      </w:tr>
      <w:tr w:rsidR="00F35729" w:rsidRPr="00F35729" w14:paraId="6955D104" w14:textId="77777777" w:rsidTr="00E745B6">
        <w:tc>
          <w:tcPr>
            <w:tcW w:w="3605" w:type="pct"/>
            <w:gridSpan w:val="2"/>
          </w:tcPr>
          <w:p w14:paraId="24031209"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Total général (A1, A2, A3, A4)</w:t>
            </w:r>
          </w:p>
        </w:tc>
        <w:tc>
          <w:tcPr>
            <w:tcW w:w="674" w:type="pct"/>
          </w:tcPr>
          <w:p w14:paraId="24D7A7C2"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2 742 521</w:t>
            </w:r>
          </w:p>
        </w:tc>
        <w:tc>
          <w:tcPr>
            <w:tcW w:w="721" w:type="pct"/>
          </w:tcPr>
          <w:p w14:paraId="004B71B5" w14:textId="77777777" w:rsidR="00F35729" w:rsidRPr="00F35729" w:rsidRDefault="00F35729" w:rsidP="00E745B6">
            <w:pPr>
              <w:jc w:val="right"/>
              <w:rPr>
                <w:color w:val="000000" w:themeColor="text1"/>
                <w:sz w:val="20"/>
                <w:szCs w:val="20"/>
                <w:lang w:val="fr-FR"/>
              </w:rPr>
            </w:pPr>
            <w:r w:rsidRPr="00F35729">
              <w:rPr>
                <w:color w:val="000000" w:themeColor="text1"/>
                <w:sz w:val="20"/>
                <w:lang w:val="fr-FR"/>
              </w:rPr>
              <w:t>2 742 521</w:t>
            </w:r>
          </w:p>
        </w:tc>
      </w:tr>
    </w:tbl>
    <w:p w14:paraId="1C40835D" w14:textId="77777777" w:rsidR="00F35729" w:rsidRPr="00F35729" w:rsidRDefault="00F35729" w:rsidP="00F35729">
      <w:pPr>
        <w:tabs>
          <w:tab w:val="left" w:pos="8280"/>
        </w:tabs>
        <w:rPr>
          <w:sz w:val="19"/>
          <w:szCs w:val="19"/>
          <w:lang w:val="fr-FR"/>
        </w:rPr>
      </w:pPr>
      <w:proofErr w:type="gramStart"/>
      <w:r w:rsidRPr="00F35729">
        <w:rPr>
          <w:sz w:val="19"/>
          <w:vertAlign w:val="superscript"/>
          <w:lang w:val="fr-FR"/>
        </w:rPr>
        <w:t>a</w:t>
      </w:r>
      <w:proofErr w:type="gramEnd"/>
      <w:r w:rsidRPr="00F35729">
        <w:rPr>
          <w:sz w:val="19"/>
          <w:vertAlign w:val="superscript"/>
          <w:lang w:val="fr-FR"/>
        </w:rPr>
        <w:t xml:space="preserve"> </w:t>
      </w:r>
      <w:r w:rsidRPr="00F35729">
        <w:rPr>
          <w:sz w:val="19"/>
          <w:lang w:val="fr-FR"/>
        </w:rPr>
        <w:t>Gouvernement de l’Allemagne comme agence bilatérale coopérante</w:t>
      </w:r>
    </w:p>
    <w:p w14:paraId="71FC40C7" w14:textId="77777777" w:rsidR="00F35729" w:rsidRPr="00F35729" w:rsidRDefault="00F35729" w:rsidP="00F35729">
      <w:pPr>
        <w:tabs>
          <w:tab w:val="left" w:pos="8280"/>
        </w:tabs>
        <w:rPr>
          <w:sz w:val="19"/>
          <w:szCs w:val="19"/>
          <w:lang w:val="fr-FR"/>
        </w:rPr>
      </w:pPr>
      <w:r w:rsidRPr="00F35729">
        <w:rPr>
          <w:sz w:val="19"/>
          <w:vertAlign w:val="superscript"/>
          <w:lang w:val="fr-FR"/>
        </w:rPr>
        <w:t xml:space="preserve">b </w:t>
      </w:r>
      <w:r w:rsidRPr="00F35729">
        <w:rPr>
          <w:sz w:val="19"/>
          <w:lang w:val="fr-FR"/>
        </w:rPr>
        <w:t>ONUDI comme agence d’exécution coopérante</w:t>
      </w:r>
    </w:p>
    <w:p w14:paraId="754E02C2" w14:textId="77777777" w:rsidR="00F35729" w:rsidRPr="00F35729" w:rsidRDefault="00F35729" w:rsidP="00F35729">
      <w:pPr>
        <w:tabs>
          <w:tab w:val="left" w:pos="8280"/>
        </w:tabs>
        <w:rPr>
          <w:sz w:val="19"/>
          <w:szCs w:val="19"/>
          <w:lang w:val="fr-FR"/>
        </w:rPr>
      </w:pPr>
      <w:r w:rsidRPr="00F35729">
        <w:rPr>
          <w:sz w:val="19"/>
          <w:vertAlign w:val="superscript"/>
          <w:lang w:val="fr-FR"/>
        </w:rPr>
        <w:t xml:space="preserve">c </w:t>
      </w:r>
      <w:r w:rsidRPr="00F35729">
        <w:rPr>
          <w:sz w:val="19"/>
          <w:lang w:val="fr-FR"/>
        </w:rPr>
        <w:t>PNUE comme agence d’exécution principale</w:t>
      </w:r>
    </w:p>
    <w:p w14:paraId="4CCCBF0B" w14:textId="77777777" w:rsidR="00F35729" w:rsidRPr="00F35729" w:rsidRDefault="00F35729" w:rsidP="00F35729">
      <w:pPr>
        <w:tabs>
          <w:tab w:val="left" w:pos="8280"/>
        </w:tabs>
        <w:rPr>
          <w:sz w:val="19"/>
          <w:szCs w:val="19"/>
          <w:lang w:val="fr-FR"/>
        </w:rPr>
      </w:pPr>
      <w:r w:rsidRPr="00F35729">
        <w:rPr>
          <w:sz w:val="19"/>
          <w:vertAlign w:val="superscript"/>
          <w:lang w:val="fr-FR"/>
        </w:rPr>
        <w:t>d</w:t>
      </w:r>
      <w:r w:rsidRPr="00F35729">
        <w:rPr>
          <w:sz w:val="19"/>
          <w:lang w:val="fr-FR"/>
        </w:rPr>
        <w:t xml:space="preserve"> PNUE comme agence d’exécution coopérante</w:t>
      </w:r>
    </w:p>
    <w:p w14:paraId="65C9D87E" w14:textId="77777777" w:rsidR="00F35729" w:rsidRPr="00F35729" w:rsidRDefault="00F35729" w:rsidP="00F35729">
      <w:pPr>
        <w:tabs>
          <w:tab w:val="left" w:pos="8280"/>
        </w:tabs>
        <w:rPr>
          <w:sz w:val="19"/>
          <w:szCs w:val="19"/>
          <w:lang w:val="fr-FR"/>
        </w:rPr>
      </w:pPr>
    </w:p>
    <w:p w14:paraId="0B834F44" w14:textId="77777777" w:rsidR="00F35729" w:rsidRPr="00F35729" w:rsidRDefault="00F35729" w:rsidP="00F35729">
      <w:pPr>
        <w:keepNext/>
        <w:keepLines/>
        <w:spacing w:after="240"/>
        <w:rPr>
          <w:b/>
          <w:color w:val="000000" w:themeColor="text1"/>
          <w:lang w:val="fr-FR"/>
        </w:rPr>
      </w:pPr>
      <w:r w:rsidRPr="00F35729">
        <w:rPr>
          <w:b/>
          <w:color w:val="000000" w:themeColor="text1"/>
          <w:lang w:val="fr-FR"/>
        </w:rPr>
        <w:t>SECTION A : ACTIVITÉS RECOMMANDÉES POUR APPROBATION GLOBALE</w:t>
      </w:r>
    </w:p>
    <w:p w14:paraId="47848FFC" w14:textId="77777777" w:rsidR="00F35729" w:rsidRPr="00F35729" w:rsidRDefault="00F35729" w:rsidP="00F35729">
      <w:pPr>
        <w:keepNext/>
        <w:keepLines/>
        <w:spacing w:after="240"/>
        <w:rPr>
          <w:b/>
          <w:bCs/>
          <w:color w:val="000000" w:themeColor="text1"/>
          <w:lang w:val="fr-FR"/>
        </w:rPr>
      </w:pPr>
      <w:r w:rsidRPr="00F35729">
        <w:rPr>
          <w:b/>
          <w:color w:val="000000" w:themeColor="text1"/>
          <w:lang w:val="fr-FR"/>
        </w:rPr>
        <w:t xml:space="preserve">A1 : Renouvellement des projets de renforcement des institutions </w:t>
      </w:r>
    </w:p>
    <w:p w14:paraId="43949DCC" w14:textId="77777777" w:rsidR="00F35729" w:rsidRPr="00F35729" w:rsidRDefault="00F35729" w:rsidP="00F35729">
      <w:pPr>
        <w:spacing w:after="240"/>
        <w:rPr>
          <w:b/>
          <w:color w:val="000000" w:themeColor="text1"/>
          <w:lang w:val="fr-FR"/>
        </w:rPr>
      </w:pPr>
      <w:r w:rsidRPr="00F35729">
        <w:rPr>
          <w:b/>
          <w:color w:val="000000" w:themeColor="text1"/>
          <w:lang w:val="fr-FR"/>
        </w:rPr>
        <w:t>Description des projets</w:t>
      </w:r>
    </w:p>
    <w:p w14:paraId="3776807D" w14:textId="77777777" w:rsidR="00F35729" w:rsidRPr="00F35729" w:rsidRDefault="00F35729" w:rsidP="00F35729">
      <w:pPr>
        <w:pStyle w:val="Heading1"/>
        <w:rPr>
          <w:lang w:val="fr-FR"/>
        </w:rPr>
      </w:pPr>
      <w:r w:rsidRPr="00F35729">
        <w:rPr>
          <w:lang w:val="fr-FR"/>
        </w:rPr>
        <w:t>Le PNUD a présenté des demandes pour le renouvellement des projets de renforcement des institutions (RI) pour les pays mentionnés dans la section A1 du tableau 1. La description de ces projets se trouve à l’Annexe 1 au présent document.</w:t>
      </w:r>
    </w:p>
    <w:p w14:paraId="582C0C08" w14:textId="77777777" w:rsidR="00F35729" w:rsidRPr="00F35729" w:rsidRDefault="00F35729" w:rsidP="00F35729">
      <w:pPr>
        <w:keepNext/>
        <w:autoSpaceDE w:val="0"/>
        <w:autoSpaceDN w:val="0"/>
        <w:adjustRightInd w:val="0"/>
        <w:spacing w:after="240"/>
        <w:rPr>
          <w:b/>
          <w:bCs/>
          <w:color w:val="000000" w:themeColor="text1"/>
          <w:lang w:val="fr-FR"/>
        </w:rPr>
      </w:pPr>
      <w:r w:rsidRPr="00F35729">
        <w:rPr>
          <w:b/>
          <w:color w:val="000000" w:themeColor="text1"/>
          <w:lang w:val="fr-FR"/>
        </w:rPr>
        <w:t>Observations du Secrétariat</w:t>
      </w:r>
    </w:p>
    <w:p w14:paraId="2CD679D5" w14:textId="77777777" w:rsidR="00F35729" w:rsidRPr="00F35729" w:rsidRDefault="00F35729" w:rsidP="00F35729">
      <w:pPr>
        <w:pStyle w:val="Heading1"/>
        <w:keepNext/>
        <w:rPr>
          <w:lang w:val="fr-FR"/>
        </w:rPr>
      </w:pPr>
      <w:r w:rsidRPr="00F35729">
        <w:rPr>
          <w:lang w:val="fr-FR"/>
        </w:rPr>
        <w:t>Le Secrétariat a examiné les demandes de renouvellement de sept projets de RI, soumis par le PNUD au nom des gouvernements concernés, à la lumière des lignes directrices et des décisions pertinentes sur l’admissibilité et les niveaux de financement. Ces demandes ont été recoupées avec les informations contenues dans les plans de travail originaux de RI pour la phase précédente, les données des programmes de pays et les données déclarées en vertu de l’article 7, le dernier rapport sur la mise en œuvre des plans de gestion de l’élimination des HCFC (PGEH), le rapport périodique de l’agence et toutes les autres décisions pertinentes de la Réunion des Parties. Il a été noté que ces pays ont communiqué les données de leurs programmes de pays pour 2020, qu’ils sont en conformité avec les objectifs de contrôle du Protocole de Montréal et que leur consommation annuelle de HCFC ne dépasse pas la consommation annuelle maximale autorisée, indiquée dans leur Accord de PGEH avec le Comité exécutif. Par ailleurs, les demandes présentées incluaient des indicateurs de rendement pour les activités prévues pour la prochaine phase des projets de RI, conformément à la décision 74/51(e).</w:t>
      </w:r>
    </w:p>
    <w:p w14:paraId="3B0C9B93" w14:textId="77777777" w:rsidR="00F35729" w:rsidRPr="00F35729" w:rsidRDefault="00F35729" w:rsidP="00F35729">
      <w:pPr>
        <w:autoSpaceDE w:val="0"/>
        <w:autoSpaceDN w:val="0"/>
        <w:adjustRightInd w:val="0"/>
        <w:spacing w:after="240"/>
        <w:rPr>
          <w:b/>
          <w:bCs/>
          <w:color w:val="000000" w:themeColor="text1"/>
          <w:lang w:val="fr-FR"/>
        </w:rPr>
      </w:pPr>
      <w:r w:rsidRPr="00F35729">
        <w:rPr>
          <w:b/>
          <w:color w:val="000000" w:themeColor="text1"/>
          <w:lang w:val="fr-FR"/>
        </w:rPr>
        <w:t>Recommandation du Secrétariat</w:t>
      </w:r>
    </w:p>
    <w:p w14:paraId="6DB91CE8" w14:textId="7157FECF" w:rsidR="00F35729" w:rsidRPr="00F35729" w:rsidRDefault="00F35729" w:rsidP="00F35729">
      <w:pPr>
        <w:pStyle w:val="Heading1"/>
        <w:rPr>
          <w:lang w:val="fr-FR"/>
        </w:rPr>
      </w:pPr>
      <w:r w:rsidRPr="00F35729">
        <w:rPr>
          <w:lang w:val="fr-FR"/>
        </w:rPr>
        <w:t>Le Secrétariat recommande l’approbation globale des demandes de renouvellement des projets de renforcement des institutions pour le Bangladesh, la Colombie, le Costa Rica, l’Inde, la Malaisie, Trinité</w:t>
      </w:r>
      <w:r w:rsidR="00C053E8">
        <w:rPr>
          <w:lang w:val="fr-FR"/>
        </w:rPr>
        <w:noBreakHyphen/>
      </w:r>
      <w:r w:rsidRPr="00F35729">
        <w:rPr>
          <w:lang w:val="fr-FR"/>
        </w:rPr>
        <w:t>et</w:t>
      </w:r>
      <w:r w:rsidR="00C053E8">
        <w:rPr>
          <w:lang w:val="fr-FR"/>
        </w:rPr>
        <w:noBreakHyphen/>
      </w:r>
      <w:r w:rsidRPr="00F35729">
        <w:rPr>
          <w:lang w:val="fr-FR"/>
        </w:rPr>
        <w:t>Tobago et l’Uruguay, aux niveaux de financement indiqués dans la section A1 du tableau 1 du présent document. Le Comité exécutif pourrait souhaiter faire part aux gouvernements des pays mentionnés ci-dessus, des observations contenues dans l’Annexe II au présent document.</w:t>
      </w:r>
    </w:p>
    <w:p w14:paraId="7196ED8F" w14:textId="77777777" w:rsidR="00F35729" w:rsidRPr="00F35729" w:rsidRDefault="00F35729" w:rsidP="00F35729">
      <w:pPr>
        <w:keepNext/>
        <w:keepLines/>
        <w:spacing w:after="240"/>
        <w:rPr>
          <w:b/>
          <w:lang w:val="fr-FR"/>
        </w:rPr>
      </w:pPr>
      <w:r w:rsidRPr="00F35729">
        <w:rPr>
          <w:b/>
          <w:lang w:val="fr-FR"/>
        </w:rPr>
        <w:t>A2</w:t>
      </w:r>
      <w:r w:rsidRPr="00F35729">
        <w:rPr>
          <w:b/>
          <w:color w:val="000000" w:themeColor="text1"/>
          <w:lang w:val="fr-FR"/>
        </w:rPr>
        <w:t> :</w:t>
      </w:r>
      <w:r w:rsidRPr="00F35729">
        <w:rPr>
          <w:b/>
          <w:lang w:val="fr-FR"/>
        </w:rPr>
        <w:t xml:space="preserve"> Préparation de projets pour des plans de gestion de l’élimination des HCFC</w:t>
      </w:r>
    </w:p>
    <w:p w14:paraId="46247BC3" w14:textId="77777777" w:rsidR="00F35729" w:rsidRPr="00F35729" w:rsidRDefault="00F35729" w:rsidP="00F35729">
      <w:pPr>
        <w:keepNext/>
        <w:keepLines/>
        <w:spacing w:after="240"/>
        <w:rPr>
          <w:b/>
          <w:lang w:val="fr-FR"/>
        </w:rPr>
      </w:pPr>
      <w:r w:rsidRPr="00F35729">
        <w:rPr>
          <w:b/>
          <w:lang w:val="fr-FR"/>
        </w:rPr>
        <w:t>Description des projets</w:t>
      </w:r>
    </w:p>
    <w:p w14:paraId="00ACC894" w14:textId="77777777" w:rsidR="00F35729" w:rsidRPr="00F35729" w:rsidRDefault="00F35729" w:rsidP="00F35729">
      <w:pPr>
        <w:pStyle w:val="Heading1"/>
        <w:rPr>
          <w:lang w:val="fr-FR"/>
        </w:rPr>
      </w:pPr>
      <w:r w:rsidRPr="00F35729">
        <w:rPr>
          <w:lang w:val="fr-FR"/>
        </w:rPr>
        <w:t>Le PNUD, à titre d’agence d'exécution, a présenté une demande pour la préparation de la phase III du PGEH pour le Brésil, avec le gouvernement de l’Allemagne et l’ONUDI comme agences coopérantes. Cette demande est présentée dans la section A2 du tableau 1.</w:t>
      </w:r>
    </w:p>
    <w:p w14:paraId="7F9775FB" w14:textId="3CFE90A5" w:rsidR="00F35729" w:rsidRPr="00F35729" w:rsidRDefault="00F35729" w:rsidP="00F35729">
      <w:pPr>
        <w:pStyle w:val="Heading1"/>
        <w:rPr>
          <w:lang w:val="fr-FR"/>
        </w:rPr>
      </w:pPr>
      <w:r w:rsidRPr="00F35729">
        <w:rPr>
          <w:lang w:val="fr-FR"/>
        </w:rPr>
        <w:lastRenderedPageBreak/>
        <w:t>À titre d’agences coopérantes, le gouvernement de l’Allemagne a demandé un total de 25 000 $</w:t>
      </w:r>
      <w:r w:rsidR="000451C8">
        <w:rPr>
          <w:lang w:val="fr-FR"/>
        </w:rPr>
        <w:t> </w:t>
      </w:r>
      <w:r w:rsidRPr="00F35729">
        <w:rPr>
          <w:lang w:val="fr-FR"/>
        </w:rPr>
        <w:t>US, plus des coûts d’appui à l’agence de 3 250 $ US, au titre de la coopération bilatérale ;</w:t>
      </w:r>
      <w:r w:rsidRPr="00F35729">
        <w:rPr>
          <w:rStyle w:val="FootnoteReference"/>
          <w:lang w:val="fr-FR"/>
        </w:rPr>
        <w:footnoteReference w:id="2"/>
      </w:r>
      <w:r w:rsidRPr="00F35729">
        <w:rPr>
          <w:lang w:val="fr-FR"/>
        </w:rPr>
        <w:t xml:space="preserve"> et l’ONUDI a demandé un total de 25 000 $ US, plus des coûts d’appui à l’agence de 1 750 $ US,</w:t>
      </w:r>
      <w:r w:rsidRPr="00F35729">
        <w:rPr>
          <w:vertAlign w:val="superscript"/>
          <w:lang w:val="fr-FR"/>
        </w:rPr>
        <w:t xml:space="preserve"> </w:t>
      </w:r>
      <w:r w:rsidRPr="00F35729">
        <w:rPr>
          <w:lang w:val="fr-FR"/>
        </w:rPr>
        <w:t>dans ses amendements au programme de travail pour 2021.</w:t>
      </w:r>
      <w:r w:rsidRPr="00F35729">
        <w:rPr>
          <w:rStyle w:val="FootnoteReference"/>
          <w:lang w:val="fr-FR"/>
        </w:rPr>
        <w:footnoteReference w:id="3"/>
      </w:r>
    </w:p>
    <w:p w14:paraId="7096226E" w14:textId="77777777" w:rsidR="00F35729" w:rsidRPr="00F35729" w:rsidRDefault="00F35729" w:rsidP="00F35729">
      <w:pPr>
        <w:pStyle w:val="Heading1"/>
        <w:rPr>
          <w:lang w:val="fr-FR"/>
        </w:rPr>
      </w:pPr>
      <w:r w:rsidRPr="00F35729">
        <w:rPr>
          <w:lang w:val="fr-FR"/>
        </w:rPr>
        <w:t xml:space="preserve">Les documents accompagnant la demande incluaient : une justification du financement demandé pour la préparation de projets ; un rapport périodique sur la mise en œuvre de la phase II du PGEH pour le Brésil ; et les activités potentielles avec les coûts associés. </w:t>
      </w:r>
    </w:p>
    <w:p w14:paraId="4AB3D244" w14:textId="77777777" w:rsidR="00F35729" w:rsidRPr="00F35729" w:rsidRDefault="00F35729" w:rsidP="00F35729">
      <w:pPr>
        <w:pStyle w:val="Heading1"/>
        <w:widowControl w:val="0"/>
        <w:numPr>
          <w:ilvl w:val="0"/>
          <w:numId w:val="0"/>
        </w:numPr>
        <w:rPr>
          <w:lang w:val="fr-FR"/>
        </w:rPr>
      </w:pPr>
      <w:r w:rsidRPr="00F35729">
        <w:rPr>
          <w:b/>
          <w:lang w:val="fr-FR"/>
        </w:rPr>
        <w:t>Observations du Secrétariat</w:t>
      </w:r>
    </w:p>
    <w:p w14:paraId="6F9661BA" w14:textId="77777777" w:rsidR="00F35729" w:rsidRPr="00F35729" w:rsidRDefault="00F35729" w:rsidP="00F35729">
      <w:pPr>
        <w:pStyle w:val="Heading1"/>
        <w:widowControl w:val="0"/>
        <w:rPr>
          <w:lang w:val="fr-FR"/>
        </w:rPr>
      </w:pPr>
      <w:r w:rsidRPr="00F35729">
        <w:rPr>
          <w:lang w:val="fr-FR"/>
        </w:rPr>
        <w:t>Lors de l’examen de cette demande, le Secrétariat a tenu compte des lignes directrices sur le financement de la préparation des PGEH pour les pays visés à l’article 5, contenues dans la décision 71/42 ;</w:t>
      </w:r>
      <w:r w:rsidRPr="00F35729">
        <w:rPr>
          <w:rStyle w:val="FootnoteReference"/>
          <w:lang w:val="fr-FR"/>
        </w:rPr>
        <w:footnoteReference w:id="4"/>
      </w:r>
      <w:r w:rsidRPr="00F35729">
        <w:rPr>
          <w:lang w:val="fr-FR"/>
        </w:rPr>
        <w:t xml:space="preserve"> de la phase II du PGEH pour le Brésil et de l’état de la mise en œuvre des tranches au moment de la préparation du présent document ; et de la décision 84/46(e).</w:t>
      </w:r>
      <w:r w:rsidRPr="00F35729">
        <w:rPr>
          <w:vertAlign w:val="superscript"/>
          <w:lang w:val="fr-FR"/>
        </w:rPr>
        <w:footnoteReference w:id="5"/>
      </w:r>
      <w:r w:rsidRPr="00F35729">
        <w:rPr>
          <w:lang w:val="fr-FR"/>
        </w:rPr>
        <w:t xml:space="preserve"> Le Secrétariat a noté que le financement demandé est conforme à la décision 71/42, et que le PNUD a confirmé que les tranches de financement seront communiquées comme prévu dans l’Accord entre le gouvernement du Brésil et le Comité exécutif. </w:t>
      </w:r>
    </w:p>
    <w:p w14:paraId="77301367" w14:textId="77777777" w:rsidR="00F35729" w:rsidRPr="00F35729" w:rsidRDefault="00F35729" w:rsidP="00F35729">
      <w:pPr>
        <w:pStyle w:val="Heading1"/>
        <w:rPr>
          <w:lang w:val="fr-FR"/>
        </w:rPr>
      </w:pPr>
      <w:r w:rsidRPr="00F35729">
        <w:rPr>
          <w:lang w:val="fr-FR"/>
        </w:rPr>
        <w:t>Le PNUD a confirmé que la phase III du PGEH pour le Brésil éliminera 100 pour cent de la valeur de référence de HCFC d’ici le 1</w:t>
      </w:r>
      <w:r w:rsidRPr="00F35729">
        <w:rPr>
          <w:vertAlign w:val="superscript"/>
          <w:lang w:val="fr-FR"/>
        </w:rPr>
        <w:t>er</w:t>
      </w:r>
      <w:r w:rsidRPr="00F35729">
        <w:rPr>
          <w:lang w:val="fr-FR"/>
        </w:rPr>
        <w:t> janvier 2030, à l’exception de la consommation pour l’entretien résiduel.</w:t>
      </w:r>
      <w:r w:rsidRPr="00F35729">
        <w:rPr>
          <w:color w:val="000000" w:themeColor="text1"/>
          <w:lang w:val="fr-FR"/>
        </w:rPr>
        <w:t xml:space="preserve"> </w:t>
      </w:r>
    </w:p>
    <w:p w14:paraId="0A6559EC" w14:textId="77777777" w:rsidR="00F35729" w:rsidRPr="00F35729" w:rsidRDefault="00F35729" w:rsidP="00F35729">
      <w:pPr>
        <w:pStyle w:val="Heading1"/>
        <w:keepNext/>
        <w:keepLines/>
        <w:numPr>
          <w:ilvl w:val="0"/>
          <w:numId w:val="0"/>
        </w:numPr>
        <w:rPr>
          <w:b/>
          <w:lang w:val="fr-FR"/>
        </w:rPr>
      </w:pPr>
      <w:r w:rsidRPr="00F35729">
        <w:rPr>
          <w:b/>
          <w:lang w:val="fr-FR"/>
        </w:rPr>
        <w:t>Recommandations du Secrétariat</w:t>
      </w:r>
    </w:p>
    <w:p w14:paraId="6D375DD1" w14:textId="77777777" w:rsidR="00F35729" w:rsidRPr="00F35729" w:rsidRDefault="00F35729" w:rsidP="00F35729">
      <w:pPr>
        <w:pStyle w:val="Heading1"/>
        <w:keepNext/>
        <w:keepLines/>
        <w:spacing w:after="0"/>
        <w:rPr>
          <w:lang w:val="fr-FR"/>
        </w:rPr>
      </w:pPr>
      <w:r w:rsidRPr="00F35729">
        <w:rPr>
          <w:lang w:val="fr-FR"/>
        </w:rPr>
        <w:t>Le Secrétariat recommande l’approbation globale de la préparation des projets pour la phase III du plan de gestion de l’élimination des HCFC pour le Brésil, avec le niveau de financement indiqué dans la section A2 du tableau 1.</w:t>
      </w:r>
    </w:p>
    <w:p w14:paraId="001705C7" w14:textId="77777777" w:rsidR="00F35729" w:rsidRPr="00F35729" w:rsidRDefault="00F35729" w:rsidP="00F35729">
      <w:pPr>
        <w:rPr>
          <w:lang w:val="fr-FR"/>
        </w:rPr>
      </w:pPr>
    </w:p>
    <w:p w14:paraId="0E4557AC" w14:textId="77777777" w:rsidR="00F35729" w:rsidRPr="00F35729" w:rsidRDefault="00F35729" w:rsidP="00F35729">
      <w:pPr>
        <w:keepNext/>
        <w:spacing w:after="240"/>
        <w:rPr>
          <w:b/>
          <w:lang w:val="fr-FR"/>
        </w:rPr>
      </w:pPr>
      <w:r w:rsidRPr="00F35729">
        <w:rPr>
          <w:b/>
          <w:lang w:val="fr-FR"/>
        </w:rPr>
        <w:t>A3</w:t>
      </w:r>
      <w:r w:rsidRPr="00F35729">
        <w:rPr>
          <w:b/>
          <w:color w:val="000000" w:themeColor="text1"/>
          <w:lang w:val="fr-FR"/>
        </w:rPr>
        <w:t xml:space="preserve"> : </w:t>
      </w:r>
      <w:r w:rsidRPr="00F35729">
        <w:rPr>
          <w:b/>
          <w:lang w:val="fr-FR"/>
        </w:rPr>
        <w:t>Assistance technique pour la préparation d’un rapport de vérification sur la consommation de HCFC</w:t>
      </w:r>
    </w:p>
    <w:p w14:paraId="154113B1" w14:textId="77777777" w:rsidR="00F35729" w:rsidRPr="00F35729" w:rsidRDefault="00F35729" w:rsidP="00F35729">
      <w:pPr>
        <w:keepNext/>
        <w:spacing w:after="240"/>
        <w:rPr>
          <w:b/>
          <w:lang w:val="fr-FR"/>
        </w:rPr>
      </w:pPr>
      <w:r w:rsidRPr="00F35729">
        <w:rPr>
          <w:b/>
          <w:lang w:val="fr-FR"/>
        </w:rPr>
        <w:t>Description des projets</w:t>
      </w:r>
    </w:p>
    <w:p w14:paraId="7C9D22E4" w14:textId="765B23DB" w:rsidR="00F35729" w:rsidRPr="00F35729" w:rsidRDefault="00F35729" w:rsidP="00F35729">
      <w:pPr>
        <w:pStyle w:val="Heading1"/>
        <w:rPr>
          <w:lang w:val="fr-FR"/>
        </w:rPr>
      </w:pPr>
      <w:r w:rsidRPr="00F35729">
        <w:rPr>
          <w:lang w:val="fr-FR"/>
        </w:rPr>
        <w:t>Le Comité exécutif a demandé aux agences bilatérales et d’exécution concernées d’inclure, dans les amendements à leurs programmes de travail respectifs qui seront présentés à la 88</w:t>
      </w:r>
      <w:r w:rsidRPr="00F35729">
        <w:rPr>
          <w:vertAlign w:val="superscript"/>
          <w:lang w:val="fr-FR"/>
        </w:rPr>
        <w:t>e</w:t>
      </w:r>
      <w:r w:rsidRPr="00F35729">
        <w:rPr>
          <w:lang w:val="fr-FR"/>
        </w:rPr>
        <w:t xml:space="preserve"> réunion, le</w:t>
      </w:r>
      <w:r w:rsidR="00C053E8">
        <w:rPr>
          <w:lang w:val="fr-FR"/>
        </w:rPr>
        <w:t> </w:t>
      </w:r>
      <w:r w:rsidRPr="00F35729">
        <w:rPr>
          <w:lang w:val="fr-FR"/>
        </w:rPr>
        <w:t>financement de la préparation des rapports de vérification pour les pays visés à l’article 5 sélectionnés. À</w:t>
      </w:r>
      <w:r w:rsidR="000451C8">
        <w:rPr>
          <w:lang w:val="fr-FR"/>
        </w:rPr>
        <w:t> </w:t>
      </w:r>
      <w:r w:rsidRPr="00F35729">
        <w:rPr>
          <w:lang w:val="fr-FR"/>
        </w:rPr>
        <w:t>titre d’agence d’exécution principale, le PNUD demande un financement pour la vérification pour la phase II du PGEH pour Cuba.</w:t>
      </w:r>
      <w:r w:rsidRPr="00F35729">
        <w:rPr>
          <w:rStyle w:val="FootnoteReference"/>
          <w:lang w:val="fr-FR"/>
        </w:rPr>
        <w:footnoteReference w:id="6"/>
      </w:r>
      <w:r w:rsidRPr="00F35729">
        <w:rPr>
          <w:lang w:val="fr-FR"/>
        </w:rPr>
        <w:t xml:space="preserve"> </w:t>
      </w:r>
    </w:p>
    <w:p w14:paraId="33507850" w14:textId="77777777" w:rsidR="00F35729" w:rsidRPr="00F35729" w:rsidRDefault="00F35729" w:rsidP="00F35729">
      <w:pPr>
        <w:pStyle w:val="Heading1"/>
        <w:keepNext/>
        <w:numPr>
          <w:ilvl w:val="0"/>
          <w:numId w:val="0"/>
        </w:numPr>
        <w:rPr>
          <w:b/>
          <w:lang w:val="fr-FR"/>
        </w:rPr>
      </w:pPr>
      <w:r w:rsidRPr="00F35729">
        <w:rPr>
          <w:b/>
          <w:lang w:val="fr-FR"/>
        </w:rPr>
        <w:t>Observations du Secrétariat</w:t>
      </w:r>
    </w:p>
    <w:p w14:paraId="312463AA" w14:textId="77777777" w:rsidR="00F35729" w:rsidRPr="00F35729" w:rsidRDefault="00F35729" w:rsidP="00F35729">
      <w:pPr>
        <w:pStyle w:val="Heading1"/>
        <w:rPr>
          <w:lang w:val="fr-FR"/>
        </w:rPr>
      </w:pPr>
      <w:r w:rsidRPr="00F35729">
        <w:rPr>
          <w:lang w:val="fr-FR"/>
        </w:rPr>
        <w:t>Le Secrétariat a noté que le financement demandé correspondait aux fonds approuvés pour des vérifications similaires lors de réunions précédentes. Il a noté aussi que le rapport de vérification doit être soumis au moins 10 semaines avant la réunion du Comité exécutif durant laquelle la demande pour la prochaine tranche de financement du PGEH sera présentée.</w:t>
      </w:r>
    </w:p>
    <w:p w14:paraId="5C1038FD" w14:textId="77777777" w:rsidR="00F35729" w:rsidRPr="00F35729" w:rsidRDefault="00F35729" w:rsidP="00F35729">
      <w:pPr>
        <w:keepNext/>
        <w:spacing w:after="240"/>
        <w:rPr>
          <w:b/>
          <w:lang w:val="fr-FR"/>
        </w:rPr>
      </w:pPr>
      <w:r w:rsidRPr="00F35729">
        <w:rPr>
          <w:b/>
          <w:lang w:val="fr-FR"/>
        </w:rPr>
        <w:lastRenderedPageBreak/>
        <w:t>Recommandation du Secrétariat</w:t>
      </w:r>
    </w:p>
    <w:p w14:paraId="75671FA4" w14:textId="77777777" w:rsidR="00F35729" w:rsidRPr="00F35729" w:rsidRDefault="00F35729" w:rsidP="00F35729">
      <w:pPr>
        <w:pStyle w:val="Heading1"/>
        <w:rPr>
          <w:lang w:val="fr-FR"/>
        </w:rPr>
      </w:pPr>
      <w:r w:rsidRPr="00F35729">
        <w:rPr>
          <w:lang w:val="fr-FR"/>
        </w:rPr>
        <w:t>Le Secrétariat recommande l’approbation globale de la préparation du rapport de vérification pour la phase II du plan de gestion de l’élimination des HCFC (PGEH) pour Cuba, au niveau de financement indiqué dans la section A3 du tableau 1, étant entendu que le rapport de vérification devra être soumis au moins 10 semaines avant la réunion du Comité exécutif durant laquelle la demande pour la prochaine tranche de financement du PGEH sera présentée.</w:t>
      </w:r>
    </w:p>
    <w:p w14:paraId="1035DFB3" w14:textId="77777777" w:rsidR="00F35729" w:rsidRPr="00F35729" w:rsidRDefault="00F35729" w:rsidP="00F35729">
      <w:pPr>
        <w:pStyle w:val="Heading1"/>
        <w:keepNext/>
        <w:keepLines/>
        <w:widowControl w:val="0"/>
        <w:numPr>
          <w:ilvl w:val="0"/>
          <w:numId w:val="0"/>
        </w:numPr>
        <w:rPr>
          <w:lang w:val="fr-FR"/>
        </w:rPr>
      </w:pPr>
      <w:r w:rsidRPr="00F35729">
        <w:rPr>
          <w:b/>
          <w:color w:val="000000" w:themeColor="text1"/>
          <w:lang w:val="fr-FR"/>
        </w:rPr>
        <w:t>A4 : Préparation des projets</w:t>
      </w:r>
      <w:r w:rsidRPr="00F35729">
        <w:rPr>
          <w:b/>
          <w:lang w:val="fr-FR"/>
        </w:rPr>
        <w:t xml:space="preserve"> pour les plans de mise en œuvre de l’amendement de Kigali pour la réduction des HFC</w:t>
      </w:r>
    </w:p>
    <w:p w14:paraId="7DD39916" w14:textId="77777777" w:rsidR="00F35729" w:rsidRPr="00F35729" w:rsidRDefault="00F35729" w:rsidP="00F35729">
      <w:pPr>
        <w:spacing w:after="240"/>
        <w:rPr>
          <w:b/>
          <w:color w:val="000000" w:themeColor="text1"/>
          <w:lang w:val="fr-FR"/>
        </w:rPr>
      </w:pPr>
      <w:r w:rsidRPr="00F35729">
        <w:rPr>
          <w:b/>
          <w:color w:val="000000" w:themeColor="text1"/>
          <w:lang w:val="fr-FR"/>
        </w:rPr>
        <w:t>Description des projets</w:t>
      </w:r>
    </w:p>
    <w:p w14:paraId="39A4D0A3" w14:textId="77777777" w:rsidR="00F35729" w:rsidRPr="00F35729" w:rsidRDefault="00F35729" w:rsidP="00F35729">
      <w:pPr>
        <w:pStyle w:val="Heading1"/>
        <w:rPr>
          <w:lang w:val="fr-FR"/>
        </w:rPr>
      </w:pPr>
      <w:r w:rsidRPr="00F35729">
        <w:rPr>
          <w:lang w:val="fr-FR"/>
        </w:rPr>
        <w:t>Le PNUD a présenté des demandes pour la préparation de la phase I des plans de mise en œuvre de l’amendement de Kigali pour deux pays visés à l’article 5 à titre d’agence d’exécution désignée, pour deux pays visés à l’article 5 à titre d’agence principale, et pour deux pays visés à l’article 5 à titre d’agence d’exécution coopérante, tel qu’indiqué dans la section A4 du tableau 1. Le PNUE, à titre d’agence d’exécution principale pour le Cambodge et Grenade, et à titre d’agence d’exécution coopérante pour le Chili et Fidji, a demandé 250 000 $ US, plus des coûts d’appui à l’agence de 32 500 $ US,</w:t>
      </w:r>
      <w:r w:rsidRPr="00F35729">
        <w:rPr>
          <w:vertAlign w:val="superscript"/>
          <w:lang w:val="fr-FR"/>
        </w:rPr>
        <w:t xml:space="preserve"> </w:t>
      </w:r>
      <w:r w:rsidRPr="00F35729">
        <w:rPr>
          <w:snapToGrid w:val="0"/>
          <w:lang w:val="fr-FR"/>
        </w:rPr>
        <w:t>dans les amendements à son programme de travail pour 2021.</w:t>
      </w:r>
      <w:r w:rsidRPr="00F35729">
        <w:rPr>
          <w:rStyle w:val="FootnoteReference"/>
          <w:snapToGrid w:val="0"/>
          <w:lang w:val="fr-FR"/>
        </w:rPr>
        <w:footnoteReference w:id="7"/>
      </w:r>
      <w:r w:rsidRPr="00F35729">
        <w:rPr>
          <w:snapToGrid w:val="0"/>
          <w:lang w:val="fr-FR"/>
        </w:rPr>
        <w:t xml:space="preserve"> </w:t>
      </w:r>
    </w:p>
    <w:p w14:paraId="02E4C992" w14:textId="77777777" w:rsidR="00F35729" w:rsidRPr="00F35729" w:rsidRDefault="00F35729" w:rsidP="00F35729">
      <w:pPr>
        <w:pStyle w:val="Heading1"/>
        <w:numPr>
          <w:ilvl w:val="0"/>
          <w:numId w:val="0"/>
        </w:numPr>
        <w:rPr>
          <w:b/>
          <w:color w:val="000000" w:themeColor="text1"/>
          <w:lang w:val="fr-FR"/>
        </w:rPr>
      </w:pPr>
      <w:r w:rsidRPr="00F35729">
        <w:rPr>
          <w:b/>
          <w:color w:val="000000" w:themeColor="text1"/>
          <w:lang w:val="fr-FR"/>
        </w:rPr>
        <w:t>Observations du Secrétariat</w:t>
      </w:r>
    </w:p>
    <w:p w14:paraId="1E159D0A" w14:textId="77777777" w:rsidR="00F35729" w:rsidRPr="00F35729" w:rsidRDefault="00F35729" w:rsidP="00F35729">
      <w:pPr>
        <w:pStyle w:val="Heading1"/>
        <w:rPr>
          <w:snapToGrid w:val="0"/>
          <w:lang w:val="fr-FR"/>
        </w:rPr>
      </w:pPr>
      <w:r w:rsidRPr="00F35729">
        <w:rPr>
          <w:lang w:val="fr-FR"/>
        </w:rPr>
        <w:t xml:space="preserve">Lors de l’examen de cette demande, le Secrétariat a tenu compte des lignes directrices sur la préparation des plans de mise en œuvre de l’amendement de Kigali telles que présentées dans la décision 87/50 ; et des activités proposées pour les préparations de projets et leur association avec les activités habilitantes et d’autres projets liés aux HFC dans les pays. Le Secrétariat a noté que la demande de financement est conforme à la décision 87/50 et que le PNUD a fourni, à titre d’agence d'exécution désignée ou principale, une description des activités nécessaires à la préparation des stratégies globales pour les plans de mise en œuvre de l’amendement de Kigali pour l’Angola, le Chili, El Salvador et Fidji, en utilisant le format pour les demandes relatives à la préparation de projets pour les plans de mise en œuvre de l’amendement de Kigali. Les communications incluaient des informations relatives à la consommation estimée de HFC et de mélanges de HFC importés entre 2014 et 2020 ou 2016 et 2020 sur la base de données collectées pendant la mise en œuvre des activités habilitantes ; elles proposent, pour l’élaboration de la stratégie globale, une analyse de la répartition sectorielle et de la consommation de HFC, et des consultations des parties prenantes ; l’élaboration de plans de communication et de vulgarisation ; des évaluations de la formation et de la certification pour trois pays (l’Angola, le Chili et El Salvador) ; l’intégration de règlements et procédures nationaux, et la formation aux bonnes pratiques de réfrigération, à la récupération et au recyclage dans deux pays (le Chili et El Salvador) ; une évaluation des capacités des douanes et des systèmes de quotas pour contrôler les HFC dans un pays (le Chili) ; et une enquête nationale pour la collecte de données, la consultation des parties prenantes et l’analyse des données dans un pays (Fidji). </w:t>
      </w:r>
      <w:r w:rsidRPr="00F35729">
        <w:rPr>
          <w:snapToGrid w:val="0"/>
          <w:lang w:val="fr-FR"/>
        </w:rPr>
        <w:t>Le financement demandé s’appuie sur les lignes directrices pour la préparation des plans de mise en œuvre de l’amendement de Kigali.</w:t>
      </w:r>
      <w:r w:rsidRPr="00F35729">
        <w:rPr>
          <w:rStyle w:val="FootnoteReference"/>
          <w:snapToGrid w:val="0"/>
          <w:lang w:val="fr-FR"/>
        </w:rPr>
        <w:footnoteReference w:id="8"/>
      </w:r>
      <w:r w:rsidRPr="00F35729">
        <w:rPr>
          <w:snapToGrid w:val="0"/>
          <w:lang w:val="fr-FR"/>
        </w:rPr>
        <w:t xml:space="preserve"> </w:t>
      </w:r>
    </w:p>
    <w:p w14:paraId="3E36488D" w14:textId="77777777" w:rsidR="00F35729" w:rsidRPr="00F35729" w:rsidRDefault="00F35729" w:rsidP="00F35729">
      <w:pPr>
        <w:pStyle w:val="Heading1"/>
        <w:rPr>
          <w:lang w:val="fr-FR"/>
        </w:rPr>
      </w:pPr>
      <w:r w:rsidRPr="00F35729">
        <w:rPr>
          <w:lang w:val="fr-FR"/>
        </w:rPr>
        <w:t xml:space="preserve">Le PNUD a précisé que la préparation de projets pour les stratégies globales de réduction progressive des HFC pour les quatre pays puiserait dans les activités mises en œuvre au titre d’activités habilitantes, puisqu’elles étaient les premières mesures associées à la réduction progressive des HFC et qu’elles ont contribué à la ratification de l’Amendement de Kigali. </w:t>
      </w:r>
    </w:p>
    <w:p w14:paraId="438A1161" w14:textId="77777777" w:rsidR="00F35729" w:rsidRPr="00F35729" w:rsidRDefault="00F35729" w:rsidP="00F35729">
      <w:pPr>
        <w:pStyle w:val="Heading1"/>
        <w:rPr>
          <w:lang w:val="fr-FR"/>
        </w:rPr>
      </w:pPr>
      <w:r w:rsidRPr="00F35729">
        <w:rPr>
          <w:lang w:val="fr-FR"/>
        </w:rPr>
        <w:lastRenderedPageBreak/>
        <w:t>À la suite de cet examen, le Secrétariat a noté que les six pays ont ratifié l’Amendement de Kigali ;</w:t>
      </w:r>
      <w:r w:rsidRPr="00F35729">
        <w:rPr>
          <w:vertAlign w:val="superscript"/>
          <w:lang w:val="fr-FR"/>
        </w:rPr>
        <w:footnoteReference w:id="9"/>
      </w:r>
      <w:r w:rsidRPr="00F35729">
        <w:rPr>
          <w:lang w:val="fr-FR"/>
        </w:rPr>
        <w:t xml:space="preserve"> que les pays ont fourni des lettres de confirmation indiquant leur intention de prendre des mesures rapidement en matière de réduction des HFC ; et que le financement demandé est conforme à la décision 87/50.</w:t>
      </w:r>
    </w:p>
    <w:p w14:paraId="22C98D02" w14:textId="77777777" w:rsidR="00F35729" w:rsidRPr="00F35729" w:rsidRDefault="00F35729" w:rsidP="00F35729">
      <w:pPr>
        <w:pStyle w:val="Heading1"/>
        <w:widowControl w:val="0"/>
        <w:numPr>
          <w:ilvl w:val="0"/>
          <w:numId w:val="0"/>
        </w:numPr>
        <w:rPr>
          <w:lang w:val="fr-FR"/>
        </w:rPr>
      </w:pPr>
      <w:r w:rsidRPr="00F35729">
        <w:rPr>
          <w:b/>
          <w:color w:val="000000" w:themeColor="text1"/>
          <w:lang w:val="fr-FR"/>
        </w:rPr>
        <w:t>Recommandation du Secrétariat</w:t>
      </w:r>
    </w:p>
    <w:p w14:paraId="2933463E" w14:textId="77777777" w:rsidR="00F35729" w:rsidRPr="00F35729" w:rsidRDefault="00F35729" w:rsidP="00F35729">
      <w:pPr>
        <w:pStyle w:val="Heading1"/>
        <w:keepNext/>
        <w:keepLines/>
        <w:rPr>
          <w:lang w:val="fr-FR"/>
        </w:rPr>
      </w:pPr>
      <w:r w:rsidRPr="00F35729">
        <w:rPr>
          <w:lang w:val="fr-FR"/>
        </w:rPr>
        <w:t>Le Secrétariat recommande l’approbation globale de la préparation des projets pour les plans de mise en œuvre de l’amendement de Kigali pour la réduction des HFC pour l’Angola, le Cambodge, le Chili, El Salvador, Fidji et Grenade, avec le niveau de financement indiqué dans la section A4 du tableau 1.</w:t>
      </w:r>
    </w:p>
    <w:p w14:paraId="2F1A7B10" w14:textId="77777777" w:rsidR="00F35729" w:rsidRPr="00F35729" w:rsidRDefault="00F35729" w:rsidP="00F35729">
      <w:pPr>
        <w:rPr>
          <w:lang w:val="fr-FR"/>
        </w:rPr>
      </w:pPr>
    </w:p>
    <w:p w14:paraId="7D57794C" w14:textId="77777777" w:rsidR="00441083" w:rsidRPr="00F35729" w:rsidRDefault="00441083">
      <w:pPr>
        <w:rPr>
          <w:lang w:val="fr-FR"/>
        </w:rPr>
        <w:sectPr w:rsidR="00441083" w:rsidRPr="00F35729">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1FD550DF" w14:textId="77777777" w:rsidR="00441083" w:rsidRPr="000451C8" w:rsidRDefault="00E60D9C">
      <w:pPr>
        <w:jc w:val="center"/>
        <w:rPr>
          <w:b/>
          <w:lang w:val="en-CA"/>
        </w:rPr>
      </w:pPr>
      <w:r w:rsidRPr="000451C8">
        <w:rPr>
          <w:b/>
          <w:lang w:val="en-CA"/>
        </w:rPr>
        <w:lastRenderedPageBreak/>
        <w:t>Annexe I</w:t>
      </w:r>
    </w:p>
    <w:p w14:paraId="1AD86B8B" w14:textId="77777777" w:rsidR="00F35729" w:rsidRPr="004D6FBE" w:rsidRDefault="00F35729" w:rsidP="00F35729">
      <w:pPr>
        <w:widowControl w:val="0"/>
        <w:spacing w:after="240"/>
        <w:jc w:val="center"/>
        <w:outlineLvl w:val="0"/>
        <w:rPr>
          <w:b/>
          <w:caps/>
          <w:lang w:val="en-US"/>
        </w:rPr>
      </w:pPr>
      <w:r w:rsidRPr="004D6FBE">
        <w:rPr>
          <w:b/>
          <w:caps/>
          <w:lang w:val="en-US"/>
        </w:rPr>
        <w:t>institutional strengthening project proposals</w:t>
      </w:r>
      <w:r w:rsidRPr="004D6FBE">
        <w:rPr>
          <w:b/>
          <w:caps/>
          <w:vertAlign w:val="superscript"/>
          <w:lang w:val="en-US"/>
        </w:rPr>
        <w:footnoteReference w:id="10"/>
      </w:r>
    </w:p>
    <w:p w14:paraId="7BA269F7" w14:textId="77777777" w:rsidR="00F35729" w:rsidRPr="004D6FBE" w:rsidRDefault="00F35729" w:rsidP="00F35729">
      <w:pPr>
        <w:spacing w:before="120" w:after="120"/>
        <w:rPr>
          <w:b/>
          <w:bCs/>
          <w:lang w:val="en-US"/>
        </w:rPr>
      </w:pPr>
      <w:r w:rsidRPr="004D6FBE">
        <w:rPr>
          <w:b/>
          <w:lang w:val="en-US"/>
        </w:rPr>
        <w:t>Bangladesh</w:t>
      </w:r>
      <w:r w:rsidRPr="004D6FBE">
        <w:rPr>
          <w:b/>
          <w:bCs/>
          <w:lang w:val="en-US"/>
        </w:rPr>
        <w:t xml:space="preserve">: Renewal of institutional strengthening </w:t>
      </w:r>
    </w:p>
    <w:tbl>
      <w:tblPr>
        <w:tblStyle w:val="TableGrid"/>
        <w:tblW w:w="5000" w:type="pct"/>
        <w:tblLook w:val="01E0" w:firstRow="1" w:lastRow="1" w:firstColumn="1" w:lastColumn="1" w:noHBand="0" w:noVBand="0"/>
      </w:tblPr>
      <w:tblGrid>
        <w:gridCol w:w="6225"/>
        <w:gridCol w:w="1406"/>
        <w:gridCol w:w="1719"/>
      </w:tblGrid>
      <w:tr w:rsidR="00F35729" w:rsidRPr="004D6FBE" w14:paraId="2FF90E51" w14:textId="77777777" w:rsidTr="00E745B6">
        <w:trPr>
          <w:trHeight w:val="278"/>
          <w:tblHeader/>
        </w:trPr>
        <w:tc>
          <w:tcPr>
            <w:tcW w:w="4081" w:type="pct"/>
            <w:gridSpan w:val="2"/>
            <w:tcBorders>
              <w:bottom w:val="single" w:sz="4" w:space="0" w:color="auto"/>
            </w:tcBorders>
          </w:tcPr>
          <w:p w14:paraId="20C82AF5" w14:textId="77777777" w:rsidR="00F35729" w:rsidRPr="004D6FBE" w:rsidRDefault="00F35729" w:rsidP="00E745B6">
            <w:pPr>
              <w:rPr>
                <w:b/>
                <w:sz w:val="20"/>
                <w:szCs w:val="20"/>
                <w:lang w:val="en-US"/>
              </w:rPr>
            </w:pPr>
            <w:r w:rsidRPr="004D6FBE">
              <w:rPr>
                <w:b/>
                <w:sz w:val="20"/>
                <w:szCs w:val="20"/>
                <w:lang w:val="en-US"/>
              </w:rPr>
              <w:t>Summary of the project and country profile</w:t>
            </w:r>
          </w:p>
        </w:tc>
        <w:tc>
          <w:tcPr>
            <w:tcW w:w="919" w:type="pct"/>
          </w:tcPr>
          <w:p w14:paraId="3A24C728" w14:textId="77777777" w:rsidR="00F35729" w:rsidRPr="004D6FBE" w:rsidRDefault="00F35729" w:rsidP="00E745B6">
            <w:pPr>
              <w:jc w:val="right"/>
              <w:rPr>
                <w:b/>
                <w:sz w:val="20"/>
                <w:szCs w:val="20"/>
                <w:lang w:val="en-US"/>
              </w:rPr>
            </w:pPr>
          </w:p>
        </w:tc>
      </w:tr>
      <w:tr w:rsidR="00F35729" w:rsidRPr="004D6FBE" w14:paraId="66361B7A" w14:textId="77777777" w:rsidTr="00E745B6">
        <w:trPr>
          <w:trHeight w:val="233"/>
        </w:trPr>
        <w:tc>
          <w:tcPr>
            <w:tcW w:w="4081" w:type="pct"/>
            <w:gridSpan w:val="2"/>
            <w:tcBorders>
              <w:bottom w:val="single" w:sz="4" w:space="0" w:color="auto"/>
            </w:tcBorders>
          </w:tcPr>
          <w:p w14:paraId="00A70987" w14:textId="77777777" w:rsidR="00F35729" w:rsidRPr="004D6FBE" w:rsidRDefault="00F35729" w:rsidP="00E745B6">
            <w:pPr>
              <w:rPr>
                <w:sz w:val="20"/>
                <w:szCs w:val="20"/>
                <w:lang w:val="en-US"/>
              </w:rPr>
            </w:pPr>
            <w:r w:rsidRPr="004D6FBE">
              <w:rPr>
                <w:sz w:val="20"/>
                <w:szCs w:val="20"/>
                <w:lang w:val="en-US"/>
              </w:rPr>
              <w:t>Implementing agency:</w:t>
            </w:r>
          </w:p>
        </w:tc>
        <w:tc>
          <w:tcPr>
            <w:tcW w:w="919" w:type="pct"/>
            <w:tcBorders>
              <w:bottom w:val="single" w:sz="4" w:space="0" w:color="auto"/>
            </w:tcBorders>
          </w:tcPr>
          <w:p w14:paraId="23253A30" w14:textId="77777777" w:rsidR="00F35729" w:rsidRPr="004D6FBE" w:rsidRDefault="00F35729" w:rsidP="00E745B6">
            <w:pPr>
              <w:jc w:val="center"/>
              <w:rPr>
                <w:sz w:val="20"/>
                <w:szCs w:val="20"/>
                <w:lang w:val="en-US"/>
              </w:rPr>
            </w:pPr>
            <w:r w:rsidRPr="004D6FBE">
              <w:rPr>
                <w:sz w:val="20"/>
                <w:szCs w:val="20"/>
                <w:lang w:val="en-US"/>
              </w:rPr>
              <w:t>UNDP</w:t>
            </w:r>
          </w:p>
        </w:tc>
      </w:tr>
      <w:tr w:rsidR="00F35729" w:rsidRPr="004D6FBE" w14:paraId="61AFCF66" w14:textId="77777777" w:rsidTr="00E745B6">
        <w:trPr>
          <w:trHeight w:val="233"/>
        </w:trPr>
        <w:tc>
          <w:tcPr>
            <w:tcW w:w="4081" w:type="pct"/>
            <w:gridSpan w:val="2"/>
            <w:tcBorders>
              <w:top w:val="single" w:sz="4" w:space="0" w:color="auto"/>
              <w:left w:val="single" w:sz="4" w:space="0" w:color="auto"/>
              <w:bottom w:val="nil"/>
              <w:right w:val="single" w:sz="4" w:space="0" w:color="auto"/>
            </w:tcBorders>
          </w:tcPr>
          <w:p w14:paraId="44C90D12" w14:textId="77777777" w:rsidR="00F35729" w:rsidRPr="004D6FBE" w:rsidRDefault="00F35729" w:rsidP="00E745B6">
            <w:pPr>
              <w:rPr>
                <w:sz w:val="20"/>
                <w:szCs w:val="20"/>
                <w:lang w:val="en-US"/>
              </w:rPr>
            </w:pPr>
            <w:r w:rsidRPr="004D6FBE">
              <w:rPr>
                <w:sz w:val="20"/>
                <w:szCs w:val="20"/>
                <w:lang w:val="en-US"/>
              </w:rPr>
              <w:t>Amounts previously approved for institutional strengthening (US $):</w:t>
            </w:r>
          </w:p>
        </w:tc>
        <w:tc>
          <w:tcPr>
            <w:tcW w:w="919" w:type="pct"/>
            <w:tcBorders>
              <w:top w:val="single" w:sz="4" w:space="0" w:color="auto"/>
              <w:left w:val="single" w:sz="4" w:space="0" w:color="auto"/>
              <w:bottom w:val="nil"/>
              <w:right w:val="single" w:sz="4" w:space="0" w:color="auto"/>
            </w:tcBorders>
          </w:tcPr>
          <w:p w14:paraId="7007435A" w14:textId="77777777" w:rsidR="00F35729" w:rsidRPr="004D6FBE" w:rsidRDefault="00F35729" w:rsidP="00E745B6">
            <w:pPr>
              <w:jc w:val="right"/>
              <w:rPr>
                <w:sz w:val="20"/>
                <w:szCs w:val="20"/>
                <w:lang w:val="en-US"/>
              </w:rPr>
            </w:pPr>
          </w:p>
        </w:tc>
      </w:tr>
      <w:tr w:rsidR="00F35729" w:rsidRPr="004D6FBE" w14:paraId="147BAD8A" w14:textId="77777777" w:rsidTr="00E745B6">
        <w:trPr>
          <w:trHeight w:val="233"/>
        </w:trPr>
        <w:tc>
          <w:tcPr>
            <w:tcW w:w="3329" w:type="pct"/>
            <w:tcBorders>
              <w:top w:val="nil"/>
              <w:left w:val="single" w:sz="4" w:space="0" w:color="auto"/>
              <w:bottom w:val="nil"/>
              <w:right w:val="nil"/>
            </w:tcBorders>
            <w:shd w:val="clear" w:color="auto" w:fill="FFFFFF" w:themeFill="background1"/>
            <w:vAlign w:val="bottom"/>
          </w:tcPr>
          <w:p w14:paraId="30B47810" w14:textId="77777777" w:rsidR="00F35729" w:rsidRPr="004D6FBE" w:rsidRDefault="00F35729" w:rsidP="00E745B6">
            <w:pPr>
              <w:ind w:left="4704" w:right="-198"/>
              <w:jc w:val="left"/>
              <w:rPr>
                <w:sz w:val="20"/>
                <w:szCs w:val="20"/>
                <w:lang w:val="en-US"/>
              </w:rPr>
            </w:pPr>
            <w:r w:rsidRPr="004D6FBE">
              <w:rPr>
                <w:sz w:val="20"/>
                <w:szCs w:val="20"/>
                <w:lang w:val="en-US"/>
              </w:rPr>
              <w:t>Phase I:</w:t>
            </w:r>
          </w:p>
        </w:tc>
        <w:tc>
          <w:tcPr>
            <w:tcW w:w="752" w:type="pct"/>
            <w:tcBorders>
              <w:top w:val="nil"/>
              <w:left w:val="nil"/>
              <w:bottom w:val="nil"/>
              <w:right w:val="single" w:sz="4" w:space="0" w:color="auto"/>
            </w:tcBorders>
            <w:shd w:val="clear" w:color="auto" w:fill="FFFFFF" w:themeFill="background1"/>
            <w:vAlign w:val="bottom"/>
          </w:tcPr>
          <w:p w14:paraId="166EC8E5" w14:textId="77777777" w:rsidR="00F35729" w:rsidRPr="004D6FBE" w:rsidRDefault="00F35729" w:rsidP="00E745B6">
            <w:pPr>
              <w:jc w:val="right"/>
              <w:rPr>
                <w:sz w:val="20"/>
                <w:szCs w:val="20"/>
                <w:lang w:val="en-US"/>
              </w:rPr>
            </w:pPr>
            <w:r w:rsidRPr="004D6FBE">
              <w:rPr>
                <w:sz w:val="20"/>
                <w:szCs w:val="20"/>
                <w:lang w:val="en-US"/>
              </w:rPr>
              <w:t>Sept-94</w:t>
            </w:r>
          </w:p>
        </w:tc>
        <w:tc>
          <w:tcPr>
            <w:tcW w:w="919" w:type="pct"/>
            <w:tcBorders>
              <w:top w:val="nil"/>
              <w:left w:val="single" w:sz="4" w:space="0" w:color="auto"/>
              <w:bottom w:val="nil"/>
              <w:right w:val="single" w:sz="4" w:space="0" w:color="auto"/>
            </w:tcBorders>
            <w:shd w:val="clear" w:color="auto" w:fill="FFFFFF" w:themeFill="background1"/>
            <w:vAlign w:val="bottom"/>
          </w:tcPr>
          <w:p w14:paraId="331DACD1" w14:textId="77777777" w:rsidR="00F35729" w:rsidRPr="004D6FBE" w:rsidRDefault="00F35729" w:rsidP="00E745B6">
            <w:pPr>
              <w:jc w:val="right"/>
              <w:rPr>
                <w:sz w:val="20"/>
                <w:szCs w:val="20"/>
                <w:lang w:val="en-US"/>
              </w:rPr>
            </w:pPr>
            <w:r w:rsidRPr="004D6FBE">
              <w:rPr>
                <w:sz w:val="20"/>
                <w:szCs w:val="20"/>
                <w:lang w:val="en-US"/>
              </w:rPr>
              <w:t>150,000</w:t>
            </w:r>
          </w:p>
        </w:tc>
      </w:tr>
      <w:tr w:rsidR="00F35729" w:rsidRPr="004D6FBE" w14:paraId="52A8E920" w14:textId="77777777" w:rsidTr="00E745B6">
        <w:trPr>
          <w:trHeight w:val="233"/>
        </w:trPr>
        <w:tc>
          <w:tcPr>
            <w:tcW w:w="3329" w:type="pct"/>
            <w:tcBorders>
              <w:top w:val="nil"/>
              <w:left w:val="single" w:sz="4" w:space="0" w:color="auto"/>
              <w:bottom w:val="nil"/>
              <w:right w:val="nil"/>
            </w:tcBorders>
            <w:shd w:val="clear" w:color="auto" w:fill="FFFFFF" w:themeFill="background1"/>
            <w:vAlign w:val="bottom"/>
          </w:tcPr>
          <w:p w14:paraId="67BD31EA" w14:textId="77777777" w:rsidR="00F35729" w:rsidRPr="004D6FBE" w:rsidRDefault="00F35729" w:rsidP="00E745B6">
            <w:pPr>
              <w:ind w:left="4704" w:right="-198"/>
              <w:jc w:val="left"/>
              <w:rPr>
                <w:sz w:val="20"/>
                <w:szCs w:val="20"/>
                <w:lang w:val="en-US"/>
              </w:rPr>
            </w:pPr>
            <w:r w:rsidRPr="004D6FBE">
              <w:rPr>
                <w:sz w:val="20"/>
                <w:szCs w:val="20"/>
                <w:lang w:val="en-US"/>
              </w:rPr>
              <w:t>Phase II:</w:t>
            </w:r>
          </w:p>
        </w:tc>
        <w:tc>
          <w:tcPr>
            <w:tcW w:w="752" w:type="pct"/>
            <w:tcBorders>
              <w:top w:val="nil"/>
              <w:left w:val="nil"/>
              <w:bottom w:val="nil"/>
              <w:right w:val="single" w:sz="4" w:space="0" w:color="auto"/>
            </w:tcBorders>
            <w:shd w:val="clear" w:color="auto" w:fill="FFFFFF" w:themeFill="background1"/>
            <w:vAlign w:val="bottom"/>
          </w:tcPr>
          <w:p w14:paraId="6030D358" w14:textId="77777777" w:rsidR="00F35729" w:rsidRPr="004D6FBE" w:rsidRDefault="00F35729" w:rsidP="00E745B6">
            <w:pPr>
              <w:jc w:val="right"/>
              <w:rPr>
                <w:sz w:val="20"/>
                <w:szCs w:val="20"/>
                <w:lang w:val="en-US"/>
              </w:rPr>
            </w:pPr>
            <w:r w:rsidRPr="004D6FBE">
              <w:rPr>
                <w:sz w:val="20"/>
                <w:szCs w:val="20"/>
                <w:lang w:val="en-US"/>
              </w:rPr>
              <w:t>Nov-99</w:t>
            </w:r>
          </w:p>
        </w:tc>
        <w:tc>
          <w:tcPr>
            <w:tcW w:w="919" w:type="pct"/>
            <w:tcBorders>
              <w:top w:val="nil"/>
              <w:left w:val="single" w:sz="4" w:space="0" w:color="auto"/>
              <w:bottom w:val="nil"/>
              <w:right w:val="single" w:sz="4" w:space="0" w:color="auto"/>
            </w:tcBorders>
            <w:shd w:val="clear" w:color="auto" w:fill="FFFFFF" w:themeFill="background1"/>
            <w:vAlign w:val="bottom"/>
          </w:tcPr>
          <w:p w14:paraId="4C28C20A" w14:textId="77777777" w:rsidR="00F35729" w:rsidRPr="004D6FBE" w:rsidRDefault="00F35729" w:rsidP="00E745B6">
            <w:pPr>
              <w:jc w:val="right"/>
              <w:rPr>
                <w:sz w:val="20"/>
                <w:szCs w:val="20"/>
                <w:lang w:val="en-US"/>
              </w:rPr>
            </w:pPr>
            <w:r w:rsidRPr="004D6FBE">
              <w:rPr>
                <w:sz w:val="20"/>
                <w:szCs w:val="20"/>
                <w:lang w:val="en-US"/>
              </w:rPr>
              <w:t>100,000</w:t>
            </w:r>
          </w:p>
        </w:tc>
      </w:tr>
      <w:tr w:rsidR="00F35729" w:rsidRPr="004D6FBE" w14:paraId="0871C521" w14:textId="77777777" w:rsidTr="00E745B6">
        <w:trPr>
          <w:trHeight w:val="233"/>
        </w:trPr>
        <w:tc>
          <w:tcPr>
            <w:tcW w:w="3329" w:type="pct"/>
            <w:tcBorders>
              <w:top w:val="nil"/>
              <w:left w:val="single" w:sz="4" w:space="0" w:color="auto"/>
              <w:bottom w:val="nil"/>
              <w:right w:val="nil"/>
            </w:tcBorders>
            <w:shd w:val="clear" w:color="auto" w:fill="FFFFFF" w:themeFill="background1"/>
            <w:vAlign w:val="bottom"/>
          </w:tcPr>
          <w:p w14:paraId="35045541" w14:textId="77777777" w:rsidR="00F35729" w:rsidRPr="004D6FBE" w:rsidRDefault="00F35729" w:rsidP="00E745B6">
            <w:pPr>
              <w:ind w:left="4704" w:right="-198"/>
              <w:jc w:val="left"/>
              <w:rPr>
                <w:sz w:val="20"/>
                <w:szCs w:val="20"/>
                <w:lang w:val="en-US"/>
              </w:rPr>
            </w:pPr>
            <w:r w:rsidRPr="004D6FBE">
              <w:rPr>
                <w:sz w:val="20"/>
                <w:szCs w:val="20"/>
                <w:lang w:val="en-US"/>
              </w:rPr>
              <w:t>Phase III:</w:t>
            </w:r>
          </w:p>
        </w:tc>
        <w:tc>
          <w:tcPr>
            <w:tcW w:w="752" w:type="pct"/>
            <w:tcBorders>
              <w:top w:val="nil"/>
              <w:left w:val="nil"/>
              <w:bottom w:val="nil"/>
              <w:right w:val="single" w:sz="4" w:space="0" w:color="auto"/>
            </w:tcBorders>
            <w:shd w:val="clear" w:color="auto" w:fill="FFFFFF" w:themeFill="background1"/>
            <w:vAlign w:val="bottom"/>
          </w:tcPr>
          <w:p w14:paraId="02477649" w14:textId="77777777" w:rsidR="00F35729" w:rsidRPr="004D6FBE" w:rsidRDefault="00F35729" w:rsidP="00E745B6">
            <w:pPr>
              <w:jc w:val="right"/>
              <w:rPr>
                <w:sz w:val="20"/>
                <w:szCs w:val="20"/>
                <w:lang w:val="en-US"/>
              </w:rPr>
            </w:pPr>
            <w:r w:rsidRPr="004D6FBE">
              <w:rPr>
                <w:sz w:val="20"/>
                <w:szCs w:val="20"/>
                <w:lang w:val="en-US"/>
              </w:rPr>
              <w:t>Dec-01</w:t>
            </w:r>
          </w:p>
        </w:tc>
        <w:tc>
          <w:tcPr>
            <w:tcW w:w="919" w:type="pct"/>
            <w:tcBorders>
              <w:top w:val="nil"/>
              <w:left w:val="single" w:sz="4" w:space="0" w:color="auto"/>
              <w:bottom w:val="nil"/>
              <w:right w:val="single" w:sz="4" w:space="0" w:color="auto"/>
            </w:tcBorders>
            <w:shd w:val="clear" w:color="auto" w:fill="FFFFFF" w:themeFill="background1"/>
            <w:vAlign w:val="bottom"/>
          </w:tcPr>
          <w:p w14:paraId="0A916F91" w14:textId="77777777" w:rsidR="00F35729" w:rsidRPr="004D6FBE" w:rsidRDefault="00F35729" w:rsidP="00E745B6">
            <w:pPr>
              <w:jc w:val="right"/>
              <w:rPr>
                <w:sz w:val="20"/>
                <w:szCs w:val="20"/>
                <w:lang w:val="en-US"/>
              </w:rPr>
            </w:pPr>
            <w:r w:rsidRPr="004D6FBE">
              <w:rPr>
                <w:sz w:val="20"/>
                <w:szCs w:val="20"/>
                <w:lang w:val="en-US"/>
              </w:rPr>
              <w:t>100,000</w:t>
            </w:r>
          </w:p>
        </w:tc>
      </w:tr>
      <w:tr w:rsidR="00F35729" w:rsidRPr="004D6FBE" w14:paraId="2DB1474E" w14:textId="77777777" w:rsidTr="00E745B6">
        <w:trPr>
          <w:trHeight w:val="233"/>
        </w:trPr>
        <w:tc>
          <w:tcPr>
            <w:tcW w:w="3329" w:type="pct"/>
            <w:tcBorders>
              <w:top w:val="nil"/>
              <w:left w:val="single" w:sz="4" w:space="0" w:color="auto"/>
              <w:bottom w:val="nil"/>
              <w:right w:val="nil"/>
            </w:tcBorders>
            <w:shd w:val="clear" w:color="auto" w:fill="FFFFFF" w:themeFill="background1"/>
            <w:vAlign w:val="bottom"/>
          </w:tcPr>
          <w:p w14:paraId="0FA436FC" w14:textId="77777777" w:rsidR="00F35729" w:rsidRPr="004D6FBE" w:rsidRDefault="00F35729" w:rsidP="00E745B6">
            <w:pPr>
              <w:ind w:left="4704" w:right="-198"/>
              <w:jc w:val="left"/>
              <w:rPr>
                <w:sz w:val="20"/>
                <w:szCs w:val="20"/>
                <w:lang w:val="en-US"/>
              </w:rPr>
            </w:pPr>
            <w:r w:rsidRPr="004D6FBE">
              <w:rPr>
                <w:sz w:val="20"/>
                <w:szCs w:val="20"/>
                <w:lang w:val="en-US"/>
              </w:rPr>
              <w:t>Phase IV:</w:t>
            </w:r>
          </w:p>
        </w:tc>
        <w:tc>
          <w:tcPr>
            <w:tcW w:w="752" w:type="pct"/>
            <w:tcBorders>
              <w:top w:val="nil"/>
              <w:left w:val="nil"/>
              <w:bottom w:val="nil"/>
              <w:right w:val="single" w:sz="4" w:space="0" w:color="auto"/>
            </w:tcBorders>
            <w:shd w:val="clear" w:color="auto" w:fill="FFFFFF" w:themeFill="background1"/>
            <w:vAlign w:val="bottom"/>
          </w:tcPr>
          <w:p w14:paraId="29DE0804"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Dec-04</w:t>
            </w:r>
          </w:p>
        </w:tc>
        <w:tc>
          <w:tcPr>
            <w:tcW w:w="919" w:type="pct"/>
            <w:tcBorders>
              <w:top w:val="nil"/>
              <w:left w:val="single" w:sz="4" w:space="0" w:color="auto"/>
              <w:bottom w:val="nil"/>
              <w:right w:val="single" w:sz="4" w:space="0" w:color="auto"/>
            </w:tcBorders>
            <w:shd w:val="clear" w:color="auto" w:fill="FFFFFF" w:themeFill="background1"/>
          </w:tcPr>
          <w:p w14:paraId="45E64351" w14:textId="77777777" w:rsidR="00F35729" w:rsidRPr="004D6FBE" w:rsidRDefault="00F35729" w:rsidP="00E745B6">
            <w:pPr>
              <w:jc w:val="right"/>
              <w:rPr>
                <w:sz w:val="20"/>
                <w:szCs w:val="20"/>
                <w:lang w:val="en-US"/>
              </w:rPr>
            </w:pPr>
            <w:r w:rsidRPr="004D6FBE">
              <w:rPr>
                <w:sz w:val="20"/>
                <w:szCs w:val="20"/>
                <w:lang w:val="en-US"/>
              </w:rPr>
              <w:t>130,000</w:t>
            </w:r>
          </w:p>
        </w:tc>
      </w:tr>
      <w:tr w:rsidR="00F35729" w:rsidRPr="004D6FBE" w14:paraId="56CFEB60" w14:textId="77777777" w:rsidTr="00E745B6">
        <w:trPr>
          <w:trHeight w:val="233"/>
        </w:trPr>
        <w:tc>
          <w:tcPr>
            <w:tcW w:w="3329" w:type="pct"/>
            <w:tcBorders>
              <w:top w:val="nil"/>
              <w:left w:val="single" w:sz="4" w:space="0" w:color="auto"/>
              <w:bottom w:val="nil"/>
              <w:right w:val="nil"/>
            </w:tcBorders>
            <w:shd w:val="clear" w:color="auto" w:fill="FFFFFF" w:themeFill="background1"/>
            <w:vAlign w:val="bottom"/>
          </w:tcPr>
          <w:p w14:paraId="05093CC1" w14:textId="77777777" w:rsidR="00F35729" w:rsidRPr="004D6FBE" w:rsidRDefault="00F35729" w:rsidP="00E745B6">
            <w:pPr>
              <w:ind w:left="4704" w:right="-198"/>
              <w:jc w:val="left"/>
              <w:rPr>
                <w:sz w:val="20"/>
                <w:szCs w:val="20"/>
                <w:lang w:val="en-US"/>
              </w:rPr>
            </w:pPr>
            <w:r w:rsidRPr="004D6FBE">
              <w:rPr>
                <w:sz w:val="20"/>
                <w:szCs w:val="20"/>
                <w:lang w:val="en-US"/>
              </w:rPr>
              <w:t>Phase V:</w:t>
            </w:r>
          </w:p>
        </w:tc>
        <w:tc>
          <w:tcPr>
            <w:tcW w:w="752" w:type="pct"/>
            <w:tcBorders>
              <w:top w:val="nil"/>
              <w:left w:val="nil"/>
              <w:bottom w:val="nil"/>
              <w:right w:val="single" w:sz="4" w:space="0" w:color="auto"/>
            </w:tcBorders>
            <w:shd w:val="clear" w:color="auto" w:fill="FFFFFF" w:themeFill="background1"/>
            <w:vAlign w:val="bottom"/>
          </w:tcPr>
          <w:p w14:paraId="4E6C5B2E"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Nov-07</w:t>
            </w:r>
          </w:p>
        </w:tc>
        <w:tc>
          <w:tcPr>
            <w:tcW w:w="919" w:type="pct"/>
            <w:tcBorders>
              <w:top w:val="nil"/>
              <w:left w:val="single" w:sz="4" w:space="0" w:color="auto"/>
              <w:bottom w:val="nil"/>
              <w:right w:val="single" w:sz="4" w:space="0" w:color="auto"/>
            </w:tcBorders>
            <w:shd w:val="clear" w:color="auto" w:fill="FFFFFF" w:themeFill="background1"/>
          </w:tcPr>
          <w:p w14:paraId="2DF2CDDA" w14:textId="77777777" w:rsidR="00F35729" w:rsidRPr="004D6FBE" w:rsidRDefault="00F35729" w:rsidP="00E745B6">
            <w:pPr>
              <w:jc w:val="right"/>
              <w:rPr>
                <w:sz w:val="20"/>
                <w:szCs w:val="20"/>
                <w:lang w:val="en-US"/>
              </w:rPr>
            </w:pPr>
            <w:r w:rsidRPr="004D6FBE">
              <w:rPr>
                <w:sz w:val="20"/>
                <w:szCs w:val="20"/>
                <w:lang w:val="en-US"/>
              </w:rPr>
              <w:t>130,000</w:t>
            </w:r>
          </w:p>
        </w:tc>
      </w:tr>
      <w:tr w:rsidR="00F35729" w:rsidRPr="004D6FBE" w14:paraId="5A86E3AA" w14:textId="77777777" w:rsidTr="00E745B6">
        <w:trPr>
          <w:trHeight w:val="233"/>
        </w:trPr>
        <w:tc>
          <w:tcPr>
            <w:tcW w:w="3329" w:type="pct"/>
            <w:tcBorders>
              <w:top w:val="nil"/>
              <w:left w:val="single" w:sz="4" w:space="0" w:color="auto"/>
              <w:bottom w:val="nil"/>
              <w:right w:val="nil"/>
            </w:tcBorders>
            <w:shd w:val="clear" w:color="auto" w:fill="FFFFFF" w:themeFill="background1"/>
            <w:vAlign w:val="bottom"/>
          </w:tcPr>
          <w:p w14:paraId="0185B126" w14:textId="77777777" w:rsidR="00F35729" w:rsidRPr="004D6FBE" w:rsidRDefault="00F35729" w:rsidP="00E745B6">
            <w:pPr>
              <w:ind w:left="4704" w:right="-198"/>
              <w:jc w:val="left"/>
              <w:rPr>
                <w:sz w:val="20"/>
                <w:szCs w:val="20"/>
                <w:lang w:val="en-US"/>
              </w:rPr>
            </w:pPr>
            <w:r w:rsidRPr="004D6FBE">
              <w:rPr>
                <w:sz w:val="20"/>
                <w:szCs w:val="20"/>
                <w:lang w:val="en-US"/>
              </w:rPr>
              <w:t>Phase VI:</w:t>
            </w:r>
          </w:p>
        </w:tc>
        <w:tc>
          <w:tcPr>
            <w:tcW w:w="752" w:type="pct"/>
            <w:tcBorders>
              <w:top w:val="nil"/>
              <w:left w:val="nil"/>
              <w:bottom w:val="nil"/>
              <w:right w:val="single" w:sz="4" w:space="0" w:color="auto"/>
            </w:tcBorders>
            <w:shd w:val="clear" w:color="auto" w:fill="FFFFFF" w:themeFill="background1"/>
            <w:vAlign w:val="bottom"/>
          </w:tcPr>
          <w:p w14:paraId="00E9A82B"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Jul-10</w:t>
            </w:r>
          </w:p>
        </w:tc>
        <w:tc>
          <w:tcPr>
            <w:tcW w:w="919" w:type="pct"/>
            <w:tcBorders>
              <w:top w:val="nil"/>
              <w:left w:val="single" w:sz="4" w:space="0" w:color="auto"/>
              <w:bottom w:val="nil"/>
              <w:right w:val="single" w:sz="4" w:space="0" w:color="auto"/>
            </w:tcBorders>
            <w:shd w:val="clear" w:color="auto" w:fill="FFFFFF" w:themeFill="background1"/>
          </w:tcPr>
          <w:p w14:paraId="1EE5374A" w14:textId="77777777" w:rsidR="00F35729" w:rsidRPr="004D6FBE" w:rsidRDefault="00F35729" w:rsidP="00E745B6">
            <w:pPr>
              <w:jc w:val="right"/>
              <w:rPr>
                <w:sz w:val="20"/>
                <w:szCs w:val="20"/>
                <w:lang w:val="en-US"/>
              </w:rPr>
            </w:pPr>
            <w:r w:rsidRPr="004D6FBE">
              <w:rPr>
                <w:sz w:val="20"/>
                <w:szCs w:val="20"/>
                <w:lang w:val="en-US"/>
              </w:rPr>
              <w:t>130,000</w:t>
            </w:r>
          </w:p>
        </w:tc>
      </w:tr>
      <w:tr w:rsidR="00F35729" w:rsidRPr="004D6FBE" w14:paraId="08C05C60" w14:textId="77777777" w:rsidTr="00E745B6">
        <w:trPr>
          <w:trHeight w:val="233"/>
        </w:trPr>
        <w:tc>
          <w:tcPr>
            <w:tcW w:w="3329" w:type="pct"/>
            <w:tcBorders>
              <w:top w:val="nil"/>
              <w:left w:val="single" w:sz="4" w:space="0" w:color="auto"/>
              <w:bottom w:val="nil"/>
              <w:right w:val="nil"/>
            </w:tcBorders>
            <w:shd w:val="clear" w:color="auto" w:fill="FFFFFF" w:themeFill="background1"/>
            <w:vAlign w:val="bottom"/>
          </w:tcPr>
          <w:p w14:paraId="03D8D0C8" w14:textId="77777777" w:rsidR="00F35729" w:rsidRPr="004D6FBE" w:rsidRDefault="00F35729" w:rsidP="00E745B6">
            <w:pPr>
              <w:ind w:left="4704" w:right="-198"/>
              <w:jc w:val="left"/>
              <w:rPr>
                <w:sz w:val="20"/>
                <w:szCs w:val="20"/>
                <w:lang w:val="en-US"/>
              </w:rPr>
            </w:pPr>
            <w:r w:rsidRPr="004D6FBE">
              <w:rPr>
                <w:sz w:val="20"/>
                <w:szCs w:val="20"/>
                <w:lang w:val="en-US"/>
              </w:rPr>
              <w:t>Phase VII:</w:t>
            </w:r>
          </w:p>
        </w:tc>
        <w:tc>
          <w:tcPr>
            <w:tcW w:w="752" w:type="pct"/>
            <w:tcBorders>
              <w:top w:val="nil"/>
              <w:left w:val="nil"/>
              <w:bottom w:val="nil"/>
              <w:right w:val="single" w:sz="4" w:space="0" w:color="auto"/>
            </w:tcBorders>
            <w:shd w:val="clear" w:color="auto" w:fill="FFFFFF" w:themeFill="background1"/>
            <w:vAlign w:val="bottom"/>
          </w:tcPr>
          <w:p w14:paraId="2FCE468C"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Dec-13</w:t>
            </w:r>
          </w:p>
        </w:tc>
        <w:tc>
          <w:tcPr>
            <w:tcW w:w="919" w:type="pct"/>
            <w:tcBorders>
              <w:top w:val="nil"/>
              <w:left w:val="single" w:sz="4" w:space="0" w:color="auto"/>
              <w:bottom w:val="nil"/>
              <w:right w:val="single" w:sz="4" w:space="0" w:color="auto"/>
            </w:tcBorders>
            <w:shd w:val="clear" w:color="auto" w:fill="FFFFFF" w:themeFill="background1"/>
          </w:tcPr>
          <w:p w14:paraId="1775440D" w14:textId="77777777" w:rsidR="00F35729" w:rsidRPr="004D6FBE" w:rsidRDefault="00F35729" w:rsidP="00E745B6">
            <w:pPr>
              <w:jc w:val="right"/>
              <w:rPr>
                <w:sz w:val="20"/>
                <w:szCs w:val="20"/>
                <w:lang w:val="en-US"/>
              </w:rPr>
            </w:pPr>
            <w:r w:rsidRPr="004D6FBE">
              <w:rPr>
                <w:sz w:val="20"/>
                <w:szCs w:val="20"/>
                <w:lang w:val="en-US"/>
              </w:rPr>
              <w:t>130,000</w:t>
            </w:r>
          </w:p>
        </w:tc>
      </w:tr>
      <w:tr w:rsidR="00F35729" w:rsidRPr="004D6FBE" w14:paraId="11C0DD0A" w14:textId="77777777" w:rsidTr="00E745B6">
        <w:trPr>
          <w:trHeight w:val="233"/>
        </w:trPr>
        <w:tc>
          <w:tcPr>
            <w:tcW w:w="3329" w:type="pct"/>
            <w:tcBorders>
              <w:top w:val="nil"/>
              <w:left w:val="single" w:sz="4" w:space="0" w:color="auto"/>
              <w:bottom w:val="nil"/>
              <w:right w:val="nil"/>
            </w:tcBorders>
            <w:shd w:val="clear" w:color="auto" w:fill="FFFFFF" w:themeFill="background1"/>
            <w:vAlign w:val="bottom"/>
          </w:tcPr>
          <w:p w14:paraId="56A48473" w14:textId="77777777" w:rsidR="00F35729" w:rsidRPr="004D6FBE" w:rsidRDefault="00F35729" w:rsidP="00E745B6">
            <w:pPr>
              <w:ind w:left="4704" w:right="-198"/>
              <w:jc w:val="left"/>
              <w:rPr>
                <w:sz w:val="20"/>
                <w:szCs w:val="20"/>
                <w:lang w:val="en-US"/>
              </w:rPr>
            </w:pPr>
            <w:r w:rsidRPr="004D6FBE">
              <w:rPr>
                <w:sz w:val="20"/>
                <w:szCs w:val="20"/>
                <w:lang w:val="en-US"/>
              </w:rPr>
              <w:t>Phase VIII:</w:t>
            </w:r>
          </w:p>
        </w:tc>
        <w:tc>
          <w:tcPr>
            <w:tcW w:w="752" w:type="pct"/>
            <w:tcBorders>
              <w:top w:val="nil"/>
              <w:left w:val="nil"/>
              <w:bottom w:val="nil"/>
              <w:right w:val="single" w:sz="4" w:space="0" w:color="auto"/>
            </w:tcBorders>
            <w:shd w:val="clear" w:color="auto" w:fill="FFFFFF" w:themeFill="background1"/>
            <w:vAlign w:val="bottom"/>
          </w:tcPr>
          <w:p w14:paraId="007A04C0"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Dec-16</w:t>
            </w:r>
          </w:p>
        </w:tc>
        <w:tc>
          <w:tcPr>
            <w:tcW w:w="919" w:type="pct"/>
            <w:tcBorders>
              <w:top w:val="nil"/>
              <w:left w:val="single" w:sz="4" w:space="0" w:color="auto"/>
              <w:bottom w:val="nil"/>
              <w:right w:val="single" w:sz="4" w:space="0" w:color="auto"/>
            </w:tcBorders>
            <w:shd w:val="clear" w:color="auto" w:fill="FFFFFF" w:themeFill="background1"/>
          </w:tcPr>
          <w:p w14:paraId="6414EC79" w14:textId="77777777" w:rsidR="00F35729" w:rsidRPr="004D6FBE" w:rsidRDefault="00F35729" w:rsidP="00E745B6">
            <w:pPr>
              <w:jc w:val="right"/>
              <w:rPr>
                <w:sz w:val="20"/>
                <w:szCs w:val="20"/>
                <w:lang w:val="en-US"/>
              </w:rPr>
            </w:pPr>
            <w:r w:rsidRPr="004D6FBE">
              <w:rPr>
                <w:sz w:val="20"/>
                <w:szCs w:val="20"/>
                <w:lang w:val="en-US"/>
              </w:rPr>
              <w:t>166,400</w:t>
            </w:r>
          </w:p>
        </w:tc>
      </w:tr>
      <w:tr w:rsidR="00F35729" w:rsidRPr="004D6FBE" w14:paraId="7EFB7DA8" w14:textId="77777777" w:rsidTr="00E745B6">
        <w:trPr>
          <w:trHeight w:val="233"/>
        </w:trPr>
        <w:tc>
          <w:tcPr>
            <w:tcW w:w="3329" w:type="pct"/>
            <w:tcBorders>
              <w:top w:val="nil"/>
              <w:left w:val="single" w:sz="4" w:space="0" w:color="auto"/>
              <w:bottom w:val="nil"/>
              <w:right w:val="nil"/>
            </w:tcBorders>
            <w:shd w:val="clear" w:color="auto" w:fill="FFFFFF" w:themeFill="background1"/>
            <w:vAlign w:val="bottom"/>
          </w:tcPr>
          <w:p w14:paraId="2EEC89F9" w14:textId="77777777" w:rsidR="00F35729" w:rsidRPr="004D6FBE" w:rsidRDefault="00F35729" w:rsidP="00E745B6">
            <w:pPr>
              <w:ind w:left="4704" w:right="-198"/>
              <w:jc w:val="left"/>
              <w:rPr>
                <w:sz w:val="20"/>
                <w:szCs w:val="20"/>
                <w:lang w:val="en-US"/>
              </w:rPr>
            </w:pPr>
            <w:r w:rsidRPr="004D6FBE">
              <w:rPr>
                <w:sz w:val="20"/>
                <w:szCs w:val="20"/>
                <w:lang w:val="en-US"/>
              </w:rPr>
              <w:t>Phase IX:</w:t>
            </w:r>
          </w:p>
        </w:tc>
        <w:tc>
          <w:tcPr>
            <w:tcW w:w="752" w:type="pct"/>
            <w:tcBorders>
              <w:top w:val="nil"/>
              <w:left w:val="nil"/>
              <w:bottom w:val="nil"/>
              <w:right w:val="single" w:sz="4" w:space="0" w:color="auto"/>
            </w:tcBorders>
            <w:shd w:val="clear" w:color="auto" w:fill="FFFFFF" w:themeFill="background1"/>
            <w:vAlign w:val="bottom"/>
          </w:tcPr>
          <w:p w14:paraId="4375D7EB"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May-19</w:t>
            </w:r>
          </w:p>
        </w:tc>
        <w:tc>
          <w:tcPr>
            <w:tcW w:w="919" w:type="pct"/>
            <w:tcBorders>
              <w:top w:val="nil"/>
              <w:left w:val="single" w:sz="4" w:space="0" w:color="auto"/>
              <w:bottom w:val="nil"/>
              <w:right w:val="single" w:sz="4" w:space="0" w:color="auto"/>
            </w:tcBorders>
            <w:shd w:val="clear" w:color="auto" w:fill="FFFFFF" w:themeFill="background1"/>
          </w:tcPr>
          <w:p w14:paraId="1AE930A2" w14:textId="77777777" w:rsidR="00F35729" w:rsidRPr="004D6FBE" w:rsidRDefault="00F35729" w:rsidP="00E745B6">
            <w:pPr>
              <w:jc w:val="right"/>
              <w:rPr>
                <w:sz w:val="20"/>
                <w:szCs w:val="20"/>
                <w:lang w:val="en-US"/>
              </w:rPr>
            </w:pPr>
            <w:r w:rsidRPr="004D6FBE">
              <w:rPr>
                <w:sz w:val="20"/>
                <w:szCs w:val="20"/>
                <w:lang w:val="en-US"/>
              </w:rPr>
              <w:t>166,400</w:t>
            </w:r>
          </w:p>
        </w:tc>
      </w:tr>
      <w:tr w:rsidR="00F35729" w:rsidRPr="004D6FBE" w14:paraId="224CC38E" w14:textId="77777777" w:rsidTr="00E745B6">
        <w:trPr>
          <w:trHeight w:val="233"/>
        </w:trPr>
        <w:tc>
          <w:tcPr>
            <w:tcW w:w="4081" w:type="pct"/>
            <w:gridSpan w:val="2"/>
            <w:tcBorders>
              <w:top w:val="nil"/>
              <w:left w:val="single" w:sz="4" w:space="0" w:color="auto"/>
              <w:bottom w:val="nil"/>
              <w:right w:val="single" w:sz="4" w:space="0" w:color="auto"/>
            </w:tcBorders>
            <w:shd w:val="clear" w:color="auto" w:fill="auto"/>
          </w:tcPr>
          <w:p w14:paraId="111088D3" w14:textId="77777777" w:rsidR="00F35729" w:rsidRPr="004D6FBE" w:rsidRDefault="00F35729" w:rsidP="00E745B6">
            <w:pPr>
              <w:tabs>
                <w:tab w:val="right" w:pos="7560"/>
              </w:tabs>
              <w:ind w:left="6784" w:right="-108"/>
              <w:jc w:val="left"/>
              <w:rPr>
                <w:sz w:val="20"/>
                <w:szCs w:val="20"/>
                <w:lang w:val="en-US"/>
              </w:rPr>
            </w:pPr>
            <w:r w:rsidRPr="004D6FBE">
              <w:rPr>
                <w:sz w:val="20"/>
                <w:lang w:val="en-US"/>
              </w:rPr>
              <w:t>Total</w:t>
            </w:r>
            <w:r w:rsidRPr="004D6FBE">
              <w:rPr>
                <w:sz w:val="20"/>
                <w:szCs w:val="20"/>
                <w:lang w:val="en-US"/>
              </w:rPr>
              <w:t>:</w:t>
            </w:r>
          </w:p>
        </w:tc>
        <w:tc>
          <w:tcPr>
            <w:tcW w:w="919" w:type="pct"/>
            <w:tcBorders>
              <w:top w:val="nil"/>
              <w:left w:val="single" w:sz="4" w:space="0" w:color="auto"/>
              <w:bottom w:val="single" w:sz="4" w:space="0" w:color="auto"/>
              <w:right w:val="single" w:sz="4" w:space="0" w:color="auto"/>
            </w:tcBorders>
            <w:shd w:val="clear" w:color="auto" w:fill="auto"/>
          </w:tcPr>
          <w:p w14:paraId="425DC49E" w14:textId="77777777" w:rsidR="00F35729" w:rsidRPr="004D6FBE" w:rsidRDefault="00F35729" w:rsidP="00E745B6">
            <w:pPr>
              <w:jc w:val="right"/>
              <w:rPr>
                <w:sz w:val="20"/>
                <w:szCs w:val="20"/>
                <w:lang w:val="en-US"/>
              </w:rPr>
            </w:pPr>
            <w:r w:rsidRPr="004D6FBE">
              <w:rPr>
                <w:sz w:val="20"/>
                <w:szCs w:val="20"/>
                <w:lang w:val="en-US"/>
              </w:rPr>
              <w:t>1,202,800</w:t>
            </w:r>
          </w:p>
        </w:tc>
      </w:tr>
      <w:tr w:rsidR="00F35729" w:rsidRPr="004D6FBE" w14:paraId="1152524D" w14:textId="77777777" w:rsidTr="00E745B6">
        <w:trPr>
          <w:trHeight w:val="233"/>
        </w:trPr>
        <w:tc>
          <w:tcPr>
            <w:tcW w:w="4081" w:type="pct"/>
            <w:gridSpan w:val="2"/>
            <w:shd w:val="clear" w:color="auto" w:fill="FFFFFF" w:themeFill="background1"/>
          </w:tcPr>
          <w:p w14:paraId="75F6F679" w14:textId="77777777" w:rsidR="00F35729" w:rsidRPr="004D6FBE" w:rsidRDefault="00F35729" w:rsidP="00E745B6">
            <w:pPr>
              <w:jc w:val="left"/>
              <w:rPr>
                <w:sz w:val="20"/>
                <w:szCs w:val="20"/>
                <w:lang w:val="en-US"/>
              </w:rPr>
            </w:pPr>
            <w:r w:rsidRPr="004D6FBE">
              <w:rPr>
                <w:sz w:val="20"/>
                <w:szCs w:val="20"/>
                <w:lang w:val="en-US"/>
              </w:rPr>
              <w:t>Amount requested for renewal (phase X) (US $):</w:t>
            </w:r>
          </w:p>
        </w:tc>
        <w:tc>
          <w:tcPr>
            <w:tcW w:w="919" w:type="pct"/>
            <w:shd w:val="clear" w:color="auto" w:fill="auto"/>
          </w:tcPr>
          <w:p w14:paraId="1E5A82A2" w14:textId="77777777" w:rsidR="00F35729" w:rsidRPr="004D6FBE" w:rsidRDefault="00F35729" w:rsidP="00E745B6">
            <w:pPr>
              <w:jc w:val="right"/>
              <w:rPr>
                <w:sz w:val="20"/>
                <w:szCs w:val="20"/>
                <w:lang w:val="en-US"/>
              </w:rPr>
            </w:pPr>
            <w:r w:rsidRPr="004D6FBE">
              <w:rPr>
                <w:sz w:val="20"/>
                <w:szCs w:val="20"/>
                <w:lang w:val="en-US"/>
              </w:rPr>
              <w:t>166,400</w:t>
            </w:r>
          </w:p>
        </w:tc>
      </w:tr>
      <w:tr w:rsidR="00F35729" w:rsidRPr="004D6FBE" w14:paraId="1E23325A" w14:textId="77777777" w:rsidTr="00E745B6">
        <w:trPr>
          <w:trHeight w:val="233"/>
        </w:trPr>
        <w:tc>
          <w:tcPr>
            <w:tcW w:w="4081" w:type="pct"/>
            <w:gridSpan w:val="2"/>
          </w:tcPr>
          <w:p w14:paraId="1E2C1876" w14:textId="77777777" w:rsidR="00F35729" w:rsidRPr="004D6FBE" w:rsidRDefault="00F35729" w:rsidP="00E745B6">
            <w:pPr>
              <w:jc w:val="left"/>
              <w:rPr>
                <w:sz w:val="20"/>
                <w:szCs w:val="20"/>
                <w:lang w:val="en-US"/>
              </w:rPr>
            </w:pPr>
            <w:r w:rsidRPr="004D6FBE">
              <w:rPr>
                <w:sz w:val="20"/>
                <w:szCs w:val="20"/>
                <w:lang w:val="en-US"/>
              </w:rPr>
              <w:t xml:space="preserve">Amount recommended for approval for phase X (US $): </w:t>
            </w:r>
          </w:p>
        </w:tc>
        <w:tc>
          <w:tcPr>
            <w:tcW w:w="919" w:type="pct"/>
            <w:shd w:val="clear" w:color="auto" w:fill="auto"/>
          </w:tcPr>
          <w:p w14:paraId="1CB31B18" w14:textId="77777777" w:rsidR="00F35729" w:rsidRPr="004D6FBE" w:rsidRDefault="00F35729" w:rsidP="00E745B6">
            <w:pPr>
              <w:jc w:val="right"/>
              <w:rPr>
                <w:sz w:val="20"/>
                <w:szCs w:val="20"/>
                <w:lang w:val="en-US"/>
              </w:rPr>
            </w:pPr>
            <w:r w:rsidRPr="004D6FBE">
              <w:rPr>
                <w:sz w:val="20"/>
                <w:szCs w:val="20"/>
                <w:lang w:val="en-US"/>
              </w:rPr>
              <w:t>166,400</w:t>
            </w:r>
          </w:p>
        </w:tc>
      </w:tr>
      <w:tr w:rsidR="00F35729" w:rsidRPr="004D6FBE" w14:paraId="176EA23C" w14:textId="77777777" w:rsidTr="00E745B6">
        <w:trPr>
          <w:trHeight w:val="233"/>
        </w:trPr>
        <w:tc>
          <w:tcPr>
            <w:tcW w:w="4081" w:type="pct"/>
            <w:gridSpan w:val="2"/>
          </w:tcPr>
          <w:p w14:paraId="474F56E0" w14:textId="77777777" w:rsidR="00F35729" w:rsidRPr="004D6FBE" w:rsidRDefault="00F35729" w:rsidP="00E745B6">
            <w:pPr>
              <w:jc w:val="left"/>
              <w:rPr>
                <w:sz w:val="20"/>
                <w:szCs w:val="20"/>
                <w:lang w:val="en-US"/>
              </w:rPr>
            </w:pPr>
            <w:r w:rsidRPr="004D6FBE">
              <w:rPr>
                <w:sz w:val="20"/>
                <w:szCs w:val="20"/>
                <w:lang w:val="en-US"/>
              </w:rPr>
              <w:t>Agency support costs (US $):</w:t>
            </w:r>
          </w:p>
        </w:tc>
        <w:tc>
          <w:tcPr>
            <w:tcW w:w="919" w:type="pct"/>
            <w:shd w:val="clear" w:color="auto" w:fill="auto"/>
          </w:tcPr>
          <w:p w14:paraId="49C4A159" w14:textId="77777777" w:rsidR="00F35729" w:rsidRPr="004D6FBE" w:rsidRDefault="00F35729" w:rsidP="00E745B6">
            <w:pPr>
              <w:jc w:val="right"/>
              <w:rPr>
                <w:sz w:val="20"/>
                <w:szCs w:val="20"/>
                <w:lang w:val="en-US"/>
              </w:rPr>
            </w:pPr>
            <w:r w:rsidRPr="004D6FBE">
              <w:rPr>
                <w:sz w:val="20"/>
                <w:szCs w:val="20"/>
                <w:lang w:val="en-US"/>
              </w:rPr>
              <w:t>11,648</w:t>
            </w:r>
          </w:p>
        </w:tc>
      </w:tr>
      <w:tr w:rsidR="00F35729" w:rsidRPr="004D6FBE" w14:paraId="2C5F3FDB" w14:textId="77777777" w:rsidTr="00E745B6">
        <w:trPr>
          <w:trHeight w:val="233"/>
        </w:trPr>
        <w:tc>
          <w:tcPr>
            <w:tcW w:w="4081" w:type="pct"/>
            <w:gridSpan w:val="2"/>
          </w:tcPr>
          <w:p w14:paraId="0A52958B" w14:textId="77777777" w:rsidR="00F35729" w:rsidRPr="004D6FBE" w:rsidRDefault="00F35729" w:rsidP="00E745B6">
            <w:pPr>
              <w:jc w:val="left"/>
              <w:rPr>
                <w:sz w:val="20"/>
                <w:szCs w:val="20"/>
                <w:lang w:val="en-US"/>
              </w:rPr>
            </w:pPr>
            <w:r w:rsidRPr="004D6FBE">
              <w:rPr>
                <w:sz w:val="20"/>
                <w:szCs w:val="20"/>
                <w:lang w:val="en-US"/>
              </w:rPr>
              <w:t>Total cost of institutional strengthening phase X to the Multilateral Fund (US $):</w:t>
            </w:r>
          </w:p>
        </w:tc>
        <w:tc>
          <w:tcPr>
            <w:tcW w:w="919" w:type="pct"/>
            <w:shd w:val="clear" w:color="auto" w:fill="auto"/>
          </w:tcPr>
          <w:p w14:paraId="1D3F9C63" w14:textId="77777777" w:rsidR="00F35729" w:rsidRPr="004D6FBE" w:rsidRDefault="00F35729" w:rsidP="00E745B6">
            <w:pPr>
              <w:jc w:val="right"/>
              <w:rPr>
                <w:sz w:val="20"/>
                <w:szCs w:val="20"/>
                <w:lang w:val="en-US"/>
              </w:rPr>
            </w:pPr>
            <w:r w:rsidRPr="004D6FBE">
              <w:rPr>
                <w:sz w:val="20"/>
                <w:szCs w:val="20"/>
                <w:lang w:val="en-US"/>
              </w:rPr>
              <w:t>178,048</w:t>
            </w:r>
          </w:p>
        </w:tc>
      </w:tr>
      <w:tr w:rsidR="00F35729" w:rsidRPr="004D6FBE" w14:paraId="385C1AFE" w14:textId="77777777" w:rsidTr="00E745B6">
        <w:trPr>
          <w:trHeight w:val="233"/>
        </w:trPr>
        <w:tc>
          <w:tcPr>
            <w:tcW w:w="4081" w:type="pct"/>
            <w:gridSpan w:val="2"/>
          </w:tcPr>
          <w:p w14:paraId="5D218FBF" w14:textId="77777777" w:rsidR="00F35729" w:rsidRPr="004D6FBE" w:rsidRDefault="00F35729" w:rsidP="00E745B6">
            <w:pPr>
              <w:jc w:val="left"/>
              <w:rPr>
                <w:sz w:val="20"/>
                <w:szCs w:val="20"/>
                <w:lang w:val="en-US"/>
              </w:rPr>
            </w:pPr>
            <w:r w:rsidRPr="004D6FBE">
              <w:rPr>
                <w:sz w:val="20"/>
                <w:szCs w:val="20"/>
                <w:lang w:val="en-US"/>
              </w:rPr>
              <w:t>Date of approval of country programme:</w:t>
            </w:r>
          </w:p>
        </w:tc>
        <w:tc>
          <w:tcPr>
            <w:tcW w:w="919" w:type="pct"/>
            <w:shd w:val="clear" w:color="auto" w:fill="FFFFFF" w:themeFill="background1"/>
          </w:tcPr>
          <w:p w14:paraId="6B946E65" w14:textId="77777777" w:rsidR="00F35729" w:rsidRPr="004D6FBE" w:rsidRDefault="00F35729" w:rsidP="00E745B6">
            <w:pPr>
              <w:jc w:val="right"/>
              <w:rPr>
                <w:sz w:val="20"/>
                <w:szCs w:val="20"/>
                <w:lang w:val="en-US"/>
              </w:rPr>
            </w:pPr>
            <w:r w:rsidRPr="004D6FBE">
              <w:rPr>
                <w:sz w:val="20"/>
                <w:szCs w:val="20"/>
                <w:lang w:val="en-US"/>
              </w:rPr>
              <w:t>1994</w:t>
            </w:r>
          </w:p>
        </w:tc>
      </w:tr>
      <w:tr w:rsidR="00F35729" w:rsidRPr="004D6FBE" w14:paraId="6ECACFA3" w14:textId="77777777" w:rsidTr="00E745B6">
        <w:trPr>
          <w:trHeight w:val="233"/>
        </w:trPr>
        <w:tc>
          <w:tcPr>
            <w:tcW w:w="4081" w:type="pct"/>
            <w:gridSpan w:val="2"/>
            <w:tcBorders>
              <w:bottom w:val="single" w:sz="4" w:space="0" w:color="auto"/>
            </w:tcBorders>
          </w:tcPr>
          <w:p w14:paraId="40845751" w14:textId="77777777" w:rsidR="00F35729" w:rsidRPr="004D6FBE" w:rsidRDefault="00F35729" w:rsidP="00E745B6">
            <w:pPr>
              <w:jc w:val="left"/>
              <w:rPr>
                <w:sz w:val="20"/>
                <w:szCs w:val="20"/>
                <w:lang w:val="en-US"/>
              </w:rPr>
            </w:pPr>
            <w:r w:rsidRPr="004D6FBE">
              <w:rPr>
                <w:sz w:val="20"/>
                <w:szCs w:val="20"/>
                <w:lang w:val="en-US"/>
              </w:rPr>
              <w:t>Date of approval of HCFC phase-out management plan (stage I):</w:t>
            </w:r>
          </w:p>
        </w:tc>
        <w:tc>
          <w:tcPr>
            <w:tcW w:w="919" w:type="pct"/>
            <w:tcBorders>
              <w:bottom w:val="single" w:sz="4" w:space="0" w:color="auto"/>
            </w:tcBorders>
            <w:shd w:val="clear" w:color="auto" w:fill="FFFFFF" w:themeFill="background1"/>
          </w:tcPr>
          <w:p w14:paraId="30169E7C" w14:textId="77777777" w:rsidR="00F35729" w:rsidRPr="004D6FBE" w:rsidRDefault="00F35729" w:rsidP="00E745B6">
            <w:pPr>
              <w:jc w:val="right"/>
              <w:rPr>
                <w:sz w:val="20"/>
                <w:szCs w:val="20"/>
                <w:lang w:val="en-US"/>
              </w:rPr>
            </w:pPr>
            <w:r w:rsidRPr="004D6FBE">
              <w:rPr>
                <w:sz w:val="20"/>
                <w:szCs w:val="20"/>
                <w:lang w:val="en-US"/>
              </w:rPr>
              <w:t>2011</w:t>
            </w:r>
          </w:p>
        </w:tc>
      </w:tr>
      <w:tr w:rsidR="00F35729" w:rsidRPr="004D6FBE" w14:paraId="2AAFCDEB" w14:textId="77777777" w:rsidTr="00E745B6">
        <w:trPr>
          <w:trHeight w:val="233"/>
        </w:trPr>
        <w:tc>
          <w:tcPr>
            <w:tcW w:w="4081" w:type="pct"/>
            <w:gridSpan w:val="2"/>
            <w:tcBorders>
              <w:bottom w:val="single" w:sz="4" w:space="0" w:color="auto"/>
            </w:tcBorders>
          </w:tcPr>
          <w:p w14:paraId="758CA330" w14:textId="77777777" w:rsidR="00F35729" w:rsidRPr="004D6FBE" w:rsidRDefault="00F35729" w:rsidP="00E745B6">
            <w:pPr>
              <w:jc w:val="left"/>
              <w:rPr>
                <w:sz w:val="20"/>
                <w:lang w:val="en-US"/>
              </w:rPr>
            </w:pPr>
            <w:r w:rsidRPr="004D6FBE">
              <w:rPr>
                <w:sz w:val="20"/>
                <w:lang w:val="en-US"/>
              </w:rPr>
              <w:t>Date of approval of HCFC phase-out management plan (stage II):</w:t>
            </w:r>
          </w:p>
        </w:tc>
        <w:tc>
          <w:tcPr>
            <w:tcW w:w="919" w:type="pct"/>
            <w:tcBorders>
              <w:bottom w:val="single" w:sz="4" w:space="0" w:color="auto"/>
            </w:tcBorders>
            <w:shd w:val="clear" w:color="auto" w:fill="FFFFFF" w:themeFill="background1"/>
          </w:tcPr>
          <w:p w14:paraId="2F5D55C2" w14:textId="77777777" w:rsidR="00F35729" w:rsidRPr="004D6FBE" w:rsidRDefault="00F35729" w:rsidP="00E745B6">
            <w:pPr>
              <w:jc w:val="right"/>
              <w:rPr>
                <w:sz w:val="20"/>
                <w:szCs w:val="20"/>
                <w:lang w:val="en-US"/>
              </w:rPr>
            </w:pPr>
            <w:r w:rsidRPr="004D6FBE">
              <w:rPr>
                <w:sz w:val="20"/>
                <w:szCs w:val="20"/>
                <w:lang w:val="en-US"/>
              </w:rPr>
              <w:t>2018</w:t>
            </w:r>
          </w:p>
        </w:tc>
      </w:tr>
      <w:tr w:rsidR="00F35729" w:rsidRPr="004D6FBE" w14:paraId="242907CE" w14:textId="77777777" w:rsidTr="00E745B6">
        <w:trPr>
          <w:trHeight w:val="233"/>
        </w:trPr>
        <w:tc>
          <w:tcPr>
            <w:tcW w:w="4081" w:type="pct"/>
            <w:gridSpan w:val="2"/>
            <w:tcBorders>
              <w:top w:val="single" w:sz="4" w:space="0" w:color="auto"/>
              <w:left w:val="single" w:sz="4" w:space="0" w:color="auto"/>
              <w:bottom w:val="nil"/>
              <w:right w:val="single" w:sz="4" w:space="0" w:color="auto"/>
            </w:tcBorders>
          </w:tcPr>
          <w:p w14:paraId="357B6D10" w14:textId="77777777" w:rsidR="00F35729" w:rsidRPr="004D6FBE" w:rsidRDefault="00F35729" w:rsidP="00E745B6">
            <w:pPr>
              <w:spacing w:before="20"/>
              <w:jc w:val="left"/>
              <w:rPr>
                <w:sz w:val="20"/>
                <w:szCs w:val="20"/>
                <w:lang w:val="en-US"/>
              </w:rPr>
            </w:pPr>
            <w:r w:rsidRPr="004D6FBE">
              <w:rPr>
                <w:sz w:val="20"/>
                <w:szCs w:val="20"/>
                <w:lang w:val="en-US"/>
              </w:rPr>
              <w:t>Baseline consumption of controlled substances (ODP tonnes):</w:t>
            </w:r>
          </w:p>
        </w:tc>
        <w:tc>
          <w:tcPr>
            <w:tcW w:w="919" w:type="pct"/>
            <w:tcBorders>
              <w:top w:val="single" w:sz="4" w:space="0" w:color="auto"/>
              <w:left w:val="single" w:sz="4" w:space="0" w:color="auto"/>
              <w:bottom w:val="nil"/>
              <w:right w:val="single" w:sz="4" w:space="0" w:color="auto"/>
            </w:tcBorders>
            <w:shd w:val="clear" w:color="auto" w:fill="FFFFFF" w:themeFill="background1"/>
            <w:vAlign w:val="bottom"/>
          </w:tcPr>
          <w:p w14:paraId="5B13DD98" w14:textId="77777777" w:rsidR="00F35729" w:rsidRPr="004D6FBE" w:rsidRDefault="00F35729" w:rsidP="00E745B6">
            <w:pPr>
              <w:jc w:val="right"/>
              <w:rPr>
                <w:sz w:val="20"/>
                <w:szCs w:val="20"/>
                <w:lang w:val="en-US"/>
              </w:rPr>
            </w:pPr>
          </w:p>
        </w:tc>
      </w:tr>
      <w:tr w:rsidR="00F35729" w:rsidRPr="004D6FBE" w14:paraId="3D8AE664" w14:textId="77777777" w:rsidTr="00E745B6">
        <w:trPr>
          <w:trHeight w:val="233"/>
        </w:trPr>
        <w:tc>
          <w:tcPr>
            <w:tcW w:w="4081" w:type="pct"/>
            <w:gridSpan w:val="2"/>
            <w:tcBorders>
              <w:top w:val="nil"/>
              <w:left w:val="single" w:sz="4" w:space="0" w:color="auto"/>
              <w:bottom w:val="nil"/>
              <w:right w:val="single" w:sz="4" w:space="0" w:color="auto"/>
            </w:tcBorders>
          </w:tcPr>
          <w:p w14:paraId="551D3FC7" w14:textId="77777777" w:rsidR="00F35729" w:rsidRPr="004D6FBE" w:rsidRDefault="00F35729" w:rsidP="00E745B6">
            <w:pPr>
              <w:ind w:left="360" w:hanging="360"/>
              <w:jc w:val="left"/>
              <w:rPr>
                <w:sz w:val="20"/>
                <w:lang w:val="en-US"/>
              </w:rPr>
            </w:pPr>
            <w:r w:rsidRPr="004D6FBE">
              <w:rPr>
                <w:sz w:val="20"/>
                <w:lang w:val="en-US"/>
              </w:rPr>
              <w:t>Annex B, Group III (methyl chloroform) (average 1998-2000)</w:t>
            </w:r>
          </w:p>
        </w:tc>
        <w:tc>
          <w:tcPr>
            <w:tcW w:w="919" w:type="pct"/>
            <w:tcBorders>
              <w:top w:val="nil"/>
              <w:left w:val="single" w:sz="4" w:space="0" w:color="auto"/>
              <w:bottom w:val="nil"/>
              <w:right w:val="single" w:sz="4" w:space="0" w:color="auto"/>
            </w:tcBorders>
            <w:shd w:val="clear" w:color="auto" w:fill="FFFFFF" w:themeFill="background1"/>
            <w:vAlign w:val="bottom"/>
          </w:tcPr>
          <w:p w14:paraId="5E249C3E" w14:textId="77777777" w:rsidR="00F35729" w:rsidRPr="004D6FBE" w:rsidRDefault="00F35729" w:rsidP="00E745B6">
            <w:pPr>
              <w:jc w:val="right"/>
              <w:rPr>
                <w:sz w:val="20"/>
                <w:szCs w:val="20"/>
                <w:lang w:val="en-US"/>
              </w:rPr>
            </w:pPr>
            <w:r w:rsidRPr="004D6FBE">
              <w:rPr>
                <w:sz w:val="20"/>
                <w:szCs w:val="20"/>
                <w:lang w:val="en-US"/>
              </w:rPr>
              <w:t>0.9</w:t>
            </w:r>
          </w:p>
        </w:tc>
      </w:tr>
      <w:tr w:rsidR="00F35729" w:rsidRPr="004D6FBE" w14:paraId="5EF71107" w14:textId="77777777" w:rsidTr="00E745B6">
        <w:trPr>
          <w:trHeight w:val="233"/>
        </w:trPr>
        <w:tc>
          <w:tcPr>
            <w:tcW w:w="4081" w:type="pct"/>
            <w:gridSpan w:val="2"/>
            <w:tcBorders>
              <w:top w:val="nil"/>
              <w:left w:val="single" w:sz="4" w:space="0" w:color="auto"/>
              <w:bottom w:val="nil"/>
              <w:right w:val="single" w:sz="4" w:space="0" w:color="auto"/>
            </w:tcBorders>
          </w:tcPr>
          <w:p w14:paraId="14B56B70" w14:textId="77777777" w:rsidR="00F35729" w:rsidRPr="004D6FBE" w:rsidRDefault="00F35729" w:rsidP="00E745B6">
            <w:pPr>
              <w:spacing w:after="20"/>
              <w:ind w:left="360" w:hanging="360"/>
              <w:jc w:val="left"/>
              <w:rPr>
                <w:sz w:val="20"/>
                <w:lang w:val="en-US"/>
              </w:rPr>
            </w:pPr>
            <w:r w:rsidRPr="004D6FBE">
              <w:rPr>
                <w:sz w:val="20"/>
                <w:lang w:val="en-US"/>
              </w:rPr>
              <w:t>Annex C, Group I (HCFCs) (average 2009-2010)</w:t>
            </w:r>
          </w:p>
        </w:tc>
        <w:tc>
          <w:tcPr>
            <w:tcW w:w="919" w:type="pct"/>
            <w:tcBorders>
              <w:top w:val="nil"/>
              <w:left w:val="single" w:sz="4" w:space="0" w:color="auto"/>
              <w:bottom w:val="nil"/>
              <w:right w:val="single" w:sz="4" w:space="0" w:color="auto"/>
            </w:tcBorders>
            <w:shd w:val="clear" w:color="auto" w:fill="FFFFFF" w:themeFill="background1"/>
            <w:vAlign w:val="bottom"/>
          </w:tcPr>
          <w:p w14:paraId="0EE76AC0" w14:textId="77777777" w:rsidR="00F35729" w:rsidRPr="004D6FBE" w:rsidRDefault="00F35729" w:rsidP="00E745B6">
            <w:pPr>
              <w:jc w:val="right"/>
              <w:rPr>
                <w:sz w:val="20"/>
                <w:szCs w:val="20"/>
                <w:lang w:val="en-US"/>
              </w:rPr>
            </w:pPr>
            <w:r w:rsidRPr="004D6FBE">
              <w:rPr>
                <w:sz w:val="20"/>
                <w:szCs w:val="20"/>
                <w:lang w:val="en-US"/>
              </w:rPr>
              <w:t>72.6</w:t>
            </w:r>
          </w:p>
        </w:tc>
      </w:tr>
      <w:tr w:rsidR="00F35729" w:rsidRPr="004D6FBE" w14:paraId="2DD29EBD" w14:textId="77777777" w:rsidTr="00E745B6">
        <w:trPr>
          <w:trHeight w:val="233"/>
        </w:trPr>
        <w:tc>
          <w:tcPr>
            <w:tcW w:w="4081" w:type="pct"/>
            <w:gridSpan w:val="2"/>
            <w:tcBorders>
              <w:top w:val="nil"/>
              <w:bottom w:val="single" w:sz="4" w:space="0" w:color="auto"/>
            </w:tcBorders>
          </w:tcPr>
          <w:p w14:paraId="47552C1C" w14:textId="77777777" w:rsidR="00F35729" w:rsidRPr="004D6FBE" w:rsidRDefault="00F35729" w:rsidP="00E745B6">
            <w:pPr>
              <w:spacing w:after="20"/>
              <w:ind w:left="360" w:hanging="360"/>
              <w:jc w:val="left"/>
              <w:rPr>
                <w:sz w:val="20"/>
                <w:lang w:val="en-US"/>
              </w:rPr>
            </w:pPr>
            <w:r w:rsidRPr="004D6FBE">
              <w:rPr>
                <w:sz w:val="20"/>
                <w:lang w:val="en-US"/>
              </w:rPr>
              <w:t>Annex E, (methyl bromide) (average 1995-1998)</w:t>
            </w:r>
          </w:p>
        </w:tc>
        <w:tc>
          <w:tcPr>
            <w:tcW w:w="919" w:type="pct"/>
            <w:tcBorders>
              <w:top w:val="nil"/>
              <w:bottom w:val="single" w:sz="4" w:space="0" w:color="auto"/>
            </w:tcBorders>
            <w:shd w:val="clear" w:color="auto" w:fill="FFFFFF" w:themeFill="background1"/>
            <w:vAlign w:val="bottom"/>
          </w:tcPr>
          <w:p w14:paraId="2989FD99" w14:textId="77777777" w:rsidR="00F35729" w:rsidRPr="004D6FBE" w:rsidRDefault="00F35729" w:rsidP="00E745B6">
            <w:pPr>
              <w:jc w:val="right"/>
              <w:rPr>
                <w:sz w:val="20"/>
                <w:szCs w:val="20"/>
                <w:lang w:val="en-US"/>
              </w:rPr>
            </w:pPr>
            <w:r w:rsidRPr="004D6FBE">
              <w:rPr>
                <w:sz w:val="20"/>
                <w:szCs w:val="20"/>
                <w:lang w:val="en-US"/>
              </w:rPr>
              <w:t>0.0</w:t>
            </w:r>
          </w:p>
        </w:tc>
      </w:tr>
      <w:tr w:rsidR="00F35729" w:rsidRPr="004D6FBE" w14:paraId="43C91DDB" w14:textId="77777777" w:rsidTr="00E745B6">
        <w:trPr>
          <w:trHeight w:val="233"/>
        </w:trPr>
        <w:tc>
          <w:tcPr>
            <w:tcW w:w="4081" w:type="pct"/>
            <w:gridSpan w:val="2"/>
            <w:tcBorders>
              <w:top w:val="single" w:sz="4" w:space="0" w:color="auto"/>
              <w:left w:val="single" w:sz="4" w:space="0" w:color="auto"/>
              <w:bottom w:val="nil"/>
              <w:right w:val="single" w:sz="4" w:space="0" w:color="auto"/>
            </w:tcBorders>
            <w:shd w:val="clear" w:color="auto" w:fill="auto"/>
          </w:tcPr>
          <w:p w14:paraId="04208F6E" w14:textId="77777777" w:rsidR="00F35729" w:rsidRPr="004D6FBE" w:rsidRDefault="00F35729" w:rsidP="00E745B6">
            <w:pPr>
              <w:spacing w:before="20"/>
              <w:jc w:val="left"/>
              <w:rPr>
                <w:sz w:val="20"/>
                <w:szCs w:val="20"/>
                <w:lang w:val="en-US"/>
              </w:rPr>
            </w:pPr>
            <w:r w:rsidRPr="004D6FBE">
              <w:rPr>
                <w:sz w:val="20"/>
                <w:szCs w:val="20"/>
                <w:lang w:val="en-US"/>
              </w:rPr>
              <w:t>Latest reported ODS consumption (2020) (ODP tonnes) as per Article 7:</w:t>
            </w:r>
          </w:p>
        </w:tc>
        <w:tc>
          <w:tcPr>
            <w:tcW w:w="919" w:type="pct"/>
            <w:tcBorders>
              <w:top w:val="single" w:sz="4" w:space="0" w:color="auto"/>
              <w:left w:val="single" w:sz="4" w:space="0" w:color="auto"/>
              <w:bottom w:val="nil"/>
              <w:right w:val="single" w:sz="4" w:space="0" w:color="auto"/>
            </w:tcBorders>
            <w:shd w:val="clear" w:color="auto" w:fill="auto"/>
          </w:tcPr>
          <w:p w14:paraId="702B2F79" w14:textId="77777777" w:rsidR="00F35729" w:rsidRPr="004D6FBE" w:rsidRDefault="00F35729" w:rsidP="00E745B6">
            <w:pPr>
              <w:spacing w:before="20"/>
              <w:jc w:val="right"/>
              <w:rPr>
                <w:sz w:val="20"/>
                <w:szCs w:val="20"/>
                <w:lang w:val="en-US"/>
              </w:rPr>
            </w:pPr>
          </w:p>
        </w:tc>
      </w:tr>
      <w:tr w:rsidR="00F35729" w:rsidRPr="004D6FBE" w14:paraId="15B8DE58" w14:textId="77777777" w:rsidTr="00E745B6">
        <w:trPr>
          <w:trHeight w:val="233"/>
        </w:trPr>
        <w:tc>
          <w:tcPr>
            <w:tcW w:w="4081" w:type="pct"/>
            <w:gridSpan w:val="2"/>
            <w:tcBorders>
              <w:top w:val="nil"/>
              <w:left w:val="single" w:sz="4" w:space="0" w:color="auto"/>
              <w:bottom w:val="nil"/>
              <w:right w:val="single" w:sz="4" w:space="0" w:color="auto"/>
            </w:tcBorders>
            <w:shd w:val="clear" w:color="auto" w:fill="auto"/>
          </w:tcPr>
          <w:p w14:paraId="158B3FCA" w14:textId="77777777" w:rsidR="00F35729" w:rsidRPr="004D6FBE" w:rsidRDefault="00F35729" w:rsidP="00E745B6">
            <w:pPr>
              <w:ind w:left="360" w:hanging="360"/>
              <w:jc w:val="left"/>
              <w:rPr>
                <w:sz w:val="20"/>
                <w:lang w:val="en-US"/>
              </w:rPr>
            </w:pPr>
            <w:r w:rsidRPr="004D6FBE">
              <w:rPr>
                <w:sz w:val="20"/>
                <w:lang w:val="en-US"/>
              </w:rPr>
              <w:t>Annex B, Group III (methyl chloroform)</w:t>
            </w:r>
          </w:p>
        </w:tc>
        <w:tc>
          <w:tcPr>
            <w:tcW w:w="919" w:type="pct"/>
            <w:tcBorders>
              <w:top w:val="nil"/>
              <w:left w:val="single" w:sz="4" w:space="0" w:color="auto"/>
              <w:bottom w:val="nil"/>
              <w:right w:val="single" w:sz="4" w:space="0" w:color="auto"/>
            </w:tcBorders>
            <w:shd w:val="clear" w:color="auto" w:fill="auto"/>
            <w:vAlign w:val="bottom"/>
          </w:tcPr>
          <w:p w14:paraId="1A1AEB12" w14:textId="77777777" w:rsidR="00F35729" w:rsidRPr="004D6FBE" w:rsidRDefault="00F35729" w:rsidP="00E745B6">
            <w:pPr>
              <w:jc w:val="right"/>
              <w:rPr>
                <w:sz w:val="20"/>
                <w:szCs w:val="20"/>
                <w:lang w:val="en-US"/>
              </w:rPr>
            </w:pPr>
            <w:r w:rsidRPr="004D6FBE">
              <w:rPr>
                <w:sz w:val="20"/>
                <w:szCs w:val="20"/>
                <w:lang w:val="en-US"/>
              </w:rPr>
              <w:t>0.00</w:t>
            </w:r>
          </w:p>
        </w:tc>
      </w:tr>
      <w:tr w:rsidR="00F35729" w:rsidRPr="004D6FBE" w14:paraId="09C2194B" w14:textId="77777777" w:rsidTr="00E745B6">
        <w:trPr>
          <w:trHeight w:val="233"/>
        </w:trPr>
        <w:tc>
          <w:tcPr>
            <w:tcW w:w="4081" w:type="pct"/>
            <w:gridSpan w:val="2"/>
            <w:tcBorders>
              <w:top w:val="nil"/>
              <w:left w:val="single" w:sz="4" w:space="0" w:color="auto"/>
              <w:bottom w:val="nil"/>
              <w:right w:val="single" w:sz="4" w:space="0" w:color="auto"/>
            </w:tcBorders>
            <w:shd w:val="clear" w:color="auto" w:fill="auto"/>
          </w:tcPr>
          <w:p w14:paraId="70369069" w14:textId="77777777" w:rsidR="00F35729" w:rsidRPr="004D6FBE" w:rsidRDefault="00F35729" w:rsidP="00E745B6">
            <w:pPr>
              <w:ind w:left="360" w:hanging="360"/>
              <w:jc w:val="left"/>
              <w:rPr>
                <w:sz w:val="20"/>
                <w:lang w:val="en-US"/>
              </w:rPr>
            </w:pPr>
            <w:r w:rsidRPr="004D6FBE">
              <w:rPr>
                <w:sz w:val="20"/>
                <w:lang w:val="en-US"/>
              </w:rPr>
              <w:t>Annex C, Group I (HCFCs)</w:t>
            </w:r>
          </w:p>
        </w:tc>
        <w:tc>
          <w:tcPr>
            <w:tcW w:w="919" w:type="pct"/>
            <w:tcBorders>
              <w:top w:val="nil"/>
              <w:left w:val="single" w:sz="4" w:space="0" w:color="auto"/>
              <w:bottom w:val="nil"/>
              <w:right w:val="single" w:sz="4" w:space="0" w:color="auto"/>
            </w:tcBorders>
            <w:shd w:val="clear" w:color="auto" w:fill="auto"/>
            <w:vAlign w:val="bottom"/>
          </w:tcPr>
          <w:p w14:paraId="784F000E" w14:textId="77777777" w:rsidR="00F35729" w:rsidRPr="004D6FBE" w:rsidRDefault="00F35729" w:rsidP="00E745B6">
            <w:pPr>
              <w:jc w:val="right"/>
              <w:rPr>
                <w:sz w:val="20"/>
                <w:szCs w:val="20"/>
                <w:lang w:val="en-US"/>
              </w:rPr>
            </w:pPr>
            <w:r w:rsidRPr="004D6FBE">
              <w:rPr>
                <w:sz w:val="20"/>
                <w:szCs w:val="20"/>
                <w:lang w:val="en-US"/>
              </w:rPr>
              <w:t>46.53</w:t>
            </w:r>
          </w:p>
        </w:tc>
      </w:tr>
      <w:tr w:rsidR="00F35729" w:rsidRPr="004D6FBE" w14:paraId="68FDF415" w14:textId="77777777" w:rsidTr="00E745B6">
        <w:trPr>
          <w:trHeight w:val="233"/>
        </w:trPr>
        <w:tc>
          <w:tcPr>
            <w:tcW w:w="4081" w:type="pct"/>
            <w:gridSpan w:val="2"/>
            <w:tcBorders>
              <w:top w:val="nil"/>
              <w:left w:val="single" w:sz="4" w:space="0" w:color="auto"/>
              <w:bottom w:val="nil"/>
              <w:right w:val="single" w:sz="4" w:space="0" w:color="auto"/>
            </w:tcBorders>
            <w:shd w:val="clear" w:color="auto" w:fill="auto"/>
          </w:tcPr>
          <w:p w14:paraId="7650FDA0" w14:textId="77777777" w:rsidR="00F35729" w:rsidRPr="004D6FBE" w:rsidRDefault="00F35729" w:rsidP="00E745B6">
            <w:pPr>
              <w:ind w:left="360" w:hanging="360"/>
              <w:jc w:val="left"/>
              <w:rPr>
                <w:sz w:val="20"/>
                <w:lang w:val="en-US"/>
              </w:rPr>
            </w:pPr>
            <w:r w:rsidRPr="004D6FBE">
              <w:rPr>
                <w:sz w:val="20"/>
                <w:lang w:val="en-US"/>
              </w:rPr>
              <w:t>Annex E, (methyl bromide)</w:t>
            </w:r>
          </w:p>
        </w:tc>
        <w:tc>
          <w:tcPr>
            <w:tcW w:w="919" w:type="pct"/>
            <w:tcBorders>
              <w:top w:val="nil"/>
              <w:left w:val="single" w:sz="4" w:space="0" w:color="auto"/>
              <w:bottom w:val="nil"/>
              <w:right w:val="single" w:sz="4" w:space="0" w:color="auto"/>
            </w:tcBorders>
            <w:shd w:val="clear" w:color="auto" w:fill="auto"/>
            <w:vAlign w:val="bottom"/>
          </w:tcPr>
          <w:p w14:paraId="1C1EE9D9" w14:textId="77777777" w:rsidR="00F35729" w:rsidRPr="004D6FBE" w:rsidRDefault="00F35729" w:rsidP="00E745B6">
            <w:pPr>
              <w:jc w:val="right"/>
              <w:rPr>
                <w:sz w:val="20"/>
                <w:szCs w:val="20"/>
                <w:lang w:val="en-US"/>
              </w:rPr>
            </w:pPr>
            <w:r w:rsidRPr="004D6FBE">
              <w:rPr>
                <w:sz w:val="20"/>
                <w:szCs w:val="20"/>
                <w:lang w:val="en-US"/>
              </w:rPr>
              <w:t>0.00</w:t>
            </w:r>
          </w:p>
        </w:tc>
      </w:tr>
      <w:tr w:rsidR="00F35729" w:rsidRPr="004D6FBE" w14:paraId="3EC483DC" w14:textId="77777777" w:rsidTr="00E745B6">
        <w:trPr>
          <w:trHeight w:val="233"/>
        </w:trPr>
        <w:tc>
          <w:tcPr>
            <w:tcW w:w="4081" w:type="pct"/>
            <w:gridSpan w:val="2"/>
            <w:tcBorders>
              <w:top w:val="nil"/>
              <w:left w:val="single" w:sz="4" w:space="0" w:color="auto"/>
              <w:bottom w:val="single" w:sz="4" w:space="0" w:color="auto"/>
              <w:right w:val="single" w:sz="4" w:space="0" w:color="auto"/>
            </w:tcBorders>
            <w:shd w:val="clear" w:color="auto" w:fill="auto"/>
          </w:tcPr>
          <w:p w14:paraId="7189CA0E" w14:textId="77777777" w:rsidR="00F35729" w:rsidRPr="004D6FBE" w:rsidRDefault="00F35729" w:rsidP="00E745B6">
            <w:pPr>
              <w:tabs>
                <w:tab w:val="right" w:pos="7560"/>
              </w:tabs>
              <w:ind w:left="6784" w:right="-108"/>
              <w:jc w:val="left"/>
              <w:rPr>
                <w:sz w:val="20"/>
                <w:szCs w:val="20"/>
                <w:lang w:val="en-US"/>
              </w:rPr>
            </w:pPr>
            <w:r w:rsidRPr="004D6FBE">
              <w:rPr>
                <w:sz w:val="20"/>
                <w:szCs w:val="20"/>
                <w:lang w:val="en-US"/>
              </w:rPr>
              <w:t>Total:</w:t>
            </w:r>
          </w:p>
        </w:tc>
        <w:tc>
          <w:tcPr>
            <w:tcW w:w="919" w:type="pct"/>
            <w:tcBorders>
              <w:top w:val="nil"/>
              <w:left w:val="single" w:sz="4" w:space="0" w:color="auto"/>
              <w:bottom w:val="single" w:sz="4" w:space="0" w:color="auto"/>
              <w:right w:val="single" w:sz="4" w:space="0" w:color="auto"/>
            </w:tcBorders>
            <w:shd w:val="clear" w:color="auto" w:fill="auto"/>
            <w:vAlign w:val="bottom"/>
          </w:tcPr>
          <w:p w14:paraId="4E1961AA" w14:textId="77777777" w:rsidR="00F35729" w:rsidRPr="004D6FBE" w:rsidRDefault="00F35729" w:rsidP="00E745B6">
            <w:pPr>
              <w:jc w:val="right"/>
              <w:rPr>
                <w:sz w:val="20"/>
                <w:szCs w:val="20"/>
                <w:lang w:val="en-US"/>
              </w:rPr>
            </w:pPr>
            <w:r w:rsidRPr="004D6FBE">
              <w:rPr>
                <w:sz w:val="20"/>
                <w:szCs w:val="20"/>
                <w:lang w:val="en-US"/>
              </w:rPr>
              <w:t>46.53</w:t>
            </w:r>
          </w:p>
        </w:tc>
      </w:tr>
      <w:tr w:rsidR="00F35729" w:rsidRPr="004D6FBE" w14:paraId="4A69541E" w14:textId="77777777" w:rsidTr="00E745B6">
        <w:trPr>
          <w:trHeight w:val="233"/>
        </w:trPr>
        <w:tc>
          <w:tcPr>
            <w:tcW w:w="4081" w:type="pct"/>
            <w:gridSpan w:val="2"/>
            <w:tcBorders>
              <w:top w:val="nil"/>
              <w:left w:val="single" w:sz="4" w:space="0" w:color="auto"/>
              <w:bottom w:val="single" w:sz="4" w:space="0" w:color="auto"/>
              <w:right w:val="single" w:sz="4" w:space="0" w:color="auto"/>
            </w:tcBorders>
          </w:tcPr>
          <w:p w14:paraId="1403653E" w14:textId="77777777" w:rsidR="00F35729" w:rsidRPr="004D6FBE" w:rsidRDefault="00F35729" w:rsidP="00E745B6">
            <w:pPr>
              <w:jc w:val="left"/>
              <w:rPr>
                <w:sz w:val="20"/>
                <w:szCs w:val="20"/>
                <w:lang w:val="en-US"/>
              </w:rPr>
            </w:pPr>
            <w:r w:rsidRPr="004D6FBE">
              <w:rPr>
                <w:sz w:val="20"/>
                <w:szCs w:val="20"/>
                <w:lang w:val="en-US"/>
              </w:rPr>
              <w:t>Year of reported country programme implementation data:</w:t>
            </w:r>
          </w:p>
        </w:tc>
        <w:tc>
          <w:tcPr>
            <w:tcW w:w="919" w:type="pct"/>
            <w:tcBorders>
              <w:top w:val="nil"/>
              <w:left w:val="single" w:sz="4" w:space="0" w:color="auto"/>
              <w:bottom w:val="single" w:sz="4" w:space="0" w:color="auto"/>
              <w:right w:val="single" w:sz="4" w:space="0" w:color="auto"/>
            </w:tcBorders>
            <w:shd w:val="clear" w:color="auto" w:fill="FFFFFF" w:themeFill="background1"/>
          </w:tcPr>
          <w:p w14:paraId="614FB897" w14:textId="77777777" w:rsidR="00F35729" w:rsidRPr="004D6FBE" w:rsidRDefault="00F35729" w:rsidP="00E745B6">
            <w:pPr>
              <w:jc w:val="right"/>
              <w:rPr>
                <w:sz w:val="20"/>
                <w:szCs w:val="20"/>
                <w:lang w:val="en-US"/>
              </w:rPr>
            </w:pPr>
            <w:r w:rsidRPr="004D6FBE">
              <w:rPr>
                <w:sz w:val="20"/>
                <w:szCs w:val="20"/>
                <w:lang w:val="en-US"/>
              </w:rPr>
              <w:t>2020</w:t>
            </w:r>
          </w:p>
        </w:tc>
      </w:tr>
      <w:tr w:rsidR="00F35729" w:rsidRPr="004D6FBE" w14:paraId="5236DCEE" w14:textId="77777777" w:rsidTr="00E745B6">
        <w:trPr>
          <w:trHeight w:val="233"/>
        </w:trPr>
        <w:tc>
          <w:tcPr>
            <w:tcW w:w="4081" w:type="pct"/>
            <w:gridSpan w:val="2"/>
            <w:tcBorders>
              <w:top w:val="single" w:sz="4" w:space="0" w:color="auto"/>
            </w:tcBorders>
            <w:shd w:val="clear" w:color="auto" w:fill="auto"/>
          </w:tcPr>
          <w:p w14:paraId="45CCE5E1" w14:textId="77777777" w:rsidR="00F35729" w:rsidRPr="004D6FBE" w:rsidRDefault="00F35729" w:rsidP="00E745B6">
            <w:pPr>
              <w:jc w:val="left"/>
              <w:rPr>
                <w:sz w:val="20"/>
                <w:szCs w:val="20"/>
                <w:lang w:val="en-US"/>
              </w:rPr>
            </w:pPr>
            <w:r w:rsidRPr="004D6FBE">
              <w:rPr>
                <w:sz w:val="20"/>
                <w:szCs w:val="20"/>
                <w:lang w:val="en-US"/>
              </w:rPr>
              <w:t>Amount approved for projects (as at July 2021) (US $):</w:t>
            </w:r>
          </w:p>
        </w:tc>
        <w:tc>
          <w:tcPr>
            <w:tcW w:w="919" w:type="pct"/>
            <w:tcBorders>
              <w:top w:val="single" w:sz="4" w:space="0" w:color="auto"/>
            </w:tcBorders>
            <w:shd w:val="clear" w:color="auto" w:fill="auto"/>
            <w:vAlign w:val="bottom"/>
          </w:tcPr>
          <w:p w14:paraId="609BC08D" w14:textId="77777777" w:rsidR="00F35729" w:rsidRPr="004D6FBE" w:rsidRDefault="00F35729" w:rsidP="00E745B6">
            <w:pPr>
              <w:jc w:val="right"/>
              <w:rPr>
                <w:sz w:val="20"/>
                <w:szCs w:val="20"/>
                <w:lang w:val="en-US"/>
              </w:rPr>
            </w:pPr>
            <w:r w:rsidRPr="004D6FBE">
              <w:rPr>
                <w:sz w:val="20"/>
                <w:szCs w:val="20"/>
                <w:lang w:val="en-US"/>
              </w:rPr>
              <w:t>14,025,051</w:t>
            </w:r>
          </w:p>
        </w:tc>
      </w:tr>
      <w:tr w:rsidR="00F35729" w:rsidRPr="004D6FBE" w14:paraId="7450FE8F" w14:textId="77777777" w:rsidTr="00E745B6">
        <w:trPr>
          <w:trHeight w:val="233"/>
        </w:trPr>
        <w:tc>
          <w:tcPr>
            <w:tcW w:w="4081" w:type="pct"/>
            <w:gridSpan w:val="2"/>
            <w:shd w:val="clear" w:color="auto" w:fill="auto"/>
          </w:tcPr>
          <w:p w14:paraId="1DC66C08" w14:textId="77777777" w:rsidR="00F35729" w:rsidRPr="004D6FBE" w:rsidRDefault="00F35729" w:rsidP="00E745B6">
            <w:pPr>
              <w:jc w:val="left"/>
              <w:rPr>
                <w:sz w:val="20"/>
                <w:szCs w:val="20"/>
                <w:lang w:val="en-US"/>
              </w:rPr>
            </w:pPr>
            <w:r w:rsidRPr="004D6FBE">
              <w:rPr>
                <w:sz w:val="20"/>
                <w:szCs w:val="20"/>
                <w:lang w:val="en-US"/>
              </w:rPr>
              <w:t>Amount disbursed (as at December 2020) (US $):</w:t>
            </w:r>
          </w:p>
        </w:tc>
        <w:tc>
          <w:tcPr>
            <w:tcW w:w="919" w:type="pct"/>
            <w:shd w:val="clear" w:color="auto" w:fill="auto"/>
          </w:tcPr>
          <w:p w14:paraId="602B3304" w14:textId="77777777" w:rsidR="00F35729" w:rsidRPr="004D6FBE" w:rsidRDefault="00F35729" w:rsidP="00E745B6">
            <w:pPr>
              <w:jc w:val="right"/>
              <w:rPr>
                <w:sz w:val="20"/>
                <w:szCs w:val="20"/>
                <w:lang w:val="en-US"/>
              </w:rPr>
            </w:pPr>
            <w:r w:rsidRPr="004D6FBE">
              <w:rPr>
                <w:sz w:val="20"/>
                <w:szCs w:val="20"/>
                <w:lang w:val="en-US"/>
              </w:rPr>
              <w:t>11,032,529</w:t>
            </w:r>
          </w:p>
        </w:tc>
      </w:tr>
      <w:tr w:rsidR="00F35729" w:rsidRPr="004D6FBE" w14:paraId="6B1E727E" w14:textId="77777777" w:rsidTr="00E745B6">
        <w:trPr>
          <w:trHeight w:val="233"/>
        </w:trPr>
        <w:tc>
          <w:tcPr>
            <w:tcW w:w="4081" w:type="pct"/>
            <w:gridSpan w:val="2"/>
            <w:shd w:val="clear" w:color="auto" w:fill="auto"/>
          </w:tcPr>
          <w:p w14:paraId="6242B98B" w14:textId="77777777" w:rsidR="00F35729" w:rsidRPr="004D6FBE" w:rsidRDefault="00F35729" w:rsidP="00E745B6">
            <w:pPr>
              <w:jc w:val="left"/>
              <w:rPr>
                <w:sz w:val="20"/>
                <w:szCs w:val="20"/>
                <w:lang w:val="en-US"/>
              </w:rPr>
            </w:pPr>
            <w:r w:rsidRPr="004D6FBE">
              <w:rPr>
                <w:sz w:val="20"/>
                <w:szCs w:val="20"/>
                <w:lang w:val="en-US"/>
              </w:rPr>
              <w:t>ODS to be phased out (as at July 2021) (ODP tonnes):</w:t>
            </w:r>
          </w:p>
        </w:tc>
        <w:tc>
          <w:tcPr>
            <w:tcW w:w="919" w:type="pct"/>
            <w:shd w:val="clear" w:color="auto" w:fill="auto"/>
            <w:vAlign w:val="bottom"/>
          </w:tcPr>
          <w:p w14:paraId="34D5049B" w14:textId="77777777" w:rsidR="00F35729" w:rsidRPr="004D6FBE" w:rsidRDefault="00F35729" w:rsidP="00E745B6">
            <w:pPr>
              <w:jc w:val="right"/>
              <w:rPr>
                <w:sz w:val="20"/>
                <w:szCs w:val="20"/>
                <w:lang w:val="en-US"/>
              </w:rPr>
            </w:pPr>
            <w:r w:rsidRPr="004D6FBE">
              <w:rPr>
                <w:sz w:val="20"/>
                <w:szCs w:val="20"/>
                <w:lang w:val="en-US"/>
              </w:rPr>
              <w:t>735.9</w:t>
            </w:r>
          </w:p>
        </w:tc>
      </w:tr>
      <w:tr w:rsidR="00F35729" w:rsidRPr="004D6FBE" w14:paraId="0E51E99E" w14:textId="77777777" w:rsidTr="00E745B6">
        <w:trPr>
          <w:trHeight w:val="233"/>
        </w:trPr>
        <w:tc>
          <w:tcPr>
            <w:tcW w:w="4081" w:type="pct"/>
            <w:gridSpan w:val="2"/>
            <w:shd w:val="clear" w:color="auto" w:fill="auto"/>
          </w:tcPr>
          <w:p w14:paraId="0A1B30DB" w14:textId="77777777" w:rsidR="00F35729" w:rsidRPr="004D6FBE" w:rsidRDefault="00F35729" w:rsidP="00E745B6">
            <w:pPr>
              <w:jc w:val="left"/>
              <w:rPr>
                <w:sz w:val="20"/>
                <w:szCs w:val="20"/>
                <w:lang w:val="en-US"/>
              </w:rPr>
            </w:pPr>
            <w:r w:rsidRPr="004D6FBE">
              <w:rPr>
                <w:sz w:val="20"/>
                <w:szCs w:val="20"/>
                <w:lang w:val="en-US"/>
              </w:rPr>
              <w:t>ODS phased out (as at December 2020) (ODP tonnes):</w:t>
            </w:r>
          </w:p>
        </w:tc>
        <w:tc>
          <w:tcPr>
            <w:tcW w:w="919" w:type="pct"/>
            <w:shd w:val="clear" w:color="auto" w:fill="auto"/>
          </w:tcPr>
          <w:p w14:paraId="502DF662" w14:textId="77777777" w:rsidR="00F35729" w:rsidRPr="004D6FBE" w:rsidRDefault="00F35729" w:rsidP="00E745B6">
            <w:pPr>
              <w:jc w:val="right"/>
              <w:rPr>
                <w:sz w:val="20"/>
                <w:szCs w:val="20"/>
                <w:lang w:val="en-US"/>
              </w:rPr>
            </w:pPr>
            <w:r w:rsidRPr="004D6FBE">
              <w:rPr>
                <w:sz w:val="20"/>
                <w:szCs w:val="20"/>
                <w:lang w:val="en-US"/>
              </w:rPr>
              <w:t>724.4</w:t>
            </w:r>
          </w:p>
        </w:tc>
      </w:tr>
    </w:tbl>
    <w:p w14:paraId="777C07F8" w14:textId="77777777" w:rsidR="00F35729" w:rsidRPr="004D6FBE" w:rsidRDefault="00F35729" w:rsidP="00F35729">
      <w:pPr>
        <w:rPr>
          <w:sz w:val="20"/>
          <w:szCs w:val="20"/>
          <w:lang w:val="en-US"/>
        </w:rPr>
      </w:pPr>
    </w:p>
    <w:p w14:paraId="6C4AB06C" w14:textId="77777777" w:rsidR="00F35729" w:rsidRPr="004D6FBE" w:rsidRDefault="00F35729" w:rsidP="00F35729">
      <w:pPr>
        <w:pStyle w:val="Heading1"/>
        <w:numPr>
          <w:ilvl w:val="0"/>
          <w:numId w:val="28"/>
        </w:numPr>
        <w:rPr>
          <w:lang w:val="en-US"/>
        </w:rPr>
      </w:pPr>
      <w:r w:rsidRPr="004D6FBE">
        <w:rPr>
          <w:lang w:val="en-US"/>
        </w:rPr>
        <w:t>Summary of activities and funds approved by the Executive Committee:</w:t>
      </w:r>
    </w:p>
    <w:tbl>
      <w:tblPr>
        <w:tblStyle w:val="TableGrid"/>
        <w:tblW w:w="5000" w:type="pct"/>
        <w:tblLayout w:type="fixed"/>
        <w:tblLook w:val="01E0" w:firstRow="1" w:lastRow="1" w:firstColumn="1" w:lastColumn="1" w:noHBand="0" w:noVBand="0"/>
      </w:tblPr>
      <w:tblGrid>
        <w:gridCol w:w="562"/>
        <w:gridCol w:w="94"/>
        <w:gridCol w:w="6852"/>
        <w:gridCol w:w="1842"/>
      </w:tblGrid>
      <w:tr w:rsidR="00F35729" w:rsidRPr="004D6FBE" w14:paraId="4DCC410E" w14:textId="77777777" w:rsidTr="00E745B6">
        <w:tc>
          <w:tcPr>
            <w:tcW w:w="4015" w:type="pct"/>
            <w:gridSpan w:val="3"/>
            <w:tcBorders>
              <w:bottom w:val="single" w:sz="4" w:space="0" w:color="auto"/>
            </w:tcBorders>
          </w:tcPr>
          <w:p w14:paraId="085F1ED7" w14:textId="77777777" w:rsidR="00F35729" w:rsidRPr="004D6FBE" w:rsidRDefault="00F35729" w:rsidP="00E745B6">
            <w:pPr>
              <w:widowControl w:val="0"/>
              <w:jc w:val="left"/>
              <w:rPr>
                <w:b/>
                <w:sz w:val="20"/>
                <w:lang w:val="en-US"/>
              </w:rPr>
            </w:pPr>
            <w:r w:rsidRPr="004D6FBE">
              <w:rPr>
                <w:b/>
                <w:sz w:val="20"/>
                <w:lang w:val="en-US"/>
              </w:rPr>
              <w:t>Summary of activities</w:t>
            </w:r>
          </w:p>
          <w:p w14:paraId="442EDE78" w14:textId="77777777" w:rsidR="00F35729" w:rsidRPr="004D6FBE" w:rsidRDefault="00F35729" w:rsidP="00E745B6">
            <w:pPr>
              <w:widowControl w:val="0"/>
              <w:jc w:val="left"/>
              <w:rPr>
                <w:b/>
                <w:sz w:val="20"/>
                <w:lang w:val="en-US"/>
              </w:rPr>
            </w:pPr>
          </w:p>
        </w:tc>
        <w:tc>
          <w:tcPr>
            <w:tcW w:w="985" w:type="pct"/>
            <w:tcBorders>
              <w:bottom w:val="single" w:sz="4" w:space="0" w:color="auto"/>
            </w:tcBorders>
          </w:tcPr>
          <w:p w14:paraId="55197C8E" w14:textId="77777777" w:rsidR="00F35729" w:rsidRPr="004D6FBE" w:rsidRDefault="00F35729" w:rsidP="00E745B6">
            <w:pPr>
              <w:widowControl w:val="0"/>
              <w:jc w:val="center"/>
              <w:rPr>
                <w:b/>
                <w:sz w:val="20"/>
                <w:lang w:val="en-US"/>
              </w:rPr>
            </w:pPr>
            <w:r w:rsidRPr="004D6FBE">
              <w:rPr>
                <w:b/>
                <w:sz w:val="20"/>
                <w:lang w:val="en-US"/>
              </w:rPr>
              <w:t>Funds approved (US $)</w:t>
            </w:r>
          </w:p>
        </w:tc>
      </w:tr>
      <w:tr w:rsidR="00F35729" w:rsidRPr="004D6FBE" w14:paraId="2F08AA5D" w14:textId="77777777" w:rsidTr="00E745B6">
        <w:tc>
          <w:tcPr>
            <w:tcW w:w="351" w:type="pct"/>
            <w:gridSpan w:val="2"/>
            <w:tcBorders>
              <w:top w:val="single" w:sz="4" w:space="0" w:color="auto"/>
              <w:left w:val="single" w:sz="4" w:space="0" w:color="auto"/>
              <w:bottom w:val="single" w:sz="4" w:space="0" w:color="auto"/>
              <w:right w:val="nil"/>
            </w:tcBorders>
          </w:tcPr>
          <w:p w14:paraId="2FE89E63" w14:textId="77777777" w:rsidR="00F35729" w:rsidRPr="004D6FBE" w:rsidRDefault="00F35729" w:rsidP="00E745B6">
            <w:pPr>
              <w:widowControl w:val="0"/>
              <w:ind w:left="360" w:hanging="360"/>
              <w:jc w:val="left"/>
              <w:rPr>
                <w:sz w:val="20"/>
                <w:lang w:val="en-US"/>
              </w:rPr>
            </w:pPr>
            <w:r w:rsidRPr="004D6FBE">
              <w:rPr>
                <w:sz w:val="20"/>
                <w:lang w:val="en-US"/>
              </w:rPr>
              <w:t>(a)</w:t>
            </w:r>
          </w:p>
        </w:tc>
        <w:tc>
          <w:tcPr>
            <w:tcW w:w="3664" w:type="pct"/>
            <w:tcBorders>
              <w:top w:val="single" w:sz="4" w:space="0" w:color="auto"/>
              <w:left w:val="nil"/>
              <w:bottom w:val="single" w:sz="4" w:space="0" w:color="auto"/>
              <w:right w:val="single" w:sz="4" w:space="0" w:color="auto"/>
            </w:tcBorders>
          </w:tcPr>
          <w:p w14:paraId="0A110FD0" w14:textId="77777777" w:rsidR="00F35729" w:rsidRPr="004D6FBE" w:rsidRDefault="00F35729" w:rsidP="00E745B6">
            <w:pPr>
              <w:widowControl w:val="0"/>
              <w:ind w:left="-109"/>
              <w:rPr>
                <w:sz w:val="20"/>
                <w:lang w:val="en-US"/>
              </w:rPr>
            </w:pPr>
            <w:r w:rsidRPr="004D6FBE">
              <w:rPr>
                <w:sz w:val="20"/>
                <w:lang w:val="en-US"/>
              </w:rPr>
              <w:t>Investment projects:</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4B985BDA" w14:textId="77777777" w:rsidR="00F35729" w:rsidRPr="004D6FBE" w:rsidRDefault="00F35729" w:rsidP="00E745B6">
            <w:pPr>
              <w:widowControl w:val="0"/>
              <w:jc w:val="right"/>
              <w:rPr>
                <w:sz w:val="20"/>
                <w:lang w:val="en-US"/>
              </w:rPr>
            </w:pPr>
            <w:r w:rsidRPr="004D6FBE">
              <w:rPr>
                <w:sz w:val="20"/>
                <w:szCs w:val="20"/>
                <w:lang w:val="en-US"/>
              </w:rPr>
              <w:t>9,455,248</w:t>
            </w:r>
          </w:p>
        </w:tc>
      </w:tr>
      <w:tr w:rsidR="00F35729" w:rsidRPr="004D6FBE" w14:paraId="0EC25CE1" w14:textId="77777777" w:rsidTr="00E745B6">
        <w:tc>
          <w:tcPr>
            <w:tcW w:w="351" w:type="pct"/>
            <w:gridSpan w:val="2"/>
            <w:tcBorders>
              <w:top w:val="single" w:sz="4" w:space="0" w:color="auto"/>
              <w:left w:val="single" w:sz="4" w:space="0" w:color="auto"/>
              <w:bottom w:val="single" w:sz="4" w:space="0" w:color="auto"/>
              <w:right w:val="nil"/>
            </w:tcBorders>
          </w:tcPr>
          <w:p w14:paraId="7A7C8866" w14:textId="77777777" w:rsidR="00F35729" w:rsidRPr="004D6FBE" w:rsidRDefault="00F35729" w:rsidP="00E745B6">
            <w:pPr>
              <w:widowControl w:val="0"/>
              <w:rPr>
                <w:sz w:val="20"/>
                <w:lang w:val="en-US"/>
              </w:rPr>
            </w:pPr>
            <w:r w:rsidRPr="004D6FBE">
              <w:rPr>
                <w:sz w:val="20"/>
                <w:lang w:val="en-US"/>
              </w:rPr>
              <w:t>(b)</w:t>
            </w:r>
          </w:p>
        </w:tc>
        <w:tc>
          <w:tcPr>
            <w:tcW w:w="3664" w:type="pct"/>
            <w:tcBorders>
              <w:top w:val="single" w:sz="4" w:space="0" w:color="auto"/>
              <w:left w:val="nil"/>
              <w:bottom w:val="single" w:sz="4" w:space="0" w:color="auto"/>
              <w:right w:val="single" w:sz="4" w:space="0" w:color="auto"/>
            </w:tcBorders>
          </w:tcPr>
          <w:p w14:paraId="1689B05C" w14:textId="77777777" w:rsidR="00F35729" w:rsidRPr="004D6FBE" w:rsidRDefault="00F35729" w:rsidP="00E745B6">
            <w:pPr>
              <w:widowControl w:val="0"/>
              <w:ind w:left="-109"/>
              <w:rPr>
                <w:sz w:val="20"/>
                <w:lang w:val="en-US"/>
              </w:rPr>
            </w:pPr>
            <w:r w:rsidRPr="004D6FBE">
              <w:rPr>
                <w:sz w:val="20"/>
                <w:lang w:val="en-US"/>
              </w:rPr>
              <w:t>Institutional strengthening:</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3B3F8447" w14:textId="77777777" w:rsidR="00F35729" w:rsidRPr="004D6FBE" w:rsidRDefault="00F35729" w:rsidP="00E745B6">
            <w:pPr>
              <w:widowControl w:val="0"/>
              <w:jc w:val="right"/>
              <w:rPr>
                <w:sz w:val="20"/>
                <w:lang w:val="en-US"/>
              </w:rPr>
            </w:pPr>
            <w:r w:rsidRPr="004D6FBE">
              <w:rPr>
                <w:sz w:val="20"/>
                <w:lang w:val="en-US"/>
              </w:rPr>
              <w:t>1,202,800</w:t>
            </w:r>
          </w:p>
        </w:tc>
      </w:tr>
      <w:tr w:rsidR="00F35729" w:rsidRPr="004D6FBE" w14:paraId="720238BE" w14:textId="77777777" w:rsidTr="00E745B6">
        <w:tc>
          <w:tcPr>
            <w:tcW w:w="351" w:type="pct"/>
            <w:gridSpan w:val="2"/>
            <w:tcBorders>
              <w:top w:val="single" w:sz="4" w:space="0" w:color="auto"/>
              <w:left w:val="single" w:sz="4" w:space="0" w:color="auto"/>
              <w:bottom w:val="single" w:sz="4" w:space="0" w:color="auto"/>
              <w:right w:val="nil"/>
            </w:tcBorders>
          </w:tcPr>
          <w:p w14:paraId="5171E959" w14:textId="77777777" w:rsidR="00F35729" w:rsidRPr="004D6FBE" w:rsidRDefault="00F35729" w:rsidP="00E745B6">
            <w:pPr>
              <w:widowControl w:val="0"/>
              <w:rPr>
                <w:sz w:val="20"/>
                <w:lang w:val="en-US"/>
              </w:rPr>
            </w:pPr>
            <w:r w:rsidRPr="004D6FBE">
              <w:rPr>
                <w:sz w:val="20"/>
                <w:lang w:val="en-US"/>
              </w:rPr>
              <w:t>(c)</w:t>
            </w:r>
          </w:p>
        </w:tc>
        <w:tc>
          <w:tcPr>
            <w:tcW w:w="3664" w:type="pct"/>
            <w:tcBorders>
              <w:top w:val="single" w:sz="4" w:space="0" w:color="auto"/>
              <w:left w:val="nil"/>
              <w:bottom w:val="single" w:sz="4" w:space="0" w:color="auto"/>
              <w:right w:val="single" w:sz="4" w:space="0" w:color="auto"/>
            </w:tcBorders>
          </w:tcPr>
          <w:p w14:paraId="1A11CB5C" w14:textId="77777777" w:rsidR="00F35729" w:rsidRPr="004D6FBE" w:rsidRDefault="00F35729" w:rsidP="00E745B6">
            <w:pPr>
              <w:widowControl w:val="0"/>
              <w:ind w:left="-109"/>
              <w:rPr>
                <w:sz w:val="20"/>
                <w:lang w:val="en-US"/>
              </w:rPr>
            </w:pPr>
            <w:r w:rsidRPr="004D6FBE">
              <w:rPr>
                <w:sz w:val="20"/>
                <w:lang w:val="en-US"/>
              </w:rPr>
              <w:t>Project preparation, technical assistance, training and other non-investment projects:</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37B33B99" w14:textId="77777777" w:rsidR="00F35729" w:rsidRPr="004D6FBE" w:rsidRDefault="00F35729" w:rsidP="00E745B6">
            <w:pPr>
              <w:widowControl w:val="0"/>
              <w:jc w:val="right"/>
              <w:rPr>
                <w:sz w:val="20"/>
                <w:lang w:val="en-US"/>
              </w:rPr>
            </w:pPr>
            <w:r w:rsidRPr="004D6FBE">
              <w:rPr>
                <w:sz w:val="20"/>
                <w:lang w:val="en-US"/>
              </w:rPr>
              <w:t>3,367,003</w:t>
            </w:r>
          </w:p>
        </w:tc>
      </w:tr>
      <w:tr w:rsidR="00F35729" w:rsidRPr="004D6FBE" w14:paraId="1C0141DE" w14:textId="77777777" w:rsidTr="00E745B6">
        <w:tc>
          <w:tcPr>
            <w:tcW w:w="4015" w:type="pct"/>
            <w:gridSpan w:val="3"/>
            <w:tcBorders>
              <w:top w:val="single" w:sz="4" w:space="0" w:color="auto"/>
              <w:left w:val="single" w:sz="4" w:space="0" w:color="auto"/>
              <w:bottom w:val="single" w:sz="4" w:space="0" w:color="auto"/>
              <w:right w:val="single" w:sz="4" w:space="0" w:color="auto"/>
            </w:tcBorders>
          </w:tcPr>
          <w:p w14:paraId="5A47BAE5" w14:textId="77777777" w:rsidR="00F35729" w:rsidRPr="004D6FBE" w:rsidRDefault="00F35729" w:rsidP="00E745B6">
            <w:pPr>
              <w:widowControl w:val="0"/>
              <w:tabs>
                <w:tab w:val="right" w:pos="7473"/>
              </w:tabs>
              <w:ind w:left="6480" w:right="-108"/>
              <w:jc w:val="left"/>
              <w:rPr>
                <w:sz w:val="20"/>
                <w:lang w:val="en-US"/>
              </w:rPr>
            </w:pPr>
            <w:r w:rsidRPr="004D6FBE">
              <w:rPr>
                <w:sz w:val="20"/>
                <w:lang w:val="en-US"/>
              </w:rPr>
              <w:tab/>
              <w:t>Total:</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CD9D65C" w14:textId="77777777" w:rsidR="00F35729" w:rsidRPr="004D6FBE" w:rsidRDefault="00F35729" w:rsidP="00E745B6">
            <w:pPr>
              <w:widowControl w:val="0"/>
              <w:jc w:val="right"/>
              <w:rPr>
                <w:sz w:val="20"/>
                <w:lang w:val="en-US"/>
              </w:rPr>
            </w:pPr>
            <w:r w:rsidRPr="004D6FBE">
              <w:rPr>
                <w:sz w:val="20"/>
                <w:lang w:val="en-US"/>
              </w:rPr>
              <w:t>14,025,051</w:t>
            </w:r>
          </w:p>
        </w:tc>
      </w:tr>
      <w:tr w:rsidR="00F35729" w:rsidRPr="004D6FBE" w14:paraId="443BEB87" w14:textId="77777777" w:rsidTr="00E745B6">
        <w:tc>
          <w:tcPr>
            <w:tcW w:w="301" w:type="pct"/>
            <w:tcBorders>
              <w:top w:val="single" w:sz="4" w:space="0" w:color="auto"/>
              <w:left w:val="single" w:sz="4" w:space="0" w:color="auto"/>
              <w:bottom w:val="single" w:sz="4" w:space="0" w:color="auto"/>
              <w:right w:val="nil"/>
            </w:tcBorders>
          </w:tcPr>
          <w:p w14:paraId="7748AF32" w14:textId="77777777" w:rsidR="00F35729" w:rsidRPr="004D6FBE" w:rsidRDefault="00F35729" w:rsidP="00E745B6">
            <w:pPr>
              <w:widowControl w:val="0"/>
              <w:tabs>
                <w:tab w:val="right" w:pos="7560"/>
              </w:tabs>
              <w:ind w:left="26" w:right="-108"/>
              <w:jc w:val="left"/>
              <w:rPr>
                <w:sz w:val="20"/>
                <w:lang w:val="en-US"/>
              </w:rPr>
            </w:pPr>
            <w:r w:rsidRPr="004D6FBE">
              <w:rPr>
                <w:sz w:val="20"/>
                <w:lang w:val="en-US"/>
              </w:rPr>
              <w:t>(d)</w:t>
            </w:r>
          </w:p>
        </w:tc>
        <w:tc>
          <w:tcPr>
            <w:tcW w:w="3714" w:type="pct"/>
            <w:gridSpan w:val="2"/>
            <w:tcBorders>
              <w:top w:val="single" w:sz="4" w:space="0" w:color="auto"/>
              <w:left w:val="nil"/>
              <w:bottom w:val="single" w:sz="4" w:space="0" w:color="auto"/>
              <w:right w:val="single" w:sz="4" w:space="0" w:color="auto"/>
            </w:tcBorders>
          </w:tcPr>
          <w:p w14:paraId="3A76114B" w14:textId="77777777" w:rsidR="00F35729" w:rsidRPr="004D6FBE" w:rsidRDefault="00F35729" w:rsidP="00E745B6">
            <w:pPr>
              <w:widowControl w:val="0"/>
              <w:tabs>
                <w:tab w:val="right" w:pos="7560"/>
              </w:tabs>
              <w:ind w:right="-108"/>
              <w:jc w:val="left"/>
              <w:rPr>
                <w:sz w:val="20"/>
                <w:lang w:val="en-US"/>
              </w:rPr>
            </w:pPr>
            <w:r w:rsidRPr="004D6FBE">
              <w:rPr>
                <w:sz w:val="20"/>
                <w:lang w:val="en-US"/>
              </w:rPr>
              <w:t>HFC activities funded from additional voluntary contributions</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E823519" w14:textId="77777777" w:rsidR="00F35729" w:rsidRPr="004D6FBE" w:rsidRDefault="00F35729" w:rsidP="00E745B6">
            <w:pPr>
              <w:widowControl w:val="0"/>
              <w:jc w:val="right"/>
              <w:rPr>
                <w:sz w:val="20"/>
                <w:lang w:val="en-US"/>
              </w:rPr>
            </w:pPr>
            <w:r w:rsidRPr="004D6FBE">
              <w:rPr>
                <w:sz w:val="20"/>
                <w:lang w:val="en-US"/>
              </w:rPr>
              <w:t>3,131,610</w:t>
            </w:r>
          </w:p>
        </w:tc>
      </w:tr>
    </w:tbl>
    <w:p w14:paraId="49C78604" w14:textId="77777777" w:rsidR="00F35729" w:rsidRPr="004D6FBE" w:rsidRDefault="00F35729" w:rsidP="00F35729">
      <w:pPr>
        <w:rPr>
          <w:lang w:val="en-US"/>
        </w:rPr>
      </w:pPr>
    </w:p>
    <w:p w14:paraId="066D177B" w14:textId="77777777" w:rsidR="00F35729" w:rsidRPr="004D6FBE" w:rsidRDefault="00F35729" w:rsidP="00F35729">
      <w:pPr>
        <w:keepNext/>
        <w:spacing w:after="240" w:line="360" w:lineRule="auto"/>
        <w:outlineLvl w:val="0"/>
        <w:rPr>
          <w:u w:val="single"/>
          <w:lang w:val="en-US"/>
        </w:rPr>
      </w:pPr>
      <w:r w:rsidRPr="004D6FBE">
        <w:rPr>
          <w:u w:val="single"/>
          <w:lang w:val="en-US"/>
        </w:rPr>
        <w:lastRenderedPageBreak/>
        <w:t>Progress report</w:t>
      </w:r>
    </w:p>
    <w:p w14:paraId="222A7CDD" w14:textId="77777777" w:rsidR="00F35729" w:rsidRPr="004D6FBE" w:rsidRDefault="00F35729" w:rsidP="00F35729">
      <w:pPr>
        <w:pStyle w:val="Heading1"/>
        <w:rPr>
          <w:lang w:val="en-US"/>
        </w:rPr>
      </w:pPr>
      <w:r w:rsidRPr="004D6FBE">
        <w:rPr>
          <w:lang w:val="en-US"/>
        </w:rPr>
        <w:t xml:space="preserve">During phase IX, Bangladesh has continued its efforts towards implementation of the Montreal Protocol obligations and ODS phase-out activities through the institutional strengthening project. The NOU continued to monitor the controlled substances consumption and their related phase-out, phase-down and enabling projects. It provided coordination support to the completion of the first HFC phase-down investment project, which supported Bangladesh to phase-out 230 metric tonnes of HFC-134a in the domestic refrigerator manufacturing sector. The Government of Bangladesh continued to control the consumption of ODS with an operational licensing and quota system and achieved the 2020 reduction targets for stage II of its HPMP and sustained the consumption reduction of HCFCs. Bangladesh ratified the Kigali Amendment on 8 June 2020, and, despite delays caused by the COVID-19 pandemic, advanced in the implementation of the enabling activity project. The NOU reported consumption data to both the Fund and Ozone Secretariats, was active in regional and global meetings and organized the celebrations for the International Day for the Preservation of the Ozone Layer in 2019 and 2020. Of the 20 performance indicators, all were fully achieved. </w:t>
      </w:r>
    </w:p>
    <w:p w14:paraId="5304E015" w14:textId="77777777" w:rsidR="00F35729" w:rsidRPr="004D6FBE" w:rsidRDefault="00F35729" w:rsidP="00F35729">
      <w:pPr>
        <w:spacing w:after="240" w:line="360" w:lineRule="auto"/>
        <w:outlineLvl w:val="0"/>
        <w:rPr>
          <w:u w:val="single"/>
          <w:lang w:val="en-US"/>
        </w:rPr>
      </w:pPr>
      <w:r w:rsidRPr="004D6FBE">
        <w:rPr>
          <w:u w:val="single"/>
          <w:lang w:val="en-US"/>
        </w:rPr>
        <w:t>Plan of action</w:t>
      </w:r>
    </w:p>
    <w:p w14:paraId="7D156F80" w14:textId="77777777" w:rsidR="00F35729" w:rsidRPr="004D6FBE" w:rsidRDefault="00F35729" w:rsidP="00F35729">
      <w:pPr>
        <w:pStyle w:val="Heading1"/>
        <w:rPr>
          <w:lang w:val="en-US"/>
        </w:rPr>
      </w:pPr>
      <w:r w:rsidRPr="004D6FBE">
        <w:rPr>
          <w:lang w:val="en-US"/>
        </w:rPr>
        <w:t>Phase X will continue implementation of ODS phase-out activities including stage II of the HPMP, leading towards achieving and sustaining the 2023 obligations, and reporting consumption data to both the Fund and Ozone Secretariats. The NOU will assist, coordinate, consult and engage with ministries, organizations, and industry associations for implementation of the Montreal Protocol and related regulations; planning and implementation of information outreach activities; and supporting the completion of the enabling activities project, the enforcement of the HFCs control system and the reporting of the HFCs consumption.</w:t>
      </w:r>
    </w:p>
    <w:p w14:paraId="3A637497" w14:textId="77777777" w:rsidR="00F35729" w:rsidRPr="004D6FBE" w:rsidRDefault="00F35729" w:rsidP="00F35729">
      <w:pPr>
        <w:keepNext/>
        <w:spacing w:after="120"/>
        <w:rPr>
          <w:b/>
          <w:bCs/>
          <w:lang w:val="en-US"/>
        </w:rPr>
      </w:pPr>
      <w:r w:rsidRPr="004D6FBE">
        <w:rPr>
          <w:b/>
          <w:lang w:val="en-US"/>
        </w:rPr>
        <w:t>Colombia</w:t>
      </w:r>
      <w:r w:rsidRPr="004D6FBE">
        <w:rPr>
          <w:b/>
          <w:bCs/>
          <w:lang w:val="en-US"/>
        </w:rPr>
        <w:t>: Renewal of institutional strengthening</w:t>
      </w:r>
    </w:p>
    <w:tbl>
      <w:tblPr>
        <w:tblStyle w:val="TableGrid10"/>
        <w:tblW w:w="5000" w:type="pct"/>
        <w:tblLook w:val="01E0" w:firstRow="1" w:lastRow="1" w:firstColumn="1" w:lastColumn="1" w:noHBand="0" w:noVBand="0"/>
      </w:tblPr>
      <w:tblGrid>
        <w:gridCol w:w="6245"/>
        <w:gridCol w:w="1429"/>
        <w:gridCol w:w="1676"/>
      </w:tblGrid>
      <w:tr w:rsidR="00F35729" w:rsidRPr="004D6FBE" w14:paraId="4DA490A2" w14:textId="77777777" w:rsidTr="00E745B6">
        <w:trPr>
          <w:trHeight w:val="278"/>
          <w:tblHeader/>
        </w:trPr>
        <w:tc>
          <w:tcPr>
            <w:tcW w:w="4104" w:type="pct"/>
            <w:gridSpan w:val="2"/>
            <w:tcBorders>
              <w:bottom w:val="single" w:sz="4" w:space="0" w:color="auto"/>
            </w:tcBorders>
          </w:tcPr>
          <w:p w14:paraId="147C9EB3" w14:textId="77777777" w:rsidR="00F35729" w:rsidRPr="004D6FBE" w:rsidRDefault="00F35729" w:rsidP="00E745B6">
            <w:pPr>
              <w:keepNext/>
              <w:ind w:left="-180"/>
              <w:rPr>
                <w:b/>
                <w:sz w:val="20"/>
                <w:lang w:val="en-US"/>
              </w:rPr>
            </w:pPr>
            <w:r w:rsidRPr="004D6FBE">
              <w:rPr>
                <w:b/>
                <w:sz w:val="20"/>
                <w:lang w:val="en-US"/>
              </w:rPr>
              <w:t xml:space="preserve"> Summary of the project and country profile</w:t>
            </w:r>
          </w:p>
        </w:tc>
        <w:tc>
          <w:tcPr>
            <w:tcW w:w="896" w:type="pct"/>
          </w:tcPr>
          <w:p w14:paraId="0BE0E457" w14:textId="77777777" w:rsidR="00F35729" w:rsidRPr="004D6FBE" w:rsidRDefault="00F35729" w:rsidP="00E745B6">
            <w:pPr>
              <w:keepNext/>
              <w:jc w:val="right"/>
              <w:rPr>
                <w:b/>
                <w:sz w:val="20"/>
                <w:lang w:val="en-US"/>
              </w:rPr>
            </w:pPr>
          </w:p>
        </w:tc>
      </w:tr>
      <w:tr w:rsidR="00F35729" w:rsidRPr="004D6FBE" w14:paraId="684197CB" w14:textId="77777777" w:rsidTr="00E745B6">
        <w:trPr>
          <w:trHeight w:val="233"/>
        </w:trPr>
        <w:tc>
          <w:tcPr>
            <w:tcW w:w="4104" w:type="pct"/>
            <w:gridSpan w:val="2"/>
            <w:tcBorders>
              <w:bottom w:val="single" w:sz="4" w:space="0" w:color="auto"/>
            </w:tcBorders>
          </w:tcPr>
          <w:p w14:paraId="3D4D6514" w14:textId="77777777" w:rsidR="00F35729" w:rsidRPr="004D6FBE" w:rsidRDefault="00F35729" w:rsidP="00E745B6">
            <w:pPr>
              <w:keepNext/>
              <w:rPr>
                <w:sz w:val="20"/>
                <w:lang w:val="en-US"/>
              </w:rPr>
            </w:pPr>
            <w:r w:rsidRPr="004D6FBE">
              <w:rPr>
                <w:sz w:val="20"/>
                <w:lang w:val="en-US"/>
              </w:rPr>
              <w:t>Implementing agency:</w:t>
            </w:r>
          </w:p>
        </w:tc>
        <w:tc>
          <w:tcPr>
            <w:tcW w:w="896" w:type="pct"/>
            <w:tcBorders>
              <w:bottom w:val="single" w:sz="4" w:space="0" w:color="auto"/>
            </w:tcBorders>
          </w:tcPr>
          <w:p w14:paraId="5D2B7C04" w14:textId="77777777" w:rsidR="00F35729" w:rsidRPr="004D6FBE" w:rsidRDefault="00F35729" w:rsidP="00E745B6">
            <w:pPr>
              <w:keepNext/>
              <w:jc w:val="center"/>
              <w:rPr>
                <w:sz w:val="20"/>
                <w:lang w:val="en-US"/>
              </w:rPr>
            </w:pPr>
            <w:r w:rsidRPr="004D6FBE">
              <w:rPr>
                <w:sz w:val="20"/>
                <w:lang w:val="en-US"/>
              </w:rPr>
              <w:t>UNDP</w:t>
            </w:r>
          </w:p>
        </w:tc>
      </w:tr>
      <w:tr w:rsidR="00F35729" w:rsidRPr="004D6FBE" w14:paraId="3032C25F" w14:textId="77777777" w:rsidTr="00E745B6">
        <w:trPr>
          <w:trHeight w:val="233"/>
        </w:trPr>
        <w:tc>
          <w:tcPr>
            <w:tcW w:w="4104" w:type="pct"/>
            <w:gridSpan w:val="2"/>
            <w:tcBorders>
              <w:top w:val="single" w:sz="4" w:space="0" w:color="auto"/>
              <w:left w:val="single" w:sz="4" w:space="0" w:color="auto"/>
              <w:bottom w:val="nil"/>
              <w:right w:val="single" w:sz="4" w:space="0" w:color="auto"/>
            </w:tcBorders>
          </w:tcPr>
          <w:p w14:paraId="376927A1" w14:textId="77777777" w:rsidR="00F35729" w:rsidRPr="004D6FBE" w:rsidRDefault="00F35729" w:rsidP="00E745B6">
            <w:pPr>
              <w:keepNext/>
              <w:rPr>
                <w:sz w:val="20"/>
                <w:lang w:val="en-US"/>
              </w:rPr>
            </w:pPr>
            <w:r w:rsidRPr="004D6FBE">
              <w:rPr>
                <w:sz w:val="20"/>
                <w:lang w:val="en-US"/>
              </w:rPr>
              <w:t>Amounts previously approved for institutional strengthening (US $):</w:t>
            </w:r>
          </w:p>
        </w:tc>
        <w:tc>
          <w:tcPr>
            <w:tcW w:w="896" w:type="pct"/>
            <w:tcBorders>
              <w:top w:val="single" w:sz="4" w:space="0" w:color="auto"/>
              <w:left w:val="single" w:sz="4" w:space="0" w:color="auto"/>
              <w:bottom w:val="nil"/>
              <w:right w:val="single" w:sz="4" w:space="0" w:color="auto"/>
            </w:tcBorders>
          </w:tcPr>
          <w:p w14:paraId="58222002" w14:textId="77777777" w:rsidR="00F35729" w:rsidRPr="004D6FBE" w:rsidRDefault="00F35729" w:rsidP="00E745B6">
            <w:pPr>
              <w:keepNext/>
              <w:jc w:val="right"/>
              <w:rPr>
                <w:sz w:val="20"/>
                <w:lang w:val="en-US"/>
              </w:rPr>
            </w:pPr>
          </w:p>
        </w:tc>
      </w:tr>
      <w:tr w:rsidR="00F35729" w:rsidRPr="004D6FBE" w14:paraId="271DA56A" w14:textId="77777777" w:rsidTr="00E745B6">
        <w:trPr>
          <w:trHeight w:val="233"/>
        </w:trPr>
        <w:tc>
          <w:tcPr>
            <w:tcW w:w="3340" w:type="pct"/>
            <w:tcBorders>
              <w:top w:val="nil"/>
              <w:left w:val="single" w:sz="4" w:space="0" w:color="auto"/>
              <w:bottom w:val="nil"/>
              <w:right w:val="nil"/>
            </w:tcBorders>
            <w:shd w:val="clear" w:color="auto" w:fill="FFFFFF" w:themeFill="background1"/>
            <w:vAlign w:val="bottom"/>
          </w:tcPr>
          <w:p w14:paraId="26578197" w14:textId="77777777" w:rsidR="00F35729" w:rsidRPr="004D6FBE" w:rsidRDefault="00F35729" w:rsidP="00E745B6">
            <w:pPr>
              <w:keepNext/>
              <w:ind w:left="4987" w:right="-198"/>
              <w:jc w:val="left"/>
              <w:rPr>
                <w:sz w:val="20"/>
                <w:lang w:val="en-US"/>
              </w:rPr>
            </w:pPr>
            <w:r w:rsidRPr="004D6FBE">
              <w:rPr>
                <w:sz w:val="20"/>
                <w:lang w:val="en-US"/>
              </w:rPr>
              <w:t>Phase I:</w:t>
            </w:r>
          </w:p>
        </w:tc>
        <w:tc>
          <w:tcPr>
            <w:tcW w:w="764" w:type="pct"/>
            <w:tcBorders>
              <w:top w:val="nil"/>
              <w:left w:val="nil"/>
              <w:bottom w:val="nil"/>
              <w:right w:val="single" w:sz="4" w:space="0" w:color="auto"/>
            </w:tcBorders>
            <w:shd w:val="clear" w:color="auto" w:fill="FFFFFF" w:themeFill="background1"/>
            <w:vAlign w:val="bottom"/>
          </w:tcPr>
          <w:p w14:paraId="061357D9" w14:textId="77777777" w:rsidR="00F35729" w:rsidRPr="004D6FBE" w:rsidRDefault="00F35729" w:rsidP="00E745B6">
            <w:pPr>
              <w:keepNext/>
              <w:jc w:val="right"/>
              <w:rPr>
                <w:sz w:val="20"/>
                <w:lang w:val="en-US"/>
              </w:rPr>
            </w:pPr>
            <w:r w:rsidRPr="004D6FBE">
              <w:rPr>
                <w:sz w:val="20"/>
                <w:lang w:val="en-US"/>
              </w:rPr>
              <w:t>Mar-94</w:t>
            </w:r>
          </w:p>
        </w:tc>
        <w:tc>
          <w:tcPr>
            <w:tcW w:w="896" w:type="pct"/>
            <w:tcBorders>
              <w:top w:val="nil"/>
              <w:left w:val="single" w:sz="4" w:space="0" w:color="auto"/>
              <w:bottom w:val="nil"/>
              <w:right w:val="single" w:sz="4" w:space="0" w:color="auto"/>
            </w:tcBorders>
            <w:shd w:val="clear" w:color="auto" w:fill="FFFFFF" w:themeFill="background1"/>
            <w:vAlign w:val="bottom"/>
          </w:tcPr>
          <w:p w14:paraId="2F1DD914" w14:textId="77777777" w:rsidR="00F35729" w:rsidRPr="004D6FBE" w:rsidRDefault="00F35729" w:rsidP="00E745B6">
            <w:pPr>
              <w:keepNext/>
              <w:jc w:val="right"/>
              <w:rPr>
                <w:sz w:val="20"/>
                <w:lang w:val="en-US"/>
              </w:rPr>
            </w:pPr>
            <w:r w:rsidRPr="004D6FBE">
              <w:rPr>
                <w:sz w:val="20"/>
                <w:lang w:val="en-US"/>
              </w:rPr>
              <w:t>317,790</w:t>
            </w:r>
          </w:p>
        </w:tc>
      </w:tr>
      <w:tr w:rsidR="00F35729" w:rsidRPr="004D6FBE" w14:paraId="589AB8F0" w14:textId="77777777" w:rsidTr="00E745B6">
        <w:trPr>
          <w:trHeight w:val="233"/>
        </w:trPr>
        <w:tc>
          <w:tcPr>
            <w:tcW w:w="3340" w:type="pct"/>
            <w:tcBorders>
              <w:top w:val="nil"/>
              <w:left w:val="single" w:sz="4" w:space="0" w:color="auto"/>
              <w:bottom w:val="nil"/>
              <w:right w:val="nil"/>
            </w:tcBorders>
            <w:shd w:val="clear" w:color="auto" w:fill="FFFFFF" w:themeFill="background1"/>
            <w:vAlign w:val="bottom"/>
          </w:tcPr>
          <w:p w14:paraId="375FA27C" w14:textId="77777777" w:rsidR="00F35729" w:rsidRPr="004D6FBE" w:rsidRDefault="00F35729" w:rsidP="00E745B6">
            <w:pPr>
              <w:keepNext/>
              <w:ind w:left="4987" w:right="-198"/>
              <w:jc w:val="left"/>
              <w:rPr>
                <w:sz w:val="20"/>
                <w:lang w:val="en-US"/>
              </w:rPr>
            </w:pPr>
            <w:r w:rsidRPr="004D6FBE">
              <w:rPr>
                <w:sz w:val="20"/>
                <w:lang w:val="en-US"/>
              </w:rPr>
              <w:t>Phase II:</w:t>
            </w:r>
          </w:p>
        </w:tc>
        <w:tc>
          <w:tcPr>
            <w:tcW w:w="764" w:type="pct"/>
            <w:tcBorders>
              <w:top w:val="nil"/>
              <w:left w:val="nil"/>
              <w:bottom w:val="nil"/>
              <w:right w:val="single" w:sz="4" w:space="0" w:color="auto"/>
            </w:tcBorders>
            <w:shd w:val="clear" w:color="auto" w:fill="FFFFFF" w:themeFill="background1"/>
            <w:vAlign w:val="bottom"/>
          </w:tcPr>
          <w:p w14:paraId="6AE933C1" w14:textId="77777777" w:rsidR="00F35729" w:rsidRPr="004D6FBE" w:rsidRDefault="00F35729" w:rsidP="00E745B6">
            <w:pPr>
              <w:keepNext/>
              <w:jc w:val="right"/>
              <w:rPr>
                <w:sz w:val="20"/>
                <w:lang w:val="en-US"/>
              </w:rPr>
            </w:pPr>
            <w:r w:rsidRPr="004D6FBE">
              <w:rPr>
                <w:sz w:val="20"/>
                <w:lang w:val="en-US"/>
              </w:rPr>
              <w:t>Mar-98</w:t>
            </w:r>
          </w:p>
        </w:tc>
        <w:tc>
          <w:tcPr>
            <w:tcW w:w="896" w:type="pct"/>
            <w:tcBorders>
              <w:top w:val="nil"/>
              <w:left w:val="single" w:sz="4" w:space="0" w:color="auto"/>
              <w:bottom w:val="nil"/>
              <w:right w:val="single" w:sz="4" w:space="0" w:color="auto"/>
            </w:tcBorders>
            <w:shd w:val="clear" w:color="auto" w:fill="FFFFFF" w:themeFill="background1"/>
            <w:vAlign w:val="bottom"/>
          </w:tcPr>
          <w:p w14:paraId="0F73629C" w14:textId="77777777" w:rsidR="00F35729" w:rsidRPr="004D6FBE" w:rsidRDefault="00F35729" w:rsidP="00E745B6">
            <w:pPr>
              <w:keepNext/>
              <w:jc w:val="right"/>
              <w:rPr>
                <w:sz w:val="20"/>
                <w:lang w:val="en-US"/>
              </w:rPr>
            </w:pPr>
            <w:r w:rsidRPr="004D6FBE">
              <w:rPr>
                <w:sz w:val="20"/>
                <w:lang w:val="en-US"/>
              </w:rPr>
              <w:t>212,000</w:t>
            </w:r>
          </w:p>
        </w:tc>
      </w:tr>
      <w:tr w:rsidR="00F35729" w:rsidRPr="004D6FBE" w14:paraId="54E6EADB" w14:textId="77777777" w:rsidTr="00E745B6">
        <w:trPr>
          <w:trHeight w:val="233"/>
        </w:trPr>
        <w:tc>
          <w:tcPr>
            <w:tcW w:w="3340" w:type="pct"/>
            <w:tcBorders>
              <w:top w:val="nil"/>
              <w:left w:val="single" w:sz="4" w:space="0" w:color="auto"/>
              <w:bottom w:val="nil"/>
              <w:right w:val="nil"/>
            </w:tcBorders>
            <w:shd w:val="clear" w:color="auto" w:fill="FFFFFF" w:themeFill="background1"/>
            <w:vAlign w:val="bottom"/>
          </w:tcPr>
          <w:p w14:paraId="42B5A6DB" w14:textId="77777777" w:rsidR="00F35729" w:rsidRPr="004D6FBE" w:rsidRDefault="00F35729" w:rsidP="00E745B6">
            <w:pPr>
              <w:ind w:left="4987" w:right="-198"/>
              <w:jc w:val="left"/>
              <w:rPr>
                <w:sz w:val="20"/>
                <w:lang w:val="en-US"/>
              </w:rPr>
            </w:pPr>
            <w:r w:rsidRPr="004D6FBE">
              <w:rPr>
                <w:sz w:val="20"/>
                <w:lang w:val="en-US"/>
              </w:rPr>
              <w:t>Phase III:</w:t>
            </w:r>
          </w:p>
        </w:tc>
        <w:tc>
          <w:tcPr>
            <w:tcW w:w="764" w:type="pct"/>
            <w:tcBorders>
              <w:top w:val="nil"/>
              <w:left w:val="nil"/>
              <w:bottom w:val="nil"/>
              <w:right w:val="single" w:sz="4" w:space="0" w:color="auto"/>
            </w:tcBorders>
            <w:shd w:val="clear" w:color="auto" w:fill="FFFFFF" w:themeFill="background1"/>
            <w:vAlign w:val="bottom"/>
          </w:tcPr>
          <w:p w14:paraId="4DCEE6F7" w14:textId="77777777" w:rsidR="00F35729" w:rsidRPr="004D6FBE" w:rsidRDefault="00F35729" w:rsidP="00E745B6">
            <w:pPr>
              <w:jc w:val="right"/>
              <w:rPr>
                <w:sz w:val="20"/>
                <w:lang w:val="en-US"/>
              </w:rPr>
            </w:pPr>
            <w:r w:rsidRPr="004D6FBE">
              <w:rPr>
                <w:sz w:val="20"/>
                <w:lang w:val="en-US"/>
              </w:rPr>
              <w:t>Mar-00</w:t>
            </w:r>
          </w:p>
        </w:tc>
        <w:tc>
          <w:tcPr>
            <w:tcW w:w="896" w:type="pct"/>
            <w:tcBorders>
              <w:top w:val="nil"/>
              <w:left w:val="single" w:sz="4" w:space="0" w:color="auto"/>
              <w:bottom w:val="nil"/>
              <w:right w:val="single" w:sz="4" w:space="0" w:color="auto"/>
            </w:tcBorders>
            <w:shd w:val="clear" w:color="auto" w:fill="FFFFFF" w:themeFill="background1"/>
            <w:vAlign w:val="bottom"/>
          </w:tcPr>
          <w:p w14:paraId="157F6F8B" w14:textId="77777777" w:rsidR="00F35729" w:rsidRPr="004D6FBE" w:rsidRDefault="00F35729" w:rsidP="00E745B6">
            <w:pPr>
              <w:jc w:val="right"/>
              <w:rPr>
                <w:sz w:val="20"/>
                <w:lang w:val="en-US"/>
              </w:rPr>
            </w:pPr>
            <w:r w:rsidRPr="004D6FBE">
              <w:rPr>
                <w:sz w:val="20"/>
                <w:lang w:val="en-US"/>
              </w:rPr>
              <w:t>212,000</w:t>
            </w:r>
          </w:p>
        </w:tc>
      </w:tr>
      <w:tr w:rsidR="00F35729" w:rsidRPr="004D6FBE" w14:paraId="03B99D37" w14:textId="77777777" w:rsidTr="00E745B6">
        <w:trPr>
          <w:trHeight w:val="233"/>
        </w:trPr>
        <w:tc>
          <w:tcPr>
            <w:tcW w:w="3340" w:type="pct"/>
            <w:tcBorders>
              <w:top w:val="nil"/>
              <w:left w:val="single" w:sz="4" w:space="0" w:color="auto"/>
              <w:bottom w:val="nil"/>
              <w:right w:val="nil"/>
            </w:tcBorders>
            <w:shd w:val="clear" w:color="auto" w:fill="FFFFFF" w:themeFill="background1"/>
            <w:vAlign w:val="bottom"/>
          </w:tcPr>
          <w:p w14:paraId="39CCB8B6" w14:textId="77777777" w:rsidR="00F35729" w:rsidRPr="004D6FBE" w:rsidRDefault="00F35729" w:rsidP="00E745B6">
            <w:pPr>
              <w:ind w:left="4987" w:right="-198"/>
              <w:jc w:val="left"/>
              <w:rPr>
                <w:sz w:val="20"/>
                <w:lang w:val="en-US"/>
              </w:rPr>
            </w:pPr>
            <w:r w:rsidRPr="004D6FBE">
              <w:rPr>
                <w:sz w:val="20"/>
                <w:lang w:val="en-US"/>
              </w:rPr>
              <w:t>Phase IV:</w:t>
            </w:r>
          </w:p>
        </w:tc>
        <w:tc>
          <w:tcPr>
            <w:tcW w:w="764" w:type="pct"/>
            <w:tcBorders>
              <w:top w:val="nil"/>
              <w:left w:val="nil"/>
              <w:bottom w:val="nil"/>
              <w:right w:val="single" w:sz="4" w:space="0" w:color="auto"/>
            </w:tcBorders>
            <w:shd w:val="clear" w:color="auto" w:fill="FFFFFF" w:themeFill="background1"/>
            <w:vAlign w:val="bottom"/>
          </w:tcPr>
          <w:p w14:paraId="7DD70032" w14:textId="77777777" w:rsidR="00F35729" w:rsidRPr="004D6FBE" w:rsidRDefault="00F35729" w:rsidP="00E745B6">
            <w:pPr>
              <w:jc w:val="right"/>
              <w:rPr>
                <w:sz w:val="20"/>
                <w:lang w:val="en-US"/>
              </w:rPr>
            </w:pPr>
            <w:r w:rsidRPr="004D6FBE">
              <w:rPr>
                <w:sz w:val="20"/>
                <w:lang w:val="en-US"/>
              </w:rPr>
              <w:t>Nov-02</w:t>
            </w:r>
          </w:p>
        </w:tc>
        <w:tc>
          <w:tcPr>
            <w:tcW w:w="896" w:type="pct"/>
            <w:tcBorders>
              <w:top w:val="nil"/>
              <w:left w:val="single" w:sz="4" w:space="0" w:color="auto"/>
              <w:bottom w:val="nil"/>
              <w:right w:val="single" w:sz="4" w:space="0" w:color="auto"/>
            </w:tcBorders>
            <w:shd w:val="clear" w:color="auto" w:fill="FFFFFF" w:themeFill="background1"/>
            <w:vAlign w:val="bottom"/>
          </w:tcPr>
          <w:p w14:paraId="3C2F7573" w14:textId="77777777" w:rsidR="00F35729" w:rsidRPr="004D6FBE" w:rsidRDefault="00F35729" w:rsidP="00E745B6">
            <w:pPr>
              <w:jc w:val="right"/>
              <w:rPr>
                <w:sz w:val="20"/>
                <w:lang w:val="en-US"/>
              </w:rPr>
            </w:pPr>
            <w:r w:rsidRPr="004D6FBE">
              <w:rPr>
                <w:sz w:val="20"/>
                <w:lang w:val="en-US"/>
              </w:rPr>
              <w:t>275,600</w:t>
            </w:r>
          </w:p>
        </w:tc>
      </w:tr>
      <w:tr w:rsidR="00F35729" w:rsidRPr="004D6FBE" w14:paraId="107BF72B" w14:textId="77777777" w:rsidTr="00E745B6">
        <w:trPr>
          <w:trHeight w:val="233"/>
        </w:trPr>
        <w:tc>
          <w:tcPr>
            <w:tcW w:w="3340" w:type="pct"/>
            <w:tcBorders>
              <w:top w:val="nil"/>
              <w:left w:val="single" w:sz="4" w:space="0" w:color="auto"/>
              <w:bottom w:val="nil"/>
              <w:right w:val="nil"/>
            </w:tcBorders>
            <w:shd w:val="clear" w:color="auto" w:fill="FFFFFF" w:themeFill="background1"/>
            <w:vAlign w:val="bottom"/>
          </w:tcPr>
          <w:p w14:paraId="02D0F1B2" w14:textId="77777777" w:rsidR="00F35729" w:rsidRPr="004D6FBE" w:rsidRDefault="00F35729" w:rsidP="00E745B6">
            <w:pPr>
              <w:ind w:left="4987" w:right="-198"/>
              <w:jc w:val="left"/>
              <w:rPr>
                <w:sz w:val="20"/>
                <w:lang w:val="en-US"/>
              </w:rPr>
            </w:pPr>
            <w:r w:rsidRPr="004D6FBE">
              <w:rPr>
                <w:sz w:val="20"/>
                <w:lang w:val="en-US"/>
              </w:rPr>
              <w:t>Phase V:</w:t>
            </w:r>
          </w:p>
        </w:tc>
        <w:tc>
          <w:tcPr>
            <w:tcW w:w="764" w:type="pct"/>
            <w:tcBorders>
              <w:top w:val="nil"/>
              <w:left w:val="nil"/>
              <w:bottom w:val="nil"/>
              <w:right w:val="single" w:sz="4" w:space="0" w:color="auto"/>
            </w:tcBorders>
            <w:shd w:val="clear" w:color="auto" w:fill="FFFFFF" w:themeFill="background1"/>
            <w:vAlign w:val="bottom"/>
          </w:tcPr>
          <w:p w14:paraId="24D4DB4F" w14:textId="77777777" w:rsidR="00F35729" w:rsidRPr="004D6FBE" w:rsidRDefault="00F35729" w:rsidP="00E745B6">
            <w:pPr>
              <w:jc w:val="right"/>
              <w:rPr>
                <w:sz w:val="20"/>
                <w:lang w:val="en-US"/>
              </w:rPr>
            </w:pPr>
            <w:r w:rsidRPr="004D6FBE">
              <w:rPr>
                <w:sz w:val="20"/>
                <w:lang w:val="en-US"/>
              </w:rPr>
              <w:t>Apr-05</w:t>
            </w:r>
          </w:p>
        </w:tc>
        <w:tc>
          <w:tcPr>
            <w:tcW w:w="896" w:type="pct"/>
            <w:tcBorders>
              <w:top w:val="nil"/>
              <w:left w:val="single" w:sz="4" w:space="0" w:color="auto"/>
              <w:bottom w:val="nil"/>
              <w:right w:val="single" w:sz="4" w:space="0" w:color="auto"/>
            </w:tcBorders>
            <w:shd w:val="clear" w:color="auto" w:fill="FFFFFF" w:themeFill="background1"/>
            <w:vAlign w:val="bottom"/>
          </w:tcPr>
          <w:p w14:paraId="14EE2E89" w14:textId="77777777" w:rsidR="00F35729" w:rsidRPr="004D6FBE" w:rsidRDefault="00F35729" w:rsidP="00E745B6">
            <w:pPr>
              <w:jc w:val="right"/>
              <w:rPr>
                <w:sz w:val="20"/>
                <w:lang w:val="en-US"/>
              </w:rPr>
            </w:pPr>
            <w:r w:rsidRPr="004D6FBE">
              <w:rPr>
                <w:sz w:val="20"/>
                <w:lang w:val="en-US"/>
              </w:rPr>
              <w:t>275,600</w:t>
            </w:r>
          </w:p>
        </w:tc>
      </w:tr>
      <w:tr w:rsidR="00F35729" w:rsidRPr="004D6FBE" w14:paraId="2E971249" w14:textId="77777777" w:rsidTr="00E745B6">
        <w:trPr>
          <w:trHeight w:val="233"/>
        </w:trPr>
        <w:tc>
          <w:tcPr>
            <w:tcW w:w="3340" w:type="pct"/>
            <w:tcBorders>
              <w:top w:val="nil"/>
              <w:left w:val="single" w:sz="4" w:space="0" w:color="auto"/>
              <w:bottom w:val="nil"/>
              <w:right w:val="nil"/>
            </w:tcBorders>
            <w:shd w:val="clear" w:color="auto" w:fill="FFFFFF" w:themeFill="background1"/>
            <w:vAlign w:val="bottom"/>
          </w:tcPr>
          <w:p w14:paraId="7EC5E557" w14:textId="77777777" w:rsidR="00F35729" w:rsidRPr="004D6FBE" w:rsidRDefault="00F35729" w:rsidP="00E745B6">
            <w:pPr>
              <w:ind w:left="4987" w:right="-198"/>
              <w:jc w:val="left"/>
              <w:rPr>
                <w:sz w:val="20"/>
                <w:lang w:val="en-US"/>
              </w:rPr>
            </w:pPr>
            <w:r w:rsidRPr="004D6FBE">
              <w:rPr>
                <w:sz w:val="20"/>
                <w:lang w:val="en-US"/>
              </w:rPr>
              <w:t>Phase VI:</w:t>
            </w:r>
          </w:p>
        </w:tc>
        <w:tc>
          <w:tcPr>
            <w:tcW w:w="764" w:type="pct"/>
            <w:tcBorders>
              <w:top w:val="nil"/>
              <w:left w:val="nil"/>
              <w:bottom w:val="nil"/>
              <w:right w:val="single" w:sz="4" w:space="0" w:color="auto"/>
            </w:tcBorders>
            <w:shd w:val="clear" w:color="auto" w:fill="FFFFFF" w:themeFill="background1"/>
            <w:vAlign w:val="bottom"/>
          </w:tcPr>
          <w:p w14:paraId="08FC27B4" w14:textId="77777777" w:rsidR="00F35729" w:rsidRPr="004D6FBE" w:rsidRDefault="00F35729" w:rsidP="00E745B6">
            <w:pPr>
              <w:jc w:val="right"/>
              <w:rPr>
                <w:sz w:val="20"/>
                <w:lang w:val="en-US"/>
              </w:rPr>
            </w:pPr>
            <w:r w:rsidRPr="004D6FBE">
              <w:rPr>
                <w:sz w:val="20"/>
                <w:lang w:val="en-US"/>
              </w:rPr>
              <w:t>Jul-07</w:t>
            </w:r>
          </w:p>
        </w:tc>
        <w:tc>
          <w:tcPr>
            <w:tcW w:w="896" w:type="pct"/>
            <w:tcBorders>
              <w:top w:val="nil"/>
              <w:left w:val="single" w:sz="4" w:space="0" w:color="auto"/>
              <w:bottom w:val="nil"/>
              <w:right w:val="single" w:sz="4" w:space="0" w:color="auto"/>
            </w:tcBorders>
            <w:shd w:val="clear" w:color="auto" w:fill="FFFFFF" w:themeFill="background1"/>
            <w:vAlign w:val="bottom"/>
          </w:tcPr>
          <w:p w14:paraId="4C8BE9D9" w14:textId="77777777" w:rsidR="00F35729" w:rsidRPr="004D6FBE" w:rsidRDefault="00F35729" w:rsidP="00E745B6">
            <w:pPr>
              <w:jc w:val="right"/>
              <w:rPr>
                <w:sz w:val="20"/>
                <w:lang w:val="en-US"/>
              </w:rPr>
            </w:pPr>
            <w:r w:rsidRPr="004D6FBE">
              <w:rPr>
                <w:sz w:val="20"/>
                <w:lang w:val="en-US"/>
              </w:rPr>
              <w:t>275,600</w:t>
            </w:r>
          </w:p>
        </w:tc>
      </w:tr>
      <w:tr w:rsidR="00F35729" w:rsidRPr="004D6FBE" w14:paraId="641C8F13" w14:textId="77777777" w:rsidTr="00E745B6">
        <w:trPr>
          <w:trHeight w:val="233"/>
        </w:trPr>
        <w:tc>
          <w:tcPr>
            <w:tcW w:w="3340" w:type="pct"/>
            <w:tcBorders>
              <w:top w:val="nil"/>
              <w:left w:val="single" w:sz="4" w:space="0" w:color="auto"/>
              <w:bottom w:val="nil"/>
              <w:right w:val="nil"/>
            </w:tcBorders>
            <w:shd w:val="clear" w:color="auto" w:fill="FFFFFF" w:themeFill="background1"/>
            <w:vAlign w:val="bottom"/>
          </w:tcPr>
          <w:p w14:paraId="74A535EF" w14:textId="77777777" w:rsidR="00F35729" w:rsidRPr="004D6FBE" w:rsidRDefault="00F35729" w:rsidP="00E745B6">
            <w:pPr>
              <w:ind w:left="4987" w:right="-198"/>
              <w:jc w:val="left"/>
              <w:rPr>
                <w:sz w:val="20"/>
                <w:lang w:val="en-US"/>
              </w:rPr>
            </w:pPr>
            <w:r w:rsidRPr="004D6FBE">
              <w:rPr>
                <w:sz w:val="20"/>
                <w:lang w:val="en-US"/>
              </w:rPr>
              <w:t>Phase VII:</w:t>
            </w:r>
          </w:p>
        </w:tc>
        <w:tc>
          <w:tcPr>
            <w:tcW w:w="764" w:type="pct"/>
            <w:tcBorders>
              <w:top w:val="nil"/>
              <w:left w:val="nil"/>
              <w:bottom w:val="nil"/>
              <w:right w:val="single" w:sz="4" w:space="0" w:color="auto"/>
            </w:tcBorders>
            <w:shd w:val="clear" w:color="auto" w:fill="FFFFFF" w:themeFill="background1"/>
            <w:vAlign w:val="bottom"/>
          </w:tcPr>
          <w:p w14:paraId="0113139B" w14:textId="77777777" w:rsidR="00F35729" w:rsidRPr="004D6FBE" w:rsidRDefault="00F35729" w:rsidP="00E745B6">
            <w:pPr>
              <w:jc w:val="right"/>
              <w:rPr>
                <w:sz w:val="20"/>
                <w:lang w:val="en-US"/>
              </w:rPr>
            </w:pPr>
            <w:r w:rsidRPr="004D6FBE">
              <w:rPr>
                <w:sz w:val="20"/>
                <w:lang w:val="en-US"/>
              </w:rPr>
              <w:t xml:space="preserve">Jul-09 </w:t>
            </w:r>
          </w:p>
        </w:tc>
        <w:tc>
          <w:tcPr>
            <w:tcW w:w="896" w:type="pct"/>
            <w:tcBorders>
              <w:top w:val="nil"/>
              <w:left w:val="single" w:sz="4" w:space="0" w:color="auto"/>
              <w:bottom w:val="nil"/>
              <w:right w:val="single" w:sz="4" w:space="0" w:color="auto"/>
            </w:tcBorders>
            <w:shd w:val="clear" w:color="auto" w:fill="FFFFFF" w:themeFill="background1"/>
            <w:vAlign w:val="bottom"/>
          </w:tcPr>
          <w:p w14:paraId="53E3C580" w14:textId="77777777" w:rsidR="00F35729" w:rsidRPr="004D6FBE" w:rsidRDefault="00F35729" w:rsidP="00E745B6">
            <w:pPr>
              <w:jc w:val="right"/>
              <w:rPr>
                <w:sz w:val="20"/>
                <w:lang w:val="en-US"/>
              </w:rPr>
            </w:pPr>
            <w:r w:rsidRPr="004D6FBE">
              <w:rPr>
                <w:sz w:val="20"/>
                <w:lang w:val="en-US"/>
              </w:rPr>
              <w:t>275,600</w:t>
            </w:r>
          </w:p>
        </w:tc>
      </w:tr>
      <w:tr w:rsidR="00F35729" w:rsidRPr="004D6FBE" w14:paraId="48482D32" w14:textId="77777777" w:rsidTr="00E745B6">
        <w:trPr>
          <w:trHeight w:val="233"/>
        </w:trPr>
        <w:tc>
          <w:tcPr>
            <w:tcW w:w="3340" w:type="pct"/>
            <w:tcBorders>
              <w:top w:val="nil"/>
              <w:left w:val="single" w:sz="4" w:space="0" w:color="auto"/>
              <w:bottom w:val="nil"/>
              <w:right w:val="nil"/>
            </w:tcBorders>
            <w:shd w:val="clear" w:color="auto" w:fill="FFFFFF" w:themeFill="background1"/>
            <w:vAlign w:val="bottom"/>
          </w:tcPr>
          <w:p w14:paraId="36A9AD76" w14:textId="77777777" w:rsidR="00F35729" w:rsidRPr="004D6FBE" w:rsidRDefault="00F35729" w:rsidP="00E745B6">
            <w:pPr>
              <w:ind w:left="4987" w:right="-198"/>
              <w:jc w:val="left"/>
              <w:rPr>
                <w:sz w:val="20"/>
                <w:lang w:val="en-US"/>
              </w:rPr>
            </w:pPr>
            <w:r w:rsidRPr="004D6FBE">
              <w:rPr>
                <w:sz w:val="20"/>
                <w:lang w:val="en-US"/>
              </w:rPr>
              <w:t>Phase VIII:</w:t>
            </w:r>
          </w:p>
        </w:tc>
        <w:tc>
          <w:tcPr>
            <w:tcW w:w="764" w:type="pct"/>
            <w:tcBorders>
              <w:top w:val="nil"/>
              <w:left w:val="nil"/>
              <w:bottom w:val="nil"/>
              <w:right w:val="single" w:sz="4" w:space="0" w:color="auto"/>
            </w:tcBorders>
            <w:shd w:val="clear" w:color="auto" w:fill="FFFFFF" w:themeFill="background1"/>
            <w:vAlign w:val="bottom"/>
          </w:tcPr>
          <w:p w14:paraId="26704E60" w14:textId="77777777" w:rsidR="00F35729" w:rsidRPr="004D6FBE" w:rsidRDefault="00F35729" w:rsidP="00E745B6">
            <w:pPr>
              <w:jc w:val="right"/>
              <w:rPr>
                <w:sz w:val="20"/>
                <w:lang w:val="en-US"/>
              </w:rPr>
            </w:pPr>
            <w:r w:rsidRPr="004D6FBE">
              <w:rPr>
                <w:sz w:val="20"/>
                <w:lang w:val="en-US"/>
              </w:rPr>
              <w:t>Jul-11</w:t>
            </w:r>
          </w:p>
        </w:tc>
        <w:tc>
          <w:tcPr>
            <w:tcW w:w="896" w:type="pct"/>
            <w:tcBorders>
              <w:top w:val="nil"/>
              <w:left w:val="single" w:sz="4" w:space="0" w:color="auto"/>
              <w:bottom w:val="nil"/>
              <w:right w:val="single" w:sz="4" w:space="0" w:color="auto"/>
            </w:tcBorders>
            <w:shd w:val="clear" w:color="auto" w:fill="FFFFFF" w:themeFill="background1"/>
            <w:vAlign w:val="bottom"/>
          </w:tcPr>
          <w:p w14:paraId="3D7B8FCB" w14:textId="77777777" w:rsidR="00F35729" w:rsidRPr="004D6FBE" w:rsidRDefault="00F35729" w:rsidP="00E745B6">
            <w:pPr>
              <w:jc w:val="right"/>
              <w:rPr>
                <w:sz w:val="20"/>
                <w:lang w:val="en-US"/>
              </w:rPr>
            </w:pPr>
            <w:r w:rsidRPr="004D6FBE">
              <w:rPr>
                <w:sz w:val="20"/>
                <w:lang w:val="en-US"/>
              </w:rPr>
              <w:t>275,600</w:t>
            </w:r>
          </w:p>
        </w:tc>
      </w:tr>
      <w:tr w:rsidR="00F35729" w:rsidRPr="004D6FBE" w14:paraId="304EFB13" w14:textId="77777777" w:rsidTr="00E745B6">
        <w:trPr>
          <w:trHeight w:val="233"/>
        </w:trPr>
        <w:tc>
          <w:tcPr>
            <w:tcW w:w="3340" w:type="pct"/>
            <w:tcBorders>
              <w:top w:val="nil"/>
              <w:left w:val="single" w:sz="4" w:space="0" w:color="auto"/>
              <w:bottom w:val="nil"/>
              <w:right w:val="nil"/>
            </w:tcBorders>
            <w:shd w:val="clear" w:color="auto" w:fill="FFFFFF" w:themeFill="background1"/>
            <w:vAlign w:val="bottom"/>
          </w:tcPr>
          <w:p w14:paraId="13FAB7D3" w14:textId="77777777" w:rsidR="00F35729" w:rsidRPr="004D6FBE" w:rsidRDefault="00F35729" w:rsidP="00E745B6">
            <w:pPr>
              <w:ind w:left="4987" w:right="-198"/>
              <w:jc w:val="left"/>
              <w:rPr>
                <w:sz w:val="20"/>
                <w:lang w:val="en-US"/>
              </w:rPr>
            </w:pPr>
            <w:r w:rsidRPr="004D6FBE">
              <w:rPr>
                <w:sz w:val="20"/>
                <w:lang w:val="en-US"/>
              </w:rPr>
              <w:t>Phase IX:</w:t>
            </w:r>
          </w:p>
        </w:tc>
        <w:tc>
          <w:tcPr>
            <w:tcW w:w="764" w:type="pct"/>
            <w:tcBorders>
              <w:top w:val="nil"/>
              <w:left w:val="nil"/>
              <w:bottom w:val="nil"/>
              <w:right w:val="single" w:sz="4" w:space="0" w:color="auto"/>
            </w:tcBorders>
            <w:shd w:val="clear" w:color="auto" w:fill="FFFFFF" w:themeFill="background1"/>
            <w:vAlign w:val="bottom"/>
          </w:tcPr>
          <w:p w14:paraId="146AD945" w14:textId="77777777" w:rsidR="00F35729" w:rsidRPr="004D6FBE" w:rsidRDefault="00F35729" w:rsidP="00E745B6">
            <w:pPr>
              <w:jc w:val="right"/>
              <w:rPr>
                <w:sz w:val="20"/>
                <w:lang w:val="en-US"/>
              </w:rPr>
            </w:pPr>
            <w:r w:rsidRPr="004D6FBE">
              <w:rPr>
                <w:sz w:val="20"/>
                <w:lang w:val="en-US"/>
              </w:rPr>
              <w:t>Jul-13</w:t>
            </w:r>
          </w:p>
        </w:tc>
        <w:tc>
          <w:tcPr>
            <w:tcW w:w="896" w:type="pct"/>
            <w:tcBorders>
              <w:top w:val="nil"/>
              <w:left w:val="single" w:sz="4" w:space="0" w:color="auto"/>
              <w:bottom w:val="nil"/>
              <w:right w:val="single" w:sz="4" w:space="0" w:color="auto"/>
            </w:tcBorders>
            <w:shd w:val="clear" w:color="auto" w:fill="FFFFFF" w:themeFill="background1"/>
            <w:vAlign w:val="bottom"/>
          </w:tcPr>
          <w:p w14:paraId="621DE7B5" w14:textId="77777777" w:rsidR="00F35729" w:rsidRPr="004D6FBE" w:rsidRDefault="00F35729" w:rsidP="00E745B6">
            <w:pPr>
              <w:jc w:val="right"/>
              <w:rPr>
                <w:sz w:val="20"/>
                <w:lang w:val="en-US"/>
              </w:rPr>
            </w:pPr>
            <w:r w:rsidRPr="004D6FBE">
              <w:rPr>
                <w:sz w:val="20"/>
                <w:lang w:val="en-US"/>
              </w:rPr>
              <w:t>275,600</w:t>
            </w:r>
          </w:p>
        </w:tc>
      </w:tr>
      <w:tr w:rsidR="00F35729" w:rsidRPr="004D6FBE" w14:paraId="3232797E" w14:textId="77777777" w:rsidTr="00E745B6">
        <w:trPr>
          <w:trHeight w:val="233"/>
        </w:trPr>
        <w:tc>
          <w:tcPr>
            <w:tcW w:w="3340" w:type="pct"/>
            <w:tcBorders>
              <w:top w:val="nil"/>
              <w:left w:val="single" w:sz="4" w:space="0" w:color="auto"/>
              <w:bottom w:val="nil"/>
              <w:right w:val="nil"/>
            </w:tcBorders>
            <w:shd w:val="clear" w:color="auto" w:fill="FFFFFF" w:themeFill="background1"/>
            <w:vAlign w:val="bottom"/>
          </w:tcPr>
          <w:p w14:paraId="6102C617" w14:textId="77777777" w:rsidR="00F35729" w:rsidRPr="004D6FBE" w:rsidRDefault="00F35729" w:rsidP="00E745B6">
            <w:pPr>
              <w:ind w:left="4987" w:right="-198"/>
              <w:jc w:val="left"/>
              <w:rPr>
                <w:sz w:val="20"/>
                <w:lang w:val="en-US"/>
              </w:rPr>
            </w:pPr>
            <w:r w:rsidRPr="004D6FBE">
              <w:rPr>
                <w:sz w:val="20"/>
                <w:lang w:val="en-US"/>
              </w:rPr>
              <w:t>Phase X:</w:t>
            </w:r>
          </w:p>
        </w:tc>
        <w:tc>
          <w:tcPr>
            <w:tcW w:w="764" w:type="pct"/>
            <w:tcBorders>
              <w:top w:val="nil"/>
              <w:left w:val="nil"/>
              <w:bottom w:val="nil"/>
              <w:right w:val="single" w:sz="4" w:space="0" w:color="auto"/>
            </w:tcBorders>
            <w:shd w:val="clear" w:color="auto" w:fill="FFFFFF" w:themeFill="background1"/>
            <w:vAlign w:val="bottom"/>
          </w:tcPr>
          <w:p w14:paraId="4276576B" w14:textId="77777777" w:rsidR="00F35729" w:rsidRPr="004D6FBE" w:rsidRDefault="00F35729" w:rsidP="00E745B6">
            <w:pPr>
              <w:jc w:val="right"/>
              <w:rPr>
                <w:sz w:val="20"/>
                <w:lang w:val="en-US"/>
              </w:rPr>
            </w:pPr>
            <w:r w:rsidRPr="004D6FBE">
              <w:rPr>
                <w:sz w:val="20"/>
                <w:lang w:val="en-US"/>
              </w:rPr>
              <w:t>May-15</w:t>
            </w:r>
          </w:p>
        </w:tc>
        <w:tc>
          <w:tcPr>
            <w:tcW w:w="896" w:type="pct"/>
            <w:tcBorders>
              <w:top w:val="nil"/>
              <w:left w:val="single" w:sz="4" w:space="0" w:color="auto"/>
              <w:bottom w:val="nil"/>
              <w:right w:val="single" w:sz="4" w:space="0" w:color="auto"/>
            </w:tcBorders>
            <w:shd w:val="clear" w:color="auto" w:fill="FFFFFF" w:themeFill="background1"/>
            <w:vAlign w:val="bottom"/>
          </w:tcPr>
          <w:p w14:paraId="51046F66" w14:textId="77777777" w:rsidR="00F35729" w:rsidRPr="004D6FBE" w:rsidRDefault="00F35729" w:rsidP="00E745B6">
            <w:pPr>
              <w:jc w:val="right"/>
              <w:rPr>
                <w:sz w:val="20"/>
                <w:lang w:val="en-US"/>
              </w:rPr>
            </w:pPr>
            <w:r w:rsidRPr="004D6FBE">
              <w:rPr>
                <w:sz w:val="20"/>
                <w:lang w:val="en-US"/>
              </w:rPr>
              <w:t>275,600</w:t>
            </w:r>
          </w:p>
        </w:tc>
      </w:tr>
      <w:tr w:rsidR="00F35729" w:rsidRPr="004D6FBE" w14:paraId="4E3E135E" w14:textId="77777777" w:rsidTr="00E745B6">
        <w:trPr>
          <w:trHeight w:val="233"/>
        </w:trPr>
        <w:tc>
          <w:tcPr>
            <w:tcW w:w="3340" w:type="pct"/>
            <w:tcBorders>
              <w:top w:val="nil"/>
              <w:left w:val="single" w:sz="4" w:space="0" w:color="auto"/>
              <w:bottom w:val="nil"/>
              <w:right w:val="nil"/>
            </w:tcBorders>
            <w:shd w:val="clear" w:color="auto" w:fill="FFFFFF" w:themeFill="background1"/>
            <w:vAlign w:val="bottom"/>
          </w:tcPr>
          <w:p w14:paraId="556B9DA8" w14:textId="77777777" w:rsidR="00F35729" w:rsidRPr="004D6FBE" w:rsidRDefault="00F35729" w:rsidP="00E745B6">
            <w:pPr>
              <w:ind w:left="4987" w:right="-198"/>
              <w:jc w:val="left"/>
              <w:rPr>
                <w:sz w:val="20"/>
                <w:lang w:val="en-US"/>
              </w:rPr>
            </w:pPr>
            <w:r w:rsidRPr="004D6FBE">
              <w:rPr>
                <w:sz w:val="20"/>
                <w:lang w:val="en-US"/>
              </w:rPr>
              <w:t>Phase XI:</w:t>
            </w:r>
          </w:p>
        </w:tc>
        <w:tc>
          <w:tcPr>
            <w:tcW w:w="764" w:type="pct"/>
            <w:tcBorders>
              <w:top w:val="nil"/>
              <w:left w:val="nil"/>
              <w:bottom w:val="nil"/>
              <w:right w:val="single" w:sz="4" w:space="0" w:color="auto"/>
            </w:tcBorders>
            <w:shd w:val="clear" w:color="auto" w:fill="FFFFFF" w:themeFill="background1"/>
            <w:vAlign w:val="bottom"/>
          </w:tcPr>
          <w:p w14:paraId="1C8C096E" w14:textId="77777777" w:rsidR="00F35729" w:rsidRPr="004D6FBE" w:rsidRDefault="00F35729" w:rsidP="00E745B6">
            <w:pPr>
              <w:jc w:val="right"/>
              <w:rPr>
                <w:sz w:val="20"/>
                <w:lang w:val="en-US"/>
              </w:rPr>
            </w:pPr>
            <w:r w:rsidRPr="004D6FBE">
              <w:rPr>
                <w:sz w:val="20"/>
                <w:lang w:val="en-US"/>
              </w:rPr>
              <w:t>Jul-17</w:t>
            </w:r>
          </w:p>
        </w:tc>
        <w:tc>
          <w:tcPr>
            <w:tcW w:w="896" w:type="pct"/>
            <w:tcBorders>
              <w:top w:val="nil"/>
              <w:left w:val="single" w:sz="4" w:space="0" w:color="auto"/>
              <w:bottom w:val="nil"/>
              <w:right w:val="single" w:sz="4" w:space="0" w:color="auto"/>
            </w:tcBorders>
            <w:shd w:val="clear" w:color="auto" w:fill="FFFFFF" w:themeFill="background1"/>
            <w:vAlign w:val="bottom"/>
          </w:tcPr>
          <w:p w14:paraId="43527ACE" w14:textId="77777777" w:rsidR="00F35729" w:rsidRPr="004D6FBE" w:rsidRDefault="00F35729" w:rsidP="00E745B6">
            <w:pPr>
              <w:jc w:val="right"/>
              <w:rPr>
                <w:sz w:val="20"/>
                <w:lang w:val="en-US"/>
              </w:rPr>
            </w:pPr>
            <w:r w:rsidRPr="004D6FBE">
              <w:rPr>
                <w:sz w:val="20"/>
                <w:lang w:val="en-US"/>
              </w:rPr>
              <w:t>352,768</w:t>
            </w:r>
          </w:p>
        </w:tc>
      </w:tr>
      <w:tr w:rsidR="00F35729" w:rsidRPr="004D6FBE" w14:paraId="5C4837BD" w14:textId="77777777" w:rsidTr="00E745B6">
        <w:trPr>
          <w:trHeight w:val="233"/>
        </w:trPr>
        <w:tc>
          <w:tcPr>
            <w:tcW w:w="3340" w:type="pct"/>
            <w:tcBorders>
              <w:top w:val="nil"/>
              <w:left w:val="single" w:sz="4" w:space="0" w:color="auto"/>
              <w:bottom w:val="nil"/>
              <w:right w:val="nil"/>
            </w:tcBorders>
            <w:shd w:val="clear" w:color="auto" w:fill="FFFFFF" w:themeFill="background1"/>
            <w:vAlign w:val="bottom"/>
          </w:tcPr>
          <w:p w14:paraId="3E79D185" w14:textId="77777777" w:rsidR="00F35729" w:rsidRPr="004D6FBE" w:rsidRDefault="00F35729" w:rsidP="00E745B6">
            <w:pPr>
              <w:ind w:left="4987" w:right="-198"/>
              <w:jc w:val="left"/>
              <w:rPr>
                <w:sz w:val="20"/>
                <w:lang w:val="en-US"/>
              </w:rPr>
            </w:pPr>
            <w:r w:rsidRPr="004D6FBE">
              <w:rPr>
                <w:sz w:val="20"/>
                <w:lang w:val="en-US"/>
              </w:rPr>
              <w:t>Phase XII:</w:t>
            </w:r>
          </w:p>
        </w:tc>
        <w:tc>
          <w:tcPr>
            <w:tcW w:w="764" w:type="pct"/>
            <w:tcBorders>
              <w:top w:val="nil"/>
              <w:left w:val="nil"/>
              <w:bottom w:val="nil"/>
              <w:right w:val="single" w:sz="4" w:space="0" w:color="auto"/>
            </w:tcBorders>
            <w:shd w:val="clear" w:color="auto" w:fill="FFFFFF" w:themeFill="background1"/>
            <w:vAlign w:val="bottom"/>
          </w:tcPr>
          <w:p w14:paraId="6267A305" w14:textId="77777777" w:rsidR="00F35729" w:rsidRPr="004D6FBE" w:rsidRDefault="00F35729" w:rsidP="00E745B6">
            <w:pPr>
              <w:jc w:val="right"/>
              <w:rPr>
                <w:sz w:val="20"/>
                <w:lang w:val="en-US"/>
              </w:rPr>
            </w:pPr>
            <w:r w:rsidRPr="004D6FBE">
              <w:rPr>
                <w:sz w:val="20"/>
                <w:lang w:val="en-US"/>
              </w:rPr>
              <w:t>May-19</w:t>
            </w:r>
          </w:p>
        </w:tc>
        <w:tc>
          <w:tcPr>
            <w:tcW w:w="896" w:type="pct"/>
            <w:tcBorders>
              <w:top w:val="nil"/>
              <w:left w:val="single" w:sz="4" w:space="0" w:color="auto"/>
              <w:bottom w:val="nil"/>
              <w:right w:val="single" w:sz="4" w:space="0" w:color="auto"/>
            </w:tcBorders>
            <w:shd w:val="clear" w:color="auto" w:fill="FFFFFF" w:themeFill="background1"/>
            <w:vAlign w:val="bottom"/>
          </w:tcPr>
          <w:p w14:paraId="3CE5F080" w14:textId="77777777" w:rsidR="00F35729" w:rsidRPr="004D6FBE" w:rsidRDefault="00F35729" w:rsidP="00E745B6">
            <w:pPr>
              <w:jc w:val="right"/>
              <w:rPr>
                <w:sz w:val="20"/>
                <w:lang w:val="en-US"/>
              </w:rPr>
            </w:pPr>
            <w:r w:rsidRPr="004D6FBE">
              <w:rPr>
                <w:sz w:val="20"/>
                <w:lang w:val="en-US"/>
              </w:rPr>
              <w:t>352,768</w:t>
            </w:r>
          </w:p>
        </w:tc>
      </w:tr>
      <w:tr w:rsidR="00F35729" w:rsidRPr="004D6FBE" w14:paraId="78ECCBAD" w14:textId="77777777" w:rsidTr="00E745B6">
        <w:trPr>
          <w:trHeight w:val="233"/>
        </w:trPr>
        <w:tc>
          <w:tcPr>
            <w:tcW w:w="4104" w:type="pct"/>
            <w:gridSpan w:val="2"/>
            <w:tcBorders>
              <w:top w:val="nil"/>
              <w:left w:val="single" w:sz="4" w:space="0" w:color="auto"/>
              <w:bottom w:val="nil"/>
              <w:right w:val="single" w:sz="4" w:space="0" w:color="auto"/>
            </w:tcBorders>
            <w:shd w:val="clear" w:color="auto" w:fill="auto"/>
          </w:tcPr>
          <w:p w14:paraId="598F3450" w14:textId="77777777" w:rsidR="00F35729" w:rsidRPr="004D6FBE" w:rsidRDefault="00F35729" w:rsidP="00E745B6">
            <w:pPr>
              <w:tabs>
                <w:tab w:val="right" w:pos="7560"/>
              </w:tabs>
              <w:ind w:left="6784" w:right="-108"/>
              <w:jc w:val="left"/>
              <w:rPr>
                <w:sz w:val="20"/>
                <w:lang w:val="en-US"/>
              </w:rPr>
            </w:pPr>
            <w:r w:rsidRPr="004D6FBE">
              <w:rPr>
                <w:sz w:val="20"/>
                <w:lang w:val="en-US"/>
              </w:rPr>
              <w:t>Total:</w:t>
            </w:r>
          </w:p>
        </w:tc>
        <w:tc>
          <w:tcPr>
            <w:tcW w:w="896" w:type="pct"/>
            <w:tcBorders>
              <w:top w:val="nil"/>
              <w:left w:val="single" w:sz="4" w:space="0" w:color="auto"/>
              <w:bottom w:val="single" w:sz="4" w:space="0" w:color="auto"/>
              <w:right w:val="single" w:sz="4" w:space="0" w:color="auto"/>
            </w:tcBorders>
            <w:shd w:val="clear" w:color="auto" w:fill="auto"/>
          </w:tcPr>
          <w:p w14:paraId="65D6B50E" w14:textId="77777777" w:rsidR="00F35729" w:rsidRPr="004D6FBE" w:rsidRDefault="00F35729" w:rsidP="00E745B6">
            <w:pPr>
              <w:ind w:left="-136"/>
              <w:jc w:val="right"/>
              <w:rPr>
                <w:sz w:val="20"/>
                <w:lang w:val="en-US"/>
              </w:rPr>
            </w:pPr>
            <w:r w:rsidRPr="004D6FBE">
              <w:rPr>
                <w:sz w:val="20"/>
                <w:lang w:val="en-US"/>
              </w:rPr>
              <w:t>3,376,526</w:t>
            </w:r>
          </w:p>
        </w:tc>
      </w:tr>
      <w:tr w:rsidR="00F35729" w:rsidRPr="004D6FBE" w14:paraId="1D371761" w14:textId="77777777" w:rsidTr="00E745B6">
        <w:trPr>
          <w:trHeight w:val="233"/>
        </w:trPr>
        <w:tc>
          <w:tcPr>
            <w:tcW w:w="4104" w:type="pct"/>
            <w:gridSpan w:val="2"/>
            <w:shd w:val="clear" w:color="auto" w:fill="FFFFFF" w:themeFill="background1"/>
          </w:tcPr>
          <w:p w14:paraId="2F4E93C6" w14:textId="77777777" w:rsidR="00F35729" w:rsidRPr="004D6FBE" w:rsidRDefault="00F35729" w:rsidP="00E745B6">
            <w:pPr>
              <w:jc w:val="left"/>
              <w:rPr>
                <w:sz w:val="20"/>
                <w:lang w:val="en-US"/>
              </w:rPr>
            </w:pPr>
            <w:r w:rsidRPr="004D6FBE">
              <w:rPr>
                <w:sz w:val="20"/>
                <w:lang w:val="en-US"/>
              </w:rPr>
              <w:t>Amount requested for renewal (phase XIII) (US $):</w:t>
            </w:r>
          </w:p>
        </w:tc>
        <w:tc>
          <w:tcPr>
            <w:tcW w:w="896" w:type="pct"/>
            <w:shd w:val="clear" w:color="auto" w:fill="auto"/>
          </w:tcPr>
          <w:p w14:paraId="7487EA5E" w14:textId="77777777" w:rsidR="00F35729" w:rsidRPr="004D6FBE" w:rsidRDefault="00F35729" w:rsidP="00E745B6">
            <w:pPr>
              <w:jc w:val="right"/>
              <w:rPr>
                <w:sz w:val="20"/>
                <w:lang w:val="en-US"/>
              </w:rPr>
            </w:pPr>
            <w:r w:rsidRPr="004D6FBE">
              <w:rPr>
                <w:sz w:val="20"/>
                <w:lang w:val="en-US"/>
              </w:rPr>
              <w:t>352,768</w:t>
            </w:r>
          </w:p>
        </w:tc>
      </w:tr>
      <w:tr w:rsidR="00F35729" w:rsidRPr="004D6FBE" w14:paraId="6F21C680" w14:textId="77777777" w:rsidTr="00E745B6">
        <w:trPr>
          <w:trHeight w:val="233"/>
        </w:trPr>
        <w:tc>
          <w:tcPr>
            <w:tcW w:w="4104" w:type="pct"/>
            <w:gridSpan w:val="2"/>
          </w:tcPr>
          <w:p w14:paraId="6588A832" w14:textId="77777777" w:rsidR="00F35729" w:rsidRPr="004D6FBE" w:rsidRDefault="00F35729" w:rsidP="00E745B6">
            <w:pPr>
              <w:jc w:val="left"/>
              <w:rPr>
                <w:sz w:val="20"/>
                <w:lang w:val="en-US"/>
              </w:rPr>
            </w:pPr>
            <w:r w:rsidRPr="004D6FBE">
              <w:rPr>
                <w:sz w:val="20"/>
                <w:lang w:val="en-US"/>
              </w:rPr>
              <w:t xml:space="preserve">Amount recommended for approval for phase XIII (US $): </w:t>
            </w:r>
          </w:p>
        </w:tc>
        <w:tc>
          <w:tcPr>
            <w:tcW w:w="896" w:type="pct"/>
            <w:shd w:val="clear" w:color="auto" w:fill="auto"/>
          </w:tcPr>
          <w:p w14:paraId="46A97CB3" w14:textId="77777777" w:rsidR="00F35729" w:rsidRPr="004D6FBE" w:rsidRDefault="00F35729" w:rsidP="00E745B6">
            <w:pPr>
              <w:jc w:val="right"/>
              <w:rPr>
                <w:sz w:val="20"/>
                <w:lang w:val="en-US"/>
              </w:rPr>
            </w:pPr>
            <w:r w:rsidRPr="004D6FBE">
              <w:rPr>
                <w:sz w:val="20"/>
                <w:lang w:val="en-US"/>
              </w:rPr>
              <w:t>352,768</w:t>
            </w:r>
          </w:p>
        </w:tc>
      </w:tr>
      <w:tr w:rsidR="00F35729" w:rsidRPr="004D6FBE" w14:paraId="797E4CE9" w14:textId="77777777" w:rsidTr="00E745B6">
        <w:trPr>
          <w:trHeight w:val="233"/>
        </w:trPr>
        <w:tc>
          <w:tcPr>
            <w:tcW w:w="4104" w:type="pct"/>
            <w:gridSpan w:val="2"/>
          </w:tcPr>
          <w:p w14:paraId="7DC916C8" w14:textId="77777777" w:rsidR="00F35729" w:rsidRPr="004D6FBE" w:rsidRDefault="00F35729" w:rsidP="00E745B6">
            <w:pPr>
              <w:jc w:val="left"/>
              <w:rPr>
                <w:sz w:val="20"/>
                <w:lang w:val="en-US"/>
              </w:rPr>
            </w:pPr>
            <w:r w:rsidRPr="004D6FBE">
              <w:rPr>
                <w:sz w:val="20"/>
                <w:lang w:val="en-US"/>
              </w:rPr>
              <w:t>Agency support costs (US $):</w:t>
            </w:r>
          </w:p>
        </w:tc>
        <w:tc>
          <w:tcPr>
            <w:tcW w:w="896" w:type="pct"/>
            <w:shd w:val="clear" w:color="auto" w:fill="auto"/>
          </w:tcPr>
          <w:p w14:paraId="267BE148" w14:textId="77777777" w:rsidR="00F35729" w:rsidRPr="004D6FBE" w:rsidRDefault="00F35729" w:rsidP="00E745B6">
            <w:pPr>
              <w:jc w:val="right"/>
              <w:rPr>
                <w:sz w:val="20"/>
                <w:lang w:val="en-US"/>
              </w:rPr>
            </w:pPr>
            <w:r w:rsidRPr="004D6FBE">
              <w:rPr>
                <w:sz w:val="20"/>
                <w:lang w:val="en-US"/>
              </w:rPr>
              <w:t>24,694</w:t>
            </w:r>
          </w:p>
        </w:tc>
      </w:tr>
      <w:tr w:rsidR="00F35729" w:rsidRPr="004D6FBE" w14:paraId="63BB220E" w14:textId="77777777" w:rsidTr="00E745B6">
        <w:trPr>
          <w:trHeight w:val="233"/>
        </w:trPr>
        <w:tc>
          <w:tcPr>
            <w:tcW w:w="4104" w:type="pct"/>
            <w:gridSpan w:val="2"/>
          </w:tcPr>
          <w:p w14:paraId="7D598AF7" w14:textId="77777777" w:rsidR="00F35729" w:rsidRPr="004D6FBE" w:rsidRDefault="00F35729" w:rsidP="00E745B6">
            <w:pPr>
              <w:jc w:val="left"/>
              <w:rPr>
                <w:sz w:val="20"/>
                <w:lang w:val="en-US"/>
              </w:rPr>
            </w:pPr>
            <w:r w:rsidRPr="004D6FBE">
              <w:rPr>
                <w:sz w:val="20"/>
                <w:lang w:val="en-US"/>
              </w:rPr>
              <w:t>Total cost of institutional strengthening phase XIII to the Multilateral Fund (US $):</w:t>
            </w:r>
          </w:p>
        </w:tc>
        <w:tc>
          <w:tcPr>
            <w:tcW w:w="896" w:type="pct"/>
            <w:shd w:val="clear" w:color="auto" w:fill="auto"/>
          </w:tcPr>
          <w:p w14:paraId="6F351D8A" w14:textId="77777777" w:rsidR="00F35729" w:rsidRPr="004D6FBE" w:rsidRDefault="00F35729" w:rsidP="00E745B6">
            <w:pPr>
              <w:jc w:val="right"/>
              <w:rPr>
                <w:sz w:val="20"/>
                <w:lang w:val="en-US"/>
              </w:rPr>
            </w:pPr>
            <w:r w:rsidRPr="004D6FBE">
              <w:rPr>
                <w:sz w:val="20"/>
                <w:lang w:val="en-US"/>
              </w:rPr>
              <w:t>377,462</w:t>
            </w:r>
          </w:p>
        </w:tc>
      </w:tr>
      <w:tr w:rsidR="00F35729" w:rsidRPr="004D6FBE" w14:paraId="758FF095" w14:textId="77777777" w:rsidTr="00E745B6">
        <w:trPr>
          <w:trHeight w:val="233"/>
        </w:trPr>
        <w:tc>
          <w:tcPr>
            <w:tcW w:w="4104" w:type="pct"/>
            <w:gridSpan w:val="2"/>
          </w:tcPr>
          <w:p w14:paraId="1D1654B8" w14:textId="77777777" w:rsidR="00F35729" w:rsidRPr="004D6FBE" w:rsidRDefault="00F35729" w:rsidP="00E745B6">
            <w:pPr>
              <w:jc w:val="left"/>
              <w:rPr>
                <w:sz w:val="20"/>
                <w:lang w:val="en-US"/>
              </w:rPr>
            </w:pPr>
            <w:r w:rsidRPr="004D6FBE">
              <w:rPr>
                <w:sz w:val="20"/>
                <w:lang w:val="en-US"/>
              </w:rPr>
              <w:t>Date of approval of country programme:</w:t>
            </w:r>
          </w:p>
        </w:tc>
        <w:tc>
          <w:tcPr>
            <w:tcW w:w="896" w:type="pct"/>
            <w:shd w:val="clear" w:color="auto" w:fill="FFFFFF" w:themeFill="background1"/>
          </w:tcPr>
          <w:p w14:paraId="7CBCE451" w14:textId="77777777" w:rsidR="00F35729" w:rsidRPr="004D6FBE" w:rsidRDefault="00F35729" w:rsidP="00E745B6">
            <w:pPr>
              <w:jc w:val="right"/>
              <w:rPr>
                <w:sz w:val="20"/>
                <w:lang w:val="en-US"/>
              </w:rPr>
            </w:pPr>
            <w:r w:rsidRPr="004D6FBE">
              <w:rPr>
                <w:sz w:val="20"/>
                <w:lang w:val="en-US"/>
              </w:rPr>
              <w:t>1994</w:t>
            </w:r>
          </w:p>
        </w:tc>
      </w:tr>
      <w:tr w:rsidR="00F35729" w:rsidRPr="004D6FBE" w14:paraId="7969B071" w14:textId="77777777" w:rsidTr="00E745B6">
        <w:trPr>
          <w:trHeight w:val="233"/>
        </w:trPr>
        <w:tc>
          <w:tcPr>
            <w:tcW w:w="4104" w:type="pct"/>
            <w:gridSpan w:val="2"/>
            <w:tcBorders>
              <w:bottom w:val="single" w:sz="4" w:space="0" w:color="auto"/>
            </w:tcBorders>
          </w:tcPr>
          <w:p w14:paraId="2E0D7965" w14:textId="77777777" w:rsidR="00F35729" w:rsidRPr="004D6FBE" w:rsidRDefault="00F35729" w:rsidP="00E745B6">
            <w:pPr>
              <w:jc w:val="left"/>
              <w:rPr>
                <w:sz w:val="20"/>
                <w:lang w:val="en-US"/>
              </w:rPr>
            </w:pPr>
            <w:r w:rsidRPr="004D6FBE">
              <w:rPr>
                <w:sz w:val="20"/>
                <w:lang w:val="en-US"/>
              </w:rPr>
              <w:t>Date of approval of HCFC phase-out management plan (stage I):</w:t>
            </w:r>
          </w:p>
        </w:tc>
        <w:tc>
          <w:tcPr>
            <w:tcW w:w="896" w:type="pct"/>
            <w:tcBorders>
              <w:bottom w:val="single" w:sz="4" w:space="0" w:color="auto"/>
            </w:tcBorders>
            <w:shd w:val="clear" w:color="auto" w:fill="FFFFFF" w:themeFill="background1"/>
          </w:tcPr>
          <w:p w14:paraId="55F6D582" w14:textId="77777777" w:rsidR="00F35729" w:rsidRPr="004D6FBE" w:rsidRDefault="00F35729" w:rsidP="00E745B6">
            <w:pPr>
              <w:jc w:val="right"/>
              <w:rPr>
                <w:sz w:val="20"/>
                <w:lang w:val="en-US"/>
              </w:rPr>
            </w:pPr>
            <w:r w:rsidRPr="004D6FBE">
              <w:rPr>
                <w:sz w:val="20"/>
                <w:lang w:val="en-US"/>
              </w:rPr>
              <w:t>2010</w:t>
            </w:r>
          </w:p>
        </w:tc>
      </w:tr>
      <w:tr w:rsidR="00F35729" w:rsidRPr="004D6FBE" w14:paraId="30257299" w14:textId="77777777" w:rsidTr="00E745B6">
        <w:trPr>
          <w:trHeight w:val="233"/>
        </w:trPr>
        <w:tc>
          <w:tcPr>
            <w:tcW w:w="4104" w:type="pct"/>
            <w:gridSpan w:val="2"/>
            <w:tcBorders>
              <w:bottom w:val="single" w:sz="4" w:space="0" w:color="auto"/>
            </w:tcBorders>
          </w:tcPr>
          <w:p w14:paraId="66A2E58C" w14:textId="77777777" w:rsidR="00F35729" w:rsidRPr="004D6FBE" w:rsidRDefault="00F35729" w:rsidP="00E745B6">
            <w:pPr>
              <w:jc w:val="left"/>
              <w:rPr>
                <w:sz w:val="20"/>
                <w:lang w:val="en-US"/>
              </w:rPr>
            </w:pPr>
            <w:r w:rsidRPr="004D6FBE">
              <w:rPr>
                <w:sz w:val="20"/>
                <w:lang w:val="en-US"/>
              </w:rPr>
              <w:t>Date of approval of HCFC phase-out management plan (stage II):</w:t>
            </w:r>
          </w:p>
        </w:tc>
        <w:tc>
          <w:tcPr>
            <w:tcW w:w="896" w:type="pct"/>
            <w:tcBorders>
              <w:bottom w:val="single" w:sz="4" w:space="0" w:color="auto"/>
            </w:tcBorders>
            <w:shd w:val="clear" w:color="auto" w:fill="FFFFFF" w:themeFill="background1"/>
          </w:tcPr>
          <w:p w14:paraId="124D0780" w14:textId="77777777" w:rsidR="00F35729" w:rsidRPr="004D6FBE" w:rsidRDefault="00F35729" w:rsidP="00E745B6">
            <w:pPr>
              <w:jc w:val="right"/>
              <w:rPr>
                <w:sz w:val="20"/>
                <w:lang w:val="en-US"/>
              </w:rPr>
            </w:pPr>
            <w:r w:rsidRPr="004D6FBE">
              <w:rPr>
                <w:sz w:val="20"/>
                <w:lang w:val="en-US"/>
              </w:rPr>
              <w:t>2015</w:t>
            </w:r>
          </w:p>
        </w:tc>
      </w:tr>
      <w:tr w:rsidR="00F35729" w:rsidRPr="004D6FBE" w14:paraId="05752BB2" w14:textId="77777777" w:rsidTr="00E745B6">
        <w:trPr>
          <w:trHeight w:val="233"/>
        </w:trPr>
        <w:tc>
          <w:tcPr>
            <w:tcW w:w="4104" w:type="pct"/>
            <w:gridSpan w:val="2"/>
            <w:tcBorders>
              <w:top w:val="single" w:sz="4" w:space="0" w:color="auto"/>
              <w:left w:val="single" w:sz="4" w:space="0" w:color="auto"/>
              <w:bottom w:val="nil"/>
              <w:right w:val="single" w:sz="4" w:space="0" w:color="auto"/>
            </w:tcBorders>
          </w:tcPr>
          <w:p w14:paraId="27AA1ACB" w14:textId="77777777" w:rsidR="00F35729" w:rsidRPr="004D6FBE" w:rsidRDefault="00F35729" w:rsidP="00E745B6">
            <w:pPr>
              <w:spacing w:before="20"/>
              <w:jc w:val="left"/>
              <w:rPr>
                <w:sz w:val="20"/>
                <w:lang w:val="en-US"/>
              </w:rPr>
            </w:pPr>
            <w:r w:rsidRPr="004D6FBE">
              <w:rPr>
                <w:sz w:val="20"/>
                <w:lang w:val="en-US"/>
              </w:rPr>
              <w:t>Baseline consumption of controlled substances (ODP tonnes):</w:t>
            </w:r>
          </w:p>
        </w:tc>
        <w:tc>
          <w:tcPr>
            <w:tcW w:w="896" w:type="pct"/>
            <w:tcBorders>
              <w:top w:val="single" w:sz="4" w:space="0" w:color="auto"/>
              <w:left w:val="single" w:sz="4" w:space="0" w:color="auto"/>
              <w:bottom w:val="nil"/>
              <w:right w:val="single" w:sz="4" w:space="0" w:color="auto"/>
            </w:tcBorders>
            <w:shd w:val="clear" w:color="auto" w:fill="FFFFFF" w:themeFill="background1"/>
            <w:vAlign w:val="bottom"/>
          </w:tcPr>
          <w:p w14:paraId="43D2B4F6" w14:textId="77777777" w:rsidR="00F35729" w:rsidRPr="004D6FBE" w:rsidRDefault="00F35729" w:rsidP="00E745B6">
            <w:pPr>
              <w:jc w:val="right"/>
              <w:rPr>
                <w:sz w:val="20"/>
                <w:lang w:val="en-US"/>
              </w:rPr>
            </w:pPr>
          </w:p>
        </w:tc>
      </w:tr>
      <w:tr w:rsidR="00F35729" w:rsidRPr="004D6FBE" w14:paraId="2CFC1852" w14:textId="77777777" w:rsidTr="00E745B6">
        <w:trPr>
          <w:trHeight w:val="233"/>
        </w:trPr>
        <w:tc>
          <w:tcPr>
            <w:tcW w:w="4104" w:type="pct"/>
            <w:gridSpan w:val="2"/>
            <w:tcBorders>
              <w:top w:val="nil"/>
              <w:left w:val="single" w:sz="4" w:space="0" w:color="auto"/>
              <w:bottom w:val="nil"/>
              <w:right w:val="single" w:sz="4" w:space="0" w:color="auto"/>
            </w:tcBorders>
          </w:tcPr>
          <w:p w14:paraId="7B19F579" w14:textId="77777777" w:rsidR="00F35729" w:rsidRPr="004D6FBE" w:rsidRDefault="00F35729" w:rsidP="00E745B6">
            <w:pPr>
              <w:ind w:left="360" w:hanging="360"/>
              <w:jc w:val="left"/>
              <w:rPr>
                <w:sz w:val="20"/>
                <w:lang w:val="en-US"/>
              </w:rPr>
            </w:pPr>
            <w:r w:rsidRPr="004D6FBE">
              <w:rPr>
                <w:sz w:val="20"/>
                <w:lang w:val="en-US"/>
              </w:rPr>
              <w:t>Annex B, Group III (methyl chloroform) (average 1998-2000)</w:t>
            </w:r>
          </w:p>
        </w:tc>
        <w:tc>
          <w:tcPr>
            <w:tcW w:w="896" w:type="pct"/>
            <w:tcBorders>
              <w:top w:val="nil"/>
              <w:left w:val="single" w:sz="4" w:space="0" w:color="auto"/>
              <w:bottom w:val="nil"/>
              <w:right w:val="single" w:sz="4" w:space="0" w:color="auto"/>
            </w:tcBorders>
            <w:shd w:val="clear" w:color="auto" w:fill="FFFFFF" w:themeFill="background1"/>
            <w:vAlign w:val="bottom"/>
          </w:tcPr>
          <w:p w14:paraId="2DEB0A6F" w14:textId="77777777" w:rsidR="00F35729" w:rsidRPr="004D6FBE" w:rsidRDefault="00F35729" w:rsidP="00E745B6">
            <w:pPr>
              <w:jc w:val="right"/>
              <w:rPr>
                <w:sz w:val="20"/>
                <w:lang w:val="en-US"/>
              </w:rPr>
            </w:pPr>
            <w:r w:rsidRPr="004D6FBE">
              <w:rPr>
                <w:sz w:val="20"/>
                <w:lang w:val="en-US"/>
              </w:rPr>
              <w:t>0.6</w:t>
            </w:r>
          </w:p>
        </w:tc>
      </w:tr>
      <w:tr w:rsidR="00F35729" w:rsidRPr="004D6FBE" w14:paraId="0208329C" w14:textId="77777777" w:rsidTr="00E745B6">
        <w:trPr>
          <w:trHeight w:val="233"/>
        </w:trPr>
        <w:tc>
          <w:tcPr>
            <w:tcW w:w="4104" w:type="pct"/>
            <w:gridSpan w:val="2"/>
            <w:tcBorders>
              <w:top w:val="nil"/>
              <w:left w:val="single" w:sz="4" w:space="0" w:color="auto"/>
              <w:bottom w:val="nil"/>
              <w:right w:val="single" w:sz="4" w:space="0" w:color="auto"/>
            </w:tcBorders>
          </w:tcPr>
          <w:p w14:paraId="5E3DCD04" w14:textId="77777777" w:rsidR="00F35729" w:rsidRPr="004D6FBE" w:rsidRDefault="00F35729" w:rsidP="00E745B6">
            <w:pPr>
              <w:spacing w:after="20"/>
              <w:ind w:left="360" w:hanging="360"/>
              <w:jc w:val="left"/>
              <w:rPr>
                <w:sz w:val="20"/>
                <w:lang w:val="en-US"/>
              </w:rPr>
            </w:pPr>
            <w:r w:rsidRPr="004D6FBE">
              <w:rPr>
                <w:sz w:val="20"/>
                <w:lang w:val="en-US"/>
              </w:rPr>
              <w:t>Annex C, Group I (HCFCs) (average 2009-2010)</w:t>
            </w:r>
          </w:p>
        </w:tc>
        <w:tc>
          <w:tcPr>
            <w:tcW w:w="896" w:type="pct"/>
            <w:tcBorders>
              <w:top w:val="nil"/>
              <w:left w:val="single" w:sz="4" w:space="0" w:color="auto"/>
              <w:bottom w:val="nil"/>
              <w:right w:val="single" w:sz="4" w:space="0" w:color="auto"/>
            </w:tcBorders>
            <w:shd w:val="clear" w:color="auto" w:fill="FFFFFF" w:themeFill="background1"/>
            <w:vAlign w:val="bottom"/>
          </w:tcPr>
          <w:p w14:paraId="03EEFA62" w14:textId="77777777" w:rsidR="00F35729" w:rsidRPr="004D6FBE" w:rsidRDefault="00F35729" w:rsidP="00E745B6">
            <w:pPr>
              <w:jc w:val="right"/>
              <w:rPr>
                <w:sz w:val="20"/>
                <w:lang w:val="en-US"/>
              </w:rPr>
            </w:pPr>
            <w:r w:rsidRPr="004D6FBE">
              <w:rPr>
                <w:sz w:val="20"/>
                <w:lang w:val="en-US"/>
              </w:rPr>
              <w:t>225.6</w:t>
            </w:r>
          </w:p>
        </w:tc>
      </w:tr>
      <w:tr w:rsidR="00F35729" w:rsidRPr="004D6FBE" w14:paraId="0C73A54E" w14:textId="77777777" w:rsidTr="00E745B6">
        <w:trPr>
          <w:trHeight w:val="233"/>
        </w:trPr>
        <w:tc>
          <w:tcPr>
            <w:tcW w:w="4104" w:type="pct"/>
            <w:gridSpan w:val="2"/>
            <w:tcBorders>
              <w:top w:val="nil"/>
              <w:bottom w:val="single" w:sz="4" w:space="0" w:color="auto"/>
            </w:tcBorders>
          </w:tcPr>
          <w:p w14:paraId="0F8A3635" w14:textId="77777777" w:rsidR="00F35729" w:rsidRPr="004D6FBE" w:rsidRDefault="00F35729" w:rsidP="00E745B6">
            <w:pPr>
              <w:spacing w:after="20"/>
              <w:ind w:left="360" w:hanging="360"/>
              <w:jc w:val="left"/>
              <w:rPr>
                <w:sz w:val="20"/>
                <w:lang w:val="en-US"/>
              </w:rPr>
            </w:pPr>
            <w:r w:rsidRPr="004D6FBE">
              <w:rPr>
                <w:sz w:val="20"/>
                <w:lang w:val="en-US"/>
              </w:rPr>
              <w:lastRenderedPageBreak/>
              <w:t>Annex E, (methyl bromide) (average 1995-1998)</w:t>
            </w:r>
          </w:p>
        </w:tc>
        <w:tc>
          <w:tcPr>
            <w:tcW w:w="896" w:type="pct"/>
            <w:tcBorders>
              <w:top w:val="nil"/>
              <w:bottom w:val="single" w:sz="4" w:space="0" w:color="auto"/>
            </w:tcBorders>
            <w:shd w:val="clear" w:color="auto" w:fill="FFFFFF" w:themeFill="background1"/>
            <w:vAlign w:val="bottom"/>
          </w:tcPr>
          <w:p w14:paraId="444E5730" w14:textId="77777777" w:rsidR="00F35729" w:rsidRPr="004D6FBE" w:rsidRDefault="00F35729" w:rsidP="00E745B6">
            <w:pPr>
              <w:jc w:val="right"/>
              <w:rPr>
                <w:sz w:val="20"/>
                <w:lang w:val="en-US"/>
              </w:rPr>
            </w:pPr>
            <w:r w:rsidRPr="004D6FBE">
              <w:rPr>
                <w:sz w:val="20"/>
                <w:lang w:val="en-US"/>
              </w:rPr>
              <w:t>110.1</w:t>
            </w:r>
          </w:p>
        </w:tc>
      </w:tr>
      <w:tr w:rsidR="00F35729" w:rsidRPr="004D6FBE" w14:paraId="23FBE05A" w14:textId="77777777" w:rsidTr="00E745B6">
        <w:trPr>
          <w:trHeight w:val="233"/>
        </w:trPr>
        <w:tc>
          <w:tcPr>
            <w:tcW w:w="4104" w:type="pct"/>
            <w:gridSpan w:val="2"/>
            <w:tcBorders>
              <w:top w:val="single" w:sz="4" w:space="0" w:color="auto"/>
              <w:left w:val="single" w:sz="4" w:space="0" w:color="auto"/>
              <w:bottom w:val="nil"/>
              <w:right w:val="single" w:sz="4" w:space="0" w:color="auto"/>
            </w:tcBorders>
          </w:tcPr>
          <w:p w14:paraId="4B996525" w14:textId="77777777" w:rsidR="00F35729" w:rsidRPr="004D6FBE" w:rsidRDefault="00F35729" w:rsidP="00E745B6">
            <w:pPr>
              <w:keepNext/>
              <w:spacing w:before="20"/>
              <w:jc w:val="left"/>
              <w:rPr>
                <w:sz w:val="20"/>
                <w:lang w:val="en-US"/>
              </w:rPr>
            </w:pPr>
            <w:r w:rsidRPr="004D6FBE">
              <w:rPr>
                <w:sz w:val="20"/>
                <w:lang w:val="en-US"/>
              </w:rPr>
              <w:t>Latest reported ODS consumption (2020) (ODP tonnes) as per Article 7:</w:t>
            </w:r>
          </w:p>
        </w:tc>
        <w:tc>
          <w:tcPr>
            <w:tcW w:w="896" w:type="pct"/>
            <w:tcBorders>
              <w:top w:val="single" w:sz="4" w:space="0" w:color="auto"/>
              <w:left w:val="single" w:sz="4" w:space="0" w:color="auto"/>
              <w:bottom w:val="nil"/>
              <w:right w:val="single" w:sz="4" w:space="0" w:color="auto"/>
            </w:tcBorders>
            <w:shd w:val="clear" w:color="auto" w:fill="FFFFFF" w:themeFill="background1"/>
          </w:tcPr>
          <w:p w14:paraId="56CA250A" w14:textId="77777777" w:rsidR="00F35729" w:rsidRPr="004D6FBE" w:rsidRDefault="00F35729" w:rsidP="00E745B6">
            <w:pPr>
              <w:keepNext/>
              <w:spacing w:before="20"/>
              <w:jc w:val="right"/>
              <w:rPr>
                <w:sz w:val="20"/>
                <w:lang w:val="en-US"/>
              </w:rPr>
            </w:pPr>
          </w:p>
        </w:tc>
      </w:tr>
      <w:tr w:rsidR="00F35729" w:rsidRPr="004D6FBE" w14:paraId="110D332D" w14:textId="77777777" w:rsidTr="00E745B6">
        <w:trPr>
          <w:trHeight w:val="233"/>
        </w:trPr>
        <w:tc>
          <w:tcPr>
            <w:tcW w:w="4104" w:type="pct"/>
            <w:gridSpan w:val="2"/>
            <w:tcBorders>
              <w:top w:val="nil"/>
              <w:left w:val="single" w:sz="4" w:space="0" w:color="auto"/>
              <w:bottom w:val="nil"/>
              <w:right w:val="single" w:sz="4" w:space="0" w:color="auto"/>
            </w:tcBorders>
          </w:tcPr>
          <w:p w14:paraId="10DAAFDE" w14:textId="77777777" w:rsidR="00F35729" w:rsidRPr="004D6FBE" w:rsidRDefault="00F35729" w:rsidP="00E745B6">
            <w:pPr>
              <w:ind w:left="360" w:hanging="360"/>
              <w:jc w:val="left"/>
              <w:rPr>
                <w:sz w:val="20"/>
                <w:lang w:val="en-US"/>
              </w:rPr>
            </w:pPr>
            <w:r w:rsidRPr="004D6FBE">
              <w:rPr>
                <w:sz w:val="20"/>
                <w:lang w:val="en-US"/>
              </w:rPr>
              <w:t>Annex B, Group III (methyl chloroform)</w:t>
            </w:r>
          </w:p>
        </w:tc>
        <w:tc>
          <w:tcPr>
            <w:tcW w:w="896" w:type="pct"/>
            <w:tcBorders>
              <w:top w:val="nil"/>
              <w:left w:val="single" w:sz="4" w:space="0" w:color="auto"/>
              <w:bottom w:val="nil"/>
              <w:right w:val="single" w:sz="4" w:space="0" w:color="auto"/>
            </w:tcBorders>
            <w:shd w:val="clear" w:color="auto" w:fill="FFFFFF" w:themeFill="background1"/>
            <w:vAlign w:val="bottom"/>
          </w:tcPr>
          <w:p w14:paraId="3099A2F4" w14:textId="77777777" w:rsidR="00F35729" w:rsidRPr="004D6FBE" w:rsidRDefault="00F35729" w:rsidP="00E745B6">
            <w:pPr>
              <w:keepNext/>
              <w:jc w:val="right"/>
              <w:rPr>
                <w:sz w:val="20"/>
                <w:lang w:val="en-US"/>
              </w:rPr>
            </w:pPr>
            <w:r w:rsidRPr="004D6FBE">
              <w:rPr>
                <w:sz w:val="20"/>
                <w:lang w:val="en-US"/>
              </w:rPr>
              <w:t>0.00</w:t>
            </w:r>
          </w:p>
        </w:tc>
      </w:tr>
      <w:tr w:rsidR="00F35729" w:rsidRPr="004D6FBE" w14:paraId="44744B2A" w14:textId="77777777" w:rsidTr="00E745B6">
        <w:trPr>
          <w:trHeight w:val="233"/>
        </w:trPr>
        <w:tc>
          <w:tcPr>
            <w:tcW w:w="4104" w:type="pct"/>
            <w:gridSpan w:val="2"/>
            <w:tcBorders>
              <w:top w:val="nil"/>
              <w:left w:val="single" w:sz="4" w:space="0" w:color="auto"/>
              <w:bottom w:val="nil"/>
              <w:right w:val="single" w:sz="4" w:space="0" w:color="auto"/>
            </w:tcBorders>
          </w:tcPr>
          <w:p w14:paraId="4270F23B" w14:textId="77777777" w:rsidR="00F35729" w:rsidRPr="004D6FBE" w:rsidRDefault="00F35729" w:rsidP="00E745B6">
            <w:pPr>
              <w:ind w:left="360" w:hanging="360"/>
              <w:jc w:val="left"/>
              <w:rPr>
                <w:sz w:val="20"/>
                <w:lang w:val="en-US"/>
              </w:rPr>
            </w:pPr>
            <w:r w:rsidRPr="004D6FBE">
              <w:rPr>
                <w:sz w:val="20"/>
                <w:lang w:val="en-US"/>
              </w:rPr>
              <w:t>Annex C, Group I (HCFCs)</w:t>
            </w:r>
          </w:p>
        </w:tc>
        <w:tc>
          <w:tcPr>
            <w:tcW w:w="896" w:type="pct"/>
            <w:tcBorders>
              <w:top w:val="nil"/>
              <w:left w:val="single" w:sz="4" w:space="0" w:color="auto"/>
              <w:bottom w:val="nil"/>
              <w:right w:val="single" w:sz="4" w:space="0" w:color="auto"/>
            </w:tcBorders>
            <w:shd w:val="clear" w:color="auto" w:fill="FFFFFF" w:themeFill="background1"/>
            <w:vAlign w:val="bottom"/>
          </w:tcPr>
          <w:p w14:paraId="020993B5" w14:textId="77777777" w:rsidR="00F35729" w:rsidRPr="004D6FBE" w:rsidRDefault="00F35729" w:rsidP="00E745B6">
            <w:pPr>
              <w:keepNext/>
              <w:jc w:val="right"/>
              <w:rPr>
                <w:sz w:val="20"/>
                <w:lang w:val="en-US"/>
              </w:rPr>
            </w:pPr>
            <w:r w:rsidRPr="004D6FBE">
              <w:rPr>
                <w:sz w:val="20"/>
                <w:lang w:val="en-US"/>
              </w:rPr>
              <w:t>63.21</w:t>
            </w:r>
          </w:p>
        </w:tc>
      </w:tr>
      <w:tr w:rsidR="00F35729" w:rsidRPr="004D6FBE" w14:paraId="2962BCE0" w14:textId="77777777" w:rsidTr="00E745B6">
        <w:trPr>
          <w:trHeight w:val="233"/>
        </w:trPr>
        <w:tc>
          <w:tcPr>
            <w:tcW w:w="4104" w:type="pct"/>
            <w:gridSpan w:val="2"/>
            <w:tcBorders>
              <w:top w:val="nil"/>
              <w:left w:val="single" w:sz="4" w:space="0" w:color="auto"/>
              <w:bottom w:val="nil"/>
              <w:right w:val="single" w:sz="4" w:space="0" w:color="auto"/>
            </w:tcBorders>
          </w:tcPr>
          <w:p w14:paraId="3C745DE1" w14:textId="77777777" w:rsidR="00F35729" w:rsidRPr="004D6FBE" w:rsidRDefault="00F35729" w:rsidP="00E745B6">
            <w:pPr>
              <w:ind w:left="360" w:hanging="360"/>
              <w:jc w:val="left"/>
              <w:rPr>
                <w:sz w:val="20"/>
                <w:lang w:val="en-US"/>
              </w:rPr>
            </w:pPr>
            <w:r w:rsidRPr="004D6FBE">
              <w:rPr>
                <w:sz w:val="20"/>
                <w:lang w:val="en-US"/>
              </w:rPr>
              <w:t>Annex E, (methyl bromide)</w:t>
            </w:r>
          </w:p>
        </w:tc>
        <w:tc>
          <w:tcPr>
            <w:tcW w:w="896" w:type="pct"/>
            <w:tcBorders>
              <w:top w:val="nil"/>
              <w:left w:val="single" w:sz="4" w:space="0" w:color="auto"/>
              <w:bottom w:val="nil"/>
              <w:right w:val="single" w:sz="4" w:space="0" w:color="auto"/>
            </w:tcBorders>
            <w:shd w:val="clear" w:color="auto" w:fill="FFFFFF" w:themeFill="background1"/>
            <w:vAlign w:val="bottom"/>
          </w:tcPr>
          <w:p w14:paraId="5742667D" w14:textId="77777777" w:rsidR="00F35729" w:rsidRPr="004D6FBE" w:rsidRDefault="00F35729" w:rsidP="00E745B6">
            <w:pPr>
              <w:keepNext/>
              <w:jc w:val="right"/>
              <w:rPr>
                <w:sz w:val="20"/>
                <w:lang w:val="en-US"/>
              </w:rPr>
            </w:pPr>
            <w:r w:rsidRPr="004D6FBE">
              <w:rPr>
                <w:sz w:val="20"/>
                <w:lang w:val="en-US"/>
              </w:rPr>
              <w:t>0.00</w:t>
            </w:r>
          </w:p>
        </w:tc>
      </w:tr>
      <w:tr w:rsidR="00F35729" w:rsidRPr="004D6FBE" w14:paraId="2A579133" w14:textId="77777777" w:rsidTr="00E745B6">
        <w:trPr>
          <w:trHeight w:val="233"/>
        </w:trPr>
        <w:tc>
          <w:tcPr>
            <w:tcW w:w="4104" w:type="pct"/>
            <w:gridSpan w:val="2"/>
            <w:tcBorders>
              <w:top w:val="nil"/>
              <w:left w:val="single" w:sz="4" w:space="0" w:color="auto"/>
              <w:bottom w:val="single" w:sz="4" w:space="0" w:color="auto"/>
              <w:right w:val="single" w:sz="4" w:space="0" w:color="auto"/>
            </w:tcBorders>
          </w:tcPr>
          <w:p w14:paraId="4BF4B3B1" w14:textId="77777777" w:rsidR="00F35729" w:rsidRPr="004D6FBE" w:rsidRDefault="00F35729" w:rsidP="00E745B6">
            <w:pPr>
              <w:tabs>
                <w:tab w:val="right" w:pos="7560"/>
              </w:tabs>
              <w:ind w:left="6784" w:right="-108"/>
              <w:jc w:val="left"/>
              <w:rPr>
                <w:sz w:val="20"/>
                <w:lang w:val="en-US"/>
              </w:rPr>
            </w:pPr>
            <w:r w:rsidRPr="004D6FBE">
              <w:rPr>
                <w:sz w:val="20"/>
                <w:lang w:val="en-US"/>
              </w:rPr>
              <w:t>Total:</w:t>
            </w:r>
          </w:p>
        </w:tc>
        <w:tc>
          <w:tcPr>
            <w:tcW w:w="896" w:type="pct"/>
            <w:tcBorders>
              <w:top w:val="nil"/>
              <w:left w:val="single" w:sz="4" w:space="0" w:color="auto"/>
              <w:bottom w:val="single" w:sz="4" w:space="0" w:color="auto"/>
              <w:right w:val="single" w:sz="4" w:space="0" w:color="auto"/>
            </w:tcBorders>
            <w:shd w:val="clear" w:color="auto" w:fill="FFFFFF" w:themeFill="background1"/>
            <w:vAlign w:val="bottom"/>
          </w:tcPr>
          <w:p w14:paraId="059E70BC" w14:textId="77777777" w:rsidR="00F35729" w:rsidRPr="004D6FBE" w:rsidRDefault="00F35729" w:rsidP="00E745B6">
            <w:pPr>
              <w:keepNext/>
              <w:jc w:val="right"/>
              <w:rPr>
                <w:sz w:val="20"/>
                <w:lang w:val="en-US"/>
              </w:rPr>
            </w:pPr>
            <w:r w:rsidRPr="004D6FBE">
              <w:rPr>
                <w:sz w:val="20"/>
                <w:lang w:val="en-US"/>
              </w:rPr>
              <w:t>63.21</w:t>
            </w:r>
          </w:p>
        </w:tc>
      </w:tr>
      <w:tr w:rsidR="00F35729" w:rsidRPr="004D6FBE" w14:paraId="1911AE53" w14:textId="77777777" w:rsidTr="00E745B6">
        <w:trPr>
          <w:trHeight w:val="233"/>
        </w:trPr>
        <w:tc>
          <w:tcPr>
            <w:tcW w:w="4104" w:type="pct"/>
            <w:gridSpan w:val="2"/>
            <w:tcBorders>
              <w:top w:val="nil"/>
              <w:left w:val="single" w:sz="4" w:space="0" w:color="auto"/>
              <w:bottom w:val="single" w:sz="4" w:space="0" w:color="auto"/>
              <w:right w:val="single" w:sz="4" w:space="0" w:color="auto"/>
            </w:tcBorders>
          </w:tcPr>
          <w:p w14:paraId="7C6A0E24" w14:textId="77777777" w:rsidR="00F35729" w:rsidRPr="004D6FBE" w:rsidRDefault="00F35729" w:rsidP="00E745B6">
            <w:pPr>
              <w:jc w:val="left"/>
              <w:rPr>
                <w:sz w:val="20"/>
                <w:lang w:val="en-US"/>
              </w:rPr>
            </w:pPr>
            <w:r w:rsidRPr="004D6FBE">
              <w:rPr>
                <w:sz w:val="20"/>
                <w:lang w:val="en-US"/>
              </w:rPr>
              <w:t>Year of reported country programme implementation data:</w:t>
            </w:r>
          </w:p>
        </w:tc>
        <w:tc>
          <w:tcPr>
            <w:tcW w:w="896" w:type="pct"/>
            <w:tcBorders>
              <w:top w:val="nil"/>
              <w:left w:val="single" w:sz="4" w:space="0" w:color="auto"/>
              <w:bottom w:val="single" w:sz="4" w:space="0" w:color="auto"/>
              <w:right w:val="single" w:sz="4" w:space="0" w:color="auto"/>
            </w:tcBorders>
            <w:shd w:val="clear" w:color="auto" w:fill="FFFFFF" w:themeFill="background1"/>
          </w:tcPr>
          <w:p w14:paraId="0BAD7943" w14:textId="77777777" w:rsidR="00F35729" w:rsidRPr="004D6FBE" w:rsidRDefault="00F35729" w:rsidP="00E745B6">
            <w:pPr>
              <w:jc w:val="right"/>
              <w:rPr>
                <w:sz w:val="20"/>
                <w:lang w:val="en-US"/>
              </w:rPr>
            </w:pPr>
            <w:r w:rsidRPr="004D6FBE">
              <w:rPr>
                <w:sz w:val="20"/>
                <w:lang w:val="en-US"/>
              </w:rPr>
              <w:t>2020</w:t>
            </w:r>
          </w:p>
        </w:tc>
      </w:tr>
      <w:tr w:rsidR="00F35729" w:rsidRPr="004D6FBE" w14:paraId="0F993585" w14:textId="77777777" w:rsidTr="00E745B6">
        <w:trPr>
          <w:trHeight w:val="233"/>
        </w:trPr>
        <w:tc>
          <w:tcPr>
            <w:tcW w:w="4104" w:type="pct"/>
            <w:gridSpan w:val="2"/>
            <w:tcBorders>
              <w:top w:val="single" w:sz="4" w:space="0" w:color="auto"/>
            </w:tcBorders>
          </w:tcPr>
          <w:p w14:paraId="5659555B" w14:textId="77777777" w:rsidR="00F35729" w:rsidRPr="004D6FBE" w:rsidRDefault="00F35729" w:rsidP="00E745B6">
            <w:pPr>
              <w:jc w:val="left"/>
              <w:rPr>
                <w:sz w:val="20"/>
                <w:szCs w:val="20"/>
                <w:lang w:val="en-US"/>
              </w:rPr>
            </w:pPr>
            <w:r w:rsidRPr="004D6FBE">
              <w:rPr>
                <w:sz w:val="20"/>
                <w:szCs w:val="20"/>
                <w:lang w:val="en-US"/>
              </w:rPr>
              <w:t>Amount approved for projects (as at July 2021) (US $):</w:t>
            </w:r>
          </w:p>
        </w:tc>
        <w:tc>
          <w:tcPr>
            <w:tcW w:w="896" w:type="pct"/>
            <w:tcBorders>
              <w:top w:val="single" w:sz="4" w:space="0" w:color="auto"/>
            </w:tcBorders>
            <w:shd w:val="clear" w:color="auto" w:fill="auto"/>
            <w:vAlign w:val="bottom"/>
          </w:tcPr>
          <w:p w14:paraId="3C2C6E88" w14:textId="77777777" w:rsidR="00F35729" w:rsidRPr="004D6FBE" w:rsidRDefault="00F35729" w:rsidP="00E745B6">
            <w:pPr>
              <w:jc w:val="right"/>
              <w:rPr>
                <w:sz w:val="20"/>
                <w:lang w:val="en-US"/>
              </w:rPr>
            </w:pPr>
            <w:r w:rsidRPr="004D6FBE">
              <w:rPr>
                <w:sz w:val="20"/>
                <w:lang w:val="en-US"/>
              </w:rPr>
              <w:t>38,699,988</w:t>
            </w:r>
          </w:p>
        </w:tc>
      </w:tr>
      <w:tr w:rsidR="00F35729" w:rsidRPr="004D6FBE" w14:paraId="198F4564" w14:textId="77777777" w:rsidTr="00E745B6">
        <w:trPr>
          <w:trHeight w:val="233"/>
        </w:trPr>
        <w:tc>
          <w:tcPr>
            <w:tcW w:w="4104" w:type="pct"/>
            <w:gridSpan w:val="2"/>
          </w:tcPr>
          <w:p w14:paraId="03A6E831" w14:textId="77777777" w:rsidR="00F35729" w:rsidRPr="004D6FBE" w:rsidRDefault="00F35729" w:rsidP="00E745B6">
            <w:pPr>
              <w:jc w:val="left"/>
              <w:rPr>
                <w:sz w:val="20"/>
                <w:szCs w:val="20"/>
                <w:lang w:val="en-US"/>
              </w:rPr>
            </w:pPr>
            <w:r w:rsidRPr="004D6FBE">
              <w:rPr>
                <w:sz w:val="20"/>
                <w:szCs w:val="20"/>
                <w:lang w:val="en-US"/>
              </w:rPr>
              <w:t>Amount disbursed (as at December 2020) (US $):</w:t>
            </w:r>
          </w:p>
        </w:tc>
        <w:tc>
          <w:tcPr>
            <w:tcW w:w="896" w:type="pct"/>
            <w:shd w:val="clear" w:color="auto" w:fill="auto"/>
          </w:tcPr>
          <w:p w14:paraId="35264E1C" w14:textId="77777777" w:rsidR="00F35729" w:rsidRPr="004D6FBE" w:rsidRDefault="00F35729" w:rsidP="00E745B6">
            <w:pPr>
              <w:jc w:val="right"/>
              <w:rPr>
                <w:sz w:val="20"/>
                <w:lang w:val="en-US"/>
              </w:rPr>
            </w:pPr>
            <w:r w:rsidRPr="004D6FBE">
              <w:rPr>
                <w:sz w:val="20"/>
                <w:lang w:val="en-US"/>
              </w:rPr>
              <w:t>33,774,257</w:t>
            </w:r>
          </w:p>
        </w:tc>
      </w:tr>
      <w:tr w:rsidR="00F35729" w:rsidRPr="004D6FBE" w14:paraId="5B25D033" w14:textId="77777777" w:rsidTr="00E745B6">
        <w:trPr>
          <w:trHeight w:val="233"/>
        </w:trPr>
        <w:tc>
          <w:tcPr>
            <w:tcW w:w="4104" w:type="pct"/>
            <w:gridSpan w:val="2"/>
          </w:tcPr>
          <w:p w14:paraId="2865D02A" w14:textId="77777777" w:rsidR="00F35729" w:rsidRPr="004D6FBE" w:rsidRDefault="00F35729" w:rsidP="00E745B6">
            <w:pPr>
              <w:jc w:val="left"/>
              <w:rPr>
                <w:sz w:val="20"/>
                <w:szCs w:val="20"/>
                <w:lang w:val="en-US"/>
              </w:rPr>
            </w:pPr>
            <w:r w:rsidRPr="004D6FBE">
              <w:rPr>
                <w:sz w:val="20"/>
                <w:szCs w:val="20"/>
                <w:lang w:val="en-US"/>
              </w:rPr>
              <w:t>ODS to be phased out (as at July 2021) (ODP tonnes):</w:t>
            </w:r>
          </w:p>
        </w:tc>
        <w:tc>
          <w:tcPr>
            <w:tcW w:w="896" w:type="pct"/>
            <w:shd w:val="clear" w:color="auto" w:fill="auto"/>
            <w:vAlign w:val="bottom"/>
          </w:tcPr>
          <w:p w14:paraId="64EFB5FE" w14:textId="77777777" w:rsidR="00F35729" w:rsidRPr="004D6FBE" w:rsidRDefault="00F35729" w:rsidP="00E745B6">
            <w:pPr>
              <w:jc w:val="right"/>
              <w:rPr>
                <w:sz w:val="20"/>
                <w:lang w:val="en-US"/>
              </w:rPr>
            </w:pPr>
            <w:r w:rsidRPr="004D6FBE">
              <w:rPr>
                <w:sz w:val="20"/>
                <w:lang w:val="en-US"/>
              </w:rPr>
              <w:t>2,058.6</w:t>
            </w:r>
          </w:p>
        </w:tc>
      </w:tr>
      <w:tr w:rsidR="00F35729" w:rsidRPr="004D6FBE" w14:paraId="510E4F89" w14:textId="77777777" w:rsidTr="00E745B6">
        <w:trPr>
          <w:trHeight w:val="233"/>
        </w:trPr>
        <w:tc>
          <w:tcPr>
            <w:tcW w:w="4104" w:type="pct"/>
            <w:gridSpan w:val="2"/>
          </w:tcPr>
          <w:p w14:paraId="54B12931" w14:textId="77777777" w:rsidR="00F35729" w:rsidRPr="004D6FBE" w:rsidRDefault="00F35729" w:rsidP="00E745B6">
            <w:pPr>
              <w:jc w:val="left"/>
              <w:rPr>
                <w:sz w:val="20"/>
                <w:szCs w:val="20"/>
                <w:lang w:val="en-US"/>
              </w:rPr>
            </w:pPr>
            <w:r w:rsidRPr="004D6FBE">
              <w:rPr>
                <w:sz w:val="20"/>
                <w:szCs w:val="20"/>
                <w:lang w:val="en-US"/>
              </w:rPr>
              <w:t>ODS phased out (as at December 2020) (ODP tonnes):</w:t>
            </w:r>
          </w:p>
        </w:tc>
        <w:tc>
          <w:tcPr>
            <w:tcW w:w="896" w:type="pct"/>
            <w:shd w:val="clear" w:color="auto" w:fill="auto"/>
          </w:tcPr>
          <w:p w14:paraId="2B860F86" w14:textId="77777777" w:rsidR="00F35729" w:rsidRPr="004D6FBE" w:rsidRDefault="00F35729" w:rsidP="00E745B6">
            <w:pPr>
              <w:jc w:val="right"/>
              <w:rPr>
                <w:sz w:val="20"/>
                <w:lang w:val="en-US"/>
              </w:rPr>
            </w:pPr>
            <w:r w:rsidRPr="004D6FBE">
              <w:rPr>
                <w:sz w:val="20"/>
                <w:lang w:val="en-US"/>
              </w:rPr>
              <w:t>1,951.9</w:t>
            </w:r>
          </w:p>
        </w:tc>
      </w:tr>
    </w:tbl>
    <w:p w14:paraId="2D0E1C07" w14:textId="77777777" w:rsidR="00F35729" w:rsidRPr="004D6FBE" w:rsidRDefault="00F35729" w:rsidP="00F35729">
      <w:pPr>
        <w:rPr>
          <w:lang w:val="en-US"/>
        </w:rPr>
      </w:pPr>
    </w:p>
    <w:p w14:paraId="1156098B" w14:textId="77777777" w:rsidR="00F35729" w:rsidRPr="004D6FBE" w:rsidRDefault="00F35729" w:rsidP="00F35729">
      <w:pPr>
        <w:numPr>
          <w:ilvl w:val="0"/>
          <w:numId w:val="1"/>
        </w:numPr>
        <w:spacing w:after="240"/>
        <w:outlineLvl w:val="0"/>
        <w:rPr>
          <w:lang w:val="en-US"/>
        </w:rPr>
      </w:pPr>
      <w:r w:rsidRPr="004D6FBE">
        <w:rPr>
          <w:lang w:val="en-US"/>
        </w:rPr>
        <w:t>Summary of activities and funds approved by the Executive Committee:</w:t>
      </w:r>
    </w:p>
    <w:tbl>
      <w:tblPr>
        <w:tblStyle w:val="TableGrid"/>
        <w:tblW w:w="5000" w:type="pct"/>
        <w:tblLayout w:type="fixed"/>
        <w:tblLook w:val="01E0" w:firstRow="1" w:lastRow="1" w:firstColumn="1" w:lastColumn="1" w:noHBand="0" w:noVBand="0"/>
      </w:tblPr>
      <w:tblGrid>
        <w:gridCol w:w="562"/>
        <w:gridCol w:w="94"/>
        <w:gridCol w:w="6852"/>
        <w:gridCol w:w="1842"/>
      </w:tblGrid>
      <w:tr w:rsidR="00F35729" w:rsidRPr="004D6FBE" w14:paraId="081B792B" w14:textId="77777777" w:rsidTr="00E745B6">
        <w:tc>
          <w:tcPr>
            <w:tcW w:w="4015" w:type="pct"/>
            <w:gridSpan w:val="3"/>
            <w:tcBorders>
              <w:bottom w:val="single" w:sz="4" w:space="0" w:color="auto"/>
            </w:tcBorders>
          </w:tcPr>
          <w:p w14:paraId="2CB8DA89" w14:textId="77777777" w:rsidR="00F35729" w:rsidRPr="004D6FBE" w:rsidRDefault="00F35729" w:rsidP="00E745B6">
            <w:pPr>
              <w:widowControl w:val="0"/>
              <w:jc w:val="left"/>
              <w:rPr>
                <w:b/>
                <w:sz w:val="20"/>
                <w:lang w:val="en-US"/>
              </w:rPr>
            </w:pPr>
            <w:r w:rsidRPr="004D6FBE">
              <w:rPr>
                <w:b/>
                <w:sz w:val="20"/>
                <w:lang w:val="en-US"/>
              </w:rPr>
              <w:t>Summary of activities</w:t>
            </w:r>
          </w:p>
          <w:p w14:paraId="4AA486B8" w14:textId="77777777" w:rsidR="00F35729" w:rsidRPr="004D6FBE" w:rsidRDefault="00F35729" w:rsidP="00E745B6">
            <w:pPr>
              <w:widowControl w:val="0"/>
              <w:jc w:val="left"/>
              <w:rPr>
                <w:b/>
                <w:sz w:val="20"/>
                <w:lang w:val="en-US"/>
              </w:rPr>
            </w:pPr>
          </w:p>
        </w:tc>
        <w:tc>
          <w:tcPr>
            <w:tcW w:w="985" w:type="pct"/>
            <w:tcBorders>
              <w:bottom w:val="single" w:sz="4" w:space="0" w:color="auto"/>
            </w:tcBorders>
          </w:tcPr>
          <w:p w14:paraId="24D12F97" w14:textId="77777777" w:rsidR="00F35729" w:rsidRPr="004D6FBE" w:rsidRDefault="00F35729" w:rsidP="00E745B6">
            <w:pPr>
              <w:widowControl w:val="0"/>
              <w:jc w:val="center"/>
              <w:rPr>
                <w:b/>
                <w:sz w:val="20"/>
                <w:lang w:val="en-US"/>
              </w:rPr>
            </w:pPr>
            <w:r w:rsidRPr="004D6FBE">
              <w:rPr>
                <w:b/>
                <w:sz w:val="20"/>
                <w:lang w:val="en-US"/>
              </w:rPr>
              <w:t>Funds approved (US $)</w:t>
            </w:r>
          </w:p>
        </w:tc>
      </w:tr>
      <w:tr w:rsidR="00F35729" w:rsidRPr="004D6FBE" w14:paraId="7BEF17E9" w14:textId="77777777" w:rsidTr="00E745B6">
        <w:tc>
          <w:tcPr>
            <w:tcW w:w="351" w:type="pct"/>
            <w:gridSpan w:val="2"/>
            <w:tcBorders>
              <w:top w:val="single" w:sz="4" w:space="0" w:color="auto"/>
              <w:left w:val="single" w:sz="4" w:space="0" w:color="auto"/>
              <w:bottom w:val="single" w:sz="4" w:space="0" w:color="auto"/>
              <w:right w:val="nil"/>
            </w:tcBorders>
          </w:tcPr>
          <w:p w14:paraId="21041AC6" w14:textId="77777777" w:rsidR="00F35729" w:rsidRPr="004D6FBE" w:rsidRDefault="00F35729" w:rsidP="00E745B6">
            <w:pPr>
              <w:widowControl w:val="0"/>
              <w:ind w:left="360" w:hanging="360"/>
              <w:jc w:val="left"/>
              <w:rPr>
                <w:sz w:val="20"/>
                <w:lang w:val="en-US"/>
              </w:rPr>
            </w:pPr>
            <w:r w:rsidRPr="004D6FBE">
              <w:rPr>
                <w:sz w:val="20"/>
                <w:lang w:val="en-US"/>
              </w:rPr>
              <w:t>(a)</w:t>
            </w:r>
          </w:p>
        </w:tc>
        <w:tc>
          <w:tcPr>
            <w:tcW w:w="3664" w:type="pct"/>
            <w:tcBorders>
              <w:top w:val="single" w:sz="4" w:space="0" w:color="auto"/>
              <w:left w:val="nil"/>
              <w:bottom w:val="single" w:sz="4" w:space="0" w:color="auto"/>
              <w:right w:val="single" w:sz="4" w:space="0" w:color="auto"/>
            </w:tcBorders>
          </w:tcPr>
          <w:p w14:paraId="3583E197" w14:textId="77777777" w:rsidR="00F35729" w:rsidRPr="004D6FBE" w:rsidRDefault="00F35729" w:rsidP="00E745B6">
            <w:pPr>
              <w:widowControl w:val="0"/>
              <w:ind w:left="-109"/>
              <w:rPr>
                <w:sz w:val="20"/>
                <w:lang w:val="en-US"/>
              </w:rPr>
            </w:pPr>
            <w:r w:rsidRPr="004D6FBE">
              <w:rPr>
                <w:sz w:val="20"/>
                <w:lang w:val="en-US"/>
              </w:rPr>
              <w:t>Investment projects:</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F723885" w14:textId="77777777" w:rsidR="00F35729" w:rsidRPr="004D6FBE" w:rsidRDefault="00F35729" w:rsidP="00E745B6">
            <w:pPr>
              <w:widowControl w:val="0"/>
              <w:jc w:val="right"/>
              <w:rPr>
                <w:sz w:val="20"/>
                <w:lang w:val="en-US"/>
              </w:rPr>
            </w:pPr>
            <w:r w:rsidRPr="004D6FBE">
              <w:rPr>
                <w:sz w:val="20"/>
                <w:lang w:val="en-US"/>
              </w:rPr>
              <w:t>27,300,686</w:t>
            </w:r>
          </w:p>
        </w:tc>
      </w:tr>
      <w:tr w:rsidR="00F35729" w:rsidRPr="004D6FBE" w14:paraId="04611CC5" w14:textId="77777777" w:rsidTr="00E745B6">
        <w:tc>
          <w:tcPr>
            <w:tcW w:w="351" w:type="pct"/>
            <w:gridSpan w:val="2"/>
            <w:tcBorders>
              <w:top w:val="single" w:sz="4" w:space="0" w:color="auto"/>
              <w:left w:val="single" w:sz="4" w:space="0" w:color="auto"/>
              <w:bottom w:val="single" w:sz="4" w:space="0" w:color="auto"/>
              <w:right w:val="nil"/>
            </w:tcBorders>
          </w:tcPr>
          <w:p w14:paraId="1E753E6E" w14:textId="77777777" w:rsidR="00F35729" w:rsidRPr="004D6FBE" w:rsidRDefault="00F35729" w:rsidP="00E745B6">
            <w:pPr>
              <w:widowControl w:val="0"/>
              <w:rPr>
                <w:sz w:val="20"/>
                <w:lang w:val="en-US"/>
              </w:rPr>
            </w:pPr>
            <w:r w:rsidRPr="004D6FBE">
              <w:rPr>
                <w:sz w:val="20"/>
                <w:lang w:val="en-US"/>
              </w:rPr>
              <w:t>(b)</w:t>
            </w:r>
          </w:p>
        </w:tc>
        <w:tc>
          <w:tcPr>
            <w:tcW w:w="3664" w:type="pct"/>
            <w:tcBorders>
              <w:top w:val="single" w:sz="4" w:space="0" w:color="auto"/>
              <w:left w:val="nil"/>
              <w:bottom w:val="single" w:sz="4" w:space="0" w:color="auto"/>
              <w:right w:val="single" w:sz="4" w:space="0" w:color="auto"/>
            </w:tcBorders>
          </w:tcPr>
          <w:p w14:paraId="12E8D44F" w14:textId="77777777" w:rsidR="00F35729" w:rsidRPr="004D6FBE" w:rsidRDefault="00F35729" w:rsidP="00E745B6">
            <w:pPr>
              <w:widowControl w:val="0"/>
              <w:ind w:left="-109"/>
              <w:rPr>
                <w:sz w:val="20"/>
                <w:lang w:val="en-US"/>
              </w:rPr>
            </w:pPr>
            <w:r w:rsidRPr="004D6FBE">
              <w:rPr>
                <w:sz w:val="20"/>
                <w:lang w:val="en-US"/>
              </w:rPr>
              <w:t>Institutional strengthening:</w:t>
            </w: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14:paraId="0925A615" w14:textId="77777777" w:rsidR="00F35729" w:rsidRPr="004D6FBE" w:rsidRDefault="00F35729" w:rsidP="00E745B6">
            <w:pPr>
              <w:widowControl w:val="0"/>
              <w:jc w:val="right"/>
              <w:rPr>
                <w:sz w:val="20"/>
                <w:lang w:val="en-US"/>
              </w:rPr>
            </w:pPr>
            <w:r w:rsidRPr="004D6FBE">
              <w:rPr>
                <w:sz w:val="20"/>
                <w:lang w:val="en-US"/>
              </w:rPr>
              <w:t>3,376,526</w:t>
            </w:r>
          </w:p>
        </w:tc>
      </w:tr>
      <w:tr w:rsidR="00F35729" w:rsidRPr="004D6FBE" w14:paraId="308CFFD2" w14:textId="77777777" w:rsidTr="00E745B6">
        <w:tc>
          <w:tcPr>
            <w:tcW w:w="351" w:type="pct"/>
            <w:gridSpan w:val="2"/>
            <w:tcBorders>
              <w:top w:val="single" w:sz="4" w:space="0" w:color="auto"/>
              <w:left w:val="single" w:sz="4" w:space="0" w:color="auto"/>
              <w:bottom w:val="single" w:sz="4" w:space="0" w:color="auto"/>
              <w:right w:val="nil"/>
            </w:tcBorders>
          </w:tcPr>
          <w:p w14:paraId="1C995A54" w14:textId="77777777" w:rsidR="00F35729" w:rsidRPr="004D6FBE" w:rsidRDefault="00F35729" w:rsidP="00E745B6">
            <w:pPr>
              <w:widowControl w:val="0"/>
              <w:rPr>
                <w:sz w:val="20"/>
                <w:lang w:val="en-US"/>
              </w:rPr>
            </w:pPr>
            <w:r w:rsidRPr="004D6FBE">
              <w:rPr>
                <w:sz w:val="20"/>
                <w:lang w:val="en-US"/>
              </w:rPr>
              <w:t>(c)</w:t>
            </w:r>
          </w:p>
        </w:tc>
        <w:tc>
          <w:tcPr>
            <w:tcW w:w="3664" w:type="pct"/>
            <w:tcBorders>
              <w:top w:val="single" w:sz="4" w:space="0" w:color="auto"/>
              <w:left w:val="nil"/>
              <w:bottom w:val="single" w:sz="4" w:space="0" w:color="auto"/>
              <w:right w:val="single" w:sz="4" w:space="0" w:color="auto"/>
            </w:tcBorders>
          </w:tcPr>
          <w:p w14:paraId="422B1B29" w14:textId="77777777" w:rsidR="00F35729" w:rsidRPr="004D6FBE" w:rsidRDefault="00F35729" w:rsidP="00E745B6">
            <w:pPr>
              <w:widowControl w:val="0"/>
              <w:ind w:left="-109"/>
              <w:rPr>
                <w:sz w:val="20"/>
                <w:lang w:val="en-US"/>
              </w:rPr>
            </w:pPr>
            <w:r w:rsidRPr="004D6FBE">
              <w:rPr>
                <w:sz w:val="20"/>
                <w:lang w:val="en-US"/>
              </w:rPr>
              <w:t>Project preparation, technical assistance, training and other non-investment projects:</w:t>
            </w: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14:paraId="0ABDDB26" w14:textId="77777777" w:rsidR="00F35729" w:rsidRPr="004D6FBE" w:rsidRDefault="00F35729" w:rsidP="00E745B6">
            <w:pPr>
              <w:widowControl w:val="0"/>
              <w:jc w:val="right"/>
              <w:rPr>
                <w:sz w:val="20"/>
                <w:lang w:val="en-US"/>
              </w:rPr>
            </w:pPr>
            <w:r w:rsidRPr="004D6FBE">
              <w:rPr>
                <w:sz w:val="20"/>
                <w:lang w:val="en-US"/>
              </w:rPr>
              <w:t>8,022,776</w:t>
            </w:r>
          </w:p>
        </w:tc>
      </w:tr>
      <w:tr w:rsidR="00F35729" w:rsidRPr="004D6FBE" w14:paraId="1B06803C" w14:textId="77777777" w:rsidTr="00E745B6">
        <w:tc>
          <w:tcPr>
            <w:tcW w:w="4015" w:type="pct"/>
            <w:gridSpan w:val="3"/>
            <w:tcBorders>
              <w:top w:val="single" w:sz="4" w:space="0" w:color="auto"/>
              <w:left w:val="single" w:sz="4" w:space="0" w:color="auto"/>
              <w:bottom w:val="single" w:sz="4" w:space="0" w:color="auto"/>
              <w:right w:val="single" w:sz="4" w:space="0" w:color="auto"/>
            </w:tcBorders>
          </w:tcPr>
          <w:p w14:paraId="2C3EEBEA" w14:textId="77777777" w:rsidR="00F35729" w:rsidRPr="004D6FBE" w:rsidRDefault="00F35729" w:rsidP="00E745B6">
            <w:pPr>
              <w:widowControl w:val="0"/>
              <w:tabs>
                <w:tab w:val="right" w:pos="7473"/>
              </w:tabs>
              <w:ind w:left="6480" w:right="-108"/>
              <w:jc w:val="left"/>
              <w:rPr>
                <w:sz w:val="20"/>
                <w:lang w:val="en-US"/>
              </w:rPr>
            </w:pPr>
            <w:r w:rsidRPr="004D6FBE">
              <w:rPr>
                <w:sz w:val="20"/>
                <w:lang w:val="en-US"/>
              </w:rPr>
              <w:tab/>
              <w:t>Total:</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4ED3492" w14:textId="77777777" w:rsidR="00F35729" w:rsidRPr="004D6FBE" w:rsidRDefault="00F35729" w:rsidP="00E745B6">
            <w:pPr>
              <w:widowControl w:val="0"/>
              <w:jc w:val="right"/>
              <w:rPr>
                <w:sz w:val="20"/>
                <w:lang w:val="en-US"/>
              </w:rPr>
            </w:pPr>
            <w:r w:rsidRPr="004D6FBE">
              <w:rPr>
                <w:sz w:val="20"/>
                <w:lang w:val="en-US"/>
              </w:rPr>
              <w:t>38,699,988</w:t>
            </w:r>
          </w:p>
        </w:tc>
      </w:tr>
      <w:tr w:rsidR="00F35729" w:rsidRPr="004D6FBE" w14:paraId="28507579" w14:textId="77777777" w:rsidTr="00E745B6">
        <w:tc>
          <w:tcPr>
            <w:tcW w:w="301" w:type="pct"/>
            <w:tcBorders>
              <w:top w:val="single" w:sz="4" w:space="0" w:color="auto"/>
              <w:left w:val="single" w:sz="4" w:space="0" w:color="auto"/>
              <w:bottom w:val="single" w:sz="4" w:space="0" w:color="auto"/>
              <w:right w:val="nil"/>
            </w:tcBorders>
          </w:tcPr>
          <w:p w14:paraId="6372444D" w14:textId="77777777" w:rsidR="00F35729" w:rsidRPr="004D6FBE" w:rsidRDefault="00F35729" w:rsidP="00E745B6">
            <w:pPr>
              <w:widowControl w:val="0"/>
              <w:tabs>
                <w:tab w:val="right" w:pos="7560"/>
              </w:tabs>
              <w:ind w:left="26" w:right="-108"/>
              <w:jc w:val="left"/>
              <w:rPr>
                <w:sz w:val="20"/>
                <w:lang w:val="en-US"/>
              </w:rPr>
            </w:pPr>
            <w:r w:rsidRPr="004D6FBE">
              <w:rPr>
                <w:sz w:val="20"/>
                <w:lang w:val="en-US"/>
              </w:rPr>
              <w:t>(d)</w:t>
            </w:r>
          </w:p>
        </w:tc>
        <w:tc>
          <w:tcPr>
            <w:tcW w:w="3714" w:type="pct"/>
            <w:gridSpan w:val="2"/>
            <w:tcBorders>
              <w:top w:val="single" w:sz="4" w:space="0" w:color="auto"/>
              <w:left w:val="nil"/>
              <w:bottom w:val="single" w:sz="4" w:space="0" w:color="auto"/>
              <w:right w:val="single" w:sz="4" w:space="0" w:color="auto"/>
            </w:tcBorders>
          </w:tcPr>
          <w:p w14:paraId="31B33B41" w14:textId="77777777" w:rsidR="00F35729" w:rsidRPr="004D6FBE" w:rsidRDefault="00F35729" w:rsidP="00E745B6">
            <w:pPr>
              <w:widowControl w:val="0"/>
              <w:tabs>
                <w:tab w:val="right" w:pos="7560"/>
              </w:tabs>
              <w:ind w:right="-108"/>
              <w:jc w:val="left"/>
              <w:rPr>
                <w:sz w:val="20"/>
                <w:lang w:val="en-US"/>
              </w:rPr>
            </w:pPr>
            <w:r w:rsidRPr="004D6FBE">
              <w:rPr>
                <w:sz w:val="20"/>
                <w:lang w:val="en-US"/>
              </w:rPr>
              <w:t>HFC activities funded from additional voluntary contributions</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43F4FB10" w14:textId="77777777" w:rsidR="00F35729" w:rsidRPr="004D6FBE" w:rsidRDefault="00F35729" w:rsidP="00E745B6">
            <w:pPr>
              <w:widowControl w:val="0"/>
              <w:jc w:val="right"/>
              <w:rPr>
                <w:sz w:val="20"/>
                <w:lang w:val="en-US"/>
              </w:rPr>
            </w:pPr>
            <w:r w:rsidRPr="004D6FBE">
              <w:rPr>
                <w:sz w:val="20"/>
                <w:lang w:val="en-US"/>
              </w:rPr>
              <w:t>250,000</w:t>
            </w:r>
          </w:p>
        </w:tc>
      </w:tr>
    </w:tbl>
    <w:p w14:paraId="31B76293" w14:textId="77777777" w:rsidR="00F35729" w:rsidRPr="004D6FBE" w:rsidRDefault="00F35729" w:rsidP="00F35729">
      <w:pPr>
        <w:keepNext/>
        <w:spacing w:line="360" w:lineRule="auto"/>
        <w:outlineLvl w:val="0"/>
        <w:rPr>
          <w:u w:val="single"/>
          <w:lang w:val="en-US"/>
        </w:rPr>
      </w:pPr>
    </w:p>
    <w:p w14:paraId="634D5D0B" w14:textId="77777777" w:rsidR="00F35729" w:rsidRPr="004D6FBE" w:rsidRDefault="00F35729" w:rsidP="00F35729">
      <w:pPr>
        <w:keepNext/>
        <w:spacing w:after="240" w:line="360" w:lineRule="auto"/>
        <w:outlineLvl w:val="0"/>
        <w:rPr>
          <w:u w:val="single"/>
          <w:lang w:val="en-US"/>
        </w:rPr>
      </w:pPr>
      <w:r w:rsidRPr="004D6FBE">
        <w:rPr>
          <w:u w:val="single"/>
          <w:lang w:val="en-US"/>
        </w:rPr>
        <w:t>Progress report</w:t>
      </w:r>
    </w:p>
    <w:p w14:paraId="29F75F51" w14:textId="77777777" w:rsidR="00F35729" w:rsidRPr="004D6FBE" w:rsidRDefault="00F35729" w:rsidP="00F35729">
      <w:pPr>
        <w:pStyle w:val="Heading1"/>
        <w:rPr>
          <w:lang w:val="en-US"/>
        </w:rPr>
      </w:pPr>
      <w:r w:rsidRPr="004D6FBE">
        <w:rPr>
          <w:lang w:val="en-US"/>
        </w:rPr>
        <w:t>During phase IX, Colombia continued implementation of the Montreal Protocol and ODS phase</w:t>
      </w:r>
      <w:r w:rsidRPr="004D6FBE">
        <w:rPr>
          <w:lang w:val="en-US"/>
        </w:rPr>
        <w:noBreakHyphen/>
        <w:t>out activities; reported consumption data to both the Fund and Ozone Secretariats; the Government has achieved its HCFC consumption reduction targets through implementation of activities under stage II of the HPMP and maintained the total phase-out of other ODS. Colombia has ratified of the Kigali Amendment and continued participating in regional and global Montreal Protocol meetings. The country fully achieved all its performance indicators during the current phase.</w:t>
      </w:r>
    </w:p>
    <w:p w14:paraId="1210649F" w14:textId="77777777" w:rsidR="00F35729" w:rsidRPr="004D6FBE" w:rsidRDefault="00F35729" w:rsidP="00F35729">
      <w:pPr>
        <w:spacing w:after="240" w:line="360" w:lineRule="auto"/>
        <w:outlineLvl w:val="0"/>
        <w:rPr>
          <w:u w:val="single"/>
          <w:lang w:val="en-US"/>
        </w:rPr>
      </w:pPr>
      <w:r w:rsidRPr="004D6FBE">
        <w:rPr>
          <w:u w:val="single"/>
          <w:lang w:val="en-US"/>
        </w:rPr>
        <w:t>Plan of action</w:t>
      </w:r>
    </w:p>
    <w:p w14:paraId="19F0D219" w14:textId="77777777" w:rsidR="00F35729" w:rsidRPr="004D6FBE" w:rsidRDefault="00F35729" w:rsidP="00F35729">
      <w:pPr>
        <w:pStyle w:val="Heading1"/>
        <w:rPr>
          <w:lang w:val="en-US"/>
        </w:rPr>
      </w:pPr>
      <w:r w:rsidRPr="004D6FBE">
        <w:rPr>
          <w:lang w:val="en-US"/>
        </w:rPr>
        <w:t>In phase X, Colombia will work to continue achieving and maintaining the 65 per cent reduction in HCFCs consumption from 2021 and will continue the compliance with the phase-out commitment in stage III of the HPMP. The NOU will assist in reinforcing inter-institutional coordination with the Customs authority through monitoring trade, coordinating the collection, analysis, verification and submission of progress reports on the implementation of country programmes and reporting consumption under Article 7 of the Montreal Protocol; strengthening of the legal framework to control and monitor HCFC consumption through import/export licensing and quota systems and new regulations; and completing a roadmap to comply with the measures of the Kigali Amendment including consideration of synergies with climate change initiatives. The NOU will continue participation in Montreal Protocol related meetings.</w:t>
      </w:r>
    </w:p>
    <w:p w14:paraId="46B8D49C" w14:textId="77777777" w:rsidR="00F35729" w:rsidRPr="004D6FBE" w:rsidRDefault="00F35729" w:rsidP="00F35729">
      <w:pPr>
        <w:spacing w:after="120"/>
        <w:rPr>
          <w:b/>
          <w:bCs/>
          <w:color w:val="000000" w:themeColor="text1"/>
          <w:lang w:val="en-US"/>
        </w:rPr>
      </w:pPr>
      <w:r w:rsidRPr="004D6FBE">
        <w:rPr>
          <w:b/>
          <w:color w:val="000000" w:themeColor="text1"/>
          <w:lang w:val="en-US"/>
        </w:rPr>
        <w:t>Costa Rica</w:t>
      </w:r>
      <w:r w:rsidRPr="004D6FBE">
        <w:rPr>
          <w:b/>
          <w:bCs/>
          <w:color w:val="000000" w:themeColor="text1"/>
          <w:lang w:val="en-US"/>
        </w:rPr>
        <w:t>: Renewal of institutional strengthening</w:t>
      </w:r>
    </w:p>
    <w:tbl>
      <w:tblPr>
        <w:tblStyle w:val="TableGrid"/>
        <w:tblW w:w="5001" w:type="pct"/>
        <w:jc w:val="center"/>
        <w:tblLayout w:type="fixed"/>
        <w:tblLook w:val="01E0" w:firstRow="1" w:lastRow="1" w:firstColumn="1" w:lastColumn="1" w:noHBand="0" w:noVBand="0"/>
      </w:tblPr>
      <w:tblGrid>
        <w:gridCol w:w="6375"/>
        <w:gridCol w:w="1277"/>
        <w:gridCol w:w="1700"/>
      </w:tblGrid>
      <w:tr w:rsidR="00F35729" w:rsidRPr="004D6FBE" w14:paraId="4BA6337B" w14:textId="77777777" w:rsidTr="00E745B6">
        <w:trPr>
          <w:trHeight w:val="278"/>
          <w:tblHeader/>
          <w:jc w:val="center"/>
        </w:trPr>
        <w:tc>
          <w:tcPr>
            <w:tcW w:w="4091" w:type="pct"/>
            <w:gridSpan w:val="2"/>
            <w:tcBorders>
              <w:bottom w:val="single" w:sz="4" w:space="0" w:color="auto"/>
            </w:tcBorders>
          </w:tcPr>
          <w:p w14:paraId="3BC1421C" w14:textId="77777777" w:rsidR="00F35729" w:rsidRPr="004D6FBE" w:rsidRDefault="00F35729" w:rsidP="00E745B6">
            <w:pPr>
              <w:keepNext/>
              <w:keepLines/>
              <w:rPr>
                <w:b/>
                <w:sz w:val="20"/>
                <w:szCs w:val="20"/>
                <w:lang w:val="en-US"/>
              </w:rPr>
            </w:pPr>
            <w:r w:rsidRPr="004D6FBE">
              <w:rPr>
                <w:b/>
                <w:sz w:val="20"/>
                <w:szCs w:val="20"/>
                <w:lang w:val="en-US"/>
              </w:rPr>
              <w:t>Summary of the project and country profile</w:t>
            </w:r>
          </w:p>
        </w:tc>
        <w:tc>
          <w:tcPr>
            <w:tcW w:w="909" w:type="pct"/>
          </w:tcPr>
          <w:p w14:paraId="0011F30F" w14:textId="77777777" w:rsidR="00F35729" w:rsidRPr="004D6FBE" w:rsidRDefault="00F35729" w:rsidP="00E745B6">
            <w:pPr>
              <w:keepNext/>
              <w:keepLines/>
              <w:jc w:val="right"/>
              <w:rPr>
                <w:b/>
                <w:sz w:val="20"/>
                <w:szCs w:val="20"/>
                <w:lang w:val="en-US"/>
              </w:rPr>
            </w:pPr>
          </w:p>
        </w:tc>
      </w:tr>
      <w:tr w:rsidR="00F35729" w:rsidRPr="004D6FBE" w14:paraId="6E6CBC40" w14:textId="77777777" w:rsidTr="00E745B6">
        <w:trPr>
          <w:trHeight w:val="233"/>
          <w:jc w:val="center"/>
        </w:trPr>
        <w:tc>
          <w:tcPr>
            <w:tcW w:w="4091" w:type="pct"/>
            <w:gridSpan w:val="2"/>
            <w:tcBorders>
              <w:bottom w:val="single" w:sz="4" w:space="0" w:color="auto"/>
            </w:tcBorders>
          </w:tcPr>
          <w:p w14:paraId="4211D5E5" w14:textId="77777777" w:rsidR="00F35729" w:rsidRPr="004D6FBE" w:rsidRDefault="00F35729" w:rsidP="00E745B6">
            <w:pPr>
              <w:rPr>
                <w:sz w:val="20"/>
                <w:szCs w:val="20"/>
                <w:lang w:val="en-US"/>
              </w:rPr>
            </w:pPr>
            <w:r w:rsidRPr="004D6FBE">
              <w:rPr>
                <w:sz w:val="20"/>
                <w:szCs w:val="20"/>
                <w:lang w:val="en-US"/>
              </w:rPr>
              <w:t>Implementing agency:</w:t>
            </w:r>
          </w:p>
        </w:tc>
        <w:tc>
          <w:tcPr>
            <w:tcW w:w="909" w:type="pct"/>
            <w:tcBorders>
              <w:bottom w:val="single" w:sz="4" w:space="0" w:color="auto"/>
            </w:tcBorders>
          </w:tcPr>
          <w:p w14:paraId="41477BFF" w14:textId="77777777" w:rsidR="00F35729" w:rsidRPr="004D6FBE" w:rsidRDefault="00F35729" w:rsidP="00E745B6">
            <w:pPr>
              <w:jc w:val="center"/>
              <w:rPr>
                <w:sz w:val="20"/>
                <w:szCs w:val="20"/>
                <w:lang w:val="en-US"/>
              </w:rPr>
            </w:pPr>
            <w:r w:rsidRPr="004D6FBE">
              <w:rPr>
                <w:sz w:val="20"/>
                <w:szCs w:val="20"/>
                <w:lang w:val="en-US"/>
              </w:rPr>
              <w:t>UNDP</w:t>
            </w:r>
          </w:p>
        </w:tc>
      </w:tr>
      <w:tr w:rsidR="00F35729" w:rsidRPr="004D6FBE" w14:paraId="6FA3B022" w14:textId="77777777" w:rsidTr="00E745B6">
        <w:trPr>
          <w:trHeight w:val="233"/>
          <w:jc w:val="center"/>
        </w:trPr>
        <w:tc>
          <w:tcPr>
            <w:tcW w:w="4091" w:type="pct"/>
            <w:gridSpan w:val="2"/>
            <w:tcBorders>
              <w:top w:val="single" w:sz="4" w:space="0" w:color="auto"/>
              <w:left w:val="single" w:sz="4" w:space="0" w:color="auto"/>
              <w:bottom w:val="nil"/>
              <w:right w:val="single" w:sz="4" w:space="0" w:color="auto"/>
            </w:tcBorders>
          </w:tcPr>
          <w:p w14:paraId="5C7EE28D" w14:textId="77777777" w:rsidR="00F35729" w:rsidRPr="004D6FBE" w:rsidRDefault="00F35729" w:rsidP="00E745B6">
            <w:pPr>
              <w:rPr>
                <w:sz w:val="20"/>
                <w:szCs w:val="20"/>
                <w:lang w:val="en-US"/>
              </w:rPr>
            </w:pPr>
            <w:r w:rsidRPr="004D6FBE">
              <w:rPr>
                <w:sz w:val="20"/>
                <w:szCs w:val="20"/>
                <w:lang w:val="en-US"/>
              </w:rPr>
              <w:t>Amounts previously approved for institutional strengthening (US $):</w:t>
            </w:r>
          </w:p>
        </w:tc>
        <w:tc>
          <w:tcPr>
            <w:tcW w:w="909" w:type="pct"/>
            <w:tcBorders>
              <w:top w:val="single" w:sz="4" w:space="0" w:color="auto"/>
              <w:left w:val="single" w:sz="4" w:space="0" w:color="auto"/>
              <w:bottom w:val="nil"/>
              <w:right w:val="single" w:sz="4" w:space="0" w:color="auto"/>
            </w:tcBorders>
          </w:tcPr>
          <w:p w14:paraId="0AC62C71" w14:textId="77777777" w:rsidR="00F35729" w:rsidRPr="004D6FBE" w:rsidRDefault="00F35729" w:rsidP="00E745B6">
            <w:pPr>
              <w:jc w:val="right"/>
              <w:rPr>
                <w:sz w:val="20"/>
                <w:szCs w:val="20"/>
                <w:lang w:val="en-US"/>
              </w:rPr>
            </w:pPr>
          </w:p>
        </w:tc>
      </w:tr>
      <w:tr w:rsidR="00F35729" w:rsidRPr="004D6FBE" w14:paraId="5A000976" w14:textId="77777777" w:rsidTr="00E745B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5A8F452" w14:textId="77777777" w:rsidR="00F35729" w:rsidRPr="004D6FBE" w:rsidRDefault="00F35729" w:rsidP="00E745B6">
            <w:pPr>
              <w:ind w:left="5249" w:right="-198"/>
              <w:jc w:val="left"/>
              <w:rPr>
                <w:sz w:val="20"/>
                <w:szCs w:val="20"/>
                <w:lang w:val="en-US"/>
              </w:rPr>
            </w:pPr>
            <w:r w:rsidRPr="004D6FBE">
              <w:rPr>
                <w:sz w:val="20"/>
                <w:szCs w:val="20"/>
                <w:lang w:val="en-US"/>
              </w:rPr>
              <w:t>Phase I:</w:t>
            </w:r>
          </w:p>
        </w:tc>
        <w:tc>
          <w:tcPr>
            <w:tcW w:w="683" w:type="pct"/>
            <w:tcBorders>
              <w:top w:val="nil"/>
              <w:left w:val="nil"/>
              <w:bottom w:val="nil"/>
              <w:right w:val="single" w:sz="4" w:space="0" w:color="auto"/>
            </w:tcBorders>
            <w:shd w:val="clear" w:color="auto" w:fill="FFFFFF" w:themeFill="background1"/>
            <w:vAlign w:val="bottom"/>
          </w:tcPr>
          <w:p w14:paraId="6DB1E440" w14:textId="77777777" w:rsidR="00F35729" w:rsidRPr="004D6FBE" w:rsidRDefault="00F35729" w:rsidP="00E745B6">
            <w:pPr>
              <w:jc w:val="right"/>
              <w:rPr>
                <w:sz w:val="20"/>
                <w:szCs w:val="20"/>
                <w:lang w:val="en-US"/>
              </w:rPr>
            </w:pPr>
            <w:r w:rsidRPr="004D6FBE">
              <w:rPr>
                <w:sz w:val="20"/>
                <w:szCs w:val="20"/>
                <w:lang w:val="en-US"/>
              </w:rPr>
              <w:t>Oct-92</w:t>
            </w:r>
          </w:p>
        </w:tc>
        <w:tc>
          <w:tcPr>
            <w:tcW w:w="909" w:type="pct"/>
            <w:tcBorders>
              <w:top w:val="nil"/>
              <w:left w:val="single" w:sz="4" w:space="0" w:color="auto"/>
              <w:bottom w:val="nil"/>
              <w:right w:val="single" w:sz="4" w:space="0" w:color="auto"/>
            </w:tcBorders>
            <w:shd w:val="clear" w:color="auto" w:fill="FFFFFF" w:themeFill="background1"/>
            <w:vAlign w:val="bottom"/>
          </w:tcPr>
          <w:p w14:paraId="5C8E4BD5" w14:textId="77777777" w:rsidR="00F35729" w:rsidRPr="004D6FBE" w:rsidRDefault="00F35729" w:rsidP="00E745B6">
            <w:pPr>
              <w:jc w:val="right"/>
              <w:rPr>
                <w:sz w:val="20"/>
                <w:szCs w:val="20"/>
                <w:lang w:val="en-US"/>
              </w:rPr>
            </w:pPr>
            <w:r w:rsidRPr="004D6FBE">
              <w:rPr>
                <w:sz w:val="20"/>
                <w:szCs w:val="20"/>
                <w:lang w:val="en-US"/>
              </w:rPr>
              <w:t>213,160</w:t>
            </w:r>
          </w:p>
        </w:tc>
      </w:tr>
      <w:tr w:rsidR="00F35729" w:rsidRPr="004D6FBE" w14:paraId="4F052C3F" w14:textId="77777777" w:rsidTr="00E745B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E77E0F6" w14:textId="77777777" w:rsidR="00F35729" w:rsidRPr="004D6FBE" w:rsidRDefault="00F35729" w:rsidP="00E745B6">
            <w:pPr>
              <w:ind w:left="5249" w:right="-198"/>
              <w:jc w:val="left"/>
              <w:rPr>
                <w:sz w:val="20"/>
                <w:szCs w:val="20"/>
                <w:lang w:val="en-US"/>
              </w:rPr>
            </w:pPr>
            <w:r w:rsidRPr="004D6FBE">
              <w:rPr>
                <w:sz w:val="20"/>
                <w:szCs w:val="20"/>
                <w:lang w:val="en-US"/>
              </w:rPr>
              <w:t>Phase II:</w:t>
            </w:r>
          </w:p>
        </w:tc>
        <w:tc>
          <w:tcPr>
            <w:tcW w:w="683" w:type="pct"/>
            <w:tcBorders>
              <w:top w:val="nil"/>
              <w:left w:val="nil"/>
              <w:bottom w:val="nil"/>
              <w:right w:val="single" w:sz="4" w:space="0" w:color="auto"/>
            </w:tcBorders>
            <w:shd w:val="clear" w:color="auto" w:fill="FFFFFF" w:themeFill="background1"/>
            <w:vAlign w:val="bottom"/>
          </w:tcPr>
          <w:p w14:paraId="67FE2930" w14:textId="77777777" w:rsidR="00F35729" w:rsidRPr="004D6FBE" w:rsidRDefault="00F35729" w:rsidP="00E745B6">
            <w:pPr>
              <w:jc w:val="right"/>
              <w:rPr>
                <w:sz w:val="20"/>
                <w:szCs w:val="20"/>
                <w:lang w:val="en-US"/>
              </w:rPr>
            </w:pPr>
            <w:r w:rsidRPr="004D6FBE">
              <w:rPr>
                <w:sz w:val="20"/>
                <w:szCs w:val="20"/>
                <w:lang w:val="en-US"/>
              </w:rPr>
              <w:t>Feb-97</w:t>
            </w:r>
          </w:p>
        </w:tc>
        <w:tc>
          <w:tcPr>
            <w:tcW w:w="909" w:type="pct"/>
            <w:tcBorders>
              <w:top w:val="nil"/>
              <w:left w:val="single" w:sz="4" w:space="0" w:color="auto"/>
              <w:bottom w:val="nil"/>
              <w:right w:val="single" w:sz="4" w:space="0" w:color="auto"/>
            </w:tcBorders>
            <w:shd w:val="clear" w:color="auto" w:fill="FFFFFF" w:themeFill="background1"/>
            <w:vAlign w:val="bottom"/>
          </w:tcPr>
          <w:p w14:paraId="1C7EFEE4" w14:textId="77777777" w:rsidR="00F35729" w:rsidRPr="004D6FBE" w:rsidRDefault="00F35729" w:rsidP="00E745B6">
            <w:pPr>
              <w:jc w:val="right"/>
              <w:rPr>
                <w:sz w:val="20"/>
                <w:szCs w:val="20"/>
                <w:lang w:val="en-US"/>
              </w:rPr>
            </w:pPr>
            <w:r w:rsidRPr="004D6FBE">
              <w:rPr>
                <w:sz w:val="20"/>
                <w:szCs w:val="20"/>
                <w:lang w:val="en-US"/>
              </w:rPr>
              <w:t>108,087</w:t>
            </w:r>
          </w:p>
        </w:tc>
      </w:tr>
      <w:tr w:rsidR="00F35729" w:rsidRPr="004D6FBE" w14:paraId="747B81A3" w14:textId="77777777" w:rsidTr="00E745B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147F484D" w14:textId="77777777" w:rsidR="00F35729" w:rsidRPr="004D6FBE" w:rsidRDefault="00F35729" w:rsidP="00E745B6">
            <w:pPr>
              <w:ind w:left="5249" w:right="-198"/>
              <w:jc w:val="left"/>
              <w:rPr>
                <w:sz w:val="20"/>
                <w:szCs w:val="20"/>
                <w:lang w:val="en-US"/>
              </w:rPr>
            </w:pPr>
            <w:r w:rsidRPr="004D6FBE">
              <w:rPr>
                <w:sz w:val="20"/>
                <w:szCs w:val="20"/>
                <w:lang w:val="en-US"/>
              </w:rPr>
              <w:t>Phase III:</w:t>
            </w:r>
          </w:p>
        </w:tc>
        <w:tc>
          <w:tcPr>
            <w:tcW w:w="683" w:type="pct"/>
            <w:tcBorders>
              <w:top w:val="nil"/>
              <w:left w:val="nil"/>
              <w:bottom w:val="nil"/>
              <w:right w:val="single" w:sz="4" w:space="0" w:color="auto"/>
            </w:tcBorders>
            <w:shd w:val="clear" w:color="auto" w:fill="FFFFFF" w:themeFill="background1"/>
            <w:vAlign w:val="bottom"/>
          </w:tcPr>
          <w:p w14:paraId="72057C86" w14:textId="77777777" w:rsidR="00F35729" w:rsidRPr="004D6FBE" w:rsidRDefault="00F35729" w:rsidP="00E745B6">
            <w:pPr>
              <w:jc w:val="right"/>
              <w:rPr>
                <w:sz w:val="20"/>
                <w:szCs w:val="20"/>
                <w:lang w:val="en-US"/>
              </w:rPr>
            </w:pPr>
            <w:r w:rsidRPr="004D6FBE">
              <w:rPr>
                <w:sz w:val="20"/>
                <w:szCs w:val="20"/>
                <w:lang w:val="en-US"/>
              </w:rPr>
              <w:t>Mar-99</w:t>
            </w:r>
          </w:p>
        </w:tc>
        <w:tc>
          <w:tcPr>
            <w:tcW w:w="909" w:type="pct"/>
            <w:tcBorders>
              <w:top w:val="nil"/>
              <w:left w:val="single" w:sz="4" w:space="0" w:color="auto"/>
              <w:bottom w:val="nil"/>
              <w:right w:val="single" w:sz="4" w:space="0" w:color="auto"/>
            </w:tcBorders>
            <w:shd w:val="clear" w:color="auto" w:fill="FFFFFF" w:themeFill="background1"/>
            <w:vAlign w:val="bottom"/>
          </w:tcPr>
          <w:p w14:paraId="5787169E" w14:textId="77777777" w:rsidR="00F35729" w:rsidRPr="004D6FBE" w:rsidRDefault="00F35729" w:rsidP="00E745B6">
            <w:pPr>
              <w:jc w:val="right"/>
              <w:rPr>
                <w:sz w:val="20"/>
                <w:szCs w:val="20"/>
                <w:lang w:val="en-US"/>
              </w:rPr>
            </w:pPr>
            <w:r w:rsidRPr="004D6FBE">
              <w:rPr>
                <w:sz w:val="20"/>
                <w:szCs w:val="20"/>
                <w:lang w:val="en-US"/>
              </w:rPr>
              <w:t>108,087</w:t>
            </w:r>
          </w:p>
        </w:tc>
      </w:tr>
      <w:tr w:rsidR="00F35729" w:rsidRPr="004D6FBE" w14:paraId="084C1292" w14:textId="77777777" w:rsidTr="00E745B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1294D0A" w14:textId="77777777" w:rsidR="00F35729" w:rsidRPr="004D6FBE" w:rsidRDefault="00F35729" w:rsidP="00E745B6">
            <w:pPr>
              <w:ind w:left="5249" w:right="-198"/>
              <w:jc w:val="left"/>
              <w:rPr>
                <w:sz w:val="20"/>
                <w:szCs w:val="20"/>
                <w:lang w:val="en-US"/>
              </w:rPr>
            </w:pPr>
            <w:r w:rsidRPr="004D6FBE">
              <w:rPr>
                <w:sz w:val="20"/>
                <w:szCs w:val="20"/>
                <w:lang w:val="en-US"/>
              </w:rPr>
              <w:t>Phase IV:</w:t>
            </w:r>
          </w:p>
        </w:tc>
        <w:tc>
          <w:tcPr>
            <w:tcW w:w="683" w:type="pct"/>
            <w:tcBorders>
              <w:top w:val="nil"/>
              <w:left w:val="nil"/>
              <w:bottom w:val="nil"/>
              <w:right w:val="single" w:sz="4" w:space="0" w:color="auto"/>
            </w:tcBorders>
            <w:shd w:val="clear" w:color="auto" w:fill="FFFFFF" w:themeFill="background1"/>
            <w:vAlign w:val="bottom"/>
          </w:tcPr>
          <w:p w14:paraId="687D582A"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Dec-01</w:t>
            </w:r>
          </w:p>
        </w:tc>
        <w:tc>
          <w:tcPr>
            <w:tcW w:w="909" w:type="pct"/>
            <w:tcBorders>
              <w:top w:val="nil"/>
              <w:left w:val="single" w:sz="4" w:space="0" w:color="auto"/>
              <w:bottom w:val="nil"/>
              <w:right w:val="single" w:sz="4" w:space="0" w:color="auto"/>
            </w:tcBorders>
            <w:shd w:val="clear" w:color="auto" w:fill="FFFFFF" w:themeFill="background1"/>
          </w:tcPr>
          <w:p w14:paraId="2BAC33CD" w14:textId="77777777" w:rsidR="00F35729" w:rsidRPr="004D6FBE" w:rsidRDefault="00F35729" w:rsidP="00E745B6">
            <w:pPr>
              <w:jc w:val="right"/>
              <w:rPr>
                <w:sz w:val="20"/>
                <w:szCs w:val="20"/>
                <w:lang w:val="en-US"/>
              </w:rPr>
            </w:pPr>
            <w:r w:rsidRPr="004D6FBE">
              <w:rPr>
                <w:sz w:val="20"/>
                <w:szCs w:val="20"/>
                <w:lang w:val="en-US"/>
              </w:rPr>
              <w:t>108,087</w:t>
            </w:r>
          </w:p>
        </w:tc>
      </w:tr>
      <w:tr w:rsidR="00F35729" w:rsidRPr="004D6FBE" w14:paraId="021871CE" w14:textId="77777777" w:rsidTr="00E745B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9712F5F" w14:textId="77777777" w:rsidR="00F35729" w:rsidRPr="004D6FBE" w:rsidRDefault="00F35729" w:rsidP="00E745B6">
            <w:pPr>
              <w:ind w:left="5249" w:right="-198"/>
              <w:jc w:val="left"/>
              <w:rPr>
                <w:sz w:val="20"/>
                <w:szCs w:val="20"/>
                <w:lang w:val="en-US"/>
              </w:rPr>
            </w:pPr>
            <w:r w:rsidRPr="004D6FBE">
              <w:rPr>
                <w:sz w:val="20"/>
                <w:szCs w:val="20"/>
                <w:lang w:val="en-US"/>
              </w:rPr>
              <w:lastRenderedPageBreak/>
              <w:t>Phase V:</w:t>
            </w:r>
          </w:p>
        </w:tc>
        <w:tc>
          <w:tcPr>
            <w:tcW w:w="683" w:type="pct"/>
            <w:tcBorders>
              <w:top w:val="nil"/>
              <w:left w:val="nil"/>
              <w:bottom w:val="nil"/>
              <w:right w:val="single" w:sz="4" w:space="0" w:color="auto"/>
            </w:tcBorders>
            <w:shd w:val="clear" w:color="auto" w:fill="FFFFFF" w:themeFill="background1"/>
            <w:vAlign w:val="bottom"/>
          </w:tcPr>
          <w:p w14:paraId="36334287"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Dec-03</w:t>
            </w:r>
          </w:p>
        </w:tc>
        <w:tc>
          <w:tcPr>
            <w:tcW w:w="909" w:type="pct"/>
            <w:tcBorders>
              <w:top w:val="nil"/>
              <w:left w:val="single" w:sz="4" w:space="0" w:color="auto"/>
              <w:bottom w:val="nil"/>
              <w:right w:val="single" w:sz="4" w:space="0" w:color="auto"/>
            </w:tcBorders>
            <w:shd w:val="clear" w:color="auto" w:fill="FFFFFF" w:themeFill="background1"/>
          </w:tcPr>
          <w:p w14:paraId="678C07E9" w14:textId="77777777" w:rsidR="00F35729" w:rsidRPr="004D6FBE" w:rsidRDefault="00F35729" w:rsidP="00E745B6">
            <w:pPr>
              <w:jc w:val="right"/>
              <w:rPr>
                <w:sz w:val="20"/>
                <w:szCs w:val="20"/>
                <w:lang w:val="en-US"/>
              </w:rPr>
            </w:pPr>
            <w:r w:rsidRPr="004D6FBE">
              <w:rPr>
                <w:sz w:val="20"/>
                <w:szCs w:val="20"/>
                <w:lang w:val="en-US"/>
              </w:rPr>
              <w:t>140,513</w:t>
            </w:r>
          </w:p>
        </w:tc>
      </w:tr>
      <w:tr w:rsidR="00F35729" w:rsidRPr="004D6FBE" w14:paraId="4ADBDE4E" w14:textId="77777777" w:rsidTr="00E745B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ED29E7C" w14:textId="77777777" w:rsidR="00F35729" w:rsidRPr="004D6FBE" w:rsidRDefault="00F35729" w:rsidP="00E745B6">
            <w:pPr>
              <w:ind w:left="5249" w:right="-198"/>
              <w:jc w:val="left"/>
              <w:rPr>
                <w:sz w:val="20"/>
                <w:szCs w:val="20"/>
                <w:lang w:val="en-US"/>
              </w:rPr>
            </w:pPr>
            <w:r w:rsidRPr="004D6FBE">
              <w:rPr>
                <w:sz w:val="20"/>
                <w:szCs w:val="20"/>
                <w:lang w:val="en-US"/>
              </w:rPr>
              <w:t>Phase VI:</w:t>
            </w:r>
          </w:p>
        </w:tc>
        <w:tc>
          <w:tcPr>
            <w:tcW w:w="683" w:type="pct"/>
            <w:tcBorders>
              <w:top w:val="nil"/>
              <w:left w:val="nil"/>
              <w:bottom w:val="nil"/>
              <w:right w:val="single" w:sz="4" w:space="0" w:color="auto"/>
            </w:tcBorders>
            <w:shd w:val="clear" w:color="auto" w:fill="FFFFFF" w:themeFill="background1"/>
            <w:vAlign w:val="bottom"/>
          </w:tcPr>
          <w:p w14:paraId="7116F328"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Nov-05</w:t>
            </w:r>
          </w:p>
        </w:tc>
        <w:tc>
          <w:tcPr>
            <w:tcW w:w="909" w:type="pct"/>
            <w:tcBorders>
              <w:top w:val="nil"/>
              <w:left w:val="single" w:sz="4" w:space="0" w:color="auto"/>
              <w:bottom w:val="nil"/>
              <w:right w:val="single" w:sz="4" w:space="0" w:color="auto"/>
            </w:tcBorders>
            <w:shd w:val="clear" w:color="auto" w:fill="FFFFFF" w:themeFill="background1"/>
          </w:tcPr>
          <w:p w14:paraId="187B3CE5" w14:textId="77777777" w:rsidR="00F35729" w:rsidRPr="004D6FBE" w:rsidRDefault="00F35729" w:rsidP="00E745B6">
            <w:pPr>
              <w:jc w:val="right"/>
              <w:rPr>
                <w:sz w:val="20"/>
                <w:szCs w:val="20"/>
                <w:lang w:val="en-US"/>
              </w:rPr>
            </w:pPr>
            <w:r w:rsidRPr="004D6FBE">
              <w:rPr>
                <w:sz w:val="20"/>
                <w:szCs w:val="20"/>
                <w:lang w:val="en-US"/>
              </w:rPr>
              <w:t>140,513</w:t>
            </w:r>
          </w:p>
        </w:tc>
      </w:tr>
      <w:tr w:rsidR="00F35729" w:rsidRPr="004D6FBE" w14:paraId="57FA7454" w14:textId="77777777" w:rsidTr="00E745B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6FEC2A41" w14:textId="77777777" w:rsidR="00F35729" w:rsidRPr="004D6FBE" w:rsidRDefault="00F35729" w:rsidP="00E745B6">
            <w:pPr>
              <w:ind w:left="5249" w:right="-198"/>
              <w:jc w:val="left"/>
              <w:rPr>
                <w:sz w:val="20"/>
                <w:szCs w:val="20"/>
                <w:lang w:val="en-US"/>
              </w:rPr>
            </w:pPr>
            <w:r w:rsidRPr="004D6FBE">
              <w:rPr>
                <w:sz w:val="20"/>
                <w:szCs w:val="20"/>
                <w:lang w:val="en-US"/>
              </w:rPr>
              <w:t>Phase VII:</w:t>
            </w:r>
          </w:p>
        </w:tc>
        <w:tc>
          <w:tcPr>
            <w:tcW w:w="683" w:type="pct"/>
            <w:tcBorders>
              <w:top w:val="nil"/>
              <w:left w:val="nil"/>
              <w:bottom w:val="nil"/>
              <w:right w:val="single" w:sz="4" w:space="0" w:color="auto"/>
            </w:tcBorders>
            <w:shd w:val="clear" w:color="auto" w:fill="FFFFFF" w:themeFill="background1"/>
            <w:vAlign w:val="bottom"/>
          </w:tcPr>
          <w:p w14:paraId="521DEA3C"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Nov-07</w:t>
            </w:r>
          </w:p>
        </w:tc>
        <w:tc>
          <w:tcPr>
            <w:tcW w:w="909" w:type="pct"/>
            <w:tcBorders>
              <w:top w:val="nil"/>
              <w:left w:val="single" w:sz="4" w:space="0" w:color="auto"/>
              <w:bottom w:val="nil"/>
              <w:right w:val="single" w:sz="4" w:space="0" w:color="auto"/>
            </w:tcBorders>
            <w:shd w:val="clear" w:color="auto" w:fill="FFFFFF" w:themeFill="background1"/>
          </w:tcPr>
          <w:p w14:paraId="60AFEBEB" w14:textId="77777777" w:rsidR="00F35729" w:rsidRPr="004D6FBE" w:rsidRDefault="00F35729" w:rsidP="00E745B6">
            <w:pPr>
              <w:jc w:val="right"/>
              <w:rPr>
                <w:sz w:val="20"/>
                <w:szCs w:val="20"/>
                <w:lang w:val="en-US"/>
              </w:rPr>
            </w:pPr>
            <w:r w:rsidRPr="004D6FBE">
              <w:rPr>
                <w:sz w:val="20"/>
                <w:szCs w:val="20"/>
                <w:lang w:val="en-US"/>
              </w:rPr>
              <w:t>140,513</w:t>
            </w:r>
          </w:p>
        </w:tc>
      </w:tr>
      <w:tr w:rsidR="00F35729" w:rsidRPr="004D6FBE" w14:paraId="553DEA14" w14:textId="77777777" w:rsidTr="00E745B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3E4DB22D" w14:textId="77777777" w:rsidR="00F35729" w:rsidRPr="004D6FBE" w:rsidRDefault="00F35729" w:rsidP="00E745B6">
            <w:pPr>
              <w:ind w:left="5249" w:right="-198"/>
              <w:jc w:val="left"/>
              <w:rPr>
                <w:sz w:val="20"/>
                <w:szCs w:val="20"/>
                <w:lang w:val="en-US"/>
              </w:rPr>
            </w:pPr>
            <w:r w:rsidRPr="004D6FBE">
              <w:rPr>
                <w:sz w:val="20"/>
                <w:szCs w:val="20"/>
                <w:lang w:val="en-US"/>
              </w:rPr>
              <w:t>Phase VIII:</w:t>
            </w:r>
          </w:p>
        </w:tc>
        <w:tc>
          <w:tcPr>
            <w:tcW w:w="683" w:type="pct"/>
            <w:tcBorders>
              <w:top w:val="nil"/>
              <w:left w:val="nil"/>
              <w:bottom w:val="nil"/>
              <w:right w:val="single" w:sz="4" w:space="0" w:color="auto"/>
            </w:tcBorders>
            <w:shd w:val="clear" w:color="auto" w:fill="FFFFFF" w:themeFill="background1"/>
            <w:vAlign w:val="bottom"/>
          </w:tcPr>
          <w:p w14:paraId="45B94542"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Nov-09</w:t>
            </w:r>
          </w:p>
        </w:tc>
        <w:tc>
          <w:tcPr>
            <w:tcW w:w="909" w:type="pct"/>
            <w:tcBorders>
              <w:top w:val="nil"/>
              <w:left w:val="single" w:sz="4" w:space="0" w:color="auto"/>
              <w:bottom w:val="nil"/>
              <w:right w:val="single" w:sz="4" w:space="0" w:color="auto"/>
            </w:tcBorders>
            <w:shd w:val="clear" w:color="auto" w:fill="FFFFFF" w:themeFill="background1"/>
          </w:tcPr>
          <w:p w14:paraId="6FA2D7CE" w14:textId="77777777" w:rsidR="00F35729" w:rsidRPr="004D6FBE" w:rsidRDefault="00F35729" w:rsidP="00E745B6">
            <w:pPr>
              <w:jc w:val="right"/>
              <w:rPr>
                <w:sz w:val="20"/>
                <w:szCs w:val="20"/>
                <w:lang w:val="en-US"/>
              </w:rPr>
            </w:pPr>
            <w:r w:rsidRPr="004D6FBE">
              <w:rPr>
                <w:sz w:val="20"/>
                <w:szCs w:val="20"/>
                <w:lang w:val="en-US"/>
              </w:rPr>
              <w:t>140,513</w:t>
            </w:r>
          </w:p>
        </w:tc>
      </w:tr>
      <w:tr w:rsidR="00F35729" w:rsidRPr="004D6FBE" w14:paraId="608CE5AB" w14:textId="77777777" w:rsidTr="00E745B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349DF00" w14:textId="77777777" w:rsidR="00F35729" w:rsidRPr="004D6FBE" w:rsidRDefault="00F35729" w:rsidP="00E745B6">
            <w:pPr>
              <w:ind w:left="5249" w:right="-198"/>
              <w:jc w:val="left"/>
              <w:rPr>
                <w:sz w:val="20"/>
                <w:szCs w:val="20"/>
                <w:lang w:val="en-US"/>
              </w:rPr>
            </w:pPr>
            <w:r w:rsidRPr="004D6FBE">
              <w:rPr>
                <w:sz w:val="20"/>
                <w:szCs w:val="20"/>
                <w:lang w:val="en-US"/>
              </w:rPr>
              <w:t>Phase IX:</w:t>
            </w:r>
          </w:p>
        </w:tc>
        <w:tc>
          <w:tcPr>
            <w:tcW w:w="683" w:type="pct"/>
            <w:tcBorders>
              <w:top w:val="nil"/>
              <w:left w:val="nil"/>
              <w:bottom w:val="nil"/>
              <w:right w:val="single" w:sz="4" w:space="0" w:color="auto"/>
            </w:tcBorders>
            <w:shd w:val="clear" w:color="auto" w:fill="FFFFFF" w:themeFill="background1"/>
            <w:vAlign w:val="bottom"/>
          </w:tcPr>
          <w:p w14:paraId="03FCE5C2"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Nov-11</w:t>
            </w:r>
          </w:p>
        </w:tc>
        <w:tc>
          <w:tcPr>
            <w:tcW w:w="909" w:type="pct"/>
            <w:tcBorders>
              <w:top w:val="nil"/>
              <w:left w:val="single" w:sz="4" w:space="0" w:color="auto"/>
              <w:bottom w:val="nil"/>
              <w:right w:val="single" w:sz="4" w:space="0" w:color="auto"/>
            </w:tcBorders>
            <w:shd w:val="clear" w:color="auto" w:fill="FFFFFF" w:themeFill="background1"/>
          </w:tcPr>
          <w:p w14:paraId="18070664" w14:textId="77777777" w:rsidR="00F35729" w:rsidRPr="004D6FBE" w:rsidRDefault="00F35729" w:rsidP="00E745B6">
            <w:pPr>
              <w:jc w:val="right"/>
              <w:rPr>
                <w:sz w:val="20"/>
                <w:szCs w:val="20"/>
                <w:lang w:val="en-US"/>
              </w:rPr>
            </w:pPr>
            <w:r w:rsidRPr="004D6FBE">
              <w:rPr>
                <w:sz w:val="20"/>
                <w:szCs w:val="20"/>
                <w:lang w:val="en-US"/>
              </w:rPr>
              <w:t>140,513</w:t>
            </w:r>
          </w:p>
        </w:tc>
      </w:tr>
      <w:tr w:rsidR="00F35729" w:rsidRPr="004D6FBE" w14:paraId="494B9B9F" w14:textId="77777777" w:rsidTr="00E745B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1853CBEE" w14:textId="77777777" w:rsidR="00F35729" w:rsidRPr="004D6FBE" w:rsidRDefault="00F35729" w:rsidP="00E745B6">
            <w:pPr>
              <w:ind w:left="5249" w:right="-198"/>
              <w:jc w:val="left"/>
              <w:rPr>
                <w:sz w:val="20"/>
                <w:szCs w:val="20"/>
                <w:lang w:val="en-US"/>
              </w:rPr>
            </w:pPr>
            <w:r w:rsidRPr="004D6FBE">
              <w:rPr>
                <w:sz w:val="20"/>
                <w:szCs w:val="20"/>
                <w:lang w:val="en-US"/>
              </w:rPr>
              <w:t>Phase X:</w:t>
            </w:r>
          </w:p>
        </w:tc>
        <w:tc>
          <w:tcPr>
            <w:tcW w:w="683" w:type="pct"/>
            <w:tcBorders>
              <w:top w:val="nil"/>
              <w:left w:val="nil"/>
              <w:bottom w:val="nil"/>
              <w:right w:val="single" w:sz="4" w:space="0" w:color="auto"/>
            </w:tcBorders>
            <w:shd w:val="clear" w:color="auto" w:fill="FFFFFF" w:themeFill="background1"/>
            <w:vAlign w:val="bottom"/>
          </w:tcPr>
          <w:p w14:paraId="61C33822"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Dec-13</w:t>
            </w:r>
          </w:p>
        </w:tc>
        <w:tc>
          <w:tcPr>
            <w:tcW w:w="909" w:type="pct"/>
            <w:tcBorders>
              <w:top w:val="nil"/>
              <w:left w:val="single" w:sz="4" w:space="0" w:color="auto"/>
              <w:bottom w:val="nil"/>
              <w:right w:val="single" w:sz="4" w:space="0" w:color="auto"/>
            </w:tcBorders>
            <w:shd w:val="clear" w:color="auto" w:fill="FFFFFF" w:themeFill="background1"/>
          </w:tcPr>
          <w:p w14:paraId="194D65EB" w14:textId="77777777" w:rsidR="00F35729" w:rsidRPr="004D6FBE" w:rsidRDefault="00F35729" w:rsidP="00E745B6">
            <w:pPr>
              <w:jc w:val="right"/>
              <w:rPr>
                <w:sz w:val="20"/>
                <w:szCs w:val="20"/>
                <w:lang w:val="en-US"/>
              </w:rPr>
            </w:pPr>
            <w:r w:rsidRPr="004D6FBE">
              <w:rPr>
                <w:sz w:val="20"/>
                <w:szCs w:val="20"/>
                <w:lang w:val="en-US"/>
              </w:rPr>
              <w:t>140,513</w:t>
            </w:r>
          </w:p>
        </w:tc>
      </w:tr>
      <w:tr w:rsidR="00F35729" w:rsidRPr="004D6FBE" w14:paraId="0E861392" w14:textId="77777777" w:rsidTr="00E745B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749E05E4" w14:textId="77777777" w:rsidR="00F35729" w:rsidRPr="004D6FBE" w:rsidRDefault="00F35729" w:rsidP="00E745B6">
            <w:pPr>
              <w:ind w:left="5249" w:right="-198"/>
              <w:jc w:val="left"/>
              <w:rPr>
                <w:sz w:val="20"/>
                <w:szCs w:val="20"/>
                <w:lang w:val="en-US"/>
              </w:rPr>
            </w:pPr>
            <w:r w:rsidRPr="004D6FBE">
              <w:rPr>
                <w:sz w:val="20"/>
                <w:szCs w:val="20"/>
                <w:lang w:val="en-US"/>
              </w:rPr>
              <w:t>Phase XI:</w:t>
            </w:r>
          </w:p>
        </w:tc>
        <w:tc>
          <w:tcPr>
            <w:tcW w:w="683" w:type="pct"/>
            <w:tcBorders>
              <w:top w:val="nil"/>
              <w:left w:val="nil"/>
              <w:bottom w:val="nil"/>
              <w:right w:val="single" w:sz="4" w:space="0" w:color="auto"/>
            </w:tcBorders>
            <w:shd w:val="clear" w:color="auto" w:fill="FFFFFF" w:themeFill="background1"/>
            <w:vAlign w:val="bottom"/>
          </w:tcPr>
          <w:p w14:paraId="6D54E194"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Nov-15</w:t>
            </w:r>
          </w:p>
        </w:tc>
        <w:tc>
          <w:tcPr>
            <w:tcW w:w="909" w:type="pct"/>
            <w:tcBorders>
              <w:top w:val="nil"/>
              <w:left w:val="single" w:sz="4" w:space="0" w:color="auto"/>
              <w:bottom w:val="nil"/>
              <w:right w:val="single" w:sz="4" w:space="0" w:color="auto"/>
            </w:tcBorders>
            <w:shd w:val="clear" w:color="auto" w:fill="FFFFFF" w:themeFill="background1"/>
          </w:tcPr>
          <w:p w14:paraId="6C5EDE61" w14:textId="77777777" w:rsidR="00F35729" w:rsidRPr="004D6FBE" w:rsidRDefault="00F35729" w:rsidP="00E745B6">
            <w:pPr>
              <w:jc w:val="right"/>
              <w:rPr>
                <w:sz w:val="20"/>
                <w:szCs w:val="20"/>
                <w:lang w:val="en-US"/>
              </w:rPr>
            </w:pPr>
            <w:r w:rsidRPr="004D6FBE">
              <w:rPr>
                <w:sz w:val="20"/>
                <w:szCs w:val="20"/>
                <w:lang w:val="en-US"/>
              </w:rPr>
              <w:t>179,857</w:t>
            </w:r>
          </w:p>
        </w:tc>
      </w:tr>
      <w:tr w:rsidR="00F35729" w:rsidRPr="004D6FBE" w14:paraId="192ADBE4" w14:textId="77777777" w:rsidTr="00E745B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48A983E8" w14:textId="77777777" w:rsidR="00F35729" w:rsidRPr="004D6FBE" w:rsidRDefault="00F35729" w:rsidP="00E745B6">
            <w:pPr>
              <w:ind w:left="5249" w:right="-198"/>
              <w:jc w:val="left"/>
              <w:rPr>
                <w:sz w:val="20"/>
                <w:szCs w:val="20"/>
                <w:lang w:val="en-US"/>
              </w:rPr>
            </w:pPr>
            <w:r w:rsidRPr="004D6FBE">
              <w:rPr>
                <w:sz w:val="20"/>
                <w:szCs w:val="20"/>
                <w:lang w:val="en-US"/>
              </w:rPr>
              <w:t>Phase XII:</w:t>
            </w:r>
          </w:p>
        </w:tc>
        <w:tc>
          <w:tcPr>
            <w:tcW w:w="683" w:type="pct"/>
            <w:tcBorders>
              <w:top w:val="nil"/>
              <w:left w:val="nil"/>
              <w:bottom w:val="nil"/>
              <w:right w:val="single" w:sz="4" w:space="0" w:color="auto"/>
            </w:tcBorders>
            <w:shd w:val="clear" w:color="auto" w:fill="FFFFFF" w:themeFill="background1"/>
            <w:vAlign w:val="bottom"/>
          </w:tcPr>
          <w:p w14:paraId="2A363A24"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Nov-17</w:t>
            </w:r>
          </w:p>
        </w:tc>
        <w:tc>
          <w:tcPr>
            <w:tcW w:w="909" w:type="pct"/>
            <w:tcBorders>
              <w:top w:val="nil"/>
              <w:left w:val="single" w:sz="4" w:space="0" w:color="auto"/>
              <w:bottom w:val="nil"/>
              <w:right w:val="single" w:sz="4" w:space="0" w:color="auto"/>
            </w:tcBorders>
            <w:shd w:val="clear" w:color="auto" w:fill="FFFFFF" w:themeFill="background1"/>
          </w:tcPr>
          <w:p w14:paraId="7D614F44" w14:textId="77777777" w:rsidR="00F35729" w:rsidRPr="004D6FBE" w:rsidRDefault="00F35729" w:rsidP="00E745B6">
            <w:pPr>
              <w:jc w:val="right"/>
              <w:rPr>
                <w:sz w:val="20"/>
                <w:szCs w:val="20"/>
                <w:lang w:val="en-US"/>
              </w:rPr>
            </w:pPr>
            <w:r w:rsidRPr="004D6FBE">
              <w:rPr>
                <w:sz w:val="20"/>
                <w:szCs w:val="20"/>
                <w:lang w:val="en-US"/>
              </w:rPr>
              <w:t>179,857</w:t>
            </w:r>
          </w:p>
        </w:tc>
      </w:tr>
      <w:tr w:rsidR="00F35729" w:rsidRPr="004D6FBE" w14:paraId="59D0B29F" w14:textId="77777777" w:rsidTr="00E745B6">
        <w:trPr>
          <w:trHeight w:val="233"/>
          <w:jc w:val="center"/>
        </w:trPr>
        <w:tc>
          <w:tcPr>
            <w:tcW w:w="3408" w:type="pct"/>
            <w:tcBorders>
              <w:top w:val="nil"/>
              <w:left w:val="single" w:sz="4" w:space="0" w:color="auto"/>
              <w:bottom w:val="nil"/>
              <w:right w:val="nil"/>
            </w:tcBorders>
            <w:shd w:val="clear" w:color="auto" w:fill="FFFFFF" w:themeFill="background1"/>
            <w:vAlign w:val="bottom"/>
          </w:tcPr>
          <w:p w14:paraId="1C427ACB" w14:textId="77777777" w:rsidR="00F35729" w:rsidRPr="004D6FBE" w:rsidRDefault="00F35729" w:rsidP="00E745B6">
            <w:pPr>
              <w:ind w:left="5249" w:right="-198"/>
              <w:jc w:val="left"/>
              <w:rPr>
                <w:sz w:val="20"/>
                <w:szCs w:val="20"/>
                <w:lang w:val="en-US"/>
              </w:rPr>
            </w:pPr>
            <w:r w:rsidRPr="004D6FBE">
              <w:rPr>
                <w:sz w:val="20"/>
                <w:szCs w:val="20"/>
                <w:lang w:val="en-US"/>
              </w:rPr>
              <w:t>Phase XIII:</w:t>
            </w:r>
          </w:p>
        </w:tc>
        <w:tc>
          <w:tcPr>
            <w:tcW w:w="683" w:type="pct"/>
            <w:tcBorders>
              <w:top w:val="nil"/>
              <w:left w:val="nil"/>
              <w:bottom w:val="nil"/>
              <w:right w:val="single" w:sz="4" w:space="0" w:color="auto"/>
            </w:tcBorders>
            <w:shd w:val="clear" w:color="auto" w:fill="FFFFFF" w:themeFill="background1"/>
            <w:vAlign w:val="bottom"/>
          </w:tcPr>
          <w:p w14:paraId="3D6D83BB" w14:textId="77777777" w:rsidR="00F35729" w:rsidRPr="004D6FBE" w:rsidRDefault="00F35729" w:rsidP="00E745B6">
            <w:pPr>
              <w:tabs>
                <w:tab w:val="left" w:pos="6840"/>
              </w:tabs>
              <w:ind w:left="-108"/>
              <w:jc w:val="right"/>
              <w:rPr>
                <w:sz w:val="20"/>
                <w:szCs w:val="20"/>
                <w:lang w:val="en-US"/>
              </w:rPr>
            </w:pPr>
            <w:r w:rsidRPr="004D6FBE">
              <w:rPr>
                <w:sz w:val="20"/>
                <w:szCs w:val="20"/>
                <w:lang w:val="en-US"/>
              </w:rPr>
              <w:t>Dec-19</w:t>
            </w:r>
          </w:p>
        </w:tc>
        <w:tc>
          <w:tcPr>
            <w:tcW w:w="909" w:type="pct"/>
            <w:tcBorders>
              <w:top w:val="nil"/>
              <w:left w:val="single" w:sz="4" w:space="0" w:color="auto"/>
              <w:bottom w:val="nil"/>
              <w:right w:val="single" w:sz="4" w:space="0" w:color="auto"/>
            </w:tcBorders>
            <w:shd w:val="clear" w:color="auto" w:fill="FFFFFF" w:themeFill="background1"/>
          </w:tcPr>
          <w:p w14:paraId="2D636970" w14:textId="77777777" w:rsidR="00F35729" w:rsidRPr="004D6FBE" w:rsidRDefault="00F35729" w:rsidP="00E745B6">
            <w:pPr>
              <w:jc w:val="right"/>
              <w:rPr>
                <w:sz w:val="20"/>
                <w:szCs w:val="20"/>
                <w:lang w:val="en-US"/>
              </w:rPr>
            </w:pPr>
            <w:r w:rsidRPr="004D6FBE">
              <w:rPr>
                <w:sz w:val="20"/>
                <w:szCs w:val="20"/>
                <w:lang w:val="en-US"/>
              </w:rPr>
              <w:t>179,857</w:t>
            </w:r>
          </w:p>
        </w:tc>
      </w:tr>
      <w:tr w:rsidR="00F35729" w:rsidRPr="004D6FBE" w14:paraId="633C30AA" w14:textId="77777777" w:rsidTr="00E745B6">
        <w:trPr>
          <w:trHeight w:val="233"/>
          <w:jc w:val="center"/>
        </w:trPr>
        <w:tc>
          <w:tcPr>
            <w:tcW w:w="4091" w:type="pct"/>
            <w:gridSpan w:val="2"/>
            <w:tcBorders>
              <w:top w:val="nil"/>
              <w:left w:val="single" w:sz="4" w:space="0" w:color="auto"/>
              <w:bottom w:val="nil"/>
              <w:right w:val="single" w:sz="4" w:space="0" w:color="auto"/>
            </w:tcBorders>
            <w:shd w:val="clear" w:color="auto" w:fill="auto"/>
          </w:tcPr>
          <w:p w14:paraId="36615BCC" w14:textId="77777777" w:rsidR="00F35729" w:rsidRPr="004D6FBE" w:rsidRDefault="00F35729" w:rsidP="00E745B6">
            <w:pPr>
              <w:tabs>
                <w:tab w:val="right" w:pos="7560"/>
              </w:tabs>
              <w:ind w:left="6480" w:right="-108"/>
              <w:jc w:val="left"/>
              <w:rPr>
                <w:sz w:val="20"/>
                <w:szCs w:val="20"/>
                <w:lang w:val="en-US"/>
              </w:rPr>
            </w:pPr>
            <w:r w:rsidRPr="004D6FBE">
              <w:rPr>
                <w:sz w:val="20"/>
                <w:szCs w:val="20"/>
                <w:lang w:val="en-US"/>
              </w:rPr>
              <w:tab/>
              <w:t>Total:</w:t>
            </w:r>
          </w:p>
        </w:tc>
        <w:tc>
          <w:tcPr>
            <w:tcW w:w="909" w:type="pct"/>
            <w:tcBorders>
              <w:top w:val="nil"/>
              <w:left w:val="single" w:sz="4" w:space="0" w:color="auto"/>
              <w:bottom w:val="single" w:sz="4" w:space="0" w:color="auto"/>
              <w:right w:val="single" w:sz="4" w:space="0" w:color="auto"/>
            </w:tcBorders>
            <w:shd w:val="clear" w:color="auto" w:fill="auto"/>
          </w:tcPr>
          <w:p w14:paraId="500B7960" w14:textId="77777777" w:rsidR="00F35729" w:rsidRPr="004D6FBE" w:rsidRDefault="00F35729" w:rsidP="00E745B6">
            <w:pPr>
              <w:jc w:val="right"/>
              <w:rPr>
                <w:sz w:val="20"/>
                <w:szCs w:val="20"/>
                <w:lang w:val="en-US"/>
              </w:rPr>
            </w:pPr>
            <w:r w:rsidRPr="004D6FBE">
              <w:rPr>
                <w:sz w:val="20"/>
                <w:szCs w:val="20"/>
                <w:lang w:val="en-US"/>
              </w:rPr>
              <w:t>1,920,071</w:t>
            </w:r>
          </w:p>
        </w:tc>
      </w:tr>
      <w:tr w:rsidR="00F35729" w:rsidRPr="004D6FBE" w14:paraId="2CD9C956" w14:textId="77777777" w:rsidTr="00E745B6">
        <w:trPr>
          <w:trHeight w:val="233"/>
          <w:jc w:val="center"/>
        </w:trPr>
        <w:tc>
          <w:tcPr>
            <w:tcW w:w="4091" w:type="pct"/>
            <w:gridSpan w:val="2"/>
            <w:shd w:val="clear" w:color="auto" w:fill="FFFFFF" w:themeFill="background1"/>
          </w:tcPr>
          <w:p w14:paraId="1723CCF7" w14:textId="77777777" w:rsidR="00F35729" w:rsidRPr="004D6FBE" w:rsidRDefault="00F35729" w:rsidP="00E745B6">
            <w:pPr>
              <w:jc w:val="left"/>
              <w:rPr>
                <w:sz w:val="20"/>
                <w:szCs w:val="20"/>
                <w:lang w:val="en-US"/>
              </w:rPr>
            </w:pPr>
            <w:r w:rsidRPr="004D6FBE">
              <w:rPr>
                <w:sz w:val="20"/>
                <w:szCs w:val="20"/>
                <w:lang w:val="en-US"/>
              </w:rPr>
              <w:t>Amount requested for renewal (phase XIV) (US $):</w:t>
            </w:r>
          </w:p>
        </w:tc>
        <w:tc>
          <w:tcPr>
            <w:tcW w:w="909" w:type="pct"/>
            <w:shd w:val="clear" w:color="auto" w:fill="auto"/>
          </w:tcPr>
          <w:p w14:paraId="537AE616" w14:textId="77777777" w:rsidR="00F35729" w:rsidRPr="004D6FBE" w:rsidRDefault="00F35729" w:rsidP="00E745B6">
            <w:pPr>
              <w:jc w:val="right"/>
              <w:rPr>
                <w:sz w:val="20"/>
                <w:szCs w:val="20"/>
                <w:lang w:val="en-US"/>
              </w:rPr>
            </w:pPr>
            <w:r w:rsidRPr="004D6FBE">
              <w:rPr>
                <w:sz w:val="20"/>
                <w:szCs w:val="20"/>
                <w:lang w:val="en-US"/>
              </w:rPr>
              <w:t>179,857</w:t>
            </w:r>
          </w:p>
        </w:tc>
      </w:tr>
      <w:tr w:rsidR="00F35729" w:rsidRPr="004D6FBE" w14:paraId="320910F5" w14:textId="77777777" w:rsidTr="00E745B6">
        <w:trPr>
          <w:trHeight w:val="233"/>
          <w:jc w:val="center"/>
        </w:trPr>
        <w:tc>
          <w:tcPr>
            <w:tcW w:w="4091" w:type="pct"/>
            <w:gridSpan w:val="2"/>
          </w:tcPr>
          <w:p w14:paraId="3A0DBEEF" w14:textId="77777777" w:rsidR="00F35729" w:rsidRPr="004D6FBE" w:rsidRDefault="00F35729" w:rsidP="00E745B6">
            <w:pPr>
              <w:jc w:val="left"/>
              <w:rPr>
                <w:sz w:val="20"/>
                <w:szCs w:val="20"/>
                <w:lang w:val="en-US"/>
              </w:rPr>
            </w:pPr>
            <w:r w:rsidRPr="004D6FBE">
              <w:rPr>
                <w:sz w:val="20"/>
                <w:szCs w:val="20"/>
                <w:lang w:val="en-US"/>
              </w:rPr>
              <w:t xml:space="preserve">Amount recommended for approval for phase XIV (US $): </w:t>
            </w:r>
          </w:p>
        </w:tc>
        <w:tc>
          <w:tcPr>
            <w:tcW w:w="909" w:type="pct"/>
            <w:shd w:val="clear" w:color="auto" w:fill="auto"/>
          </w:tcPr>
          <w:p w14:paraId="3C62B6BC" w14:textId="77777777" w:rsidR="00F35729" w:rsidRPr="004D6FBE" w:rsidRDefault="00F35729" w:rsidP="00E745B6">
            <w:pPr>
              <w:jc w:val="right"/>
              <w:rPr>
                <w:sz w:val="20"/>
                <w:szCs w:val="20"/>
                <w:lang w:val="en-US"/>
              </w:rPr>
            </w:pPr>
            <w:r w:rsidRPr="004D6FBE">
              <w:rPr>
                <w:sz w:val="20"/>
                <w:szCs w:val="20"/>
                <w:lang w:val="en-US"/>
              </w:rPr>
              <w:t>179,857</w:t>
            </w:r>
          </w:p>
        </w:tc>
      </w:tr>
      <w:tr w:rsidR="00F35729" w:rsidRPr="004D6FBE" w14:paraId="151F1461" w14:textId="77777777" w:rsidTr="00E745B6">
        <w:trPr>
          <w:trHeight w:val="233"/>
          <w:jc w:val="center"/>
        </w:trPr>
        <w:tc>
          <w:tcPr>
            <w:tcW w:w="4091" w:type="pct"/>
            <w:gridSpan w:val="2"/>
          </w:tcPr>
          <w:p w14:paraId="20DC457F" w14:textId="77777777" w:rsidR="00F35729" w:rsidRPr="004D6FBE" w:rsidRDefault="00F35729" w:rsidP="00E745B6">
            <w:pPr>
              <w:jc w:val="left"/>
              <w:rPr>
                <w:sz w:val="20"/>
                <w:szCs w:val="20"/>
                <w:lang w:val="en-US"/>
              </w:rPr>
            </w:pPr>
            <w:r w:rsidRPr="004D6FBE">
              <w:rPr>
                <w:sz w:val="20"/>
                <w:szCs w:val="20"/>
                <w:lang w:val="en-US"/>
              </w:rPr>
              <w:t>Agency support costs (US $):</w:t>
            </w:r>
          </w:p>
        </w:tc>
        <w:tc>
          <w:tcPr>
            <w:tcW w:w="909" w:type="pct"/>
            <w:shd w:val="clear" w:color="auto" w:fill="auto"/>
          </w:tcPr>
          <w:p w14:paraId="3D62DF58" w14:textId="77777777" w:rsidR="00F35729" w:rsidRPr="004D6FBE" w:rsidRDefault="00F35729" w:rsidP="00E745B6">
            <w:pPr>
              <w:jc w:val="right"/>
              <w:rPr>
                <w:sz w:val="20"/>
                <w:szCs w:val="20"/>
                <w:lang w:val="en-US"/>
              </w:rPr>
            </w:pPr>
            <w:r w:rsidRPr="004D6FBE">
              <w:rPr>
                <w:sz w:val="20"/>
                <w:szCs w:val="20"/>
                <w:lang w:val="en-US"/>
              </w:rPr>
              <w:t>12,590</w:t>
            </w:r>
          </w:p>
        </w:tc>
      </w:tr>
      <w:tr w:rsidR="00F35729" w:rsidRPr="004D6FBE" w14:paraId="1182D820" w14:textId="77777777" w:rsidTr="00E745B6">
        <w:trPr>
          <w:trHeight w:val="233"/>
          <w:jc w:val="center"/>
        </w:trPr>
        <w:tc>
          <w:tcPr>
            <w:tcW w:w="4091" w:type="pct"/>
            <w:gridSpan w:val="2"/>
          </w:tcPr>
          <w:p w14:paraId="645D85CF" w14:textId="77777777" w:rsidR="00F35729" w:rsidRPr="004D6FBE" w:rsidRDefault="00F35729" w:rsidP="00E745B6">
            <w:pPr>
              <w:jc w:val="left"/>
              <w:rPr>
                <w:sz w:val="20"/>
                <w:szCs w:val="20"/>
                <w:lang w:val="en-US"/>
              </w:rPr>
            </w:pPr>
            <w:r w:rsidRPr="004D6FBE">
              <w:rPr>
                <w:sz w:val="20"/>
                <w:szCs w:val="20"/>
                <w:lang w:val="en-US"/>
              </w:rPr>
              <w:t>Total cost of institutional strengthening phase XIV to the Multilateral Fund (US $):</w:t>
            </w:r>
          </w:p>
        </w:tc>
        <w:tc>
          <w:tcPr>
            <w:tcW w:w="909" w:type="pct"/>
            <w:shd w:val="clear" w:color="auto" w:fill="auto"/>
          </w:tcPr>
          <w:p w14:paraId="72E3355B" w14:textId="77777777" w:rsidR="00F35729" w:rsidRPr="004D6FBE" w:rsidRDefault="00F35729" w:rsidP="00E745B6">
            <w:pPr>
              <w:jc w:val="right"/>
              <w:rPr>
                <w:sz w:val="20"/>
                <w:szCs w:val="20"/>
                <w:lang w:val="en-US"/>
              </w:rPr>
            </w:pPr>
            <w:r w:rsidRPr="004D6FBE">
              <w:rPr>
                <w:sz w:val="20"/>
                <w:szCs w:val="20"/>
                <w:lang w:val="en-US"/>
              </w:rPr>
              <w:t>192,447</w:t>
            </w:r>
          </w:p>
        </w:tc>
      </w:tr>
      <w:tr w:rsidR="00F35729" w:rsidRPr="004D6FBE" w14:paraId="0F44B1F4" w14:textId="77777777" w:rsidTr="00E745B6">
        <w:trPr>
          <w:trHeight w:val="233"/>
          <w:jc w:val="center"/>
        </w:trPr>
        <w:tc>
          <w:tcPr>
            <w:tcW w:w="4091" w:type="pct"/>
            <w:gridSpan w:val="2"/>
          </w:tcPr>
          <w:p w14:paraId="63AA0509" w14:textId="77777777" w:rsidR="00F35729" w:rsidRPr="004D6FBE" w:rsidRDefault="00F35729" w:rsidP="00E745B6">
            <w:pPr>
              <w:jc w:val="left"/>
              <w:rPr>
                <w:sz w:val="20"/>
                <w:szCs w:val="20"/>
                <w:lang w:val="en-US"/>
              </w:rPr>
            </w:pPr>
            <w:r w:rsidRPr="004D6FBE">
              <w:rPr>
                <w:sz w:val="20"/>
                <w:szCs w:val="20"/>
                <w:lang w:val="en-US"/>
              </w:rPr>
              <w:t>Date of approval of country programme:</w:t>
            </w:r>
          </w:p>
        </w:tc>
        <w:tc>
          <w:tcPr>
            <w:tcW w:w="909" w:type="pct"/>
            <w:shd w:val="clear" w:color="auto" w:fill="FFFFFF" w:themeFill="background1"/>
          </w:tcPr>
          <w:p w14:paraId="0C901A11" w14:textId="77777777" w:rsidR="00F35729" w:rsidRPr="004D6FBE" w:rsidRDefault="00F35729" w:rsidP="00E745B6">
            <w:pPr>
              <w:jc w:val="right"/>
              <w:rPr>
                <w:sz w:val="20"/>
                <w:szCs w:val="20"/>
                <w:lang w:val="en-US"/>
              </w:rPr>
            </w:pPr>
            <w:r w:rsidRPr="004D6FBE">
              <w:rPr>
                <w:sz w:val="20"/>
                <w:szCs w:val="20"/>
                <w:lang w:val="en-US"/>
              </w:rPr>
              <w:t>1992</w:t>
            </w:r>
          </w:p>
        </w:tc>
      </w:tr>
      <w:tr w:rsidR="00F35729" w:rsidRPr="004D6FBE" w14:paraId="1B256CAD" w14:textId="77777777" w:rsidTr="00E745B6">
        <w:trPr>
          <w:trHeight w:val="233"/>
          <w:jc w:val="center"/>
        </w:trPr>
        <w:tc>
          <w:tcPr>
            <w:tcW w:w="4091" w:type="pct"/>
            <w:gridSpan w:val="2"/>
            <w:tcBorders>
              <w:bottom w:val="single" w:sz="4" w:space="0" w:color="auto"/>
            </w:tcBorders>
          </w:tcPr>
          <w:p w14:paraId="596BA4D2" w14:textId="77777777" w:rsidR="00F35729" w:rsidRPr="004D6FBE" w:rsidRDefault="00F35729" w:rsidP="00E745B6">
            <w:pPr>
              <w:jc w:val="left"/>
              <w:rPr>
                <w:sz w:val="20"/>
                <w:szCs w:val="20"/>
                <w:lang w:val="en-US"/>
              </w:rPr>
            </w:pPr>
            <w:r w:rsidRPr="004D6FBE">
              <w:rPr>
                <w:sz w:val="20"/>
                <w:szCs w:val="20"/>
                <w:lang w:val="en-US"/>
              </w:rPr>
              <w:t>Date of approval of HCFC phase-out management plan (stage I):</w:t>
            </w:r>
          </w:p>
        </w:tc>
        <w:tc>
          <w:tcPr>
            <w:tcW w:w="909" w:type="pct"/>
            <w:tcBorders>
              <w:bottom w:val="single" w:sz="4" w:space="0" w:color="auto"/>
            </w:tcBorders>
            <w:shd w:val="clear" w:color="auto" w:fill="FFFFFF" w:themeFill="background1"/>
          </w:tcPr>
          <w:p w14:paraId="119EFB90" w14:textId="77777777" w:rsidR="00F35729" w:rsidRPr="004D6FBE" w:rsidRDefault="00F35729" w:rsidP="00E745B6">
            <w:pPr>
              <w:jc w:val="right"/>
              <w:rPr>
                <w:sz w:val="20"/>
                <w:szCs w:val="20"/>
                <w:lang w:val="en-US"/>
              </w:rPr>
            </w:pPr>
            <w:r w:rsidRPr="004D6FBE">
              <w:rPr>
                <w:sz w:val="20"/>
                <w:szCs w:val="20"/>
                <w:lang w:val="en-US"/>
              </w:rPr>
              <w:t>2011</w:t>
            </w:r>
          </w:p>
        </w:tc>
      </w:tr>
      <w:tr w:rsidR="00F35729" w:rsidRPr="004D6FBE" w14:paraId="45F6122C" w14:textId="77777777" w:rsidTr="00E745B6">
        <w:trPr>
          <w:trHeight w:val="233"/>
          <w:jc w:val="center"/>
        </w:trPr>
        <w:tc>
          <w:tcPr>
            <w:tcW w:w="4091" w:type="pct"/>
            <w:gridSpan w:val="2"/>
            <w:tcBorders>
              <w:bottom w:val="single" w:sz="4" w:space="0" w:color="auto"/>
            </w:tcBorders>
          </w:tcPr>
          <w:p w14:paraId="05C6E684" w14:textId="77777777" w:rsidR="00F35729" w:rsidRPr="004D6FBE" w:rsidRDefault="00F35729" w:rsidP="00E745B6">
            <w:pPr>
              <w:jc w:val="left"/>
              <w:rPr>
                <w:sz w:val="20"/>
                <w:szCs w:val="20"/>
                <w:lang w:val="en-US"/>
              </w:rPr>
            </w:pPr>
            <w:r w:rsidRPr="004D6FBE">
              <w:rPr>
                <w:sz w:val="20"/>
                <w:szCs w:val="20"/>
                <w:lang w:val="en-US"/>
              </w:rPr>
              <w:t>Date of approval of HCFC phase-out management plan (stage II):</w:t>
            </w:r>
          </w:p>
        </w:tc>
        <w:tc>
          <w:tcPr>
            <w:tcW w:w="909" w:type="pct"/>
            <w:tcBorders>
              <w:bottom w:val="single" w:sz="4" w:space="0" w:color="auto"/>
            </w:tcBorders>
            <w:shd w:val="clear" w:color="auto" w:fill="FFFFFF" w:themeFill="background1"/>
          </w:tcPr>
          <w:p w14:paraId="3A861C3D" w14:textId="77777777" w:rsidR="00F35729" w:rsidRPr="004D6FBE" w:rsidRDefault="00F35729" w:rsidP="00E745B6">
            <w:pPr>
              <w:jc w:val="right"/>
              <w:rPr>
                <w:sz w:val="20"/>
                <w:szCs w:val="20"/>
                <w:lang w:val="en-US"/>
              </w:rPr>
            </w:pPr>
            <w:r w:rsidRPr="004D6FBE">
              <w:rPr>
                <w:sz w:val="20"/>
                <w:szCs w:val="20"/>
                <w:lang w:val="en-US"/>
              </w:rPr>
              <w:t>2019</w:t>
            </w:r>
          </w:p>
        </w:tc>
      </w:tr>
      <w:tr w:rsidR="00F35729" w:rsidRPr="004D6FBE" w14:paraId="0A006D20" w14:textId="77777777" w:rsidTr="00E745B6">
        <w:trPr>
          <w:trHeight w:val="233"/>
          <w:jc w:val="center"/>
        </w:trPr>
        <w:tc>
          <w:tcPr>
            <w:tcW w:w="4091" w:type="pct"/>
            <w:gridSpan w:val="2"/>
            <w:tcBorders>
              <w:top w:val="single" w:sz="4" w:space="0" w:color="auto"/>
              <w:left w:val="single" w:sz="4" w:space="0" w:color="auto"/>
              <w:bottom w:val="nil"/>
              <w:right w:val="single" w:sz="4" w:space="0" w:color="auto"/>
            </w:tcBorders>
          </w:tcPr>
          <w:p w14:paraId="0C23FCCD" w14:textId="77777777" w:rsidR="00F35729" w:rsidRPr="004D6FBE" w:rsidRDefault="00F35729" w:rsidP="00E745B6">
            <w:pPr>
              <w:spacing w:before="20"/>
              <w:jc w:val="left"/>
              <w:rPr>
                <w:sz w:val="20"/>
                <w:szCs w:val="20"/>
                <w:lang w:val="en-US"/>
              </w:rPr>
            </w:pPr>
            <w:r w:rsidRPr="004D6FBE">
              <w:rPr>
                <w:sz w:val="20"/>
                <w:szCs w:val="20"/>
                <w:lang w:val="en-US"/>
              </w:rPr>
              <w:t>Baseline consumption of controlled substances (ODP tonnes):</w:t>
            </w:r>
          </w:p>
        </w:tc>
        <w:tc>
          <w:tcPr>
            <w:tcW w:w="909" w:type="pct"/>
            <w:tcBorders>
              <w:top w:val="single" w:sz="4" w:space="0" w:color="auto"/>
              <w:left w:val="single" w:sz="4" w:space="0" w:color="auto"/>
              <w:bottom w:val="nil"/>
              <w:right w:val="single" w:sz="4" w:space="0" w:color="auto"/>
            </w:tcBorders>
            <w:shd w:val="clear" w:color="auto" w:fill="FFFFFF" w:themeFill="background1"/>
            <w:vAlign w:val="bottom"/>
          </w:tcPr>
          <w:p w14:paraId="5BA5FDA4" w14:textId="77777777" w:rsidR="00F35729" w:rsidRPr="004D6FBE" w:rsidRDefault="00F35729" w:rsidP="00E745B6">
            <w:pPr>
              <w:jc w:val="right"/>
              <w:rPr>
                <w:sz w:val="20"/>
                <w:szCs w:val="20"/>
                <w:lang w:val="en-US"/>
              </w:rPr>
            </w:pPr>
          </w:p>
        </w:tc>
      </w:tr>
      <w:tr w:rsidR="00F35729" w:rsidRPr="004D6FBE" w14:paraId="71367120" w14:textId="77777777" w:rsidTr="00E745B6">
        <w:trPr>
          <w:trHeight w:val="233"/>
          <w:jc w:val="center"/>
        </w:trPr>
        <w:tc>
          <w:tcPr>
            <w:tcW w:w="4091" w:type="pct"/>
            <w:gridSpan w:val="2"/>
            <w:tcBorders>
              <w:top w:val="nil"/>
              <w:left w:val="single" w:sz="4" w:space="0" w:color="auto"/>
              <w:bottom w:val="nil"/>
              <w:right w:val="single" w:sz="4" w:space="0" w:color="auto"/>
            </w:tcBorders>
          </w:tcPr>
          <w:p w14:paraId="4D67115B" w14:textId="77777777" w:rsidR="00F35729" w:rsidRPr="004D6FBE" w:rsidRDefault="00F35729" w:rsidP="00E745B6">
            <w:pPr>
              <w:ind w:hanging="360"/>
              <w:jc w:val="left"/>
              <w:rPr>
                <w:sz w:val="20"/>
                <w:szCs w:val="20"/>
                <w:lang w:val="en-US"/>
              </w:rPr>
            </w:pPr>
            <w:r w:rsidRPr="004D6FBE">
              <w:rPr>
                <w:sz w:val="20"/>
                <w:szCs w:val="20"/>
                <w:lang w:val="en-US"/>
              </w:rPr>
              <w:t>(d)</w:t>
            </w:r>
            <w:r w:rsidRPr="004D6FBE">
              <w:rPr>
                <w:sz w:val="20"/>
                <w:szCs w:val="20"/>
                <w:lang w:val="en-US"/>
              </w:rPr>
              <w:tab/>
              <w:t>Annex B, Group III (methyl chloroform) (average 1998-2000)</w:t>
            </w:r>
          </w:p>
        </w:tc>
        <w:tc>
          <w:tcPr>
            <w:tcW w:w="909" w:type="pct"/>
            <w:tcBorders>
              <w:top w:val="nil"/>
              <w:left w:val="single" w:sz="4" w:space="0" w:color="auto"/>
              <w:bottom w:val="nil"/>
              <w:right w:val="single" w:sz="4" w:space="0" w:color="auto"/>
            </w:tcBorders>
            <w:shd w:val="clear" w:color="auto" w:fill="FFFFFF" w:themeFill="background1"/>
            <w:vAlign w:val="bottom"/>
          </w:tcPr>
          <w:p w14:paraId="0611BAC3" w14:textId="77777777" w:rsidR="00F35729" w:rsidRPr="004D6FBE" w:rsidRDefault="00F35729" w:rsidP="00E745B6">
            <w:pPr>
              <w:jc w:val="right"/>
              <w:rPr>
                <w:sz w:val="20"/>
                <w:szCs w:val="20"/>
                <w:lang w:val="en-US"/>
              </w:rPr>
            </w:pPr>
            <w:r w:rsidRPr="004D6FBE">
              <w:rPr>
                <w:sz w:val="20"/>
                <w:szCs w:val="20"/>
                <w:lang w:val="en-US"/>
              </w:rPr>
              <w:t>0.0</w:t>
            </w:r>
          </w:p>
        </w:tc>
      </w:tr>
      <w:tr w:rsidR="00F35729" w:rsidRPr="004D6FBE" w14:paraId="433E973D" w14:textId="77777777" w:rsidTr="00E745B6">
        <w:trPr>
          <w:trHeight w:val="233"/>
          <w:jc w:val="center"/>
        </w:trPr>
        <w:tc>
          <w:tcPr>
            <w:tcW w:w="4091" w:type="pct"/>
            <w:gridSpan w:val="2"/>
            <w:tcBorders>
              <w:top w:val="nil"/>
              <w:left w:val="single" w:sz="4" w:space="0" w:color="auto"/>
              <w:bottom w:val="nil"/>
              <w:right w:val="single" w:sz="4" w:space="0" w:color="auto"/>
            </w:tcBorders>
          </w:tcPr>
          <w:p w14:paraId="509ED1DC" w14:textId="77777777" w:rsidR="00F35729" w:rsidRPr="004D6FBE" w:rsidRDefault="00F35729" w:rsidP="00E745B6">
            <w:pPr>
              <w:spacing w:after="20"/>
              <w:ind w:hanging="360"/>
              <w:jc w:val="left"/>
              <w:rPr>
                <w:sz w:val="20"/>
                <w:szCs w:val="20"/>
                <w:lang w:val="en-US"/>
              </w:rPr>
            </w:pPr>
            <w:r w:rsidRPr="004D6FBE">
              <w:rPr>
                <w:sz w:val="20"/>
                <w:szCs w:val="20"/>
                <w:lang w:val="en-US"/>
              </w:rPr>
              <w:t>(e)</w:t>
            </w:r>
            <w:r w:rsidRPr="004D6FBE">
              <w:rPr>
                <w:sz w:val="20"/>
                <w:szCs w:val="20"/>
                <w:lang w:val="en-US"/>
              </w:rPr>
              <w:tab/>
              <w:t>Annex C, Group I (HCFCs) (average 2009-2010)</w:t>
            </w:r>
          </w:p>
        </w:tc>
        <w:tc>
          <w:tcPr>
            <w:tcW w:w="909" w:type="pct"/>
            <w:tcBorders>
              <w:top w:val="nil"/>
              <w:left w:val="single" w:sz="4" w:space="0" w:color="auto"/>
              <w:bottom w:val="nil"/>
              <w:right w:val="single" w:sz="4" w:space="0" w:color="auto"/>
            </w:tcBorders>
            <w:shd w:val="clear" w:color="auto" w:fill="FFFFFF" w:themeFill="background1"/>
            <w:vAlign w:val="bottom"/>
          </w:tcPr>
          <w:p w14:paraId="77E5BADD" w14:textId="77777777" w:rsidR="00F35729" w:rsidRPr="004D6FBE" w:rsidRDefault="00F35729" w:rsidP="00E745B6">
            <w:pPr>
              <w:jc w:val="right"/>
              <w:rPr>
                <w:sz w:val="20"/>
                <w:szCs w:val="20"/>
                <w:lang w:val="en-US"/>
              </w:rPr>
            </w:pPr>
            <w:r w:rsidRPr="004D6FBE">
              <w:rPr>
                <w:sz w:val="20"/>
                <w:szCs w:val="20"/>
                <w:lang w:val="en-US"/>
              </w:rPr>
              <w:t>14.1</w:t>
            </w:r>
          </w:p>
        </w:tc>
      </w:tr>
      <w:tr w:rsidR="00F35729" w:rsidRPr="004D6FBE" w14:paraId="7866957D" w14:textId="77777777" w:rsidTr="00E745B6">
        <w:trPr>
          <w:trHeight w:val="233"/>
          <w:jc w:val="center"/>
        </w:trPr>
        <w:tc>
          <w:tcPr>
            <w:tcW w:w="4091" w:type="pct"/>
            <w:gridSpan w:val="2"/>
            <w:tcBorders>
              <w:top w:val="nil"/>
              <w:left w:val="single" w:sz="4" w:space="0" w:color="auto"/>
              <w:bottom w:val="nil"/>
              <w:right w:val="single" w:sz="4" w:space="0" w:color="auto"/>
            </w:tcBorders>
          </w:tcPr>
          <w:p w14:paraId="533CC8D0" w14:textId="77777777" w:rsidR="00F35729" w:rsidRPr="004D6FBE" w:rsidRDefault="00F35729" w:rsidP="00E745B6">
            <w:pPr>
              <w:spacing w:after="20"/>
              <w:ind w:hanging="360"/>
              <w:jc w:val="left"/>
              <w:rPr>
                <w:sz w:val="20"/>
                <w:szCs w:val="20"/>
                <w:lang w:val="en-US"/>
              </w:rPr>
            </w:pPr>
            <w:r w:rsidRPr="004D6FBE">
              <w:rPr>
                <w:sz w:val="20"/>
                <w:szCs w:val="20"/>
                <w:lang w:val="en-US"/>
              </w:rPr>
              <w:t>(f)</w:t>
            </w:r>
            <w:r w:rsidRPr="004D6FBE">
              <w:rPr>
                <w:sz w:val="20"/>
                <w:szCs w:val="20"/>
                <w:lang w:val="en-US"/>
              </w:rPr>
              <w:tab/>
              <w:t>Annex E (methyl bromide) (average 1995-1998)</w:t>
            </w:r>
          </w:p>
        </w:tc>
        <w:tc>
          <w:tcPr>
            <w:tcW w:w="909" w:type="pct"/>
            <w:tcBorders>
              <w:top w:val="nil"/>
              <w:left w:val="single" w:sz="4" w:space="0" w:color="auto"/>
              <w:bottom w:val="nil"/>
              <w:right w:val="single" w:sz="4" w:space="0" w:color="auto"/>
            </w:tcBorders>
            <w:shd w:val="clear" w:color="auto" w:fill="FFFFFF" w:themeFill="background1"/>
            <w:vAlign w:val="bottom"/>
          </w:tcPr>
          <w:p w14:paraId="5DF0C29B" w14:textId="77777777" w:rsidR="00F35729" w:rsidRPr="004D6FBE" w:rsidRDefault="00F35729" w:rsidP="00E745B6">
            <w:pPr>
              <w:jc w:val="right"/>
              <w:rPr>
                <w:sz w:val="20"/>
                <w:szCs w:val="20"/>
                <w:lang w:val="en-US"/>
              </w:rPr>
            </w:pPr>
            <w:r w:rsidRPr="004D6FBE">
              <w:rPr>
                <w:sz w:val="20"/>
                <w:szCs w:val="20"/>
                <w:lang w:val="en-US"/>
              </w:rPr>
              <w:t>342.5</w:t>
            </w:r>
          </w:p>
        </w:tc>
      </w:tr>
      <w:tr w:rsidR="00F35729" w:rsidRPr="004D6FBE" w14:paraId="03C46638" w14:textId="77777777" w:rsidTr="00E745B6">
        <w:trPr>
          <w:trHeight w:val="233"/>
          <w:jc w:val="center"/>
        </w:trPr>
        <w:tc>
          <w:tcPr>
            <w:tcW w:w="4091" w:type="pct"/>
            <w:gridSpan w:val="2"/>
            <w:tcBorders>
              <w:top w:val="single" w:sz="4" w:space="0" w:color="auto"/>
              <w:left w:val="single" w:sz="4" w:space="0" w:color="auto"/>
              <w:bottom w:val="nil"/>
              <w:right w:val="single" w:sz="4" w:space="0" w:color="auto"/>
            </w:tcBorders>
          </w:tcPr>
          <w:p w14:paraId="1281CCCE" w14:textId="77777777" w:rsidR="00F35729" w:rsidRPr="004D6FBE" w:rsidRDefault="00F35729" w:rsidP="00E745B6">
            <w:pPr>
              <w:spacing w:before="20"/>
              <w:jc w:val="left"/>
              <w:rPr>
                <w:sz w:val="20"/>
                <w:szCs w:val="20"/>
                <w:lang w:val="en-US"/>
              </w:rPr>
            </w:pPr>
            <w:r w:rsidRPr="004D6FBE">
              <w:rPr>
                <w:sz w:val="20"/>
                <w:szCs w:val="20"/>
                <w:lang w:val="en-US"/>
              </w:rPr>
              <w:t>Latest reported ODS consumption (2020) (ODP tonnes) as per Article 7:</w:t>
            </w:r>
          </w:p>
        </w:tc>
        <w:tc>
          <w:tcPr>
            <w:tcW w:w="909" w:type="pct"/>
            <w:tcBorders>
              <w:top w:val="single" w:sz="4" w:space="0" w:color="auto"/>
              <w:left w:val="single" w:sz="4" w:space="0" w:color="auto"/>
              <w:bottom w:val="nil"/>
              <w:right w:val="single" w:sz="4" w:space="0" w:color="auto"/>
            </w:tcBorders>
            <w:shd w:val="clear" w:color="auto" w:fill="FFFFFF" w:themeFill="background1"/>
          </w:tcPr>
          <w:p w14:paraId="189ABFFF" w14:textId="77777777" w:rsidR="00F35729" w:rsidRPr="004D6FBE" w:rsidRDefault="00F35729" w:rsidP="00E745B6">
            <w:pPr>
              <w:spacing w:before="20"/>
              <w:jc w:val="right"/>
              <w:rPr>
                <w:sz w:val="20"/>
                <w:szCs w:val="20"/>
                <w:lang w:val="en-US"/>
              </w:rPr>
            </w:pPr>
          </w:p>
        </w:tc>
      </w:tr>
      <w:tr w:rsidR="00F35729" w:rsidRPr="004D6FBE" w14:paraId="01055919" w14:textId="77777777" w:rsidTr="00E745B6">
        <w:trPr>
          <w:trHeight w:val="233"/>
          <w:jc w:val="center"/>
        </w:trPr>
        <w:tc>
          <w:tcPr>
            <w:tcW w:w="4091" w:type="pct"/>
            <w:gridSpan w:val="2"/>
            <w:tcBorders>
              <w:top w:val="nil"/>
              <w:left w:val="single" w:sz="4" w:space="0" w:color="auto"/>
              <w:bottom w:val="nil"/>
              <w:right w:val="single" w:sz="4" w:space="0" w:color="auto"/>
            </w:tcBorders>
          </w:tcPr>
          <w:p w14:paraId="209217E3" w14:textId="77777777" w:rsidR="00F35729" w:rsidRPr="004D6FBE" w:rsidRDefault="00F35729" w:rsidP="00E745B6">
            <w:pPr>
              <w:ind w:hanging="360"/>
              <w:jc w:val="left"/>
              <w:rPr>
                <w:sz w:val="20"/>
                <w:szCs w:val="20"/>
                <w:lang w:val="en-US"/>
              </w:rPr>
            </w:pPr>
            <w:r w:rsidRPr="004D6FBE">
              <w:rPr>
                <w:sz w:val="20"/>
                <w:szCs w:val="20"/>
                <w:lang w:val="en-US"/>
              </w:rPr>
              <w:t>(d)</w:t>
            </w:r>
            <w:r w:rsidRPr="004D6FBE">
              <w:rPr>
                <w:sz w:val="20"/>
                <w:szCs w:val="20"/>
                <w:lang w:val="en-US"/>
              </w:rPr>
              <w:tab/>
              <w:t>Annex B, Group III (methyl chloroform)</w:t>
            </w:r>
          </w:p>
        </w:tc>
        <w:tc>
          <w:tcPr>
            <w:tcW w:w="909" w:type="pct"/>
            <w:tcBorders>
              <w:top w:val="nil"/>
              <w:left w:val="single" w:sz="4" w:space="0" w:color="auto"/>
              <w:bottom w:val="nil"/>
              <w:right w:val="single" w:sz="4" w:space="0" w:color="auto"/>
            </w:tcBorders>
            <w:shd w:val="clear" w:color="auto" w:fill="FFFFFF" w:themeFill="background1"/>
            <w:vAlign w:val="bottom"/>
          </w:tcPr>
          <w:p w14:paraId="1FAB1305" w14:textId="77777777" w:rsidR="00F35729" w:rsidRPr="004D6FBE" w:rsidRDefault="00F35729" w:rsidP="00E745B6">
            <w:pPr>
              <w:jc w:val="right"/>
              <w:rPr>
                <w:sz w:val="20"/>
                <w:szCs w:val="20"/>
                <w:lang w:val="en-US"/>
              </w:rPr>
            </w:pPr>
            <w:r w:rsidRPr="004D6FBE">
              <w:rPr>
                <w:sz w:val="20"/>
                <w:szCs w:val="20"/>
                <w:lang w:val="en-US"/>
              </w:rPr>
              <w:t>0.0</w:t>
            </w:r>
          </w:p>
        </w:tc>
      </w:tr>
      <w:tr w:rsidR="00F35729" w:rsidRPr="004D6FBE" w14:paraId="44DE9F49" w14:textId="77777777" w:rsidTr="00E745B6">
        <w:trPr>
          <w:trHeight w:val="233"/>
          <w:jc w:val="center"/>
        </w:trPr>
        <w:tc>
          <w:tcPr>
            <w:tcW w:w="4091" w:type="pct"/>
            <w:gridSpan w:val="2"/>
            <w:tcBorders>
              <w:top w:val="nil"/>
              <w:left w:val="single" w:sz="4" w:space="0" w:color="auto"/>
              <w:bottom w:val="nil"/>
              <w:right w:val="single" w:sz="4" w:space="0" w:color="auto"/>
            </w:tcBorders>
          </w:tcPr>
          <w:p w14:paraId="4537C2FD" w14:textId="77777777" w:rsidR="00F35729" w:rsidRPr="004D6FBE" w:rsidRDefault="00F35729" w:rsidP="00E745B6">
            <w:pPr>
              <w:ind w:hanging="360"/>
              <w:jc w:val="left"/>
              <w:rPr>
                <w:sz w:val="20"/>
                <w:szCs w:val="20"/>
                <w:lang w:val="en-US"/>
              </w:rPr>
            </w:pPr>
            <w:r w:rsidRPr="004D6FBE">
              <w:rPr>
                <w:sz w:val="20"/>
                <w:szCs w:val="20"/>
                <w:lang w:val="en-US"/>
              </w:rPr>
              <w:t>(e)</w:t>
            </w:r>
            <w:r w:rsidRPr="004D6FBE">
              <w:rPr>
                <w:sz w:val="20"/>
                <w:szCs w:val="20"/>
                <w:lang w:val="en-US"/>
              </w:rPr>
              <w:tab/>
              <w:t>Annex C, Group I (HCFCs)</w:t>
            </w:r>
          </w:p>
        </w:tc>
        <w:tc>
          <w:tcPr>
            <w:tcW w:w="909" w:type="pct"/>
            <w:tcBorders>
              <w:top w:val="nil"/>
              <w:left w:val="single" w:sz="4" w:space="0" w:color="auto"/>
              <w:bottom w:val="nil"/>
              <w:right w:val="single" w:sz="4" w:space="0" w:color="auto"/>
            </w:tcBorders>
            <w:shd w:val="clear" w:color="auto" w:fill="FFFFFF" w:themeFill="background1"/>
            <w:vAlign w:val="bottom"/>
          </w:tcPr>
          <w:p w14:paraId="07403284" w14:textId="77777777" w:rsidR="00F35729" w:rsidRPr="004D6FBE" w:rsidRDefault="00F35729" w:rsidP="00E745B6">
            <w:pPr>
              <w:jc w:val="right"/>
              <w:rPr>
                <w:sz w:val="20"/>
                <w:szCs w:val="20"/>
                <w:lang w:val="en-US"/>
              </w:rPr>
            </w:pPr>
            <w:r w:rsidRPr="004D6FBE">
              <w:rPr>
                <w:sz w:val="20"/>
                <w:szCs w:val="20"/>
                <w:lang w:val="en-US"/>
              </w:rPr>
              <w:t>4.04</w:t>
            </w:r>
          </w:p>
        </w:tc>
      </w:tr>
      <w:tr w:rsidR="00F35729" w:rsidRPr="004D6FBE" w14:paraId="12FCB620" w14:textId="77777777" w:rsidTr="00E745B6">
        <w:trPr>
          <w:trHeight w:val="233"/>
          <w:jc w:val="center"/>
        </w:trPr>
        <w:tc>
          <w:tcPr>
            <w:tcW w:w="4091" w:type="pct"/>
            <w:gridSpan w:val="2"/>
            <w:tcBorders>
              <w:top w:val="nil"/>
              <w:left w:val="single" w:sz="4" w:space="0" w:color="auto"/>
              <w:bottom w:val="nil"/>
              <w:right w:val="single" w:sz="4" w:space="0" w:color="auto"/>
            </w:tcBorders>
          </w:tcPr>
          <w:p w14:paraId="2B91893D" w14:textId="77777777" w:rsidR="00F35729" w:rsidRPr="004D6FBE" w:rsidRDefault="00F35729" w:rsidP="00E745B6">
            <w:pPr>
              <w:ind w:hanging="360"/>
              <w:jc w:val="left"/>
              <w:rPr>
                <w:sz w:val="20"/>
                <w:szCs w:val="20"/>
                <w:lang w:val="en-US"/>
              </w:rPr>
            </w:pPr>
            <w:r w:rsidRPr="004D6FBE">
              <w:rPr>
                <w:sz w:val="20"/>
                <w:szCs w:val="20"/>
                <w:lang w:val="en-US"/>
              </w:rPr>
              <w:t>(f)</w:t>
            </w:r>
            <w:r w:rsidRPr="004D6FBE">
              <w:rPr>
                <w:sz w:val="20"/>
                <w:szCs w:val="20"/>
                <w:lang w:val="en-US"/>
              </w:rPr>
              <w:tab/>
              <w:t>Annex E (methyl bromide)</w:t>
            </w:r>
          </w:p>
        </w:tc>
        <w:tc>
          <w:tcPr>
            <w:tcW w:w="909" w:type="pct"/>
            <w:tcBorders>
              <w:top w:val="nil"/>
              <w:left w:val="single" w:sz="4" w:space="0" w:color="auto"/>
              <w:bottom w:val="nil"/>
              <w:right w:val="single" w:sz="4" w:space="0" w:color="auto"/>
            </w:tcBorders>
            <w:shd w:val="clear" w:color="auto" w:fill="FFFFFF" w:themeFill="background1"/>
            <w:vAlign w:val="bottom"/>
          </w:tcPr>
          <w:p w14:paraId="094ABB36" w14:textId="77777777" w:rsidR="00F35729" w:rsidRPr="004D6FBE" w:rsidRDefault="00F35729" w:rsidP="00E745B6">
            <w:pPr>
              <w:jc w:val="right"/>
              <w:rPr>
                <w:sz w:val="20"/>
                <w:szCs w:val="20"/>
                <w:lang w:val="en-US"/>
              </w:rPr>
            </w:pPr>
            <w:r w:rsidRPr="004D6FBE">
              <w:rPr>
                <w:sz w:val="20"/>
                <w:szCs w:val="20"/>
                <w:lang w:val="en-US"/>
              </w:rPr>
              <w:t>0.0</w:t>
            </w:r>
          </w:p>
        </w:tc>
      </w:tr>
      <w:tr w:rsidR="00F35729" w:rsidRPr="004D6FBE" w14:paraId="797B0352" w14:textId="77777777" w:rsidTr="00E745B6">
        <w:trPr>
          <w:trHeight w:val="233"/>
          <w:jc w:val="center"/>
        </w:trPr>
        <w:tc>
          <w:tcPr>
            <w:tcW w:w="4091" w:type="pct"/>
            <w:gridSpan w:val="2"/>
            <w:tcBorders>
              <w:top w:val="nil"/>
              <w:left w:val="single" w:sz="4" w:space="0" w:color="auto"/>
              <w:bottom w:val="single" w:sz="4" w:space="0" w:color="auto"/>
              <w:right w:val="single" w:sz="4" w:space="0" w:color="auto"/>
            </w:tcBorders>
          </w:tcPr>
          <w:p w14:paraId="03E3A340" w14:textId="77777777" w:rsidR="00F35729" w:rsidRPr="004D6FBE" w:rsidRDefault="00F35729" w:rsidP="00E745B6">
            <w:pPr>
              <w:tabs>
                <w:tab w:val="right" w:pos="7560"/>
              </w:tabs>
              <w:ind w:left="6480" w:right="-108"/>
              <w:jc w:val="left"/>
              <w:rPr>
                <w:sz w:val="20"/>
                <w:szCs w:val="20"/>
                <w:lang w:val="en-US"/>
              </w:rPr>
            </w:pPr>
            <w:r w:rsidRPr="004D6FBE">
              <w:rPr>
                <w:sz w:val="20"/>
                <w:szCs w:val="20"/>
                <w:lang w:val="en-US"/>
              </w:rPr>
              <w:tab/>
              <w:t>Total:</w:t>
            </w:r>
          </w:p>
        </w:tc>
        <w:tc>
          <w:tcPr>
            <w:tcW w:w="909" w:type="pct"/>
            <w:tcBorders>
              <w:top w:val="nil"/>
              <w:left w:val="single" w:sz="4" w:space="0" w:color="auto"/>
              <w:bottom w:val="single" w:sz="4" w:space="0" w:color="auto"/>
              <w:right w:val="single" w:sz="4" w:space="0" w:color="auto"/>
            </w:tcBorders>
            <w:shd w:val="clear" w:color="auto" w:fill="FFFFFF" w:themeFill="background1"/>
            <w:vAlign w:val="bottom"/>
          </w:tcPr>
          <w:p w14:paraId="4EFA7583" w14:textId="77777777" w:rsidR="00F35729" w:rsidRPr="004D6FBE" w:rsidRDefault="00F35729" w:rsidP="00E745B6">
            <w:pPr>
              <w:jc w:val="right"/>
              <w:rPr>
                <w:sz w:val="20"/>
                <w:szCs w:val="20"/>
                <w:lang w:val="en-US"/>
              </w:rPr>
            </w:pPr>
            <w:r w:rsidRPr="004D6FBE">
              <w:rPr>
                <w:sz w:val="20"/>
                <w:szCs w:val="20"/>
                <w:lang w:val="en-US"/>
              </w:rPr>
              <w:t>4.04</w:t>
            </w:r>
          </w:p>
        </w:tc>
      </w:tr>
      <w:tr w:rsidR="00F35729" w:rsidRPr="004D6FBE" w14:paraId="30E6AC38" w14:textId="77777777" w:rsidTr="00E745B6">
        <w:trPr>
          <w:trHeight w:val="233"/>
          <w:jc w:val="center"/>
        </w:trPr>
        <w:tc>
          <w:tcPr>
            <w:tcW w:w="4091" w:type="pct"/>
            <w:gridSpan w:val="2"/>
            <w:tcBorders>
              <w:top w:val="nil"/>
              <w:left w:val="single" w:sz="4" w:space="0" w:color="auto"/>
              <w:bottom w:val="single" w:sz="4" w:space="0" w:color="auto"/>
              <w:right w:val="single" w:sz="4" w:space="0" w:color="auto"/>
            </w:tcBorders>
          </w:tcPr>
          <w:p w14:paraId="7F3B4DBB" w14:textId="77777777" w:rsidR="00F35729" w:rsidRPr="004D6FBE" w:rsidRDefault="00F35729" w:rsidP="00E745B6">
            <w:pPr>
              <w:jc w:val="left"/>
              <w:rPr>
                <w:sz w:val="20"/>
                <w:szCs w:val="20"/>
                <w:lang w:val="en-US"/>
              </w:rPr>
            </w:pPr>
            <w:r w:rsidRPr="004D6FBE">
              <w:rPr>
                <w:sz w:val="20"/>
                <w:szCs w:val="20"/>
                <w:lang w:val="en-US"/>
              </w:rPr>
              <w:t>Year of reported country programme implementation data:</w:t>
            </w:r>
          </w:p>
        </w:tc>
        <w:tc>
          <w:tcPr>
            <w:tcW w:w="909" w:type="pct"/>
            <w:tcBorders>
              <w:top w:val="nil"/>
              <w:left w:val="single" w:sz="4" w:space="0" w:color="auto"/>
              <w:bottom w:val="single" w:sz="4" w:space="0" w:color="auto"/>
              <w:right w:val="single" w:sz="4" w:space="0" w:color="auto"/>
            </w:tcBorders>
            <w:shd w:val="clear" w:color="auto" w:fill="FFFFFF" w:themeFill="background1"/>
          </w:tcPr>
          <w:p w14:paraId="21220356" w14:textId="77777777" w:rsidR="00F35729" w:rsidRPr="004D6FBE" w:rsidRDefault="00F35729" w:rsidP="00E745B6">
            <w:pPr>
              <w:jc w:val="right"/>
              <w:rPr>
                <w:sz w:val="20"/>
                <w:szCs w:val="20"/>
                <w:lang w:val="en-US"/>
              </w:rPr>
            </w:pPr>
            <w:r w:rsidRPr="004D6FBE">
              <w:rPr>
                <w:sz w:val="20"/>
                <w:szCs w:val="20"/>
                <w:lang w:val="en-US"/>
              </w:rPr>
              <w:t>2020</w:t>
            </w:r>
          </w:p>
        </w:tc>
      </w:tr>
      <w:tr w:rsidR="00F35729" w:rsidRPr="004D6FBE" w14:paraId="0F181C24" w14:textId="77777777" w:rsidTr="00E745B6">
        <w:trPr>
          <w:trHeight w:val="233"/>
          <w:jc w:val="center"/>
        </w:trPr>
        <w:tc>
          <w:tcPr>
            <w:tcW w:w="4091" w:type="pct"/>
            <w:gridSpan w:val="2"/>
            <w:tcBorders>
              <w:top w:val="single" w:sz="4" w:space="0" w:color="auto"/>
            </w:tcBorders>
          </w:tcPr>
          <w:p w14:paraId="1C69C01B" w14:textId="77777777" w:rsidR="00F35729" w:rsidRPr="004D6FBE" w:rsidRDefault="00F35729" w:rsidP="00E745B6">
            <w:pPr>
              <w:keepNext/>
              <w:jc w:val="left"/>
              <w:rPr>
                <w:color w:val="000000" w:themeColor="text1"/>
                <w:sz w:val="20"/>
                <w:szCs w:val="20"/>
                <w:lang w:val="en-US"/>
              </w:rPr>
            </w:pPr>
            <w:r w:rsidRPr="004D6FBE">
              <w:rPr>
                <w:color w:val="000000" w:themeColor="text1"/>
                <w:sz w:val="20"/>
                <w:szCs w:val="20"/>
                <w:lang w:val="en-US"/>
              </w:rPr>
              <w:t>Amount approved for projects (as at July 2021) (US $):</w:t>
            </w:r>
          </w:p>
        </w:tc>
        <w:tc>
          <w:tcPr>
            <w:tcW w:w="909" w:type="pct"/>
            <w:tcBorders>
              <w:top w:val="single" w:sz="4" w:space="0" w:color="auto"/>
            </w:tcBorders>
            <w:shd w:val="clear" w:color="auto" w:fill="auto"/>
            <w:vAlign w:val="bottom"/>
          </w:tcPr>
          <w:p w14:paraId="1FFB8488" w14:textId="77777777" w:rsidR="00F35729" w:rsidRPr="004D6FBE" w:rsidRDefault="00F35729" w:rsidP="00E745B6">
            <w:pPr>
              <w:jc w:val="right"/>
              <w:rPr>
                <w:sz w:val="20"/>
                <w:szCs w:val="20"/>
                <w:lang w:val="en-US"/>
              </w:rPr>
            </w:pPr>
            <w:r w:rsidRPr="004D6FBE">
              <w:rPr>
                <w:sz w:val="20"/>
                <w:szCs w:val="20"/>
                <w:lang w:val="en-US"/>
              </w:rPr>
              <w:t>12,712,372</w:t>
            </w:r>
          </w:p>
        </w:tc>
      </w:tr>
      <w:tr w:rsidR="00F35729" w:rsidRPr="004D6FBE" w14:paraId="22787C21" w14:textId="77777777" w:rsidTr="00E745B6">
        <w:trPr>
          <w:trHeight w:val="233"/>
          <w:jc w:val="center"/>
        </w:trPr>
        <w:tc>
          <w:tcPr>
            <w:tcW w:w="4091" w:type="pct"/>
            <w:gridSpan w:val="2"/>
          </w:tcPr>
          <w:p w14:paraId="2AFC568A" w14:textId="77777777" w:rsidR="00F35729" w:rsidRPr="004D6FBE" w:rsidRDefault="00F35729" w:rsidP="00E745B6">
            <w:pPr>
              <w:keepNext/>
              <w:jc w:val="left"/>
              <w:rPr>
                <w:color w:val="000000" w:themeColor="text1"/>
                <w:sz w:val="20"/>
                <w:szCs w:val="20"/>
                <w:lang w:val="en-US"/>
              </w:rPr>
            </w:pPr>
            <w:r w:rsidRPr="004D6FBE">
              <w:rPr>
                <w:color w:val="000000" w:themeColor="text1"/>
                <w:sz w:val="20"/>
                <w:szCs w:val="20"/>
                <w:lang w:val="en-US"/>
              </w:rPr>
              <w:t>Amount disbursed (as at December 2020) (US $):</w:t>
            </w:r>
          </w:p>
        </w:tc>
        <w:tc>
          <w:tcPr>
            <w:tcW w:w="909" w:type="pct"/>
            <w:shd w:val="clear" w:color="auto" w:fill="auto"/>
          </w:tcPr>
          <w:p w14:paraId="2D90AE39" w14:textId="77777777" w:rsidR="00F35729" w:rsidRPr="004D6FBE" w:rsidRDefault="00F35729" w:rsidP="00E745B6">
            <w:pPr>
              <w:jc w:val="right"/>
              <w:rPr>
                <w:sz w:val="20"/>
                <w:szCs w:val="20"/>
                <w:lang w:val="en-US"/>
              </w:rPr>
            </w:pPr>
            <w:r w:rsidRPr="004D6FBE">
              <w:rPr>
                <w:sz w:val="20"/>
                <w:szCs w:val="20"/>
                <w:lang w:val="en-US"/>
              </w:rPr>
              <w:t>12,136,916</w:t>
            </w:r>
          </w:p>
        </w:tc>
      </w:tr>
      <w:tr w:rsidR="00F35729" w:rsidRPr="004D6FBE" w14:paraId="71A26E03" w14:textId="77777777" w:rsidTr="00E745B6">
        <w:trPr>
          <w:trHeight w:val="233"/>
          <w:jc w:val="center"/>
        </w:trPr>
        <w:tc>
          <w:tcPr>
            <w:tcW w:w="4091" w:type="pct"/>
            <w:gridSpan w:val="2"/>
          </w:tcPr>
          <w:p w14:paraId="033EB30B" w14:textId="77777777" w:rsidR="00F35729" w:rsidRPr="004D6FBE" w:rsidRDefault="00F35729" w:rsidP="00E745B6">
            <w:pPr>
              <w:keepNext/>
              <w:jc w:val="left"/>
              <w:rPr>
                <w:color w:val="000000" w:themeColor="text1"/>
                <w:sz w:val="20"/>
                <w:szCs w:val="20"/>
                <w:lang w:val="en-US"/>
              </w:rPr>
            </w:pPr>
            <w:r w:rsidRPr="004D6FBE">
              <w:rPr>
                <w:color w:val="000000" w:themeColor="text1"/>
                <w:sz w:val="20"/>
                <w:szCs w:val="20"/>
                <w:lang w:val="en-US"/>
              </w:rPr>
              <w:t>ODS to be phased out (as at July 2021) (ODP tonnes):</w:t>
            </w:r>
          </w:p>
        </w:tc>
        <w:tc>
          <w:tcPr>
            <w:tcW w:w="909" w:type="pct"/>
            <w:shd w:val="clear" w:color="auto" w:fill="auto"/>
            <w:vAlign w:val="bottom"/>
          </w:tcPr>
          <w:p w14:paraId="17675130" w14:textId="77777777" w:rsidR="00F35729" w:rsidRPr="004D6FBE" w:rsidRDefault="00F35729" w:rsidP="00E745B6">
            <w:pPr>
              <w:jc w:val="right"/>
              <w:rPr>
                <w:sz w:val="20"/>
                <w:szCs w:val="20"/>
                <w:lang w:val="en-US"/>
              </w:rPr>
            </w:pPr>
            <w:r w:rsidRPr="004D6FBE">
              <w:rPr>
                <w:sz w:val="20"/>
                <w:szCs w:val="20"/>
                <w:lang w:val="en-US"/>
              </w:rPr>
              <w:t>810.114994</w:t>
            </w:r>
          </w:p>
        </w:tc>
      </w:tr>
      <w:tr w:rsidR="00F35729" w:rsidRPr="004D6FBE" w14:paraId="6D701DB7" w14:textId="77777777" w:rsidTr="00E745B6">
        <w:trPr>
          <w:trHeight w:val="233"/>
          <w:jc w:val="center"/>
        </w:trPr>
        <w:tc>
          <w:tcPr>
            <w:tcW w:w="4091" w:type="pct"/>
            <w:gridSpan w:val="2"/>
          </w:tcPr>
          <w:p w14:paraId="7F63562F" w14:textId="77777777" w:rsidR="00F35729" w:rsidRPr="004D6FBE" w:rsidRDefault="00F35729" w:rsidP="00E745B6">
            <w:pPr>
              <w:keepNext/>
              <w:jc w:val="left"/>
              <w:rPr>
                <w:color w:val="000000" w:themeColor="text1"/>
                <w:sz w:val="20"/>
                <w:szCs w:val="20"/>
                <w:lang w:val="en-US"/>
              </w:rPr>
            </w:pPr>
            <w:r w:rsidRPr="004D6FBE">
              <w:rPr>
                <w:color w:val="000000" w:themeColor="text1"/>
                <w:sz w:val="20"/>
                <w:szCs w:val="20"/>
                <w:lang w:val="en-US"/>
              </w:rPr>
              <w:t>ODS phased out (as at December 2020) (ODP tonnes):</w:t>
            </w:r>
          </w:p>
        </w:tc>
        <w:tc>
          <w:tcPr>
            <w:tcW w:w="909" w:type="pct"/>
            <w:shd w:val="clear" w:color="auto" w:fill="auto"/>
          </w:tcPr>
          <w:p w14:paraId="20EE34E6" w14:textId="77777777" w:rsidR="00F35729" w:rsidRPr="004D6FBE" w:rsidRDefault="00F35729" w:rsidP="00E745B6">
            <w:pPr>
              <w:jc w:val="right"/>
              <w:rPr>
                <w:sz w:val="20"/>
                <w:szCs w:val="20"/>
                <w:lang w:val="en-US"/>
              </w:rPr>
            </w:pPr>
            <w:r w:rsidRPr="004D6FBE">
              <w:rPr>
                <w:sz w:val="20"/>
                <w:szCs w:val="20"/>
                <w:lang w:val="en-US"/>
              </w:rPr>
              <w:t>799.4</w:t>
            </w:r>
          </w:p>
        </w:tc>
      </w:tr>
    </w:tbl>
    <w:p w14:paraId="0130DE3C" w14:textId="77777777" w:rsidR="00F35729" w:rsidRPr="004D6FBE" w:rsidRDefault="00F35729" w:rsidP="00F35729">
      <w:pPr>
        <w:rPr>
          <w:lang w:val="en-US"/>
        </w:rPr>
      </w:pPr>
    </w:p>
    <w:p w14:paraId="4ACA54E0" w14:textId="77777777" w:rsidR="00F35729" w:rsidRPr="004D6FBE" w:rsidRDefault="00F35729" w:rsidP="00F35729">
      <w:pPr>
        <w:pStyle w:val="Heading1"/>
        <w:rPr>
          <w:lang w:val="en-US"/>
        </w:rPr>
      </w:pPr>
      <w:r w:rsidRPr="004D6FBE">
        <w:rPr>
          <w:lang w:val="en-US"/>
        </w:rPr>
        <w:t>Summary of activities and funds approved by the Executive Committee:</w:t>
      </w:r>
    </w:p>
    <w:tbl>
      <w:tblPr>
        <w:tblStyle w:val="TableGrid"/>
        <w:tblW w:w="5000" w:type="pct"/>
        <w:tblLayout w:type="fixed"/>
        <w:tblLook w:val="01E0" w:firstRow="1" w:lastRow="1" w:firstColumn="1" w:lastColumn="1" w:noHBand="0" w:noVBand="0"/>
      </w:tblPr>
      <w:tblGrid>
        <w:gridCol w:w="571"/>
        <w:gridCol w:w="95"/>
        <w:gridCol w:w="6956"/>
        <w:gridCol w:w="1728"/>
      </w:tblGrid>
      <w:tr w:rsidR="00F35729" w:rsidRPr="004D6FBE" w14:paraId="485D164F" w14:textId="77777777" w:rsidTr="00E745B6">
        <w:trPr>
          <w:trHeight w:val="445"/>
        </w:trPr>
        <w:tc>
          <w:tcPr>
            <w:tcW w:w="4076" w:type="pct"/>
            <w:gridSpan w:val="3"/>
            <w:tcBorders>
              <w:bottom w:val="single" w:sz="4" w:space="0" w:color="auto"/>
            </w:tcBorders>
          </w:tcPr>
          <w:p w14:paraId="4F26EE3E" w14:textId="77777777" w:rsidR="00F35729" w:rsidRPr="004D6FBE" w:rsidRDefault="00F35729" w:rsidP="00E745B6">
            <w:pPr>
              <w:widowControl w:val="0"/>
              <w:jc w:val="left"/>
              <w:rPr>
                <w:b/>
                <w:sz w:val="20"/>
                <w:lang w:val="en-US"/>
              </w:rPr>
            </w:pPr>
            <w:r w:rsidRPr="004D6FBE">
              <w:rPr>
                <w:b/>
                <w:sz w:val="20"/>
                <w:lang w:val="en-US"/>
              </w:rPr>
              <w:t>Summary of activities</w:t>
            </w:r>
          </w:p>
          <w:p w14:paraId="238E8FCD" w14:textId="77777777" w:rsidR="00F35729" w:rsidRPr="004D6FBE" w:rsidRDefault="00F35729" w:rsidP="00E745B6">
            <w:pPr>
              <w:widowControl w:val="0"/>
              <w:jc w:val="left"/>
              <w:rPr>
                <w:b/>
                <w:sz w:val="20"/>
                <w:lang w:val="en-US"/>
              </w:rPr>
            </w:pPr>
          </w:p>
        </w:tc>
        <w:tc>
          <w:tcPr>
            <w:tcW w:w="924" w:type="pct"/>
            <w:tcBorders>
              <w:bottom w:val="single" w:sz="4" w:space="0" w:color="auto"/>
            </w:tcBorders>
          </w:tcPr>
          <w:p w14:paraId="2F2F65B1" w14:textId="77777777" w:rsidR="00F35729" w:rsidRPr="004D6FBE" w:rsidRDefault="00F35729" w:rsidP="00E745B6">
            <w:pPr>
              <w:widowControl w:val="0"/>
              <w:jc w:val="center"/>
              <w:rPr>
                <w:b/>
                <w:sz w:val="20"/>
                <w:lang w:val="en-US"/>
              </w:rPr>
            </w:pPr>
            <w:r w:rsidRPr="004D6FBE">
              <w:rPr>
                <w:b/>
                <w:sz w:val="20"/>
                <w:lang w:val="en-US"/>
              </w:rPr>
              <w:t>Funds approved (US $)</w:t>
            </w:r>
          </w:p>
        </w:tc>
      </w:tr>
      <w:tr w:rsidR="00F35729" w:rsidRPr="004D6FBE" w14:paraId="060ED58E" w14:textId="77777777" w:rsidTr="00E745B6">
        <w:trPr>
          <w:trHeight w:val="222"/>
        </w:trPr>
        <w:tc>
          <w:tcPr>
            <w:tcW w:w="356" w:type="pct"/>
            <w:gridSpan w:val="2"/>
            <w:tcBorders>
              <w:top w:val="single" w:sz="4" w:space="0" w:color="auto"/>
              <w:left w:val="single" w:sz="4" w:space="0" w:color="auto"/>
              <w:bottom w:val="single" w:sz="4" w:space="0" w:color="auto"/>
              <w:right w:val="nil"/>
            </w:tcBorders>
          </w:tcPr>
          <w:p w14:paraId="362DBAD4" w14:textId="77777777" w:rsidR="00F35729" w:rsidRPr="004D6FBE" w:rsidRDefault="00F35729" w:rsidP="00E745B6">
            <w:pPr>
              <w:widowControl w:val="0"/>
              <w:ind w:left="360" w:hanging="360"/>
              <w:jc w:val="left"/>
              <w:rPr>
                <w:sz w:val="20"/>
                <w:lang w:val="en-US"/>
              </w:rPr>
            </w:pPr>
            <w:r w:rsidRPr="004D6FBE">
              <w:rPr>
                <w:sz w:val="20"/>
                <w:lang w:val="en-US"/>
              </w:rPr>
              <w:t>(a)</w:t>
            </w:r>
          </w:p>
        </w:tc>
        <w:tc>
          <w:tcPr>
            <w:tcW w:w="3720" w:type="pct"/>
            <w:tcBorders>
              <w:top w:val="single" w:sz="4" w:space="0" w:color="auto"/>
              <w:left w:val="nil"/>
              <w:bottom w:val="single" w:sz="4" w:space="0" w:color="auto"/>
              <w:right w:val="single" w:sz="4" w:space="0" w:color="auto"/>
            </w:tcBorders>
          </w:tcPr>
          <w:p w14:paraId="13652099" w14:textId="77777777" w:rsidR="00F35729" w:rsidRPr="004D6FBE" w:rsidRDefault="00F35729" w:rsidP="00E745B6">
            <w:pPr>
              <w:widowControl w:val="0"/>
              <w:ind w:left="-109"/>
              <w:rPr>
                <w:sz w:val="20"/>
                <w:lang w:val="en-US"/>
              </w:rPr>
            </w:pPr>
            <w:r w:rsidRPr="004D6FBE">
              <w:rPr>
                <w:sz w:val="20"/>
                <w:lang w:val="en-US"/>
              </w:rPr>
              <w:t>Investment projects:</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29A04F4C" w14:textId="77777777" w:rsidR="00F35729" w:rsidRPr="004D6FBE" w:rsidRDefault="00F35729" w:rsidP="00E745B6">
            <w:pPr>
              <w:widowControl w:val="0"/>
              <w:jc w:val="right"/>
              <w:rPr>
                <w:sz w:val="20"/>
                <w:lang w:val="en-US"/>
              </w:rPr>
            </w:pPr>
            <w:r w:rsidRPr="004D6FBE">
              <w:rPr>
                <w:sz w:val="20"/>
                <w:lang w:val="en-US"/>
              </w:rPr>
              <w:t>7,877,281</w:t>
            </w:r>
          </w:p>
        </w:tc>
      </w:tr>
      <w:tr w:rsidR="00F35729" w:rsidRPr="004D6FBE" w14:paraId="5996F31E" w14:textId="77777777" w:rsidTr="00E745B6">
        <w:trPr>
          <w:trHeight w:val="222"/>
        </w:trPr>
        <w:tc>
          <w:tcPr>
            <w:tcW w:w="356" w:type="pct"/>
            <w:gridSpan w:val="2"/>
            <w:tcBorders>
              <w:top w:val="single" w:sz="4" w:space="0" w:color="auto"/>
              <w:left w:val="single" w:sz="4" w:space="0" w:color="auto"/>
              <w:bottom w:val="single" w:sz="4" w:space="0" w:color="auto"/>
              <w:right w:val="nil"/>
            </w:tcBorders>
          </w:tcPr>
          <w:p w14:paraId="02234BE2" w14:textId="77777777" w:rsidR="00F35729" w:rsidRPr="004D6FBE" w:rsidRDefault="00F35729" w:rsidP="00E745B6">
            <w:pPr>
              <w:widowControl w:val="0"/>
              <w:rPr>
                <w:sz w:val="20"/>
                <w:lang w:val="en-US"/>
              </w:rPr>
            </w:pPr>
            <w:r w:rsidRPr="004D6FBE">
              <w:rPr>
                <w:sz w:val="20"/>
                <w:lang w:val="en-US"/>
              </w:rPr>
              <w:t>(b)</w:t>
            </w:r>
          </w:p>
        </w:tc>
        <w:tc>
          <w:tcPr>
            <w:tcW w:w="3720" w:type="pct"/>
            <w:tcBorders>
              <w:top w:val="single" w:sz="4" w:space="0" w:color="auto"/>
              <w:left w:val="nil"/>
              <w:bottom w:val="single" w:sz="4" w:space="0" w:color="auto"/>
              <w:right w:val="single" w:sz="4" w:space="0" w:color="auto"/>
            </w:tcBorders>
          </w:tcPr>
          <w:p w14:paraId="1F22BF6C" w14:textId="77777777" w:rsidR="00F35729" w:rsidRPr="004D6FBE" w:rsidRDefault="00F35729" w:rsidP="00E745B6">
            <w:pPr>
              <w:widowControl w:val="0"/>
              <w:ind w:left="-109"/>
              <w:rPr>
                <w:sz w:val="20"/>
                <w:lang w:val="en-US"/>
              </w:rPr>
            </w:pPr>
            <w:r w:rsidRPr="004D6FBE">
              <w:rPr>
                <w:sz w:val="20"/>
                <w:lang w:val="en-US"/>
              </w:rPr>
              <w:t>Institutional strengthening:</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13164D0F" w14:textId="77777777" w:rsidR="00F35729" w:rsidRPr="004D6FBE" w:rsidRDefault="00F35729" w:rsidP="00E745B6">
            <w:pPr>
              <w:widowControl w:val="0"/>
              <w:jc w:val="right"/>
              <w:rPr>
                <w:sz w:val="20"/>
                <w:lang w:val="en-US"/>
              </w:rPr>
            </w:pPr>
            <w:r w:rsidRPr="004D6FBE">
              <w:rPr>
                <w:sz w:val="20"/>
                <w:lang w:val="en-US"/>
              </w:rPr>
              <w:t>1,920,071</w:t>
            </w:r>
          </w:p>
        </w:tc>
      </w:tr>
      <w:tr w:rsidR="00F35729" w:rsidRPr="004D6FBE" w14:paraId="25E8099D" w14:textId="77777777" w:rsidTr="00E745B6">
        <w:trPr>
          <w:trHeight w:val="222"/>
        </w:trPr>
        <w:tc>
          <w:tcPr>
            <w:tcW w:w="356" w:type="pct"/>
            <w:gridSpan w:val="2"/>
            <w:tcBorders>
              <w:top w:val="single" w:sz="4" w:space="0" w:color="auto"/>
              <w:left w:val="single" w:sz="4" w:space="0" w:color="auto"/>
              <w:bottom w:val="single" w:sz="4" w:space="0" w:color="auto"/>
              <w:right w:val="nil"/>
            </w:tcBorders>
          </w:tcPr>
          <w:p w14:paraId="0EF9A85C" w14:textId="77777777" w:rsidR="00F35729" w:rsidRPr="004D6FBE" w:rsidRDefault="00F35729" w:rsidP="00E745B6">
            <w:pPr>
              <w:widowControl w:val="0"/>
              <w:rPr>
                <w:sz w:val="20"/>
                <w:lang w:val="en-US"/>
              </w:rPr>
            </w:pPr>
            <w:r w:rsidRPr="004D6FBE">
              <w:rPr>
                <w:sz w:val="20"/>
                <w:lang w:val="en-US"/>
              </w:rPr>
              <w:t>(c)</w:t>
            </w:r>
          </w:p>
        </w:tc>
        <w:tc>
          <w:tcPr>
            <w:tcW w:w="3720" w:type="pct"/>
            <w:tcBorders>
              <w:top w:val="single" w:sz="4" w:space="0" w:color="auto"/>
              <w:left w:val="nil"/>
              <w:bottom w:val="single" w:sz="4" w:space="0" w:color="auto"/>
              <w:right w:val="single" w:sz="4" w:space="0" w:color="auto"/>
            </w:tcBorders>
          </w:tcPr>
          <w:p w14:paraId="1ABC7876" w14:textId="77777777" w:rsidR="00F35729" w:rsidRPr="004D6FBE" w:rsidRDefault="00F35729" w:rsidP="00E745B6">
            <w:pPr>
              <w:widowControl w:val="0"/>
              <w:ind w:left="-109"/>
              <w:rPr>
                <w:sz w:val="20"/>
                <w:lang w:val="en-US"/>
              </w:rPr>
            </w:pPr>
            <w:r w:rsidRPr="004D6FBE">
              <w:rPr>
                <w:sz w:val="20"/>
                <w:lang w:val="en-US"/>
              </w:rPr>
              <w:t>Project preparation, technical assistance, training and other non-investment projects:</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4B6612B2" w14:textId="77777777" w:rsidR="00F35729" w:rsidRPr="004D6FBE" w:rsidRDefault="00F35729" w:rsidP="00E745B6">
            <w:pPr>
              <w:widowControl w:val="0"/>
              <w:jc w:val="right"/>
              <w:rPr>
                <w:sz w:val="20"/>
                <w:lang w:val="en-US"/>
              </w:rPr>
            </w:pPr>
            <w:r w:rsidRPr="004D6FBE">
              <w:rPr>
                <w:sz w:val="20"/>
                <w:lang w:val="en-US"/>
              </w:rPr>
              <w:t>2,915,020</w:t>
            </w:r>
          </w:p>
        </w:tc>
      </w:tr>
      <w:tr w:rsidR="00F35729" w:rsidRPr="004D6FBE" w14:paraId="57808377" w14:textId="77777777" w:rsidTr="00E745B6">
        <w:trPr>
          <w:trHeight w:val="222"/>
        </w:trPr>
        <w:tc>
          <w:tcPr>
            <w:tcW w:w="4076" w:type="pct"/>
            <w:gridSpan w:val="3"/>
            <w:tcBorders>
              <w:top w:val="single" w:sz="4" w:space="0" w:color="auto"/>
              <w:left w:val="single" w:sz="4" w:space="0" w:color="auto"/>
              <w:bottom w:val="single" w:sz="4" w:space="0" w:color="auto"/>
              <w:right w:val="single" w:sz="4" w:space="0" w:color="auto"/>
            </w:tcBorders>
          </w:tcPr>
          <w:p w14:paraId="51C5826F" w14:textId="77777777" w:rsidR="00F35729" w:rsidRPr="004D6FBE" w:rsidRDefault="00F35729" w:rsidP="00E745B6">
            <w:pPr>
              <w:widowControl w:val="0"/>
              <w:tabs>
                <w:tab w:val="right" w:pos="7473"/>
              </w:tabs>
              <w:ind w:left="6480" w:right="-108"/>
              <w:jc w:val="left"/>
              <w:rPr>
                <w:sz w:val="20"/>
                <w:lang w:val="en-US"/>
              </w:rPr>
            </w:pPr>
            <w:r w:rsidRPr="004D6FBE">
              <w:rPr>
                <w:sz w:val="20"/>
                <w:lang w:val="en-US"/>
              </w:rPr>
              <w:tab/>
              <w:t>Total:</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2129B138" w14:textId="77777777" w:rsidR="00F35729" w:rsidRPr="004D6FBE" w:rsidRDefault="00F35729" w:rsidP="00E745B6">
            <w:pPr>
              <w:widowControl w:val="0"/>
              <w:jc w:val="right"/>
              <w:rPr>
                <w:sz w:val="20"/>
                <w:lang w:val="en-US"/>
              </w:rPr>
            </w:pPr>
            <w:r w:rsidRPr="004D6FBE">
              <w:rPr>
                <w:sz w:val="20"/>
                <w:lang w:val="en-US"/>
              </w:rPr>
              <w:t>12,712,372</w:t>
            </w:r>
          </w:p>
        </w:tc>
      </w:tr>
      <w:tr w:rsidR="00F35729" w:rsidRPr="004D6FBE" w14:paraId="02F4F1CF" w14:textId="77777777" w:rsidTr="00E745B6">
        <w:trPr>
          <w:trHeight w:val="222"/>
        </w:trPr>
        <w:tc>
          <w:tcPr>
            <w:tcW w:w="305" w:type="pct"/>
            <w:tcBorders>
              <w:top w:val="single" w:sz="4" w:space="0" w:color="auto"/>
              <w:left w:val="single" w:sz="4" w:space="0" w:color="auto"/>
              <w:bottom w:val="single" w:sz="4" w:space="0" w:color="auto"/>
              <w:right w:val="nil"/>
            </w:tcBorders>
          </w:tcPr>
          <w:p w14:paraId="78404910" w14:textId="77777777" w:rsidR="00F35729" w:rsidRPr="004D6FBE" w:rsidRDefault="00F35729" w:rsidP="00E745B6">
            <w:pPr>
              <w:widowControl w:val="0"/>
              <w:tabs>
                <w:tab w:val="right" w:pos="7560"/>
              </w:tabs>
              <w:ind w:left="26" w:right="-108"/>
              <w:jc w:val="left"/>
              <w:rPr>
                <w:sz w:val="20"/>
                <w:lang w:val="en-US"/>
              </w:rPr>
            </w:pPr>
            <w:r w:rsidRPr="004D6FBE">
              <w:rPr>
                <w:sz w:val="20"/>
                <w:lang w:val="en-US"/>
              </w:rPr>
              <w:t>(d)</w:t>
            </w:r>
          </w:p>
        </w:tc>
        <w:tc>
          <w:tcPr>
            <w:tcW w:w="3771" w:type="pct"/>
            <w:gridSpan w:val="2"/>
            <w:tcBorders>
              <w:top w:val="single" w:sz="4" w:space="0" w:color="auto"/>
              <w:left w:val="nil"/>
              <w:bottom w:val="single" w:sz="4" w:space="0" w:color="auto"/>
              <w:right w:val="single" w:sz="4" w:space="0" w:color="auto"/>
            </w:tcBorders>
          </w:tcPr>
          <w:p w14:paraId="553FED09" w14:textId="77777777" w:rsidR="00F35729" w:rsidRPr="004D6FBE" w:rsidRDefault="00F35729" w:rsidP="00E745B6">
            <w:pPr>
              <w:widowControl w:val="0"/>
              <w:tabs>
                <w:tab w:val="right" w:pos="7560"/>
              </w:tabs>
              <w:ind w:right="-108"/>
              <w:jc w:val="left"/>
              <w:rPr>
                <w:sz w:val="20"/>
                <w:lang w:val="en-US"/>
              </w:rPr>
            </w:pPr>
            <w:r w:rsidRPr="004D6FBE">
              <w:rPr>
                <w:sz w:val="20"/>
                <w:lang w:val="en-US"/>
              </w:rPr>
              <w:t>HFC activities funded from additional voluntary contributions</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107566C9" w14:textId="77777777" w:rsidR="00F35729" w:rsidRPr="004D6FBE" w:rsidRDefault="00F35729" w:rsidP="00E745B6">
            <w:pPr>
              <w:widowControl w:val="0"/>
              <w:jc w:val="right"/>
              <w:rPr>
                <w:sz w:val="20"/>
                <w:lang w:val="en-US"/>
              </w:rPr>
            </w:pPr>
            <w:r w:rsidRPr="004D6FBE">
              <w:rPr>
                <w:color w:val="000000"/>
                <w:sz w:val="20"/>
                <w:szCs w:val="20"/>
                <w:lang w:val="en-US"/>
              </w:rPr>
              <w:t>150,000</w:t>
            </w:r>
          </w:p>
        </w:tc>
      </w:tr>
    </w:tbl>
    <w:p w14:paraId="09ED3BF0" w14:textId="77777777" w:rsidR="00F35729" w:rsidRPr="004D6FBE" w:rsidRDefault="00F35729" w:rsidP="00F35729">
      <w:pPr>
        <w:rPr>
          <w:lang w:val="en-US"/>
        </w:rPr>
      </w:pPr>
    </w:p>
    <w:p w14:paraId="6D212055" w14:textId="77777777" w:rsidR="00F35729" w:rsidRPr="004D6FBE" w:rsidRDefault="00F35729" w:rsidP="00F35729">
      <w:pPr>
        <w:keepNext/>
        <w:spacing w:after="240" w:line="360" w:lineRule="auto"/>
        <w:outlineLvl w:val="0"/>
        <w:rPr>
          <w:u w:val="single"/>
          <w:lang w:val="en-US"/>
        </w:rPr>
      </w:pPr>
      <w:r w:rsidRPr="004D6FBE">
        <w:rPr>
          <w:u w:val="single"/>
          <w:lang w:val="en-US"/>
        </w:rPr>
        <w:t>Progress report</w:t>
      </w:r>
    </w:p>
    <w:p w14:paraId="2AE24BEA" w14:textId="77777777" w:rsidR="00F35729" w:rsidRPr="004D6FBE" w:rsidRDefault="00F35729" w:rsidP="00F35729">
      <w:pPr>
        <w:pStyle w:val="Heading1"/>
        <w:rPr>
          <w:lang w:val="en-US"/>
        </w:rPr>
      </w:pPr>
      <w:r w:rsidRPr="004D6FBE">
        <w:rPr>
          <w:lang w:val="en-US"/>
        </w:rPr>
        <w:t xml:space="preserve">During phase XIII HCFC imports were reduced by 72 per cent by December 2020; workshops were organized for Customs officers and the Fiscal Control Police to reduce the risk of illicit ODS trafficking. Costa Rica ratified the Kigali Amendment in 2017; efforts were made to prepare new regulations and increase awareness. Nineteen voluntary standards were adopted for the refrigeration and air-conditioning sector on the environment and safety; In 2021, the celebration of World Ozone Day was organized jointly between Panama, Nicaragua, Honduras, Guatemala and Costa Rica. Costa Rica also submitted Article 7 and country programme data to the respective Secretariats. The NOU considered the issues of gender equity by using inclusive language in all documents and correspondence and promoting the participation of women in its work and training sessions. Of 21 indicators selected for this phase, two indicators related to the layout </w:t>
      </w:r>
      <w:r w:rsidRPr="004D6FBE">
        <w:rPr>
          <w:lang w:val="en-US"/>
        </w:rPr>
        <w:lastRenderedPageBreak/>
        <w:t xml:space="preserve">of virtual technical training courses were pending completion during 2021 and one indicator will be transferred to the next phase for completion. All other indicators were completed successfully. </w:t>
      </w:r>
    </w:p>
    <w:p w14:paraId="4687220E" w14:textId="77777777" w:rsidR="00F35729" w:rsidRPr="004D6FBE" w:rsidRDefault="00F35729" w:rsidP="00F35729">
      <w:pPr>
        <w:spacing w:after="240" w:line="360" w:lineRule="auto"/>
        <w:outlineLvl w:val="0"/>
        <w:rPr>
          <w:u w:val="single"/>
          <w:lang w:val="en-US"/>
        </w:rPr>
      </w:pPr>
      <w:r w:rsidRPr="004D6FBE">
        <w:rPr>
          <w:u w:val="single"/>
          <w:lang w:val="en-US"/>
        </w:rPr>
        <w:t>Plan of action</w:t>
      </w:r>
    </w:p>
    <w:p w14:paraId="493248F4" w14:textId="77777777" w:rsidR="00F35729" w:rsidRPr="004D6FBE" w:rsidRDefault="00F35729" w:rsidP="00F35729">
      <w:pPr>
        <w:pStyle w:val="Heading1"/>
        <w:rPr>
          <w:lang w:val="en-US"/>
        </w:rPr>
      </w:pPr>
      <w:r w:rsidRPr="004D6FBE">
        <w:rPr>
          <w:lang w:val="en-US"/>
        </w:rPr>
        <w:t>During phase XIV, Costa Rica will continue implementing the licensing process for the control of HCFCs and HFCs, making complementary use of virtual training modules for Customs, in order to reduce the risk of illicit trafficking. Development of preparatory activities for the implementation of the Kigali Amendment will continue and the acquisition of the use of sustainable technologies will be promoted. A strategy will be developed to implement the national plan for efficient and sustainable refrigeration and air</w:t>
      </w:r>
      <w:r w:rsidRPr="004D6FBE">
        <w:rPr>
          <w:lang w:val="en-US"/>
        </w:rPr>
        <w:noBreakHyphen/>
        <w:t>conditioning. Coordination will be established to strengthen other technical training centres; and Article 7 and country programme data will be submitted to the respective Secretariats. The commemoration of World Ozone Day will continue increasing awareness. Gender equality will also continue to be an integral part of the work during the upcoming phase.</w:t>
      </w:r>
    </w:p>
    <w:p w14:paraId="292598A0" w14:textId="77777777" w:rsidR="00F35729" w:rsidRPr="004D6FBE" w:rsidRDefault="00F35729" w:rsidP="00F35729">
      <w:pPr>
        <w:spacing w:after="120"/>
        <w:rPr>
          <w:b/>
          <w:bCs/>
          <w:lang w:val="en-US"/>
        </w:rPr>
      </w:pPr>
      <w:r w:rsidRPr="004D6FBE">
        <w:rPr>
          <w:b/>
          <w:lang w:val="en-US"/>
        </w:rPr>
        <w:t>India</w:t>
      </w:r>
      <w:r w:rsidRPr="004D6FBE">
        <w:rPr>
          <w:b/>
          <w:bCs/>
          <w:lang w:val="en-US"/>
        </w:rPr>
        <w:t>: Renewal of institutional strengthening</w:t>
      </w:r>
    </w:p>
    <w:tbl>
      <w:tblPr>
        <w:tblStyle w:val="TableGrid10"/>
        <w:tblW w:w="5000" w:type="pct"/>
        <w:jc w:val="center"/>
        <w:tblLook w:val="01E0" w:firstRow="1" w:lastRow="1" w:firstColumn="1" w:lastColumn="1" w:noHBand="0" w:noVBand="0"/>
      </w:tblPr>
      <w:tblGrid>
        <w:gridCol w:w="6052"/>
        <w:gridCol w:w="1724"/>
        <w:gridCol w:w="1574"/>
      </w:tblGrid>
      <w:tr w:rsidR="00F35729" w:rsidRPr="004D6FBE" w14:paraId="0C2BE0A2" w14:textId="77777777" w:rsidTr="00E745B6">
        <w:trPr>
          <w:trHeight w:val="278"/>
          <w:tblHeader/>
          <w:jc w:val="center"/>
        </w:trPr>
        <w:tc>
          <w:tcPr>
            <w:tcW w:w="4158" w:type="pct"/>
            <w:gridSpan w:val="2"/>
            <w:tcBorders>
              <w:bottom w:val="single" w:sz="4" w:space="0" w:color="auto"/>
            </w:tcBorders>
          </w:tcPr>
          <w:p w14:paraId="225CFFC1" w14:textId="77777777" w:rsidR="00F35729" w:rsidRPr="004D6FBE" w:rsidRDefault="00F35729" w:rsidP="00E745B6">
            <w:pPr>
              <w:widowControl w:val="0"/>
              <w:rPr>
                <w:b/>
                <w:sz w:val="20"/>
                <w:szCs w:val="20"/>
                <w:lang w:val="en-US"/>
              </w:rPr>
            </w:pPr>
            <w:r w:rsidRPr="004D6FBE">
              <w:rPr>
                <w:b/>
                <w:sz w:val="20"/>
                <w:szCs w:val="20"/>
                <w:lang w:val="en-US"/>
              </w:rPr>
              <w:t>Summary of the project and country profile</w:t>
            </w:r>
          </w:p>
        </w:tc>
        <w:tc>
          <w:tcPr>
            <w:tcW w:w="842" w:type="pct"/>
          </w:tcPr>
          <w:p w14:paraId="64CC497B" w14:textId="77777777" w:rsidR="00F35729" w:rsidRPr="004D6FBE" w:rsidRDefault="00F35729" w:rsidP="00E745B6">
            <w:pPr>
              <w:widowControl w:val="0"/>
              <w:jc w:val="right"/>
              <w:rPr>
                <w:b/>
                <w:sz w:val="20"/>
                <w:szCs w:val="20"/>
                <w:lang w:val="en-US"/>
              </w:rPr>
            </w:pPr>
          </w:p>
        </w:tc>
      </w:tr>
      <w:tr w:rsidR="00F35729" w:rsidRPr="004D6FBE" w14:paraId="420ED2EC" w14:textId="77777777" w:rsidTr="00E745B6">
        <w:trPr>
          <w:trHeight w:val="233"/>
          <w:jc w:val="center"/>
        </w:trPr>
        <w:tc>
          <w:tcPr>
            <w:tcW w:w="4158" w:type="pct"/>
            <w:gridSpan w:val="2"/>
            <w:tcBorders>
              <w:bottom w:val="single" w:sz="4" w:space="0" w:color="auto"/>
            </w:tcBorders>
          </w:tcPr>
          <w:p w14:paraId="0A555E61" w14:textId="77777777" w:rsidR="00F35729" w:rsidRPr="004D6FBE" w:rsidRDefault="00F35729" w:rsidP="00E745B6">
            <w:pPr>
              <w:widowControl w:val="0"/>
              <w:rPr>
                <w:sz w:val="20"/>
                <w:szCs w:val="20"/>
                <w:lang w:val="en-US"/>
              </w:rPr>
            </w:pPr>
            <w:r w:rsidRPr="004D6FBE">
              <w:rPr>
                <w:sz w:val="20"/>
                <w:szCs w:val="20"/>
                <w:lang w:val="en-US"/>
              </w:rPr>
              <w:t>Implementing agency:</w:t>
            </w:r>
          </w:p>
        </w:tc>
        <w:tc>
          <w:tcPr>
            <w:tcW w:w="842" w:type="pct"/>
            <w:tcBorders>
              <w:bottom w:val="single" w:sz="4" w:space="0" w:color="auto"/>
            </w:tcBorders>
          </w:tcPr>
          <w:p w14:paraId="08125335" w14:textId="77777777" w:rsidR="00F35729" w:rsidRPr="004D6FBE" w:rsidRDefault="00F35729" w:rsidP="00E745B6">
            <w:pPr>
              <w:widowControl w:val="0"/>
              <w:jc w:val="center"/>
              <w:rPr>
                <w:sz w:val="20"/>
                <w:szCs w:val="20"/>
                <w:lang w:val="en-US"/>
              </w:rPr>
            </w:pPr>
            <w:r w:rsidRPr="004D6FBE">
              <w:rPr>
                <w:sz w:val="20"/>
                <w:szCs w:val="20"/>
                <w:lang w:val="en-US"/>
              </w:rPr>
              <w:t>UNDP</w:t>
            </w:r>
          </w:p>
        </w:tc>
      </w:tr>
      <w:tr w:rsidR="00F35729" w:rsidRPr="004D6FBE" w14:paraId="1B6061B8" w14:textId="77777777" w:rsidTr="00E745B6">
        <w:trPr>
          <w:trHeight w:val="233"/>
          <w:jc w:val="center"/>
        </w:trPr>
        <w:tc>
          <w:tcPr>
            <w:tcW w:w="4158" w:type="pct"/>
            <w:gridSpan w:val="2"/>
            <w:tcBorders>
              <w:top w:val="single" w:sz="4" w:space="0" w:color="auto"/>
              <w:left w:val="single" w:sz="4" w:space="0" w:color="auto"/>
              <w:bottom w:val="nil"/>
              <w:right w:val="single" w:sz="4" w:space="0" w:color="auto"/>
            </w:tcBorders>
          </w:tcPr>
          <w:p w14:paraId="4DBE8A31" w14:textId="77777777" w:rsidR="00F35729" w:rsidRPr="004D6FBE" w:rsidRDefault="00F35729" w:rsidP="00E745B6">
            <w:pPr>
              <w:widowControl w:val="0"/>
              <w:rPr>
                <w:sz w:val="20"/>
                <w:szCs w:val="20"/>
                <w:lang w:val="en-US"/>
              </w:rPr>
            </w:pPr>
            <w:r w:rsidRPr="004D6FBE">
              <w:rPr>
                <w:sz w:val="20"/>
                <w:szCs w:val="20"/>
                <w:lang w:val="en-US"/>
              </w:rPr>
              <w:t>Amounts previously approved for institutional strengthening (US $):</w:t>
            </w:r>
          </w:p>
        </w:tc>
        <w:tc>
          <w:tcPr>
            <w:tcW w:w="842" w:type="pct"/>
            <w:tcBorders>
              <w:top w:val="single" w:sz="4" w:space="0" w:color="auto"/>
              <w:left w:val="single" w:sz="4" w:space="0" w:color="auto"/>
              <w:bottom w:val="nil"/>
              <w:right w:val="single" w:sz="4" w:space="0" w:color="auto"/>
            </w:tcBorders>
          </w:tcPr>
          <w:p w14:paraId="21C84734" w14:textId="77777777" w:rsidR="00F35729" w:rsidRPr="004D6FBE" w:rsidRDefault="00F35729" w:rsidP="00E745B6">
            <w:pPr>
              <w:widowControl w:val="0"/>
              <w:jc w:val="right"/>
              <w:rPr>
                <w:sz w:val="20"/>
                <w:szCs w:val="20"/>
                <w:lang w:val="en-US"/>
              </w:rPr>
            </w:pPr>
          </w:p>
        </w:tc>
      </w:tr>
      <w:tr w:rsidR="00F35729" w:rsidRPr="004D6FBE" w14:paraId="4C667170" w14:textId="77777777" w:rsidTr="00E745B6">
        <w:trPr>
          <w:trHeight w:val="233"/>
          <w:jc w:val="center"/>
        </w:trPr>
        <w:tc>
          <w:tcPr>
            <w:tcW w:w="3236" w:type="pct"/>
            <w:tcBorders>
              <w:top w:val="nil"/>
              <w:left w:val="single" w:sz="4" w:space="0" w:color="auto"/>
              <w:bottom w:val="nil"/>
              <w:right w:val="nil"/>
            </w:tcBorders>
            <w:shd w:val="clear" w:color="auto" w:fill="FFFFFF"/>
            <w:vAlign w:val="bottom"/>
          </w:tcPr>
          <w:p w14:paraId="5B91A2CA" w14:textId="77777777" w:rsidR="00F35729" w:rsidRPr="004D6FBE" w:rsidRDefault="00F35729" w:rsidP="00E745B6">
            <w:pPr>
              <w:widowControl w:val="0"/>
              <w:ind w:left="4871" w:right="-198"/>
              <w:jc w:val="left"/>
              <w:rPr>
                <w:sz w:val="20"/>
                <w:szCs w:val="20"/>
                <w:lang w:val="en-US"/>
              </w:rPr>
            </w:pPr>
            <w:r w:rsidRPr="004D6FBE">
              <w:rPr>
                <w:sz w:val="20"/>
                <w:szCs w:val="20"/>
                <w:lang w:val="en-US"/>
              </w:rPr>
              <w:t>Phase I:</w:t>
            </w:r>
          </w:p>
        </w:tc>
        <w:tc>
          <w:tcPr>
            <w:tcW w:w="922" w:type="pct"/>
            <w:tcBorders>
              <w:top w:val="nil"/>
              <w:left w:val="nil"/>
              <w:bottom w:val="nil"/>
              <w:right w:val="single" w:sz="4" w:space="0" w:color="auto"/>
            </w:tcBorders>
            <w:shd w:val="clear" w:color="auto" w:fill="FFFFFF"/>
            <w:vAlign w:val="bottom"/>
          </w:tcPr>
          <w:p w14:paraId="7D1EFC24" w14:textId="77777777" w:rsidR="00F35729" w:rsidRPr="004D6FBE" w:rsidRDefault="00F35729" w:rsidP="00E745B6">
            <w:pPr>
              <w:widowControl w:val="0"/>
              <w:jc w:val="right"/>
              <w:rPr>
                <w:sz w:val="20"/>
                <w:szCs w:val="20"/>
                <w:lang w:val="en-US"/>
              </w:rPr>
            </w:pPr>
            <w:r w:rsidRPr="004D6FBE">
              <w:rPr>
                <w:sz w:val="20"/>
                <w:szCs w:val="20"/>
                <w:lang w:val="en-US"/>
              </w:rPr>
              <w:t>Oct-92</w:t>
            </w:r>
          </w:p>
        </w:tc>
        <w:tc>
          <w:tcPr>
            <w:tcW w:w="842" w:type="pct"/>
            <w:tcBorders>
              <w:top w:val="nil"/>
              <w:left w:val="single" w:sz="4" w:space="0" w:color="auto"/>
              <w:bottom w:val="nil"/>
              <w:right w:val="single" w:sz="4" w:space="0" w:color="auto"/>
            </w:tcBorders>
            <w:shd w:val="clear" w:color="auto" w:fill="auto"/>
            <w:vAlign w:val="bottom"/>
          </w:tcPr>
          <w:p w14:paraId="28BBEC56" w14:textId="77777777" w:rsidR="00F35729" w:rsidRPr="004D6FBE" w:rsidRDefault="00F35729" w:rsidP="00E745B6">
            <w:pPr>
              <w:widowControl w:val="0"/>
              <w:jc w:val="right"/>
              <w:rPr>
                <w:sz w:val="20"/>
                <w:szCs w:val="20"/>
                <w:lang w:val="en-US"/>
              </w:rPr>
            </w:pPr>
            <w:r w:rsidRPr="004D6FBE">
              <w:rPr>
                <w:sz w:val="20"/>
                <w:szCs w:val="20"/>
                <w:lang w:val="en-US"/>
              </w:rPr>
              <w:t>430,600</w:t>
            </w:r>
          </w:p>
        </w:tc>
      </w:tr>
      <w:tr w:rsidR="00F35729" w:rsidRPr="004D6FBE" w14:paraId="3BBECC35" w14:textId="77777777" w:rsidTr="00E745B6">
        <w:trPr>
          <w:trHeight w:val="233"/>
          <w:jc w:val="center"/>
        </w:trPr>
        <w:tc>
          <w:tcPr>
            <w:tcW w:w="3236" w:type="pct"/>
            <w:tcBorders>
              <w:top w:val="nil"/>
              <w:left w:val="single" w:sz="4" w:space="0" w:color="auto"/>
              <w:bottom w:val="nil"/>
              <w:right w:val="nil"/>
            </w:tcBorders>
            <w:shd w:val="clear" w:color="auto" w:fill="FFFFFF"/>
            <w:vAlign w:val="bottom"/>
          </w:tcPr>
          <w:p w14:paraId="111AB97F" w14:textId="77777777" w:rsidR="00F35729" w:rsidRPr="004D6FBE" w:rsidRDefault="00F35729" w:rsidP="00E745B6">
            <w:pPr>
              <w:widowControl w:val="0"/>
              <w:ind w:left="4871" w:right="-198"/>
              <w:jc w:val="left"/>
              <w:rPr>
                <w:sz w:val="20"/>
                <w:szCs w:val="20"/>
                <w:lang w:val="en-US"/>
              </w:rPr>
            </w:pPr>
            <w:r w:rsidRPr="004D6FBE">
              <w:rPr>
                <w:sz w:val="20"/>
                <w:szCs w:val="20"/>
                <w:lang w:val="en-US"/>
              </w:rPr>
              <w:t>Phase II:</w:t>
            </w:r>
          </w:p>
        </w:tc>
        <w:tc>
          <w:tcPr>
            <w:tcW w:w="922" w:type="pct"/>
            <w:tcBorders>
              <w:top w:val="nil"/>
              <w:left w:val="nil"/>
              <w:bottom w:val="nil"/>
              <w:right w:val="single" w:sz="4" w:space="0" w:color="auto"/>
            </w:tcBorders>
            <w:shd w:val="clear" w:color="auto" w:fill="FFFFFF"/>
            <w:vAlign w:val="bottom"/>
          </w:tcPr>
          <w:p w14:paraId="494AEE84" w14:textId="77777777" w:rsidR="00F35729" w:rsidRPr="004D6FBE" w:rsidRDefault="00F35729" w:rsidP="00E745B6">
            <w:pPr>
              <w:widowControl w:val="0"/>
              <w:jc w:val="right"/>
              <w:rPr>
                <w:sz w:val="20"/>
                <w:szCs w:val="20"/>
                <w:lang w:val="en-US"/>
              </w:rPr>
            </w:pPr>
            <w:r w:rsidRPr="004D6FBE">
              <w:rPr>
                <w:sz w:val="20"/>
                <w:szCs w:val="20"/>
                <w:lang w:val="en-US"/>
              </w:rPr>
              <w:t>Oct-96</w:t>
            </w:r>
          </w:p>
        </w:tc>
        <w:tc>
          <w:tcPr>
            <w:tcW w:w="842" w:type="pct"/>
            <w:tcBorders>
              <w:top w:val="nil"/>
              <w:left w:val="single" w:sz="4" w:space="0" w:color="auto"/>
              <w:bottom w:val="nil"/>
              <w:right w:val="single" w:sz="4" w:space="0" w:color="auto"/>
            </w:tcBorders>
            <w:shd w:val="clear" w:color="auto" w:fill="auto"/>
            <w:vAlign w:val="bottom"/>
          </w:tcPr>
          <w:p w14:paraId="5AAD0C54" w14:textId="77777777" w:rsidR="00F35729" w:rsidRPr="004D6FBE" w:rsidRDefault="00F35729" w:rsidP="00E745B6">
            <w:pPr>
              <w:widowControl w:val="0"/>
              <w:jc w:val="right"/>
              <w:rPr>
                <w:sz w:val="20"/>
                <w:szCs w:val="20"/>
                <w:lang w:val="en-US"/>
              </w:rPr>
            </w:pPr>
            <w:r w:rsidRPr="004D6FBE">
              <w:rPr>
                <w:sz w:val="20"/>
                <w:szCs w:val="20"/>
                <w:lang w:val="en-US"/>
              </w:rPr>
              <w:t>287,100</w:t>
            </w:r>
          </w:p>
        </w:tc>
      </w:tr>
      <w:tr w:rsidR="00F35729" w:rsidRPr="004D6FBE" w14:paraId="5EF01367" w14:textId="77777777" w:rsidTr="00E745B6">
        <w:trPr>
          <w:trHeight w:val="233"/>
          <w:jc w:val="center"/>
        </w:trPr>
        <w:tc>
          <w:tcPr>
            <w:tcW w:w="3236" w:type="pct"/>
            <w:tcBorders>
              <w:top w:val="nil"/>
              <w:left w:val="single" w:sz="4" w:space="0" w:color="auto"/>
              <w:bottom w:val="nil"/>
              <w:right w:val="nil"/>
            </w:tcBorders>
            <w:shd w:val="clear" w:color="auto" w:fill="FFFFFF"/>
            <w:vAlign w:val="bottom"/>
          </w:tcPr>
          <w:p w14:paraId="21ACD0FE" w14:textId="77777777" w:rsidR="00F35729" w:rsidRPr="004D6FBE" w:rsidRDefault="00F35729" w:rsidP="00E745B6">
            <w:pPr>
              <w:widowControl w:val="0"/>
              <w:ind w:left="4871" w:right="-198"/>
              <w:jc w:val="left"/>
              <w:rPr>
                <w:sz w:val="20"/>
                <w:szCs w:val="20"/>
                <w:lang w:val="en-US"/>
              </w:rPr>
            </w:pPr>
            <w:r w:rsidRPr="004D6FBE">
              <w:rPr>
                <w:sz w:val="20"/>
                <w:szCs w:val="20"/>
                <w:lang w:val="en-US"/>
              </w:rPr>
              <w:t>Phase III:</w:t>
            </w:r>
          </w:p>
        </w:tc>
        <w:tc>
          <w:tcPr>
            <w:tcW w:w="922" w:type="pct"/>
            <w:tcBorders>
              <w:top w:val="nil"/>
              <w:left w:val="nil"/>
              <w:bottom w:val="nil"/>
              <w:right w:val="single" w:sz="4" w:space="0" w:color="auto"/>
            </w:tcBorders>
            <w:shd w:val="clear" w:color="auto" w:fill="FFFFFF"/>
            <w:vAlign w:val="bottom"/>
          </w:tcPr>
          <w:p w14:paraId="7DDA5B8A" w14:textId="77777777" w:rsidR="00F35729" w:rsidRPr="004D6FBE" w:rsidRDefault="00F35729" w:rsidP="00E745B6">
            <w:pPr>
              <w:widowControl w:val="0"/>
              <w:jc w:val="right"/>
              <w:rPr>
                <w:sz w:val="20"/>
                <w:szCs w:val="20"/>
                <w:lang w:val="en-US"/>
              </w:rPr>
            </w:pPr>
            <w:r w:rsidRPr="004D6FBE">
              <w:rPr>
                <w:sz w:val="20"/>
                <w:szCs w:val="20"/>
                <w:lang w:val="en-US"/>
              </w:rPr>
              <w:t>Mar-99</w:t>
            </w:r>
          </w:p>
        </w:tc>
        <w:tc>
          <w:tcPr>
            <w:tcW w:w="842" w:type="pct"/>
            <w:tcBorders>
              <w:top w:val="nil"/>
              <w:left w:val="single" w:sz="4" w:space="0" w:color="auto"/>
              <w:bottom w:val="nil"/>
              <w:right w:val="single" w:sz="4" w:space="0" w:color="auto"/>
            </w:tcBorders>
            <w:shd w:val="clear" w:color="auto" w:fill="auto"/>
            <w:vAlign w:val="bottom"/>
          </w:tcPr>
          <w:p w14:paraId="3CF6B0F9" w14:textId="77777777" w:rsidR="00F35729" w:rsidRPr="004D6FBE" w:rsidRDefault="00F35729" w:rsidP="00E745B6">
            <w:pPr>
              <w:widowControl w:val="0"/>
              <w:jc w:val="right"/>
              <w:rPr>
                <w:sz w:val="20"/>
                <w:szCs w:val="20"/>
                <w:lang w:val="en-US"/>
              </w:rPr>
            </w:pPr>
            <w:r w:rsidRPr="004D6FBE">
              <w:rPr>
                <w:sz w:val="20"/>
                <w:szCs w:val="20"/>
                <w:lang w:val="en-US"/>
              </w:rPr>
              <w:t>287,100</w:t>
            </w:r>
          </w:p>
        </w:tc>
      </w:tr>
      <w:tr w:rsidR="00F35729" w:rsidRPr="004D6FBE" w14:paraId="6AA0F4CB" w14:textId="77777777" w:rsidTr="00E745B6">
        <w:trPr>
          <w:trHeight w:val="233"/>
          <w:jc w:val="center"/>
        </w:trPr>
        <w:tc>
          <w:tcPr>
            <w:tcW w:w="3236" w:type="pct"/>
            <w:tcBorders>
              <w:top w:val="nil"/>
              <w:left w:val="single" w:sz="4" w:space="0" w:color="auto"/>
              <w:bottom w:val="nil"/>
              <w:right w:val="nil"/>
            </w:tcBorders>
            <w:shd w:val="clear" w:color="auto" w:fill="FFFFFF"/>
            <w:vAlign w:val="bottom"/>
          </w:tcPr>
          <w:p w14:paraId="3B25332E" w14:textId="77777777" w:rsidR="00F35729" w:rsidRPr="004D6FBE" w:rsidRDefault="00F35729" w:rsidP="00E745B6">
            <w:pPr>
              <w:widowControl w:val="0"/>
              <w:ind w:left="4871" w:right="-198"/>
              <w:jc w:val="left"/>
              <w:rPr>
                <w:sz w:val="20"/>
                <w:szCs w:val="20"/>
                <w:lang w:val="en-US"/>
              </w:rPr>
            </w:pPr>
            <w:r w:rsidRPr="004D6FBE">
              <w:rPr>
                <w:sz w:val="20"/>
                <w:szCs w:val="20"/>
                <w:lang w:val="en-US"/>
              </w:rPr>
              <w:t>Phase IV:</w:t>
            </w:r>
          </w:p>
        </w:tc>
        <w:tc>
          <w:tcPr>
            <w:tcW w:w="922" w:type="pct"/>
            <w:tcBorders>
              <w:top w:val="nil"/>
              <w:left w:val="nil"/>
              <w:bottom w:val="nil"/>
              <w:right w:val="single" w:sz="4" w:space="0" w:color="auto"/>
            </w:tcBorders>
            <w:shd w:val="clear" w:color="auto" w:fill="FFFFFF"/>
            <w:vAlign w:val="bottom"/>
          </w:tcPr>
          <w:p w14:paraId="1D29409B" w14:textId="77777777" w:rsidR="00F35729" w:rsidRPr="004D6FBE" w:rsidRDefault="00F35729" w:rsidP="00E745B6">
            <w:pPr>
              <w:widowControl w:val="0"/>
              <w:tabs>
                <w:tab w:val="left" w:pos="6840"/>
              </w:tabs>
              <w:ind w:left="-108"/>
              <w:jc w:val="right"/>
              <w:rPr>
                <w:sz w:val="20"/>
                <w:szCs w:val="20"/>
                <w:lang w:val="en-US"/>
              </w:rPr>
            </w:pPr>
            <w:r w:rsidRPr="004D6FBE">
              <w:rPr>
                <w:sz w:val="20"/>
                <w:szCs w:val="20"/>
                <w:lang w:val="en-US"/>
              </w:rPr>
              <w:t>Jul-01</w:t>
            </w:r>
          </w:p>
        </w:tc>
        <w:tc>
          <w:tcPr>
            <w:tcW w:w="842" w:type="pct"/>
            <w:tcBorders>
              <w:top w:val="nil"/>
              <w:left w:val="single" w:sz="4" w:space="0" w:color="auto"/>
              <w:bottom w:val="nil"/>
              <w:right w:val="single" w:sz="4" w:space="0" w:color="auto"/>
            </w:tcBorders>
            <w:shd w:val="clear" w:color="auto" w:fill="auto"/>
          </w:tcPr>
          <w:p w14:paraId="52A04C6E" w14:textId="77777777" w:rsidR="00F35729" w:rsidRPr="004D6FBE" w:rsidRDefault="00F35729" w:rsidP="00E745B6">
            <w:pPr>
              <w:widowControl w:val="0"/>
              <w:jc w:val="right"/>
              <w:rPr>
                <w:sz w:val="20"/>
                <w:szCs w:val="20"/>
                <w:lang w:val="en-US"/>
              </w:rPr>
            </w:pPr>
            <w:r w:rsidRPr="004D6FBE">
              <w:rPr>
                <w:sz w:val="20"/>
                <w:szCs w:val="20"/>
                <w:lang w:val="en-US"/>
              </w:rPr>
              <w:t>287,100</w:t>
            </w:r>
          </w:p>
        </w:tc>
      </w:tr>
      <w:tr w:rsidR="00F35729" w:rsidRPr="004D6FBE" w14:paraId="5044D8D2" w14:textId="77777777" w:rsidTr="00E745B6">
        <w:trPr>
          <w:trHeight w:val="233"/>
          <w:jc w:val="center"/>
        </w:trPr>
        <w:tc>
          <w:tcPr>
            <w:tcW w:w="3236" w:type="pct"/>
            <w:tcBorders>
              <w:top w:val="nil"/>
              <w:left w:val="single" w:sz="4" w:space="0" w:color="auto"/>
              <w:bottom w:val="nil"/>
              <w:right w:val="nil"/>
            </w:tcBorders>
            <w:shd w:val="clear" w:color="auto" w:fill="FFFFFF"/>
            <w:vAlign w:val="bottom"/>
          </w:tcPr>
          <w:p w14:paraId="3BDC11F9" w14:textId="77777777" w:rsidR="00F35729" w:rsidRPr="004D6FBE" w:rsidRDefault="00F35729" w:rsidP="00E745B6">
            <w:pPr>
              <w:widowControl w:val="0"/>
              <w:ind w:left="4871" w:right="-198"/>
              <w:jc w:val="left"/>
              <w:rPr>
                <w:sz w:val="20"/>
                <w:szCs w:val="20"/>
                <w:lang w:val="en-US"/>
              </w:rPr>
            </w:pPr>
            <w:r w:rsidRPr="004D6FBE">
              <w:rPr>
                <w:sz w:val="20"/>
                <w:szCs w:val="20"/>
                <w:lang w:val="en-US"/>
              </w:rPr>
              <w:t>Phase V:</w:t>
            </w:r>
          </w:p>
        </w:tc>
        <w:tc>
          <w:tcPr>
            <w:tcW w:w="922" w:type="pct"/>
            <w:tcBorders>
              <w:top w:val="nil"/>
              <w:left w:val="nil"/>
              <w:bottom w:val="nil"/>
              <w:right w:val="single" w:sz="4" w:space="0" w:color="auto"/>
            </w:tcBorders>
            <w:shd w:val="clear" w:color="auto" w:fill="FFFFFF"/>
            <w:vAlign w:val="bottom"/>
          </w:tcPr>
          <w:p w14:paraId="04AA4B76" w14:textId="77777777" w:rsidR="00F35729" w:rsidRPr="004D6FBE" w:rsidRDefault="00F35729" w:rsidP="00E745B6">
            <w:pPr>
              <w:widowControl w:val="0"/>
              <w:tabs>
                <w:tab w:val="left" w:pos="6840"/>
              </w:tabs>
              <w:ind w:left="-108"/>
              <w:jc w:val="right"/>
              <w:rPr>
                <w:sz w:val="20"/>
                <w:szCs w:val="20"/>
                <w:lang w:val="en-US"/>
              </w:rPr>
            </w:pPr>
            <w:r w:rsidRPr="004D6FBE">
              <w:rPr>
                <w:sz w:val="20"/>
                <w:szCs w:val="20"/>
                <w:lang w:val="en-US"/>
              </w:rPr>
              <w:t>Dec-03</w:t>
            </w:r>
          </w:p>
        </w:tc>
        <w:tc>
          <w:tcPr>
            <w:tcW w:w="842" w:type="pct"/>
            <w:tcBorders>
              <w:top w:val="nil"/>
              <w:left w:val="single" w:sz="4" w:space="0" w:color="auto"/>
              <w:bottom w:val="nil"/>
              <w:right w:val="single" w:sz="4" w:space="0" w:color="auto"/>
            </w:tcBorders>
            <w:shd w:val="clear" w:color="auto" w:fill="auto"/>
          </w:tcPr>
          <w:p w14:paraId="141DA4B8" w14:textId="77777777" w:rsidR="00F35729" w:rsidRPr="004D6FBE" w:rsidRDefault="00F35729" w:rsidP="00E745B6">
            <w:pPr>
              <w:widowControl w:val="0"/>
              <w:jc w:val="right"/>
              <w:rPr>
                <w:sz w:val="20"/>
                <w:szCs w:val="20"/>
                <w:lang w:val="en-US"/>
              </w:rPr>
            </w:pPr>
            <w:r w:rsidRPr="004D6FBE">
              <w:rPr>
                <w:sz w:val="20"/>
                <w:szCs w:val="20"/>
                <w:lang w:val="en-US"/>
              </w:rPr>
              <w:t>373,230</w:t>
            </w:r>
          </w:p>
        </w:tc>
      </w:tr>
      <w:tr w:rsidR="00F35729" w:rsidRPr="004D6FBE" w14:paraId="7B139621" w14:textId="77777777" w:rsidTr="00E745B6">
        <w:trPr>
          <w:trHeight w:val="233"/>
          <w:jc w:val="center"/>
        </w:trPr>
        <w:tc>
          <w:tcPr>
            <w:tcW w:w="3236" w:type="pct"/>
            <w:tcBorders>
              <w:top w:val="nil"/>
              <w:left w:val="single" w:sz="4" w:space="0" w:color="auto"/>
              <w:bottom w:val="nil"/>
              <w:right w:val="nil"/>
            </w:tcBorders>
            <w:shd w:val="clear" w:color="auto" w:fill="FFFFFF"/>
            <w:vAlign w:val="bottom"/>
          </w:tcPr>
          <w:p w14:paraId="7C3ED00B" w14:textId="77777777" w:rsidR="00F35729" w:rsidRPr="004D6FBE" w:rsidRDefault="00F35729" w:rsidP="00E745B6">
            <w:pPr>
              <w:widowControl w:val="0"/>
              <w:ind w:left="4871" w:right="-198"/>
              <w:jc w:val="left"/>
              <w:rPr>
                <w:sz w:val="20"/>
                <w:szCs w:val="20"/>
                <w:lang w:val="en-US"/>
              </w:rPr>
            </w:pPr>
            <w:r w:rsidRPr="004D6FBE">
              <w:rPr>
                <w:sz w:val="20"/>
                <w:szCs w:val="20"/>
                <w:lang w:val="en-US"/>
              </w:rPr>
              <w:t>Phase VI:</w:t>
            </w:r>
          </w:p>
        </w:tc>
        <w:tc>
          <w:tcPr>
            <w:tcW w:w="922" w:type="pct"/>
            <w:tcBorders>
              <w:top w:val="nil"/>
              <w:left w:val="nil"/>
              <w:bottom w:val="nil"/>
              <w:right w:val="single" w:sz="4" w:space="0" w:color="auto"/>
            </w:tcBorders>
            <w:shd w:val="clear" w:color="auto" w:fill="FFFFFF"/>
            <w:vAlign w:val="bottom"/>
          </w:tcPr>
          <w:p w14:paraId="10C03B72" w14:textId="77777777" w:rsidR="00F35729" w:rsidRPr="004D6FBE" w:rsidRDefault="00F35729" w:rsidP="00E745B6">
            <w:pPr>
              <w:widowControl w:val="0"/>
              <w:tabs>
                <w:tab w:val="left" w:pos="6840"/>
              </w:tabs>
              <w:ind w:left="-108"/>
              <w:jc w:val="right"/>
              <w:rPr>
                <w:sz w:val="20"/>
                <w:szCs w:val="20"/>
                <w:lang w:val="en-US"/>
              </w:rPr>
            </w:pPr>
            <w:r w:rsidRPr="004D6FBE">
              <w:rPr>
                <w:sz w:val="20"/>
                <w:szCs w:val="20"/>
                <w:lang w:val="en-US"/>
              </w:rPr>
              <w:t>Nov-05</w:t>
            </w:r>
          </w:p>
        </w:tc>
        <w:tc>
          <w:tcPr>
            <w:tcW w:w="842" w:type="pct"/>
            <w:tcBorders>
              <w:top w:val="nil"/>
              <w:left w:val="single" w:sz="4" w:space="0" w:color="auto"/>
              <w:bottom w:val="nil"/>
              <w:right w:val="single" w:sz="4" w:space="0" w:color="auto"/>
            </w:tcBorders>
            <w:shd w:val="clear" w:color="auto" w:fill="auto"/>
          </w:tcPr>
          <w:p w14:paraId="39B54B39" w14:textId="77777777" w:rsidR="00F35729" w:rsidRPr="004D6FBE" w:rsidRDefault="00F35729" w:rsidP="00E745B6">
            <w:pPr>
              <w:widowControl w:val="0"/>
              <w:jc w:val="right"/>
              <w:rPr>
                <w:sz w:val="20"/>
                <w:szCs w:val="20"/>
                <w:lang w:val="en-US"/>
              </w:rPr>
            </w:pPr>
            <w:r w:rsidRPr="004D6FBE">
              <w:rPr>
                <w:sz w:val="20"/>
                <w:szCs w:val="20"/>
                <w:lang w:val="en-US"/>
              </w:rPr>
              <w:t>373,230</w:t>
            </w:r>
          </w:p>
        </w:tc>
      </w:tr>
      <w:tr w:rsidR="00F35729" w:rsidRPr="004D6FBE" w14:paraId="2579FAD6" w14:textId="77777777" w:rsidTr="00E745B6">
        <w:trPr>
          <w:trHeight w:val="233"/>
          <w:jc w:val="center"/>
        </w:trPr>
        <w:tc>
          <w:tcPr>
            <w:tcW w:w="3236" w:type="pct"/>
            <w:tcBorders>
              <w:top w:val="nil"/>
              <w:left w:val="single" w:sz="4" w:space="0" w:color="auto"/>
              <w:bottom w:val="nil"/>
              <w:right w:val="nil"/>
            </w:tcBorders>
            <w:shd w:val="clear" w:color="auto" w:fill="FFFFFF"/>
            <w:vAlign w:val="bottom"/>
          </w:tcPr>
          <w:p w14:paraId="39737AAE" w14:textId="77777777" w:rsidR="00F35729" w:rsidRPr="004D6FBE" w:rsidRDefault="00F35729" w:rsidP="00E745B6">
            <w:pPr>
              <w:widowControl w:val="0"/>
              <w:ind w:left="4871" w:right="-198"/>
              <w:jc w:val="left"/>
              <w:rPr>
                <w:sz w:val="20"/>
                <w:szCs w:val="20"/>
                <w:lang w:val="en-US"/>
              </w:rPr>
            </w:pPr>
            <w:r w:rsidRPr="004D6FBE">
              <w:rPr>
                <w:sz w:val="20"/>
                <w:szCs w:val="20"/>
                <w:lang w:val="en-US"/>
              </w:rPr>
              <w:t>Phase VII</w:t>
            </w:r>
          </w:p>
        </w:tc>
        <w:tc>
          <w:tcPr>
            <w:tcW w:w="922" w:type="pct"/>
            <w:tcBorders>
              <w:top w:val="nil"/>
              <w:left w:val="nil"/>
              <w:bottom w:val="nil"/>
              <w:right w:val="single" w:sz="4" w:space="0" w:color="auto"/>
            </w:tcBorders>
            <w:shd w:val="clear" w:color="auto" w:fill="FFFFFF"/>
            <w:vAlign w:val="bottom"/>
          </w:tcPr>
          <w:p w14:paraId="1E364772" w14:textId="77777777" w:rsidR="00F35729" w:rsidRPr="004D6FBE" w:rsidRDefault="00F35729" w:rsidP="00E745B6">
            <w:pPr>
              <w:widowControl w:val="0"/>
              <w:tabs>
                <w:tab w:val="left" w:pos="6840"/>
              </w:tabs>
              <w:ind w:left="-108"/>
              <w:jc w:val="right"/>
              <w:rPr>
                <w:sz w:val="20"/>
                <w:szCs w:val="20"/>
                <w:lang w:val="en-US"/>
              </w:rPr>
            </w:pPr>
            <w:r w:rsidRPr="004D6FBE">
              <w:rPr>
                <w:sz w:val="20"/>
                <w:szCs w:val="20"/>
                <w:lang w:val="en-US"/>
              </w:rPr>
              <w:t>Apr-08</w:t>
            </w:r>
          </w:p>
        </w:tc>
        <w:tc>
          <w:tcPr>
            <w:tcW w:w="842" w:type="pct"/>
            <w:tcBorders>
              <w:top w:val="nil"/>
              <w:left w:val="single" w:sz="4" w:space="0" w:color="auto"/>
              <w:bottom w:val="nil"/>
              <w:right w:val="single" w:sz="4" w:space="0" w:color="auto"/>
            </w:tcBorders>
            <w:shd w:val="clear" w:color="auto" w:fill="auto"/>
          </w:tcPr>
          <w:p w14:paraId="235F98E9" w14:textId="77777777" w:rsidR="00F35729" w:rsidRPr="004D6FBE" w:rsidRDefault="00F35729" w:rsidP="00E745B6">
            <w:pPr>
              <w:widowControl w:val="0"/>
              <w:jc w:val="right"/>
              <w:rPr>
                <w:sz w:val="20"/>
                <w:szCs w:val="20"/>
                <w:lang w:val="en-US"/>
              </w:rPr>
            </w:pPr>
            <w:r w:rsidRPr="004D6FBE">
              <w:rPr>
                <w:sz w:val="20"/>
                <w:szCs w:val="20"/>
                <w:lang w:val="en-US"/>
              </w:rPr>
              <w:t>373,230</w:t>
            </w:r>
          </w:p>
        </w:tc>
      </w:tr>
      <w:tr w:rsidR="00F35729" w:rsidRPr="004D6FBE" w14:paraId="292ED1D1" w14:textId="77777777" w:rsidTr="00E745B6">
        <w:trPr>
          <w:trHeight w:val="233"/>
          <w:jc w:val="center"/>
        </w:trPr>
        <w:tc>
          <w:tcPr>
            <w:tcW w:w="3236" w:type="pct"/>
            <w:tcBorders>
              <w:top w:val="nil"/>
              <w:left w:val="single" w:sz="4" w:space="0" w:color="auto"/>
              <w:bottom w:val="nil"/>
              <w:right w:val="nil"/>
            </w:tcBorders>
            <w:shd w:val="clear" w:color="auto" w:fill="FFFFFF"/>
            <w:vAlign w:val="bottom"/>
          </w:tcPr>
          <w:p w14:paraId="5398B590" w14:textId="77777777" w:rsidR="00F35729" w:rsidRPr="004D6FBE" w:rsidRDefault="00F35729" w:rsidP="00E745B6">
            <w:pPr>
              <w:widowControl w:val="0"/>
              <w:ind w:left="4871" w:right="-198"/>
              <w:jc w:val="left"/>
              <w:rPr>
                <w:sz w:val="20"/>
                <w:szCs w:val="20"/>
                <w:lang w:val="en-US"/>
              </w:rPr>
            </w:pPr>
            <w:r w:rsidRPr="004D6FBE">
              <w:rPr>
                <w:sz w:val="20"/>
                <w:szCs w:val="20"/>
                <w:lang w:val="en-US"/>
              </w:rPr>
              <w:t>Phase VIII:</w:t>
            </w:r>
          </w:p>
        </w:tc>
        <w:tc>
          <w:tcPr>
            <w:tcW w:w="922" w:type="pct"/>
            <w:tcBorders>
              <w:top w:val="nil"/>
              <w:left w:val="nil"/>
              <w:bottom w:val="nil"/>
              <w:right w:val="single" w:sz="4" w:space="0" w:color="auto"/>
            </w:tcBorders>
            <w:shd w:val="clear" w:color="auto" w:fill="FFFFFF"/>
            <w:vAlign w:val="bottom"/>
          </w:tcPr>
          <w:p w14:paraId="247A3CA4" w14:textId="77777777" w:rsidR="00F35729" w:rsidRPr="004D6FBE" w:rsidRDefault="00F35729" w:rsidP="00E745B6">
            <w:pPr>
              <w:widowControl w:val="0"/>
              <w:tabs>
                <w:tab w:val="left" w:pos="6840"/>
              </w:tabs>
              <w:ind w:left="-108"/>
              <w:jc w:val="right"/>
              <w:rPr>
                <w:sz w:val="20"/>
                <w:szCs w:val="20"/>
                <w:lang w:val="en-US"/>
              </w:rPr>
            </w:pPr>
            <w:r w:rsidRPr="004D6FBE">
              <w:rPr>
                <w:sz w:val="20"/>
                <w:szCs w:val="20"/>
                <w:lang w:val="en-US"/>
              </w:rPr>
              <w:t>Apr-10 &amp; Nov-11</w:t>
            </w:r>
          </w:p>
        </w:tc>
        <w:tc>
          <w:tcPr>
            <w:tcW w:w="842" w:type="pct"/>
            <w:tcBorders>
              <w:top w:val="nil"/>
              <w:left w:val="single" w:sz="4" w:space="0" w:color="auto"/>
              <w:bottom w:val="nil"/>
              <w:right w:val="single" w:sz="4" w:space="0" w:color="auto"/>
            </w:tcBorders>
            <w:shd w:val="clear" w:color="auto" w:fill="auto"/>
          </w:tcPr>
          <w:p w14:paraId="00752591" w14:textId="77777777" w:rsidR="00F35729" w:rsidRPr="004D6FBE" w:rsidRDefault="00F35729" w:rsidP="00E745B6">
            <w:pPr>
              <w:widowControl w:val="0"/>
              <w:jc w:val="right"/>
              <w:rPr>
                <w:sz w:val="20"/>
                <w:szCs w:val="20"/>
                <w:lang w:val="en-US"/>
              </w:rPr>
            </w:pPr>
            <w:r w:rsidRPr="004D6FBE">
              <w:rPr>
                <w:sz w:val="20"/>
                <w:szCs w:val="20"/>
                <w:lang w:val="en-US"/>
              </w:rPr>
              <w:t>373,230</w:t>
            </w:r>
          </w:p>
        </w:tc>
      </w:tr>
      <w:tr w:rsidR="00F35729" w:rsidRPr="004D6FBE" w14:paraId="3F23ED09" w14:textId="77777777" w:rsidTr="00E745B6">
        <w:trPr>
          <w:trHeight w:val="233"/>
          <w:jc w:val="center"/>
        </w:trPr>
        <w:tc>
          <w:tcPr>
            <w:tcW w:w="3236" w:type="pct"/>
            <w:tcBorders>
              <w:top w:val="nil"/>
              <w:left w:val="single" w:sz="4" w:space="0" w:color="auto"/>
              <w:bottom w:val="nil"/>
              <w:right w:val="nil"/>
            </w:tcBorders>
            <w:shd w:val="clear" w:color="auto" w:fill="FFFFFF"/>
            <w:vAlign w:val="bottom"/>
          </w:tcPr>
          <w:p w14:paraId="043403DD" w14:textId="77777777" w:rsidR="00F35729" w:rsidRPr="004D6FBE" w:rsidRDefault="00F35729" w:rsidP="00E745B6">
            <w:pPr>
              <w:widowControl w:val="0"/>
              <w:ind w:left="4871" w:right="-198"/>
              <w:jc w:val="left"/>
              <w:rPr>
                <w:sz w:val="20"/>
                <w:szCs w:val="20"/>
                <w:lang w:val="en-US"/>
              </w:rPr>
            </w:pPr>
            <w:r w:rsidRPr="004D6FBE">
              <w:rPr>
                <w:sz w:val="20"/>
                <w:szCs w:val="20"/>
                <w:lang w:val="en-US"/>
              </w:rPr>
              <w:t>Phase IX:</w:t>
            </w:r>
          </w:p>
        </w:tc>
        <w:tc>
          <w:tcPr>
            <w:tcW w:w="922" w:type="pct"/>
            <w:tcBorders>
              <w:top w:val="nil"/>
              <w:left w:val="nil"/>
              <w:bottom w:val="nil"/>
              <w:right w:val="single" w:sz="4" w:space="0" w:color="auto"/>
            </w:tcBorders>
            <w:shd w:val="clear" w:color="auto" w:fill="FFFFFF"/>
            <w:vAlign w:val="bottom"/>
          </w:tcPr>
          <w:p w14:paraId="5A84F875" w14:textId="77777777" w:rsidR="00F35729" w:rsidRPr="004D6FBE" w:rsidRDefault="00F35729" w:rsidP="00E745B6">
            <w:pPr>
              <w:widowControl w:val="0"/>
              <w:tabs>
                <w:tab w:val="left" w:pos="6840"/>
              </w:tabs>
              <w:ind w:left="-108"/>
              <w:jc w:val="right"/>
              <w:rPr>
                <w:sz w:val="20"/>
                <w:szCs w:val="20"/>
                <w:lang w:val="en-US"/>
              </w:rPr>
            </w:pPr>
            <w:r w:rsidRPr="004D6FBE">
              <w:rPr>
                <w:sz w:val="20"/>
                <w:szCs w:val="20"/>
                <w:lang w:val="en-US"/>
              </w:rPr>
              <w:t>Apr-12</w:t>
            </w:r>
          </w:p>
        </w:tc>
        <w:tc>
          <w:tcPr>
            <w:tcW w:w="842" w:type="pct"/>
            <w:tcBorders>
              <w:top w:val="nil"/>
              <w:left w:val="single" w:sz="4" w:space="0" w:color="auto"/>
              <w:bottom w:val="nil"/>
              <w:right w:val="single" w:sz="4" w:space="0" w:color="auto"/>
            </w:tcBorders>
            <w:shd w:val="clear" w:color="auto" w:fill="auto"/>
          </w:tcPr>
          <w:p w14:paraId="3A3C876B" w14:textId="77777777" w:rsidR="00F35729" w:rsidRPr="004D6FBE" w:rsidRDefault="00F35729" w:rsidP="00E745B6">
            <w:pPr>
              <w:widowControl w:val="0"/>
              <w:jc w:val="right"/>
              <w:rPr>
                <w:sz w:val="20"/>
                <w:szCs w:val="20"/>
                <w:lang w:val="en-US"/>
              </w:rPr>
            </w:pPr>
            <w:r w:rsidRPr="004D6FBE">
              <w:rPr>
                <w:sz w:val="20"/>
                <w:szCs w:val="20"/>
                <w:lang w:val="en-US"/>
              </w:rPr>
              <w:t>373,230</w:t>
            </w:r>
          </w:p>
        </w:tc>
      </w:tr>
      <w:tr w:rsidR="00F35729" w:rsidRPr="004D6FBE" w14:paraId="0766080B" w14:textId="77777777" w:rsidTr="00E745B6">
        <w:trPr>
          <w:trHeight w:val="233"/>
          <w:jc w:val="center"/>
        </w:trPr>
        <w:tc>
          <w:tcPr>
            <w:tcW w:w="3236" w:type="pct"/>
            <w:tcBorders>
              <w:top w:val="nil"/>
              <w:left w:val="single" w:sz="4" w:space="0" w:color="auto"/>
              <w:bottom w:val="nil"/>
              <w:right w:val="nil"/>
            </w:tcBorders>
            <w:shd w:val="clear" w:color="auto" w:fill="FFFFFF"/>
            <w:vAlign w:val="bottom"/>
          </w:tcPr>
          <w:p w14:paraId="604951F4" w14:textId="77777777" w:rsidR="00F35729" w:rsidRPr="004D6FBE" w:rsidRDefault="00F35729" w:rsidP="00E745B6">
            <w:pPr>
              <w:widowControl w:val="0"/>
              <w:ind w:left="4871" w:right="-198"/>
              <w:jc w:val="left"/>
              <w:rPr>
                <w:sz w:val="20"/>
                <w:szCs w:val="20"/>
                <w:lang w:val="en-US"/>
              </w:rPr>
            </w:pPr>
            <w:r w:rsidRPr="004D6FBE">
              <w:rPr>
                <w:sz w:val="20"/>
                <w:szCs w:val="20"/>
                <w:lang w:val="en-US"/>
              </w:rPr>
              <w:t>Phase X:</w:t>
            </w:r>
          </w:p>
        </w:tc>
        <w:tc>
          <w:tcPr>
            <w:tcW w:w="922" w:type="pct"/>
            <w:tcBorders>
              <w:top w:val="nil"/>
              <w:left w:val="nil"/>
              <w:bottom w:val="nil"/>
              <w:right w:val="single" w:sz="4" w:space="0" w:color="auto"/>
            </w:tcBorders>
            <w:shd w:val="clear" w:color="auto" w:fill="FFFFFF"/>
            <w:vAlign w:val="bottom"/>
          </w:tcPr>
          <w:p w14:paraId="77D9D5C1" w14:textId="77777777" w:rsidR="00F35729" w:rsidRPr="004D6FBE" w:rsidRDefault="00F35729" w:rsidP="00E745B6">
            <w:pPr>
              <w:widowControl w:val="0"/>
              <w:tabs>
                <w:tab w:val="left" w:pos="6840"/>
              </w:tabs>
              <w:ind w:left="-108"/>
              <w:jc w:val="right"/>
              <w:rPr>
                <w:sz w:val="20"/>
                <w:szCs w:val="20"/>
                <w:lang w:val="en-US"/>
              </w:rPr>
            </w:pPr>
            <w:r w:rsidRPr="004D6FBE">
              <w:rPr>
                <w:sz w:val="20"/>
                <w:szCs w:val="20"/>
                <w:lang w:val="en-US"/>
              </w:rPr>
              <w:t>May-14</w:t>
            </w:r>
          </w:p>
        </w:tc>
        <w:tc>
          <w:tcPr>
            <w:tcW w:w="842" w:type="pct"/>
            <w:tcBorders>
              <w:top w:val="nil"/>
              <w:left w:val="single" w:sz="4" w:space="0" w:color="auto"/>
              <w:bottom w:val="nil"/>
              <w:right w:val="single" w:sz="4" w:space="0" w:color="auto"/>
            </w:tcBorders>
            <w:shd w:val="clear" w:color="auto" w:fill="auto"/>
          </w:tcPr>
          <w:p w14:paraId="7AEA3E54" w14:textId="77777777" w:rsidR="00F35729" w:rsidRPr="004D6FBE" w:rsidRDefault="00F35729" w:rsidP="00E745B6">
            <w:pPr>
              <w:widowControl w:val="0"/>
              <w:jc w:val="right"/>
              <w:rPr>
                <w:sz w:val="20"/>
                <w:szCs w:val="20"/>
                <w:lang w:val="en-US"/>
              </w:rPr>
            </w:pPr>
            <w:r w:rsidRPr="004D6FBE">
              <w:rPr>
                <w:sz w:val="20"/>
                <w:szCs w:val="20"/>
                <w:lang w:val="en-US"/>
              </w:rPr>
              <w:t>373,230</w:t>
            </w:r>
          </w:p>
        </w:tc>
      </w:tr>
      <w:tr w:rsidR="00F35729" w:rsidRPr="004D6FBE" w14:paraId="5129A704" w14:textId="77777777" w:rsidTr="00E745B6">
        <w:trPr>
          <w:trHeight w:val="233"/>
          <w:jc w:val="center"/>
        </w:trPr>
        <w:tc>
          <w:tcPr>
            <w:tcW w:w="3236" w:type="pct"/>
            <w:tcBorders>
              <w:top w:val="nil"/>
              <w:left w:val="single" w:sz="4" w:space="0" w:color="auto"/>
              <w:bottom w:val="nil"/>
              <w:right w:val="nil"/>
            </w:tcBorders>
            <w:shd w:val="clear" w:color="auto" w:fill="FFFFFF"/>
            <w:vAlign w:val="bottom"/>
          </w:tcPr>
          <w:p w14:paraId="704F3448" w14:textId="77777777" w:rsidR="00F35729" w:rsidRPr="004D6FBE" w:rsidRDefault="00F35729" w:rsidP="00E745B6">
            <w:pPr>
              <w:widowControl w:val="0"/>
              <w:ind w:left="4871" w:right="-198"/>
              <w:jc w:val="left"/>
              <w:rPr>
                <w:sz w:val="20"/>
                <w:szCs w:val="20"/>
                <w:lang w:val="en-US"/>
              </w:rPr>
            </w:pPr>
            <w:r w:rsidRPr="004D6FBE">
              <w:rPr>
                <w:sz w:val="20"/>
                <w:szCs w:val="20"/>
                <w:lang w:val="en-US"/>
              </w:rPr>
              <w:t>Phase XI:</w:t>
            </w:r>
          </w:p>
        </w:tc>
        <w:tc>
          <w:tcPr>
            <w:tcW w:w="922" w:type="pct"/>
            <w:tcBorders>
              <w:top w:val="nil"/>
              <w:left w:val="nil"/>
              <w:bottom w:val="nil"/>
              <w:right w:val="single" w:sz="4" w:space="0" w:color="auto"/>
            </w:tcBorders>
            <w:shd w:val="clear" w:color="auto" w:fill="FFFFFF"/>
            <w:vAlign w:val="bottom"/>
          </w:tcPr>
          <w:p w14:paraId="2995A764" w14:textId="77777777" w:rsidR="00F35729" w:rsidRPr="004D6FBE" w:rsidRDefault="00F35729" w:rsidP="00E745B6">
            <w:pPr>
              <w:widowControl w:val="0"/>
              <w:tabs>
                <w:tab w:val="left" w:pos="6840"/>
              </w:tabs>
              <w:ind w:left="-108"/>
              <w:jc w:val="right"/>
              <w:rPr>
                <w:sz w:val="20"/>
                <w:szCs w:val="20"/>
                <w:lang w:val="en-US"/>
              </w:rPr>
            </w:pPr>
            <w:r w:rsidRPr="004D6FBE">
              <w:rPr>
                <w:sz w:val="20"/>
                <w:szCs w:val="20"/>
                <w:lang w:val="en-US"/>
              </w:rPr>
              <w:t>May-16</w:t>
            </w:r>
          </w:p>
        </w:tc>
        <w:tc>
          <w:tcPr>
            <w:tcW w:w="842" w:type="pct"/>
            <w:tcBorders>
              <w:top w:val="nil"/>
              <w:left w:val="single" w:sz="4" w:space="0" w:color="auto"/>
              <w:bottom w:val="nil"/>
              <w:right w:val="single" w:sz="4" w:space="0" w:color="auto"/>
            </w:tcBorders>
            <w:shd w:val="clear" w:color="auto" w:fill="auto"/>
          </w:tcPr>
          <w:p w14:paraId="6D437D45" w14:textId="77777777" w:rsidR="00F35729" w:rsidRPr="004D6FBE" w:rsidRDefault="00F35729" w:rsidP="00E745B6">
            <w:pPr>
              <w:widowControl w:val="0"/>
              <w:jc w:val="right"/>
              <w:rPr>
                <w:sz w:val="20"/>
                <w:szCs w:val="20"/>
                <w:lang w:val="en-US"/>
              </w:rPr>
            </w:pPr>
            <w:r w:rsidRPr="004D6FBE">
              <w:rPr>
                <w:sz w:val="20"/>
                <w:szCs w:val="20"/>
                <w:lang w:val="en-US"/>
              </w:rPr>
              <w:t>477,734</w:t>
            </w:r>
          </w:p>
        </w:tc>
      </w:tr>
      <w:tr w:rsidR="00F35729" w:rsidRPr="004D6FBE" w14:paraId="1FC32716" w14:textId="77777777" w:rsidTr="00E745B6">
        <w:trPr>
          <w:trHeight w:val="233"/>
          <w:jc w:val="center"/>
        </w:trPr>
        <w:tc>
          <w:tcPr>
            <w:tcW w:w="3236" w:type="pct"/>
            <w:tcBorders>
              <w:top w:val="nil"/>
              <w:left w:val="single" w:sz="4" w:space="0" w:color="auto"/>
              <w:bottom w:val="nil"/>
              <w:right w:val="nil"/>
            </w:tcBorders>
            <w:shd w:val="clear" w:color="auto" w:fill="FFFFFF"/>
            <w:vAlign w:val="bottom"/>
          </w:tcPr>
          <w:p w14:paraId="45F93479" w14:textId="77777777" w:rsidR="00F35729" w:rsidRPr="004D6FBE" w:rsidRDefault="00F35729" w:rsidP="00E745B6">
            <w:pPr>
              <w:widowControl w:val="0"/>
              <w:ind w:left="4871" w:right="-198"/>
              <w:jc w:val="left"/>
              <w:rPr>
                <w:sz w:val="20"/>
                <w:szCs w:val="20"/>
                <w:lang w:val="en-US"/>
              </w:rPr>
            </w:pPr>
            <w:r w:rsidRPr="004D6FBE">
              <w:rPr>
                <w:sz w:val="20"/>
                <w:szCs w:val="20"/>
                <w:lang w:val="en-US"/>
              </w:rPr>
              <w:t>Phase XII:</w:t>
            </w:r>
          </w:p>
        </w:tc>
        <w:tc>
          <w:tcPr>
            <w:tcW w:w="922" w:type="pct"/>
            <w:tcBorders>
              <w:top w:val="nil"/>
              <w:left w:val="nil"/>
              <w:bottom w:val="nil"/>
              <w:right w:val="single" w:sz="4" w:space="0" w:color="auto"/>
            </w:tcBorders>
            <w:shd w:val="clear" w:color="auto" w:fill="FFFFFF"/>
            <w:vAlign w:val="bottom"/>
          </w:tcPr>
          <w:p w14:paraId="045ECEA4" w14:textId="77777777" w:rsidR="00F35729" w:rsidRPr="004D6FBE" w:rsidRDefault="00F35729" w:rsidP="00E745B6">
            <w:pPr>
              <w:widowControl w:val="0"/>
              <w:tabs>
                <w:tab w:val="left" w:pos="6840"/>
              </w:tabs>
              <w:ind w:left="-108"/>
              <w:jc w:val="right"/>
              <w:rPr>
                <w:sz w:val="20"/>
                <w:szCs w:val="20"/>
                <w:lang w:val="en-US"/>
              </w:rPr>
            </w:pPr>
            <w:r w:rsidRPr="004D6FBE">
              <w:rPr>
                <w:sz w:val="20"/>
                <w:szCs w:val="20"/>
                <w:lang w:val="en-US"/>
              </w:rPr>
              <w:t>Dec-19</w:t>
            </w:r>
          </w:p>
        </w:tc>
        <w:tc>
          <w:tcPr>
            <w:tcW w:w="842" w:type="pct"/>
            <w:tcBorders>
              <w:top w:val="nil"/>
              <w:left w:val="single" w:sz="4" w:space="0" w:color="auto"/>
              <w:bottom w:val="nil"/>
              <w:right w:val="single" w:sz="4" w:space="0" w:color="auto"/>
            </w:tcBorders>
            <w:shd w:val="clear" w:color="auto" w:fill="auto"/>
          </w:tcPr>
          <w:p w14:paraId="442A2466" w14:textId="77777777" w:rsidR="00F35729" w:rsidRPr="004D6FBE" w:rsidRDefault="00F35729" w:rsidP="00E745B6">
            <w:pPr>
              <w:widowControl w:val="0"/>
              <w:jc w:val="right"/>
              <w:rPr>
                <w:sz w:val="20"/>
                <w:szCs w:val="20"/>
                <w:lang w:val="en-US"/>
              </w:rPr>
            </w:pPr>
            <w:r w:rsidRPr="004D6FBE">
              <w:rPr>
                <w:sz w:val="20"/>
                <w:szCs w:val="20"/>
                <w:lang w:val="en-US"/>
              </w:rPr>
              <w:t>477,734</w:t>
            </w:r>
          </w:p>
        </w:tc>
      </w:tr>
      <w:tr w:rsidR="00F35729" w:rsidRPr="004D6FBE" w14:paraId="3AB91B4A" w14:textId="77777777" w:rsidTr="00E745B6">
        <w:trPr>
          <w:trHeight w:val="233"/>
          <w:jc w:val="center"/>
        </w:trPr>
        <w:tc>
          <w:tcPr>
            <w:tcW w:w="4158" w:type="pct"/>
            <w:gridSpan w:val="2"/>
            <w:tcBorders>
              <w:top w:val="nil"/>
              <w:left w:val="single" w:sz="4" w:space="0" w:color="auto"/>
              <w:bottom w:val="nil"/>
              <w:right w:val="single" w:sz="4" w:space="0" w:color="auto"/>
            </w:tcBorders>
            <w:shd w:val="clear" w:color="auto" w:fill="auto"/>
          </w:tcPr>
          <w:p w14:paraId="1CBF3C27" w14:textId="77777777" w:rsidR="00F35729" w:rsidRPr="004D6FBE" w:rsidRDefault="00F35729" w:rsidP="00E745B6">
            <w:pPr>
              <w:widowControl w:val="0"/>
              <w:tabs>
                <w:tab w:val="right" w:pos="7560"/>
              </w:tabs>
              <w:ind w:left="6480" w:right="-108"/>
              <w:jc w:val="left"/>
              <w:rPr>
                <w:sz w:val="20"/>
                <w:szCs w:val="20"/>
                <w:lang w:val="en-US"/>
              </w:rPr>
            </w:pPr>
            <w:r w:rsidRPr="004D6FBE">
              <w:rPr>
                <w:sz w:val="20"/>
                <w:szCs w:val="20"/>
                <w:lang w:val="en-US"/>
              </w:rPr>
              <w:tab/>
              <w:t>Total:</w:t>
            </w:r>
          </w:p>
        </w:tc>
        <w:tc>
          <w:tcPr>
            <w:tcW w:w="842" w:type="pct"/>
            <w:tcBorders>
              <w:top w:val="nil"/>
              <w:left w:val="single" w:sz="4" w:space="0" w:color="auto"/>
              <w:bottom w:val="single" w:sz="4" w:space="0" w:color="auto"/>
              <w:right w:val="single" w:sz="4" w:space="0" w:color="auto"/>
            </w:tcBorders>
            <w:shd w:val="clear" w:color="auto" w:fill="auto"/>
          </w:tcPr>
          <w:p w14:paraId="6F7370BE" w14:textId="77777777" w:rsidR="00F35729" w:rsidRPr="004D6FBE" w:rsidRDefault="00F35729" w:rsidP="00E745B6">
            <w:pPr>
              <w:widowControl w:val="0"/>
              <w:jc w:val="right"/>
              <w:rPr>
                <w:sz w:val="20"/>
                <w:szCs w:val="20"/>
                <w:lang w:val="en-US"/>
              </w:rPr>
            </w:pPr>
            <w:r w:rsidRPr="004D6FBE">
              <w:rPr>
                <w:sz w:val="20"/>
                <w:szCs w:val="20"/>
                <w:lang w:val="en-US"/>
              </w:rPr>
              <w:t>4,486,748</w:t>
            </w:r>
          </w:p>
        </w:tc>
      </w:tr>
      <w:tr w:rsidR="00F35729" w:rsidRPr="004D6FBE" w14:paraId="5FA27DE8" w14:textId="77777777" w:rsidTr="00E745B6">
        <w:trPr>
          <w:trHeight w:val="233"/>
          <w:jc w:val="center"/>
        </w:trPr>
        <w:tc>
          <w:tcPr>
            <w:tcW w:w="4158" w:type="pct"/>
            <w:gridSpan w:val="2"/>
            <w:shd w:val="clear" w:color="auto" w:fill="FFFFFF"/>
          </w:tcPr>
          <w:p w14:paraId="6A58BFDF" w14:textId="77777777" w:rsidR="00F35729" w:rsidRPr="004D6FBE" w:rsidRDefault="00F35729" w:rsidP="00E745B6">
            <w:pPr>
              <w:widowControl w:val="0"/>
              <w:jc w:val="left"/>
              <w:rPr>
                <w:sz w:val="20"/>
                <w:szCs w:val="20"/>
                <w:lang w:val="en-US"/>
              </w:rPr>
            </w:pPr>
            <w:r w:rsidRPr="004D6FBE">
              <w:rPr>
                <w:sz w:val="20"/>
                <w:szCs w:val="20"/>
                <w:lang w:val="en-US"/>
              </w:rPr>
              <w:t>Amount requested for renewal (phase XIII) (US $):</w:t>
            </w:r>
          </w:p>
        </w:tc>
        <w:tc>
          <w:tcPr>
            <w:tcW w:w="842" w:type="pct"/>
            <w:shd w:val="clear" w:color="auto" w:fill="auto"/>
          </w:tcPr>
          <w:p w14:paraId="69C5AD9E" w14:textId="77777777" w:rsidR="00F35729" w:rsidRPr="004D6FBE" w:rsidRDefault="00F35729" w:rsidP="00E745B6">
            <w:pPr>
              <w:widowControl w:val="0"/>
              <w:jc w:val="right"/>
              <w:rPr>
                <w:sz w:val="20"/>
                <w:szCs w:val="20"/>
                <w:lang w:val="en-US"/>
              </w:rPr>
            </w:pPr>
            <w:r w:rsidRPr="004D6FBE">
              <w:rPr>
                <w:sz w:val="20"/>
                <w:szCs w:val="20"/>
                <w:lang w:val="en-US"/>
              </w:rPr>
              <w:t>477,734</w:t>
            </w:r>
          </w:p>
        </w:tc>
      </w:tr>
      <w:tr w:rsidR="00F35729" w:rsidRPr="004D6FBE" w14:paraId="57DBD529" w14:textId="77777777" w:rsidTr="00E745B6">
        <w:trPr>
          <w:trHeight w:val="233"/>
          <w:jc w:val="center"/>
        </w:trPr>
        <w:tc>
          <w:tcPr>
            <w:tcW w:w="4158" w:type="pct"/>
            <w:gridSpan w:val="2"/>
          </w:tcPr>
          <w:p w14:paraId="77C5229E" w14:textId="77777777" w:rsidR="00F35729" w:rsidRPr="004D6FBE" w:rsidRDefault="00F35729" w:rsidP="00E745B6">
            <w:pPr>
              <w:widowControl w:val="0"/>
              <w:jc w:val="left"/>
              <w:rPr>
                <w:sz w:val="20"/>
                <w:szCs w:val="20"/>
                <w:lang w:val="en-US"/>
              </w:rPr>
            </w:pPr>
            <w:r w:rsidRPr="004D6FBE">
              <w:rPr>
                <w:sz w:val="20"/>
                <w:szCs w:val="20"/>
                <w:lang w:val="en-US"/>
              </w:rPr>
              <w:t xml:space="preserve">Amount recommended for approval for phase XIII (US $): </w:t>
            </w:r>
          </w:p>
        </w:tc>
        <w:tc>
          <w:tcPr>
            <w:tcW w:w="842" w:type="pct"/>
            <w:shd w:val="clear" w:color="auto" w:fill="auto"/>
          </w:tcPr>
          <w:p w14:paraId="60CDF278" w14:textId="77777777" w:rsidR="00F35729" w:rsidRPr="004D6FBE" w:rsidRDefault="00F35729" w:rsidP="00E745B6">
            <w:pPr>
              <w:widowControl w:val="0"/>
              <w:jc w:val="right"/>
              <w:rPr>
                <w:sz w:val="20"/>
                <w:szCs w:val="20"/>
                <w:lang w:val="en-US"/>
              </w:rPr>
            </w:pPr>
            <w:r w:rsidRPr="004D6FBE">
              <w:rPr>
                <w:sz w:val="20"/>
                <w:szCs w:val="20"/>
                <w:lang w:val="en-US"/>
              </w:rPr>
              <w:t>477,734</w:t>
            </w:r>
          </w:p>
        </w:tc>
      </w:tr>
      <w:tr w:rsidR="00F35729" w:rsidRPr="004D6FBE" w14:paraId="73F68B91" w14:textId="77777777" w:rsidTr="00E745B6">
        <w:trPr>
          <w:trHeight w:val="233"/>
          <w:jc w:val="center"/>
        </w:trPr>
        <w:tc>
          <w:tcPr>
            <w:tcW w:w="4158" w:type="pct"/>
            <w:gridSpan w:val="2"/>
          </w:tcPr>
          <w:p w14:paraId="278D717E" w14:textId="77777777" w:rsidR="00F35729" w:rsidRPr="004D6FBE" w:rsidRDefault="00F35729" w:rsidP="00E745B6">
            <w:pPr>
              <w:widowControl w:val="0"/>
              <w:jc w:val="left"/>
              <w:rPr>
                <w:sz w:val="20"/>
                <w:szCs w:val="20"/>
                <w:lang w:val="en-US"/>
              </w:rPr>
            </w:pPr>
            <w:r w:rsidRPr="004D6FBE">
              <w:rPr>
                <w:sz w:val="20"/>
                <w:szCs w:val="20"/>
                <w:lang w:val="en-US"/>
              </w:rPr>
              <w:t>Agency support costs (US $):</w:t>
            </w:r>
          </w:p>
        </w:tc>
        <w:tc>
          <w:tcPr>
            <w:tcW w:w="842" w:type="pct"/>
            <w:shd w:val="clear" w:color="auto" w:fill="auto"/>
          </w:tcPr>
          <w:p w14:paraId="7847C251" w14:textId="77777777" w:rsidR="00F35729" w:rsidRPr="004D6FBE" w:rsidRDefault="00F35729" w:rsidP="00E745B6">
            <w:pPr>
              <w:widowControl w:val="0"/>
              <w:jc w:val="right"/>
              <w:rPr>
                <w:sz w:val="20"/>
                <w:szCs w:val="20"/>
                <w:lang w:val="en-US"/>
              </w:rPr>
            </w:pPr>
            <w:r w:rsidRPr="004D6FBE">
              <w:rPr>
                <w:sz w:val="20"/>
                <w:szCs w:val="20"/>
                <w:lang w:val="en-US"/>
              </w:rPr>
              <w:t>33,441</w:t>
            </w:r>
          </w:p>
        </w:tc>
      </w:tr>
      <w:tr w:rsidR="00F35729" w:rsidRPr="004D6FBE" w14:paraId="7E8F4A87" w14:textId="77777777" w:rsidTr="00E745B6">
        <w:trPr>
          <w:trHeight w:val="233"/>
          <w:jc w:val="center"/>
        </w:trPr>
        <w:tc>
          <w:tcPr>
            <w:tcW w:w="4158" w:type="pct"/>
            <w:gridSpan w:val="2"/>
          </w:tcPr>
          <w:p w14:paraId="54553A7A" w14:textId="77777777" w:rsidR="00F35729" w:rsidRPr="004D6FBE" w:rsidRDefault="00F35729" w:rsidP="00E745B6">
            <w:pPr>
              <w:widowControl w:val="0"/>
              <w:jc w:val="left"/>
              <w:rPr>
                <w:sz w:val="20"/>
                <w:szCs w:val="20"/>
                <w:lang w:val="en-US"/>
              </w:rPr>
            </w:pPr>
            <w:r w:rsidRPr="004D6FBE">
              <w:rPr>
                <w:sz w:val="20"/>
                <w:szCs w:val="20"/>
                <w:lang w:val="en-US"/>
              </w:rPr>
              <w:t>Total cost of institutional strengthening phase XIII to the Multilateral Fund (US $):</w:t>
            </w:r>
          </w:p>
        </w:tc>
        <w:tc>
          <w:tcPr>
            <w:tcW w:w="842" w:type="pct"/>
            <w:shd w:val="clear" w:color="auto" w:fill="auto"/>
          </w:tcPr>
          <w:p w14:paraId="64B13D73" w14:textId="77777777" w:rsidR="00F35729" w:rsidRPr="004D6FBE" w:rsidRDefault="00F35729" w:rsidP="00E745B6">
            <w:pPr>
              <w:widowControl w:val="0"/>
              <w:jc w:val="right"/>
              <w:rPr>
                <w:sz w:val="20"/>
                <w:szCs w:val="20"/>
                <w:lang w:val="en-US"/>
              </w:rPr>
            </w:pPr>
            <w:r w:rsidRPr="004D6FBE">
              <w:rPr>
                <w:sz w:val="20"/>
                <w:szCs w:val="20"/>
                <w:lang w:val="en-US"/>
              </w:rPr>
              <w:t>511,175</w:t>
            </w:r>
          </w:p>
        </w:tc>
      </w:tr>
      <w:tr w:rsidR="00F35729" w:rsidRPr="004D6FBE" w14:paraId="488794CC" w14:textId="77777777" w:rsidTr="00E745B6">
        <w:trPr>
          <w:trHeight w:val="233"/>
          <w:jc w:val="center"/>
        </w:trPr>
        <w:tc>
          <w:tcPr>
            <w:tcW w:w="4158" w:type="pct"/>
            <w:gridSpan w:val="2"/>
          </w:tcPr>
          <w:p w14:paraId="5A2B1082" w14:textId="77777777" w:rsidR="00F35729" w:rsidRPr="004D6FBE" w:rsidRDefault="00F35729" w:rsidP="00E745B6">
            <w:pPr>
              <w:widowControl w:val="0"/>
              <w:jc w:val="left"/>
              <w:rPr>
                <w:sz w:val="20"/>
                <w:szCs w:val="20"/>
                <w:lang w:val="en-US"/>
              </w:rPr>
            </w:pPr>
            <w:r w:rsidRPr="004D6FBE">
              <w:rPr>
                <w:sz w:val="20"/>
                <w:szCs w:val="20"/>
                <w:lang w:val="en-US"/>
              </w:rPr>
              <w:t>Date of approval of country programme:</w:t>
            </w:r>
          </w:p>
        </w:tc>
        <w:tc>
          <w:tcPr>
            <w:tcW w:w="842" w:type="pct"/>
            <w:shd w:val="clear" w:color="auto" w:fill="FFFFFF"/>
          </w:tcPr>
          <w:p w14:paraId="4125219E" w14:textId="77777777" w:rsidR="00F35729" w:rsidRPr="004D6FBE" w:rsidRDefault="00F35729" w:rsidP="00E745B6">
            <w:pPr>
              <w:widowControl w:val="0"/>
              <w:jc w:val="right"/>
              <w:rPr>
                <w:sz w:val="20"/>
                <w:szCs w:val="20"/>
                <w:lang w:val="en-US"/>
              </w:rPr>
            </w:pPr>
            <w:r w:rsidRPr="004D6FBE">
              <w:rPr>
                <w:sz w:val="20"/>
                <w:szCs w:val="20"/>
                <w:lang w:val="en-US"/>
              </w:rPr>
              <w:t>1993</w:t>
            </w:r>
          </w:p>
        </w:tc>
      </w:tr>
      <w:tr w:rsidR="00F35729" w:rsidRPr="004D6FBE" w14:paraId="534AB59A" w14:textId="77777777" w:rsidTr="00E745B6">
        <w:trPr>
          <w:trHeight w:val="233"/>
          <w:jc w:val="center"/>
        </w:trPr>
        <w:tc>
          <w:tcPr>
            <w:tcW w:w="4158" w:type="pct"/>
            <w:gridSpan w:val="2"/>
            <w:tcBorders>
              <w:bottom w:val="single" w:sz="4" w:space="0" w:color="auto"/>
            </w:tcBorders>
          </w:tcPr>
          <w:p w14:paraId="14642D41" w14:textId="77777777" w:rsidR="00F35729" w:rsidRPr="004D6FBE" w:rsidRDefault="00F35729" w:rsidP="00E745B6">
            <w:pPr>
              <w:widowControl w:val="0"/>
              <w:jc w:val="left"/>
              <w:rPr>
                <w:sz w:val="20"/>
                <w:szCs w:val="20"/>
                <w:lang w:val="en-US"/>
              </w:rPr>
            </w:pPr>
            <w:r w:rsidRPr="004D6FBE">
              <w:rPr>
                <w:sz w:val="20"/>
                <w:szCs w:val="20"/>
                <w:lang w:val="en-US"/>
              </w:rPr>
              <w:t>Date of approval of HCFC phase-out management plan (stage I):</w:t>
            </w:r>
          </w:p>
        </w:tc>
        <w:tc>
          <w:tcPr>
            <w:tcW w:w="842" w:type="pct"/>
            <w:tcBorders>
              <w:bottom w:val="single" w:sz="4" w:space="0" w:color="auto"/>
            </w:tcBorders>
            <w:shd w:val="clear" w:color="auto" w:fill="FFFFFF"/>
          </w:tcPr>
          <w:p w14:paraId="6228D39A" w14:textId="77777777" w:rsidR="00F35729" w:rsidRPr="004D6FBE" w:rsidRDefault="00F35729" w:rsidP="00E745B6">
            <w:pPr>
              <w:widowControl w:val="0"/>
              <w:jc w:val="right"/>
              <w:rPr>
                <w:sz w:val="20"/>
                <w:szCs w:val="20"/>
                <w:lang w:val="en-US"/>
              </w:rPr>
            </w:pPr>
            <w:r w:rsidRPr="004D6FBE">
              <w:rPr>
                <w:sz w:val="20"/>
                <w:szCs w:val="20"/>
                <w:lang w:val="en-US"/>
              </w:rPr>
              <w:t>2012</w:t>
            </w:r>
          </w:p>
        </w:tc>
      </w:tr>
      <w:tr w:rsidR="00F35729" w:rsidRPr="004D6FBE" w14:paraId="6D1B6469" w14:textId="77777777" w:rsidTr="00E745B6">
        <w:trPr>
          <w:trHeight w:val="233"/>
          <w:jc w:val="center"/>
        </w:trPr>
        <w:tc>
          <w:tcPr>
            <w:tcW w:w="4158" w:type="pct"/>
            <w:gridSpan w:val="2"/>
            <w:tcBorders>
              <w:bottom w:val="single" w:sz="4" w:space="0" w:color="auto"/>
            </w:tcBorders>
          </w:tcPr>
          <w:p w14:paraId="7425BC0B" w14:textId="77777777" w:rsidR="00F35729" w:rsidRPr="004D6FBE" w:rsidRDefault="00F35729" w:rsidP="00E745B6">
            <w:pPr>
              <w:widowControl w:val="0"/>
              <w:jc w:val="left"/>
              <w:rPr>
                <w:sz w:val="20"/>
                <w:szCs w:val="20"/>
                <w:lang w:val="en-US"/>
              </w:rPr>
            </w:pPr>
            <w:r w:rsidRPr="004D6FBE">
              <w:rPr>
                <w:sz w:val="20"/>
                <w:szCs w:val="20"/>
                <w:lang w:val="en-US"/>
              </w:rPr>
              <w:t>Date of approval of HCFC phase-out management plan (stage II):</w:t>
            </w:r>
          </w:p>
        </w:tc>
        <w:tc>
          <w:tcPr>
            <w:tcW w:w="842" w:type="pct"/>
            <w:tcBorders>
              <w:bottom w:val="single" w:sz="4" w:space="0" w:color="auto"/>
            </w:tcBorders>
            <w:shd w:val="clear" w:color="auto" w:fill="FFFFFF"/>
          </w:tcPr>
          <w:p w14:paraId="66ABEFCC" w14:textId="77777777" w:rsidR="00F35729" w:rsidRPr="004D6FBE" w:rsidRDefault="00F35729" w:rsidP="00E745B6">
            <w:pPr>
              <w:widowControl w:val="0"/>
              <w:jc w:val="right"/>
              <w:rPr>
                <w:sz w:val="20"/>
                <w:szCs w:val="20"/>
                <w:lang w:val="en-US"/>
              </w:rPr>
            </w:pPr>
            <w:r w:rsidRPr="004D6FBE">
              <w:rPr>
                <w:sz w:val="20"/>
                <w:szCs w:val="20"/>
                <w:lang w:val="en-US"/>
              </w:rPr>
              <w:t>2016</w:t>
            </w:r>
          </w:p>
        </w:tc>
      </w:tr>
      <w:tr w:rsidR="00F35729" w:rsidRPr="004D6FBE" w14:paraId="783EB378" w14:textId="77777777" w:rsidTr="00E745B6">
        <w:trPr>
          <w:trHeight w:val="233"/>
          <w:jc w:val="center"/>
        </w:trPr>
        <w:tc>
          <w:tcPr>
            <w:tcW w:w="4158" w:type="pct"/>
            <w:gridSpan w:val="2"/>
            <w:tcBorders>
              <w:top w:val="single" w:sz="4" w:space="0" w:color="auto"/>
              <w:left w:val="single" w:sz="4" w:space="0" w:color="auto"/>
              <w:bottom w:val="nil"/>
              <w:right w:val="single" w:sz="4" w:space="0" w:color="auto"/>
            </w:tcBorders>
          </w:tcPr>
          <w:p w14:paraId="4EE80149" w14:textId="77777777" w:rsidR="00F35729" w:rsidRPr="004D6FBE" w:rsidRDefault="00F35729" w:rsidP="00E745B6">
            <w:pPr>
              <w:widowControl w:val="0"/>
              <w:spacing w:before="20"/>
              <w:jc w:val="left"/>
              <w:rPr>
                <w:sz w:val="20"/>
                <w:szCs w:val="20"/>
                <w:lang w:val="en-US"/>
              </w:rPr>
            </w:pPr>
            <w:r w:rsidRPr="004D6FBE">
              <w:rPr>
                <w:sz w:val="20"/>
                <w:szCs w:val="20"/>
                <w:lang w:val="en-US"/>
              </w:rPr>
              <w:t>Baseline consumption of controlled substances (ODP tonnes):</w:t>
            </w:r>
          </w:p>
        </w:tc>
        <w:tc>
          <w:tcPr>
            <w:tcW w:w="842" w:type="pct"/>
            <w:tcBorders>
              <w:top w:val="single" w:sz="4" w:space="0" w:color="auto"/>
              <w:left w:val="single" w:sz="4" w:space="0" w:color="auto"/>
              <w:bottom w:val="nil"/>
              <w:right w:val="single" w:sz="4" w:space="0" w:color="auto"/>
            </w:tcBorders>
            <w:shd w:val="clear" w:color="auto" w:fill="FFFFFF"/>
            <w:vAlign w:val="bottom"/>
          </w:tcPr>
          <w:p w14:paraId="35863226" w14:textId="77777777" w:rsidR="00F35729" w:rsidRPr="004D6FBE" w:rsidRDefault="00F35729" w:rsidP="00E745B6">
            <w:pPr>
              <w:widowControl w:val="0"/>
              <w:jc w:val="right"/>
              <w:rPr>
                <w:sz w:val="20"/>
                <w:szCs w:val="20"/>
                <w:lang w:val="en-US"/>
              </w:rPr>
            </w:pPr>
          </w:p>
        </w:tc>
      </w:tr>
      <w:tr w:rsidR="00F35729" w:rsidRPr="004D6FBE" w14:paraId="40AC79D0" w14:textId="77777777" w:rsidTr="00E745B6">
        <w:trPr>
          <w:trHeight w:val="233"/>
          <w:jc w:val="center"/>
        </w:trPr>
        <w:tc>
          <w:tcPr>
            <w:tcW w:w="4158" w:type="pct"/>
            <w:gridSpan w:val="2"/>
            <w:tcBorders>
              <w:top w:val="nil"/>
              <w:left w:val="single" w:sz="4" w:space="0" w:color="auto"/>
              <w:bottom w:val="nil"/>
              <w:right w:val="single" w:sz="4" w:space="0" w:color="auto"/>
            </w:tcBorders>
          </w:tcPr>
          <w:p w14:paraId="1877F05E" w14:textId="77777777" w:rsidR="00F35729" w:rsidRPr="004D6FBE" w:rsidRDefault="00F35729" w:rsidP="00E745B6">
            <w:pPr>
              <w:widowControl w:val="0"/>
              <w:ind w:hanging="360"/>
              <w:jc w:val="left"/>
              <w:rPr>
                <w:sz w:val="20"/>
                <w:szCs w:val="20"/>
                <w:lang w:val="en-US"/>
              </w:rPr>
            </w:pPr>
            <w:r w:rsidRPr="004D6FBE">
              <w:rPr>
                <w:sz w:val="20"/>
                <w:szCs w:val="20"/>
                <w:lang w:val="en-US"/>
              </w:rPr>
              <w:t>(a)</w:t>
            </w:r>
            <w:r w:rsidRPr="004D6FBE">
              <w:rPr>
                <w:sz w:val="20"/>
                <w:szCs w:val="20"/>
                <w:lang w:val="en-US"/>
              </w:rPr>
              <w:tab/>
              <w:t>Annex B, Group III (methyl chloroform) (average 1998-2000)</w:t>
            </w:r>
          </w:p>
        </w:tc>
        <w:tc>
          <w:tcPr>
            <w:tcW w:w="842" w:type="pct"/>
            <w:tcBorders>
              <w:top w:val="nil"/>
              <w:left w:val="single" w:sz="4" w:space="0" w:color="auto"/>
              <w:bottom w:val="nil"/>
              <w:right w:val="single" w:sz="4" w:space="0" w:color="auto"/>
            </w:tcBorders>
            <w:shd w:val="clear" w:color="auto" w:fill="FFFFFF"/>
            <w:vAlign w:val="bottom"/>
          </w:tcPr>
          <w:p w14:paraId="4C4CFDAB" w14:textId="77777777" w:rsidR="00F35729" w:rsidRPr="004D6FBE" w:rsidRDefault="00F35729" w:rsidP="00E745B6">
            <w:pPr>
              <w:widowControl w:val="0"/>
              <w:jc w:val="right"/>
              <w:rPr>
                <w:sz w:val="20"/>
                <w:szCs w:val="20"/>
                <w:lang w:val="en-US"/>
              </w:rPr>
            </w:pPr>
            <w:r w:rsidRPr="004D6FBE">
              <w:rPr>
                <w:sz w:val="20"/>
                <w:szCs w:val="20"/>
                <w:lang w:val="en-US"/>
              </w:rPr>
              <w:t>122.2</w:t>
            </w:r>
          </w:p>
        </w:tc>
      </w:tr>
      <w:tr w:rsidR="00F35729" w:rsidRPr="004D6FBE" w14:paraId="4D88E840" w14:textId="77777777" w:rsidTr="00E745B6">
        <w:trPr>
          <w:trHeight w:val="233"/>
          <w:jc w:val="center"/>
        </w:trPr>
        <w:tc>
          <w:tcPr>
            <w:tcW w:w="4158" w:type="pct"/>
            <w:gridSpan w:val="2"/>
            <w:tcBorders>
              <w:top w:val="nil"/>
              <w:left w:val="single" w:sz="4" w:space="0" w:color="auto"/>
              <w:bottom w:val="nil"/>
              <w:right w:val="single" w:sz="4" w:space="0" w:color="auto"/>
            </w:tcBorders>
          </w:tcPr>
          <w:p w14:paraId="33CA0199" w14:textId="77777777" w:rsidR="00F35729" w:rsidRPr="004D6FBE" w:rsidRDefault="00F35729" w:rsidP="00E745B6">
            <w:pPr>
              <w:widowControl w:val="0"/>
              <w:spacing w:after="20"/>
              <w:ind w:hanging="360"/>
              <w:jc w:val="left"/>
              <w:rPr>
                <w:sz w:val="20"/>
                <w:szCs w:val="20"/>
                <w:lang w:val="en-US"/>
              </w:rPr>
            </w:pPr>
            <w:r w:rsidRPr="004D6FBE">
              <w:rPr>
                <w:sz w:val="20"/>
                <w:szCs w:val="20"/>
                <w:lang w:val="en-US"/>
              </w:rPr>
              <w:t>(b)</w:t>
            </w:r>
            <w:r w:rsidRPr="004D6FBE">
              <w:rPr>
                <w:sz w:val="20"/>
                <w:szCs w:val="20"/>
                <w:lang w:val="en-US"/>
              </w:rPr>
              <w:tab/>
              <w:t>Annex C, Group I (HCFCs) (average 2009-2010)</w:t>
            </w:r>
          </w:p>
        </w:tc>
        <w:tc>
          <w:tcPr>
            <w:tcW w:w="842" w:type="pct"/>
            <w:tcBorders>
              <w:top w:val="nil"/>
              <w:left w:val="single" w:sz="4" w:space="0" w:color="auto"/>
              <w:bottom w:val="nil"/>
              <w:right w:val="single" w:sz="4" w:space="0" w:color="auto"/>
            </w:tcBorders>
            <w:shd w:val="clear" w:color="auto" w:fill="FFFFFF"/>
            <w:vAlign w:val="bottom"/>
          </w:tcPr>
          <w:p w14:paraId="67AC06AC" w14:textId="77777777" w:rsidR="00F35729" w:rsidRPr="004D6FBE" w:rsidRDefault="00F35729" w:rsidP="00E745B6">
            <w:pPr>
              <w:widowControl w:val="0"/>
              <w:jc w:val="right"/>
              <w:rPr>
                <w:sz w:val="20"/>
                <w:szCs w:val="20"/>
                <w:lang w:val="en-US"/>
              </w:rPr>
            </w:pPr>
            <w:r w:rsidRPr="004D6FBE">
              <w:rPr>
                <w:sz w:val="20"/>
                <w:szCs w:val="20"/>
                <w:lang w:val="en-US"/>
              </w:rPr>
              <w:t>1,608.2</w:t>
            </w:r>
          </w:p>
        </w:tc>
      </w:tr>
      <w:tr w:rsidR="00F35729" w:rsidRPr="004D6FBE" w14:paraId="22978161" w14:textId="77777777" w:rsidTr="00E745B6">
        <w:trPr>
          <w:trHeight w:val="233"/>
          <w:jc w:val="center"/>
        </w:trPr>
        <w:tc>
          <w:tcPr>
            <w:tcW w:w="4158" w:type="pct"/>
            <w:gridSpan w:val="2"/>
            <w:tcBorders>
              <w:top w:val="nil"/>
              <w:bottom w:val="single" w:sz="4" w:space="0" w:color="auto"/>
            </w:tcBorders>
          </w:tcPr>
          <w:p w14:paraId="1842AB15" w14:textId="77777777" w:rsidR="00F35729" w:rsidRPr="004D6FBE" w:rsidRDefault="00F35729" w:rsidP="00E745B6">
            <w:pPr>
              <w:widowControl w:val="0"/>
              <w:spacing w:after="20"/>
              <w:ind w:hanging="360"/>
              <w:jc w:val="left"/>
              <w:rPr>
                <w:sz w:val="20"/>
                <w:szCs w:val="20"/>
                <w:lang w:val="en-US"/>
              </w:rPr>
            </w:pPr>
            <w:r w:rsidRPr="004D6FBE">
              <w:rPr>
                <w:sz w:val="20"/>
                <w:szCs w:val="20"/>
                <w:lang w:val="en-US"/>
              </w:rPr>
              <w:t>(c)</w:t>
            </w:r>
            <w:r w:rsidRPr="004D6FBE">
              <w:rPr>
                <w:sz w:val="20"/>
                <w:szCs w:val="20"/>
                <w:lang w:val="en-US"/>
              </w:rPr>
              <w:tab/>
              <w:t>Annex E (methyl bromide) (average 1995-1998)</w:t>
            </w:r>
          </w:p>
        </w:tc>
        <w:tc>
          <w:tcPr>
            <w:tcW w:w="842" w:type="pct"/>
            <w:tcBorders>
              <w:top w:val="nil"/>
              <w:bottom w:val="single" w:sz="4" w:space="0" w:color="auto"/>
            </w:tcBorders>
            <w:shd w:val="clear" w:color="auto" w:fill="FFFFFF"/>
            <w:vAlign w:val="bottom"/>
          </w:tcPr>
          <w:p w14:paraId="50A9F136" w14:textId="77777777" w:rsidR="00F35729" w:rsidRPr="004D6FBE" w:rsidRDefault="00F35729" w:rsidP="00E745B6">
            <w:pPr>
              <w:widowControl w:val="0"/>
              <w:jc w:val="right"/>
              <w:rPr>
                <w:sz w:val="20"/>
                <w:szCs w:val="20"/>
                <w:lang w:val="en-US"/>
              </w:rPr>
            </w:pPr>
            <w:r w:rsidRPr="004D6FBE">
              <w:rPr>
                <w:sz w:val="20"/>
                <w:szCs w:val="20"/>
                <w:lang w:val="en-US"/>
              </w:rPr>
              <w:t>0.0</w:t>
            </w:r>
          </w:p>
        </w:tc>
      </w:tr>
      <w:tr w:rsidR="00F35729" w:rsidRPr="004D6FBE" w14:paraId="14FD53CC" w14:textId="77777777" w:rsidTr="00E745B6">
        <w:trPr>
          <w:trHeight w:val="233"/>
          <w:jc w:val="center"/>
        </w:trPr>
        <w:tc>
          <w:tcPr>
            <w:tcW w:w="4158" w:type="pct"/>
            <w:gridSpan w:val="2"/>
            <w:tcBorders>
              <w:top w:val="single" w:sz="4" w:space="0" w:color="auto"/>
              <w:left w:val="single" w:sz="4" w:space="0" w:color="auto"/>
              <w:bottom w:val="nil"/>
              <w:right w:val="single" w:sz="4" w:space="0" w:color="auto"/>
            </w:tcBorders>
          </w:tcPr>
          <w:p w14:paraId="294B3B22" w14:textId="77777777" w:rsidR="00F35729" w:rsidRPr="004D6FBE" w:rsidRDefault="00F35729" w:rsidP="00E745B6">
            <w:pPr>
              <w:widowControl w:val="0"/>
              <w:spacing w:before="20"/>
              <w:jc w:val="left"/>
              <w:rPr>
                <w:sz w:val="20"/>
                <w:szCs w:val="20"/>
                <w:lang w:val="en-US"/>
              </w:rPr>
            </w:pPr>
            <w:r w:rsidRPr="004D6FBE">
              <w:rPr>
                <w:sz w:val="20"/>
                <w:szCs w:val="20"/>
                <w:lang w:val="en-US"/>
              </w:rPr>
              <w:t>Latest reported ODS consumption (2020) (ODP tonnes) as per Article 7:</w:t>
            </w:r>
          </w:p>
        </w:tc>
        <w:tc>
          <w:tcPr>
            <w:tcW w:w="842" w:type="pct"/>
            <w:tcBorders>
              <w:top w:val="single" w:sz="4" w:space="0" w:color="auto"/>
              <w:left w:val="single" w:sz="4" w:space="0" w:color="auto"/>
              <w:bottom w:val="nil"/>
              <w:right w:val="single" w:sz="4" w:space="0" w:color="auto"/>
            </w:tcBorders>
            <w:shd w:val="clear" w:color="auto" w:fill="FFFFFF"/>
          </w:tcPr>
          <w:p w14:paraId="46285979" w14:textId="77777777" w:rsidR="00F35729" w:rsidRPr="004D6FBE" w:rsidRDefault="00F35729" w:rsidP="00E745B6">
            <w:pPr>
              <w:widowControl w:val="0"/>
              <w:spacing w:before="20"/>
              <w:jc w:val="right"/>
              <w:rPr>
                <w:sz w:val="20"/>
                <w:szCs w:val="20"/>
                <w:lang w:val="en-US"/>
              </w:rPr>
            </w:pPr>
          </w:p>
        </w:tc>
      </w:tr>
      <w:tr w:rsidR="00F35729" w:rsidRPr="004D6FBE" w14:paraId="524FB7B2" w14:textId="77777777" w:rsidTr="00E745B6">
        <w:trPr>
          <w:trHeight w:val="233"/>
          <w:jc w:val="center"/>
        </w:trPr>
        <w:tc>
          <w:tcPr>
            <w:tcW w:w="4158" w:type="pct"/>
            <w:gridSpan w:val="2"/>
            <w:tcBorders>
              <w:top w:val="nil"/>
              <w:left w:val="single" w:sz="4" w:space="0" w:color="auto"/>
              <w:bottom w:val="nil"/>
              <w:right w:val="single" w:sz="4" w:space="0" w:color="auto"/>
            </w:tcBorders>
          </w:tcPr>
          <w:p w14:paraId="55846E9B" w14:textId="77777777" w:rsidR="00F35729" w:rsidRPr="004D6FBE" w:rsidRDefault="00F35729" w:rsidP="00E745B6">
            <w:pPr>
              <w:widowControl w:val="0"/>
              <w:ind w:hanging="360"/>
              <w:jc w:val="left"/>
              <w:rPr>
                <w:sz w:val="20"/>
                <w:szCs w:val="20"/>
                <w:lang w:val="en-US"/>
              </w:rPr>
            </w:pPr>
            <w:r w:rsidRPr="004D6FBE">
              <w:rPr>
                <w:sz w:val="20"/>
                <w:szCs w:val="20"/>
                <w:lang w:val="en-US"/>
              </w:rPr>
              <w:t>(a)</w:t>
            </w:r>
            <w:r w:rsidRPr="004D6FBE">
              <w:rPr>
                <w:sz w:val="20"/>
                <w:szCs w:val="20"/>
                <w:lang w:val="en-US"/>
              </w:rPr>
              <w:tab/>
              <w:t>Annex B, Group III (methyl chloroform)</w:t>
            </w:r>
          </w:p>
        </w:tc>
        <w:tc>
          <w:tcPr>
            <w:tcW w:w="842" w:type="pct"/>
            <w:tcBorders>
              <w:top w:val="nil"/>
              <w:left w:val="single" w:sz="4" w:space="0" w:color="auto"/>
              <w:bottom w:val="nil"/>
              <w:right w:val="single" w:sz="4" w:space="0" w:color="auto"/>
            </w:tcBorders>
            <w:shd w:val="clear" w:color="auto" w:fill="FFFFFF"/>
            <w:vAlign w:val="bottom"/>
          </w:tcPr>
          <w:p w14:paraId="549424AC" w14:textId="77777777" w:rsidR="00F35729" w:rsidRPr="004D6FBE" w:rsidRDefault="00F35729" w:rsidP="00E745B6">
            <w:pPr>
              <w:widowControl w:val="0"/>
              <w:jc w:val="right"/>
              <w:rPr>
                <w:sz w:val="20"/>
                <w:szCs w:val="20"/>
                <w:lang w:val="en-US"/>
              </w:rPr>
            </w:pPr>
            <w:r w:rsidRPr="004D6FBE">
              <w:rPr>
                <w:sz w:val="20"/>
                <w:szCs w:val="20"/>
                <w:lang w:val="en-US"/>
              </w:rPr>
              <w:t>0.00</w:t>
            </w:r>
          </w:p>
        </w:tc>
      </w:tr>
      <w:tr w:rsidR="00F35729" w:rsidRPr="004D6FBE" w14:paraId="4F6FB258" w14:textId="77777777" w:rsidTr="00E745B6">
        <w:trPr>
          <w:trHeight w:val="233"/>
          <w:jc w:val="center"/>
        </w:trPr>
        <w:tc>
          <w:tcPr>
            <w:tcW w:w="4158" w:type="pct"/>
            <w:gridSpan w:val="2"/>
            <w:tcBorders>
              <w:top w:val="nil"/>
              <w:left w:val="single" w:sz="4" w:space="0" w:color="auto"/>
              <w:bottom w:val="nil"/>
              <w:right w:val="single" w:sz="4" w:space="0" w:color="auto"/>
            </w:tcBorders>
          </w:tcPr>
          <w:p w14:paraId="57470001" w14:textId="77777777" w:rsidR="00F35729" w:rsidRPr="004D6FBE" w:rsidRDefault="00F35729" w:rsidP="00E745B6">
            <w:pPr>
              <w:widowControl w:val="0"/>
              <w:ind w:hanging="360"/>
              <w:jc w:val="left"/>
              <w:rPr>
                <w:sz w:val="20"/>
                <w:szCs w:val="20"/>
                <w:lang w:val="en-US"/>
              </w:rPr>
            </w:pPr>
            <w:r w:rsidRPr="004D6FBE">
              <w:rPr>
                <w:sz w:val="20"/>
                <w:szCs w:val="20"/>
                <w:lang w:val="en-US"/>
              </w:rPr>
              <w:t>(b)</w:t>
            </w:r>
            <w:r w:rsidRPr="004D6FBE">
              <w:rPr>
                <w:sz w:val="20"/>
                <w:szCs w:val="20"/>
                <w:lang w:val="en-US"/>
              </w:rPr>
              <w:tab/>
              <w:t>Annex C, Group I (HCFCs)</w:t>
            </w:r>
          </w:p>
        </w:tc>
        <w:tc>
          <w:tcPr>
            <w:tcW w:w="842" w:type="pct"/>
            <w:tcBorders>
              <w:top w:val="nil"/>
              <w:left w:val="single" w:sz="4" w:space="0" w:color="auto"/>
              <w:bottom w:val="nil"/>
              <w:right w:val="single" w:sz="4" w:space="0" w:color="auto"/>
            </w:tcBorders>
            <w:shd w:val="clear" w:color="auto" w:fill="FFFFFF"/>
            <w:vAlign w:val="bottom"/>
          </w:tcPr>
          <w:p w14:paraId="59D8061F" w14:textId="77777777" w:rsidR="00F35729" w:rsidRPr="004D6FBE" w:rsidRDefault="00F35729" w:rsidP="00E745B6">
            <w:pPr>
              <w:widowControl w:val="0"/>
              <w:jc w:val="right"/>
              <w:rPr>
                <w:sz w:val="20"/>
                <w:szCs w:val="20"/>
                <w:lang w:val="en-US"/>
              </w:rPr>
            </w:pPr>
            <w:r w:rsidRPr="004D6FBE">
              <w:rPr>
                <w:sz w:val="20"/>
                <w:szCs w:val="20"/>
                <w:lang w:val="en-US"/>
              </w:rPr>
              <w:t>297.49</w:t>
            </w:r>
          </w:p>
        </w:tc>
      </w:tr>
      <w:tr w:rsidR="00F35729" w:rsidRPr="004D6FBE" w14:paraId="6DE3DB4D" w14:textId="77777777" w:rsidTr="00E745B6">
        <w:trPr>
          <w:trHeight w:val="233"/>
          <w:jc w:val="center"/>
        </w:trPr>
        <w:tc>
          <w:tcPr>
            <w:tcW w:w="4158" w:type="pct"/>
            <w:gridSpan w:val="2"/>
            <w:tcBorders>
              <w:top w:val="nil"/>
              <w:left w:val="single" w:sz="4" w:space="0" w:color="auto"/>
              <w:bottom w:val="nil"/>
              <w:right w:val="single" w:sz="4" w:space="0" w:color="auto"/>
            </w:tcBorders>
          </w:tcPr>
          <w:p w14:paraId="0B19C711" w14:textId="77777777" w:rsidR="00F35729" w:rsidRPr="004D6FBE" w:rsidRDefault="00F35729" w:rsidP="00E745B6">
            <w:pPr>
              <w:widowControl w:val="0"/>
              <w:ind w:hanging="360"/>
              <w:jc w:val="left"/>
              <w:rPr>
                <w:sz w:val="20"/>
                <w:szCs w:val="20"/>
                <w:lang w:val="en-US"/>
              </w:rPr>
            </w:pPr>
            <w:r w:rsidRPr="004D6FBE">
              <w:rPr>
                <w:sz w:val="20"/>
                <w:szCs w:val="20"/>
                <w:lang w:val="en-US"/>
              </w:rPr>
              <w:t>(c)</w:t>
            </w:r>
            <w:r w:rsidRPr="004D6FBE">
              <w:rPr>
                <w:sz w:val="20"/>
                <w:szCs w:val="20"/>
                <w:lang w:val="en-US"/>
              </w:rPr>
              <w:tab/>
              <w:t>Annex E (methyl bromide)</w:t>
            </w:r>
          </w:p>
        </w:tc>
        <w:tc>
          <w:tcPr>
            <w:tcW w:w="842" w:type="pct"/>
            <w:tcBorders>
              <w:top w:val="nil"/>
              <w:left w:val="single" w:sz="4" w:space="0" w:color="auto"/>
              <w:bottom w:val="nil"/>
              <w:right w:val="single" w:sz="4" w:space="0" w:color="auto"/>
            </w:tcBorders>
            <w:shd w:val="clear" w:color="auto" w:fill="FFFFFF"/>
            <w:vAlign w:val="bottom"/>
          </w:tcPr>
          <w:p w14:paraId="76F69CA2" w14:textId="77777777" w:rsidR="00F35729" w:rsidRPr="004D6FBE" w:rsidRDefault="00F35729" w:rsidP="00E745B6">
            <w:pPr>
              <w:widowControl w:val="0"/>
              <w:jc w:val="right"/>
              <w:rPr>
                <w:sz w:val="20"/>
                <w:szCs w:val="20"/>
                <w:lang w:val="en-US"/>
              </w:rPr>
            </w:pPr>
            <w:r w:rsidRPr="004D6FBE">
              <w:rPr>
                <w:sz w:val="20"/>
                <w:szCs w:val="20"/>
                <w:lang w:val="en-US"/>
              </w:rPr>
              <w:t>0.00</w:t>
            </w:r>
          </w:p>
        </w:tc>
      </w:tr>
      <w:tr w:rsidR="00F35729" w:rsidRPr="004D6FBE" w14:paraId="551E4E3F" w14:textId="77777777" w:rsidTr="00E745B6">
        <w:trPr>
          <w:trHeight w:val="233"/>
          <w:jc w:val="center"/>
        </w:trPr>
        <w:tc>
          <w:tcPr>
            <w:tcW w:w="4158" w:type="pct"/>
            <w:gridSpan w:val="2"/>
            <w:tcBorders>
              <w:top w:val="nil"/>
              <w:left w:val="single" w:sz="4" w:space="0" w:color="auto"/>
              <w:bottom w:val="single" w:sz="4" w:space="0" w:color="auto"/>
              <w:right w:val="single" w:sz="4" w:space="0" w:color="auto"/>
            </w:tcBorders>
          </w:tcPr>
          <w:p w14:paraId="5960FAE7" w14:textId="77777777" w:rsidR="00F35729" w:rsidRPr="004D6FBE" w:rsidRDefault="00F35729" w:rsidP="00E745B6">
            <w:pPr>
              <w:widowControl w:val="0"/>
              <w:tabs>
                <w:tab w:val="right" w:pos="7560"/>
              </w:tabs>
              <w:ind w:left="6480" w:right="-108"/>
              <w:jc w:val="left"/>
              <w:rPr>
                <w:sz w:val="20"/>
                <w:szCs w:val="20"/>
                <w:lang w:val="en-US"/>
              </w:rPr>
            </w:pPr>
            <w:r w:rsidRPr="004D6FBE">
              <w:rPr>
                <w:sz w:val="20"/>
                <w:szCs w:val="20"/>
                <w:lang w:val="en-US"/>
              </w:rPr>
              <w:tab/>
              <w:t>Total:</w:t>
            </w:r>
          </w:p>
        </w:tc>
        <w:tc>
          <w:tcPr>
            <w:tcW w:w="842" w:type="pct"/>
            <w:tcBorders>
              <w:top w:val="nil"/>
              <w:left w:val="single" w:sz="4" w:space="0" w:color="auto"/>
              <w:bottom w:val="single" w:sz="4" w:space="0" w:color="auto"/>
              <w:right w:val="single" w:sz="4" w:space="0" w:color="auto"/>
            </w:tcBorders>
            <w:shd w:val="clear" w:color="auto" w:fill="FFFFFF"/>
            <w:vAlign w:val="bottom"/>
          </w:tcPr>
          <w:p w14:paraId="78865957" w14:textId="77777777" w:rsidR="00F35729" w:rsidRPr="004D6FBE" w:rsidRDefault="00F35729" w:rsidP="00E745B6">
            <w:pPr>
              <w:widowControl w:val="0"/>
              <w:jc w:val="right"/>
              <w:rPr>
                <w:sz w:val="20"/>
                <w:szCs w:val="20"/>
                <w:lang w:val="en-US"/>
              </w:rPr>
            </w:pPr>
            <w:r w:rsidRPr="004D6FBE">
              <w:rPr>
                <w:sz w:val="20"/>
                <w:szCs w:val="20"/>
                <w:lang w:val="en-US"/>
              </w:rPr>
              <w:t>297.49</w:t>
            </w:r>
          </w:p>
        </w:tc>
      </w:tr>
      <w:tr w:rsidR="00F35729" w:rsidRPr="004D6FBE" w14:paraId="161F649E" w14:textId="77777777" w:rsidTr="00E745B6">
        <w:trPr>
          <w:trHeight w:val="233"/>
          <w:jc w:val="center"/>
        </w:trPr>
        <w:tc>
          <w:tcPr>
            <w:tcW w:w="4158" w:type="pct"/>
            <w:gridSpan w:val="2"/>
            <w:tcBorders>
              <w:top w:val="nil"/>
              <w:left w:val="single" w:sz="4" w:space="0" w:color="auto"/>
              <w:bottom w:val="single" w:sz="4" w:space="0" w:color="auto"/>
              <w:right w:val="single" w:sz="4" w:space="0" w:color="auto"/>
            </w:tcBorders>
          </w:tcPr>
          <w:p w14:paraId="06ACB99B" w14:textId="77777777" w:rsidR="00F35729" w:rsidRPr="004D6FBE" w:rsidRDefault="00F35729" w:rsidP="00E745B6">
            <w:pPr>
              <w:widowControl w:val="0"/>
              <w:jc w:val="left"/>
              <w:rPr>
                <w:sz w:val="20"/>
                <w:szCs w:val="20"/>
                <w:lang w:val="en-US"/>
              </w:rPr>
            </w:pPr>
            <w:r w:rsidRPr="004D6FBE">
              <w:rPr>
                <w:sz w:val="20"/>
                <w:szCs w:val="20"/>
                <w:lang w:val="en-US"/>
              </w:rPr>
              <w:t>Year of reported country programme implementation data:</w:t>
            </w:r>
          </w:p>
        </w:tc>
        <w:tc>
          <w:tcPr>
            <w:tcW w:w="842" w:type="pct"/>
            <w:tcBorders>
              <w:top w:val="nil"/>
              <w:left w:val="single" w:sz="4" w:space="0" w:color="auto"/>
              <w:bottom w:val="single" w:sz="4" w:space="0" w:color="auto"/>
              <w:right w:val="single" w:sz="4" w:space="0" w:color="auto"/>
            </w:tcBorders>
            <w:shd w:val="clear" w:color="auto" w:fill="FFFFFF"/>
          </w:tcPr>
          <w:p w14:paraId="2B59264F" w14:textId="77777777" w:rsidR="00F35729" w:rsidRPr="004D6FBE" w:rsidRDefault="00F35729" w:rsidP="00E745B6">
            <w:pPr>
              <w:widowControl w:val="0"/>
              <w:jc w:val="right"/>
              <w:rPr>
                <w:sz w:val="20"/>
                <w:szCs w:val="20"/>
                <w:lang w:val="en-US"/>
              </w:rPr>
            </w:pPr>
            <w:r w:rsidRPr="004D6FBE">
              <w:rPr>
                <w:sz w:val="20"/>
                <w:szCs w:val="20"/>
                <w:lang w:val="en-US"/>
              </w:rPr>
              <w:t>2020</w:t>
            </w:r>
          </w:p>
        </w:tc>
      </w:tr>
      <w:tr w:rsidR="00F35729" w:rsidRPr="004D6FBE" w14:paraId="2E401E24" w14:textId="77777777" w:rsidTr="00E745B6">
        <w:trPr>
          <w:trHeight w:val="233"/>
          <w:jc w:val="center"/>
        </w:trPr>
        <w:tc>
          <w:tcPr>
            <w:tcW w:w="4158" w:type="pct"/>
            <w:gridSpan w:val="2"/>
            <w:tcBorders>
              <w:top w:val="single" w:sz="4" w:space="0" w:color="auto"/>
            </w:tcBorders>
          </w:tcPr>
          <w:p w14:paraId="4D63B28D" w14:textId="77777777" w:rsidR="00F35729" w:rsidRPr="004D6FBE" w:rsidRDefault="00F35729" w:rsidP="00E745B6">
            <w:pPr>
              <w:keepNext/>
              <w:jc w:val="left"/>
              <w:rPr>
                <w:color w:val="000000" w:themeColor="text1"/>
                <w:sz w:val="20"/>
                <w:lang w:val="en-US"/>
              </w:rPr>
            </w:pPr>
            <w:r w:rsidRPr="004D6FBE">
              <w:rPr>
                <w:color w:val="000000" w:themeColor="text1"/>
                <w:sz w:val="20"/>
                <w:lang w:val="en-US"/>
              </w:rPr>
              <w:lastRenderedPageBreak/>
              <w:t>Amount approved for projects (as at July 2021) (US $):</w:t>
            </w:r>
          </w:p>
        </w:tc>
        <w:tc>
          <w:tcPr>
            <w:tcW w:w="842" w:type="pct"/>
            <w:tcBorders>
              <w:top w:val="single" w:sz="4" w:space="0" w:color="auto"/>
            </w:tcBorders>
            <w:shd w:val="clear" w:color="auto" w:fill="auto"/>
            <w:vAlign w:val="bottom"/>
          </w:tcPr>
          <w:p w14:paraId="04C5AB0F" w14:textId="77777777" w:rsidR="00F35729" w:rsidRPr="004D6FBE" w:rsidRDefault="00F35729" w:rsidP="00E745B6">
            <w:pPr>
              <w:widowControl w:val="0"/>
              <w:jc w:val="right"/>
              <w:rPr>
                <w:sz w:val="20"/>
                <w:szCs w:val="20"/>
                <w:lang w:val="en-US"/>
              </w:rPr>
            </w:pPr>
            <w:r w:rsidRPr="004D6FBE">
              <w:rPr>
                <w:sz w:val="20"/>
                <w:szCs w:val="20"/>
                <w:lang w:val="en-US"/>
              </w:rPr>
              <w:t>311,993,169</w:t>
            </w:r>
          </w:p>
        </w:tc>
      </w:tr>
      <w:tr w:rsidR="00F35729" w:rsidRPr="004D6FBE" w14:paraId="475CCE48" w14:textId="77777777" w:rsidTr="00E745B6">
        <w:trPr>
          <w:trHeight w:val="233"/>
          <w:jc w:val="center"/>
        </w:trPr>
        <w:tc>
          <w:tcPr>
            <w:tcW w:w="4158" w:type="pct"/>
            <w:gridSpan w:val="2"/>
          </w:tcPr>
          <w:p w14:paraId="6CD10DB0" w14:textId="77777777" w:rsidR="00F35729" w:rsidRPr="004D6FBE" w:rsidRDefault="00F35729" w:rsidP="00E745B6">
            <w:pPr>
              <w:keepNext/>
              <w:jc w:val="left"/>
              <w:rPr>
                <w:color w:val="000000" w:themeColor="text1"/>
                <w:sz w:val="20"/>
                <w:lang w:val="en-US"/>
              </w:rPr>
            </w:pPr>
            <w:r w:rsidRPr="004D6FBE">
              <w:rPr>
                <w:color w:val="000000" w:themeColor="text1"/>
                <w:sz w:val="20"/>
                <w:lang w:val="en-US"/>
              </w:rPr>
              <w:t>Amount disbursed (as at December 2020) (US</w:t>
            </w:r>
            <w:r w:rsidRPr="004D6FBE">
              <w:rPr>
                <w:color w:val="000000" w:themeColor="text1"/>
                <w:lang w:val="en-US"/>
              </w:rPr>
              <w:t> </w:t>
            </w:r>
            <w:r w:rsidRPr="004D6FBE">
              <w:rPr>
                <w:color w:val="000000" w:themeColor="text1"/>
                <w:sz w:val="20"/>
                <w:lang w:val="en-US"/>
              </w:rPr>
              <w:t>$):</w:t>
            </w:r>
          </w:p>
        </w:tc>
        <w:tc>
          <w:tcPr>
            <w:tcW w:w="842" w:type="pct"/>
            <w:shd w:val="clear" w:color="auto" w:fill="auto"/>
          </w:tcPr>
          <w:p w14:paraId="2B070523" w14:textId="77777777" w:rsidR="00F35729" w:rsidRPr="004D6FBE" w:rsidRDefault="00F35729" w:rsidP="00E745B6">
            <w:pPr>
              <w:widowControl w:val="0"/>
              <w:jc w:val="right"/>
              <w:rPr>
                <w:sz w:val="20"/>
                <w:szCs w:val="20"/>
                <w:lang w:val="en-US"/>
              </w:rPr>
            </w:pPr>
            <w:r w:rsidRPr="004D6FBE">
              <w:rPr>
                <w:sz w:val="20"/>
                <w:szCs w:val="20"/>
                <w:lang w:val="en-US"/>
              </w:rPr>
              <w:t>269,199,60</w:t>
            </w:r>
          </w:p>
        </w:tc>
      </w:tr>
      <w:tr w:rsidR="00F35729" w:rsidRPr="004D6FBE" w14:paraId="48FCB191" w14:textId="77777777" w:rsidTr="00E745B6">
        <w:trPr>
          <w:trHeight w:val="233"/>
          <w:jc w:val="center"/>
        </w:trPr>
        <w:tc>
          <w:tcPr>
            <w:tcW w:w="4158" w:type="pct"/>
            <w:gridSpan w:val="2"/>
          </w:tcPr>
          <w:p w14:paraId="4E626D55" w14:textId="77777777" w:rsidR="00F35729" w:rsidRPr="004D6FBE" w:rsidRDefault="00F35729" w:rsidP="00E745B6">
            <w:pPr>
              <w:keepNext/>
              <w:jc w:val="left"/>
              <w:rPr>
                <w:color w:val="000000" w:themeColor="text1"/>
                <w:sz w:val="20"/>
                <w:lang w:val="en-US"/>
              </w:rPr>
            </w:pPr>
            <w:r w:rsidRPr="004D6FBE">
              <w:rPr>
                <w:color w:val="000000" w:themeColor="text1"/>
                <w:sz w:val="20"/>
                <w:lang w:val="en-US"/>
              </w:rPr>
              <w:t>ODS to be phased out (as at July 2021) (ODP tonnes):</w:t>
            </w:r>
          </w:p>
        </w:tc>
        <w:tc>
          <w:tcPr>
            <w:tcW w:w="842" w:type="pct"/>
            <w:shd w:val="clear" w:color="auto" w:fill="auto"/>
            <w:vAlign w:val="bottom"/>
          </w:tcPr>
          <w:p w14:paraId="3109332A" w14:textId="77777777" w:rsidR="00F35729" w:rsidRPr="004D6FBE" w:rsidRDefault="00F35729" w:rsidP="00E745B6">
            <w:pPr>
              <w:widowControl w:val="0"/>
              <w:jc w:val="right"/>
              <w:rPr>
                <w:sz w:val="20"/>
                <w:szCs w:val="20"/>
                <w:lang w:val="en-US"/>
              </w:rPr>
            </w:pPr>
            <w:r w:rsidRPr="004D6FBE">
              <w:rPr>
                <w:sz w:val="20"/>
                <w:szCs w:val="20"/>
                <w:lang w:val="en-US"/>
              </w:rPr>
              <w:t>24635.36</w:t>
            </w:r>
          </w:p>
        </w:tc>
      </w:tr>
      <w:tr w:rsidR="00F35729" w:rsidRPr="004D6FBE" w14:paraId="1EEDFEE5" w14:textId="77777777" w:rsidTr="00E745B6">
        <w:trPr>
          <w:trHeight w:val="233"/>
          <w:jc w:val="center"/>
        </w:trPr>
        <w:tc>
          <w:tcPr>
            <w:tcW w:w="4158" w:type="pct"/>
            <w:gridSpan w:val="2"/>
          </w:tcPr>
          <w:p w14:paraId="2134E351" w14:textId="77777777" w:rsidR="00F35729" w:rsidRPr="004D6FBE" w:rsidRDefault="00F35729" w:rsidP="00E745B6">
            <w:pPr>
              <w:keepNext/>
              <w:jc w:val="left"/>
              <w:rPr>
                <w:color w:val="000000" w:themeColor="text1"/>
                <w:sz w:val="20"/>
                <w:lang w:val="en-US"/>
              </w:rPr>
            </w:pPr>
            <w:r w:rsidRPr="004D6FBE">
              <w:rPr>
                <w:color w:val="000000" w:themeColor="text1"/>
                <w:sz w:val="20"/>
                <w:lang w:val="en-US"/>
              </w:rPr>
              <w:t>ODS phased out (as at December 2020) (ODP tonnes):</w:t>
            </w:r>
          </w:p>
        </w:tc>
        <w:tc>
          <w:tcPr>
            <w:tcW w:w="842" w:type="pct"/>
            <w:shd w:val="clear" w:color="auto" w:fill="auto"/>
          </w:tcPr>
          <w:p w14:paraId="05015386" w14:textId="77777777" w:rsidR="00F35729" w:rsidRPr="004D6FBE" w:rsidRDefault="00F35729" w:rsidP="00E745B6">
            <w:pPr>
              <w:widowControl w:val="0"/>
              <w:jc w:val="right"/>
              <w:rPr>
                <w:sz w:val="20"/>
                <w:szCs w:val="20"/>
                <w:lang w:val="en-US"/>
              </w:rPr>
            </w:pPr>
            <w:r w:rsidRPr="004D6FBE">
              <w:rPr>
                <w:sz w:val="20"/>
                <w:szCs w:val="20"/>
                <w:lang w:val="en-US"/>
              </w:rPr>
              <w:t>28672.6</w:t>
            </w:r>
          </w:p>
        </w:tc>
      </w:tr>
    </w:tbl>
    <w:p w14:paraId="2B58480C" w14:textId="77777777" w:rsidR="00F35729" w:rsidRPr="004D6FBE" w:rsidRDefault="00F35729" w:rsidP="00F35729">
      <w:pPr>
        <w:widowControl w:val="0"/>
        <w:rPr>
          <w:lang w:val="en-US"/>
        </w:rPr>
      </w:pPr>
    </w:p>
    <w:p w14:paraId="74D0B851" w14:textId="77777777" w:rsidR="00F35729" w:rsidRPr="004D6FBE" w:rsidRDefault="00F35729" w:rsidP="00F35729">
      <w:pPr>
        <w:widowControl w:val="0"/>
        <w:numPr>
          <w:ilvl w:val="0"/>
          <w:numId w:val="1"/>
        </w:numPr>
        <w:spacing w:after="240"/>
        <w:outlineLvl w:val="0"/>
        <w:rPr>
          <w:lang w:val="en-US"/>
        </w:rPr>
      </w:pPr>
      <w:r w:rsidRPr="004D6FBE">
        <w:rPr>
          <w:lang w:val="en-US"/>
        </w:rPr>
        <w:t>Summary of activities and funds approved by the Executive Committee:</w:t>
      </w:r>
    </w:p>
    <w:tbl>
      <w:tblPr>
        <w:tblStyle w:val="TableGrid10"/>
        <w:tblW w:w="5051" w:type="pct"/>
        <w:jc w:val="center"/>
        <w:tblLook w:val="01E0" w:firstRow="1" w:lastRow="1" w:firstColumn="1" w:lastColumn="1" w:noHBand="0" w:noVBand="0"/>
      </w:tblPr>
      <w:tblGrid>
        <w:gridCol w:w="637"/>
        <w:gridCol w:w="7139"/>
        <w:gridCol w:w="1669"/>
      </w:tblGrid>
      <w:tr w:rsidR="00F35729" w:rsidRPr="004D6FBE" w14:paraId="76BA575E" w14:textId="77777777" w:rsidTr="00E745B6">
        <w:trPr>
          <w:jc w:val="center"/>
        </w:trPr>
        <w:tc>
          <w:tcPr>
            <w:tcW w:w="4094" w:type="pct"/>
            <w:gridSpan w:val="2"/>
            <w:tcBorders>
              <w:bottom w:val="single" w:sz="4" w:space="0" w:color="auto"/>
            </w:tcBorders>
          </w:tcPr>
          <w:p w14:paraId="063BF1F7" w14:textId="77777777" w:rsidR="00F35729" w:rsidRPr="004D6FBE" w:rsidRDefault="00F35729" w:rsidP="00E745B6">
            <w:pPr>
              <w:widowControl w:val="0"/>
              <w:jc w:val="left"/>
              <w:rPr>
                <w:b/>
                <w:sz w:val="20"/>
                <w:szCs w:val="20"/>
                <w:lang w:val="en-US"/>
              </w:rPr>
            </w:pPr>
            <w:r w:rsidRPr="004D6FBE">
              <w:rPr>
                <w:b/>
                <w:sz w:val="20"/>
                <w:szCs w:val="20"/>
                <w:lang w:val="en-US"/>
              </w:rPr>
              <w:t>Summary of activities</w:t>
            </w:r>
          </w:p>
          <w:p w14:paraId="44BE51FE" w14:textId="77777777" w:rsidR="00F35729" w:rsidRPr="004D6FBE" w:rsidRDefault="00F35729" w:rsidP="00E745B6">
            <w:pPr>
              <w:widowControl w:val="0"/>
              <w:jc w:val="left"/>
              <w:rPr>
                <w:b/>
                <w:sz w:val="20"/>
                <w:szCs w:val="20"/>
                <w:lang w:val="en-US"/>
              </w:rPr>
            </w:pPr>
          </w:p>
        </w:tc>
        <w:tc>
          <w:tcPr>
            <w:tcW w:w="906" w:type="pct"/>
            <w:tcBorders>
              <w:bottom w:val="single" w:sz="4" w:space="0" w:color="auto"/>
            </w:tcBorders>
          </w:tcPr>
          <w:p w14:paraId="545C5F21" w14:textId="77777777" w:rsidR="00F35729" w:rsidRPr="004D6FBE" w:rsidRDefault="00F35729" w:rsidP="00E745B6">
            <w:pPr>
              <w:widowControl w:val="0"/>
              <w:jc w:val="center"/>
              <w:rPr>
                <w:b/>
                <w:sz w:val="20"/>
                <w:szCs w:val="20"/>
                <w:lang w:val="en-US"/>
              </w:rPr>
            </w:pPr>
            <w:r w:rsidRPr="004D6FBE">
              <w:rPr>
                <w:b/>
                <w:sz w:val="20"/>
                <w:szCs w:val="20"/>
                <w:lang w:val="en-US"/>
              </w:rPr>
              <w:t>Funds approved (US $)</w:t>
            </w:r>
          </w:p>
        </w:tc>
      </w:tr>
      <w:tr w:rsidR="00F35729" w:rsidRPr="004D6FBE" w14:paraId="1C45DDD8" w14:textId="77777777" w:rsidTr="00E745B6">
        <w:trPr>
          <w:jc w:val="center"/>
        </w:trPr>
        <w:tc>
          <w:tcPr>
            <w:tcW w:w="335" w:type="pct"/>
            <w:tcBorders>
              <w:top w:val="single" w:sz="4" w:space="0" w:color="auto"/>
              <w:left w:val="single" w:sz="4" w:space="0" w:color="auto"/>
              <w:bottom w:val="single" w:sz="4" w:space="0" w:color="auto"/>
              <w:right w:val="nil"/>
            </w:tcBorders>
          </w:tcPr>
          <w:p w14:paraId="65B69DF1" w14:textId="77777777" w:rsidR="00F35729" w:rsidRPr="004D6FBE" w:rsidRDefault="00F35729" w:rsidP="00E745B6">
            <w:pPr>
              <w:widowControl w:val="0"/>
              <w:ind w:left="360" w:hanging="360"/>
              <w:jc w:val="left"/>
              <w:rPr>
                <w:sz w:val="20"/>
                <w:lang w:val="en-US"/>
              </w:rPr>
            </w:pPr>
            <w:r w:rsidRPr="004D6FBE">
              <w:rPr>
                <w:sz w:val="20"/>
                <w:lang w:val="en-US"/>
              </w:rPr>
              <w:t>(a)</w:t>
            </w:r>
          </w:p>
        </w:tc>
        <w:tc>
          <w:tcPr>
            <w:tcW w:w="3759" w:type="pct"/>
            <w:tcBorders>
              <w:top w:val="single" w:sz="4" w:space="0" w:color="auto"/>
              <w:left w:val="nil"/>
              <w:bottom w:val="single" w:sz="4" w:space="0" w:color="auto"/>
              <w:right w:val="single" w:sz="4" w:space="0" w:color="auto"/>
            </w:tcBorders>
          </w:tcPr>
          <w:p w14:paraId="29D61CDD" w14:textId="77777777" w:rsidR="00F35729" w:rsidRPr="004D6FBE" w:rsidRDefault="00F35729" w:rsidP="00E745B6">
            <w:pPr>
              <w:widowControl w:val="0"/>
              <w:ind w:left="-109"/>
              <w:rPr>
                <w:sz w:val="20"/>
                <w:lang w:val="en-US"/>
              </w:rPr>
            </w:pPr>
            <w:r w:rsidRPr="004D6FBE">
              <w:rPr>
                <w:sz w:val="20"/>
                <w:lang w:val="en-US"/>
              </w:rPr>
              <w:t>Investment projects:</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161E1CDC" w14:textId="77777777" w:rsidR="00F35729" w:rsidRPr="004D6FBE" w:rsidRDefault="00F35729" w:rsidP="00E745B6">
            <w:pPr>
              <w:widowControl w:val="0"/>
              <w:jc w:val="right"/>
              <w:rPr>
                <w:sz w:val="20"/>
                <w:szCs w:val="20"/>
                <w:lang w:val="en-US"/>
              </w:rPr>
            </w:pPr>
            <w:r w:rsidRPr="004D6FBE">
              <w:rPr>
                <w:sz w:val="20"/>
                <w:szCs w:val="20"/>
                <w:lang w:val="en-US"/>
              </w:rPr>
              <w:t>292,019,461</w:t>
            </w:r>
          </w:p>
        </w:tc>
      </w:tr>
      <w:tr w:rsidR="00F35729" w:rsidRPr="004D6FBE" w14:paraId="38CB8CB5" w14:textId="77777777" w:rsidTr="00E745B6">
        <w:trPr>
          <w:jc w:val="center"/>
        </w:trPr>
        <w:tc>
          <w:tcPr>
            <w:tcW w:w="335" w:type="pct"/>
            <w:tcBorders>
              <w:top w:val="single" w:sz="4" w:space="0" w:color="auto"/>
              <w:left w:val="single" w:sz="4" w:space="0" w:color="auto"/>
              <w:bottom w:val="single" w:sz="4" w:space="0" w:color="auto"/>
              <w:right w:val="nil"/>
            </w:tcBorders>
          </w:tcPr>
          <w:p w14:paraId="3F5C6A9B" w14:textId="77777777" w:rsidR="00F35729" w:rsidRPr="004D6FBE" w:rsidRDefault="00F35729" w:rsidP="00E745B6">
            <w:pPr>
              <w:widowControl w:val="0"/>
              <w:rPr>
                <w:sz w:val="20"/>
                <w:lang w:val="en-US"/>
              </w:rPr>
            </w:pPr>
            <w:r w:rsidRPr="004D6FBE">
              <w:rPr>
                <w:sz w:val="20"/>
                <w:lang w:val="en-US"/>
              </w:rPr>
              <w:t>(b)</w:t>
            </w:r>
          </w:p>
        </w:tc>
        <w:tc>
          <w:tcPr>
            <w:tcW w:w="3759" w:type="pct"/>
            <w:tcBorders>
              <w:top w:val="single" w:sz="4" w:space="0" w:color="auto"/>
              <w:left w:val="nil"/>
              <w:bottom w:val="single" w:sz="4" w:space="0" w:color="auto"/>
              <w:right w:val="single" w:sz="4" w:space="0" w:color="auto"/>
            </w:tcBorders>
          </w:tcPr>
          <w:p w14:paraId="57728C8E" w14:textId="77777777" w:rsidR="00F35729" w:rsidRPr="004D6FBE" w:rsidRDefault="00F35729" w:rsidP="00E745B6">
            <w:pPr>
              <w:widowControl w:val="0"/>
              <w:ind w:left="-109"/>
              <w:rPr>
                <w:sz w:val="20"/>
                <w:lang w:val="en-US"/>
              </w:rPr>
            </w:pPr>
            <w:r w:rsidRPr="004D6FBE">
              <w:rPr>
                <w:sz w:val="20"/>
                <w:lang w:val="en-US"/>
              </w:rPr>
              <w:t>Institutional strengthening:</w:t>
            </w:r>
          </w:p>
        </w:tc>
        <w:tc>
          <w:tcPr>
            <w:tcW w:w="903" w:type="pct"/>
            <w:tcBorders>
              <w:top w:val="single" w:sz="4" w:space="0" w:color="auto"/>
              <w:left w:val="single" w:sz="4" w:space="0" w:color="auto"/>
              <w:bottom w:val="single" w:sz="4" w:space="0" w:color="auto"/>
              <w:right w:val="single" w:sz="4" w:space="0" w:color="auto"/>
            </w:tcBorders>
            <w:shd w:val="clear" w:color="auto" w:fill="FFFFFF"/>
          </w:tcPr>
          <w:p w14:paraId="60871207" w14:textId="77777777" w:rsidR="00F35729" w:rsidRPr="004D6FBE" w:rsidRDefault="00F35729" w:rsidP="00E745B6">
            <w:pPr>
              <w:widowControl w:val="0"/>
              <w:jc w:val="right"/>
              <w:rPr>
                <w:sz w:val="20"/>
                <w:szCs w:val="20"/>
                <w:lang w:val="en-US"/>
              </w:rPr>
            </w:pPr>
            <w:r w:rsidRPr="004D6FBE">
              <w:rPr>
                <w:sz w:val="20"/>
                <w:szCs w:val="20"/>
                <w:lang w:val="en-US"/>
              </w:rPr>
              <w:t>4,486,748</w:t>
            </w:r>
          </w:p>
        </w:tc>
      </w:tr>
      <w:tr w:rsidR="00F35729" w:rsidRPr="004D6FBE" w14:paraId="0F635E0F" w14:textId="77777777" w:rsidTr="00E745B6">
        <w:trPr>
          <w:jc w:val="center"/>
        </w:trPr>
        <w:tc>
          <w:tcPr>
            <w:tcW w:w="335" w:type="pct"/>
            <w:tcBorders>
              <w:top w:val="single" w:sz="4" w:space="0" w:color="auto"/>
              <w:left w:val="single" w:sz="4" w:space="0" w:color="auto"/>
              <w:bottom w:val="single" w:sz="4" w:space="0" w:color="auto"/>
              <w:right w:val="nil"/>
            </w:tcBorders>
          </w:tcPr>
          <w:p w14:paraId="73E1C063" w14:textId="77777777" w:rsidR="00F35729" w:rsidRPr="004D6FBE" w:rsidRDefault="00F35729" w:rsidP="00E745B6">
            <w:pPr>
              <w:widowControl w:val="0"/>
              <w:rPr>
                <w:sz w:val="20"/>
                <w:lang w:val="en-US"/>
              </w:rPr>
            </w:pPr>
            <w:r w:rsidRPr="004D6FBE">
              <w:rPr>
                <w:sz w:val="20"/>
                <w:lang w:val="en-US"/>
              </w:rPr>
              <w:t>(c)</w:t>
            </w:r>
          </w:p>
        </w:tc>
        <w:tc>
          <w:tcPr>
            <w:tcW w:w="3759" w:type="pct"/>
            <w:tcBorders>
              <w:top w:val="single" w:sz="4" w:space="0" w:color="auto"/>
              <w:left w:val="nil"/>
              <w:bottom w:val="single" w:sz="4" w:space="0" w:color="auto"/>
              <w:right w:val="single" w:sz="4" w:space="0" w:color="auto"/>
            </w:tcBorders>
          </w:tcPr>
          <w:p w14:paraId="369E7E7E" w14:textId="77777777" w:rsidR="00F35729" w:rsidRPr="004D6FBE" w:rsidRDefault="00F35729" w:rsidP="00E745B6">
            <w:pPr>
              <w:widowControl w:val="0"/>
              <w:ind w:left="-109"/>
              <w:rPr>
                <w:sz w:val="20"/>
                <w:lang w:val="en-US"/>
              </w:rPr>
            </w:pPr>
            <w:r w:rsidRPr="004D6FBE">
              <w:rPr>
                <w:sz w:val="20"/>
                <w:lang w:val="en-US"/>
              </w:rPr>
              <w:t>Project preparation, technical assistance, training and other non-investment projects:</w:t>
            </w:r>
          </w:p>
        </w:tc>
        <w:tc>
          <w:tcPr>
            <w:tcW w:w="903" w:type="pct"/>
            <w:tcBorders>
              <w:top w:val="single" w:sz="4" w:space="0" w:color="auto"/>
              <w:left w:val="single" w:sz="4" w:space="0" w:color="auto"/>
              <w:bottom w:val="single" w:sz="4" w:space="0" w:color="auto"/>
              <w:right w:val="single" w:sz="4" w:space="0" w:color="auto"/>
            </w:tcBorders>
            <w:shd w:val="clear" w:color="auto" w:fill="FFFFFF"/>
          </w:tcPr>
          <w:p w14:paraId="79676A3B" w14:textId="77777777" w:rsidR="00F35729" w:rsidRPr="004D6FBE" w:rsidRDefault="00F35729" w:rsidP="00E745B6">
            <w:pPr>
              <w:widowControl w:val="0"/>
              <w:jc w:val="right"/>
              <w:rPr>
                <w:sz w:val="20"/>
                <w:szCs w:val="20"/>
                <w:lang w:val="en-US"/>
              </w:rPr>
            </w:pPr>
            <w:r w:rsidRPr="004D6FBE">
              <w:rPr>
                <w:sz w:val="20"/>
                <w:szCs w:val="20"/>
                <w:lang w:val="en-US"/>
              </w:rPr>
              <w:t>15,486,960</w:t>
            </w:r>
          </w:p>
        </w:tc>
      </w:tr>
      <w:tr w:rsidR="00F35729" w:rsidRPr="004D6FBE" w14:paraId="65A1A3AD" w14:textId="77777777" w:rsidTr="00E745B6">
        <w:trPr>
          <w:jc w:val="center"/>
        </w:trPr>
        <w:tc>
          <w:tcPr>
            <w:tcW w:w="4094" w:type="pct"/>
            <w:gridSpan w:val="2"/>
            <w:tcBorders>
              <w:top w:val="single" w:sz="4" w:space="0" w:color="auto"/>
              <w:left w:val="single" w:sz="4" w:space="0" w:color="auto"/>
              <w:bottom w:val="single" w:sz="4" w:space="0" w:color="auto"/>
              <w:right w:val="single" w:sz="4" w:space="0" w:color="auto"/>
            </w:tcBorders>
          </w:tcPr>
          <w:p w14:paraId="721C2C67" w14:textId="77777777" w:rsidR="00F35729" w:rsidRPr="004D6FBE" w:rsidRDefault="00F35729" w:rsidP="00E745B6">
            <w:pPr>
              <w:widowControl w:val="0"/>
              <w:tabs>
                <w:tab w:val="right" w:pos="7560"/>
              </w:tabs>
              <w:ind w:left="6480" w:right="-108"/>
              <w:jc w:val="left"/>
              <w:rPr>
                <w:sz w:val="20"/>
                <w:szCs w:val="20"/>
                <w:lang w:val="en-US"/>
              </w:rPr>
            </w:pPr>
            <w:r w:rsidRPr="004D6FBE">
              <w:rPr>
                <w:sz w:val="20"/>
                <w:szCs w:val="20"/>
                <w:lang w:val="en-US"/>
              </w:rPr>
              <w:tab/>
              <w:t>Total:</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3DE06C25" w14:textId="77777777" w:rsidR="00F35729" w:rsidRPr="004D6FBE" w:rsidRDefault="00F35729" w:rsidP="00E745B6">
            <w:pPr>
              <w:widowControl w:val="0"/>
              <w:jc w:val="right"/>
              <w:rPr>
                <w:sz w:val="20"/>
                <w:szCs w:val="20"/>
                <w:lang w:val="en-US"/>
              </w:rPr>
            </w:pPr>
            <w:r w:rsidRPr="004D6FBE">
              <w:rPr>
                <w:sz w:val="20"/>
                <w:szCs w:val="20"/>
                <w:lang w:val="en-US"/>
              </w:rPr>
              <w:t>311,993,169</w:t>
            </w:r>
          </w:p>
        </w:tc>
      </w:tr>
      <w:tr w:rsidR="00F35729" w:rsidRPr="004D6FBE" w14:paraId="0247DE4B" w14:textId="77777777" w:rsidTr="00E745B6">
        <w:trPr>
          <w:jc w:val="center"/>
        </w:trPr>
        <w:tc>
          <w:tcPr>
            <w:tcW w:w="335" w:type="pct"/>
            <w:tcBorders>
              <w:top w:val="single" w:sz="4" w:space="0" w:color="auto"/>
              <w:left w:val="single" w:sz="4" w:space="0" w:color="auto"/>
              <w:bottom w:val="single" w:sz="4" w:space="0" w:color="auto"/>
              <w:right w:val="nil"/>
            </w:tcBorders>
          </w:tcPr>
          <w:p w14:paraId="051114B2" w14:textId="77777777" w:rsidR="00F35729" w:rsidRPr="004D6FBE" w:rsidRDefault="00F35729" w:rsidP="00E745B6">
            <w:pPr>
              <w:widowControl w:val="0"/>
              <w:rPr>
                <w:sz w:val="20"/>
                <w:lang w:val="en-US"/>
              </w:rPr>
            </w:pPr>
            <w:r w:rsidRPr="004D6FBE">
              <w:rPr>
                <w:sz w:val="20"/>
                <w:lang w:val="en-US"/>
              </w:rPr>
              <w:t>(d)</w:t>
            </w:r>
          </w:p>
        </w:tc>
        <w:tc>
          <w:tcPr>
            <w:tcW w:w="3759" w:type="pct"/>
            <w:tcBorders>
              <w:top w:val="single" w:sz="4" w:space="0" w:color="auto"/>
              <w:left w:val="nil"/>
              <w:bottom w:val="single" w:sz="4" w:space="0" w:color="auto"/>
              <w:right w:val="single" w:sz="4" w:space="0" w:color="auto"/>
            </w:tcBorders>
          </w:tcPr>
          <w:p w14:paraId="7B5392E7" w14:textId="77777777" w:rsidR="00F35729" w:rsidRPr="004D6FBE" w:rsidRDefault="00F35729" w:rsidP="00E745B6">
            <w:pPr>
              <w:widowControl w:val="0"/>
              <w:ind w:left="-109"/>
              <w:rPr>
                <w:sz w:val="20"/>
                <w:lang w:val="en-US"/>
              </w:rPr>
            </w:pPr>
            <w:r w:rsidRPr="004D6FBE">
              <w:rPr>
                <w:sz w:val="20"/>
                <w:lang w:val="en-US"/>
              </w:rPr>
              <w:t>HFC activities funded from additional voluntary contributions</w:t>
            </w:r>
          </w:p>
        </w:tc>
        <w:tc>
          <w:tcPr>
            <w:tcW w:w="903" w:type="pct"/>
            <w:tcBorders>
              <w:top w:val="single" w:sz="4" w:space="0" w:color="auto"/>
              <w:left w:val="single" w:sz="4" w:space="0" w:color="auto"/>
              <w:bottom w:val="single" w:sz="4" w:space="0" w:color="auto"/>
              <w:right w:val="single" w:sz="4" w:space="0" w:color="auto"/>
            </w:tcBorders>
            <w:shd w:val="clear" w:color="auto" w:fill="FFFFFF"/>
          </w:tcPr>
          <w:p w14:paraId="5037A87F" w14:textId="77777777" w:rsidR="00F35729" w:rsidRPr="004D6FBE" w:rsidRDefault="00F35729" w:rsidP="00E745B6">
            <w:pPr>
              <w:widowControl w:val="0"/>
              <w:jc w:val="right"/>
              <w:rPr>
                <w:sz w:val="20"/>
                <w:szCs w:val="20"/>
                <w:lang w:val="en-US"/>
              </w:rPr>
            </w:pPr>
            <w:r w:rsidRPr="004D6FBE">
              <w:rPr>
                <w:sz w:val="20"/>
                <w:szCs w:val="20"/>
                <w:lang w:val="en-US"/>
              </w:rPr>
              <w:t>0</w:t>
            </w:r>
          </w:p>
        </w:tc>
      </w:tr>
    </w:tbl>
    <w:p w14:paraId="1A2781AB" w14:textId="77777777" w:rsidR="00F35729" w:rsidRPr="004D6FBE" w:rsidRDefault="00F35729" w:rsidP="00F35729">
      <w:pPr>
        <w:rPr>
          <w:lang w:val="en-US"/>
        </w:rPr>
      </w:pPr>
    </w:p>
    <w:p w14:paraId="78A64D38" w14:textId="77777777" w:rsidR="00F35729" w:rsidRPr="004D6FBE" w:rsidRDefault="00F35729" w:rsidP="00F35729">
      <w:pPr>
        <w:keepNext/>
        <w:spacing w:after="240" w:line="360" w:lineRule="auto"/>
        <w:outlineLvl w:val="0"/>
        <w:rPr>
          <w:u w:val="single"/>
          <w:lang w:val="en-US"/>
        </w:rPr>
      </w:pPr>
      <w:r w:rsidRPr="004D6FBE">
        <w:rPr>
          <w:u w:val="single"/>
          <w:lang w:val="en-US"/>
        </w:rPr>
        <w:t>Progress report</w:t>
      </w:r>
    </w:p>
    <w:p w14:paraId="1EED54DB" w14:textId="77777777" w:rsidR="00F35729" w:rsidRPr="004D6FBE" w:rsidRDefault="00F35729" w:rsidP="00F35729">
      <w:pPr>
        <w:pStyle w:val="Heading1"/>
        <w:rPr>
          <w:lang w:val="en-US"/>
        </w:rPr>
      </w:pPr>
      <w:r w:rsidRPr="004D6FBE">
        <w:rPr>
          <w:lang w:val="en-US"/>
        </w:rPr>
        <w:t>Under phase XII, India continued its efforts in the implementation of the Montreal Protocol and ODS phase-out activities. The Ozone Cell achieved the 2019 and 2020 compliance obligations under the Protocol and in line with its agreement with the Executive Committee.  The IS project provided tools for coordinated and complementary actions for competency enhancement of small and medium sized enterprises in the foam sector. The Ozone Cell also carried out awareness campaigns at national and state levels to sensitize stakeholders on ODS phase-out in various sectors. Mechanisms for prevention of illegal trade in ODS including competency enhancement of customs and enforcement agencies were undertaken and several knowledge products, including “The Montreal Protocol- India’s Success Story” were developed and launched. The Ozone Cell submitted Article 7 and country programme data to the respective Secretariats, and participated in Montreal Protocol meetings. Fiscal measures covering Customs and Excise duty exemptions on capital goods for establishment of industry with non-ODS technology continued and the Ozone Cell organized the World Ozone Day celebrations during 2020 and 2021. All 27 indicators for the phase were completed successfully.</w:t>
      </w:r>
    </w:p>
    <w:p w14:paraId="11DD249C" w14:textId="77777777" w:rsidR="00F35729" w:rsidRPr="004D6FBE" w:rsidRDefault="00F35729" w:rsidP="00F35729">
      <w:pPr>
        <w:spacing w:after="240" w:line="360" w:lineRule="auto"/>
        <w:outlineLvl w:val="0"/>
        <w:rPr>
          <w:u w:val="single"/>
          <w:lang w:val="en-US"/>
        </w:rPr>
      </w:pPr>
      <w:r w:rsidRPr="004D6FBE">
        <w:rPr>
          <w:u w:val="single"/>
          <w:lang w:val="en-US"/>
        </w:rPr>
        <w:t>Plan of action</w:t>
      </w:r>
    </w:p>
    <w:p w14:paraId="6BD24059" w14:textId="77777777" w:rsidR="00F35729" w:rsidRPr="004D6FBE" w:rsidRDefault="00F35729" w:rsidP="00F35729">
      <w:pPr>
        <w:pStyle w:val="Heading1"/>
        <w:rPr>
          <w:lang w:val="en-US"/>
        </w:rPr>
      </w:pPr>
      <w:r w:rsidRPr="004D6FBE">
        <w:rPr>
          <w:lang w:val="en-US"/>
        </w:rPr>
        <w:t>The objectives of phase XIII include continuing implementation of ODS phase-out activities, leading towards sustaining the ODS phase-out; submitting Article 7 and country programme data to the respective Secretariats; completing implementation of stage II of the HPMP and finalizing the project preparation for stage III and implementation after its approval; assisting, coordinating, consulting and engaging with concerned ministries, organizations and industry associations, for implementation of the Montreal Protocol and national regulations; planning and implementation of information outreach activities and executing the national strategy for phase-down of HFCs in coordination with stakeholders.</w:t>
      </w:r>
    </w:p>
    <w:p w14:paraId="7BFB81B3" w14:textId="77777777" w:rsidR="00F35729" w:rsidRPr="004D6FBE" w:rsidRDefault="00F35729" w:rsidP="00F35729">
      <w:pPr>
        <w:keepNext/>
        <w:spacing w:after="120"/>
        <w:rPr>
          <w:b/>
          <w:bCs/>
          <w:color w:val="000000" w:themeColor="text1"/>
          <w:lang w:val="en-US"/>
        </w:rPr>
      </w:pPr>
      <w:r w:rsidRPr="004D6FBE">
        <w:rPr>
          <w:b/>
          <w:color w:val="000000" w:themeColor="text1"/>
          <w:lang w:val="en-US"/>
        </w:rPr>
        <w:t>Malaysia</w:t>
      </w:r>
      <w:r w:rsidRPr="004D6FBE">
        <w:rPr>
          <w:b/>
          <w:bCs/>
          <w:color w:val="000000" w:themeColor="text1"/>
          <w:lang w:val="en-US"/>
        </w:rPr>
        <w:t>: Renewal of institutional strengthening</w:t>
      </w:r>
    </w:p>
    <w:tbl>
      <w:tblPr>
        <w:tblStyle w:val="TableGrid"/>
        <w:tblW w:w="5001" w:type="pct"/>
        <w:tblLayout w:type="fixed"/>
        <w:tblLook w:val="01E0" w:firstRow="1" w:lastRow="1" w:firstColumn="1" w:lastColumn="1" w:noHBand="0" w:noVBand="0"/>
      </w:tblPr>
      <w:tblGrid>
        <w:gridCol w:w="6375"/>
        <w:gridCol w:w="1133"/>
        <w:gridCol w:w="1844"/>
      </w:tblGrid>
      <w:tr w:rsidR="00F35729" w:rsidRPr="004D6FBE" w14:paraId="280765BF" w14:textId="77777777" w:rsidTr="00E745B6">
        <w:trPr>
          <w:trHeight w:val="278"/>
          <w:tblHeader/>
        </w:trPr>
        <w:tc>
          <w:tcPr>
            <w:tcW w:w="4014" w:type="pct"/>
            <w:gridSpan w:val="2"/>
            <w:tcBorders>
              <w:bottom w:val="single" w:sz="4" w:space="0" w:color="auto"/>
            </w:tcBorders>
          </w:tcPr>
          <w:p w14:paraId="7AABBB77" w14:textId="77777777" w:rsidR="00F35729" w:rsidRPr="004D6FBE" w:rsidRDefault="00F35729" w:rsidP="00E745B6">
            <w:pPr>
              <w:keepNext/>
              <w:rPr>
                <w:b/>
                <w:sz w:val="20"/>
                <w:lang w:val="en-US"/>
              </w:rPr>
            </w:pPr>
            <w:r w:rsidRPr="004D6FBE">
              <w:rPr>
                <w:b/>
                <w:sz w:val="20"/>
                <w:lang w:val="en-US"/>
              </w:rPr>
              <w:t>Summary of the project and country profile</w:t>
            </w:r>
          </w:p>
        </w:tc>
        <w:tc>
          <w:tcPr>
            <w:tcW w:w="986" w:type="pct"/>
          </w:tcPr>
          <w:p w14:paraId="2943C5C8" w14:textId="77777777" w:rsidR="00F35729" w:rsidRPr="004D6FBE" w:rsidRDefault="00F35729" w:rsidP="00E745B6">
            <w:pPr>
              <w:keepNext/>
              <w:jc w:val="right"/>
              <w:rPr>
                <w:b/>
                <w:sz w:val="20"/>
                <w:lang w:val="en-US"/>
              </w:rPr>
            </w:pPr>
          </w:p>
        </w:tc>
      </w:tr>
      <w:tr w:rsidR="00F35729" w:rsidRPr="004D6FBE" w14:paraId="3CABCB2A" w14:textId="77777777" w:rsidTr="00E745B6">
        <w:trPr>
          <w:trHeight w:val="233"/>
        </w:trPr>
        <w:tc>
          <w:tcPr>
            <w:tcW w:w="4014" w:type="pct"/>
            <w:gridSpan w:val="2"/>
            <w:tcBorders>
              <w:bottom w:val="single" w:sz="4" w:space="0" w:color="auto"/>
            </w:tcBorders>
          </w:tcPr>
          <w:p w14:paraId="3ED70CEE" w14:textId="77777777" w:rsidR="00F35729" w:rsidRPr="004D6FBE" w:rsidRDefault="00F35729" w:rsidP="00E745B6">
            <w:pPr>
              <w:rPr>
                <w:sz w:val="20"/>
                <w:lang w:val="en-US"/>
              </w:rPr>
            </w:pPr>
            <w:r w:rsidRPr="004D6FBE">
              <w:rPr>
                <w:sz w:val="20"/>
                <w:lang w:val="en-US"/>
              </w:rPr>
              <w:t>Implementing agency:</w:t>
            </w:r>
          </w:p>
        </w:tc>
        <w:tc>
          <w:tcPr>
            <w:tcW w:w="986" w:type="pct"/>
            <w:tcBorders>
              <w:bottom w:val="single" w:sz="4" w:space="0" w:color="auto"/>
            </w:tcBorders>
          </w:tcPr>
          <w:p w14:paraId="5B17D74F" w14:textId="77777777" w:rsidR="00F35729" w:rsidRPr="004D6FBE" w:rsidRDefault="00F35729" w:rsidP="00E745B6">
            <w:pPr>
              <w:jc w:val="center"/>
              <w:rPr>
                <w:sz w:val="20"/>
                <w:lang w:val="en-US"/>
              </w:rPr>
            </w:pPr>
            <w:r w:rsidRPr="004D6FBE">
              <w:rPr>
                <w:sz w:val="20"/>
                <w:lang w:val="en-US"/>
              </w:rPr>
              <w:t>UNDP</w:t>
            </w:r>
          </w:p>
        </w:tc>
      </w:tr>
      <w:tr w:rsidR="00F35729" w:rsidRPr="004D6FBE" w14:paraId="66CC7448" w14:textId="77777777" w:rsidTr="00E745B6">
        <w:trPr>
          <w:trHeight w:val="233"/>
        </w:trPr>
        <w:tc>
          <w:tcPr>
            <w:tcW w:w="4014" w:type="pct"/>
            <w:gridSpan w:val="2"/>
            <w:tcBorders>
              <w:top w:val="single" w:sz="4" w:space="0" w:color="auto"/>
              <w:left w:val="single" w:sz="4" w:space="0" w:color="auto"/>
              <w:bottom w:val="nil"/>
              <w:right w:val="single" w:sz="4" w:space="0" w:color="auto"/>
            </w:tcBorders>
          </w:tcPr>
          <w:p w14:paraId="259DDF74" w14:textId="77777777" w:rsidR="00F35729" w:rsidRPr="004D6FBE" w:rsidRDefault="00F35729" w:rsidP="00E745B6">
            <w:pPr>
              <w:rPr>
                <w:sz w:val="20"/>
                <w:lang w:val="en-US"/>
              </w:rPr>
            </w:pPr>
            <w:r w:rsidRPr="004D6FBE">
              <w:rPr>
                <w:sz w:val="20"/>
                <w:lang w:val="en-US"/>
              </w:rPr>
              <w:t>Amounts previously approved for institutional strengthening (US $):</w:t>
            </w:r>
          </w:p>
        </w:tc>
        <w:tc>
          <w:tcPr>
            <w:tcW w:w="986" w:type="pct"/>
            <w:tcBorders>
              <w:top w:val="single" w:sz="4" w:space="0" w:color="auto"/>
              <w:left w:val="single" w:sz="4" w:space="0" w:color="auto"/>
              <w:bottom w:val="nil"/>
              <w:right w:val="single" w:sz="4" w:space="0" w:color="auto"/>
            </w:tcBorders>
          </w:tcPr>
          <w:p w14:paraId="34922CC6" w14:textId="77777777" w:rsidR="00F35729" w:rsidRPr="004D6FBE" w:rsidRDefault="00F35729" w:rsidP="00E745B6">
            <w:pPr>
              <w:jc w:val="right"/>
              <w:rPr>
                <w:sz w:val="20"/>
                <w:lang w:val="en-US"/>
              </w:rPr>
            </w:pPr>
          </w:p>
        </w:tc>
      </w:tr>
      <w:tr w:rsidR="00F35729" w:rsidRPr="004D6FBE" w14:paraId="3F89151C" w14:textId="77777777" w:rsidTr="00E745B6">
        <w:trPr>
          <w:trHeight w:val="233"/>
        </w:trPr>
        <w:tc>
          <w:tcPr>
            <w:tcW w:w="3408" w:type="pct"/>
            <w:tcBorders>
              <w:top w:val="nil"/>
              <w:left w:val="single" w:sz="4" w:space="0" w:color="auto"/>
              <w:bottom w:val="nil"/>
              <w:right w:val="nil"/>
            </w:tcBorders>
            <w:shd w:val="clear" w:color="auto" w:fill="FFFFFF" w:themeFill="background1"/>
            <w:vAlign w:val="bottom"/>
          </w:tcPr>
          <w:p w14:paraId="4C95CB84" w14:textId="77777777" w:rsidR="00F35729" w:rsidRPr="004D6FBE" w:rsidRDefault="00F35729" w:rsidP="00E745B6">
            <w:pPr>
              <w:ind w:left="5267" w:right="-198"/>
              <w:jc w:val="left"/>
              <w:rPr>
                <w:sz w:val="20"/>
                <w:lang w:val="en-US"/>
              </w:rPr>
            </w:pPr>
            <w:r w:rsidRPr="004D6FBE">
              <w:rPr>
                <w:sz w:val="20"/>
                <w:lang w:val="en-US"/>
              </w:rPr>
              <w:t>Phase I:</w:t>
            </w:r>
          </w:p>
        </w:tc>
        <w:tc>
          <w:tcPr>
            <w:tcW w:w="606" w:type="pct"/>
            <w:tcBorders>
              <w:top w:val="nil"/>
              <w:left w:val="nil"/>
              <w:bottom w:val="nil"/>
              <w:right w:val="single" w:sz="4" w:space="0" w:color="auto"/>
            </w:tcBorders>
            <w:shd w:val="clear" w:color="auto" w:fill="FFFFFF" w:themeFill="background1"/>
            <w:vAlign w:val="bottom"/>
          </w:tcPr>
          <w:p w14:paraId="29AD6D3B" w14:textId="77777777" w:rsidR="00F35729" w:rsidRPr="004D6FBE" w:rsidRDefault="00F35729" w:rsidP="00E745B6">
            <w:pPr>
              <w:jc w:val="right"/>
              <w:rPr>
                <w:sz w:val="20"/>
                <w:lang w:val="en-US"/>
              </w:rPr>
            </w:pPr>
            <w:r w:rsidRPr="004D6FBE">
              <w:rPr>
                <w:sz w:val="20"/>
                <w:lang w:val="en-US"/>
              </w:rPr>
              <w:t>Mar-93</w:t>
            </w:r>
          </w:p>
        </w:tc>
        <w:tc>
          <w:tcPr>
            <w:tcW w:w="986" w:type="pct"/>
            <w:tcBorders>
              <w:top w:val="nil"/>
              <w:left w:val="single" w:sz="4" w:space="0" w:color="auto"/>
              <w:bottom w:val="nil"/>
              <w:right w:val="single" w:sz="4" w:space="0" w:color="auto"/>
            </w:tcBorders>
            <w:shd w:val="clear" w:color="auto" w:fill="FFFFFF" w:themeFill="background1"/>
            <w:vAlign w:val="bottom"/>
          </w:tcPr>
          <w:p w14:paraId="7D4447F2" w14:textId="77777777" w:rsidR="00F35729" w:rsidRPr="004D6FBE" w:rsidRDefault="00F35729" w:rsidP="00E745B6">
            <w:pPr>
              <w:jc w:val="right"/>
              <w:rPr>
                <w:sz w:val="20"/>
                <w:lang w:val="en-US"/>
              </w:rPr>
            </w:pPr>
            <w:r w:rsidRPr="004D6FBE">
              <w:rPr>
                <w:sz w:val="20"/>
                <w:lang w:val="en-US"/>
              </w:rPr>
              <w:t>322,520</w:t>
            </w:r>
          </w:p>
        </w:tc>
      </w:tr>
      <w:tr w:rsidR="00F35729" w:rsidRPr="004D6FBE" w14:paraId="7C9E55E9" w14:textId="77777777" w:rsidTr="00E745B6">
        <w:trPr>
          <w:trHeight w:val="233"/>
        </w:trPr>
        <w:tc>
          <w:tcPr>
            <w:tcW w:w="3408" w:type="pct"/>
            <w:tcBorders>
              <w:top w:val="nil"/>
              <w:left w:val="single" w:sz="4" w:space="0" w:color="auto"/>
              <w:bottom w:val="nil"/>
              <w:right w:val="nil"/>
            </w:tcBorders>
            <w:shd w:val="clear" w:color="auto" w:fill="FFFFFF" w:themeFill="background1"/>
            <w:vAlign w:val="bottom"/>
          </w:tcPr>
          <w:p w14:paraId="08FBB94E" w14:textId="77777777" w:rsidR="00F35729" w:rsidRPr="004D6FBE" w:rsidRDefault="00F35729" w:rsidP="00E745B6">
            <w:pPr>
              <w:ind w:left="5267" w:right="-198"/>
              <w:jc w:val="left"/>
              <w:rPr>
                <w:sz w:val="20"/>
                <w:lang w:val="en-US"/>
              </w:rPr>
            </w:pPr>
            <w:r w:rsidRPr="004D6FBE">
              <w:rPr>
                <w:sz w:val="20"/>
                <w:lang w:val="en-US"/>
              </w:rPr>
              <w:t>Phase II:</w:t>
            </w:r>
          </w:p>
        </w:tc>
        <w:tc>
          <w:tcPr>
            <w:tcW w:w="606" w:type="pct"/>
            <w:tcBorders>
              <w:top w:val="nil"/>
              <w:left w:val="nil"/>
              <w:bottom w:val="nil"/>
              <w:right w:val="single" w:sz="4" w:space="0" w:color="auto"/>
            </w:tcBorders>
            <w:shd w:val="clear" w:color="auto" w:fill="FFFFFF" w:themeFill="background1"/>
            <w:vAlign w:val="bottom"/>
          </w:tcPr>
          <w:p w14:paraId="3C00888E" w14:textId="77777777" w:rsidR="00F35729" w:rsidRPr="004D6FBE" w:rsidRDefault="00F35729" w:rsidP="00E745B6">
            <w:pPr>
              <w:jc w:val="right"/>
              <w:rPr>
                <w:sz w:val="20"/>
                <w:lang w:val="en-US"/>
              </w:rPr>
            </w:pPr>
            <w:r w:rsidRPr="004D6FBE">
              <w:rPr>
                <w:sz w:val="20"/>
                <w:lang w:val="en-US"/>
              </w:rPr>
              <w:t>Oct-96</w:t>
            </w:r>
          </w:p>
        </w:tc>
        <w:tc>
          <w:tcPr>
            <w:tcW w:w="986" w:type="pct"/>
            <w:tcBorders>
              <w:top w:val="nil"/>
              <w:left w:val="single" w:sz="4" w:space="0" w:color="auto"/>
              <w:bottom w:val="nil"/>
              <w:right w:val="single" w:sz="4" w:space="0" w:color="auto"/>
            </w:tcBorders>
            <w:shd w:val="clear" w:color="auto" w:fill="FFFFFF" w:themeFill="background1"/>
            <w:vAlign w:val="bottom"/>
          </w:tcPr>
          <w:p w14:paraId="7B83714B" w14:textId="77777777" w:rsidR="00F35729" w:rsidRPr="004D6FBE" w:rsidRDefault="00F35729" w:rsidP="00E745B6">
            <w:pPr>
              <w:jc w:val="right"/>
              <w:rPr>
                <w:sz w:val="20"/>
                <w:lang w:val="en-US"/>
              </w:rPr>
            </w:pPr>
            <w:r w:rsidRPr="004D6FBE">
              <w:rPr>
                <w:sz w:val="20"/>
                <w:lang w:val="en-US"/>
              </w:rPr>
              <w:t>215,000</w:t>
            </w:r>
          </w:p>
        </w:tc>
      </w:tr>
      <w:tr w:rsidR="00F35729" w:rsidRPr="004D6FBE" w14:paraId="41CA7CEF" w14:textId="77777777" w:rsidTr="00E745B6">
        <w:trPr>
          <w:trHeight w:val="233"/>
        </w:trPr>
        <w:tc>
          <w:tcPr>
            <w:tcW w:w="3408" w:type="pct"/>
            <w:tcBorders>
              <w:top w:val="nil"/>
              <w:left w:val="single" w:sz="4" w:space="0" w:color="auto"/>
              <w:bottom w:val="nil"/>
              <w:right w:val="nil"/>
            </w:tcBorders>
            <w:shd w:val="clear" w:color="auto" w:fill="FFFFFF" w:themeFill="background1"/>
            <w:vAlign w:val="bottom"/>
          </w:tcPr>
          <w:p w14:paraId="6152BBA9" w14:textId="77777777" w:rsidR="00F35729" w:rsidRPr="004D6FBE" w:rsidRDefault="00F35729" w:rsidP="00E745B6">
            <w:pPr>
              <w:ind w:left="5267" w:right="-198"/>
              <w:jc w:val="left"/>
              <w:rPr>
                <w:sz w:val="20"/>
                <w:lang w:val="en-US"/>
              </w:rPr>
            </w:pPr>
            <w:r w:rsidRPr="004D6FBE">
              <w:rPr>
                <w:sz w:val="20"/>
                <w:lang w:val="en-US"/>
              </w:rPr>
              <w:t>Phase III:</w:t>
            </w:r>
          </w:p>
        </w:tc>
        <w:tc>
          <w:tcPr>
            <w:tcW w:w="606" w:type="pct"/>
            <w:tcBorders>
              <w:top w:val="nil"/>
              <w:left w:val="nil"/>
              <w:bottom w:val="nil"/>
              <w:right w:val="single" w:sz="4" w:space="0" w:color="auto"/>
            </w:tcBorders>
            <w:shd w:val="clear" w:color="auto" w:fill="FFFFFF" w:themeFill="background1"/>
            <w:vAlign w:val="bottom"/>
          </w:tcPr>
          <w:p w14:paraId="3DF63183" w14:textId="77777777" w:rsidR="00F35729" w:rsidRPr="004D6FBE" w:rsidRDefault="00F35729" w:rsidP="00E745B6">
            <w:pPr>
              <w:jc w:val="right"/>
              <w:rPr>
                <w:sz w:val="20"/>
                <w:lang w:val="en-US"/>
              </w:rPr>
            </w:pPr>
            <w:r w:rsidRPr="004D6FBE">
              <w:rPr>
                <w:sz w:val="20"/>
                <w:lang w:val="en-US"/>
              </w:rPr>
              <w:t>Nov-98</w:t>
            </w:r>
          </w:p>
        </w:tc>
        <w:tc>
          <w:tcPr>
            <w:tcW w:w="986" w:type="pct"/>
            <w:tcBorders>
              <w:top w:val="nil"/>
              <w:left w:val="single" w:sz="4" w:space="0" w:color="auto"/>
              <w:bottom w:val="nil"/>
              <w:right w:val="single" w:sz="4" w:space="0" w:color="auto"/>
            </w:tcBorders>
            <w:shd w:val="clear" w:color="auto" w:fill="FFFFFF" w:themeFill="background1"/>
            <w:vAlign w:val="bottom"/>
          </w:tcPr>
          <w:p w14:paraId="28D656BE" w14:textId="77777777" w:rsidR="00F35729" w:rsidRPr="004D6FBE" w:rsidRDefault="00F35729" w:rsidP="00E745B6">
            <w:pPr>
              <w:jc w:val="right"/>
              <w:rPr>
                <w:sz w:val="20"/>
                <w:lang w:val="en-US"/>
              </w:rPr>
            </w:pPr>
            <w:r w:rsidRPr="004D6FBE">
              <w:rPr>
                <w:sz w:val="20"/>
                <w:lang w:val="en-US"/>
              </w:rPr>
              <w:t>215,000</w:t>
            </w:r>
          </w:p>
        </w:tc>
      </w:tr>
      <w:tr w:rsidR="00F35729" w:rsidRPr="004D6FBE" w14:paraId="35FDB5F9" w14:textId="77777777" w:rsidTr="00E745B6">
        <w:trPr>
          <w:trHeight w:val="233"/>
        </w:trPr>
        <w:tc>
          <w:tcPr>
            <w:tcW w:w="3408" w:type="pct"/>
            <w:tcBorders>
              <w:top w:val="nil"/>
              <w:left w:val="single" w:sz="4" w:space="0" w:color="auto"/>
              <w:bottom w:val="nil"/>
              <w:right w:val="nil"/>
            </w:tcBorders>
            <w:shd w:val="clear" w:color="auto" w:fill="FFFFFF" w:themeFill="background1"/>
            <w:vAlign w:val="bottom"/>
          </w:tcPr>
          <w:p w14:paraId="1027A25C" w14:textId="77777777" w:rsidR="00F35729" w:rsidRPr="004D6FBE" w:rsidRDefault="00F35729" w:rsidP="00E745B6">
            <w:pPr>
              <w:ind w:left="5267" w:right="-198"/>
              <w:jc w:val="left"/>
              <w:rPr>
                <w:sz w:val="20"/>
                <w:lang w:val="en-US"/>
              </w:rPr>
            </w:pPr>
            <w:r w:rsidRPr="004D6FBE">
              <w:rPr>
                <w:sz w:val="20"/>
                <w:lang w:val="en-US"/>
              </w:rPr>
              <w:t>Phase IV:</w:t>
            </w:r>
          </w:p>
        </w:tc>
        <w:tc>
          <w:tcPr>
            <w:tcW w:w="606" w:type="pct"/>
            <w:tcBorders>
              <w:top w:val="nil"/>
              <w:left w:val="nil"/>
              <w:bottom w:val="nil"/>
              <w:right w:val="single" w:sz="4" w:space="0" w:color="auto"/>
            </w:tcBorders>
            <w:shd w:val="clear" w:color="auto" w:fill="FFFFFF" w:themeFill="background1"/>
            <w:vAlign w:val="bottom"/>
          </w:tcPr>
          <w:p w14:paraId="5B8C6C7A" w14:textId="77777777" w:rsidR="00F35729" w:rsidRPr="004D6FBE" w:rsidRDefault="00F35729" w:rsidP="00E745B6">
            <w:pPr>
              <w:jc w:val="right"/>
              <w:rPr>
                <w:sz w:val="20"/>
                <w:lang w:val="en-US"/>
              </w:rPr>
            </w:pPr>
            <w:r w:rsidRPr="004D6FBE">
              <w:rPr>
                <w:sz w:val="20"/>
                <w:lang w:val="en-US"/>
              </w:rPr>
              <w:t>Dec-00</w:t>
            </w:r>
          </w:p>
        </w:tc>
        <w:tc>
          <w:tcPr>
            <w:tcW w:w="986" w:type="pct"/>
            <w:tcBorders>
              <w:top w:val="nil"/>
              <w:left w:val="single" w:sz="4" w:space="0" w:color="auto"/>
              <w:bottom w:val="nil"/>
              <w:right w:val="single" w:sz="4" w:space="0" w:color="auto"/>
            </w:tcBorders>
            <w:shd w:val="clear" w:color="auto" w:fill="FFFFFF" w:themeFill="background1"/>
            <w:vAlign w:val="bottom"/>
          </w:tcPr>
          <w:p w14:paraId="352A61FB" w14:textId="77777777" w:rsidR="00F35729" w:rsidRPr="004D6FBE" w:rsidRDefault="00F35729" w:rsidP="00E745B6">
            <w:pPr>
              <w:jc w:val="right"/>
              <w:rPr>
                <w:sz w:val="20"/>
                <w:lang w:val="en-US"/>
              </w:rPr>
            </w:pPr>
            <w:r w:rsidRPr="004D6FBE">
              <w:rPr>
                <w:sz w:val="20"/>
                <w:lang w:val="en-US"/>
              </w:rPr>
              <w:t>215,000</w:t>
            </w:r>
          </w:p>
        </w:tc>
      </w:tr>
      <w:tr w:rsidR="00F35729" w:rsidRPr="004D6FBE" w14:paraId="07F89132" w14:textId="77777777" w:rsidTr="00E745B6">
        <w:trPr>
          <w:trHeight w:val="233"/>
        </w:trPr>
        <w:tc>
          <w:tcPr>
            <w:tcW w:w="3408" w:type="pct"/>
            <w:tcBorders>
              <w:top w:val="nil"/>
              <w:left w:val="single" w:sz="4" w:space="0" w:color="auto"/>
              <w:bottom w:val="nil"/>
              <w:right w:val="nil"/>
            </w:tcBorders>
            <w:shd w:val="clear" w:color="auto" w:fill="FFFFFF" w:themeFill="background1"/>
            <w:vAlign w:val="bottom"/>
          </w:tcPr>
          <w:p w14:paraId="613AD87D" w14:textId="77777777" w:rsidR="00F35729" w:rsidRPr="004D6FBE" w:rsidRDefault="00F35729" w:rsidP="00E745B6">
            <w:pPr>
              <w:ind w:left="5267" w:right="-198"/>
              <w:jc w:val="left"/>
              <w:rPr>
                <w:sz w:val="20"/>
                <w:lang w:val="en-US"/>
              </w:rPr>
            </w:pPr>
            <w:r w:rsidRPr="004D6FBE">
              <w:rPr>
                <w:sz w:val="20"/>
                <w:lang w:val="en-US"/>
              </w:rPr>
              <w:t>Phase V:</w:t>
            </w:r>
          </w:p>
        </w:tc>
        <w:tc>
          <w:tcPr>
            <w:tcW w:w="606" w:type="pct"/>
            <w:tcBorders>
              <w:top w:val="nil"/>
              <w:left w:val="nil"/>
              <w:bottom w:val="nil"/>
              <w:right w:val="single" w:sz="4" w:space="0" w:color="auto"/>
            </w:tcBorders>
            <w:shd w:val="clear" w:color="auto" w:fill="FFFFFF" w:themeFill="background1"/>
            <w:vAlign w:val="bottom"/>
          </w:tcPr>
          <w:p w14:paraId="299014BE" w14:textId="77777777" w:rsidR="00F35729" w:rsidRPr="004D6FBE" w:rsidRDefault="00F35729" w:rsidP="00E745B6">
            <w:pPr>
              <w:jc w:val="right"/>
              <w:rPr>
                <w:sz w:val="20"/>
                <w:lang w:val="en-US"/>
              </w:rPr>
            </w:pPr>
            <w:r w:rsidRPr="004D6FBE">
              <w:rPr>
                <w:sz w:val="20"/>
                <w:lang w:val="en-US"/>
              </w:rPr>
              <w:t>Nov-02</w:t>
            </w:r>
          </w:p>
        </w:tc>
        <w:tc>
          <w:tcPr>
            <w:tcW w:w="986" w:type="pct"/>
            <w:tcBorders>
              <w:top w:val="nil"/>
              <w:left w:val="single" w:sz="4" w:space="0" w:color="auto"/>
              <w:bottom w:val="nil"/>
              <w:right w:val="single" w:sz="4" w:space="0" w:color="auto"/>
            </w:tcBorders>
            <w:shd w:val="clear" w:color="auto" w:fill="FFFFFF" w:themeFill="background1"/>
            <w:vAlign w:val="bottom"/>
          </w:tcPr>
          <w:p w14:paraId="177894FE" w14:textId="77777777" w:rsidR="00F35729" w:rsidRPr="004D6FBE" w:rsidRDefault="00F35729" w:rsidP="00E745B6">
            <w:pPr>
              <w:jc w:val="right"/>
              <w:rPr>
                <w:sz w:val="20"/>
                <w:lang w:val="en-US"/>
              </w:rPr>
            </w:pPr>
            <w:r w:rsidRPr="004D6FBE">
              <w:rPr>
                <w:sz w:val="20"/>
                <w:lang w:val="en-US"/>
              </w:rPr>
              <w:t>279,500</w:t>
            </w:r>
          </w:p>
        </w:tc>
      </w:tr>
      <w:tr w:rsidR="00F35729" w:rsidRPr="004D6FBE" w14:paraId="3C0362F1" w14:textId="77777777" w:rsidTr="00E745B6">
        <w:trPr>
          <w:trHeight w:val="233"/>
        </w:trPr>
        <w:tc>
          <w:tcPr>
            <w:tcW w:w="3408" w:type="pct"/>
            <w:tcBorders>
              <w:top w:val="nil"/>
              <w:left w:val="single" w:sz="4" w:space="0" w:color="auto"/>
              <w:bottom w:val="nil"/>
              <w:right w:val="nil"/>
            </w:tcBorders>
            <w:shd w:val="clear" w:color="auto" w:fill="FFFFFF" w:themeFill="background1"/>
            <w:vAlign w:val="bottom"/>
          </w:tcPr>
          <w:p w14:paraId="65E6D220" w14:textId="77777777" w:rsidR="00F35729" w:rsidRPr="004D6FBE" w:rsidRDefault="00F35729" w:rsidP="00E745B6">
            <w:pPr>
              <w:ind w:left="5267" w:right="-198"/>
              <w:jc w:val="left"/>
              <w:rPr>
                <w:sz w:val="20"/>
                <w:lang w:val="en-US"/>
              </w:rPr>
            </w:pPr>
            <w:r w:rsidRPr="004D6FBE">
              <w:rPr>
                <w:sz w:val="20"/>
                <w:lang w:val="en-US"/>
              </w:rPr>
              <w:t>Phase VI:</w:t>
            </w:r>
          </w:p>
        </w:tc>
        <w:tc>
          <w:tcPr>
            <w:tcW w:w="606" w:type="pct"/>
            <w:tcBorders>
              <w:top w:val="nil"/>
              <w:left w:val="nil"/>
              <w:bottom w:val="nil"/>
              <w:right w:val="single" w:sz="4" w:space="0" w:color="auto"/>
            </w:tcBorders>
            <w:shd w:val="clear" w:color="auto" w:fill="FFFFFF" w:themeFill="background1"/>
            <w:vAlign w:val="bottom"/>
          </w:tcPr>
          <w:p w14:paraId="631800D8" w14:textId="77777777" w:rsidR="00F35729" w:rsidRPr="004D6FBE" w:rsidRDefault="00F35729" w:rsidP="00E745B6">
            <w:pPr>
              <w:jc w:val="right"/>
              <w:rPr>
                <w:sz w:val="20"/>
                <w:lang w:val="en-US"/>
              </w:rPr>
            </w:pPr>
            <w:r w:rsidRPr="004D6FBE">
              <w:rPr>
                <w:sz w:val="20"/>
                <w:lang w:val="en-US"/>
              </w:rPr>
              <w:t>Dec-04</w:t>
            </w:r>
          </w:p>
        </w:tc>
        <w:tc>
          <w:tcPr>
            <w:tcW w:w="986" w:type="pct"/>
            <w:tcBorders>
              <w:top w:val="nil"/>
              <w:left w:val="single" w:sz="4" w:space="0" w:color="auto"/>
              <w:bottom w:val="nil"/>
              <w:right w:val="single" w:sz="4" w:space="0" w:color="auto"/>
            </w:tcBorders>
            <w:shd w:val="clear" w:color="auto" w:fill="FFFFFF" w:themeFill="background1"/>
            <w:vAlign w:val="bottom"/>
          </w:tcPr>
          <w:p w14:paraId="2AE55BE6" w14:textId="77777777" w:rsidR="00F35729" w:rsidRPr="004D6FBE" w:rsidRDefault="00F35729" w:rsidP="00E745B6">
            <w:pPr>
              <w:jc w:val="right"/>
              <w:rPr>
                <w:sz w:val="20"/>
                <w:lang w:val="en-US"/>
              </w:rPr>
            </w:pPr>
            <w:r w:rsidRPr="004D6FBE">
              <w:rPr>
                <w:sz w:val="20"/>
                <w:lang w:val="en-US"/>
              </w:rPr>
              <w:t>279,500</w:t>
            </w:r>
          </w:p>
        </w:tc>
      </w:tr>
      <w:tr w:rsidR="00F35729" w:rsidRPr="004D6FBE" w14:paraId="135B3EDB" w14:textId="77777777" w:rsidTr="00E745B6">
        <w:trPr>
          <w:trHeight w:val="233"/>
        </w:trPr>
        <w:tc>
          <w:tcPr>
            <w:tcW w:w="3408" w:type="pct"/>
            <w:tcBorders>
              <w:top w:val="nil"/>
              <w:left w:val="single" w:sz="4" w:space="0" w:color="auto"/>
              <w:bottom w:val="nil"/>
              <w:right w:val="nil"/>
            </w:tcBorders>
            <w:shd w:val="clear" w:color="auto" w:fill="FFFFFF" w:themeFill="background1"/>
            <w:vAlign w:val="bottom"/>
          </w:tcPr>
          <w:p w14:paraId="68F78FF7" w14:textId="77777777" w:rsidR="00F35729" w:rsidRPr="004D6FBE" w:rsidRDefault="00F35729" w:rsidP="00E745B6">
            <w:pPr>
              <w:ind w:left="5267" w:right="-198"/>
              <w:jc w:val="left"/>
              <w:rPr>
                <w:sz w:val="20"/>
                <w:lang w:val="en-US"/>
              </w:rPr>
            </w:pPr>
            <w:r w:rsidRPr="004D6FBE">
              <w:rPr>
                <w:sz w:val="20"/>
                <w:lang w:val="en-US"/>
              </w:rPr>
              <w:lastRenderedPageBreak/>
              <w:t>Phase VII:</w:t>
            </w:r>
          </w:p>
        </w:tc>
        <w:tc>
          <w:tcPr>
            <w:tcW w:w="606" w:type="pct"/>
            <w:tcBorders>
              <w:top w:val="nil"/>
              <w:left w:val="nil"/>
              <w:bottom w:val="nil"/>
              <w:right w:val="single" w:sz="4" w:space="0" w:color="auto"/>
            </w:tcBorders>
            <w:shd w:val="clear" w:color="auto" w:fill="FFFFFF" w:themeFill="background1"/>
            <w:vAlign w:val="bottom"/>
          </w:tcPr>
          <w:p w14:paraId="7C5ADD74" w14:textId="77777777" w:rsidR="00F35729" w:rsidRPr="004D6FBE" w:rsidRDefault="00F35729" w:rsidP="00E745B6">
            <w:pPr>
              <w:jc w:val="right"/>
              <w:rPr>
                <w:sz w:val="20"/>
                <w:lang w:val="en-US"/>
              </w:rPr>
            </w:pPr>
            <w:r w:rsidRPr="004D6FBE">
              <w:rPr>
                <w:sz w:val="20"/>
                <w:lang w:val="en-US"/>
              </w:rPr>
              <w:t>Nov-07</w:t>
            </w:r>
          </w:p>
        </w:tc>
        <w:tc>
          <w:tcPr>
            <w:tcW w:w="986" w:type="pct"/>
            <w:tcBorders>
              <w:top w:val="nil"/>
              <w:left w:val="single" w:sz="4" w:space="0" w:color="auto"/>
              <w:bottom w:val="nil"/>
              <w:right w:val="single" w:sz="4" w:space="0" w:color="auto"/>
            </w:tcBorders>
            <w:shd w:val="clear" w:color="auto" w:fill="FFFFFF" w:themeFill="background1"/>
            <w:vAlign w:val="bottom"/>
          </w:tcPr>
          <w:p w14:paraId="44EEAC78" w14:textId="77777777" w:rsidR="00F35729" w:rsidRPr="004D6FBE" w:rsidRDefault="00F35729" w:rsidP="00E745B6">
            <w:pPr>
              <w:jc w:val="right"/>
              <w:rPr>
                <w:sz w:val="20"/>
                <w:lang w:val="en-US"/>
              </w:rPr>
            </w:pPr>
            <w:r w:rsidRPr="004D6FBE">
              <w:rPr>
                <w:sz w:val="20"/>
                <w:lang w:val="en-US"/>
              </w:rPr>
              <w:t>279,500</w:t>
            </w:r>
          </w:p>
        </w:tc>
      </w:tr>
      <w:tr w:rsidR="00F35729" w:rsidRPr="004D6FBE" w14:paraId="0D34CFD0" w14:textId="77777777" w:rsidTr="00E745B6">
        <w:trPr>
          <w:trHeight w:val="233"/>
        </w:trPr>
        <w:tc>
          <w:tcPr>
            <w:tcW w:w="3408" w:type="pct"/>
            <w:tcBorders>
              <w:top w:val="nil"/>
              <w:left w:val="single" w:sz="4" w:space="0" w:color="auto"/>
              <w:bottom w:val="nil"/>
              <w:right w:val="nil"/>
            </w:tcBorders>
            <w:shd w:val="clear" w:color="auto" w:fill="FFFFFF" w:themeFill="background1"/>
            <w:vAlign w:val="bottom"/>
          </w:tcPr>
          <w:p w14:paraId="2E870112" w14:textId="77777777" w:rsidR="00F35729" w:rsidRPr="004D6FBE" w:rsidRDefault="00F35729" w:rsidP="00E745B6">
            <w:pPr>
              <w:ind w:left="5267" w:right="-198"/>
              <w:jc w:val="left"/>
              <w:rPr>
                <w:sz w:val="20"/>
                <w:lang w:val="en-US"/>
              </w:rPr>
            </w:pPr>
            <w:r w:rsidRPr="004D6FBE">
              <w:rPr>
                <w:sz w:val="20"/>
                <w:lang w:val="en-US"/>
              </w:rPr>
              <w:t>Phase VIII:</w:t>
            </w:r>
          </w:p>
        </w:tc>
        <w:tc>
          <w:tcPr>
            <w:tcW w:w="606" w:type="pct"/>
            <w:tcBorders>
              <w:top w:val="nil"/>
              <w:left w:val="nil"/>
              <w:bottom w:val="nil"/>
              <w:right w:val="single" w:sz="4" w:space="0" w:color="auto"/>
            </w:tcBorders>
            <w:shd w:val="clear" w:color="auto" w:fill="FFFFFF" w:themeFill="background1"/>
            <w:vAlign w:val="bottom"/>
          </w:tcPr>
          <w:p w14:paraId="0C40DB25" w14:textId="77777777" w:rsidR="00F35729" w:rsidRPr="004D6FBE" w:rsidRDefault="00F35729" w:rsidP="00E745B6">
            <w:pPr>
              <w:jc w:val="right"/>
              <w:rPr>
                <w:sz w:val="20"/>
                <w:lang w:val="en-US"/>
              </w:rPr>
            </w:pPr>
            <w:r w:rsidRPr="004D6FBE">
              <w:rPr>
                <w:sz w:val="20"/>
                <w:lang w:val="en-US"/>
              </w:rPr>
              <w:t xml:space="preserve">Jul-09 </w:t>
            </w:r>
          </w:p>
        </w:tc>
        <w:tc>
          <w:tcPr>
            <w:tcW w:w="986" w:type="pct"/>
            <w:tcBorders>
              <w:top w:val="nil"/>
              <w:left w:val="single" w:sz="4" w:space="0" w:color="auto"/>
              <w:bottom w:val="nil"/>
              <w:right w:val="single" w:sz="4" w:space="0" w:color="auto"/>
            </w:tcBorders>
            <w:shd w:val="clear" w:color="auto" w:fill="FFFFFF" w:themeFill="background1"/>
            <w:vAlign w:val="bottom"/>
          </w:tcPr>
          <w:p w14:paraId="2F23D87C" w14:textId="77777777" w:rsidR="00F35729" w:rsidRPr="004D6FBE" w:rsidRDefault="00F35729" w:rsidP="00E745B6">
            <w:pPr>
              <w:jc w:val="right"/>
              <w:rPr>
                <w:sz w:val="20"/>
                <w:lang w:val="en-US"/>
              </w:rPr>
            </w:pPr>
            <w:r w:rsidRPr="004D6FBE">
              <w:rPr>
                <w:sz w:val="20"/>
                <w:lang w:val="en-US"/>
              </w:rPr>
              <w:t>279,500</w:t>
            </w:r>
          </w:p>
        </w:tc>
      </w:tr>
      <w:tr w:rsidR="00F35729" w:rsidRPr="004D6FBE" w14:paraId="4DC7055F" w14:textId="77777777" w:rsidTr="00E745B6">
        <w:trPr>
          <w:trHeight w:val="233"/>
        </w:trPr>
        <w:tc>
          <w:tcPr>
            <w:tcW w:w="3408" w:type="pct"/>
            <w:tcBorders>
              <w:top w:val="nil"/>
              <w:left w:val="single" w:sz="4" w:space="0" w:color="auto"/>
              <w:bottom w:val="nil"/>
              <w:right w:val="nil"/>
            </w:tcBorders>
            <w:shd w:val="clear" w:color="auto" w:fill="FFFFFF" w:themeFill="background1"/>
            <w:vAlign w:val="bottom"/>
          </w:tcPr>
          <w:p w14:paraId="3E150BF8" w14:textId="77777777" w:rsidR="00F35729" w:rsidRPr="004D6FBE" w:rsidRDefault="00F35729" w:rsidP="00E745B6">
            <w:pPr>
              <w:ind w:left="5267" w:right="-198"/>
              <w:jc w:val="left"/>
              <w:rPr>
                <w:sz w:val="20"/>
                <w:lang w:val="en-US"/>
              </w:rPr>
            </w:pPr>
            <w:r w:rsidRPr="004D6FBE">
              <w:rPr>
                <w:sz w:val="20"/>
                <w:lang w:val="en-US"/>
              </w:rPr>
              <w:t>Phase IX:</w:t>
            </w:r>
          </w:p>
        </w:tc>
        <w:tc>
          <w:tcPr>
            <w:tcW w:w="606" w:type="pct"/>
            <w:tcBorders>
              <w:top w:val="nil"/>
              <w:left w:val="nil"/>
              <w:bottom w:val="nil"/>
              <w:right w:val="single" w:sz="4" w:space="0" w:color="auto"/>
            </w:tcBorders>
            <w:shd w:val="clear" w:color="auto" w:fill="FFFFFF" w:themeFill="background1"/>
            <w:vAlign w:val="bottom"/>
          </w:tcPr>
          <w:p w14:paraId="487905C8" w14:textId="77777777" w:rsidR="00F35729" w:rsidRPr="004D6FBE" w:rsidRDefault="00F35729" w:rsidP="00E745B6">
            <w:pPr>
              <w:jc w:val="right"/>
              <w:rPr>
                <w:sz w:val="20"/>
                <w:lang w:val="en-US"/>
              </w:rPr>
            </w:pPr>
            <w:r w:rsidRPr="004D6FBE">
              <w:rPr>
                <w:sz w:val="20"/>
                <w:lang w:val="en-US"/>
              </w:rPr>
              <w:t>Jul-11</w:t>
            </w:r>
          </w:p>
        </w:tc>
        <w:tc>
          <w:tcPr>
            <w:tcW w:w="986" w:type="pct"/>
            <w:tcBorders>
              <w:top w:val="nil"/>
              <w:left w:val="single" w:sz="4" w:space="0" w:color="auto"/>
              <w:bottom w:val="nil"/>
              <w:right w:val="single" w:sz="4" w:space="0" w:color="auto"/>
            </w:tcBorders>
            <w:shd w:val="clear" w:color="auto" w:fill="FFFFFF" w:themeFill="background1"/>
            <w:vAlign w:val="bottom"/>
          </w:tcPr>
          <w:p w14:paraId="65DF9794" w14:textId="77777777" w:rsidR="00F35729" w:rsidRPr="004D6FBE" w:rsidRDefault="00F35729" w:rsidP="00E745B6">
            <w:pPr>
              <w:jc w:val="right"/>
              <w:rPr>
                <w:sz w:val="20"/>
                <w:lang w:val="en-US"/>
              </w:rPr>
            </w:pPr>
            <w:r w:rsidRPr="004D6FBE">
              <w:rPr>
                <w:sz w:val="20"/>
                <w:lang w:val="en-US"/>
              </w:rPr>
              <w:t>279,500</w:t>
            </w:r>
          </w:p>
        </w:tc>
      </w:tr>
      <w:tr w:rsidR="00F35729" w:rsidRPr="004D6FBE" w14:paraId="51460774" w14:textId="77777777" w:rsidTr="00E745B6">
        <w:trPr>
          <w:trHeight w:val="233"/>
        </w:trPr>
        <w:tc>
          <w:tcPr>
            <w:tcW w:w="3408" w:type="pct"/>
            <w:tcBorders>
              <w:top w:val="nil"/>
              <w:left w:val="single" w:sz="4" w:space="0" w:color="auto"/>
              <w:bottom w:val="nil"/>
              <w:right w:val="nil"/>
            </w:tcBorders>
            <w:shd w:val="clear" w:color="auto" w:fill="FFFFFF" w:themeFill="background1"/>
            <w:vAlign w:val="bottom"/>
          </w:tcPr>
          <w:p w14:paraId="6725E9F9" w14:textId="77777777" w:rsidR="00F35729" w:rsidRPr="004D6FBE" w:rsidRDefault="00F35729" w:rsidP="00E745B6">
            <w:pPr>
              <w:ind w:left="5267" w:right="-198"/>
              <w:jc w:val="left"/>
              <w:rPr>
                <w:sz w:val="20"/>
                <w:lang w:val="en-US"/>
              </w:rPr>
            </w:pPr>
            <w:r w:rsidRPr="004D6FBE">
              <w:rPr>
                <w:sz w:val="20"/>
                <w:lang w:val="en-US"/>
              </w:rPr>
              <w:t>Phase X:</w:t>
            </w:r>
          </w:p>
        </w:tc>
        <w:tc>
          <w:tcPr>
            <w:tcW w:w="606" w:type="pct"/>
            <w:tcBorders>
              <w:top w:val="nil"/>
              <w:left w:val="nil"/>
              <w:bottom w:val="nil"/>
              <w:right w:val="single" w:sz="4" w:space="0" w:color="auto"/>
            </w:tcBorders>
            <w:shd w:val="clear" w:color="auto" w:fill="FFFFFF" w:themeFill="background1"/>
            <w:vAlign w:val="bottom"/>
          </w:tcPr>
          <w:p w14:paraId="348DD4D7" w14:textId="77777777" w:rsidR="00F35729" w:rsidRPr="004D6FBE" w:rsidRDefault="00F35729" w:rsidP="00E745B6">
            <w:pPr>
              <w:jc w:val="right"/>
              <w:rPr>
                <w:sz w:val="20"/>
                <w:lang w:val="en-US"/>
              </w:rPr>
            </w:pPr>
            <w:r w:rsidRPr="004D6FBE">
              <w:rPr>
                <w:sz w:val="20"/>
                <w:lang w:val="en-US"/>
              </w:rPr>
              <w:t>Jul-13</w:t>
            </w:r>
          </w:p>
        </w:tc>
        <w:tc>
          <w:tcPr>
            <w:tcW w:w="986" w:type="pct"/>
            <w:tcBorders>
              <w:top w:val="nil"/>
              <w:left w:val="single" w:sz="4" w:space="0" w:color="auto"/>
              <w:bottom w:val="nil"/>
              <w:right w:val="single" w:sz="4" w:space="0" w:color="auto"/>
            </w:tcBorders>
            <w:shd w:val="clear" w:color="auto" w:fill="FFFFFF" w:themeFill="background1"/>
            <w:vAlign w:val="bottom"/>
          </w:tcPr>
          <w:p w14:paraId="402B1EB6" w14:textId="77777777" w:rsidR="00F35729" w:rsidRPr="004D6FBE" w:rsidRDefault="00F35729" w:rsidP="00E745B6">
            <w:pPr>
              <w:jc w:val="right"/>
              <w:rPr>
                <w:sz w:val="20"/>
                <w:lang w:val="en-US"/>
              </w:rPr>
            </w:pPr>
            <w:r w:rsidRPr="004D6FBE">
              <w:rPr>
                <w:sz w:val="20"/>
                <w:lang w:val="en-US"/>
              </w:rPr>
              <w:t>279,500</w:t>
            </w:r>
          </w:p>
        </w:tc>
      </w:tr>
      <w:tr w:rsidR="00F35729" w:rsidRPr="004D6FBE" w14:paraId="5C959219" w14:textId="77777777" w:rsidTr="00E745B6">
        <w:trPr>
          <w:trHeight w:val="233"/>
        </w:trPr>
        <w:tc>
          <w:tcPr>
            <w:tcW w:w="3408" w:type="pct"/>
            <w:tcBorders>
              <w:top w:val="nil"/>
              <w:left w:val="single" w:sz="4" w:space="0" w:color="auto"/>
              <w:bottom w:val="nil"/>
              <w:right w:val="nil"/>
            </w:tcBorders>
            <w:shd w:val="clear" w:color="auto" w:fill="FFFFFF" w:themeFill="background1"/>
            <w:vAlign w:val="bottom"/>
          </w:tcPr>
          <w:p w14:paraId="0698D718" w14:textId="77777777" w:rsidR="00F35729" w:rsidRPr="004D6FBE" w:rsidRDefault="00F35729" w:rsidP="00E745B6">
            <w:pPr>
              <w:ind w:left="5267" w:right="-198"/>
              <w:jc w:val="left"/>
              <w:rPr>
                <w:sz w:val="20"/>
                <w:lang w:val="en-US"/>
              </w:rPr>
            </w:pPr>
            <w:r w:rsidRPr="004D6FBE">
              <w:rPr>
                <w:sz w:val="20"/>
                <w:lang w:val="en-US"/>
              </w:rPr>
              <w:t>Phase XI:</w:t>
            </w:r>
          </w:p>
        </w:tc>
        <w:tc>
          <w:tcPr>
            <w:tcW w:w="606" w:type="pct"/>
            <w:tcBorders>
              <w:top w:val="nil"/>
              <w:left w:val="nil"/>
              <w:bottom w:val="nil"/>
              <w:right w:val="single" w:sz="4" w:space="0" w:color="auto"/>
            </w:tcBorders>
            <w:shd w:val="clear" w:color="auto" w:fill="FFFFFF" w:themeFill="background1"/>
            <w:vAlign w:val="bottom"/>
          </w:tcPr>
          <w:p w14:paraId="3080610D" w14:textId="77777777" w:rsidR="00F35729" w:rsidRPr="004D6FBE" w:rsidRDefault="00F35729" w:rsidP="00E745B6">
            <w:pPr>
              <w:jc w:val="right"/>
              <w:rPr>
                <w:sz w:val="20"/>
                <w:lang w:val="en-US"/>
              </w:rPr>
            </w:pPr>
            <w:r w:rsidRPr="004D6FBE">
              <w:rPr>
                <w:sz w:val="20"/>
                <w:lang w:val="en-US"/>
              </w:rPr>
              <w:t>Nov-15</w:t>
            </w:r>
          </w:p>
        </w:tc>
        <w:tc>
          <w:tcPr>
            <w:tcW w:w="986" w:type="pct"/>
            <w:tcBorders>
              <w:top w:val="nil"/>
              <w:left w:val="single" w:sz="4" w:space="0" w:color="auto"/>
              <w:bottom w:val="nil"/>
              <w:right w:val="single" w:sz="4" w:space="0" w:color="auto"/>
            </w:tcBorders>
            <w:shd w:val="clear" w:color="auto" w:fill="FFFFFF" w:themeFill="background1"/>
            <w:vAlign w:val="bottom"/>
          </w:tcPr>
          <w:p w14:paraId="48180571" w14:textId="77777777" w:rsidR="00F35729" w:rsidRPr="004D6FBE" w:rsidRDefault="00F35729" w:rsidP="00E745B6">
            <w:pPr>
              <w:jc w:val="right"/>
              <w:rPr>
                <w:sz w:val="20"/>
                <w:lang w:val="en-US"/>
              </w:rPr>
            </w:pPr>
            <w:r w:rsidRPr="004D6FBE">
              <w:rPr>
                <w:sz w:val="20"/>
                <w:lang w:val="en-US"/>
              </w:rPr>
              <w:t>357,760</w:t>
            </w:r>
          </w:p>
        </w:tc>
      </w:tr>
      <w:tr w:rsidR="00F35729" w:rsidRPr="004D6FBE" w14:paraId="448D0F69" w14:textId="77777777" w:rsidTr="00E745B6">
        <w:trPr>
          <w:trHeight w:val="233"/>
        </w:trPr>
        <w:tc>
          <w:tcPr>
            <w:tcW w:w="3408" w:type="pct"/>
            <w:tcBorders>
              <w:top w:val="nil"/>
              <w:left w:val="single" w:sz="4" w:space="0" w:color="auto"/>
              <w:bottom w:val="nil"/>
              <w:right w:val="nil"/>
            </w:tcBorders>
            <w:shd w:val="clear" w:color="auto" w:fill="FFFFFF" w:themeFill="background1"/>
            <w:vAlign w:val="bottom"/>
          </w:tcPr>
          <w:p w14:paraId="71129EF2" w14:textId="77777777" w:rsidR="00F35729" w:rsidRPr="004D6FBE" w:rsidRDefault="00F35729" w:rsidP="00E745B6">
            <w:pPr>
              <w:ind w:left="5267" w:right="-198"/>
              <w:jc w:val="left"/>
              <w:rPr>
                <w:sz w:val="20"/>
                <w:lang w:val="en-US"/>
              </w:rPr>
            </w:pPr>
            <w:r w:rsidRPr="004D6FBE">
              <w:rPr>
                <w:sz w:val="20"/>
                <w:lang w:val="en-US"/>
              </w:rPr>
              <w:t>Phase XII:</w:t>
            </w:r>
          </w:p>
        </w:tc>
        <w:tc>
          <w:tcPr>
            <w:tcW w:w="606" w:type="pct"/>
            <w:tcBorders>
              <w:top w:val="nil"/>
              <w:left w:val="nil"/>
              <w:bottom w:val="nil"/>
              <w:right w:val="single" w:sz="4" w:space="0" w:color="auto"/>
            </w:tcBorders>
            <w:shd w:val="clear" w:color="auto" w:fill="FFFFFF" w:themeFill="background1"/>
            <w:vAlign w:val="bottom"/>
          </w:tcPr>
          <w:p w14:paraId="7268B042" w14:textId="77777777" w:rsidR="00F35729" w:rsidRPr="004D6FBE" w:rsidRDefault="00F35729" w:rsidP="00E745B6">
            <w:pPr>
              <w:jc w:val="right"/>
              <w:rPr>
                <w:sz w:val="20"/>
                <w:lang w:val="en-US"/>
              </w:rPr>
            </w:pPr>
            <w:r w:rsidRPr="004D6FBE">
              <w:rPr>
                <w:sz w:val="20"/>
                <w:lang w:val="en-US"/>
              </w:rPr>
              <w:t>Nov-17</w:t>
            </w:r>
          </w:p>
        </w:tc>
        <w:tc>
          <w:tcPr>
            <w:tcW w:w="986" w:type="pct"/>
            <w:tcBorders>
              <w:top w:val="nil"/>
              <w:left w:val="single" w:sz="4" w:space="0" w:color="auto"/>
              <w:bottom w:val="nil"/>
              <w:right w:val="single" w:sz="4" w:space="0" w:color="auto"/>
            </w:tcBorders>
            <w:shd w:val="clear" w:color="auto" w:fill="FFFFFF" w:themeFill="background1"/>
            <w:vAlign w:val="bottom"/>
          </w:tcPr>
          <w:p w14:paraId="353EC80B" w14:textId="77777777" w:rsidR="00F35729" w:rsidRPr="004D6FBE" w:rsidRDefault="00F35729" w:rsidP="00E745B6">
            <w:pPr>
              <w:jc w:val="right"/>
              <w:rPr>
                <w:sz w:val="20"/>
                <w:lang w:val="en-US"/>
              </w:rPr>
            </w:pPr>
            <w:r w:rsidRPr="004D6FBE">
              <w:rPr>
                <w:sz w:val="20"/>
                <w:lang w:val="en-US"/>
              </w:rPr>
              <w:t>357,760</w:t>
            </w:r>
          </w:p>
        </w:tc>
      </w:tr>
      <w:tr w:rsidR="00F35729" w:rsidRPr="004D6FBE" w14:paraId="67898BFC" w14:textId="77777777" w:rsidTr="00E745B6">
        <w:trPr>
          <w:trHeight w:val="233"/>
        </w:trPr>
        <w:tc>
          <w:tcPr>
            <w:tcW w:w="3408" w:type="pct"/>
            <w:tcBorders>
              <w:top w:val="nil"/>
              <w:left w:val="single" w:sz="4" w:space="0" w:color="auto"/>
              <w:bottom w:val="nil"/>
              <w:right w:val="nil"/>
            </w:tcBorders>
            <w:shd w:val="clear" w:color="auto" w:fill="FFFFFF" w:themeFill="background1"/>
            <w:vAlign w:val="bottom"/>
          </w:tcPr>
          <w:p w14:paraId="7294F892" w14:textId="77777777" w:rsidR="00F35729" w:rsidRPr="004D6FBE" w:rsidRDefault="00F35729" w:rsidP="00E745B6">
            <w:pPr>
              <w:ind w:left="5267" w:right="-198"/>
              <w:jc w:val="left"/>
              <w:rPr>
                <w:sz w:val="20"/>
                <w:lang w:val="en-US"/>
              </w:rPr>
            </w:pPr>
            <w:r w:rsidRPr="004D6FBE">
              <w:rPr>
                <w:sz w:val="20"/>
                <w:lang w:val="en-US"/>
              </w:rPr>
              <w:t>Phase XIII:</w:t>
            </w:r>
          </w:p>
        </w:tc>
        <w:tc>
          <w:tcPr>
            <w:tcW w:w="606" w:type="pct"/>
            <w:tcBorders>
              <w:top w:val="nil"/>
              <w:left w:val="nil"/>
              <w:bottom w:val="nil"/>
              <w:right w:val="single" w:sz="4" w:space="0" w:color="auto"/>
            </w:tcBorders>
            <w:shd w:val="clear" w:color="auto" w:fill="FFFFFF" w:themeFill="background1"/>
            <w:vAlign w:val="bottom"/>
          </w:tcPr>
          <w:p w14:paraId="5810F98A" w14:textId="77777777" w:rsidR="00F35729" w:rsidRPr="004D6FBE" w:rsidRDefault="00F35729" w:rsidP="00E745B6">
            <w:pPr>
              <w:jc w:val="right"/>
              <w:rPr>
                <w:sz w:val="20"/>
                <w:lang w:val="en-US"/>
              </w:rPr>
            </w:pPr>
            <w:r w:rsidRPr="004D6FBE">
              <w:rPr>
                <w:sz w:val="20"/>
                <w:lang w:val="en-US"/>
              </w:rPr>
              <w:t>Dec-19</w:t>
            </w:r>
          </w:p>
        </w:tc>
        <w:tc>
          <w:tcPr>
            <w:tcW w:w="986" w:type="pct"/>
            <w:tcBorders>
              <w:top w:val="nil"/>
              <w:left w:val="single" w:sz="4" w:space="0" w:color="auto"/>
              <w:bottom w:val="nil"/>
              <w:right w:val="single" w:sz="4" w:space="0" w:color="auto"/>
            </w:tcBorders>
            <w:shd w:val="clear" w:color="auto" w:fill="FFFFFF" w:themeFill="background1"/>
            <w:vAlign w:val="bottom"/>
          </w:tcPr>
          <w:p w14:paraId="1E4210C1" w14:textId="77777777" w:rsidR="00F35729" w:rsidRPr="004D6FBE" w:rsidRDefault="00F35729" w:rsidP="00E745B6">
            <w:pPr>
              <w:jc w:val="right"/>
              <w:rPr>
                <w:sz w:val="20"/>
                <w:lang w:val="en-US"/>
              </w:rPr>
            </w:pPr>
            <w:r w:rsidRPr="004D6FBE">
              <w:rPr>
                <w:sz w:val="20"/>
                <w:lang w:val="en-US"/>
              </w:rPr>
              <w:t>357,760</w:t>
            </w:r>
          </w:p>
        </w:tc>
      </w:tr>
      <w:tr w:rsidR="00F35729" w:rsidRPr="004D6FBE" w14:paraId="2A7A1E66" w14:textId="77777777" w:rsidTr="00E745B6">
        <w:trPr>
          <w:trHeight w:val="233"/>
        </w:trPr>
        <w:tc>
          <w:tcPr>
            <w:tcW w:w="4014" w:type="pct"/>
            <w:gridSpan w:val="2"/>
            <w:tcBorders>
              <w:top w:val="nil"/>
              <w:left w:val="single" w:sz="4" w:space="0" w:color="auto"/>
              <w:bottom w:val="single" w:sz="4" w:space="0" w:color="auto"/>
              <w:right w:val="single" w:sz="4" w:space="0" w:color="auto"/>
            </w:tcBorders>
            <w:shd w:val="clear" w:color="auto" w:fill="auto"/>
          </w:tcPr>
          <w:p w14:paraId="22CC3484" w14:textId="77777777" w:rsidR="00F35729" w:rsidRPr="004D6FBE" w:rsidRDefault="00F35729" w:rsidP="00E745B6">
            <w:pPr>
              <w:tabs>
                <w:tab w:val="right" w:pos="7560"/>
              </w:tabs>
              <w:ind w:left="6480" w:right="-10"/>
              <w:jc w:val="left"/>
              <w:rPr>
                <w:sz w:val="20"/>
                <w:lang w:val="en-US"/>
              </w:rPr>
            </w:pPr>
            <w:r w:rsidRPr="004D6FBE">
              <w:rPr>
                <w:sz w:val="20"/>
                <w:lang w:val="en-US"/>
              </w:rPr>
              <w:tab/>
              <w:t>Total:</w:t>
            </w:r>
          </w:p>
        </w:tc>
        <w:tc>
          <w:tcPr>
            <w:tcW w:w="986" w:type="pct"/>
            <w:tcBorders>
              <w:top w:val="nil"/>
              <w:left w:val="single" w:sz="4" w:space="0" w:color="auto"/>
              <w:bottom w:val="single" w:sz="4" w:space="0" w:color="auto"/>
              <w:right w:val="single" w:sz="4" w:space="0" w:color="auto"/>
            </w:tcBorders>
            <w:shd w:val="clear" w:color="auto" w:fill="auto"/>
          </w:tcPr>
          <w:p w14:paraId="0F0769FF" w14:textId="77777777" w:rsidR="00F35729" w:rsidRPr="004D6FBE" w:rsidRDefault="00F35729" w:rsidP="00E745B6">
            <w:pPr>
              <w:jc w:val="right"/>
              <w:rPr>
                <w:sz w:val="20"/>
                <w:lang w:val="en-US"/>
              </w:rPr>
            </w:pPr>
            <w:r w:rsidRPr="004D6FBE">
              <w:rPr>
                <w:sz w:val="20"/>
                <w:lang w:val="en-US"/>
              </w:rPr>
              <w:t>3,717,800</w:t>
            </w:r>
          </w:p>
        </w:tc>
      </w:tr>
      <w:tr w:rsidR="00F35729" w:rsidRPr="004D6FBE" w14:paraId="78151887" w14:textId="77777777" w:rsidTr="00E745B6">
        <w:trPr>
          <w:trHeight w:val="233"/>
        </w:trPr>
        <w:tc>
          <w:tcPr>
            <w:tcW w:w="4014" w:type="pct"/>
            <w:gridSpan w:val="2"/>
            <w:shd w:val="clear" w:color="auto" w:fill="FFFFFF" w:themeFill="background1"/>
          </w:tcPr>
          <w:p w14:paraId="29ED02D4" w14:textId="77777777" w:rsidR="00F35729" w:rsidRPr="004D6FBE" w:rsidRDefault="00F35729" w:rsidP="00E745B6">
            <w:pPr>
              <w:jc w:val="left"/>
              <w:rPr>
                <w:sz w:val="20"/>
                <w:lang w:val="en-US"/>
              </w:rPr>
            </w:pPr>
            <w:r w:rsidRPr="004D6FBE">
              <w:rPr>
                <w:sz w:val="20"/>
                <w:lang w:val="en-US"/>
              </w:rPr>
              <w:t>Amount requested for renewal (phase XIV) (US $):</w:t>
            </w:r>
          </w:p>
        </w:tc>
        <w:tc>
          <w:tcPr>
            <w:tcW w:w="986" w:type="pct"/>
            <w:shd w:val="clear" w:color="auto" w:fill="auto"/>
          </w:tcPr>
          <w:p w14:paraId="04923558" w14:textId="77777777" w:rsidR="00F35729" w:rsidRPr="004D6FBE" w:rsidRDefault="00F35729" w:rsidP="00E745B6">
            <w:pPr>
              <w:jc w:val="right"/>
              <w:rPr>
                <w:sz w:val="20"/>
                <w:lang w:val="en-US"/>
              </w:rPr>
            </w:pPr>
            <w:r w:rsidRPr="004D6FBE">
              <w:rPr>
                <w:color w:val="000000"/>
                <w:sz w:val="20"/>
                <w:szCs w:val="20"/>
                <w:lang w:val="en-US"/>
              </w:rPr>
              <w:t>357,760</w:t>
            </w:r>
          </w:p>
        </w:tc>
      </w:tr>
      <w:tr w:rsidR="00F35729" w:rsidRPr="004D6FBE" w14:paraId="08A31176" w14:textId="77777777" w:rsidTr="00E745B6">
        <w:trPr>
          <w:trHeight w:val="233"/>
        </w:trPr>
        <w:tc>
          <w:tcPr>
            <w:tcW w:w="4014" w:type="pct"/>
            <w:gridSpan w:val="2"/>
          </w:tcPr>
          <w:p w14:paraId="5C5AEFA6" w14:textId="77777777" w:rsidR="00F35729" w:rsidRPr="004D6FBE" w:rsidRDefault="00F35729" w:rsidP="00E745B6">
            <w:pPr>
              <w:jc w:val="left"/>
              <w:rPr>
                <w:sz w:val="20"/>
                <w:lang w:val="en-US"/>
              </w:rPr>
            </w:pPr>
            <w:r w:rsidRPr="004D6FBE">
              <w:rPr>
                <w:sz w:val="20"/>
                <w:lang w:val="en-US"/>
              </w:rPr>
              <w:t xml:space="preserve">Amount recommended for approval for phase XIV (US $): </w:t>
            </w:r>
          </w:p>
        </w:tc>
        <w:tc>
          <w:tcPr>
            <w:tcW w:w="986" w:type="pct"/>
            <w:shd w:val="clear" w:color="auto" w:fill="auto"/>
          </w:tcPr>
          <w:p w14:paraId="27A88FD8" w14:textId="77777777" w:rsidR="00F35729" w:rsidRPr="004D6FBE" w:rsidRDefault="00F35729" w:rsidP="00E745B6">
            <w:pPr>
              <w:jc w:val="right"/>
              <w:rPr>
                <w:sz w:val="20"/>
                <w:lang w:val="en-US"/>
              </w:rPr>
            </w:pPr>
            <w:r w:rsidRPr="004D6FBE">
              <w:rPr>
                <w:color w:val="000000"/>
                <w:sz w:val="20"/>
                <w:szCs w:val="20"/>
                <w:lang w:val="en-US"/>
              </w:rPr>
              <w:t>357,760</w:t>
            </w:r>
          </w:p>
        </w:tc>
      </w:tr>
      <w:tr w:rsidR="00F35729" w:rsidRPr="004D6FBE" w14:paraId="6F77B630" w14:textId="77777777" w:rsidTr="00E745B6">
        <w:trPr>
          <w:trHeight w:val="233"/>
        </w:trPr>
        <w:tc>
          <w:tcPr>
            <w:tcW w:w="4014" w:type="pct"/>
            <w:gridSpan w:val="2"/>
          </w:tcPr>
          <w:p w14:paraId="72E193FC" w14:textId="77777777" w:rsidR="00F35729" w:rsidRPr="004D6FBE" w:rsidRDefault="00F35729" w:rsidP="00E745B6">
            <w:pPr>
              <w:jc w:val="left"/>
              <w:rPr>
                <w:sz w:val="20"/>
                <w:lang w:val="en-US"/>
              </w:rPr>
            </w:pPr>
            <w:r w:rsidRPr="004D6FBE">
              <w:rPr>
                <w:sz w:val="20"/>
                <w:lang w:val="en-US"/>
              </w:rPr>
              <w:t>Agency support costs (US $):</w:t>
            </w:r>
          </w:p>
        </w:tc>
        <w:tc>
          <w:tcPr>
            <w:tcW w:w="986" w:type="pct"/>
            <w:shd w:val="clear" w:color="auto" w:fill="auto"/>
          </w:tcPr>
          <w:p w14:paraId="52F72C9F" w14:textId="77777777" w:rsidR="00F35729" w:rsidRPr="004D6FBE" w:rsidRDefault="00F35729" w:rsidP="00E745B6">
            <w:pPr>
              <w:jc w:val="right"/>
              <w:rPr>
                <w:sz w:val="20"/>
                <w:lang w:val="en-US"/>
              </w:rPr>
            </w:pPr>
            <w:r w:rsidRPr="004D6FBE">
              <w:rPr>
                <w:sz w:val="20"/>
                <w:lang w:val="en-US"/>
              </w:rPr>
              <w:t>25,043</w:t>
            </w:r>
          </w:p>
        </w:tc>
      </w:tr>
      <w:tr w:rsidR="00F35729" w:rsidRPr="004D6FBE" w14:paraId="2C0C3D6A" w14:textId="77777777" w:rsidTr="00E745B6">
        <w:trPr>
          <w:trHeight w:val="233"/>
        </w:trPr>
        <w:tc>
          <w:tcPr>
            <w:tcW w:w="4014" w:type="pct"/>
            <w:gridSpan w:val="2"/>
          </w:tcPr>
          <w:p w14:paraId="5E9534E4" w14:textId="77777777" w:rsidR="00F35729" w:rsidRPr="004D6FBE" w:rsidRDefault="00F35729" w:rsidP="00E745B6">
            <w:pPr>
              <w:jc w:val="left"/>
              <w:rPr>
                <w:sz w:val="20"/>
                <w:lang w:val="en-US"/>
              </w:rPr>
            </w:pPr>
            <w:r w:rsidRPr="004D6FBE">
              <w:rPr>
                <w:sz w:val="20"/>
                <w:lang w:val="en-US"/>
              </w:rPr>
              <w:t>Total cost of institutional strengthening phase XIV to the Multilateral Fund (US $):</w:t>
            </w:r>
          </w:p>
        </w:tc>
        <w:tc>
          <w:tcPr>
            <w:tcW w:w="986" w:type="pct"/>
            <w:shd w:val="clear" w:color="auto" w:fill="auto"/>
          </w:tcPr>
          <w:p w14:paraId="1D1AE692" w14:textId="77777777" w:rsidR="00F35729" w:rsidRPr="004D6FBE" w:rsidRDefault="00F35729" w:rsidP="00E745B6">
            <w:pPr>
              <w:jc w:val="right"/>
              <w:rPr>
                <w:sz w:val="20"/>
                <w:lang w:val="en-US"/>
              </w:rPr>
            </w:pPr>
            <w:r w:rsidRPr="004D6FBE">
              <w:rPr>
                <w:sz w:val="20"/>
                <w:lang w:val="en-US"/>
              </w:rPr>
              <w:t>382,803</w:t>
            </w:r>
          </w:p>
        </w:tc>
      </w:tr>
      <w:tr w:rsidR="00F35729" w:rsidRPr="004D6FBE" w14:paraId="703180F8" w14:textId="77777777" w:rsidTr="00E745B6">
        <w:trPr>
          <w:trHeight w:val="233"/>
        </w:trPr>
        <w:tc>
          <w:tcPr>
            <w:tcW w:w="4014" w:type="pct"/>
            <w:gridSpan w:val="2"/>
          </w:tcPr>
          <w:p w14:paraId="6C9CE532" w14:textId="77777777" w:rsidR="00F35729" w:rsidRPr="004D6FBE" w:rsidRDefault="00F35729" w:rsidP="00E745B6">
            <w:pPr>
              <w:jc w:val="left"/>
              <w:rPr>
                <w:sz w:val="20"/>
                <w:lang w:val="en-US"/>
              </w:rPr>
            </w:pPr>
            <w:r w:rsidRPr="004D6FBE">
              <w:rPr>
                <w:sz w:val="20"/>
                <w:lang w:val="en-US"/>
              </w:rPr>
              <w:t>Date of approval of country programme:</w:t>
            </w:r>
          </w:p>
        </w:tc>
        <w:tc>
          <w:tcPr>
            <w:tcW w:w="986" w:type="pct"/>
            <w:shd w:val="clear" w:color="auto" w:fill="FFFFFF" w:themeFill="background1"/>
          </w:tcPr>
          <w:p w14:paraId="5A119943" w14:textId="77777777" w:rsidR="00F35729" w:rsidRPr="004D6FBE" w:rsidRDefault="00F35729" w:rsidP="00E745B6">
            <w:pPr>
              <w:jc w:val="right"/>
              <w:rPr>
                <w:sz w:val="20"/>
                <w:lang w:val="en-US"/>
              </w:rPr>
            </w:pPr>
            <w:r w:rsidRPr="004D6FBE">
              <w:rPr>
                <w:sz w:val="20"/>
                <w:lang w:val="en-US"/>
              </w:rPr>
              <w:t>1992</w:t>
            </w:r>
          </w:p>
        </w:tc>
      </w:tr>
      <w:tr w:rsidR="00F35729" w:rsidRPr="004D6FBE" w14:paraId="0DC0DE55" w14:textId="77777777" w:rsidTr="00E745B6">
        <w:trPr>
          <w:trHeight w:val="233"/>
        </w:trPr>
        <w:tc>
          <w:tcPr>
            <w:tcW w:w="4014" w:type="pct"/>
            <w:gridSpan w:val="2"/>
            <w:tcBorders>
              <w:bottom w:val="single" w:sz="4" w:space="0" w:color="auto"/>
            </w:tcBorders>
          </w:tcPr>
          <w:p w14:paraId="362D9DEF" w14:textId="77777777" w:rsidR="00F35729" w:rsidRPr="004D6FBE" w:rsidRDefault="00F35729" w:rsidP="00E745B6">
            <w:pPr>
              <w:jc w:val="left"/>
              <w:rPr>
                <w:sz w:val="20"/>
                <w:lang w:val="en-US"/>
              </w:rPr>
            </w:pPr>
            <w:r w:rsidRPr="004D6FBE">
              <w:rPr>
                <w:sz w:val="20"/>
                <w:lang w:val="en-US"/>
              </w:rPr>
              <w:t>Date of approval of HCFC phase-out management plan (stage I):</w:t>
            </w:r>
          </w:p>
        </w:tc>
        <w:tc>
          <w:tcPr>
            <w:tcW w:w="986" w:type="pct"/>
            <w:tcBorders>
              <w:bottom w:val="single" w:sz="4" w:space="0" w:color="auto"/>
            </w:tcBorders>
            <w:shd w:val="clear" w:color="auto" w:fill="FFFFFF" w:themeFill="background1"/>
          </w:tcPr>
          <w:p w14:paraId="0F10ACC6" w14:textId="77777777" w:rsidR="00F35729" w:rsidRPr="004D6FBE" w:rsidRDefault="00F35729" w:rsidP="00E745B6">
            <w:pPr>
              <w:jc w:val="right"/>
              <w:rPr>
                <w:sz w:val="20"/>
                <w:lang w:val="en-US"/>
              </w:rPr>
            </w:pPr>
            <w:r w:rsidRPr="004D6FBE">
              <w:rPr>
                <w:sz w:val="20"/>
                <w:lang w:val="en-US"/>
              </w:rPr>
              <w:t>2011</w:t>
            </w:r>
          </w:p>
        </w:tc>
      </w:tr>
      <w:tr w:rsidR="00F35729" w:rsidRPr="004D6FBE" w14:paraId="7DB2FC89" w14:textId="77777777" w:rsidTr="00E745B6">
        <w:trPr>
          <w:trHeight w:val="233"/>
        </w:trPr>
        <w:tc>
          <w:tcPr>
            <w:tcW w:w="4014" w:type="pct"/>
            <w:gridSpan w:val="2"/>
            <w:tcBorders>
              <w:bottom w:val="single" w:sz="4" w:space="0" w:color="auto"/>
            </w:tcBorders>
          </w:tcPr>
          <w:p w14:paraId="3B1E1169" w14:textId="77777777" w:rsidR="00F35729" w:rsidRPr="004D6FBE" w:rsidRDefault="00F35729" w:rsidP="00E745B6">
            <w:pPr>
              <w:jc w:val="left"/>
              <w:rPr>
                <w:sz w:val="20"/>
                <w:lang w:val="en-US"/>
              </w:rPr>
            </w:pPr>
            <w:r w:rsidRPr="004D6FBE">
              <w:rPr>
                <w:sz w:val="20"/>
                <w:lang w:val="en-US"/>
              </w:rPr>
              <w:t>Date of approval of HCFC phase-out management plan (stage II):</w:t>
            </w:r>
          </w:p>
        </w:tc>
        <w:tc>
          <w:tcPr>
            <w:tcW w:w="986" w:type="pct"/>
            <w:tcBorders>
              <w:bottom w:val="single" w:sz="4" w:space="0" w:color="auto"/>
            </w:tcBorders>
            <w:shd w:val="clear" w:color="auto" w:fill="FFFFFF" w:themeFill="background1"/>
          </w:tcPr>
          <w:p w14:paraId="0B8EBB45" w14:textId="77777777" w:rsidR="00F35729" w:rsidRPr="004D6FBE" w:rsidRDefault="00F35729" w:rsidP="00E745B6">
            <w:pPr>
              <w:jc w:val="right"/>
              <w:rPr>
                <w:sz w:val="20"/>
                <w:lang w:val="en-US"/>
              </w:rPr>
            </w:pPr>
            <w:r w:rsidRPr="004D6FBE">
              <w:rPr>
                <w:sz w:val="20"/>
                <w:lang w:val="en-US"/>
              </w:rPr>
              <w:t>2016</w:t>
            </w:r>
          </w:p>
        </w:tc>
      </w:tr>
      <w:tr w:rsidR="00F35729" w:rsidRPr="004D6FBE" w14:paraId="5323FB2B" w14:textId="77777777" w:rsidTr="00E745B6">
        <w:trPr>
          <w:trHeight w:val="233"/>
        </w:trPr>
        <w:tc>
          <w:tcPr>
            <w:tcW w:w="4014" w:type="pct"/>
            <w:gridSpan w:val="2"/>
            <w:tcBorders>
              <w:top w:val="single" w:sz="4" w:space="0" w:color="auto"/>
              <w:left w:val="single" w:sz="4" w:space="0" w:color="auto"/>
              <w:bottom w:val="nil"/>
              <w:right w:val="single" w:sz="4" w:space="0" w:color="auto"/>
            </w:tcBorders>
          </w:tcPr>
          <w:p w14:paraId="568F15FE" w14:textId="77777777" w:rsidR="00F35729" w:rsidRPr="004D6FBE" w:rsidRDefault="00F35729" w:rsidP="00E745B6">
            <w:pPr>
              <w:spacing w:before="20"/>
              <w:jc w:val="left"/>
              <w:rPr>
                <w:sz w:val="20"/>
                <w:lang w:val="en-US"/>
              </w:rPr>
            </w:pPr>
            <w:r w:rsidRPr="004D6FBE">
              <w:rPr>
                <w:sz w:val="20"/>
                <w:lang w:val="en-US"/>
              </w:rPr>
              <w:t>Baseline consumption of controlled substances (ODP tonnes):</w:t>
            </w:r>
          </w:p>
        </w:tc>
        <w:tc>
          <w:tcPr>
            <w:tcW w:w="986" w:type="pct"/>
            <w:tcBorders>
              <w:top w:val="single" w:sz="4" w:space="0" w:color="auto"/>
              <w:left w:val="single" w:sz="4" w:space="0" w:color="auto"/>
              <w:bottom w:val="nil"/>
              <w:right w:val="single" w:sz="4" w:space="0" w:color="auto"/>
            </w:tcBorders>
            <w:shd w:val="clear" w:color="auto" w:fill="FFFFFF" w:themeFill="background1"/>
            <w:vAlign w:val="bottom"/>
          </w:tcPr>
          <w:p w14:paraId="4A4BA5C9" w14:textId="77777777" w:rsidR="00F35729" w:rsidRPr="004D6FBE" w:rsidRDefault="00F35729" w:rsidP="00E745B6">
            <w:pPr>
              <w:jc w:val="right"/>
              <w:rPr>
                <w:sz w:val="20"/>
                <w:lang w:val="en-US"/>
              </w:rPr>
            </w:pPr>
          </w:p>
        </w:tc>
      </w:tr>
      <w:tr w:rsidR="00F35729" w:rsidRPr="004D6FBE" w14:paraId="0EC50BBD" w14:textId="77777777" w:rsidTr="00E745B6">
        <w:trPr>
          <w:trHeight w:val="233"/>
        </w:trPr>
        <w:tc>
          <w:tcPr>
            <w:tcW w:w="4014" w:type="pct"/>
            <w:gridSpan w:val="2"/>
            <w:tcBorders>
              <w:top w:val="nil"/>
              <w:left w:val="single" w:sz="4" w:space="0" w:color="auto"/>
              <w:bottom w:val="nil"/>
              <w:right w:val="single" w:sz="4" w:space="0" w:color="auto"/>
            </w:tcBorders>
          </w:tcPr>
          <w:p w14:paraId="266770B9" w14:textId="77777777" w:rsidR="00F35729" w:rsidRPr="004D6FBE" w:rsidRDefault="00F35729" w:rsidP="00E745B6">
            <w:pPr>
              <w:ind w:hanging="360"/>
              <w:jc w:val="left"/>
              <w:rPr>
                <w:sz w:val="20"/>
                <w:lang w:val="en-US"/>
              </w:rPr>
            </w:pPr>
            <w:r w:rsidRPr="004D6FBE">
              <w:rPr>
                <w:sz w:val="20"/>
                <w:lang w:val="en-US"/>
              </w:rPr>
              <w:t>(d)</w:t>
            </w:r>
            <w:r w:rsidRPr="004D6FBE">
              <w:rPr>
                <w:sz w:val="20"/>
                <w:lang w:val="en-US"/>
              </w:rPr>
              <w:tab/>
              <w:t>Annex B, Group III (methyl chloroform) (average 1998-2000)</w:t>
            </w:r>
          </w:p>
        </w:tc>
        <w:tc>
          <w:tcPr>
            <w:tcW w:w="986" w:type="pct"/>
            <w:tcBorders>
              <w:top w:val="nil"/>
              <w:left w:val="single" w:sz="4" w:space="0" w:color="auto"/>
              <w:bottom w:val="nil"/>
              <w:right w:val="single" w:sz="4" w:space="0" w:color="auto"/>
            </w:tcBorders>
            <w:shd w:val="clear" w:color="auto" w:fill="FFFFFF" w:themeFill="background1"/>
            <w:vAlign w:val="bottom"/>
          </w:tcPr>
          <w:p w14:paraId="695C2359" w14:textId="77777777" w:rsidR="00F35729" w:rsidRPr="004D6FBE" w:rsidRDefault="00F35729" w:rsidP="00E745B6">
            <w:pPr>
              <w:jc w:val="right"/>
              <w:rPr>
                <w:sz w:val="20"/>
                <w:lang w:val="en-US"/>
              </w:rPr>
            </w:pPr>
            <w:r w:rsidRPr="004D6FBE">
              <w:rPr>
                <w:sz w:val="20"/>
                <w:lang w:val="en-US"/>
              </w:rPr>
              <w:t>49.5</w:t>
            </w:r>
          </w:p>
        </w:tc>
      </w:tr>
      <w:tr w:rsidR="00F35729" w:rsidRPr="004D6FBE" w14:paraId="575D0269" w14:textId="77777777" w:rsidTr="00E745B6">
        <w:trPr>
          <w:trHeight w:val="233"/>
        </w:trPr>
        <w:tc>
          <w:tcPr>
            <w:tcW w:w="4014" w:type="pct"/>
            <w:gridSpan w:val="2"/>
            <w:tcBorders>
              <w:top w:val="nil"/>
              <w:left w:val="single" w:sz="4" w:space="0" w:color="auto"/>
              <w:bottom w:val="nil"/>
              <w:right w:val="single" w:sz="4" w:space="0" w:color="auto"/>
            </w:tcBorders>
          </w:tcPr>
          <w:p w14:paraId="3860158C" w14:textId="77777777" w:rsidR="00F35729" w:rsidRPr="004D6FBE" w:rsidRDefault="00F35729" w:rsidP="00E745B6">
            <w:pPr>
              <w:spacing w:after="20"/>
              <w:ind w:hanging="360"/>
              <w:jc w:val="left"/>
              <w:rPr>
                <w:sz w:val="20"/>
                <w:lang w:val="en-US"/>
              </w:rPr>
            </w:pPr>
            <w:r w:rsidRPr="004D6FBE">
              <w:rPr>
                <w:sz w:val="20"/>
                <w:lang w:val="en-US"/>
              </w:rPr>
              <w:t>(e)</w:t>
            </w:r>
            <w:r w:rsidRPr="004D6FBE">
              <w:rPr>
                <w:sz w:val="20"/>
                <w:lang w:val="en-US"/>
              </w:rPr>
              <w:tab/>
              <w:t>Annex C, Group I (HCFCs) (average 2009-2010)</w:t>
            </w:r>
          </w:p>
        </w:tc>
        <w:tc>
          <w:tcPr>
            <w:tcW w:w="986" w:type="pct"/>
            <w:tcBorders>
              <w:top w:val="nil"/>
              <w:left w:val="single" w:sz="4" w:space="0" w:color="auto"/>
              <w:bottom w:val="nil"/>
              <w:right w:val="single" w:sz="4" w:space="0" w:color="auto"/>
            </w:tcBorders>
            <w:shd w:val="clear" w:color="auto" w:fill="FFFFFF" w:themeFill="background1"/>
            <w:vAlign w:val="bottom"/>
          </w:tcPr>
          <w:p w14:paraId="59276510" w14:textId="77777777" w:rsidR="00F35729" w:rsidRPr="004D6FBE" w:rsidRDefault="00F35729" w:rsidP="00E745B6">
            <w:pPr>
              <w:jc w:val="right"/>
              <w:rPr>
                <w:sz w:val="20"/>
                <w:lang w:val="en-US"/>
              </w:rPr>
            </w:pPr>
            <w:r w:rsidRPr="004D6FBE">
              <w:rPr>
                <w:sz w:val="20"/>
                <w:lang w:val="en-US"/>
              </w:rPr>
              <w:t>515.8</w:t>
            </w:r>
          </w:p>
        </w:tc>
      </w:tr>
      <w:tr w:rsidR="00F35729" w:rsidRPr="004D6FBE" w14:paraId="624BA6EA" w14:textId="77777777" w:rsidTr="00E745B6">
        <w:trPr>
          <w:trHeight w:val="233"/>
        </w:trPr>
        <w:tc>
          <w:tcPr>
            <w:tcW w:w="4014" w:type="pct"/>
            <w:gridSpan w:val="2"/>
            <w:tcBorders>
              <w:top w:val="nil"/>
              <w:left w:val="single" w:sz="4" w:space="0" w:color="auto"/>
              <w:bottom w:val="nil"/>
              <w:right w:val="single" w:sz="4" w:space="0" w:color="auto"/>
            </w:tcBorders>
          </w:tcPr>
          <w:p w14:paraId="263249B1" w14:textId="77777777" w:rsidR="00F35729" w:rsidRPr="004D6FBE" w:rsidRDefault="00F35729" w:rsidP="00E745B6">
            <w:pPr>
              <w:spacing w:after="20"/>
              <w:ind w:hanging="360"/>
              <w:jc w:val="left"/>
              <w:rPr>
                <w:sz w:val="20"/>
                <w:lang w:val="en-US"/>
              </w:rPr>
            </w:pPr>
            <w:r w:rsidRPr="004D6FBE">
              <w:rPr>
                <w:sz w:val="20"/>
                <w:lang w:val="en-US"/>
              </w:rPr>
              <w:t>(f)</w:t>
            </w:r>
            <w:r w:rsidRPr="004D6FBE">
              <w:rPr>
                <w:sz w:val="20"/>
                <w:lang w:val="en-US"/>
              </w:rPr>
              <w:tab/>
              <w:t>Annex E (methyl bromide) (average 1995-1998)</w:t>
            </w:r>
          </w:p>
        </w:tc>
        <w:tc>
          <w:tcPr>
            <w:tcW w:w="986" w:type="pct"/>
            <w:tcBorders>
              <w:top w:val="nil"/>
              <w:left w:val="single" w:sz="4" w:space="0" w:color="auto"/>
              <w:bottom w:val="nil"/>
              <w:right w:val="single" w:sz="4" w:space="0" w:color="auto"/>
            </w:tcBorders>
            <w:shd w:val="clear" w:color="auto" w:fill="FFFFFF" w:themeFill="background1"/>
            <w:vAlign w:val="bottom"/>
          </w:tcPr>
          <w:p w14:paraId="7241D314" w14:textId="77777777" w:rsidR="00F35729" w:rsidRPr="004D6FBE" w:rsidRDefault="00F35729" w:rsidP="00E745B6">
            <w:pPr>
              <w:jc w:val="right"/>
              <w:rPr>
                <w:sz w:val="20"/>
                <w:lang w:val="en-US"/>
              </w:rPr>
            </w:pPr>
            <w:r w:rsidRPr="004D6FBE">
              <w:rPr>
                <w:sz w:val="20"/>
                <w:lang w:val="en-US"/>
              </w:rPr>
              <w:t>14.6</w:t>
            </w:r>
          </w:p>
        </w:tc>
      </w:tr>
      <w:tr w:rsidR="00F35729" w:rsidRPr="004D6FBE" w14:paraId="32AD870D" w14:textId="77777777" w:rsidTr="00E745B6">
        <w:trPr>
          <w:trHeight w:val="233"/>
        </w:trPr>
        <w:tc>
          <w:tcPr>
            <w:tcW w:w="4014" w:type="pct"/>
            <w:gridSpan w:val="2"/>
            <w:tcBorders>
              <w:top w:val="single" w:sz="4" w:space="0" w:color="auto"/>
              <w:left w:val="single" w:sz="4" w:space="0" w:color="auto"/>
              <w:bottom w:val="nil"/>
              <w:right w:val="single" w:sz="4" w:space="0" w:color="auto"/>
            </w:tcBorders>
          </w:tcPr>
          <w:p w14:paraId="0B4F5A91" w14:textId="77777777" w:rsidR="00F35729" w:rsidRPr="004D6FBE" w:rsidRDefault="00F35729" w:rsidP="00E745B6">
            <w:pPr>
              <w:spacing w:before="20"/>
              <w:jc w:val="left"/>
              <w:rPr>
                <w:sz w:val="20"/>
                <w:lang w:val="en-US"/>
              </w:rPr>
            </w:pPr>
            <w:r w:rsidRPr="004D6FBE">
              <w:rPr>
                <w:sz w:val="20"/>
                <w:lang w:val="en-US"/>
              </w:rPr>
              <w:t>Latest reported ODS consumption (2020) (ODP tonnes) as per Article 7:</w:t>
            </w:r>
          </w:p>
        </w:tc>
        <w:tc>
          <w:tcPr>
            <w:tcW w:w="986" w:type="pct"/>
            <w:tcBorders>
              <w:top w:val="single" w:sz="4" w:space="0" w:color="auto"/>
              <w:left w:val="single" w:sz="4" w:space="0" w:color="auto"/>
              <w:bottom w:val="nil"/>
              <w:right w:val="single" w:sz="4" w:space="0" w:color="auto"/>
            </w:tcBorders>
            <w:shd w:val="clear" w:color="auto" w:fill="FFFFFF" w:themeFill="background1"/>
          </w:tcPr>
          <w:p w14:paraId="7E52344E" w14:textId="77777777" w:rsidR="00F35729" w:rsidRPr="004D6FBE" w:rsidRDefault="00F35729" w:rsidP="00E745B6">
            <w:pPr>
              <w:spacing w:before="20"/>
              <w:jc w:val="right"/>
              <w:rPr>
                <w:sz w:val="20"/>
                <w:lang w:val="en-US"/>
              </w:rPr>
            </w:pPr>
          </w:p>
        </w:tc>
      </w:tr>
      <w:tr w:rsidR="00F35729" w:rsidRPr="004D6FBE" w14:paraId="71F8F7AF" w14:textId="77777777" w:rsidTr="00E745B6">
        <w:trPr>
          <w:trHeight w:val="233"/>
        </w:trPr>
        <w:tc>
          <w:tcPr>
            <w:tcW w:w="4014" w:type="pct"/>
            <w:gridSpan w:val="2"/>
            <w:tcBorders>
              <w:top w:val="nil"/>
              <w:left w:val="single" w:sz="4" w:space="0" w:color="auto"/>
              <w:bottom w:val="nil"/>
              <w:right w:val="single" w:sz="4" w:space="0" w:color="auto"/>
            </w:tcBorders>
          </w:tcPr>
          <w:p w14:paraId="4622DB28" w14:textId="77777777" w:rsidR="00F35729" w:rsidRPr="004D6FBE" w:rsidRDefault="00F35729" w:rsidP="00E745B6">
            <w:pPr>
              <w:ind w:hanging="360"/>
              <w:jc w:val="left"/>
              <w:rPr>
                <w:sz w:val="20"/>
                <w:lang w:val="en-US"/>
              </w:rPr>
            </w:pPr>
            <w:r w:rsidRPr="004D6FBE">
              <w:rPr>
                <w:sz w:val="20"/>
                <w:lang w:val="en-US"/>
              </w:rPr>
              <w:t>(d)</w:t>
            </w:r>
            <w:r w:rsidRPr="004D6FBE">
              <w:rPr>
                <w:sz w:val="20"/>
                <w:lang w:val="en-US"/>
              </w:rPr>
              <w:tab/>
              <w:t>Annex B, Group III (methyl chloroform)</w:t>
            </w:r>
          </w:p>
        </w:tc>
        <w:tc>
          <w:tcPr>
            <w:tcW w:w="986" w:type="pct"/>
            <w:tcBorders>
              <w:top w:val="nil"/>
              <w:left w:val="single" w:sz="4" w:space="0" w:color="auto"/>
              <w:bottom w:val="nil"/>
              <w:right w:val="single" w:sz="4" w:space="0" w:color="auto"/>
            </w:tcBorders>
            <w:shd w:val="clear" w:color="auto" w:fill="FFFFFF" w:themeFill="background1"/>
            <w:vAlign w:val="bottom"/>
          </w:tcPr>
          <w:p w14:paraId="423E7AC7" w14:textId="77777777" w:rsidR="00F35729" w:rsidRPr="004D6FBE" w:rsidRDefault="00F35729" w:rsidP="00E745B6">
            <w:pPr>
              <w:jc w:val="right"/>
              <w:rPr>
                <w:sz w:val="20"/>
                <w:lang w:val="en-US"/>
              </w:rPr>
            </w:pPr>
            <w:r w:rsidRPr="004D6FBE">
              <w:rPr>
                <w:sz w:val="20"/>
                <w:lang w:val="en-US"/>
              </w:rPr>
              <w:t>0.0</w:t>
            </w:r>
          </w:p>
        </w:tc>
      </w:tr>
      <w:tr w:rsidR="00F35729" w:rsidRPr="004D6FBE" w14:paraId="08F7D0E8" w14:textId="77777777" w:rsidTr="00E745B6">
        <w:trPr>
          <w:trHeight w:val="233"/>
        </w:trPr>
        <w:tc>
          <w:tcPr>
            <w:tcW w:w="4014" w:type="pct"/>
            <w:gridSpan w:val="2"/>
            <w:tcBorders>
              <w:top w:val="nil"/>
              <w:left w:val="single" w:sz="4" w:space="0" w:color="auto"/>
              <w:bottom w:val="nil"/>
              <w:right w:val="single" w:sz="4" w:space="0" w:color="auto"/>
            </w:tcBorders>
          </w:tcPr>
          <w:p w14:paraId="7742FB24" w14:textId="77777777" w:rsidR="00F35729" w:rsidRPr="004D6FBE" w:rsidRDefault="00F35729" w:rsidP="00E745B6">
            <w:pPr>
              <w:ind w:hanging="360"/>
              <w:jc w:val="left"/>
              <w:rPr>
                <w:sz w:val="20"/>
                <w:lang w:val="en-US"/>
              </w:rPr>
            </w:pPr>
            <w:r w:rsidRPr="004D6FBE">
              <w:rPr>
                <w:sz w:val="20"/>
                <w:lang w:val="en-US"/>
              </w:rPr>
              <w:t>(e)</w:t>
            </w:r>
            <w:r w:rsidRPr="004D6FBE">
              <w:rPr>
                <w:sz w:val="20"/>
                <w:lang w:val="en-US"/>
              </w:rPr>
              <w:tab/>
              <w:t>Annex C, Group I (HCFCs)</w:t>
            </w:r>
          </w:p>
        </w:tc>
        <w:tc>
          <w:tcPr>
            <w:tcW w:w="986" w:type="pct"/>
            <w:tcBorders>
              <w:top w:val="nil"/>
              <w:left w:val="single" w:sz="4" w:space="0" w:color="auto"/>
              <w:bottom w:val="nil"/>
              <w:right w:val="single" w:sz="4" w:space="0" w:color="auto"/>
            </w:tcBorders>
            <w:shd w:val="clear" w:color="auto" w:fill="FFFFFF" w:themeFill="background1"/>
            <w:vAlign w:val="bottom"/>
          </w:tcPr>
          <w:p w14:paraId="5FA99CF8" w14:textId="77777777" w:rsidR="00F35729" w:rsidRPr="004D6FBE" w:rsidRDefault="00F35729" w:rsidP="00E745B6">
            <w:pPr>
              <w:jc w:val="right"/>
              <w:rPr>
                <w:sz w:val="20"/>
                <w:lang w:val="en-US"/>
              </w:rPr>
            </w:pPr>
            <w:r w:rsidRPr="004D6FBE">
              <w:rPr>
                <w:sz w:val="20"/>
                <w:lang w:val="en-US"/>
              </w:rPr>
              <w:t>228.41</w:t>
            </w:r>
          </w:p>
        </w:tc>
      </w:tr>
      <w:tr w:rsidR="00F35729" w:rsidRPr="004D6FBE" w14:paraId="659D3C7C" w14:textId="77777777" w:rsidTr="00E745B6">
        <w:trPr>
          <w:trHeight w:val="233"/>
        </w:trPr>
        <w:tc>
          <w:tcPr>
            <w:tcW w:w="4014" w:type="pct"/>
            <w:gridSpan w:val="2"/>
            <w:tcBorders>
              <w:top w:val="nil"/>
              <w:left w:val="single" w:sz="4" w:space="0" w:color="auto"/>
              <w:bottom w:val="nil"/>
              <w:right w:val="single" w:sz="4" w:space="0" w:color="auto"/>
            </w:tcBorders>
          </w:tcPr>
          <w:p w14:paraId="2615FC98" w14:textId="77777777" w:rsidR="00F35729" w:rsidRPr="004D6FBE" w:rsidRDefault="00F35729" w:rsidP="00E745B6">
            <w:pPr>
              <w:ind w:hanging="360"/>
              <w:jc w:val="left"/>
              <w:rPr>
                <w:sz w:val="20"/>
                <w:lang w:val="en-US"/>
              </w:rPr>
            </w:pPr>
            <w:r w:rsidRPr="004D6FBE">
              <w:rPr>
                <w:sz w:val="20"/>
                <w:lang w:val="en-US"/>
              </w:rPr>
              <w:t>(f)</w:t>
            </w:r>
            <w:r w:rsidRPr="004D6FBE">
              <w:rPr>
                <w:sz w:val="20"/>
                <w:lang w:val="en-US"/>
              </w:rPr>
              <w:tab/>
              <w:t>Annex E (methyl bromide)</w:t>
            </w:r>
          </w:p>
        </w:tc>
        <w:tc>
          <w:tcPr>
            <w:tcW w:w="986" w:type="pct"/>
            <w:tcBorders>
              <w:top w:val="nil"/>
              <w:left w:val="single" w:sz="4" w:space="0" w:color="auto"/>
              <w:bottom w:val="nil"/>
              <w:right w:val="single" w:sz="4" w:space="0" w:color="auto"/>
            </w:tcBorders>
            <w:shd w:val="clear" w:color="auto" w:fill="FFFFFF" w:themeFill="background1"/>
            <w:vAlign w:val="bottom"/>
          </w:tcPr>
          <w:p w14:paraId="3488226B" w14:textId="77777777" w:rsidR="00F35729" w:rsidRPr="004D6FBE" w:rsidRDefault="00F35729" w:rsidP="00E745B6">
            <w:pPr>
              <w:jc w:val="right"/>
              <w:rPr>
                <w:sz w:val="20"/>
                <w:lang w:val="en-US"/>
              </w:rPr>
            </w:pPr>
            <w:r w:rsidRPr="004D6FBE">
              <w:rPr>
                <w:sz w:val="20"/>
                <w:lang w:val="en-US"/>
              </w:rPr>
              <w:t>0.0</w:t>
            </w:r>
          </w:p>
        </w:tc>
      </w:tr>
      <w:tr w:rsidR="00F35729" w:rsidRPr="004D6FBE" w14:paraId="31CAAA8C" w14:textId="77777777" w:rsidTr="00E745B6">
        <w:trPr>
          <w:trHeight w:val="233"/>
        </w:trPr>
        <w:tc>
          <w:tcPr>
            <w:tcW w:w="4014" w:type="pct"/>
            <w:gridSpan w:val="2"/>
            <w:tcBorders>
              <w:top w:val="nil"/>
              <w:left w:val="single" w:sz="4" w:space="0" w:color="auto"/>
              <w:bottom w:val="single" w:sz="4" w:space="0" w:color="auto"/>
              <w:right w:val="single" w:sz="4" w:space="0" w:color="auto"/>
            </w:tcBorders>
          </w:tcPr>
          <w:p w14:paraId="5C26442D" w14:textId="77777777" w:rsidR="00F35729" w:rsidRPr="004D6FBE" w:rsidRDefault="00F35729" w:rsidP="00E745B6">
            <w:pPr>
              <w:tabs>
                <w:tab w:val="right" w:pos="7560"/>
              </w:tabs>
              <w:ind w:left="6480" w:right="-10"/>
              <w:jc w:val="left"/>
              <w:rPr>
                <w:sz w:val="20"/>
                <w:lang w:val="en-US"/>
              </w:rPr>
            </w:pPr>
            <w:r w:rsidRPr="004D6FBE">
              <w:rPr>
                <w:sz w:val="20"/>
                <w:lang w:val="en-US"/>
              </w:rPr>
              <w:tab/>
              <w:t>Total:</w:t>
            </w:r>
          </w:p>
        </w:tc>
        <w:tc>
          <w:tcPr>
            <w:tcW w:w="986" w:type="pct"/>
            <w:tcBorders>
              <w:top w:val="nil"/>
              <w:left w:val="single" w:sz="4" w:space="0" w:color="auto"/>
              <w:bottom w:val="single" w:sz="4" w:space="0" w:color="auto"/>
              <w:right w:val="single" w:sz="4" w:space="0" w:color="auto"/>
            </w:tcBorders>
            <w:shd w:val="clear" w:color="auto" w:fill="FFFFFF" w:themeFill="background1"/>
            <w:vAlign w:val="bottom"/>
          </w:tcPr>
          <w:p w14:paraId="4312581A" w14:textId="77777777" w:rsidR="00F35729" w:rsidRPr="004D6FBE" w:rsidRDefault="00F35729" w:rsidP="00E745B6">
            <w:pPr>
              <w:jc w:val="right"/>
              <w:rPr>
                <w:sz w:val="20"/>
                <w:lang w:val="en-US"/>
              </w:rPr>
            </w:pPr>
            <w:r w:rsidRPr="004D6FBE">
              <w:rPr>
                <w:sz w:val="20"/>
                <w:lang w:val="en-US"/>
              </w:rPr>
              <w:t>228.41</w:t>
            </w:r>
          </w:p>
        </w:tc>
      </w:tr>
      <w:tr w:rsidR="00F35729" w:rsidRPr="004D6FBE" w14:paraId="7AD1958D" w14:textId="77777777" w:rsidTr="00E745B6">
        <w:trPr>
          <w:trHeight w:val="233"/>
        </w:trPr>
        <w:tc>
          <w:tcPr>
            <w:tcW w:w="4014" w:type="pct"/>
            <w:gridSpan w:val="2"/>
            <w:tcBorders>
              <w:top w:val="nil"/>
              <w:left w:val="single" w:sz="4" w:space="0" w:color="auto"/>
              <w:bottom w:val="single" w:sz="4" w:space="0" w:color="auto"/>
              <w:right w:val="single" w:sz="4" w:space="0" w:color="auto"/>
            </w:tcBorders>
          </w:tcPr>
          <w:p w14:paraId="46FD932D" w14:textId="77777777" w:rsidR="00F35729" w:rsidRPr="004D6FBE" w:rsidRDefault="00F35729" w:rsidP="00E745B6">
            <w:pPr>
              <w:jc w:val="left"/>
              <w:rPr>
                <w:sz w:val="20"/>
                <w:lang w:val="en-US"/>
              </w:rPr>
            </w:pPr>
            <w:r w:rsidRPr="004D6FBE">
              <w:rPr>
                <w:sz w:val="20"/>
                <w:lang w:val="en-US"/>
              </w:rPr>
              <w:t>Year of reported country programme implementation data:</w:t>
            </w:r>
          </w:p>
        </w:tc>
        <w:tc>
          <w:tcPr>
            <w:tcW w:w="986" w:type="pct"/>
            <w:tcBorders>
              <w:top w:val="nil"/>
              <w:left w:val="single" w:sz="4" w:space="0" w:color="auto"/>
              <w:bottom w:val="single" w:sz="4" w:space="0" w:color="auto"/>
              <w:right w:val="single" w:sz="4" w:space="0" w:color="auto"/>
            </w:tcBorders>
            <w:shd w:val="clear" w:color="auto" w:fill="FFFFFF" w:themeFill="background1"/>
          </w:tcPr>
          <w:p w14:paraId="090408C8" w14:textId="77777777" w:rsidR="00F35729" w:rsidRPr="004D6FBE" w:rsidRDefault="00F35729" w:rsidP="00E745B6">
            <w:pPr>
              <w:jc w:val="right"/>
              <w:rPr>
                <w:sz w:val="20"/>
                <w:lang w:val="en-US"/>
              </w:rPr>
            </w:pPr>
            <w:r w:rsidRPr="004D6FBE">
              <w:rPr>
                <w:sz w:val="20"/>
                <w:lang w:val="en-US"/>
              </w:rPr>
              <w:t>2020</w:t>
            </w:r>
          </w:p>
        </w:tc>
      </w:tr>
      <w:tr w:rsidR="00F35729" w:rsidRPr="004D6FBE" w14:paraId="66B283FC" w14:textId="77777777" w:rsidTr="00E745B6">
        <w:trPr>
          <w:trHeight w:val="233"/>
        </w:trPr>
        <w:tc>
          <w:tcPr>
            <w:tcW w:w="4014" w:type="pct"/>
            <w:gridSpan w:val="2"/>
            <w:tcBorders>
              <w:top w:val="single" w:sz="4" w:space="0" w:color="auto"/>
            </w:tcBorders>
          </w:tcPr>
          <w:p w14:paraId="55634B91" w14:textId="77777777" w:rsidR="00F35729" w:rsidRPr="004D6FBE" w:rsidRDefault="00F35729" w:rsidP="00E745B6">
            <w:pPr>
              <w:keepNext/>
              <w:jc w:val="left"/>
              <w:rPr>
                <w:color w:val="000000" w:themeColor="text1"/>
                <w:sz w:val="20"/>
                <w:lang w:val="en-US"/>
              </w:rPr>
            </w:pPr>
            <w:r w:rsidRPr="004D6FBE">
              <w:rPr>
                <w:color w:val="000000" w:themeColor="text1"/>
                <w:sz w:val="20"/>
                <w:lang w:val="en-US"/>
              </w:rPr>
              <w:t>Amount approved for projects (as at July 2021) (US $):</w:t>
            </w:r>
          </w:p>
        </w:tc>
        <w:tc>
          <w:tcPr>
            <w:tcW w:w="986" w:type="pct"/>
            <w:tcBorders>
              <w:top w:val="single" w:sz="4" w:space="0" w:color="auto"/>
            </w:tcBorders>
            <w:shd w:val="clear" w:color="auto" w:fill="auto"/>
            <w:vAlign w:val="bottom"/>
          </w:tcPr>
          <w:p w14:paraId="5D56D191" w14:textId="77777777" w:rsidR="00F35729" w:rsidRPr="004D6FBE" w:rsidRDefault="00F35729" w:rsidP="00E745B6">
            <w:pPr>
              <w:jc w:val="right"/>
              <w:rPr>
                <w:sz w:val="20"/>
                <w:lang w:val="en-US"/>
              </w:rPr>
            </w:pPr>
            <w:r w:rsidRPr="004D6FBE">
              <w:rPr>
                <w:sz w:val="20"/>
                <w:lang w:val="en-US"/>
              </w:rPr>
              <w:t>66,964,243</w:t>
            </w:r>
          </w:p>
        </w:tc>
      </w:tr>
      <w:tr w:rsidR="00F35729" w:rsidRPr="004D6FBE" w14:paraId="297B39DF" w14:textId="77777777" w:rsidTr="00E745B6">
        <w:trPr>
          <w:trHeight w:val="233"/>
        </w:trPr>
        <w:tc>
          <w:tcPr>
            <w:tcW w:w="4014" w:type="pct"/>
            <w:gridSpan w:val="2"/>
          </w:tcPr>
          <w:p w14:paraId="697E525B" w14:textId="77777777" w:rsidR="00F35729" w:rsidRPr="004D6FBE" w:rsidRDefault="00F35729" w:rsidP="00E745B6">
            <w:pPr>
              <w:keepNext/>
              <w:jc w:val="left"/>
              <w:rPr>
                <w:color w:val="000000" w:themeColor="text1"/>
                <w:sz w:val="20"/>
                <w:lang w:val="en-US"/>
              </w:rPr>
            </w:pPr>
            <w:r w:rsidRPr="004D6FBE">
              <w:rPr>
                <w:color w:val="000000" w:themeColor="text1"/>
                <w:sz w:val="20"/>
                <w:lang w:val="en-US"/>
              </w:rPr>
              <w:t>Amount disbursed (as at December 2020) (US</w:t>
            </w:r>
            <w:r w:rsidRPr="004D6FBE">
              <w:rPr>
                <w:color w:val="000000" w:themeColor="text1"/>
                <w:lang w:val="en-US"/>
              </w:rPr>
              <w:t> </w:t>
            </w:r>
            <w:r w:rsidRPr="004D6FBE">
              <w:rPr>
                <w:color w:val="000000" w:themeColor="text1"/>
                <w:sz w:val="20"/>
                <w:lang w:val="en-US"/>
              </w:rPr>
              <w:t>$):</w:t>
            </w:r>
          </w:p>
        </w:tc>
        <w:tc>
          <w:tcPr>
            <w:tcW w:w="986" w:type="pct"/>
            <w:shd w:val="clear" w:color="auto" w:fill="auto"/>
          </w:tcPr>
          <w:p w14:paraId="2E2A57E8" w14:textId="77777777" w:rsidR="00F35729" w:rsidRPr="004D6FBE" w:rsidRDefault="00F35729" w:rsidP="00E745B6">
            <w:pPr>
              <w:jc w:val="right"/>
              <w:rPr>
                <w:sz w:val="20"/>
                <w:lang w:val="en-US"/>
              </w:rPr>
            </w:pPr>
            <w:r w:rsidRPr="004D6FBE">
              <w:rPr>
                <w:sz w:val="20"/>
                <w:lang w:val="en-US"/>
              </w:rPr>
              <w:t>60,816,800</w:t>
            </w:r>
          </w:p>
        </w:tc>
      </w:tr>
      <w:tr w:rsidR="00F35729" w:rsidRPr="004D6FBE" w14:paraId="13BDB350" w14:textId="77777777" w:rsidTr="00E745B6">
        <w:trPr>
          <w:trHeight w:val="233"/>
        </w:trPr>
        <w:tc>
          <w:tcPr>
            <w:tcW w:w="4014" w:type="pct"/>
            <w:gridSpan w:val="2"/>
          </w:tcPr>
          <w:p w14:paraId="7767EAA3" w14:textId="77777777" w:rsidR="00F35729" w:rsidRPr="004D6FBE" w:rsidRDefault="00F35729" w:rsidP="00E745B6">
            <w:pPr>
              <w:keepNext/>
              <w:jc w:val="left"/>
              <w:rPr>
                <w:color w:val="000000" w:themeColor="text1"/>
                <w:sz w:val="20"/>
                <w:lang w:val="en-US"/>
              </w:rPr>
            </w:pPr>
            <w:r w:rsidRPr="004D6FBE">
              <w:rPr>
                <w:color w:val="000000" w:themeColor="text1"/>
                <w:sz w:val="20"/>
                <w:lang w:val="en-US"/>
              </w:rPr>
              <w:t>ODS to be phased out (as at July 2021) (ODP tonnes):</w:t>
            </w:r>
          </w:p>
        </w:tc>
        <w:tc>
          <w:tcPr>
            <w:tcW w:w="986" w:type="pct"/>
            <w:shd w:val="clear" w:color="auto" w:fill="auto"/>
            <w:vAlign w:val="bottom"/>
          </w:tcPr>
          <w:p w14:paraId="68A16C1E" w14:textId="77777777" w:rsidR="00F35729" w:rsidRPr="004D6FBE" w:rsidRDefault="00F35729" w:rsidP="00E745B6">
            <w:pPr>
              <w:jc w:val="right"/>
              <w:rPr>
                <w:sz w:val="20"/>
                <w:lang w:val="en-US"/>
              </w:rPr>
            </w:pPr>
            <w:r w:rsidRPr="004D6FBE">
              <w:rPr>
                <w:sz w:val="20"/>
                <w:lang w:val="en-US"/>
              </w:rPr>
              <w:t>7,042.17</w:t>
            </w:r>
          </w:p>
        </w:tc>
      </w:tr>
      <w:tr w:rsidR="00F35729" w:rsidRPr="004D6FBE" w14:paraId="0A7B9E19" w14:textId="77777777" w:rsidTr="00E745B6">
        <w:trPr>
          <w:trHeight w:val="233"/>
        </w:trPr>
        <w:tc>
          <w:tcPr>
            <w:tcW w:w="4014" w:type="pct"/>
            <w:gridSpan w:val="2"/>
          </w:tcPr>
          <w:p w14:paraId="6F94B391" w14:textId="77777777" w:rsidR="00F35729" w:rsidRPr="004D6FBE" w:rsidRDefault="00F35729" w:rsidP="00E745B6">
            <w:pPr>
              <w:keepNext/>
              <w:jc w:val="left"/>
              <w:rPr>
                <w:color w:val="000000" w:themeColor="text1"/>
                <w:sz w:val="20"/>
                <w:lang w:val="en-US"/>
              </w:rPr>
            </w:pPr>
            <w:r w:rsidRPr="004D6FBE">
              <w:rPr>
                <w:color w:val="000000" w:themeColor="text1"/>
                <w:sz w:val="20"/>
                <w:lang w:val="en-US"/>
              </w:rPr>
              <w:t>ODS phased out (as at December 2020) (ODP tonnes):</w:t>
            </w:r>
          </w:p>
        </w:tc>
        <w:tc>
          <w:tcPr>
            <w:tcW w:w="986" w:type="pct"/>
            <w:shd w:val="clear" w:color="auto" w:fill="auto"/>
          </w:tcPr>
          <w:p w14:paraId="36B9A1A9" w14:textId="77777777" w:rsidR="00F35729" w:rsidRPr="004D6FBE" w:rsidRDefault="00F35729" w:rsidP="00E745B6">
            <w:pPr>
              <w:jc w:val="right"/>
              <w:rPr>
                <w:sz w:val="20"/>
                <w:lang w:val="en-US"/>
              </w:rPr>
            </w:pPr>
            <w:r w:rsidRPr="004D6FBE">
              <w:rPr>
                <w:sz w:val="20"/>
                <w:lang w:val="en-US"/>
              </w:rPr>
              <w:t>6,892.90</w:t>
            </w:r>
          </w:p>
        </w:tc>
      </w:tr>
    </w:tbl>
    <w:p w14:paraId="436CE66B" w14:textId="77777777" w:rsidR="00F35729" w:rsidRPr="004D6FBE" w:rsidRDefault="00F35729" w:rsidP="00F35729">
      <w:pPr>
        <w:rPr>
          <w:lang w:val="en-US"/>
        </w:rPr>
      </w:pPr>
    </w:p>
    <w:p w14:paraId="43D07FB2" w14:textId="77777777" w:rsidR="00F35729" w:rsidRPr="004D6FBE" w:rsidRDefault="00F35729" w:rsidP="00F35729">
      <w:pPr>
        <w:pStyle w:val="Heading1"/>
        <w:keepNext/>
        <w:keepLines/>
        <w:rPr>
          <w:lang w:val="en-US"/>
        </w:rPr>
      </w:pPr>
      <w:r w:rsidRPr="004D6FBE">
        <w:rPr>
          <w:lang w:val="en-US"/>
        </w:rPr>
        <w:t>Summary of activities and funds approved by the Executive Committee:</w:t>
      </w:r>
    </w:p>
    <w:tbl>
      <w:tblPr>
        <w:tblStyle w:val="TableGrid10"/>
        <w:tblW w:w="5051" w:type="pct"/>
        <w:jc w:val="center"/>
        <w:tblLook w:val="01E0" w:firstRow="1" w:lastRow="1" w:firstColumn="1" w:lastColumn="1" w:noHBand="0" w:noVBand="0"/>
      </w:tblPr>
      <w:tblGrid>
        <w:gridCol w:w="637"/>
        <w:gridCol w:w="7139"/>
        <w:gridCol w:w="1669"/>
      </w:tblGrid>
      <w:tr w:rsidR="00F35729" w:rsidRPr="004D6FBE" w14:paraId="0A41CF16" w14:textId="77777777" w:rsidTr="00E745B6">
        <w:trPr>
          <w:jc w:val="center"/>
        </w:trPr>
        <w:tc>
          <w:tcPr>
            <w:tcW w:w="4116" w:type="pct"/>
            <w:gridSpan w:val="2"/>
            <w:tcBorders>
              <w:bottom w:val="single" w:sz="4" w:space="0" w:color="auto"/>
            </w:tcBorders>
          </w:tcPr>
          <w:p w14:paraId="30BFADED" w14:textId="77777777" w:rsidR="00F35729" w:rsidRPr="004D6FBE" w:rsidRDefault="00F35729" w:rsidP="00E745B6">
            <w:pPr>
              <w:widowControl w:val="0"/>
              <w:jc w:val="left"/>
              <w:rPr>
                <w:b/>
                <w:sz w:val="20"/>
                <w:szCs w:val="20"/>
                <w:lang w:val="en-US"/>
              </w:rPr>
            </w:pPr>
            <w:r w:rsidRPr="004D6FBE">
              <w:rPr>
                <w:b/>
                <w:sz w:val="20"/>
                <w:szCs w:val="20"/>
                <w:lang w:val="en-US"/>
              </w:rPr>
              <w:t>Summary of activities</w:t>
            </w:r>
          </w:p>
          <w:p w14:paraId="448023E8" w14:textId="77777777" w:rsidR="00F35729" w:rsidRPr="004D6FBE" w:rsidRDefault="00F35729" w:rsidP="00E745B6">
            <w:pPr>
              <w:widowControl w:val="0"/>
              <w:jc w:val="left"/>
              <w:rPr>
                <w:b/>
                <w:sz w:val="20"/>
                <w:szCs w:val="20"/>
                <w:lang w:val="en-US"/>
              </w:rPr>
            </w:pPr>
          </w:p>
        </w:tc>
        <w:tc>
          <w:tcPr>
            <w:tcW w:w="884" w:type="pct"/>
            <w:tcBorders>
              <w:bottom w:val="single" w:sz="4" w:space="0" w:color="auto"/>
            </w:tcBorders>
          </w:tcPr>
          <w:p w14:paraId="02EE47B6" w14:textId="77777777" w:rsidR="00F35729" w:rsidRPr="004D6FBE" w:rsidRDefault="00F35729" w:rsidP="00E745B6">
            <w:pPr>
              <w:widowControl w:val="0"/>
              <w:jc w:val="center"/>
              <w:rPr>
                <w:b/>
                <w:sz w:val="20"/>
                <w:szCs w:val="20"/>
                <w:lang w:val="en-US"/>
              </w:rPr>
            </w:pPr>
            <w:r w:rsidRPr="004D6FBE">
              <w:rPr>
                <w:b/>
                <w:sz w:val="20"/>
                <w:szCs w:val="20"/>
                <w:lang w:val="en-US"/>
              </w:rPr>
              <w:t>Funds approved (US $)</w:t>
            </w:r>
          </w:p>
        </w:tc>
      </w:tr>
      <w:tr w:rsidR="00F35729" w:rsidRPr="004D6FBE" w14:paraId="65BD4998" w14:textId="77777777" w:rsidTr="00E745B6">
        <w:trPr>
          <w:jc w:val="center"/>
        </w:trPr>
        <w:tc>
          <w:tcPr>
            <w:tcW w:w="337" w:type="pct"/>
            <w:tcBorders>
              <w:top w:val="single" w:sz="4" w:space="0" w:color="auto"/>
              <w:left w:val="single" w:sz="4" w:space="0" w:color="auto"/>
              <w:bottom w:val="single" w:sz="4" w:space="0" w:color="auto"/>
              <w:right w:val="nil"/>
            </w:tcBorders>
          </w:tcPr>
          <w:p w14:paraId="19B23ACA" w14:textId="77777777" w:rsidR="00F35729" w:rsidRPr="004D6FBE" w:rsidRDefault="00F35729" w:rsidP="00E745B6">
            <w:pPr>
              <w:widowControl w:val="0"/>
              <w:ind w:left="360" w:hanging="360"/>
              <w:jc w:val="left"/>
              <w:rPr>
                <w:sz w:val="20"/>
                <w:lang w:val="en-US"/>
              </w:rPr>
            </w:pPr>
            <w:r w:rsidRPr="004D6FBE">
              <w:rPr>
                <w:sz w:val="20"/>
                <w:lang w:val="en-US"/>
              </w:rPr>
              <w:t>(a)</w:t>
            </w:r>
          </w:p>
        </w:tc>
        <w:tc>
          <w:tcPr>
            <w:tcW w:w="3779" w:type="pct"/>
            <w:tcBorders>
              <w:top w:val="single" w:sz="4" w:space="0" w:color="auto"/>
              <w:left w:val="nil"/>
              <w:bottom w:val="single" w:sz="4" w:space="0" w:color="auto"/>
              <w:right w:val="single" w:sz="4" w:space="0" w:color="auto"/>
            </w:tcBorders>
          </w:tcPr>
          <w:p w14:paraId="65861FE7" w14:textId="77777777" w:rsidR="00F35729" w:rsidRPr="004D6FBE" w:rsidRDefault="00F35729" w:rsidP="00E745B6">
            <w:pPr>
              <w:widowControl w:val="0"/>
              <w:ind w:left="-109"/>
              <w:rPr>
                <w:sz w:val="20"/>
                <w:lang w:val="en-US"/>
              </w:rPr>
            </w:pPr>
            <w:r w:rsidRPr="004D6FBE">
              <w:rPr>
                <w:sz w:val="20"/>
                <w:lang w:val="en-US"/>
              </w:rPr>
              <w:t>Investment projects:</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6582CB47" w14:textId="77777777" w:rsidR="00F35729" w:rsidRPr="004D6FBE" w:rsidRDefault="00F35729" w:rsidP="00E745B6">
            <w:pPr>
              <w:widowControl w:val="0"/>
              <w:jc w:val="right"/>
              <w:rPr>
                <w:sz w:val="20"/>
                <w:szCs w:val="20"/>
                <w:lang w:val="en-US"/>
              </w:rPr>
            </w:pPr>
            <w:r w:rsidRPr="004D6FBE">
              <w:rPr>
                <w:sz w:val="20"/>
                <w:szCs w:val="20"/>
                <w:lang w:val="en-US"/>
              </w:rPr>
              <w:t>53,640,742</w:t>
            </w:r>
          </w:p>
        </w:tc>
      </w:tr>
      <w:tr w:rsidR="00F35729" w:rsidRPr="004D6FBE" w14:paraId="632987CA" w14:textId="77777777" w:rsidTr="00E745B6">
        <w:trPr>
          <w:jc w:val="center"/>
        </w:trPr>
        <w:tc>
          <w:tcPr>
            <w:tcW w:w="337" w:type="pct"/>
            <w:tcBorders>
              <w:top w:val="single" w:sz="4" w:space="0" w:color="auto"/>
              <w:left w:val="single" w:sz="4" w:space="0" w:color="auto"/>
              <w:bottom w:val="single" w:sz="4" w:space="0" w:color="auto"/>
              <w:right w:val="nil"/>
            </w:tcBorders>
          </w:tcPr>
          <w:p w14:paraId="29BD2E27" w14:textId="77777777" w:rsidR="00F35729" w:rsidRPr="004D6FBE" w:rsidRDefault="00F35729" w:rsidP="00E745B6">
            <w:pPr>
              <w:widowControl w:val="0"/>
              <w:rPr>
                <w:sz w:val="20"/>
                <w:lang w:val="en-US"/>
              </w:rPr>
            </w:pPr>
            <w:r w:rsidRPr="004D6FBE">
              <w:rPr>
                <w:sz w:val="20"/>
                <w:lang w:val="en-US"/>
              </w:rPr>
              <w:t>(b)</w:t>
            </w:r>
          </w:p>
        </w:tc>
        <w:tc>
          <w:tcPr>
            <w:tcW w:w="3779" w:type="pct"/>
            <w:tcBorders>
              <w:top w:val="single" w:sz="4" w:space="0" w:color="auto"/>
              <w:left w:val="nil"/>
              <w:bottom w:val="single" w:sz="4" w:space="0" w:color="auto"/>
              <w:right w:val="single" w:sz="4" w:space="0" w:color="auto"/>
            </w:tcBorders>
          </w:tcPr>
          <w:p w14:paraId="59A05127" w14:textId="77777777" w:rsidR="00F35729" w:rsidRPr="004D6FBE" w:rsidRDefault="00F35729" w:rsidP="00E745B6">
            <w:pPr>
              <w:widowControl w:val="0"/>
              <w:ind w:left="-109"/>
              <w:rPr>
                <w:sz w:val="20"/>
                <w:lang w:val="en-US"/>
              </w:rPr>
            </w:pPr>
            <w:r w:rsidRPr="004D6FBE">
              <w:rPr>
                <w:sz w:val="20"/>
                <w:lang w:val="en-US"/>
              </w:rPr>
              <w:t>Institutional strengthening:</w:t>
            </w: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tcPr>
          <w:p w14:paraId="76562DD7" w14:textId="77777777" w:rsidR="00F35729" w:rsidRPr="004D6FBE" w:rsidRDefault="00F35729" w:rsidP="00E745B6">
            <w:pPr>
              <w:widowControl w:val="0"/>
              <w:jc w:val="right"/>
              <w:rPr>
                <w:sz w:val="20"/>
                <w:szCs w:val="20"/>
                <w:lang w:val="en-US"/>
              </w:rPr>
            </w:pPr>
            <w:r w:rsidRPr="004D6FBE">
              <w:rPr>
                <w:sz w:val="20"/>
                <w:szCs w:val="20"/>
                <w:lang w:val="en-US"/>
              </w:rPr>
              <w:t>3,717,800</w:t>
            </w:r>
          </w:p>
        </w:tc>
      </w:tr>
      <w:tr w:rsidR="00F35729" w:rsidRPr="004D6FBE" w14:paraId="3E4FE155" w14:textId="77777777" w:rsidTr="00E745B6">
        <w:trPr>
          <w:jc w:val="center"/>
        </w:trPr>
        <w:tc>
          <w:tcPr>
            <w:tcW w:w="337" w:type="pct"/>
            <w:tcBorders>
              <w:top w:val="single" w:sz="4" w:space="0" w:color="auto"/>
              <w:left w:val="single" w:sz="4" w:space="0" w:color="auto"/>
              <w:bottom w:val="single" w:sz="4" w:space="0" w:color="auto"/>
              <w:right w:val="nil"/>
            </w:tcBorders>
          </w:tcPr>
          <w:p w14:paraId="4B4B45CC" w14:textId="77777777" w:rsidR="00F35729" w:rsidRPr="004D6FBE" w:rsidRDefault="00F35729" w:rsidP="00E745B6">
            <w:pPr>
              <w:widowControl w:val="0"/>
              <w:rPr>
                <w:sz w:val="20"/>
                <w:lang w:val="en-US"/>
              </w:rPr>
            </w:pPr>
            <w:r w:rsidRPr="004D6FBE">
              <w:rPr>
                <w:sz w:val="20"/>
                <w:lang w:val="en-US"/>
              </w:rPr>
              <w:t>(c)</w:t>
            </w:r>
          </w:p>
        </w:tc>
        <w:tc>
          <w:tcPr>
            <w:tcW w:w="3779" w:type="pct"/>
            <w:tcBorders>
              <w:top w:val="single" w:sz="4" w:space="0" w:color="auto"/>
              <w:left w:val="nil"/>
              <w:bottom w:val="single" w:sz="4" w:space="0" w:color="auto"/>
              <w:right w:val="single" w:sz="4" w:space="0" w:color="auto"/>
            </w:tcBorders>
          </w:tcPr>
          <w:p w14:paraId="21C16ECA" w14:textId="77777777" w:rsidR="00F35729" w:rsidRPr="004D6FBE" w:rsidRDefault="00F35729" w:rsidP="00E745B6">
            <w:pPr>
              <w:widowControl w:val="0"/>
              <w:ind w:left="-109"/>
              <w:rPr>
                <w:sz w:val="20"/>
                <w:lang w:val="en-US"/>
              </w:rPr>
            </w:pPr>
            <w:r w:rsidRPr="004D6FBE">
              <w:rPr>
                <w:sz w:val="20"/>
                <w:lang w:val="en-US"/>
              </w:rPr>
              <w:t>Project preparation, technical assistance, training and other non-investment projects:</w:t>
            </w: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tcPr>
          <w:p w14:paraId="14C40065" w14:textId="77777777" w:rsidR="00F35729" w:rsidRPr="004D6FBE" w:rsidRDefault="00F35729" w:rsidP="00E745B6">
            <w:pPr>
              <w:widowControl w:val="0"/>
              <w:jc w:val="right"/>
              <w:rPr>
                <w:sz w:val="20"/>
                <w:szCs w:val="20"/>
                <w:lang w:val="en-US"/>
              </w:rPr>
            </w:pPr>
            <w:r w:rsidRPr="004D6FBE">
              <w:rPr>
                <w:sz w:val="20"/>
                <w:szCs w:val="20"/>
                <w:lang w:val="en-US"/>
              </w:rPr>
              <w:t>9,605,701</w:t>
            </w:r>
          </w:p>
        </w:tc>
      </w:tr>
      <w:tr w:rsidR="00F35729" w:rsidRPr="004D6FBE" w14:paraId="61E9B0A7" w14:textId="77777777" w:rsidTr="00E745B6">
        <w:trPr>
          <w:jc w:val="center"/>
        </w:trPr>
        <w:tc>
          <w:tcPr>
            <w:tcW w:w="4116" w:type="pct"/>
            <w:gridSpan w:val="2"/>
            <w:tcBorders>
              <w:top w:val="single" w:sz="4" w:space="0" w:color="auto"/>
              <w:left w:val="single" w:sz="4" w:space="0" w:color="auto"/>
              <w:bottom w:val="single" w:sz="4" w:space="0" w:color="auto"/>
              <w:right w:val="single" w:sz="4" w:space="0" w:color="auto"/>
            </w:tcBorders>
          </w:tcPr>
          <w:p w14:paraId="19844E07" w14:textId="77777777" w:rsidR="00F35729" w:rsidRPr="004D6FBE" w:rsidRDefault="00F35729" w:rsidP="00E745B6">
            <w:pPr>
              <w:widowControl w:val="0"/>
              <w:tabs>
                <w:tab w:val="right" w:pos="7560"/>
              </w:tabs>
              <w:ind w:left="6480" w:right="-108"/>
              <w:jc w:val="left"/>
              <w:rPr>
                <w:sz w:val="20"/>
                <w:szCs w:val="20"/>
                <w:lang w:val="en-US"/>
              </w:rPr>
            </w:pPr>
            <w:r w:rsidRPr="004D6FBE">
              <w:rPr>
                <w:sz w:val="20"/>
                <w:szCs w:val="20"/>
                <w:lang w:val="en-US"/>
              </w:rPr>
              <w:tab/>
              <w:t>Total:</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03B21559" w14:textId="77777777" w:rsidR="00F35729" w:rsidRPr="004D6FBE" w:rsidRDefault="00F35729" w:rsidP="00E745B6">
            <w:pPr>
              <w:widowControl w:val="0"/>
              <w:jc w:val="right"/>
              <w:rPr>
                <w:sz w:val="20"/>
                <w:szCs w:val="20"/>
                <w:lang w:val="en-US"/>
              </w:rPr>
            </w:pPr>
            <w:r w:rsidRPr="004D6FBE">
              <w:rPr>
                <w:sz w:val="20"/>
                <w:szCs w:val="20"/>
                <w:lang w:val="en-US"/>
              </w:rPr>
              <w:t>66,964,243</w:t>
            </w:r>
          </w:p>
        </w:tc>
      </w:tr>
      <w:tr w:rsidR="00F35729" w:rsidRPr="004D6FBE" w14:paraId="4233A97A" w14:textId="77777777" w:rsidTr="00E745B6">
        <w:trPr>
          <w:jc w:val="center"/>
        </w:trPr>
        <w:tc>
          <w:tcPr>
            <w:tcW w:w="337" w:type="pct"/>
            <w:tcBorders>
              <w:top w:val="single" w:sz="4" w:space="0" w:color="auto"/>
              <w:left w:val="single" w:sz="4" w:space="0" w:color="auto"/>
              <w:bottom w:val="single" w:sz="4" w:space="0" w:color="auto"/>
              <w:right w:val="nil"/>
            </w:tcBorders>
          </w:tcPr>
          <w:p w14:paraId="5D2ACEC8" w14:textId="77777777" w:rsidR="00F35729" w:rsidRPr="004D6FBE" w:rsidRDefault="00F35729" w:rsidP="00E745B6">
            <w:pPr>
              <w:widowControl w:val="0"/>
              <w:rPr>
                <w:sz w:val="20"/>
                <w:lang w:val="en-US"/>
              </w:rPr>
            </w:pPr>
            <w:r w:rsidRPr="004D6FBE">
              <w:rPr>
                <w:sz w:val="20"/>
                <w:lang w:val="en-US"/>
              </w:rPr>
              <w:t>(d)</w:t>
            </w:r>
          </w:p>
        </w:tc>
        <w:tc>
          <w:tcPr>
            <w:tcW w:w="3779" w:type="pct"/>
            <w:tcBorders>
              <w:top w:val="single" w:sz="4" w:space="0" w:color="auto"/>
              <w:left w:val="nil"/>
              <w:bottom w:val="single" w:sz="4" w:space="0" w:color="auto"/>
              <w:right w:val="single" w:sz="4" w:space="0" w:color="auto"/>
            </w:tcBorders>
          </w:tcPr>
          <w:p w14:paraId="4E4BBFDF" w14:textId="77777777" w:rsidR="00F35729" w:rsidRPr="004D6FBE" w:rsidRDefault="00F35729" w:rsidP="00E745B6">
            <w:pPr>
              <w:widowControl w:val="0"/>
              <w:ind w:left="-109"/>
              <w:rPr>
                <w:sz w:val="20"/>
                <w:lang w:val="en-US"/>
              </w:rPr>
            </w:pPr>
            <w:r w:rsidRPr="004D6FBE">
              <w:rPr>
                <w:sz w:val="20"/>
                <w:lang w:val="en-US"/>
              </w:rPr>
              <w:t>HFC activities funded from additional voluntary contributions</w:t>
            </w: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tcPr>
          <w:p w14:paraId="4B0CB975" w14:textId="77777777" w:rsidR="00F35729" w:rsidRPr="004D6FBE" w:rsidRDefault="00F35729" w:rsidP="00E745B6">
            <w:pPr>
              <w:widowControl w:val="0"/>
              <w:jc w:val="right"/>
              <w:rPr>
                <w:sz w:val="20"/>
                <w:szCs w:val="20"/>
                <w:lang w:val="en-US"/>
              </w:rPr>
            </w:pPr>
            <w:r w:rsidRPr="004D6FBE">
              <w:rPr>
                <w:sz w:val="20"/>
                <w:szCs w:val="20"/>
                <w:lang w:val="en-US"/>
              </w:rPr>
              <w:t>250,000</w:t>
            </w:r>
          </w:p>
        </w:tc>
      </w:tr>
    </w:tbl>
    <w:p w14:paraId="52F97D58" w14:textId="77777777" w:rsidR="00F35729" w:rsidRPr="004D6FBE" w:rsidRDefault="00F35729" w:rsidP="00F35729">
      <w:pPr>
        <w:rPr>
          <w:lang w:val="en-US"/>
        </w:rPr>
      </w:pPr>
    </w:p>
    <w:p w14:paraId="484A7282" w14:textId="77777777" w:rsidR="00F35729" w:rsidRPr="004D6FBE" w:rsidRDefault="00F35729" w:rsidP="00F35729">
      <w:pPr>
        <w:keepNext/>
        <w:spacing w:after="240" w:line="360" w:lineRule="auto"/>
        <w:outlineLvl w:val="0"/>
        <w:rPr>
          <w:u w:val="single"/>
          <w:lang w:val="en-US"/>
        </w:rPr>
      </w:pPr>
      <w:r w:rsidRPr="004D6FBE">
        <w:rPr>
          <w:u w:val="single"/>
          <w:lang w:val="en-US"/>
        </w:rPr>
        <w:t>Progress report</w:t>
      </w:r>
    </w:p>
    <w:p w14:paraId="6B17C163" w14:textId="77777777" w:rsidR="00F35729" w:rsidRPr="004D6FBE" w:rsidRDefault="00F35729" w:rsidP="00F35729">
      <w:pPr>
        <w:pStyle w:val="Heading1"/>
        <w:rPr>
          <w:lang w:val="en-US"/>
        </w:rPr>
      </w:pPr>
      <w:r w:rsidRPr="004D6FBE">
        <w:rPr>
          <w:lang w:val="en-US"/>
        </w:rPr>
        <w:t>During phase XII, the Government of Malaysia has successfully implemented the activities under the IS project, which was critical to support the management of ODS phase-out activities and ensure compliance with Montreal Protocol obligations. The NOU submitted Article 7 and country programme data to the respective Secretariats, and worked with other agencies and stakeholders to ensure monitoring of ODS phase-out and implemented various activities for awareness and training, HCFC phase-out in small and medium-sized enterprises in the foam and the refrigeration and air-conditioning servicing sectors. The NOU assisted in preparation for stage III of the HPMP and for its Kigali HFC implementation plans. Malaysia ratified the Kigali Amendment during this phase. In spite of the difficult COVID-19 situation, all 16 indicators for the phase were completed successfully.</w:t>
      </w:r>
    </w:p>
    <w:p w14:paraId="0962DCD8" w14:textId="77777777" w:rsidR="00F35729" w:rsidRPr="004D6FBE" w:rsidRDefault="00F35729" w:rsidP="00F35729">
      <w:pPr>
        <w:keepNext/>
        <w:spacing w:after="240" w:line="360" w:lineRule="auto"/>
        <w:outlineLvl w:val="0"/>
        <w:rPr>
          <w:u w:val="single"/>
          <w:lang w:val="en-US"/>
        </w:rPr>
      </w:pPr>
      <w:r w:rsidRPr="004D6FBE">
        <w:rPr>
          <w:u w:val="single"/>
          <w:lang w:val="en-US"/>
        </w:rPr>
        <w:lastRenderedPageBreak/>
        <w:t>Plan of action</w:t>
      </w:r>
    </w:p>
    <w:p w14:paraId="30BEF0E9" w14:textId="77777777" w:rsidR="00F35729" w:rsidRPr="004D6FBE" w:rsidRDefault="00F35729" w:rsidP="00F35729">
      <w:pPr>
        <w:pStyle w:val="Heading1"/>
        <w:rPr>
          <w:lang w:val="en-US"/>
        </w:rPr>
      </w:pPr>
      <w:r w:rsidRPr="004D6FBE">
        <w:rPr>
          <w:lang w:val="en-US"/>
        </w:rPr>
        <w:t>During phase XIV, the IS activities will support continuing effective management, monitoring and enforcement of ODS phase-out activities including sustainability of the ODS phase-out and HFC phase</w:t>
      </w:r>
      <w:r w:rsidRPr="004D6FBE">
        <w:rPr>
          <w:lang w:val="en-US"/>
        </w:rPr>
        <w:noBreakHyphen/>
        <w:t>down; submitting Article 7 and country programme data to the respective Secretariats; monitoring implementation of the HCFC phase-out management plan, sustaining the sectors ban on the polyurethane foam and the air-conditioning manufacturing sectors, strengthening institutional engagement in order to support achieving the compliance targets; continuing implementation and enforcement of the ODS legal framework; and continuing the awareness-raising and outreach activities.</w:t>
      </w:r>
    </w:p>
    <w:p w14:paraId="282CD517" w14:textId="77777777" w:rsidR="00F35729" w:rsidRPr="004D6FBE" w:rsidRDefault="00F35729" w:rsidP="00F35729">
      <w:pPr>
        <w:keepNext/>
        <w:spacing w:after="120"/>
        <w:rPr>
          <w:b/>
          <w:bCs/>
          <w:lang w:val="en-US"/>
        </w:rPr>
      </w:pPr>
      <w:r w:rsidRPr="004D6FBE">
        <w:rPr>
          <w:b/>
          <w:lang w:val="en-US"/>
        </w:rPr>
        <w:t>Trinidad and Tobago</w:t>
      </w:r>
      <w:r w:rsidRPr="004D6FBE">
        <w:rPr>
          <w:b/>
          <w:bCs/>
          <w:lang w:val="en-US"/>
        </w:rPr>
        <w:t xml:space="preserve">: Renewal of institutional strengthening </w:t>
      </w:r>
    </w:p>
    <w:tbl>
      <w:tblPr>
        <w:tblStyle w:val="TableGrid"/>
        <w:tblW w:w="5000" w:type="pct"/>
        <w:jc w:val="center"/>
        <w:tblLook w:val="01E0" w:firstRow="1" w:lastRow="1" w:firstColumn="1" w:lastColumn="1" w:noHBand="0" w:noVBand="0"/>
      </w:tblPr>
      <w:tblGrid>
        <w:gridCol w:w="6000"/>
        <w:gridCol w:w="1904"/>
        <w:gridCol w:w="1446"/>
      </w:tblGrid>
      <w:tr w:rsidR="00F35729" w:rsidRPr="004D6FBE" w14:paraId="2A5B9D11" w14:textId="77777777" w:rsidTr="00E745B6">
        <w:trPr>
          <w:trHeight w:val="278"/>
          <w:tblHeader/>
          <w:jc w:val="center"/>
        </w:trPr>
        <w:tc>
          <w:tcPr>
            <w:tcW w:w="4227" w:type="pct"/>
            <w:gridSpan w:val="2"/>
            <w:tcBorders>
              <w:bottom w:val="single" w:sz="4" w:space="0" w:color="auto"/>
            </w:tcBorders>
          </w:tcPr>
          <w:p w14:paraId="5AF7A0E8" w14:textId="77777777" w:rsidR="00F35729" w:rsidRPr="004D6FBE" w:rsidRDefault="00F35729" w:rsidP="00E745B6">
            <w:pPr>
              <w:keepNext/>
              <w:rPr>
                <w:b/>
                <w:sz w:val="20"/>
                <w:lang w:val="en-US"/>
              </w:rPr>
            </w:pPr>
            <w:r w:rsidRPr="004D6FBE">
              <w:rPr>
                <w:b/>
                <w:sz w:val="20"/>
                <w:lang w:val="en-US"/>
              </w:rPr>
              <w:t>Summary of the project and country profile</w:t>
            </w:r>
          </w:p>
        </w:tc>
        <w:tc>
          <w:tcPr>
            <w:tcW w:w="773" w:type="pct"/>
          </w:tcPr>
          <w:p w14:paraId="68E4BE0B" w14:textId="77777777" w:rsidR="00F35729" w:rsidRPr="004D6FBE" w:rsidRDefault="00F35729" w:rsidP="00E745B6">
            <w:pPr>
              <w:keepNext/>
              <w:jc w:val="right"/>
              <w:rPr>
                <w:b/>
                <w:sz w:val="20"/>
                <w:lang w:val="en-US"/>
              </w:rPr>
            </w:pPr>
          </w:p>
        </w:tc>
      </w:tr>
      <w:tr w:rsidR="00F35729" w:rsidRPr="004D6FBE" w14:paraId="005127A4" w14:textId="77777777" w:rsidTr="00E745B6">
        <w:trPr>
          <w:trHeight w:val="233"/>
          <w:jc w:val="center"/>
        </w:trPr>
        <w:tc>
          <w:tcPr>
            <w:tcW w:w="4227" w:type="pct"/>
            <w:gridSpan w:val="2"/>
            <w:tcBorders>
              <w:bottom w:val="single" w:sz="4" w:space="0" w:color="auto"/>
            </w:tcBorders>
          </w:tcPr>
          <w:p w14:paraId="17A54C53" w14:textId="77777777" w:rsidR="00F35729" w:rsidRPr="004D6FBE" w:rsidRDefault="00F35729" w:rsidP="00E745B6">
            <w:pPr>
              <w:rPr>
                <w:sz w:val="20"/>
                <w:lang w:val="en-US"/>
              </w:rPr>
            </w:pPr>
            <w:r w:rsidRPr="004D6FBE">
              <w:rPr>
                <w:sz w:val="20"/>
                <w:lang w:val="en-US"/>
              </w:rPr>
              <w:t>Implementing agency:</w:t>
            </w:r>
          </w:p>
        </w:tc>
        <w:tc>
          <w:tcPr>
            <w:tcW w:w="773" w:type="pct"/>
            <w:tcBorders>
              <w:bottom w:val="single" w:sz="4" w:space="0" w:color="auto"/>
            </w:tcBorders>
          </w:tcPr>
          <w:p w14:paraId="3B6DDA01" w14:textId="77777777" w:rsidR="00F35729" w:rsidRPr="004D6FBE" w:rsidRDefault="00F35729" w:rsidP="00E745B6">
            <w:pPr>
              <w:jc w:val="center"/>
              <w:rPr>
                <w:sz w:val="20"/>
                <w:lang w:val="en-US"/>
              </w:rPr>
            </w:pPr>
            <w:r w:rsidRPr="004D6FBE">
              <w:rPr>
                <w:sz w:val="20"/>
                <w:lang w:val="en-US"/>
              </w:rPr>
              <w:t>UNDP</w:t>
            </w:r>
          </w:p>
        </w:tc>
      </w:tr>
      <w:tr w:rsidR="00F35729" w:rsidRPr="004D6FBE" w14:paraId="46CFB869" w14:textId="77777777" w:rsidTr="00E745B6">
        <w:trPr>
          <w:trHeight w:val="233"/>
          <w:jc w:val="center"/>
        </w:trPr>
        <w:tc>
          <w:tcPr>
            <w:tcW w:w="4227" w:type="pct"/>
            <w:gridSpan w:val="2"/>
            <w:tcBorders>
              <w:top w:val="single" w:sz="4" w:space="0" w:color="auto"/>
              <w:left w:val="single" w:sz="4" w:space="0" w:color="auto"/>
              <w:bottom w:val="nil"/>
              <w:right w:val="single" w:sz="4" w:space="0" w:color="auto"/>
            </w:tcBorders>
          </w:tcPr>
          <w:p w14:paraId="446A78CC" w14:textId="77777777" w:rsidR="00F35729" w:rsidRPr="004D6FBE" w:rsidRDefault="00F35729" w:rsidP="00E745B6">
            <w:pPr>
              <w:rPr>
                <w:sz w:val="20"/>
                <w:lang w:val="en-US"/>
              </w:rPr>
            </w:pPr>
            <w:r w:rsidRPr="004D6FBE">
              <w:rPr>
                <w:sz w:val="20"/>
                <w:lang w:val="en-US"/>
              </w:rPr>
              <w:t>Amounts previously approved for institutional strengthening (US $):</w:t>
            </w:r>
          </w:p>
        </w:tc>
        <w:tc>
          <w:tcPr>
            <w:tcW w:w="773" w:type="pct"/>
            <w:tcBorders>
              <w:top w:val="single" w:sz="4" w:space="0" w:color="auto"/>
              <w:left w:val="single" w:sz="4" w:space="0" w:color="auto"/>
              <w:bottom w:val="nil"/>
              <w:right w:val="single" w:sz="4" w:space="0" w:color="auto"/>
            </w:tcBorders>
          </w:tcPr>
          <w:p w14:paraId="43A9091F" w14:textId="77777777" w:rsidR="00F35729" w:rsidRPr="004D6FBE" w:rsidRDefault="00F35729" w:rsidP="00E745B6">
            <w:pPr>
              <w:jc w:val="right"/>
              <w:rPr>
                <w:sz w:val="20"/>
                <w:lang w:val="en-US"/>
              </w:rPr>
            </w:pPr>
          </w:p>
        </w:tc>
      </w:tr>
      <w:tr w:rsidR="00F35729" w:rsidRPr="004D6FBE" w14:paraId="7E16A05C" w14:textId="77777777" w:rsidTr="00E745B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29E27F4B" w14:textId="77777777" w:rsidR="00F35729" w:rsidRPr="004D6FBE" w:rsidRDefault="00F35729" w:rsidP="00E745B6">
            <w:pPr>
              <w:ind w:left="4426" w:right="-198"/>
              <w:jc w:val="left"/>
              <w:rPr>
                <w:sz w:val="20"/>
                <w:lang w:val="en-US"/>
              </w:rPr>
            </w:pPr>
            <w:r w:rsidRPr="004D6FBE">
              <w:rPr>
                <w:sz w:val="20"/>
                <w:lang w:val="en-US"/>
              </w:rPr>
              <w:t>Phase I:</w:t>
            </w:r>
          </w:p>
        </w:tc>
        <w:tc>
          <w:tcPr>
            <w:tcW w:w="1018" w:type="pct"/>
            <w:tcBorders>
              <w:top w:val="nil"/>
              <w:left w:val="nil"/>
              <w:bottom w:val="nil"/>
              <w:right w:val="single" w:sz="4" w:space="0" w:color="auto"/>
            </w:tcBorders>
            <w:shd w:val="clear" w:color="auto" w:fill="FFFFFF" w:themeFill="background1"/>
            <w:vAlign w:val="bottom"/>
          </w:tcPr>
          <w:p w14:paraId="713A3057" w14:textId="77777777" w:rsidR="00F35729" w:rsidRPr="004D6FBE" w:rsidRDefault="00F35729" w:rsidP="00E745B6">
            <w:pPr>
              <w:ind w:left="-387"/>
              <w:jc w:val="right"/>
              <w:rPr>
                <w:sz w:val="20"/>
                <w:lang w:val="en-US"/>
              </w:rPr>
            </w:pPr>
            <w:r w:rsidRPr="004D6FBE">
              <w:rPr>
                <w:sz w:val="20"/>
                <w:lang w:val="en-US"/>
              </w:rPr>
              <w:t>Oct-96</w:t>
            </w:r>
          </w:p>
        </w:tc>
        <w:tc>
          <w:tcPr>
            <w:tcW w:w="773" w:type="pct"/>
            <w:tcBorders>
              <w:top w:val="nil"/>
              <w:left w:val="single" w:sz="4" w:space="0" w:color="auto"/>
              <w:bottom w:val="nil"/>
              <w:right w:val="single" w:sz="4" w:space="0" w:color="auto"/>
            </w:tcBorders>
            <w:shd w:val="clear" w:color="auto" w:fill="FFFFFF" w:themeFill="background1"/>
            <w:vAlign w:val="bottom"/>
          </w:tcPr>
          <w:p w14:paraId="605D807A" w14:textId="77777777" w:rsidR="00F35729" w:rsidRPr="004D6FBE" w:rsidRDefault="00F35729" w:rsidP="00E745B6">
            <w:pPr>
              <w:jc w:val="right"/>
              <w:rPr>
                <w:sz w:val="20"/>
                <w:lang w:val="en-US"/>
              </w:rPr>
            </w:pPr>
            <w:r w:rsidRPr="004D6FBE">
              <w:rPr>
                <w:sz w:val="20"/>
                <w:lang w:val="en-US"/>
              </w:rPr>
              <w:t>66,000</w:t>
            </w:r>
          </w:p>
        </w:tc>
      </w:tr>
      <w:tr w:rsidR="00F35729" w:rsidRPr="004D6FBE" w14:paraId="1B25D440" w14:textId="77777777" w:rsidTr="00E745B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4512D3AC" w14:textId="77777777" w:rsidR="00F35729" w:rsidRPr="004D6FBE" w:rsidRDefault="00F35729" w:rsidP="00E745B6">
            <w:pPr>
              <w:ind w:left="4426" w:right="-198"/>
              <w:jc w:val="left"/>
              <w:rPr>
                <w:sz w:val="20"/>
                <w:lang w:val="en-US"/>
              </w:rPr>
            </w:pPr>
            <w:r w:rsidRPr="004D6FBE">
              <w:rPr>
                <w:sz w:val="20"/>
                <w:lang w:val="en-US"/>
              </w:rPr>
              <w:t>Phase II:</w:t>
            </w:r>
          </w:p>
        </w:tc>
        <w:tc>
          <w:tcPr>
            <w:tcW w:w="1018" w:type="pct"/>
            <w:tcBorders>
              <w:top w:val="nil"/>
              <w:left w:val="nil"/>
              <w:bottom w:val="nil"/>
              <w:right w:val="single" w:sz="4" w:space="0" w:color="auto"/>
            </w:tcBorders>
            <w:shd w:val="clear" w:color="auto" w:fill="FFFFFF" w:themeFill="background1"/>
            <w:vAlign w:val="bottom"/>
          </w:tcPr>
          <w:p w14:paraId="7E4F36D6" w14:textId="77777777" w:rsidR="00F35729" w:rsidRPr="004D6FBE" w:rsidRDefault="00F35729" w:rsidP="00E745B6">
            <w:pPr>
              <w:ind w:left="-387"/>
              <w:jc w:val="right"/>
              <w:rPr>
                <w:sz w:val="20"/>
                <w:lang w:val="en-US"/>
              </w:rPr>
            </w:pPr>
            <w:r w:rsidRPr="004D6FBE">
              <w:rPr>
                <w:sz w:val="20"/>
                <w:lang w:val="en-US"/>
              </w:rPr>
              <w:t>Dec-00</w:t>
            </w:r>
          </w:p>
        </w:tc>
        <w:tc>
          <w:tcPr>
            <w:tcW w:w="773" w:type="pct"/>
            <w:tcBorders>
              <w:top w:val="nil"/>
              <w:left w:val="single" w:sz="4" w:space="0" w:color="auto"/>
              <w:bottom w:val="nil"/>
              <w:right w:val="single" w:sz="4" w:space="0" w:color="auto"/>
            </w:tcBorders>
            <w:shd w:val="clear" w:color="auto" w:fill="FFFFFF" w:themeFill="background1"/>
            <w:vAlign w:val="bottom"/>
          </w:tcPr>
          <w:p w14:paraId="3FF7A947" w14:textId="77777777" w:rsidR="00F35729" w:rsidRPr="004D6FBE" w:rsidRDefault="00F35729" w:rsidP="00E745B6">
            <w:pPr>
              <w:jc w:val="right"/>
              <w:rPr>
                <w:sz w:val="20"/>
                <w:lang w:val="en-US"/>
              </w:rPr>
            </w:pPr>
            <w:r w:rsidRPr="004D6FBE">
              <w:rPr>
                <w:sz w:val="20"/>
                <w:lang w:val="en-US"/>
              </w:rPr>
              <w:t>44,000</w:t>
            </w:r>
          </w:p>
        </w:tc>
      </w:tr>
      <w:tr w:rsidR="00F35729" w:rsidRPr="004D6FBE" w14:paraId="650FFC1B" w14:textId="77777777" w:rsidTr="00E745B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154C4B5B" w14:textId="77777777" w:rsidR="00F35729" w:rsidRPr="004D6FBE" w:rsidRDefault="00F35729" w:rsidP="00E745B6">
            <w:pPr>
              <w:ind w:left="4426" w:right="-198"/>
              <w:jc w:val="left"/>
              <w:rPr>
                <w:sz w:val="20"/>
                <w:lang w:val="en-US"/>
              </w:rPr>
            </w:pPr>
            <w:r w:rsidRPr="004D6FBE">
              <w:rPr>
                <w:sz w:val="20"/>
                <w:lang w:val="en-US"/>
              </w:rPr>
              <w:t>Phase III:</w:t>
            </w:r>
          </w:p>
        </w:tc>
        <w:tc>
          <w:tcPr>
            <w:tcW w:w="1018" w:type="pct"/>
            <w:tcBorders>
              <w:top w:val="nil"/>
              <w:left w:val="nil"/>
              <w:bottom w:val="nil"/>
              <w:right w:val="single" w:sz="4" w:space="0" w:color="auto"/>
            </w:tcBorders>
            <w:shd w:val="clear" w:color="auto" w:fill="FFFFFF" w:themeFill="background1"/>
            <w:vAlign w:val="bottom"/>
          </w:tcPr>
          <w:p w14:paraId="2AF3AD10" w14:textId="77777777" w:rsidR="00F35729" w:rsidRPr="004D6FBE" w:rsidRDefault="00F35729" w:rsidP="00E745B6">
            <w:pPr>
              <w:ind w:left="-387"/>
              <w:jc w:val="right"/>
              <w:rPr>
                <w:sz w:val="20"/>
                <w:lang w:val="en-US"/>
              </w:rPr>
            </w:pPr>
            <w:r w:rsidRPr="004D6FBE">
              <w:rPr>
                <w:sz w:val="20"/>
                <w:lang w:val="en-US"/>
              </w:rPr>
              <w:t>Nov-02</w:t>
            </w:r>
          </w:p>
        </w:tc>
        <w:tc>
          <w:tcPr>
            <w:tcW w:w="773" w:type="pct"/>
            <w:tcBorders>
              <w:top w:val="nil"/>
              <w:left w:val="single" w:sz="4" w:space="0" w:color="auto"/>
              <w:bottom w:val="nil"/>
              <w:right w:val="single" w:sz="4" w:space="0" w:color="auto"/>
            </w:tcBorders>
            <w:shd w:val="clear" w:color="auto" w:fill="FFFFFF" w:themeFill="background1"/>
            <w:vAlign w:val="bottom"/>
          </w:tcPr>
          <w:p w14:paraId="614311D5" w14:textId="77777777" w:rsidR="00F35729" w:rsidRPr="004D6FBE" w:rsidRDefault="00F35729" w:rsidP="00E745B6">
            <w:pPr>
              <w:jc w:val="right"/>
              <w:rPr>
                <w:sz w:val="20"/>
                <w:lang w:val="en-US"/>
              </w:rPr>
            </w:pPr>
            <w:r w:rsidRPr="004D6FBE">
              <w:rPr>
                <w:sz w:val="20"/>
                <w:lang w:val="en-US"/>
              </w:rPr>
              <w:t>57,200</w:t>
            </w:r>
          </w:p>
        </w:tc>
      </w:tr>
      <w:tr w:rsidR="00F35729" w:rsidRPr="004D6FBE" w14:paraId="1ABCA320" w14:textId="77777777" w:rsidTr="00E745B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31478EF2" w14:textId="77777777" w:rsidR="00F35729" w:rsidRPr="004D6FBE" w:rsidRDefault="00F35729" w:rsidP="00E745B6">
            <w:pPr>
              <w:ind w:left="4426" w:right="-198"/>
              <w:jc w:val="left"/>
              <w:rPr>
                <w:sz w:val="20"/>
                <w:lang w:val="en-US"/>
              </w:rPr>
            </w:pPr>
            <w:r w:rsidRPr="004D6FBE">
              <w:rPr>
                <w:sz w:val="20"/>
                <w:lang w:val="en-US"/>
              </w:rPr>
              <w:t>Phase IV:</w:t>
            </w:r>
          </w:p>
        </w:tc>
        <w:tc>
          <w:tcPr>
            <w:tcW w:w="1018" w:type="pct"/>
            <w:tcBorders>
              <w:top w:val="nil"/>
              <w:left w:val="nil"/>
              <w:bottom w:val="nil"/>
              <w:right w:val="single" w:sz="4" w:space="0" w:color="auto"/>
            </w:tcBorders>
            <w:shd w:val="clear" w:color="auto" w:fill="FFFFFF" w:themeFill="background1"/>
            <w:vAlign w:val="bottom"/>
          </w:tcPr>
          <w:p w14:paraId="2143AC6A" w14:textId="77777777" w:rsidR="00F35729" w:rsidRPr="004D6FBE" w:rsidRDefault="00F35729" w:rsidP="00E745B6">
            <w:pPr>
              <w:ind w:left="-387"/>
              <w:jc w:val="right"/>
              <w:rPr>
                <w:sz w:val="20"/>
                <w:lang w:val="en-US"/>
              </w:rPr>
            </w:pPr>
            <w:r w:rsidRPr="004D6FBE">
              <w:rPr>
                <w:sz w:val="20"/>
                <w:lang w:val="en-US"/>
              </w:rPr>
              <w:t>Dec-04</w:t>
            </w:r>
          </w:p>
        </w:tc>
        <w:tc>
          <w:tcPr>
            <w:tcW w:w="773" w:type="pct"/>
            <w:tcBorders>
              <w:top w:val="nil"/>
              <w:left w:val="single" w:sz="4" w:space="0" w:color="auto"/>
              <w:bottom w:val="nil"/>
              <w:right w:val="single" w:sz="4" w:space="0" w:color="auto"/>
            </w:tcBorders>
            <w:shd w:val="clear" w:color="auto" w:fill="FFFFFF" w:themeFill="background1"/>
            <w:vAlign w:val="bottom"/>
          </w:tcPr>
          <w:p w14:paraId="3C3A1176" w14:textId="77777777" w:rsidR="00F35729" w:rsidRPr="004D6FBE" w:rsidRDefault="00F35729" w:rsidP="00E745B6">
            <w:pPr>
              <w:jc w:val="right"/>
              <w:rPr>
                <w:sz w:val="20"/>
                <w:lang w:val="en-US"/>
              </w:rPr>
            </w:pPr>
            <w:r w:rsidRPr="004D6FBE">
              <w:rPr>
                <w:sz w:val="20"/>
                <w:lang w:val="en-US"/>
              </w:rPr>
              <w:t>60,000</w:t>
            </w:r>
          </w:p>
        </w:tc>
      </w:tr>
      <w:tr w:rsidR="00F35729" w:rsidRPr="004D6FBE" w14:paraId="7ECFD6F4" w14:textId="77777777" w:rsidTr="00E745B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51CAD27F" w14:textId="77777777" w:rsidR="00F35729" w:rsidRPr="004D6FBE" w:rsidRDefault="00F35729" w:rsidP="00E745B6">
            <w:pPr>
              <w:ind w:left="4426" w:right="-198"/>
              <w:jc w:val="left"/>
              <w:rPr>
                <w:sz w:val="20"/>
                <w:lang w:val="en-US"/>
              </w:rPr>
            </w:pPr>
            <w:r w:rsidRPr="004D6FBE">
              <w:rPr>
                <w:sz w:val="20"/>
                <w:lang w:val="en-US"/>
              </w:rPr>
              <w:t>Phase V</w:t>
            </w:r>
          </w:p>
        </w:tc>
        <w:tc>
          <w:tcPr>
            <w:tcW w:w="1018" w:type="pct"/>
            <w:tcBorders>
              <w:top w:val="nil"/>
              <w:left w:val="nil"/>
              <w:bottom w:val="nil"/>
              <w:right w:val="single" w:sz="4" w:space="0" w:color="auto"/>
            </w:tcBorders>
            <w:shd w:val="clear" w:color="auto" w:fill="FFFFFF" w:themeFill="background1"/>
            <w:vAlign w:val="bottom"/>
          </w:tcPr>
          <w:p w14:paraId="6CFA441A" w14:textId="77777777" w:rsidR="00F35729" w:rsidRPr="004D6FBE" w:rsidRDefault="00F35729" w:rsidP="00E745B6">
            <w:pPr>
              <w:ind w:left="-387"/>
              <w:jc w:val="right"/>
              <w:rPr>
                <w:sz w:val="20"/>
                <w:lang w:val="en-US"/>
              </w:rPr>
            </w:pPr>
            <w:r w:rsidRPr="004D6FBE">
              <w:rPr>
                <w:sz w:val="20"/>
                <w:lang w:val="en-US"/>
              </w:rPr>
              <w:t>Nov-06</w:t>
            </w:r>
          </w:p>
        </w:tc>
        <w:tc>
          <w:tcPr>
            <w:tcW w:w="773" w:type="pct"/>
            <w:tcBorders>
              <w:top w:val="nil"/>
              <w:left w:val="single" w:sz="4" w:space="0" w:color="auto"/>
              <w:bottom w:val="nil"/>
              <w:right w:val="single" w:sz="4" w:space="0" w:color="auto"/>
            </w:tcBorders>
            <w:shd w:val="clear" w:color="auto" w:fill="FFFFFF" w:themeFill="background1"/>
            <w:vAlign w:val="bottom"/>
          </w:tcPr>
          <w:p w14:paraId="58137DD9" w14:textId="77777777" w:rsidR="00F35729" w:rsidRPr="004D6FBE" w:rsidRDefault="00F35729" w:rsidP="00E745B6">
            <w:pPr>
              <w:jc w:val="right"/>
              <w:rPr>
                <w:sz w:val="20"/>
                <w:lang w:val="en-US"/>
              </w:rPr>
            </w:pPr>
            <w:r w:rsidRPr="004D6FBE">
              <w:rPr>
                <w:sz w:val="20"/>
                <w:lang w:val="en-US"/>
              </w:rPr>
              <w:t>60,000</w:t>
            </w:r>
          </w:p>
        </w:tc>
      </w:tr>
      <w:tr w:rsidR="00F35729" w:rsidRPr="004D6FBE" w14:paraId="5184F92D" w14:textId="77777777" w:rsidTr="00E745B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067648C7" w14:textId="77777777" w:rsidR="00F35729" w:rsidRPr="004D6FBE" w:rsidRDefault="00F35729" w:rsidP="00E745B6">
            <w:pPr>
              <w:ind w:left="4426" w:right="-198"/>
              <w:jc w:val="left"/>
              <w:rPr>
                <w:sz w:val="20"/>
                <w:lang w:val="en-US"/>
              </w:rPr>
            </w:pPr>
            <w:r w:rsidRPr="004D6FBE">
              <w:rPr>
                <w:sz w:val="20"/>
                <w:lang w:val="en-US"/>
              </w:rPr>
              <w:t>Phase VI:</w:t>
            </w:r>
          </w:p>
        </w:tc>
        <w:tc>
          <w:tcPr>
            <w:tcW w:w="1018" w:type="pct"/>
            <w:tcBorders>
              <w:top w:val="nil"/>
              <w:left w:val="nil"/>
              <w:bottom w:val="nil"/>
              <w:right w:val="single" w:sz="4" w:space="0" w:color="auto"/>
            </w:tcBorders>
            <w:shd w:val="clear" w:color="auto" w:fill="FFFFFF" w:themeFill="background1"/>
          </w:tcPr>
          <w:p w14:paraId="02D2B0C5" w14:textId="77777777" w:rsidR="00F35729" w:rsidRPr="004D6FBE" w:rsidRDefault="00F35729" w:rsidP="00E745B6">
            <w:pPr>
              <w:tabs>
                <w:tab w:val="left" w:pos="0"/>
              </w:tabs>
              <w:ind w:left="-387"/>
              <w:jc w:val="right"/>
              <w:rPr>
                <w:sz w:val="20"/>
                <w:lang w:val="en-US"/>
              </w:rPr>
            </w:pPr>
            <w:r w:rsidRPr="004D6FBE">
              <w:rPr>
                <w:sz w:val="20"/>
                <w:lang w:val="en-US"/>
              </w:rPr>
              <w:t>Nov-09 and Dec</w:t>
            </w:r>
            <w:r w:rsidRPr="004D6FBE">
              <w:rPr>
                <w:sz w:val="20"/>
                <w:lang w:val="en-US"/>
              </w:rPr>
              <w:noBreakHyphen/>
              <w:t>10</w:t>
            </w:r>
          </w:p>
        </w:tc>
        <w:tc>
          <w:tcPr>
            <w:tcW w:w="773" w:type="pct"/>
            <w:tcBorders>
              <w:top w:val="nil"/>
              <w:left w:val="single" w:sz="4" w:space="0" w:color="auto"/>
              <w:bottom w:val="nil"/>
              <w:right w:val="single" w:sz="4" w:space="0" w:color="auto"/>
            </w:tcBorders>
            <w:shd w:val="clear" w:color="auto" w:fill="FFFFFF" w:themeFill="background1"/>
          </w:tcPr>
          <w:p w14:paraId="67D42B10" w14:textId="77777777" w:rsidR="00F35729" w:rsidRPr="004D6FBE" w:rsidRDefault="00F35729" w:rsidP="00E745B6">
            <w:pPr>
              <w:jc w:val="right"/>
              <w:rPr>
                <w:sz w:val="20"/>
                <w:lang w:val="en-US"/>
              </w:rPr>
            </w:pPr>
            <w:r w:rsidRPr="004D6FBE">
              <w:rPr>
                <w:sz w:val="20"/>
                <w:lang w:val="en-US"/>
              </w:rPr>
              <w:t>60,000</w:t>
            </w:r>
          </w:p>
        </w:tc>
      </w:tr>
      <w:tr w:rsidR="00F35729" w:rsidRPr="004D6FBE" w14:paraId="12B704A8" w14:textId="77777777" w:rsidTr="00E745B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7558278F" w14:textId="77777777" w:rsidR="00F35729" w:rsidRPr="004D6FBE" w:rsidRDefault="00F35729" w:rsidP="00E745B6">
            <w:pPr>
              <w:ind w:left="4426" w:right="-198"/>
              <w:jc w:val="left"/>
              <w:rPr>
                <w:sz w:val="20"/>
                <w:lang w:val="en-US"/>
              </w:rPr>
            </w:pPr>
            <w:r w:rsidRPr="004D6FBE">
              <w:rPr>
                <w:sz w:val="20"/>
                <w:lang w:val="en-US"/>
              </w:rPr>
              <w:t>Phase VII:</w:t>
            </w:r>
          </w:p>
        </w:tc>
        <w:tc>
          <w:tcPr>
            <w:tcW w:w="1018" w:type="pct"/>
            <w:tcBorders>
              <w:top w:val="nil"/>
              <w:left w:val="nil"/>
              <w:bottom w:val="nil"/>
              <w:right w:val="single" w:sz="4" w:space="0" w:color="auto"/>
            </w:tcBorders>
            <w:shd w:val="clear" w:color="auto" w:fill="FFFFFF" w:themeFill="background1"/>
          </w:tcPr>
          <w:p w14:paraId="51F28E96" w14:textId="77777777" w:rsidR="00F35729" w:rsidRPr="004D6FBE" w:rsidRDefault="00F35729" w:rsidP="00E745B6">
            <w:pPr>
              <w:ind w:left="-387"/>
              <w:jc w:val="right"/>
              <w:rPr>
                <w:sz w:val="20"/>
                <w:lang w:val="en-US"/>
              </w:rPr>
            </w:pPr>
            <w:r w:rsidRPr="004D6FBE">
              <w:rPr>
                <w:sz w:val="20"/>
                <w:lang w:val="en-US"/>
              </w:rPr>
              <w:t>Dec-12</w:t>
            </w:r>
          </w:p>
        </w:tc>
        <w:tc>
          <w:tcPr>
            <w:tcW w:w="773" w:type="pct"/>
            <w:tcBorders>
              <w:top w:val="nil"/>
              <w:left w:val="single" w:sz="4" w:space="0" w:color="auto"/>
              <w:bottom w:val="nil"/>
              <w:right w:val="single" w:sz="4" w:space="0" w:color="auto"/>
            </w:tcBorders>
            <w:shd w:val="clear" w:color="auto" w:fill="FFFFFF" w:themeFill="background1"/>
          </w:tcPr>
          <w:p w14:paraId="6154F139" w14:textId="77777777" w:rsidR="00F35729" w:rsidRPr="004D6FBE" w:rsidRDefault="00F35729" w:rsidP="00E745B6">
            <w:pPr>
              <w:jc w:val="right"/>
              <w:rPr>
                <w:sz w:val="20"/>
                <w:lang w:val="en-US"/>
              </w:rPr>
            </w:pPr>
            <w:r w:rsidRPr="004D6FBE">
              <w:rPr>
                <w:sz w:val="20"/>
                <w:lang w:val="en-US"/>
              </w:rPr>
              <w:t>60,000</w:t>
            </w:r>
          </w:p>
        </w:tc>
      </w:tr>
      <w:tr w:rsidR="00F35729" w:rsidRPr="004D6FBE" w14:paraId="34955D17" w14:textId="77777777" w:rsidTr="00E745B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123A588E" w14:textId="77777777" w:rsidR="00F35729" w:rsidRPr="004D6FBE" w:rsidRDefault="00F35729" w:rsidP="00E745B6">
            <w:pPr>
              <w:ind w:left="4426" w:right="-198"/>
              <w:jc w:val="left"/>
              <w:rPr>
                <w:sz w:val="20"/>
                <w:lang w:val="en-US"/>
              </w:rPr>
            </w:pPr>
            <w:r w:rsidRPr="004D6FBE">
              <w:rPr>
                <w:sz w:val="20"/>
                <w:lang w:val="en-US"/>
              </w:rPr>
              <w:t>Phase VIII:</w:t>
            </w:r>
          </w:p>
        </w:tc>
        <w:tc>
          <w:tcPr>
            <w:tcW w:w="1018" w:type="pct"/>
            <w:tcBorders>
              <w:top w:val="nil"/>
              <w:left w:val="nil"/>
              <w:bottom w:val="nil"/>
              <w:right w:val="single" w:sz="4" w:space="0" w:color="auto"/>
            </w:tcBorders>
            <w:shd w:val="clear" w:color="auto" w:fill="FFFFFF" w:themeFill="background1"/>
          </w:tcPr>
          <w:p w14:paraId="636409EA" w14:textId="77777777" w:rsidR="00F35729" w:rsidRPr="004D6FBE" w:rsidRDefault="00F35729" w:rsidP="00E745B6">
            <w:pPr>
              <w:ind w:left="-387"/>
              <w:jc w:val="right"/>
              <w:rPr>
                <w:sz w:val="20"/>
                <w:lang w:val="en-US"/>
              </w:rPr>
            </w:pPr>
            <w:r w:rsidRPr="004D6FBE">
              <w:rPr>
                <w:sz w:val="20"/>
                <w:lang w:val="en-US"/>
              </w:rPr>
              <w:t>Nov-14</w:t>
            </w:r>
          </w:p>
        </w:tc>
        <w:tc>
          <w:tcPr>
            <w:tcW w:w="773" w:type="pct"/>
            <w:tcBorders>
              <w:top w:val="nil"/>
              <w:left w:val="single" w:sz="4" w:space="0" w:color="auto"/>
              <w:bottom w:val="nil"/>
              <w:right w:val="single" w:sz="4" w:space="0" w:color="auto"/>
            </w:tcBorders>
            <w:shd w:val="clear" w:color="auto" w:fill="FFFFFF" w:themeFill="background1"/>
          </w:tcPr>
          <w:p w14:paraId="0FDD370B" w14:textId="77777777" w:rsidR="00F35729" w:rsidRPr="004D6FBE" w:rsidRDefault="00F35729" w:rsidP="00E745B6">
            <w:pPr>
              <w:jc w:val="right"/>
              <w:rPr>
                <w:sz w:val="20"/>
                <w:lang w:val="en-US"/>
              </w:rPr>
            </w:pPr>
            <w:r w:rsidRPr="004D6FBE">
              <w:rPr>
                <w:sz w:val="20"/>
                <w:lang w:val="en-US"/>
              </w:rPr>
              <w:t>60,000</w:t>
            </w:r>
          </w:p>
        </w:tc>
      </w:tr>
      <w:tr w:rsidR="00F35729" w:rsidRPr="004D6FBE" w14:paraId="411BB3EB" w14:textId="77777777" w:rsidTr="00E745B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612108C1" w14:textId="77777777" w:rsidR="00F35729" w:rsidRPr="004D6FBE" w:rsidRDefault="00F35729" w:rsidP="00E745B6">
            <w:pPr>
              <w:ind w:left="4426" w:right="-198"/>
              <w:jc w:val="left"/>
              <w:rPr>
                <w:sz w:val="20"/>
                <w:lang w:val="en-US"/>
              </w:rPr>
            </w:pPr>
            <w:r w:rsidRPr="004D6FBE">
              <w:rPr>
                <w:sz w:val="20"/>
                <w:lang w:val="en-US"/>
              </w:rPr>
              <w:t>Phase IX:</w:t>
            </w:r>
          </w:p>
        </w:tc>
        <w:tc>
          <w:tcPr>
            <w:tcW w:w="1018" w:type="pct"/>
            <w:tcBorders>
              <w:top w:val="nil"/>
              <w:left w:val="nil"/>
              <w:bottom w:val="nil"/>
              <w:right w:val="single" w:sz="4" w:space="0" w:color="auto"/>
            </w:tcBorders>
            <w:shd w:val="clear" w:color="auto" w:fill="FFFFFF" w:themeFill="background1"/>
          </w:tcPr>
          <w:p w14:paraId="4B59C64E" w14:textId="77777777" w:rsidR="00F35729" w:rsidRPr="004D6FBE" w:rsidRDefault="00F35729" w:rsidP="00E745B6">
            <w:pPr>
              <w:jc w:val="right"/>
              <w:rPr>
                <w:sz w:val="20"/>
                <w:lang w:val="en-US"/>
              </w:rPr>
            </w:pPr>
            <w:r w:rsidRPr="004D6FBE">
              <w:rPr>
                <w:sz w:val="20"/>
                <w:lang w:val="en-US"/>
              </w:rPr>
              <w:t>Jul-17</w:t>
            </w:r>
          </w:p>
        </w:tc>
        <w:tc>
          <w:tcPr>
            <w:tcW w:w="773" w:type="pct"/>
            <w:tcBorders>
              <w:top w:val="nil"/>
              <w:left w:val="single" w:sz="4" w:space="0" w:color="auto"/>
              <w:bottom w:val="nil"/>
              <w:right w:val="single" w:sz="4" w:space="0" w:color="auto"/>
            </w:tcBorders>
            <w:shd w:val="clear" w:color="auto" w:fill="FFFFFF" w:themeFill="background1"/>
          </w:tcPr>
          <w:p w14:paraId="4E197148" w14:textId="77777777" w:rsidR="00F35729" w:rsidRPr="004D6FBE" w:rsidRDefault="00F35729" w:rsidP="00E745B6">
            <w:pPr>
              <w:jc w:val="right"/>
              <w:rPr>
                <w:sz w:val="20"/>
                <w:lang w:val="en-US"/>
              </w:rPr>
            </w:pPr>
            <w:r w:rsidRPr="004D6FBE">
              <w:rPr>
                <w:sz w:val="20"/>
                <w:lang w:val="en-US"/>
              </w:rPr>
              <w:t>85,000</w:t>
            </w:r>
          </w:p>
        </w:tc>
      </w:tr>
      <w:tr w:rsidR="00F35729" w:rsidRPr="004D6FBE" w14:paraId="76073745" w14:textId="77777777" w:rsidTr="00E745B6">
        <w:trPr>
          <w:trHeight w:val="233"/>
          <w:jc w:val="center"/>
        </w:trPr>
        <w:tc>
          <w:tcPr>
            <w:tcW w:w="3209" w:type="pct"/>
            <w:tcBorders>
              <w:top w:val="nil"/>
              <w:left w:val="single" w:sz="4" w:space="0" w:color="auto"/>
              <w:bottom w:val="nil"/>
              <w:right w:val="nil"/>
            </w:tcBorders>
            <w:shd w:val="clear" w:color="auto" w:fill="FFFFFF" w:themeFill="background1"/>
            <w:vAlign w:val="bottom"/>
          </w:tcPr>
          <w:p w14:paraId="5ED21343" w14:textId="77777777" w:rsidR="00F35729" w:rsidRPr="004D6FBE" w:rsidRDefault="00F35729" w:rsidP="00E745B6">
            <w:pPr>
              <w:ind w:left="4426" w:right="-198"/>
              <w:jc w:val="left"/>
              <w:rPr>
                <w:sz w:val="20"/>
                <w:lang w:val="en-US"/>
              </w:rPr>
            </w:pPr>
            <w:r w:rsidRPr="004D6FBE">
              <w:rPr>
                <w:sz w:val="20"/>
                <w:lang w:val="en-US"/>
              </w:rPr>
              <w:t>Phase X:</w:t>
            </w:r>
          </w:p>
        </w:tc>
        <w:tc>
          <w:tcPr>
            <w:tcW w:w="1018" w:type="pct"/>
            <w:tcBorders>
              <w:top w:val="nil"/>
              <w:left w:val="nil"/>
              <w:bottom w:val="nil"/>
              <w:right w:val="single" w:sz="4" w:space="0" w:color="auto"/>
            </w:tcBorders>
            <w:shd w:val="clear" w:color="auto" w:fill="FFFFFF" w:themeFill="background1"/>
          </w:tcPr>
          <w:p w14:paraId="3C39E9D3" w14:textId="77777777" w:rsidR="00F35729" w:rsidRPr="004D6FBE" w:rsidRDefault="00F35729" w:rsidP="00E745B6">
            <w:pPr>
              <w:jc w:val="right"/>
              <w:rPr>
                <w:sz w:val="20"/>
                <w:lang w:val="en-US"/>
              </w:rPr>
            </w:pPr>
            <w:r w:rsidRPr="004D6FBE">
              <w:rPr>
                <w:sz w:val="20"/>
                <w:lang w:val="en-US"/>
              </w:rPr>
              <w:t>May-19</w:t>
            </w:r>
          </w:p>
        </w:tc>
        <w:tc>
          <w:tcPr>
            <w:tcW w:w="773" w:type="pct"/>
            <w:tcBorders>
              <w:top w:val="nil"/>
              <w:left w:val="single" w:sz="4" w:space="0" w:color="auto"/>
              <w:bottom w:val="nil"/>
              <w:right w:val="single" w:sz="4" w:space="0" w:color="auto"/>
            </w:tcBorders>
            <w:shd w:val="clear" w:color="auto" w:fill="FFFFFF" w:themeFill="background1"/>
          </w:tcPr>
          <w:p w14:paraId="14CC207E" w14:textId="77777777" w:rsidR="00F35729" w:rsidRPr="004D6FBE" w:rsidRDefault="00F35729" w:rsidP="00E745B6">
            <w:pPr>
              <w:jc w:val="right"/>
              <w:rPr>
                <w:sz w:val="20"/>
                <w:lang w:val="en-US"/>
              </w:rPr>
            </w:pPr>
            <w:r w:rsidRPr="004D6FBE">
              <w:rPr>
                <w:sz w:val="20"/>
                <w:lang w:val="en-US"/>
              </w:rPr>
              <w:t>85,000</w:t>
            </w:r>
          </w:p>
        </w:tc>
      </w:tr>
      <w:tr w:rsidR="00F35729" w:rsidRPr="004D6FBE" w14:paraId="02BA9B33" w14:textId="77777777" w:rsidTr="00E745B6">
        <w:trPr>
          <w:trHeight w:val="233"/>
          <w:jc w:val="center"/>
        </w:trPr>
        <w:tc>
          <w:tcPr>
            <w:tcW w:w="4227" w:type="pct"/>
            <w:gridSpan w:val="2"/>
            <w:tcBorders>
              <w:top w:val="nil"/>
              <w:left w:val="single" w:sz="4" w:space="0" w:color="auto"/>
              <w:bottom w:val="nil"/>
              <w:right w:val="single" w:sz="4" w:space="0" w:color="auto"/>
            </w:tcBorders>
            <w:shd w:val="clear" w:color="auto" w:fill="auto"/>
          </w:tcPr>
          <w:p w14:paraId="0DE0466F" w14:textId="77777777" w:rsidR="00F35729" w:rsidRPr="004D6FBE" w:rsidRDefault="00F35729" w:rsidP="00E745B6">
            <w:pPr>
              <w:ind w:left="6784" w:right="-108"/>
              <w:jc w:val="right"/>
              <w:rPr>
                <w:sz w:val="20"/>
                <w:lang w:val="en-US"/>
              </w:rPr>
            </w:pPr>
            <w:r w:rsidRPr="004D6FBE">
              <w:rPr>
                <w:sz w:val="20"/>
                <w:lang w:val="en-US"/>
              </w:rPr>
              <w:t>Total:</w:t>
            </w:r>
          </w:p>
        </w:tc>
        <w:tc>
          <w:tcPr>
            <w:tcW w:w="773" w:type="pct"/>
            <w:tcBorders>
              <w:top w:val="nil"/>
              <w:left w:val="single" w:sz="4" w:space="0" w:color="auto"/>
              <w:bottom w:val="single" w:sz="4" w:space="0" w:color="auto"/>
              <w:right w:val="single" w:sz="4" w:space="0" w:color="auto"/>
            </w:tcBorders>
            <w:shd w:val="clear" w:color="auto" w:fill="auto"/>
          </w:tcPr>
          <w:p w14:paraId="6FFAC73E" w14:textId="77777777" w:rsidR="00F35729" w:rsidRPr="004D6FBE" w:rsidRDefault="00F35729" w:rsidP="00E745B6">
            <w:pPr>
              <w:jc w:val="right"/>
              <w:rPr>
                <w:sz w:val="20"/>
                <w:lang w:val="en-US"/>
              </w:rPr>
            </w:pPr>
            <w:r w:rsidRPr="004D6FBE">
              <w:rPr>
                <w:sz w:val="20"/>
                <w:lang w:val="en-US"/>
              </w:rPr>
              <w:t>637,200</w:t>
            </w:r>
          </w:p>
        </w:tc>
      </w:tr>
      <w:tr w:rsidR="00F35729" w:rsidRPr="004D6FBE" w14:paraId="39DC6E0A" w14:textId="77777777" w:rsidTr="00E745B6">
        <w:trPr>
          <w:trHeight w:val="233"/>
          <w:jc w:val="center"/>
        </w:trPr>
        <w:tc>
          <w:tcPr>
            <w:tcW w:w="4227" w:type="pct"/>
            <w:gridSpan w:val="2"/>
            <w:shd w:val="clear" w:color="auto" w:fill="FFFFFF" w:themeFill="background1"/>
          </w:tcPr>
          <w:p w14:paraId="4BE0A8CD" w14:textId="77777777" w:rsidR="00F35729" w:rsidRPr="004D6FBE" w:rsidRDefault="00F35729" w:rsidP="00E745B6">
            <w:pPr>
              <w:jc w:val="left"/>
              <w:rPr>
                <w:sz w:val="20"/>
                <w:lang w:val="en-US"/>
              </w:rPr>
            </w:pPr>
            <w:r w:rsidRPr="004D6FBE">
              <w:rPr>
                <w:sz w:val="20"/>
                <w:lang w:val="en-US"/>
              </w:rPr>
              <w:t>Amount requested for renewal (phase XI) (US $):</w:t>
            </w:r>
          </w:p>
        </w:tc>
        <w:tc>
          <w:tcPr>
            <w:tcW w:w="773" w:type="pct"/>
            <w:shd w:val="clear" w:color="auto" w:fill="auto"/>
          </w:tcPr>
          <w:p w14:paraId="04B89FF0" w14:textId="77777777" w:rsidR="00F35729" w:rsidRPr="004D6FBE" w:rsidRDefault="00F35729" w:rsidP="00E745B6">
            <w:pPr>
              <w:jc w:val="right"/>
              <w:rPr>
                <w:sz w:val="20"/>
                <w:lang w:val="en-US"/>
              </w:rPr>
            </w:pPr>
            <w:r w:rsidRPr="004D6FBE">
              <w:rPr>
                <w:sz w:val="20"/>
                <w:lang w:val="en-US"/>
              </w:rPr>
              <w:t>85,000</w:t>
            </w:r>
          </w:p>
        </w:tc>
      </w:tr>
      <w:tr w:rsidR="00F35729" w:rsidRPr="004D6FBE" w14:paraId="18C3C0F0" w14:textId="77777777" w:rsidTr="00E745B6">
        <w:trPr>
          <w:trHeight w:val="233"/>
          <w:jc w:val="center"/>
        </w:trPr>
        <w:tc>
          <w:tcPr>
            <w:tcW w:w="4227" w:type="pct"/>
            <w:gridSpan w:val="2"/>
          </w:tcPr>
          <w:p w14:paraId="587643C8" w14:textId="77777777" w:rsidR="00F35729" w:rsidRPr="004D6FBE" w:rsidRDefault="00F35729" w:rsidP="00E745B6">
            <w:pPr>
              <w:jc w:val="left"/>
              <w:rPr>
                <w:sz w:val="20"/>
                <w:lang w:val="en-US"/>
              </w:rPr>
            </w:pPr>
            <w:r w:rsidRPr="004D6FBE">
              <w:rPr>
                <w:sz w:val="20"/>
                <w:lang w:val="en-US"/>
              </w:rPr>
              <w:t xml:space="preserve">Amount recommended for approval for phase XI (US $): </w:t>
            </w:r>
          </w:p>
        </w:tc>
        <w:tc>
          <w:tcPr>
            <w:tcW w:w="773" w:type="pct"/>
            <w:shd w:val="clear" w:color="auto" w:fill="auto"/>
          </w:tcPr>
          <w:p w14:paraId="4C133ACE" w14:textId="77777777" w:rsidR="00F35729" w:rsidRPr="004D6FBE" w:rsidRDefault="00F35729" w:rsidP="00E745B6">
            <w:pPr>
              <w:jc w:val="right"/>
              <w:rPr>
                <w:sz w:val="20"/>
                <w:lang w:val="en-US"/>
              </w:rPr>
            </w:pPr>
            <w:r w:rsidRPr="004D6FBE">
              <w:rPr>
                <w:sz w:val="20"/>
                <w:lang w:val="en-US"/>
              </w:rPr>
              <w:t>85,000</w:t>
            </w:r>
          </w:p>
        </w:tc>
      </w:tr>
      <w:tr w:rsidR="00F35729" w:rsidRPr="004D6FBE" w14:paraId="442D9E9F" w14:textId="77777777" w:rsidTr="00E745B6">
        <w:trPr>
          <w:trHeight w:val="233"/>
          <w:jc w:val="center"/>
        </w:trPr>
        <w:tc>
          <w:tcPr>
            <w:tcW w:w="4227" w:type="pct"/>
            <w:gridSpan w:val="2"/>
          </w:tcPr>
          <w:p w14:paraId="28CD7155" w14:textId="77777777" w:rsidR="00F35729" w:rsidRPr="004D6FBE" w:rsidRDefault="00F35729" w:rsidP="00E745B6">
            <w:pPr>
              <w:jc w:val="left"/>
              <w:rPr>
                <w:sz w:val="20"/>
                <w:lang w:val="en-US"/>
              </w:rPr>
            </w:pPr>
            <w:r w:rsidRPr="004D6FBE">
              <w:rPr>
                <w:sz w:val="20"/>
                <w:lang w:val="en-US"/>
              </w:rPr>
              <w:t>Agency support costs (US $):</w:t>
            </w:r>
          </w:p>
        </w:tc>
        <w:tc>
          <w:tcPr>
            <w:tcW w:w="773" w:type="pct"/>
            <w:shd w:val="clear" w:color="auto" w:fill="auto"/>
          </w:tcPr>
          <w:p w14:paraId="6C81A1EB" w14:textId="77777777" w:rsidR="00F35729" w:rsidRPr="004D6FBE" w:rsidRDefault="00F35729" w:rsidP="00E745B6">
            <w:pPr>
              <w:jc w:val="right"/>
              <w:rPr>
                <w:sz w:val="20"/>
                <w:lang w:val="en-US"/>
              </w:rPr>
            </w:pPr>
            <w:r w:rsidRPr="004D6FBE">
              <w:rPr>
                <w:sz w:val="20"/>
                <w:lang w:val="en-US"/>
              </w:rPr>
              <w:t>5,950</w:t>
            </w:r>
          </w:p>
        </w:tc>
      </w:tr>
      <w:tr w:rsidR="00F35729" w:rsidRPr="004D6FBE" w14:paraId="2F82A2D8" w14:textId="77777777" w:rsidTr="00E745B6">
        <w:trPr>
          <w:trHeight w:val="233"/>
          <w:jc w:val="center"/>
        </w:trPr>
        <w:tc>
          <w:tcPr>
            <w:tcW w:w="4227" w:type="pct"/>
            <w:gridSpan w:val="2"/>
          </w:tcPr>
          <w:p w14:paraId="252B031E" w14:textId="77777777" w:rsidR="00F35729" w:rsidRPr="004D6FBE" w:rsidRDefault="00F35729" w:rsidP="00E745B6">
            <w:pPr>
              <w:jc w:val="left"/>
              <w:rPr>
                <w:sz w:val="20"/>
                <w:lang w:val="en-US"/>
              </w:rPr>
            </w:pPr>
            <w:r w:rsidRPr="004D6FBE">
              <w:rPr>
                <w:sz w:val="20"/>
                <w:lang w:val="en-US"/>
              </w:rPr>
              <w:t>Total cost of institutional strengthening phase XI to the Multilateral Fund (US $):</w:t>
            </w:r>
          </w:p>
        </w:tc>
        <w:tc>
          <w:tcPr>
            <w:tcW w:w="773" w:type="pct"/>
            <w:shd w:val="clear" w:color="auto" w:fill="auto"/>
          </w:tcPr>
          <w:p w14:paraId="7E236911" w14:textId="77777777" w:rsidR="00F35729" w:rsidRPr="004D6FBE" w:rsidRDefault="00F35729" w:rsidP="00E745B6">
            <w:pPr>
              <w:jc w:val="right"/>
              <w:rPr>
                <w:sz w:val="20"/>
                <w:lang w:val="en-US"/>
              </w:rPr>
            </w:pPr>
            <w:r w:rsidRPr="004D6FBE">
              <w:rPr>
                <w:sz w:val="20"/>
                <w:lang w:val="en-US"/>
              </w:rPr>
              <w:t>90,950</w:t>
            </w:r>
          </w:p>
        </w:tc>
      </w:tr>
      <w:tr w:rsidR="00F35729" w:rsidRPr="004D6FBE" w14:paraId="0BB31D0D" w14:textId="77777777" w:rsidTr="00E745B6">
        <w:trPr>
          <w:trHeight w:val="233"/>
          <w:jc w:val="center"/>
        </w:trPr>
        <w:tc>
          <w:tcPr>
            <w:tcW w:w="4227" w:type="pct"/>
            <w:gridSpan w:val="2"/>
          </w:tcPr>
          <w:p w14:paraId="41AE0113" w14:textId="77777777" w:rsidR="00F35729" w:rsidRPr="004D6FBE" w:rsidRDefault="00F35729" w:rsidP="00E745B6">
            <w:pPr>
              <w:jc w:val="left"/>
              <w:rPr>
                <w:sz w:val="20"/>
                <w:lang w:val="en-US"/>
              </w:rPr>
            </w:pPr>
            <w:r w:rsidRPr="004D6FBE">
              <w:rPr>
                <w:sz w:val="20"/>
                <w:lang w:val="en-US"/>
              </w:rPr>
              <w:t>Date of approval of country programme:</w:t>
            </w:r>
          </w:p>
        </w:tc>
        <w:tc>
          <w:tcPr>
            <w:tcW w:w="773" w:type="pct"/>
            <w:shd w:val="clear" w:color="auto" w:fill="FFFFFF" w:themeFill="background1"/>
          </w:tcPr>
          <w:p w14:paraId="4B6C101E" w14:textId="77777777" w:rsidR="00F35729" w:rsidRPr="004D6FBE" w:rsidRDefault="00F35729" w:rsidP="00E745B6">
            <w:pPr>
              <w:jc w:val="right"/>
              <w:rPr>
                <w:sz w:val="20"/>
                <w:lang w:val="en-US"/>
              </w:rPr>
            </w:pPr>
            <w:r w:rsidRPr="004D6FBE">
              <w:rPr>
                <w:sz w:val="20"/>
                <w:lang w:val="en-US"/>
              </w:rPr>
              <w:t>1996</w:t>
            </w:r>
          </w:p>
        </w:tc>
      </w:tr>
      <w:tr w:rsidR="00F35729" w:rsidRPr="004D6FBE" w14:paraId="75C6CFBB" w14:textId="77777777" w:rsidTr="00E745B6">
        <w:trPr>
          <w:trHeight w:val="233"/>
          <w:jc w:val="center"/>
        </w:trPr>
        <w:tc>
          <w:tcPr>
            <w:tcW w:w="4227" w:type="pct"/>
            <w:gridSpan w:val="2"/>
            <w:tcBorders>
              <w:bottom w:val="single" w:sz="4" w:space="0" w:color="auto"/>
            </w:tcBorders>
          </w:tcPr>
          <w:p w14:paraId="716E4081" w14:textId="77777777" w:rsidR="00F35729" w:rsidRPr="004D6FBE" w:rsidRDefault="00F35729" w:rsidP="00E745B6">
            <w:pPr>
              <w:jc w:val="left"/>
              <w:rPr>
                <w:sz w:val="20"/>
                <w:lang w:val="en-US"/>
              </w:rPr>
            </w:pPr>
            <w:r w:rsidRPr="004D6FBE">
              <w:rPr>
                <w:sz w:val="20"/>
                <w:lang w:val="en-US"/>
              </w:rPr>
              <w:t>Date of approval of HCFC phase-out management plan (stage I):</w:t>
            </w:r>
          </w:p>
        </w:tc>
        <w:tc>
          <w:tcPr>
            <w:tcW w:w="773" w:type="pct"/>
            <w:tcBorders>
              <w:bottom w:val="single" w:sz="4" w:space="0" w:color="auto"/>
            </w:tcBorders>
            <w:shd w:val="clear" w:color="auto" w:fill="FFFFFF" w:themeFill="background1"/>
          </w:tcPr>
          <w:p w14:paraId="2DAD8B54" w14:textId="77777777" w:rsidR="00F35729" w:rsidRPr="004D6FBE" w:rsidRDefault="00F35729" w:rsidP="00E745B6">
            <w:pPr>
              <w:jc w:val="right"/>
              <w:rPr>
                <w:sz w:val="20"/>
                <w:lang w:val="en-US"/>
              </w:rPr>
            </w:pPr>
            <w:r w:rsidRPr="004D6FBE">
              <w:rPr>
                <w:sz w:val="20"/>
                <w:lang w:val="en-US"/>
              </w:rPr>
              <w:t>2011</w:t>
            </w:r>
          </w:p>
        </w:tc>
      </w:tr>
      <w:tr w:rsidR="00F35729" w:rsidRPr="004D6FBE" w14:paraId="2A43CAD0" w14:textId="77777777" w:rsidTr="00E745B6">
        <w:trPr>
          <w:trHeight w:val="233"/>
          <w:jc w:val="center"/>
        </w:trPr>
        <w:tc>
          <w:tcPr>
            <w:tcW w:w="4227" w:type="pct"/>
            <w:gridSpan w:val="2"/>
            <w:tcBorders>
              <w:bottom w:val="single" w:sz="4" w:space="0" w:color="auto"/>
            </w:tcBorders>
          </w:tcPr>
          <w:p w14:paraId="671C3E4E" w14:textId="77777777" w:rsidR="00F35729" w:rsidRPr="004D6FBE" w:rsidRDefault="00F35729" w:rsidP="00E745B6">
            <w:pPr>
              <w:jc w:val="left"/>
              <w:rPr>
                <w:sz w:val="20"/>
                <w:lang w:val="en-US"/>
              </w:rPr>
            </w:pPr>
            <w:r w:rsidRPr="004D6FBE">
              <w:rPr>
                <w:sz w:val="20"/>
                <w:lang w:val="en-US"/>
              </w:rPr>
              <w:t>Date of approval of HCFC phase-out management plan (stage II):</w:t>
            </w:r>
          </w:p>
        </w:tc>
        <w:tc>
          <w:tcPr>
            <w:tcW w:w="773" w:type="pct"/>
            <w:tcBorders>
              <w:bottom w:val="single" w:sz="4" w:space="0" w:color="auto"/>
            </w:tcBorders>
            <w:shd w:val="clear" w:color="auto" w:fill="FFFFFF" w:themeFill="background1"/>
          </w:tcPr>
          <w:p w14:paraId="418F1C77" w14:textId="77777777" w:rsidR="00F35729" w:rsidRPr="004D6FBE" w:rsidRDefault="00F35729" w:rsidP="00E745B6">
            <w:pPr>
              <w:jc w:val="right"/>
              <w:rPr>
                <w:sz w:val="20"/>
                <w:lang w:val="en-US"/>
              </w:rPr>
            </w:pPr>
            <w:r w:rsidRPr="004D6FBE">
              <w:rPr>
                <w:sz w:val="20"/>
                <w:lang w:val="en-US"/>
              </w:rPr>
              <w:t>2021</w:t>
            </w:r>
          </w:p>
        </w:tc>
      </w:tr>
      <w:tr w:rsidR="00F35729" w:rsidRPr="004D6FBE" w14:paraId="48CC96F4" w14:textId="77777777" w:rsidTr="00E745B6">
        <w:trPr>
          <w:trHeight w:val="233"/>
          <w:jc w:val="center"/>
        </w:trPr>
        <w:tc>
          <w:tcPr>
            <w:tcW w:w="4227" w:type="pct"/>
            <w:gridSpan w:val="2"/>
            <w:tcBorders>
              <w:top w:val="single" w:sz="4" w:space="0" w:color="auto"/>
              <w:left w:val="single" w:sz="4" w:space="0" w:color="auto"/>
              <w:bottom w:val="nil"/>
              <w:right w:val="single" w:sz="4" w:space="0" w:color="auto"/>
            </w:tcBorders>
          </w:tcPr>
          <w:p w14:paraId="05C84F47" w14:textId="77777777" w:rsidR="00F35729" w:rsidRPr="004D6FBE" w:rsidRDefault="00F35729" w:rsidP="00E745B6">
            <w:pPr>
              <w:spacing w:before="20"/>
              <w:jc w:val="left"/>
              <w:rPr>
                <w:sz w:val="20"/>
                <w:lang w:val="en-US"/>
              </w:rPr>
            </w:pPr>
            <w:r w:rsidRPr="004D6FBE">
              <w:rPr>
                <w:sz w:val="20"/>
                <w:lang w:val="en-US"/>
              </w:rPr>
              <w:t>Baseline consumption of controlled substances (ODP tonnes):</w:t>
            </w:r>
          </w:p>
        </w:tc>
        <w:tc>
          <w:tcPr>
            <w:tcW w:w="773" w:type="pct"/>
            <w:tcBorders>
              <w:top w:val="single" w:sz="4" w:space="0" w:color="auto"/>
              <w:left w:val="single" w:sz="4" w:space="0" w:color="auto"/>
              <w:bottom w:val="nil"/>
              <w:right w:val="single" w:sz="4" w:space="0" w:color="auto"/>
            </w:tcBorders>
            <w:shd w:val="clear" w:color="auto" w:fill="FFFFFF" w:themeFill="background1"/>
            <w:vAlign w:val="bottom"/>
          </w:tcPr>
          <w:p w14:paraId="709615BB" w14:textId="77777777" w:rsidR="00F35729" w:rsidRPr="004D6FBE" w:rsidRDefault="00F35729" w:rsidP="00E745B6">
            <w:pPr>
              <w:jc w:val="right"/>
              <w:rPr>
                <w:sz w:val="20"/>
                <w:lang w:val="en-US"/>
              </w:rPr>
            </w:pPr>
          </w:p>
        </w:tc>
      </w:tr>
      <w:tr w:rsidR="00F35729" w:rsidRPr="004D6FBE" w14:paraId="307B9587" w14:textId="77777777" w:rsidTr="00E745B6">
        <w:trPr>
          <w:trHeight w:val="233"/>
          <w:jc w:val="center"/>
        </w:trPr>
        <w:tc>
          <w:tcPr>
            <w:tcW w:w="4227" w:type="pct"/>
            <w:gridSpan w:val="2"/>
            <w:tcBorders>
              <w:top w:val="nil"/>
              <w:left w:val="single" w:sz="4" w:space="0" w:color="auto"/>
              <w:bottom w:val="nil"/>
              <w:right w:val="single" w:sz="4" w:space="0" w:color="auto"/>
            </w:tcBorders>
          </w:tcPr>
          <w:p w14:paraId="6BC7D765" w14:textId="77777777" w:rsidR="00F35729" w:rsidRPr="004D6FBE" w:rsidRDefault="00F35729" w:rsidP="00E745B6">
            <w:pPr>
              <w:ind w:left="360" w:hanging="360"/>
              <w:jc w:val="left"/>
              <w:rPr>
                <w:sz w:val="20"/>
                <w:lang w:val="en-US"/>
              </w:rPr>
            </w:pPr>
            <w:r w:rsidRPr="004D6FBE">
              <w:rPr>
                <w:sz w:val="20"/>
                <w:lang w:val="en-US"/>
              </w:rPr>
              <w:t>Annex B, Group III (methyl chloroform) (average 1998-2000)</w:t>
            </w:r>
          </w:p>
        </w:tc>
        <w:tc>
          <w:tcPr>
            <w:tcW w:w="773" w:type="pct"/>
            <w:tcBorders>
              <w:top w:val="nil"/>
              <w:left w:val="single" w:sz="4" w:space="0" w:color="auto"/>
              <w:bottom w:val="nil"/>
              <w:right w:val="single" w:sz="4" w:space="0" w:color="auto"/>
            </w:tcBorders>
            <w:shd w:val="clear" w:color="auto" w:fill="FFFFFF" w:themeFill="background1"/>
            <w:vAlign w:val="bottom"/>
          </w:tcPr>
          <w:p w14:paraId="6C9F25D7" w14:textId="77777777" w:rsidR="00F35729" w:rsidRPr="004D6FBE" w:rsidRDefault="00F35729" w:rsidP="00E745B6">
            <w:pPr>
              <w:jc w:val="right"/>
              <w:rPr>
                <w:sz w:val="20"/>
                <w:lang w:val="en-US"/>
              </w:rPr>
            </w:pPr>
            <w:r w:rsidRPr="004D6FBE">
              <w:rPr>
                <w:sz w:val="20"/>
                <w:lang w:val="en-US"/>
              </w:rPr>
              <w:t>0.7</w:t>
            </w:r>
          </w:p>
        </w:tc>
      </w:tr>
      <w:tr w:rsidR="00F35729" w:rsidRPr="004D6FBE" w14:paraId="2C8DF681" w14:textId="77777777" w:rsidTr="00E745B6">
        <w:trPr>
          <w:trHeight w:val="233"/>
          <w:jc w:val="center"/>
        </w:trPr>
        <w:tc>
          <w:tcPr>
            <w:tcW w:w="4227" w:type="pct"/>
            <w:gridSpan w:val="2"/>
            <w:tcBorders>
              <w:top w:val="nil"/>
              <w:left w:val="single" w:sz="4" w:space="0" w:color="auto"/>
              <w:bottom w:val="nil"/>
              <w:right w:val="single" w:sz="4" w:space="0" w:color="auto"/>
            </w:tcBorders>
          </w:tcPr>
          <w:p w14:paraId="10242F97" w14:textId="77777777" w:rsidR="00F35729" w:rsidRPr="004D6FBE" w:rsidRDefault="00F35729" w:rsidP="00E745B6">
            <w:pPr>
              <w:spacing w:after="20"/>
              <w:ind w:left="360" w:hanging="360"/>
              <w:jc w:val="left"/>
              <w:rPr>
                <w:sz w:val="20"/>
                <w:lang w:val="en-US"/>
              </w:rPr>
            </w:pPr>
            <w:r w:rsidRPr="004D6FBE">
              <w:rPr>
                <w:sz w:val="20"/>
                <w:lang w:val="en-US"/>
              </w:rPr>
              <w:t>Annex C, Group I (HCFCs) (average 2009-2010)</w:t>
            </w:r>
          </w:p>
        </w:tc>
        <w:tc>
          <w:tcPr>
            <w:tcW w:w="773" w:type="pct"/>
            <w:tcBorders>
              <w:top w:val="nil"/>
              <w:left w:val="single" w:sz="4" w:space="0" w:color="auto"/>
              <w:bottom w:val="nil"/>
              <w:right w:val="single" w:sz="4" w:space="0" w:color="auto"/>
            </w:tcBorders>
            <w:shd w:val="clear" w:color="auto" w:fill="FFFFFF" w:themeFill="background1"/>
            <w:vAlign w:val="bottom"/>
          </w:tcPr>
          <w:p w14:paraId="57427BA3" w14:textId="77777777" w:rsidR="00F35729" w:rsidRPr="004D6FBE" w:rsidRDefault="00F35729" w:rsidP="00E745B6">
            <w:pPr>
              <w:jc w:val="right"/>
              <w:rPr>
                <w:sz w:val="20"/>
                <w:lang w:val="en-US"/>
              </w:rPr>
            </w:pPr>
            <w:r w:rsidRPr="004D6FBE">
              <w:rPr>
                <w:sz w:val="20"/>
                <w:lang w:val="en-US"/>
              </w:rPr>
              <w:t>46.0</w:t>
            </w:r>
          </w:p>
        </w:tc>
      </w:tr>
      <w:tr w:rsidR="00F35729" w:rsidRPr="004D6FBE" w14:paraId="2681DB18" w14:textId="77777777" w:rsidTr="00E745B6">
        <w:trPr>
          <w:trHeight w:val="233"/>
          <w:jc w:val="center"/>
        </w:trPr>
        <w:tc>
          <w:tcPr>
            <w:tcW w:w="4227" w:type="pct"/>
            <w:gridSpan w:val="2"/>
            <w:tcBorders>
              <w:top w:val="nil"/>
              <w:bottom w:val="single" w:sz="4" w:space="0" w:color="auto"/>
            </w:tcBorders>
          </w:tcPr>
          <w:p w14:paraId="5D3687FB" w14:textId="77777777" w:rsidR="00F35729" w:rsidRPr="004D6FBE" w:rsidRDefault="00F35729" w:rsidP="00E745B6">
            <w:pPr>
              <w:spacing w:after="20"/>
              <w:ind w:left="360" w:hanging="360"/>
              <w:jc w:val="left"/>
              <w:rPr>
                <w:sz w:val="20"/>
                <w:lang w:val="en-US"/>
              </w:rPr>
            </w:pPr>
            <w:r w:rsidRPr="004D6FBE">
              <w:rPr>
                <w:sz w:val="20"/>
                <w:lang w:val="en-US"/>
              </w:rPr>
              <w:t>Annex E, (methyl bromide) (average 1995-1998)</w:t>
            </w:r>
          </w:p>
        </w:tc>
        <w:tc>
          <w:tcPr>
            <w:tcW w:w="773" w:type="pct"/>
            <w:tcBorders>
              <w:top w:val="nil"/>
              <w:bottom w:val="single" w:sz="4" w:space="0" w:color="auto"/>
            </w:tcBorders>
            <w:shd w:val="clear" w:color="auto" w:fill="FFFFFF" w:themeFill="background1"/>
            <w:vAlign w:val="bottom"/>
          </w:tcPr>
          <w:p w14:paraId="100B8F37" w14:textId="77777777" w:rsidR="00F35729" w:rsidRPr="004D6FBE" w:rsidRDefault="00F35729" w:rsidP="00E745B6">
            <w:pPr>
              <w:jc w:val="right"/>
              <w:rPr>
                <w:sz w:val="20"/>
                <w:lang w:val="en-US"/>
              </w:rPr>
            </w:pPr>
            <w:r w:rsidRPr="004D6FBE">
              <w:rPr>
                <w:sz w:val="20"/>
                <w:lang w:val="en-US"/>
              </w:rPr>
              <w:t>1.7</w:t>
            </w:r>
          </w:p>
        </w:tc>
      </w:tr>
      <w:tr w:rsidR="00F35729" w:rsidRPr="004D6FBE" w14:paraId="3D5DF08A" w14:textId="77777777" w:rsidTr="00E745B6">
        <w:trPr>
          <w:trHeight w:val="233"/>
          <w:jc w:val="center"/>
        </w:trPr>
        <w:tc>
          <w:tcPr>
            <w:tcW w:w="4227" w:type="pct"/>
            <w:gridSpan w:val="2"/>
            <w:tcBorders>
              <w:top w:val="single" w:sz="4" w:space="0" w:color="auto"/>
              <w:left w:val="single" w:sz="4" w:space="0" w:color="auto"/>
              <w:bottom w:val="nil"/>
              <w:right w:val="single" w:sz="4" w:space="0" w:color="auto"/>
            </w:tcBorders>
          </w:tcPr>
          <w:p w14:paraId="5EBEDE57" w14:textId="77777777" w:rsidR="00F35729" w:rsidRPr="004D6FBE" w:rsidRDefault="00F35729" w:rsidP="00E745B6">
            <w:pPr>
              <w:spacing w:before="20"/>
              <w:jc w:val="left"/>
              <w:rPr>
                <w:sz w:val="20"/>
                <w:lang w:val="en-US"/>
              </w:rPr>
            </w:pPr>
            <w:r w:rsidRPr="004D6FBE">
              <w:rPr>
                <w:sz w:val="20"/>
                <w:lang w:val="en-US"/>
              </w:rPr>
              <w:t>Latest reported ODS consumption (2020) (ODP tonnes) as per Article 7:</w:t>
            </w:r>
          </w:p>
        </w:tc>
        <w:tc>
          <w:tcPr>
            <w:tcW w:w="773" w:type="pct"/>
            <w:tcBorders>
              <w:top w:val="single" w:sz="4" w:space="0" w:color="auto"/>
              <w:left w:val="single" w:sz="4" w:space="0" w:color="auto"/>
              <w:bottom w:val="nil"/>
              <w:right w:val="single" w:sz="4" w:space="0" w:color="auto"/>
            </w:tcBorders>
            <w:shd w:val="clear" w:color="auto" w:fill="FFFFFF" w:themeFill="background1"/>
          </w:tcPr>
          <w:p w14:paraId="5B649967" w14:textId="77777777" w:rsidR="00F35729" w:rsidRPr="004D6FBE" w:rsidRDefault="00F35729" w:rsidP="00E745B6">
            <w:pPr>
              <w:spacing w:before="20"/>
              <w:jc w:val="right"/>
              <w:rPr>
                <w:sz w:val="20"/>
                <w:lang w:val="en-US"/>
              </w:rPr>
            </w:pPr>
          </w:p>
        </w:tc>
      </w:tr>
      <w:tr w:rsidR="00F35729" w:rsidRPr="004D6FBE" w14:paraId="4BC8945D" w14:textId="77777777" w:rsidTr="00E745B6">
        <w:trPr>
          <w:trHeight w:val="233"/>
          <w:jc w:val="center"/>
        </w:trPr>
        <w:tc>
          <w:tcPr>
            <w:tcW w:w="4227" w:type="pct"/>
            <w:gridSpan w:val="2"/>
            <w:tcBorders>
              <w:top w:val="nil"/>
              <w:left w:val="single" w:sz="4" w:space="0" w:color="auto"/>
              <w:bottom w:val="nil"/>
              <w:right w:val="single" w:sz="4" w:space="0" w:color="auto"/>
            </w:tcBorders>
          </w:tcPr>
          <w:p w14:paraId="57E1BC17" w14:textId="77777777" w:rsidR="00F35729" w:rsidRPr="004D6FBE" w:rsidRDefault="00F35729" w:rsidP="00E745B6">
            <w:pPr>
              <w:ind w:left="360" w:hanging="360"/>
              <w:jc w:val="left"/>
              <w:rPr>
                <w:sz w:val="20"/>
                <w:lang w:val="en-US"/>
              </w:rPr>
            </w:pPr>
            <w:r w:rsidRPr="004D6FBE">
              <w:rPr>
                <w:sz w:val="20"/>
                <w:lang w:val="en-US"/>
              </w:rPr>
              <w:t>Annex B, Group III (methyl chloroform)</w:t>
            </w:r>
          </w:p>
        </w:tc>
        <w:tc>
          <w:tcPr>
            <w:tcW w:w="773" w:type="pct"/>
            <w:tcBorders>
              <w:top w:val="nil"/>
              <w:left w:val="single" w:sz="4" w:space="0" w:color="auto"/>
              <w:bottom w:val="nil"/>
              <w:right w:val="single" w:sz="4" w:space="0" w:color="auto"/>
            </w:tcBorders>
            <w:shd w:val="clear" w:color="auto" w:fill="FFFFFF" w:themeFill="background1"/>
            <w:vAlign w:val="bottom"/>
          </w:tcPr>
          <w:p w14:paraId="09F9B605" w14:textId="77777777" w:rsidR="00F35729" w:rsidRPr="004D6FBE" w:rsidRDefault="00F35729" w:rsidP="00E745B6">
            <w:pPr>
              <w:jc w:val="right"/>
              <w:rPr>
                <w:sz w:val="20"/>
                <w:lang w:val="en-US"/>
              </w:rPr>
            </w:pPr>
            <w:r w:rsidRPr="004D6FBE">
              <w:rPr>
                <w:sz w:val="20"/>
                <w:lang w:val="en-US"/>
              </w:rPr>
              <w:t>0.00</w:t>
            </w:r>
          </w:p>
        </w:tc>
      </w:tr>
      <w:tr w:rsidR="00F35729" w:rsidRPr="004D6FBE" w14:paraId="4EA48261" w14:textId="77777777" w:rsidTr="00E745B6">
        <w:trPr>
          <w:trHeight w:val="233"/>
          <w:jc w:val="center"/>
        </w:trPr>
        <w:tc>
          <w:tcPr>
            <w:tcW w:w="4227" w:type="pct"/>
            <w:gridSpan w:val="2"/>
            <w:tcBorders>
              <w:top w:val="nil"/>
              <w:left w:val="single" w:sz="4" w:space="0" w:color="auto"/>
              <w:bottom w:val="nil"/>
              <w:right w:val="single" w:sz="4" w:space="0" w:color="auto"/>
            </w:tcBorders>
          </w:tcPr>
          <w:p w14:paraId="68F0969D" w14:textId="77777777" w:rsidR="00F35729" w:rsidRPr="004D6FBE" w:rsidRDefault="00F35729" w:rsidP="00E745B6">
            <w:pPr>
              <w:ind w:left="360" w:hanging="360"/>
              <w:jc w:val="left"/>
              <w:rPr>
                <w:sz w:val="20"/>
                <w:lang w:val="en-US"/>
              </w:rPr>
            </w:pPr>
            <w:r w:rsidRPr="004D6FBE">
              <w:rPr>
                <w:sz w:val="20"/>
                <w:lang w:val="en-US"/>
              </w:rPr>
              <w:t>Annex C, Group I (HCFCs)</w:t>
            </w:r>
          </w:p>
        </w:tc>
        <w:tc>
          <w:tcPr>
            <w:tcW w:w="773" w:type="pct"/>
            <w:tcBorders>
              <w:top w:val="nil"/>
              <w:left w:val="single" w:sz="4" w:space="0" w:color="auto"/>
              <w:bottom w:val="nil"/>
              <w:right w:val="single" w:sz="4" w:space="0" w:color="auto"/>
            </w:tcBorders>
            <w:shd w:val="clear" w:color="auto" w:fill="FFFFFF" w:themeFill="background1"/>
            <w:vAlign w:val="bottom"/>
          </w:tcPr>
          <w:p w14:paraId="70CEF546" w14:textId="77777777" w:rsidR="00F35729" w:rsidRPr="004D6FBE" w:rsidRDefault="00F35729" w:rsidP="00E745B6">
            <w:pPr>
              <w:jc w:val="right"/>
              <w:rPr>
                <w:sz w:val="20"/>
                <w:lang w:val="en-US"/>
              </w:rPr>
            </w:pPr>
            <w:r w:rsidRPr="004D6FBE">
              <w:rPr>
                <w:sz w:val="20"/>
                <w:lang w:val="en-US"/>
              </w:rPr>
              <w:t>14.5</w:t>
            </w:r>
          </w:p>
        </w:tc>
      </w:tr>
      <w:tr w:rsidR="00F35729" w:rsidRPr="004D6FBE" w14:paraId="6D0658CA" w14:textId="77777777" w:rsidTr="00E745B6">
        <w:trPr>
          <w:trHeight w:val="233"/>
          <w:jc w:val="center"/>
        </w:trPr>
        <w:tc>
          <w:tcPr>
            <w:tcW w:w="4227" w:type="pct"/>
            <w:gridSpan w:val="2"/>
            <w:tcBorders>
              <w:top w:val="nil"/>
              <w:left w:val="single" w:sz="4" w:space="0" w:color="auto"/>
              <w:bottom w:val="nil"/>
              <w:right w:val="single" w:sz="4" w:space="0" w:color="auto"/>
            </w:tcBorders>
          </w:tcPr>
          <w:p w14:paraId="182A9823" w14:textId="77777777" w:rsidR="00F35729" w:rsidRPr="004D6FBE" w:rsidRDefault="00F35729" w:rsidP="00E745B6">
            <w:pPr>
              <w:ind w:left="360" w:hanging="360"/>
              <w:jc w:val="left"/>
              <w:rPr>
                <w:sz w:val="20"/>
                <w:lang w:val="en-US"/>
              </w:rPr>
            </w:pPr>
            <w:r w:rsidRPr="004D6FBE">
              <w:rPr>
                <w:sz w:val="20"/>
                <w:lang w:val="en-US"/>
              </w:rPr>
              <w:t>Annex E, (methyl bromide)</w:t>
            </w:r>
          </w:p>
        </w:tc>
        <w:tc>
          <w:tcPr>
            <w:tcW w:w="773" w:type="pct"/>
            <w:tcBorders>
              <w:top w:val="nil"/>
              <w:left w:val="single" w:sz="4" w:space="0" w:color="auto"/>
              <w:bottom w:val="nil"/>
              <w:right w:val="single" w:sz="4" w:space="0" w:color="auto"/>
            </w:tcBorders>
            <w:shd w:val="clear" w:color="auto" w:fill="FFFFFF" w:themeFill="background1"/>
            <w:vAlign w:val="bottom"/>
          </w:tcPr>
          <w:p w14:paraId="351B2279" w14:textId="77777777" w:rsidR="00F35729" w:rsidRPr="004D6FBE" w:rsidRDefault="00F35729" w:rsidP="00E745B6">
            <w:pPr>
              <w:jc w:val="right"/>
              <w:rPr>
                <w:sz w:val="20"/>
                <w:lang w:val="en-US"/>
              </w:rPr>
            </w:pPr>
            <w:r w:rsidRPr="004D6FBE">
              <w:rPr>
                <w:sz w:val="20"/>
                <w:lang w:val="en-US"/>
              </w:rPr>
              <w:t>0.00</w:t>
            </w:r>
          </w:p>
        </w:tc>
      </w:tr>
      <w:tr w:rsidR="00F35729" w:rsidRPr="004D6FBE" w14:paraId="356A9070" w14:textId="77777777" w:rsidTr="00E745B6">
        <w:trPr>
          <w:trHeight w:val="233"/>
          <w:jc w:val="center"/>
        </w:trPr>
        <w:tc>
          <w:tcPr>
            <w:tcW w:w="4227" w:type="pct"/>
            <w:gridSpan w:val="2"/>
            <w:tcBorders>
              <w:top w:val="nil"/>
              <w:left w:val="single" w:sz="4" w:space="0" w:color="auto"/>
              <w:bottom w:val="single" w:sz="4" w:space="0" w:color="auto"/>
              <w:right w:val="single" w:sz="4" w:space="0" w:color="auto"/>
            </w:tcBorders>
          </w:tcPr>
          <w:p w14:paraId="27893F9C" w14:textId="77777777" w:rsidR="00F35729" w:rsidRPr="004D6FBE" w:rsidRDefault="00F35729" w:rsidP="00E745B6">
            <w:pPr>
              <w:tabs>
                <w:tab w:val="right" w:pos="7560"/>
              </w:tabs>
              <w:ind w:left="6784" w:right="-108"/>
              <w:jc w:val="left"/>
              <w:rPr>
                <w:sz w:val="20"/>
                <w:lang w:val="en-US"/>
              </w:rPr>
            </w:pPr>
            <w:r w:rsidRPr="004D6FBE">
              <w:rPr>
                <w:sz w:val="20"/>
                <w:lang w:val="en-US"/>
              </w:rPr>
              <w:t>Total:</w:t>
            </w:r>
          </w:p>
        </w:tc>
        <w:tc>
          <w:tcPr>
            <w:tcW w:w="773" w:type="pct"/>
            <w:tcBorders>
              <w:top w:val="nil"/>
              <w:left w:val="single" w:sz="4" w:space="0" w:color="auto"/>
              <w:bottom w:val="single" w:sz="4" w:space="0" w:color="auto"/>
              <w:right w:val="single" w:sz="4" w:space="0" w:color="auto"/>
            </w:tcBorders>
            <w:shd w:val="clear" w:color="auto" w:fill="FFFFFF" w:themeFill="background1"/>
            <w:vAlign w:val="bottom"/>
          </w:tcPr>
          <w:p w14:paraId="575A11D2" w14:textId="77777777" w:rsidR="00F35729" w:rsidRPr="004D6FBE" w:rsidRDefault="00F35729" w:rsidP="00E745B6">
            <w:pPr>
              <w:jc w:val="right"/>
              <w:rPr>
                <w:sz w:val="20"/>
                <w:lang w:val="en-US"/>
              </w:rPr>
            </w:pPr>
            <w:r w:rsidRPr="004D6FBE">
              <w:rPr>
                <w:sz w:val="20"/>
                <w:lang w:val="en-US"/>
              </w:rPr>
              <w:t>14.5</w:t>
            </w:r>
          </w:p>
        </w:tc>
      </w:tr>
      <w:tr w:rsidR="00F35729" w:rsidRPr="004D6FBE" w14:paraId="62A2DE15" w14:textId="77777777" w:rsidTr="00E745B6">
        <w:trPr>
          <w:trHeight w:val="233"/>
          <w:jc w:val="center"/>
        </w:trPr>
        <w:tc>
          <w:tcPr>
            <w:tcW w:w="4227" w:type="pct"/>
            <w:gridSpan w:val="2"/>
            <w:tcBorders>
              <w:top w:val="single" w:sz="4" w:space="0" w:color="auto"/>
              <w:left w:val="single" w:sz="4" w:space="0" w:color="auto"/>
              <w:bottom w:val="single" w:sz="4" w:space="0" w:color="auto"/>
              <w:right w:val="single" w:sz="4" w:space="0" w:color="auto"/>
            </w:tcBorders>
          </w:tcPr>
          <w:p w14:paraId="5433E8C9" w14:textId="77777777" w:rsidR="00F35729" w:rsidRPr="004D6FBE" w:rsidRDefault="00F35729" w:rsidP="00E745B6">
            <w:pPr>
              <w:jc w:val="left"/>
              <w:rPr>
                <w:sz w:val="20"/>
                <w:lang w:val="en-US"/>
              </w:rPr>
            </w:pPr>
            <w:r w:rsidRPr="004D6FBE">
              <w:rPr>
                <w:sz w:val="20"/>
                <w:lang w:val="en-US"/>
              </w:rPr>
              <w:t>Year of reported country programme implementation data:</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tcPr>
          <w:p w14:paraId="66764786" w14:textId="77777777" w:rsidR="00F35729" w:rsidRPr="004D6FBE" w:rsidRDefault="00F35729" w:rsidP="00E745B6">
            <w:pPr>
              <w:jc w:val="right"/>
              <w:rPr>
                <w:sz w:val="20"/>
                <w:lang w:val="en-US"/>
              </w:rPr>
            </w:pPr>
            <w:r w:rsidRPr="004D6FBE">
              <w:rPr>
                <w:sz w:val="20"/>
                <w:lang w:val="en-US"/>
              </w:rPr>
              <w:t>2020</w:t>
            </w:r>
          </w:p>
        </w:tc>
      </w:tr>
      <w:tr w:rsidR="00F35729" w:rsidRPr="004D6FBE" w14:paraId="5262A626" w14:textId="77777777" w:rsidTr="00E745B6">
        <w:trPr>
          <w:trHeight w:val="233"/>
          <w:jc w:val="center"/>
        </w:trPr>
        <w:tc>
          <w:tcPr>
            <w:tcW w:w="4227" w:type="pct"/>
            <w:gridSpan w:val="2"/>
            <w:tcBorders>
              <w:top w:val="single" w:sz="4" w:space="0" w:color="auto"/>
            </w:tcBorders>
          </w:tcPr>
          <w:p w14:paraId="1D2EB5E1" w14:textId="77777777" w:rsidR="00F35729" w:rsidRPr="004D6FBE" w:rsidRDefault="00F35729" w:rsidP="00E745B6">
            <w:pPr>
              <w:jc w:val="left"/>
              <w:rPr>
                <w:sz w:val="20"/>
                <w:szCs w:val="20"/>
                <w:lang w:val="en-US"/>
              </w:rPr>
            </w:pPr>
            <w:r w:rsidRPr="004D6FBE">
              <w:rPr>
                <w:sz w:val="20"/>
                <w:szCs w:val="20"/>
                <w:lang w:val="en-US"/>
              </w:rPr>
              <w:t>Amount approved for projects (as at July 2021) (US $):</w:t>
            </w:r>
          </w:p>
        </w:tc>
        <w:tc>
          <w:tcPr>
            <w:tcW w:w="773" w:type="pct"/>
            <w:tcBorders>
              <w:top w:val="single" w:sz="4" w:space="0" w:color="auto"/>
            </w:tcBorders>
            <w:shd w:val="clear" w:color="auto" w:fill="auto"/>
            <w:vAlign w:val="bottom"/>
          </w:tcPr>
          <w:p w14:paraId="240441F2" w14:textId="77777777" w:rsidR="00F35729" w:rsidRPr="004D6FBE" w:rsidRDefault="00F35729" w:rsidP="00E745B6">
            <w:pPr>
              <w:jc w:val="right"/>
              <w:rPr>
                <w:sz w:val="20"/>
                <w:lang w:val="en-US"/>
              </w:rPr>
            </w:pPr>
            <w:r w:rsidRPr="004D6FBE">
              <w:rPr>
                <w:sz w:val="20"/>
                <w:lang w:val="en-US"/>
              </w:rPr>
              <w:t>4,662,453</w:t>
            </w:r>
          </w:p>
        </w:tc>
      </w:tr>
      <w:tr w:rsidR="00F35729" w:rsidRPr="004D6FBE" w14:paraId="021A819D" w14:textId="77777777" w:rsidTr="00E745B6">
        <w:trPr>
          <w:trHeight w:val="233"/>
          <w:jc w:val="center"/>
        </w:trPr>
        <w:tc>
          <w:tcPr>
            <w:tcW w:w="4227" w:type="pct"/>
            <w:gridSpan w:val="2"/>
          </w:tcPr>
          <w:p w14:paraId="2D8CD35A" w14:textId="77777777" w:rsidR="00F35729" w:rsidRPr="004D6FBE" w:rsidRDefault="00F35729" w:rsidP="00E745B6">
            <w:pPr>
              <w:jc w:val="left"/>
              <w:rPr>
                <w:sz w:val="20"/>
                <w:szCs w:val="20"/>
                <w:lang w:val="en-US"/>
              </w:rPr>
            </w:pPr>
            <w:r w:rsidRPr="004D6FBE">
              <w:rPr>
                <w:sz w:val="20"/>
                <w:szCs w:val="20"/>
                <w:lang w:val="en-US"/>
              </w:rPr>
              <w:t>Amount disbursed (as at December 2020) (US $):</w:t>
            </w:r>
          </w:p>
        </w:tc>
        <w:tc>
          <w:tcPr>
            <w:tcW w:w="773" w:type="pct"/>
            <w:shd w:val="clear" w:color="auto" w:fill="auto"/>
          </w:tcPr>
          <w:p w14:paraId="0E94EB7B" w14:textId="77777777" w:rsidR="00F35729" w:rsidRPr="004D6FBE" w:rsidRDefault="00F35729" w:rsidP="00E745B6">
            <w:pPr>
              <w:jc w:val="right"/>
              <w:rPr>
                <w:sz w:val="20"/>
                <w:lang w:val="en-US"/>
              </w:rPr>
            </w:pPr>
            <w:r w:rsidRPr="004D6FBE">
              <w:rPr>
                <w:sz w:val="20"/>
                <w:lang w:val="en-US"/>
              </w:rPr>
              <w:t>3,429,371</w:t>
            </w:r>
          </w:p>
        </w:tc>
      </w:tr>
      <w:tr w:rsidR="00F35729" w:rsidRPr="004D6FBE" w14:paraId="0A2EC1A0" w14:textId="77777777" w:rsidTr="00E745B6">
        <w:trPr>
          <w:trHeight w:val="233"/>
          <w:jc w:val="center"/>
        </w:trPr>
        <w:tc>
          <w:tcPr>
            <w:tcW w:w="4227" w:type="pct"/>
            <w:gridSpan w:val="2"/>
          </w:tcPr>
          <w:p w14:paraId="4DEB12CA" w14:textId="77777777" w:rsidR="00F35729" w:rsidRPr="004D6FBE" w:rsidRDefault="00F35729" w:rsidP="00E745B6">
            <w:pPr>
              <w:jc w:val="left"/>
              <w:rPr>
                <w:sz w:val="20"/>
                <w:szCs w:val="20"/>
                <w:lang w:val="en-US"/>
              </w:rPr>
            </w:pPr>
            <w:r w:rsidRPr="004D6FBE">
              <w:rPr>
                <w:sz w:val="20"/>
                <w:szCs w:val="20"/>
                <w:lang w:val="en-US"/>
              </w:rPr>
              <w:t>ODS to be phased out (as at July 2021) (ODP tonnes):</w:t>
            </w:r>
          </w:p>
        </w:tc>
        <w:tc>
          <w:tcPr>
            <w:tcW w:w="773" w:type="pct"/>
            <w:shd w:val="clear" w:color="auto" w:fill="auto"/>
            <w:vAlign w:val="bottom"/>
          </w:tcPr>
          <w:p w14:paraId="4E3CB669" w14:textId="77777777" w:rsidR="00F35729" w:rsidRPr="004D6FBE" w:rsidRDefault="00F35729" w:rsidP="00E745B6">
            <w:pPr>
              <w:jc w:val="right"/>
              <w:rPr>
                <w:sz w:val="20"/>
                <w:lang w:val="en-US"/>
              </w:rPr>
            </w:pPr>
            <w:r w:rsidRPr="004D6FBE">
              <w:rPr>
                <w:sz w:val="20"/>
                <w:lang w:val="en-US"/>
              </w:rPr>
              <w:t>141.7</w:t>
            </w:r>
          </w:p>
        </w:tc>
      </w:tr>
      <w:tr w:rsidR="00F35729" w:rsidRPr="004D6FBE" w14:paraId="06A8A46E" w14:textId="77777777" w:rsidTr="00E745B6">
        <w:trPr>
          <w:trHeight w:val="233"/>
          <w:jc w:val="center"/>
        </w:trPr>
        <w:tc>
          <w:tcPr>
            <w:tcW w:w="4227" w:type="pct"/>
            <w:gridSpan w:val="2"/>
          </w:tcPr>
          <w:p w14:paraId="3EC6C4AF" w14:textId="77777777" w:rsidR="00F35729" w:rsidRPr="004D6FBE" w:rsidRDefault="00F35729" w:rsidP="00E745B6">
            <w:pPr>
              <w:jc w:val="left"/>
              <w:rPr>
                <w:sz w:val="20"/>
                <w:szCs w:val="20"/>
                <w:lang w:val="en-US"/>
              </w:rPr>
            </w:pPr>
            <w:r w:rsidRPr="004D6FBE">
              <w:rPr>
                <w:sz w:val="20"/>
                <w:szCs w:val="20"/>
                <w:lang w:val="en-US"/>
              </w:rPr>
              <w:t>ODS phased out (as at December 2020) (ODP tonnes):</w:t>
            </w:r>
          </w:p>
        </w:tc>
        <w:tc>
          <w:tcPr>
            <w:tcW w:w="773" w:type="pct"/>
            <w:shd w:val="clear" w:color="auto" w:fill="auto"/>
          </w:tcPr>
          <w:p w14:paraId="6A7431D5" w14:textId="77777777" w:rsidR="00F35729" w:rsidRPr="004D6FBE" w:rsidRDefault="00F35729" w:rsidP="00E745B6">
            <w:pPr>
              <w:jc w:val="right"/>
              <w:rPr>
                <w:sz w:val="20"/>
                <w:lang w:val="en-US"/>
              </w:rPr>
            </w:pPr>
            <w:r w:rsidRPr="004D6FBE">
              <w:rPr>
                <w:sz w:val="20"/>
                <w:lang w:val="en-US"/>
              </w:rPr>
              <w:t>131.4</w:t>
            </w:r>
          </w:p>
        </w:tc>
      </w:tr>
    </w:tbl>
    <w:p w14:paraId="0EB8C098" w14:textId="77777777" w:rsidR="00F35729" w:rsidRPr="004D6FBE" w:rsidRDefault="00F35729" w:rsidP="00F35729">
      <w:pPr>
        <w:rPr>
          <w:lang w:val="en-US"/>
        </w:rPr>
      </w:pPr>
    </w:p>
    <w:p w14:paraId="60C13646" w14:textId="77777777" w:rsidR="00F35729" w:rsidRPr="004D6FBE" w:rsidRDefault="00F35729" w:rsidP="00F35729">
      <w:pPr>
        <w:pStyle w:val="Heading1"/>
        <w:rPr>
          <w:lang w:val="en-US"/>
        </w:rPr>
      </w:pPr>
      <w:r w:rsidRPr="004D6FBE">
        <w:rPr>
          <w:lang w:val="en-US"/>
        </w:rPr>
        <w:t>Summary of activities and funds approved by the Executive Committee:</w:t>
      </w:r>
    </w:p>
    <w:tbl>
      <w:tblPr>
        <w:tblStyle w:val="TableGrid10"/>
        <w:tblW w:w="5051" w:type="pct"/>
        <w:jc w:val="center"/>
        <w:tblLook w:val="01E0" w:firstRow="1" w:lastRow="1" w:firstColumn="1" w:lastColumn="1" w:noHBand="0" w:noVBand="0"/>
      </w:tblPr>
      <w:tblGrid>
        <w:gridCol w:w="637"/>
        <w:gridCol w:w="7139"/>
        <w:gridCol w:w="1669"/>
      </w:tblGrid>
      <w:tr w:rsidR="00F35729" w:rsidRPr="004D6FBE" w14:paraId="34E6F4FD" w14:textId="77777777" w:rsidTr="00E745B6">
        <w:trPr>
          <w:jc w:val="center"/>
        </w:trPr>
        <w:tc>
          <w:tcPr>
            <w:tcW w:w="4116" w:type="pct"/>
            <w:gridSpan w:val="2"/>
            <w:tcBorders>
              <w:bottom w:val="single" w:sz="4" w:space="0" w:color="auto"/>
            </w:tcBorders>
          </w:tcPr>
          <w:p w14:paraId="6F4BF7F7" w14:textId="77777777" w:rsidR="00F35729" w:rsidRPr="004D6FBE" w:rsidRDefault="00F35729" w:rsidP="00E745B6">
            <w:pPr>
              <w:widowControl w:val="0"/>
              <w:jc w:val="left"/>
              <w:rPr>
                <w:b/>
                <w:sz w:val="20"/>
                <w:szCs w:val="20"/>
                <w:lang w:val="en-US"/>
              </w:rPr>
            </w:pPr>
            <w:r w:rsidRPr="004D6FBE">
              <w:rPr>
                <w:b/>
                <w:sz w:val="20"/>
                <w:szCs w:val="20"/>
                <w:lang w:val="en-US"/>
              </w:rPr>
              <w:t>Summary of activities</w:t>
            </w:r>
          </w:p>
          <w:p w14:paraId="5074A515" w14:textId="77777777" w:rsidR="00F35729" w:rsidRPr="004D6FBE" w:rsidRDefault="00F35729" w:rsidP="00E745B6">
            <w:pPr>
              <w:widowControl w:val="0"/>
              <w:jc w:val="left"/>
              <w:rPr>
                <w:b/>
                <w:sz w:val="20"/>
                <w:szCs w:val="20"/>
                <w:lang w:val="en-US"/>
              </w:rPr>
            </w:pPr>
          </w:p>
        </w:tc>
        <w:tc>
          <w:tcPr>
            <w:tcW w:w="884" w:type="pct"/>
            <w:tcBorders>
              <w:bottom w:val="single" w:sz="4" w:space="0" w:color="auto"/>
            </w:tcBorders>
          </w:tcPr>
          <w:p w14:paraId="25EDF544" w14:textId="77777777" w:rsidR="00F35729" w:rsidRPr="004D6FBE" w:rsidRDefault="00F35729" w:rsidP="00E745B6">
            <w:pPr>
              <w:widowControl w:val="0"/>
              <w:jc w:val="center"/>
              <w:rPr>
                <w:b/>
                <w:sz w:val="20"/>
                <w:szCs w:val="20"/>
                <w:lang w:val="en-US"/>
              </w:rPr>
            </w:pPr>
            <w:r w:rsidRPr="004D6FBE">
              <w:rPr>
                <w:b/>
                <w:sz w:val="20"/>
                <w:szCs w:val="20"/>
                <w:lang w:val="en-US"/>
              </w:rPr>
              <w:t>Funds approved (US $)</w:t>
            </w:r>
          </w:p>
        </w:tc>
      </w:tr>
      <w:tr w:rsidR="00F35729" w:rsidRPr="004D6FBE" w14:paraId="3A5C6E1C" w14:textId="77777777" w:rsidTr="00E745B6">
        <w:trPr>
          <w:jc w:val="center"/>
        </w:trPr>
        <w:tc>
          <w:tcPr>
            <w:tcW w:w="337" w:type="pct"/>
            <w:tcBorders>
              <w:top w:val="single" w:sz="4" w:space="0" w:color="auto"/>
              <w:left w:val="single" w:sz="4" w:space="0" w:color="auto"/>
              <w:bottom w:val="single" w:sz="4" w:space="0" w:color="auto"/>
              <w:right w:val="nil"/>
            </w:tcBorders>
          </w:tcPr>
          <w:p w14:paraId="1B516C19" w14:textId="77777777" w:rsidR="00F35729" w:rsidRPr="004D6FBE" w:rsidRDefault="00F35729" w:rsidP="00E745B6">
            <w:pPr>
              <w:widowControl w:val="0"/>
              <w:ind w:left="360" w:hanging="360"/>
              <w:jc w:val="left"/>
              <w:rPr>
                <w:sz w:val="20"/>
                <w:lang w:val="en-US"/>
              </w:rPr>
            </w:pPr>
            <w:r w:rsidRPr="004D6FBE">
              <w:rPr>
                <w:sz w:val="20"/>
                <w:lang w:val="en-US"/>
              </w:rPr>
              <w:t>(a)</w:t>
            </w:r>
          </w:p>
        </w:tc>
        <w:tc>
          <w:tcPr>
            <w:tcW w:w="3779" w:type="pct"/>
            <w:tcBorders>
              <w:top w:val="single" w:sz="4" w:space="0" w:color="auto"/>
              <w:left w:val="nil"/>
              <w:bottom w:val="single" w:sz="4" w:space="0" w:color="auto"/>
              <w:right w:val="single" w:sz="4" w:space="0" w:color="auto"/>
            </w:tcBorders>
          </w:tcPr>
          <w:p w14:paraId="1DACBAEC" w14:textId="77777777" w:rsidR="00F35729" w:rsidRPr="004D6FBE" w:rsidRDefault="00F35729" w:rsidP="00E745B6">
            <w:pPr>
              <w:widowControl w:val="0"/>
              <w:ind w:left="-109"/>
              <w:rPr>
                <w:sz w:val="20"/>
                <w:lang w:val="en-US"/>
              </w:rPr>
            </w:pPr>
            <w:r w:rsidRPr="004D6FBE">
              <w:rPr>
                <w:sz w:val="20"/>
                <w:lang w:val="en-US"/>
              </w:rPr>
              <w:t>Investment projects:</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068BC049" w14:textId="77777777" w:rsidR="00F35729" w:rsidRPr="004D6FBE" w:rsidRDefault="00F35729" w:rsidP="00E745B6">
            <w:pPr>
              <w:widowControl w:val="0"/>
              <w:jc w:val="right"/>
              <w:rPr>
                <w:sz w:val="20"/>
                <w:szCs w:val="20"/>
                <w:lang w:val="en-US"/>
              </w:rPr>
            </w:pPr>
            <w:r w:rsidRPr="004D6FBE">
              <w:rPr>
                <w:sz w:val="20"/>
                <w:szCs w:val="20"/>
                <w:lang w:val="en-US"/>
              </w:rPr>
              <w:t>2,343,059</w:t>
            </w:r>
          </w:p>
        </w:tc>
      </w:tr>
      <w:tr w:rsidR="00F35729" w:rsidRPr="004D6FBE" w14:paraId="582F1DB2" w14:textId="77777777" w:rsidTr="00E745B6">
        <w:trPr>
          <w:jc w:val="center"/>
        </w:trPr>
        <w:tc>
          <w:tcPr>
            <w:tcW w:w="337" w:type="pct"/>
            <w:tcBorders>
              <w:top w:val="single" w:sz="4" w:space="0" w:color="auto"/>
              <w:left w:val="single" w:sz="4" w:space="0" w:color="auto"/>
              <w:bottom w:val="single" w:sz="4" w:space="0" w:color="auto"/>
              <w:right w:val="nil"/>
            </w:tcBorders>
          </w:tcPr>
          <w:p w14:paraId="06F90DDA" w14:textId="77777777" w:rsidR="00F35729" w:rsidRPr="004D6FBE" w:rsidRDefault="00F35729" w:rsidP="00E745B6">
            <w:pPr>
              <w:widowControl w:val="0"/>
              <w:rPr>
                <w:sz w:val="20"/>
                <w:lang w:val="en-US"/>
              </w:rPr>
            </w:pPr>
            <w:r w:rsidRPr="004D6FBE">
              <w:rPr>
                <w:sz w:val="20"/>
                <w:lang w:val="en-US"/>
              </w:rPr>
              <w:t>(b)</w:t>
            </w:r>
          </w:p>
        </w:tc>
        <w:tc>
          <w:tcPr>
            <w:tcW w:w="3779" w:type="pct"/>
            <w:tcBorders>
              <w:top w:val="single" w:sz="4" w:space="0" w:color="auto"/>
              <w:left w:val="nil"/>
              <w:bottom w:val="single" w:sz="4" w:space="0" w:color="auto"/>
              <w:right w:val="single" w:sz="4" w:space="0" w:color="auto"/>
            </w:tcBorders>
          </w:tcPr>
          <w:p w14:paraId="1B952A55" w14:textId="77777777" w:rsidR="00F35729" w:rsidRPr="004D6FBE" w:rsidRDefault="00F35729" w:rsidP="00E745B6">
            <w:pPr>
              <w:widowControl w:val="0"/>
              <w:ind w:left="-109"/>
              <w:rPr>
                <w:sz w:val="20"/>
                <w:lang w:val="en-US"/>
              </w:rPr>
            </w:pPr>
            <w:r w:rsidRPr="004D6FBE">
              <w:rPr>
                <w:sz w:val="20"/>
                <w:lang w:val="en-US"/>
              </w:rPr>
              <w:t>Institutional strengthening:</w:t>
            </w: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tcPr>
          <w:p w14:paraId="4485B2F4" w14:textId="77777777" w:rsidR="00F35729" w:rsidRPr="004D6FBE" w:rsidRDefault="00F35729" w:rsidP="00E745B6">
            <w:pPr>
              <w:widowControl w:val="0"/>
              <w:jc w:val="right"/>
              <w:rPr>
                <w:sz w:val="20"/>
                <w:szCs w:val="20"/>
                <w:lang w:val="en-US"/>
              </w:rPr>
            </w:pPr>
            <w:r w:rsidRPr="004D6FBE">
              <w:rPr>
                <w:sz w:val="20"/>
                <w:szCs w:val="20"/>
                <w:lang w:val="en-US"/>
              </w:rPr>
              <w:t>637,200</w:t>
            </w:r>
          </w:p>
        </w:tc>
      </w:tr>
      <w:tr w:rsidR="00F35729" w:rsidRPr="004D6FBE" w14:paraId="1428FE95" w14:textId="77777777" w:rsidTr="00E745B6">
        <w:trPr>
          <w:jc w:val="center"/>
        </w:trPr>
        <w:tc>
          <w:tcPr>
            <w:tcW w:w="337" w:type="pct"/>
            <w:tcBorders>
              <w:top w:val="single" w:sz="4" w:space="0" w:color="auto"/>
              <w:left w:val="single" w:sz="4" w:space="0" w:color="auto"/>
              <w:bottom w:val="single" w:sz="4" w:space="0" w:color="auto"/>
              <w:right w:val="nil"/>
            </w:tcBorders>
          </w:tcPr>
          <w:p w14:paraId="22931473" w14:textId="77777777" w:rsidR="00F35729" w:rsidRPr="004D6FBE" w:rsidRDefault="00F35729" w:rsidP="00E745B6">
            <w:pPr>
              <w:widowControl w:val="0"/>
              <w:rPr>
                <w:sz w:val="20"/>
                <w:lang w:val="en-US"/>
              </w:rPr>
            </w:pPr>
            <w:r w:rsidRPr="004D6FBE">
              <w:rPr>
                <w:sz w:val="20"/>
                <w:lang w:val="en-US"/>
              </w:rPr>
              <w:t>(c)</w:t>
            </w:r>
          </w:p>
        </w:tc>
        <w:tc>
          <w:tcPr>
            <w:tcW w:w="3779" w:type="pct"/>
            <w:tcBorders>
              <w:top w:val="single" w:sz="4" w:space="0" w:color="auto"/>
              <w:left w:val="nil"/>
              <w:bottom w:val="single" w:sz="4" w:space="0" w:color="auto"/>
              <w:right w:val="single" w:sz="4" w:space="0" w:color="auto"/>
            </w:tcBorders>
          </w:tcPr>
          <w:p w14:paraId="7F8450FF" w14:textId="77777777" w:rsidR="00F35729" w:rsidRPr="004D6FBE" w:rsidRDefault="00F35729" w:rsidP="00E745B6">
            <w:pPr>
              <w:widowControl w:val="0"/>
              <w:ind w:left="-109"/>
              <w:rPr>
                <w:sz w:val="20"/>
                <w:lang w:val="en-US"/>
              </w:rPr>
            </w:pPr>
            <w:r w:rsidRPr="004D6FBE">
              <w:rPr>
                <w:sz w:val="20"/>
                <w:lang w:val="en-US"/>
              </w:rPr>
              <w:t>Project preparation, technical assistance, training and other non-investment projects:</w:t>
            </w: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tcPr>
          <w:p w14:paraId="122442F2" w14:textId="77777777" w:rsidR="00F35729" w:rsidRPr="004D6FBE" w:rsidRDefault="00F35729" w:rsidP="00E745B6">
            <w:pPr>
              <w:widowControl w:val="0"/>
              <w:jc w:val="right"/>
              <w:rPr>
                <w:sz w:val="20"/>
                <w:szCs w:val="20"/>
                <w:lang w:val="en-US"/>
              </w:rPr>
            </w:pPr>
            <w:r w:rsidRPr="004D6FBE">
              <w:rPr>
                <w:sz w:val="20"/>
                <w:szCs w:val="20"/>
                <w:lang w:val="en-US"/>
              </w:rPr>
              <w:t>1,682,194</w:t>
            </w:r>
          </w:p>
        </w:tc>
      </w:tr>
      <w:tr w:rsidR="00F35729" w:rsidRPr="004D6FBE" w14:paraId="2173363E" w14:textId="77777777" w:rsidTr="00E745B6">
        <w:trPr>
          <w:jc w:val="center"/>
        </w:trPr>
        <w:tc>
          <w:tcPr>
            <w:tcW w:w="4116" w:type="pct"/>
            <w:gridSpan w:val="2"/>
            <w:tcBorders>
              <w:top w:val="single" w:sz="4" w:space="0" w:color="auto"/>
              <w:left w:val="single" w:sz="4" w:space="0" w:color="auto"/>
              <w:bottom w:val="single" w:sz="4" w:space="0" w:color="auto"/>
              <w:right w:val="single" w:sz="4" w:space="0" w:color="auto"/>
            </w:tcBorders>
          </w:tcPr>
          <w:p w14:paraId="03BB443E" w14:textId="77777777" w:rsidR="00F35729" w:rsidRPr="004D6FBE" w:rsidRDefault="00F35729" w:rsidP="00E745B6">
            <w:pPr>
              <w:widowControl w:val="0"/>
              <w:tabs>
                <w:tab w:val="right" w:pos="7560"/>
              </w:tabs>
              <w:ind w:left="6480" w:right="-108"/>
              <w:jc w:val="left"/>
              <w:rPr>
                <w:sz w:val="20"/>
                <w:szCs w:val="20"/>
                <w:lang w:val="en-US"/>
              </w:rPr>
            </w:pPr>
            <w:r w:rsidRPr="004D6FBE">
              <w:rPr>
                <w:sz w:val="20"/>
                <w:szCs w:val="20"/>
                <w:lang w:val="en-US"/>
              </w:rPr>
              <w:lastRenderedPageBreak/>
              <w:tab/>
              <w:t>Total:</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4235B525" w14:textId="77777777" w:rsidR="00F35729" w:rsidRPr="004D6FBE" w:rsidRDefault="00F35729" w:rsidP="00E745B6">
            <w:pPr>
              <w:widowControl w:val="0"/>
              <w:jc w:val="right"/>
              <w:rPr>
                <w:sz w:val="20"/>
                <w:szCs w:val="20"/>
                <w:lang w:val="en-US"/>
              </w:rPr>
            </w:pPr>
            <w:r w:rsidRPr="004D6FBE">
              <w:rPr>
                <w:sz w:val="20"/>
                <w:szCs w:val="20"/>
                <w:lang w:val="en-US"/>
              </w:rPr>
              <w:t>4,662,453</w:t>
            </w:r>
          </w:p>
        </w:tc>
      </w:tr>
      <w:tr w:rsidR="00F35729" w:rsidRPr="004D6FBE" w14:paraId="7490B912" w14:textId="77777777" w:rsidTr="00E745B6">
        <w:trPr>
          <w:jc w:val="center"/>
        </w:trPr>
        <w:tc>
          <w:tcPr>
            <w:tcW w:w="337" w:type="pct"/>
            <w:tcBorders>
              <w:top w:val="single" w:sz="4" w:space="0" w:color="auto"/>
              <w:left w:val="single" w:sz="4" w:space="0" w:color="auto"/>
              <w:bottom w:val="single" w:sz="4" w:space="0" w:color="auto"/>
              <w:right w:val="nil"/>
            </w:tcBorders>
          </w:tcPr>
          <w:p w14:paraId="5BF4AE48" w14:textId="77777777" w:rsidR="00F35729" w:rsidRPr="004D6FBE" w:rsidRDefault="00F35729" w:rsidP="00E745B6">
            <w:pPr>
              <w:widowControl w:val="0"/>
              <w:rPr>
                <w:sz w:val="20"/>
                <w:lang w:val="en-US"/>
              </w:rPr>
            </w:pPr>
            <w:r w:rsidRPr="004D6FBE">
              <w:rPr>
                <w:sz w:val="20"/>
                <w:lang w:val="en-US"/>
              </w:rPr>
              <w:t>(d)</w:t>
            </w:r>
          </w:p>
        </w:tc>
        <w:tc>
          <w:tcPr>
            <w:tcW w:w="3779" w:type="pct"/>
            <w:tcBorders>
              <w:top w:val="single" w:sz="4" w:space="0" w:color="auto"/>
              <w:left w:val="nil"/>
              <w:bottom w:val="single" w:sz="4" w:space="0" w:color="auto"/>
              <w:right w:val="single" w:sz="4" w:space="0" w:color="auto"/>
            </w:tcBorders>
          </w:tcPr>
          <w:p w14:paraId="54CEDE1E" w14:textId="77777777" w:rsidR="00F35729" w:rsidRPr="004D6FBE" w:rsidRDefault="00F35729" w:rsidP="00E745B6">
            <w:pPr>
              <w:widowControl w:val="0"/>
              <w:ind w:left="-109"/>
              <w:rPr>
                <w:sz w:val="20"/>
                <w:lang w:val="en-US"/>
              </w:rPr>
            </w:pPr>
            <w:r w:rsidRPr="004D6FBE">
              <w:rPr>
                <w:sz w:val="20"/>
                <w:lang w:val="en-US"/>
              </w:rPr>
              <w:t>HFC activities funded from additional voluntary contributions</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1F2BF633" w14:textId="77777777" w:rsidR="00F35729" w:rsidRPr="004D6FBE" w:rsidRDefault="00F35729" w:rsidP="00E745B6">
            <w:pPr>
              <w:widowControl w:val="0"/>
              <w:jc w:val="right"/>
              <w:rPr>
                <w:sz w:val="20"/>
                <w:szCs w:val="20"/>
                <w:lang w:val="en-US"/>
              </w:rPr>
            </w:pPr>
            <w:r w:rsidRPr="004D6FBE">
              <w:rPr>
                <w:sz w:val="20"/>
                <w:lang w:val="en-US"/>
              </w:rPr>
              <w:t>150,000</w:t>
            </w:r>
          </w:p>
        </w:tc>
      </w:tr>
    </w:tbl>
    <w:p w14:paraId="6F18F0BB" w14:textId="77777777" w:rsidR="00F35729" w:rsidRPr="004D6FBE" w:rsidRDefault="00F35729" w:rsidP="00F35729">
      <w:pPr>
        <w:rPr>
          <w:lang w:val="en-US"/>
        </w:rPr>
      </w:pPr>
    </w:p>
    <w:p w14:paraId="2AD82641" w14:textId="77777777" w:rsidR="00F35729" w:rsidRPr="004D6FBE" w:rsidRDefault="00F35729" w:rsidP="00F35729">
      <w:pPr>
        <w:keepNext/>
        <w:spacing w:after="240" w:line="360" w:lineRule="auto"/>
        <w:outlineLvl w:val="0"/>
        <w:rPr>
          <w:u w:val="single"/>
          <w:lang w:val="en-US"/>
        </w:rPr>
      </w:pPr>
      <w:r w:rsidRPr="004D6FBE">
        <w:rPr>
          <w:u w:val="single"/>
          <w:lang w:val="en-US"/>
        </w:rPr>
        <w:t>Progress report</w:t>
      </w:r>
    </w:p>
    <w:p w14:paraId="414049E1" w14:textId="77777777" w:rsidR="00F35729" w:rsidRPr="004D6FBE" w:rsidRDefault="00F35729" w:rsidP="00F35729">
      <w:pPr>
        <w:pStyle w:val="Heading1"/>
        <w:rPr>
          <w:lang w:val="en-US"/>
        </w:rPr>
      </w:pPr>
      <w:r w:rsidRPr="004D6FBE">
        <w:rPr>
          <w:lang w:val="en-US"/>
        </w:rPr>
        <w:t>During phase X, the Government of Trinidad and Tobago, through its NOU at the Ministry of Planning and Development has successfully implemented the IS activities. The NOU submitted Article 7 and country programme data to the respective Secretariats, assisted in the implementation of the first tranche of stage II of its HPMP including an effective licensing and quota system of HCFC management, assuring compliance with HCFC reductions targets of the Montreal Protocol and its Agreement with the Executive Committee. The NOU also performed work on sustainable cooling and energy efficiency efforts, linking the Montreal Protocol with the climate change agenda. During this phase, all 11 indicators were achieved.</w:t>
      </w:r>
    </w:p>
    <w:p w14:paraId="5A5F1467" w14:textId="77777777" w:rsidR="00F35729" w:rsidRPr="004D6FBE" w:rsidRDefault="00F35729" w:rsidP="00F35729">
      <w:pPr>
        <w:spacing w:after="240" w:line="360" w:lineRule="auto"/>
        <w:outlineLvl w:val="0"/>
        <w:rPr>
          <w:u w:val="single"/>
          <w:lang w:val="en-US"/>
        </w:rPr>
      </w:pPr>
      <w:r w:rsidRPr="004D6FBE">
        <w:rPr>
          <w:u w:val="single"/>
          <w:lang w:val="en-US"/>
        </w:rPr>
        <w:t>Plan of action</w:t>
      </w:r>
    </w:p>
    <w:p w14:paraId="0C9EA131" w14:textId="77777777" w:rsidR="00F35729" w:rsidRPr="004D6FBE" w:rsidRDefault="00F35729" w:rsidP="00F35729">
      <w:pPr>
        <w:pStyle w:val="Heading1"/>
        <w:rPr>
          <w:lang w:val="en-US"/>
        </w:rPr>
      </w:pPr>
      <w:r w:rsidRPr="004D6FBE">
        <w:rPr>
          <w:lang w:val="en-US"/>
        </w:rPr>
        <w:t>Phase XI will provide support for the reinforcement of the ODS licensing and quota system for the import of ODS and will allow the country to continue the implementation of training programmes on good refrigeration practices and the expansion of its certification programme for refrigeration and air</w:t>
      </w:r>
      <w:r w:rsidRPr="004D6FBE">
        <w:rPr>
          <w:lang w:val="en-US"/>
        </w:rPr>
        <w:noBreakHyphen/>
        <w:t>conditioning technicians. The NOU will continue submitting Article 7 and country programme data to the respective Secretariats, training border control officials on ODS regulation and HFC phase-down; assist in implementing the first tranche of stage II of the HPMP; and continue its active participation in global and regional network meetings, relevant trainings and meetings for the promotion of the Montreal Protocol in the country.</w:t>
      </w:r>
    </w:p>
    <w:p w14:paraId="3C9A8C40" w14:textId="77777777" w:rsidR="00F35729" w:rsidRPr="004D6FBE" w:rsidRDefault="00F35729" w:rsidP="00F35729">
      <w:pPr>
        <w:pStyle w:val="Heading1"/>
        <w:numPr>
          <w:ilvl w:val="0"/>
          <w:numId w:val="0"/>
        </w:numPr>
        <w:spacing w:after="120"/>
        <w:rPr>
          <w:b/>
          <w:bCs/>
          <w:lang w:val="en-US"/>
        </w:rPr>
      </w:pPr>
      <w:r w:rsidRPr="004D6FBE">
        <w:rPr>
          <w:b/>
          <w:lang w:val="en-US"/>
        </w:rPr>
        <w:t>Uruguay</w:t>
      </w:r>
      <w:r w:rsidRPr="004D6FBE">
        <w:rPr>
          <w:b/>
          <w:bCs/>
          <w:lang w:val="en-US"/>
        </w:rPr>
        <w:t xml:space="preserve">: Renewal of institutional strengthening </w:t>
      </w:r>
    </w:p>
    <w:tbl>
      <w:tblPr>
        <w:tblStyle w:val="TableGrid"/>
        <w:tblW w:w="5017" w:type="pct"/>
        <w:jc w:val="center"/>
        <w:tblLayout w:type="fixed"/>
        <w:tblLook w:val="01E0" w:firstRow="1" w:lastRow="1" w:firstColumn="1" w:lastColumn="1" w:noHBand="0" w:noVBand="0"/>
      </w:tblPr>
      <w:tblGrid>
        <w:gridCol w:w="5807"/>
        <w:gridCol w:w="1702"/>
        <w:gridCol w:w="1873"/>
      </w:tblGrid>
      <w:tr w:rsidR="00F35729" w:rsidRPr="004D6FBE" w14:paraId="14FAF7BD" w14:textId="77777777" w:rsidTr="00E745B6">
        <w:trPr>
          <w:trHeight w:val="278"/>
          <w:tblHeader/>
          <w:jc w:val="center"/>
        </w:trPr>
        <w:tc>
          <w:tcPr>
            <w:tcW w:w="4002" w:type="pct"/>
            <w:gridSpan w:val="2"/>
            <w:tcBorders>
              <w:bottom w:val="single" w:sz="4" w:space="0" w:color="auto"/>
            </w:tcBorders>
          </w:tcPr>
          <w:p w14:paraId="1003369D" w14:textId="77777777" w:rsidR="00F35729" w:rsidRPr="004D6FBE" w:rsidRDefault="00F35729" w:rsidP="00E745B6">
            <w:pPr>
              <w:rPr>
                <w:b/>
                <w:sz w:val="20"/>
                <w:lang w:val="en-US"/>
              </w:rPr>
            </w:pPr>
            <w:r w:rsidRPr="004D6FBE">
              <w:rPr>
                <w:b/>
                <w:sz w:val="20"/>
                <w:lang w:val="en-US"/>
              </w:rPr>
              <w:t>Summary of the project and country profile</w:t>
            </w:r>
          </w:p>
        </w:tc>
        <w:tc>
          <w:tcPr>
            <w:tcW w:w="998" w:type="pct"/>
          </w:tcPr>
          <w:p w14:paraId="6652E3D3" w14:textId="77777777" w:rsidR="00F35729" w:rsidRPr="004D6FBE" w:rsidRDefault="00F35729" w:rsidP="00E745B6">
            <w:pPr>
              <w:jc w:val="right"/>
              <w:rPr>
                <w:b/>
                <w:sz w:val="20"/>
                <w:lang w:val="en-US"/>
              </w:rPr>
            </w:pPr>
          </w:p>
        </w:tc>
      </w:tr>
      <w:tr w:rsidR="00F35729" w:rsidRPr="004D6FBE" w14:paraId="01D2CF72" w14:textId="77777777" w:rsidTr="00E745B6">
        <w:trPr>
          <w:trHeight w:val="233"/>
          <w:jc w:val="center"/>
        </w:trPr>
        <w:tc>
          <w:tcPr>
            <w:tcW w:w="4002" w:type="pct"/>
            <w:gridSpan w:val="2"/>
            <w:tcBorders>
              <w:bottom w:val="single" w:sz="4" w:space="0" w:color="auto"/>
            </w:tcBorders>
          </w:tcPr>
          <w:p w14:paraId="7AFEB837" w14:textId="77777777" w:rsidR="00F35729" w:rsidRPr="004D6FBE" w:rsidRDefault="00F35729" w:rsidP="00E745B6">
            <w:pPr>
              <w:rPr>
                <w:sz w:val="20"/>
                <w:lang w:val="en-US"/>
              </w:rPr>
            </w:pPr>
            <w:r w:rsidRPr="004D6FBE">
              <w:rPr>
                <w:sz w:val="20"/>
                <w:lang w:val="en-US"/>
              </w:rPr>
              <w:t>Implementing agency:</w:t>
            </w:r>
          </w:p>
        </w:tc>
        <w:tc>
          <w:tcPr>
            <w:tcW w:w="998" w:type="pct"/>
            <w:tcBorders>
              <w:bottom w:val="single" w:sz="4" w:space="0" w:color="auto"/>
            </w:tcBorders>
          </w:tcPr>
          <w:p w14:paraId="18EE1CC7" w14:textId="77777777" w:rsidR="00F35729" w:rsidRPr="004D6FBE" w:rsidRDefault="00F35729" w:rsidP="00E745B6">
            <w:pPr>
              <w:jc w:val="center"/>
              <w:rPr>
                <w:sz w:val="20"/>
                <w:lang w:val="en-US"/>
              </w:rPr>
            </w:pPr>
            <w:r w:rsidRPr="004D6FBE">
              <w:rPr>
                <w:sz w:val="20"/>
                <w:lang w:val="en-US"/>
              </w:rPr>
              <w:t>UNDP</w:t>
            </w:r>
          </w:p>
        </w:tc>
      </w:tr>
      <w:tr w:rsidR="00F35729" w:rsidRPr="004D6FBE" w14:paraId="5597C3BF" w14:textId="77777777" w:rsidTr="00E745B6">
        <w:trPr>
          <w:trHeight w:val="233"/>
          <w:jc w:val="center"/>
        </w:trPr>
        <w:tc>
          <w:tcPr>
            <w:tcW w:w="4002" w:type="pct"/>
            <w:gridSpan w:val="2"/>
            <w:tcBorders>
              <w:top w:val="single" w:sz="4" w:space="0" w:color="auto"/>
              <w:left w:val="single" w:sz="4" w:space="0" w:color="auto"/>
              <w:bottom w:val="nil"/>
              <w:right w:val="single" w:sz="4" w:space="0" w:color="auto"/>
            </w:tcBorders>
          </w:tcPr>
          <w:p w14:paraId="0F6CF107" w14:textId="77777777" w:rsidR="00F35729" w:rsidRPr="004D6FBE" w:rsidRDefault="00F35729" w:rsidP="00E745B6">
            <w:pPr>
              <w:rPr>
                <w:sz w:val="20"/>
                <w:lang w:val="en-US"/>
              </w:rPr>
            </w:pPr>
            <w:r w:rsidRPr="004D6FBE">
              <w:rPr>
                <w:sz w:val="20"/>
                <w:lang w:val="en-US"/>
              </w:rPr>
              <w:t>Amounts previously approved for institutional strengthening (US $):</w:t>
            </w:r>
          </w:p>
        </w:tc>
        <w:tc>
          <w:tcPr>
            <w:tcW w:w="998" w:type="pct"/>
            <w:tcBorders>
              <w:top w:val="single" w:sz="4" w:space="0" w:color="auto"/>
              <w:left w:val="single" w:sz="4" w:space="0" w:color="auto"/>
              <w:bottom w:val="nil"/>
              <w:right w:val="single" w:sz="4" w:space="0" w:color="auto"/>
            </w:tcBorders>
          </w:tcPr>
          <w:p w14:paraId="61675E41" w14:textId="77777777" w:rsidR="00F35729" w:rsidRPr="004D6FBE" w:rsidRDefault="00F35729" w:rsidP="00E745B6">
            <w:pPr>
              <w:jc w:val="right"/>
              <w:rPr>
                <w:sz w:val="20"/>
                <w:lang w:val="en-US"/>
              </w:rPr>
            </w:pPr>
          </w:p>
        </w:tc>
      </w:tr>
      <w:tr w:rsidR="00F35729" w:rsidRPr="004D6FBE" w14:paraId="03B65167" w14:textId="77777777" w:rsidTr="00E745B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3A3D51F3" w14:textId="77777777" w:rsidR="00F35729" w:rsidRPr="004D6FBE" w:rsidRDefault="00F35729" w:rsidP="00E745B6">
            <w:pPr>
              <w:ind w:left="4707" w:right="-198"/>
              <w:jc w:val="left"/>
              <w:rPr>
                <w:sz w:val="20"/>
                <w:lang w:val="en-US"/>
              </w:rPr>
            </w:pPr>
            <w:r w:rsidRPr="004D6FBE">
              <w:rPr>
                <w:sz w:val="20"/>
                <w:lang w:val="en-US"/>
              </w:rPr>
              <w:t>Phase I:</w:t>
            </w:r>
          </w:p>
        </w:tc>
        <w:tc>
          <w:tcPr>
            <w:tcW w:w="907" w:type="pct"/>
            <w:tcBorders>
              <w:top w:val="nil"/>
              <w:left w:val="nil"/>
              <w:bottom w:val="nil"/>
              <w:right w:val="single" w:sz="4" w:space="0" w:color="auto"/>
            </w:tcBorders>
            <w:shd w:val="clear" w:color="auto" w:fill="FFFFFF" w:themeFill="background1"/>
            <w:vAlign w:val="bottom"/>
          </w:tcPr>
          <w:p w14:paraId="5D7DAFC4" w14:textId="77777777" w:rsidR="00F35729" w:rsidRPr="004D6FBE" w:rsidRDefault="00F35729" w:rsidP="00E745B6">
            <w:pPr>
              <w:jc w:val="right"/>
              <w:rPr>
                <w:sz w:val="20"/>
                <w:lang w:val="en-US"/>
              </w:rPr>
            </w:pPr>
            <w:r w:rsidRPr="004D6FBE">
              <w:rPr>
                <w:sz w:val="20"/>
                <w:lang w:val="en-US"/>
              </w:rPr>
              <w:t>Jun-93 &amp; May-96</w:t>
            </w:r>
          </w:p>
        </w:tc>
        <w:tc>
          <w:tcPr>
            <w:tcW w:w="998" w:type="pct"/>
            <w:tcBorders>
              <w:top w:val="nil"/>
              <w:left w:val="single" w:sz="4" w:space="0" w:color="auto"/>
              <w:bottom w:val="nil"/>
              <w:right w:val="single" w:sz="4" w:space="0" w:color="auto"/>
            </w:tcBorders>
            <w:shd w:val="clear" w:color="auto" w:fill="FFFFFF" w:themeFill="background1"/>
            <w:vAlign w:val="bottom"/>
          </w:tcPr>
          <w:p w14:paraId="39CCDFE6" w14:textId="77777777" w:rsidR="00F35729" w:rsidRPr="004D6FBE" w:rsidRDefault="00F35729" w:rsidP="00E745B6">
            <w:pPr>
              <w:jc w:val="right"/>
              <w:rPr>
                <w:sz w:val="20"/>
                <w:lang w:val="en-US"/>
              </w:rPr>
            </w:pPr>
            <w:r w:rsidRPr="004D6FBE">
              <w:rPr>
                <w:sz w:val="20"/>
                <w:lang w:val="en-US"/>
              </w:rPr>
              <w:t>202,800</w:t>
            </w:r>
          </w:p>
        </w:tc>
      </w:tr>
      <w:tr w:rsidR="00F35729" w:rsidRPr="004D6FBE" w14:paraId="32223165" w14:textId="77777777" w:rsidTr="00E745B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045D7D8A" w14:textId="77777777" w:rsidR="00F35729" w:rsidRPr="004D6FBE" w:rsidRDefault="00F35729" w:rsidP="00E745B6">
            <w:pPr>
              <w:ind w:left="4707" w:right="-198"/>
              <w:jc w:val="left"/>
              <w:rPr>
                <w:sz w:val="20"/>
                <w:lang w:val="en-US"/>
              </w:rPr>
            </w:pPr>
            <w:r w:rsidRPr="004D6FBE">
              <w:rPr>
                <w:sz w:val="20"/>
                <w:lang w:val="en-US"/>
              </w:rPr>
              <w:t>Phase II:</w:t>
            </w:r>
          </w:p>
        </w:tc>
        <w:tc>
          <w:tcPr>
            <w:tcW w:w="907" w:type="pct"/>
            <w:tcBorders>
              <w:top w:val="nil"/>
              <w:left w:val="nil"/>
              <w:bottom w:val="nil"/>
              <w:right w:val="single" w:sz="4" w:space="0" w:color="auto"/>
            </w:tcBorders>
            <w:shd w:val="clear" w:color="auto" w:fill="FFFFFF" w:themeFill="background1"/>
            <w:vAlign w:val="bottom"/>
          </w:tcPr>
          <w:p w14:paraId="11A5D58D" w14:textId="77777777" w:rsidR="00F35729" w:rsidRPr="004D6FBE" w:rsidRDefault="00F35729" w:rsidP="00E745B6">
            <w:pPr>
              <w:jc w:val="right"/>
              <w:rPr>
                <w:sz w:val="20"/>
                <w:lang w:val="en-US"/>
              </w:rPr>
            </w:pPr>
            <w:r w:rsidRPr="004D6FBE">
              <w:rPr>
                <w:sz w:val="20"/>
                <w:lang w:val="en-US"/>
              </w:rPr>
              <w:t>Oct-96</w:t>
            </w:r>
          </w:p>
        </w:tc>
        <w:tc>
          <w:tcPr>
            <w:tcW w:w="998" w:type="pct"/>
            <w:tcBorders>
              <w:top w:val="nil"/>
              <w:left w:val="single" w:sz="4" w:space="0" w:color="auto"/>
              <w:bottom w:val="nil"/>
              <w:right w:val="single" w:sz="4" w:space="0" w:color="auto"/>
            </w:tcBorders>
            <w:shd w:val="clear" w:color="auto" w:fill="FFFFFF" w:themeFill="background1"/>
            <w:vAlign w:val="bottom"/>
          </w:tcPr>
          <w:p w14:paraId="21FE4177" w14:textId="77777777" w:rsidR="00F35729" w:rsidRPr="004D6FBE" w:rsidRDefault="00F35729" w:rsidP="00E745B6">
            <w:pPr>
              <w:jc w:val="right"/>
              <w:rPr>
                <w:sz w:val="20"/>
                <w:lang w:val="en-US"/>
              </w:rPr>
            </w:pPr>
            <w:r w:rsidRPr="004D6FBE">
              <w:rPr>
                <w:sz w:val="20"/>
                <w:lang w:val="en-US"/>
              </w:rPr>
              <w:t>116,000</w:t>
            </w:r>
          </w:p>
        </w:tc>
      </w:tr>
      <w:tr w:rsidR="00F35729" w:rsidRPr="004D6FBE" w14:paraId="5E842807" w14:textId="77777777" w:rsidTr="00E745B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64CDCE40" w14:textId="77777777" w:rsidR="00F35729" w:rsidRPr="004D6FBE" w:rsidRDefault="00F35729" w:rsidP="00E745B6">
            <w:pPr>
              <w:ind w:left="4707" w:right="-198"/>
              <w:jc w:val="left"/>
              <w:rPr>
                <w:sz w:val="20"/>
                <w:lang w:val="en-US"/>
              </w:rPr>
            </w:pPr>
            <w:r w:rsidRPr="004D6FBE">
              <w:rPr>
                <w:sz w:val="20"/>
                <w:lang w:val="en-US"/>
              </w:rPr>
              <w:t>Phase III:</w:t>
            </w:r>
          </w:p>
        </w:tc>
        <w:tc>
          <w:tcPr>
            <w:tcW w:w="907" w:type="pct"/>
            <w:tcBorders>
              <w:top w:val="nil"/>
              <w:left w:val="nil"/>
              <w:bottom w:val="nil"/>
              <w:right w:val="single" w:sz="4" w:space="0" w:color="auto"/>
            </w:tcBorders>
            <w:shd w:val="clear" w:color="auto" w:fill="FFFFFF" w:themeFill="background1"/>
            <w:vAlign w:val="bottom"/>
          </w:tcPr>
          <w:p w14:paraId="466E4FEE" w14:textId="77777777" w:rsidR="00F35729" w:rsidRPr="004D6FBE" w:rsidRDefault="00F35729" w:rsidP="00E745B6">
            <w:pPr>
              <w:jc w:val="right"/>
              <w:rPr>
                <w:sz w:val="20"/>
                <w:lang w:val="en-US"/>
              </w:rPr>
            </w:pPr>
            <w:r w:rsidRPr="004D6FBE">
              <w:rPr>
                <w:sz w:val="20"/>
                <w:lang w:val="en-US"/>
              </w:rPr>
              <w:t>Jul-98</w:t>
            </w:r>
          </w:p>
        </w:tc>
        <w:tc>
          <w:tcPr>
            <w:tcW w:w="998" w:type="pct"/>
            <w:tcBorders>
              <w:top w:val="nil"/>
              <w:left w:val="single" w:sz="4" w:space="0" w:color="auto"/>
              <w:bottom w:val="nil"/>
              <w:right w:val="single" w:sz="4" w:space="0" w:color="auto"/>
            </w:tcBorders>
            <w:shd w:val="clear" w:color="auto" w:fill="FFFFFF" w:themeFill="background1"/>
            <w:vAlign w:val="bottom"/>
          </w:tcPr>
          <w:p w14:paraId="10FD3FC5" w14:textId="77777777" w:rsidR="00F35729" w:rsidRPr="004D6FBE" w:rsidRDefault="00F35729" w:rsidP="00E745B6">
            <w:pPr>
              <w:jc w:val="right"/>
              <w:rPr>
                <w:sz w:val="20"/>
                <w:lang w:val="en-US"/>
              </w:rPr>
            </w:pPr>
            <w:r w:rsidRPr="004D6FBE">
              <w:rPr>
                <w:sz w:val="20"/>
                <w:lang w:val="en-US"/>
              </w:rPr>
              <w:t>116,000</w:t>
            </w:r>
          </w:p>
        </w:tc>
      </w:tr>
      <w:tr w:rsidR="00F35729" w:rsidRPr="004D6FBE" w14:paraId="24DE3BB8" w14:textId="77777777" w:rsidTr="00E745B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0F008EFB" w14:textId="77777777" w:rsidR="00F35729" w:rsidRPr="004D6FBE" w:rsidRDefault="00F35729" w:rsidP="00E745B6">
            <w:pPr>
              <w:ind w:left="4707" w:right="-198"/>
              <w:jc w:val="left"/>
              <w:rPr>
                <w:sz w:val="20"/>
                <w:lang w:val="en-US"/>
              </w:rPr>
            </w:pPr>
            <w:r w:rsidRPr="004D6FBE">
              <w:rPr>
                <w:sz w:val="20"/>
                <w:lang w:val="en-US"/>
              </w:rPr>
              <w:t>Phase IV:</w:t>
            </w:r>
          </w:p>
        </w:tc>
        <w:tc>
          <w:tcPr>
            <w:tcW w:w="907" w:type="pct"/>
            <w:tcBorders>
              <w:top w:val="nil"/>
              <w:left w:val="nil"/>
              <w:bottom w:val="nil"/>
              <w:right w:val="single" w:sz="4" w:space="0" w:color="auto"/>
            </w:tcBorders>
            <w:shd w:val="clear" w:color="auto" w:fill="FFFFFF" w:themeFill="background1"/>
            <w:vAlign w:val="bottom"/>
          </w:tcPr>
          <w:p w14:paraId="2379DF05" w14:textId="77777777" w:rsidR="00F35729" w:rsidRPr="004D6FBE" w:rsidRDefault="00F35729" w:rsidP="00E745B6">
            <w:pPr>
              <w:tabs>
                <w:tab w:val="left" w:pos="6840"/>
              </w:tabs>
              <w:ind w:left="-108"/>
              <w:jc w:val="right"/>
              <w:rPr>
                <w:sz w:val="20"/>
                <w:lang w:val="en-US"/>
              </w:rPr>
            </w:pPr>
            <w:r w:rsidRPr="004D6FBE">
              <w:rPr>
                <w:sz w:val="20"/>
                <w:lang w:val="en-US"/>
              </w:rPr>
              <w:t>Jul-00</w:t>
            </w:r>
          </w:p>
        </w:tc>
        <w:tc>
          <w:tcPr>
            <w:tcW w:w="998" w:type="pct"/>
            <w:tcBorders>
              <w:top w:val="nil"/>
              <w:left w:val="single" w:sz="4" w:space="0" w:color="auto"/>
              <w:bottom w:val="nil"/>
              <w:right w:val="single" w:sz="4" w:space="0" w:color="auto"/>
            </w:tcBorders>
            <w:shd w:val="clear" w:color="auto" w:fill="FFFFFF" w:themeFill="background1"/>
          </w:tcPr>
          <w:p w14:paraId="156D8043" w14:textId="77777777" w:rsidR="00F35729" w:rsidRPr="004D6FBE" w:rsidRDefault="00F35729" w:rsidP="00E745B6">
            <w:pPr>
              <w:jc w:val="right"/>
              <w:rPr>
                <w:sz w:val="20"/>
                <w:lang w:val="en-US"/>
              </w:rPr>
            </w:pPr>
            <w:r w:rsidRPr="004D6FBE">
              <w:rPr>
                <w:sz w:val="20"/>
                <w:lang w:val="en-US"/>
              </w:rPr>
              <w:t>116,000</w:t>
            </w:r>
          </w:p>
        </w:tc>
      </w:tr>
      <w:tr w:rsidR="00F35729" w:rsidRPr="004D6FBE" w14:paraId="25AF2EDE" w14:textId="77777777" w:rsidTr="00E745B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7CA5D037" w14:textId="77777777" w:rsidR="00F35729" w:rsidRPr="004D6FBE" w:rsidRDefault="00F35729" w:rsidP="00E745B6">
            <w:pPr>
              <w:ind w:left="4707" w:right="-198"/>
              <w:jc w:val="left"/>
              <w:rPr>
                <w:sz w:val="20"/>
                <w:lang w:val="en-US"/>
              </w:rPr>
            </w:pPr>
            <w:r w:rsidRPr="004D6FBE">
              <w:rPr>
                <w:sz w:val="20"/>
                <w:lang w:val="en-US"/>
              </w:rPr>
              <w:t>Phase V:</w:t>
            </w:r>
          </w:p>
        </w:tc>
        <w:tc>
          <w:tcPr>
            <w:tcW w:w="907" w:type="pct"/>
            <w:tcBorders>
              <w:top w:val="nil"/>
              <w:left w:val="nil"/>
              <w:bottom w:val="nil"/>
              <w:right w:val="single" w:sz="4" w:space="0" w:color="auto"/>
            </w:tcBorders>
            <w:shd w:val="clear" w:color="auto" w:fill="FFFFFF" w:themeFill="background1"/>
            <w:vAlign w:val="bottom"/>
          </w:tcPr>
          <w:p w14:paraId="0031CE0A" w14:textId="77777777" w:rsidR="00F35729" w:rsidRPr="004D6FBE" w:rsidRDefault="00F35729" w:rsidP="00E745B6">
            <w:pPr>
              <w:tabs>
                <w:tab w:val="left" w:pos="6840"/>
              </w:tabs>
              <w:ind w:left="-108"/>
              <w:jc w:val="right"/>
              <w:rPr>
                <w:sz w:val="20"/>
                <w:lang w:val="en-US"/>
              </w:rPr>
            </w:pPr>
            <w:r w:rsidRPr="004D6FBE">
              <w:rPr>
                <w:sz w:val="20"/>
                <w:lang w:val="en-US"/>
              </w:rPr>
              <w:t>Jul-02</w:t>
            </w:r>
          </w:p>
        </w:tc>
        <w:tc>
          <w:tcPr>
            <w:tcW w:w="998" w:type="pct"/>
            <w:tcBorders>
              <w:top w:val="nil"/>
              <w:left w:val="single" w:sz="4" w:space="0" w:color="auto"/>
              <w:bottom w:val="nil"/>
              <w:right w:val="single" w:sz="4" w:space="0" w:color="auto"/>
            </w:tcBorders>
            <w:shd w:val="clear" w:color="auto" w:fill="FFFFFF" w:themeFill="background1"/>
          </w:tcPr>
          <w:p w14:paraId="11B9F315" w14:textId="77777777" w:rsidR="00F35729" w:rsidRPr="004D6FBE" w:rsidRDefault="00F35729" w:rsidP="00E745B6">
            <w:pPr>
              <w:jc w:val="right"/>
              <w:rPr>
                <w:sz w:val="20"/>
                <w:lang w:val="en-US"/>
              </w:rPr>
            </w:pPr>
            <w:r w:rsidRPr="004D6FBE">
              <w:rPr>
                <w:sz w:val="20"/>
                <w:lang w:val="en-US"/>
              </w:rPr>
              <w:t>150,800</w:t>
            </w:r>
          </w:p>
        </w:tc>
      </w:tr>
      <w:tr w:rsidR="00F35729" w:rsidRPr="004D6FBE" w14:paraId="00D8CACA" w14:textId="77777777" w:rsidTr="00E745B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4CA5D25F" w14:textId="77777777" w:rsidR="00F35729" w:rsidRPr="004D6FBE" w:rsidRDefault="00F35729" w:rsidP="00E745B6">
            <w:pPr>
              <w:ind w:left="4707" w:right="-198"/>
              <w:jc w:val="left"/>
              <w:rPr>
                <w:sz w:val="20"/>
                <w:lang w:val="en-US"/>
              </w:rPr>
            </w:pPr>
            <w:r w:rsidRPr="004D6FBE">
              <w:rPr>
                <w:sz w:val="20"/>
                <w:lang w:val="en-US"/>
              </w:rPr>
              <w:t>Phase VI:</w:t>
            </w:r>
          </w:p>
        </w:tc>
        <w:tc>
          <w:tcPr>
            <w:tcW w:w="907" w:type="pct"/>
            <w:tcBorders>
              <w:top w:val="nil"/>
              <w:left w:val="nil"/>
              <w:bottom w:val="nil"/>
              <w:right w:val="single" w:sz="4" w:space="0" w:color="auto"/>
            </w:tcBorders>
            <w:shd w:val="clear" w:color="auto" w:fill="FFFFFF" w:themeFill="background1"/>
            <w:vAlign w:val="bottom"/>
          </w:tcPr>
          <w:p w14:paraId="10845CC2" w14:textId="77777777" w:rsidR="00F35729" w:rsidRPr="004D6FBE" w:rsidRDefault="00F35729" w:rsidP="00E745B6">
            <w:pPr>
              <w:tabs>
                <w:tab w:val="left" w:pos="6840"/>
              </w:tabs>
              <w:ind w:left="-108"/>
              <w:jc w:val="right"/>
              <w:rPr>
                <w:sz w:val="20"/>
                <w:lang w:val="en-US"/>
              </w:rPr>
            </w:pPr>
            <w:r w:rsidRPr="004D6FBE">
              <w:rPr>
                <w:sz w:val="20"/>
                <w:lang w:val="en-US"/>
              </w:rPr>
              <w:t>Jul-04</w:t>
            </w:r>
          </w:p>
        </w:tc>
        <w:tc>
          <w:tcPr>
            <w:tcW w:w="998" w:type="pct"/>
            <w:tcBorders>
              <w:top w:val="nil"/>
              <w:left w:val="single" w:sz="4" w:space="0" w:color="auto"/>
              <w:bottom w:val="nil"/>
              <w:right w:val="single" w:sz="4" w:space="0" w:color="auto"/>
            </w:tcBorders>
            <w:shd w:val="clear" w:color="auto" w:fill="FFFFFF" w:themeFill="background1"/>
          </w:tcPr>
          <w:p w14:paraId="40E73493" w14:textId="77777777" w:rsidR="00F35729" w:rsidRPr="004D6FBE" w:rsidRDefault="00F35729" w:rsidP="00E745B6">
            <w:pPr>
              <w:jc w:val="right"/>
              <w:rPr>
                <w:sz w:val="20"/>
                <w:lang w:val="en-US"/>
              </w:rPr>
            </w:pPr>
            <w:r w:rsidRPr="004D6FBE">
              <w:rPr>
                <w:sz w:val="20"/>
                <w:lang w:val="en-US"/>
              </w:rPr>
              <w:t>150,800</w:t>
            </w:r>
          </w:p>
        </w:tc>
      </w:tr>
      <w:tr w:rsidR="00F35729" w:rsidRPr="004D6FBE" w14:paraId="0BA0C5BC" w14:textId="77777777" w:rsidTr="00E745B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17E863A1" w14:textId="77777777" w:rsidR="00F35729" w:rsidRPr="004D6FBE" w:rsidRDefault="00F35729" w:rsidP="00E745B6">
            <w:pPr>
              <w:ind w:left="4707" w:right="-198"/>
              <w:jc w:val="left"/>
              <w:rPr>
                <w:sz w:val="20"/>
                <w:lang w:val="en-US"/>
              </w:rPr>
            </w:pPr>
            <w:r w:rsidRPr="004D6FBE">
              <w:rPr>
                <w:sz w:val="20"/>
                <w:lang w:val="en-US"/>
              </w:rPr>
              <w:t>Phase VII:</w:t>
            </w:r>
          </w:p>
        </w:tc>
        <w:tc>
          <w:tcPr>
            <w:tcW w:w="907" w:type="pct"/>
            <w:tcBorders>
              <w:top w:val="nil"/>
              <w:left w:val="nil"/>
              <w:bottom w:val="nil"/>
              <w:right w:val="single" w:sz="4" w:space="0" w:color="auto"/>
            </w:tcBorders>
            <w:shd w:val="clear" w:color="auto" w:fill="FFFFFF" w:themeFill="background1"/>
            <w:vAlign w:val="bottom"/>
          </w:tcPr>
          <w:p w14:paraId="4942CC77" w14:textId="77777777" w:rsidR="00F35729" w:rsidRPr="004D6FBE" w:rsidRDefault="00F35729" w:rsidP="00E745B6">
            <w:pPr>
              <w:tabs>
                <w:tab w:val="left" w:pos="6840"/>
              </w:tabs>
              <w:ind w:left="-108"/>
              <w:jc w:val="right"/>
              <w:rPr>
                <w:sz w:val="20"/>
                <w:lang w:val="en-US"/>
              </w:rPr>
            </w:pPr>
            <w:r w:rsidRPr="004D6FBE">
              <w:rPr>
                <w:sz w:val="20"/>
                <w:lang w:val="en-US"/>
              </w:rPr>
              <w:t>Jul-06</w:t>
            </w:r>
          </w:p>
        </w:tc>
        <w:tc>
          <w:tcPr>
            <w:tcW w:w="998" w:type="pct"/>
            <w:tcBorders>
              <w:top w:val="nil"/>
              <w:left w:val="single" w:sz="4" w:space="0" w:color="auto"/>
              <w:bottom w:val="nil"/>
              <w:right w:val="single" w:sz="4" w:space="0" w:color="auto"/>
            </w:tcBorders>
            <w:shd w:val="clear" w:color="auto" w:fill="FFFFFF" w:themeFill="background1"/>
          </w:tcPr>
          <w:p w14:paraId="22AAC052" w14:textId="77777777" w:rsidR="00F35729" w:rsidRPr="004D6FBE" w:rsidRDefault="00F35729" w:rsidP="00E745B6">
            <w:pPr>
              <w:jc w:val="right"/>
              <w:rPr>
                <w:sz w:val="20"/>
                <w:lang w:val="en-US"/>
              </w:rPr>
            </w:pPr>
            <w:r w:rsidRPr="004D6FBE">
              <w:rPr>
                <w:sz w:val="20"/>
                <w:lang w:val="en-US"/>
              </w:rPr>
              <w:t>150,800</w:t>
            </w:r>
          </w:p>
        </w:tc>
      </w:tr>
      <w:tr w:rsidR="00F35729" w:rsidRPr="004D6FBE" w14:paraId="62343FE8" w14:textId="77777777" w:rsidTr="00E745B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31CE7CC3" w14:textId="77777777" w:rsidR="00F35729" w:rsidRPr="004D6FBE" w:rsidRDefault="00F35729" w:rsidP="00E745B6">
            <w:pPr>
              <w:ind w:left="4707" w:right="-198"/>
              <w:jc w:val="left"/>
              <w:rPr>
                <w:sz w:val="20"/>
                <w:lang w:val="en-US"/>
              </w:rPr>
            </w:pPr>
            <w:r w:rsidRPr="004D6FBE">
              <w:rPr>
                <w:sz w:val="20"/>
                <w:lang w:val="en-US"/>
              </w:rPr>
              <w:t>Phase VIII:</w:t>
            </w:r>
          </w:p>
        </w:tc>
        <w:tc>
          <w:tcPr>
            <w:tcW w:w="907" w:type="pct"/>
            <w:tcBorders>
              <w:top w:val="nil"/>
              <w:left w:val="nil"/>
              <w:bottom w:val="nil"/>
              <w:right w:val="single" w:sz="4" w:space="0" w:color="auto"/>
            </w:tcBorders>
            <w:shd w:val="clear" w:color="auto" w:fill="FFFFFF" w:themeFill="background1"/>
            <w:vAlign w:val="bottom"/>
          </w:tcPr>
          <w:p w14:paraId="599518E8" w14:textId="77777777" w:rsidR="00F35729" w:rsidRPr="004D6FBE" w:rsidRDefault="00F35729" w:rsidP="00E745B6">
            <w:pPr>
              <w:tabs>
                <w:tab w:val="left" w:pos="6840"/>
              </w:tabs>
              <w:ind w:left="-108"/>
              <w:jc w:val="right"/>
              <w:rPr>
                <w:sz w:val="20"/>
                <w:lang w:val="en-US"/>
              </w:rPr>
            </w:pPr>
            <w:r w:rsidRPr="004D6FBE">
              <w:rPr>
                <w:sz w:val="20"/>
                <w:lang w:val="en-US"/>
              </w:rPr>
              <w:t>Nov-08</w:t>
            </w:r>
          </w:p>
        </w:tc>
        <w:tc>
          <w:tcPr>
            <w:tcW w:w="998" w:type="pct"/>
            <w:tcBorders>
              <w:top w:val="nil"/>
              <w:left w:val="single" w:sz="4" w:space="0" w:color="auto"/>
              <w:bottom w:val="nil"/>
              <w:right w:val="single" w:sz="4" w:space="0" w:color="auto"/>
            </w:tcBorders>
            <w:shd w:val="clear" w:color="auto" w:fill="FFFFFF" w:themeFill="background1"/>
          </w:tcPr>
          <w:p w14:paraId="47E974D7" w14:textId="77777777" w:rsidR="00F35729" w:rsidRPr="004D6FBE" w:rsidRDefault="00F35729" w:rsidP="00E745B6">
            <w:pPr>
              <w:jc w:val="right"/>
              <w:rPr>
                <w:sz w:val="20"/>
                <w:lang w:val="en-US"/>
              </w:rPr>
            </w:pPr>
            <w:r w:rsidRPr="004D6FBE">
              <w:rPr>
                <w:sz w:val="20"/>
                <w:lang w:val="en-US"/>
              </w:rPr>
              <w:t>150,800</w:t>
            </w:r>
          </w:p>
        </w:tc>
      </w:tr>
      <w:tr w:rsidR="00F35729" w:rsidRPr="004D6FBE" w14:paraId="27789B59" w14:textId="77777777" w:rsidTr="00E745B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0984A564" w14:textId="77777777" w:rsidR="00F35729" w:rsidRPr="004D6FBE" w:rsidRDefault="00F35729" w:rsidP="00E745B6">
            <w:pPr>
              <w:ind w:left="4707" w:right="-198"/>
              <w:jc w:val="left"/>
              <w:rPr>
                <w:sz w:val="20"/>
                <w:lang w:val="en-US"/>
              </w:rPr>
            </w:pPr>
            <w:r w:rsidRPr="004D6FBE">
              <w:rPr>
                <w:sz w:val="20"/>
                <w:lang w:val="en-US"/>
              </w:rPr>
              <w:t>Phase IX:</w:t>
            </w:r>
          </w:p>
        </w:tc>
        <w:tc>
          <w:tcPr>
            <w:tcW w:w="907" w:type="pct"/>
            <w:tcBorders>
              <w:top w:val="nil"/>
              <w:left w:val="nil"/>
              <w:bottom w:val="nil"/>
              <w:right w:val="single" w:sz="4" w:space="0" w:color="auto"/>
            </w:tcBorders>
            <w:shd w:val="clear" w:color="auto" w:fill="FFFFFF" w:themeFill="background1"/>
            <w:vAlign w:val="bottom"/>
          </w:tcPr>
          <w:p w14:paraId="40C99557" w14:textId="77777777" w:rsidR="00F35729" w:rsidRPr="004D6FBE" w:rsidRDefault="00F35729" w:rsidP="00E745B6">
            <w:pPr>
              <w:tabs>
                <w:tab w:val="left" w:pos="6840"/>
              </w:tabs>
              <w:ind w:left="-108"/>
              <w:jc w:val="right"/>
              <w:rPr>
                <w:sz w:val="20"/>
                <w:lang w:val="en-US"/>
              </w:rPr>
            </w:pPr>
            <w:r w:rsidRPr="004D6FBE">
              <w:rPr>
                <w:sz w:val="20"/>
                <w:lang w:val="en-US"/>
              </w:rPr>
              <w:t>Nov-11</w:t>
            </w:r>
          </w:p>
        </w:tc>
        <w:tc>
          <w:tcPr>
            <w:tcW w:w="998" w:type="pct"/>
            <w:tcBorders>
              <w:top w:val="nil"/>
              <w:left w:val="single" w:sz="4" w:space="0" w:color="auto"/>
              <w:bottom w:val="nil"/>
              <w:right w:val="single" w:sz="4" w:space="0" w:color="auto"/>
            </w:tcBorders>
            <w:shd w:val="clear" w:color="auto" w:fill="FFFFFF" w:themeFill="background1"/>
          </w:tcPr>
          <w:p w14:paraId="1073044C" w14:textId="77777777" w:rsidR="00F35729" w:rsidRPr="004D6FBE" w:rsidRDefault="00F35729" w:rsidP="00E745B6">
            <w:pPr>
              <w:jc w:val="right"/>
              <w:rPr>
                <w:sz w:val="20"/>
                <w:lang w:val="en-US"/>
              </w:rPr>
            </w:pPr>
            <w:r w:rsidRPr="004D6FBE">
              <w:rPr>
                <w:sz w:val="20"/>
                <w:lang w:val="en-US"/>
              </w:rPr>
              <w:t>150,800</w:t>
            </w:r>
          </w:p>
        </w:tc>
      </w:tr>
      <w:tr w:rsidR="00F35729" w:rsidRPr="004D6FBE" w14:paraId="75CA44CE" w14:textId="77777777" w:rsidTr="00E745B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58EC6099" w14:textId="77777777" w:rsidR="00F35729" w:rsidRPr="004D6FBE" w:rsidRDefault="00F35729" w:rsidP="00E745B6">
            <w:pPr>
              <w:ind w:left="4707" w:right="-198"/>
              <w:jc w:val="left"/>
              <w:rPr>
                <w:sz w:val="20"/>
                <w:lang w:val="en-US"/>
              </w:rPr>
            </w:pPr>
            <w:r w:rsidRPr="004D6FBE">
              <w:rPr>
                <w:sz w:val="20"/>
                <w:lang w:val="en-US"/>
              </w:rPr>
              <w:t>Phase X:</w:t>
            </w:r>
          </w:p>
        </w:tc>
        <w:tc>
          <w:tcPr>
            <w:tcW w:w="907" w:type="pct"/>
            <w:tcBorders>
              <w:top w:val="nil"/>
              <w:left w:val="nil"/>
              <w:bottom w:val="nil"/>
              <w:right w:val="single" w:sz="4" w:space="0" w:color="auto"/>
            </w:tcBorders>
            <w:shd w:val="clear" w:color="auto" w:fill="FFFFFF" w:themeFill="background1"/>
            <w:vAlign w:val="bottom"/>
          </w:tcPr>
          <w:p w14:paraId="7F42C16B" w14:textId="77777777" w:rsidR="00F35729" w:rsidRPr="004D6FBE" w:rsidRDefault="00F35729" w:rsidP="00E745B6">
            <w:pPr>
              <w:tabs>
                <w:tab w:val="left" w:pos="6840"/>
              </w:tabs>
              <w:ind w:left="-108"/>
              <w:jc w:val="right"/>
              <w:rPr>
                <w:sz w:val="20"/>
                <w:lang w:val="en-US"/>
              </w:rPr>
            </w:pPr>
            <w:r w:rsidRPr="004D6FBE">
              <w:rPr>
                <w:sz w:val="20"/>
                <w:lang w:val="en-US"/>
              </w:rPr>
              <w:t>Dec-13</w:t>
            </w:r>
          </w:p>
        </w:tc>
        <w:tc>
          <w:tcPr>
            <w:tcW w:w="998" w:type="pct"/>
            <w:tcBorders>
              <w:top w:val="nil"/>
              <w:left w:val="single" w:sz="4" w:space="0" w:color="auto"/>
              <w:bottom w:val="nil"/>
              <w:right w:val="single" w:sz="4" w:space="0" w:color="auto"/>
            </w:tcBorders>
            <w:shd w:val="clear" w:color="auto" w:fill="FFFFFF" w:themeFill="background1"/>
          </w:tcPr>
          <w:p w14:paraId="3F031F08" w14:textId="77777777" w:rsidR="00F35729" w:rsidRPr="004D6FBE" w:rsidRDefault="00F35729" w:rsidP="00E745B6">
            <w:pPr>
              <w:jc w:val="right"/>
              <w:rPr>
                <w:sz w:val="20"/>
                <w:lang w:val="en-US"/>
              </w:rPr>
            </w:pPr>
            <w:r w:rsidRPr="004D6FBE">
              <w:rPr>
                <w:sz w:val="20"/>
                <w:lang w:val="en-US"/>
              </w:rPr>
              <w:t>150,800</w:t>
            </w:r>
          </w:p>
        </w:tc>
      </w:tr>
      <w:tr w:rsidR="00F35729" w:rsidRPr="004D6FBE" w14:paraId="283D4EA1" w14:textId="77777777" w:rsidTr="00E745B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6BBE76F0" w14:textId="77777777" w:rsidR="00F35729" w:rsidRPr="004D6FBE" w:rsidRDefault="00F35729" w:rsidP="00E745B6">
            <w:pPr>
              <w:ind w:left="4707" w:right="-198"/>
              <w:jc w:val="left"/>
              <w:rPr>
                <w:sz w:val="20"/>
                <w:lang w:val="en-US"/>
              </w:rPr>
            </w:pPr>
            <w:r w:rsidRPr="004D6FBE">
              <w:rPr>
                <w:sz w:val="20"/>
                <w:lang w:val="en-US"/>
              </w:rPr>
              <w:t>Phase XI:</w:t>
            </w:r>
          </w:p>
        </w:tc>
        <w:tc>
          <w:tcPr>
            <w:tcW w:w="907" w:type="pct"/>
            <w:tcBorders>
              <w:top w:val="nil"/>
              <w:left w:val="nil"/>
              <w:bottom w:val="nil"/>
              <w:right w:val="single" w:sz="4" w:space="0" w:color="auto"/>
            </w:tcBorders>
            <w:shd w:val="clear" w:color="auto" w:fill="FFFFFF" w:themeFill="background1"/>
            <w:vAlign w:val="bottom"/>
          </w:tcPr>
          <w:p w14:paraId="04E5C8CE" w14:textId="77777777" w:rsidR="00F35729" w:rsidRPr="004D6FBE" w:rsidRDefault="00F35729" w:rsidP="00E745B6">
            <w:pPr>
              <w:tabs>
                <w:tab w:val="left" w:pos="6840"/>
              </w:tabs>
              <w:ind w:left="-108"/>
              <w:jc w:val="right"/>
              <w:rPr>
                <w:sz w:val="20"/>
                <w:lang w:val="en-US"/>
              </w:rPr>
            </w:pPr>
            <w:r w:rsidRPr="004D6FBE">
              <w:rPr>
                <w:sz w:val="20"/>
                <w:lang w:val="en-US"/>
              </w:rPr>
              <w:t>Nov-15</w:t>
            </w:r>
          </w:p>
        </w:tc>
        <w:tc>
          <w:tcPr>
            <w:tcW w:w="998" w:type="pct"/>
            <w:tcBorders>
              <w:top w:val="nil"/>
              <w:left w:val="single" w:sz="4" w:space="0" w:color="auto"/>
              <w:bottom w:val="nil"/>
              <w:right w:val="single" w:sz="4" w:space="0" w:color="auto"/>
            </w:tcBorders>
            <w:shd w:val="clear" w:color="auto" w:fill="FFFFFF" w:themeFill="background1"/>
          </w:tcPr>
          <w:p w14:paraId="7E5544CC" w14:textId="77777777" w:rsidR="00F35729" w:rsidRPr="004D6FBE" w:rsidRDefault="00F35729" w:rsidP="00E745B6">
            <w:pPr>
              <w:jc w:val="right"/>
              <w:rPr>
                <w:sz w:val="20"/>
                <w:lang w:val="en-US"/>
              </w:rPr>
            </w:pPr>
            <w:r w:rsidRPr="004D6FBE">
              <w:rPr>
                <w:sz w:val="20"/>
                <w:lang w:val="en-US"/>
              </w:rPr>
              <w:t>193,024</w:t>
            </w:r>
          </w:p>
        </w:tc>
      </w:tr>
      <w:tr w:rsidR="00F35729" w:rsidRPr="004D6FBE" w14:paraId="79FAE85F" w14:textId="77777777" w:rsidTr="00E745B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52FE4E87" w14:textId="77777777" w:rsidR="00F35729" w:rsidRPr="004D6FBE" w:rsidRDefault="00F35729" w:rsidP="00E745B6">
            <w:pPr>
              <w:ind w:left="4707" w:right="-198"/>
              <w:jc w:val="left"/>
              <w:rPr>
                <w:sz w:val="20"/>
                <w:lang w:val="en-US"/>
              </w:rPr>
            </w:pPr>
            <w:r w:rsidRPr="004D6FBE">
              <w:rPr>
                <w:sz w:val="20"/>
                <w:lang w:val="en-US"/>
              </w:rPr>
              <w:t>Phase XII:</w:t>
            </w:r>
          </w:p>
        </w:tc>
        <w:tc>
          <w:tcPr>
            <w:tcW w:w="907" w:type="pct"/>
            <w:tcBorders>
              <w:top w:val="nil"/>
              <w:left w:val="nil"/>
              <w:bottom w:val="nil"/>
              <w:right w:val="single" w:sz="4" w:space="0" w:color="auto"/>
            </w:tcBorders>
            <w:shd w:val="clear" w:color="auto" w:fill="FFFFFF" w:themeFill="background1"/>
            <w:vAlign w:val="bottom"/>
          </w:tcPr>
          <w:p w14:paraId="01177B4C" w14:textId="77777777" w:rsidR="00F35729" w:rsidRPr="004D6FBE" w:rsidRDefault="00F35729" w:rsidP="00E745B6">
            <w:pPr>
              <w:tabs>
                <w:tab w:val="left" w:pos="6840"/>
              </w:tabs>
              <w:ind w:left="-108"/>
              <w:jc w:val="right"/>
              <w:rPr>
                <w:sz w:val="20"/>
                <w:lang w:val="en-US"/>
              </w:rPr>
            </w:pPr>
            <w:r w:rsidRPr="004D6FBE">
              <w:rPr>
                <w:sz w:val="20"/>
                <w:lang w:val="en-US"/>
              </w:rPr>
              <w:t>Nov-17</w:t>
            </w:r>
          </w:p>
        </w:tc>
        <w:tc>
          <w:tcPr>
            <w:tcW w:w="998" w:type="pct"/>
            <w:tcBorders>
              <w:top w:val="nil"/>
              <w:left w:val="single" w:sz="4" w:space="0" w:color="auto"/>
              <w:bottom w:val="nil"/>
              <w:right w:val="single" w:sz="4" w:space="0" w:color="auto"/>
            </w:tcBorders>
            <w:shd w:val="clear" w:color="auto" w:fill="FFFFFF" w:themeFill="background1"/>
          </w:tcPr>
          <w:p w14:paraId="7CE1B573" w14:textId="77777777" w:rsidR="00F35729" w:rsidRPr="004D6FBE" w:rsidRDefault="00F35729" w:rsidP="00E745B6">
            <w:pPr>
              <w:jc w:val="right"/>
              <w:rPr>
                <w:sz w:val="20"/>
                <w:lang w:val="en-US"/>
              </w:rPr>
            </w:pPr>
            <w:r w:rsidRPr="004D6FBE">
              <w:rPr>
                <w:sz w:val="20"/>
                <w:lang w:val="en-US"/>
              </w:rPr>
              <w:t>193,024</w:t>
            </w:r>
          </w:p>
        </w:tc>
      </w:tr>
      <w:tr w:rsidR="00F35729" w:rsidRPr="004D6FBE" w14:paraId="224D2343" w14:textId="77777777" w:rsidTr="00E745B6">
        <w:trPr>
          <w:trHeight w:val="233"/>
          <w:jc w:val="center"/>
        </w:trPr>
        <w:tc>
          <w:tcPr>
            <w:tcW w:w="3095" w:type="pct"/>
            <w:tcBorders>
              <w:top w:val="nil"/>
              <w:left w:val="single" w:sz="4" w:space="0" w:color="auto"/>
              <w:bottom w:val="nil"/>
              <w:right w:val="nil"/>
            </w:tcBorders>
            <w:shd w:val="clear" w:color="auto" w:fill="FFFFFF" w:themeFill="background1"/>
            <w:vAlign w:val="bottom"/>
          </w:tcPr>
          <w:p w14:paraId="29B189F6" w14:textId="77777777" w:rsidR="00F35729" w:rsidRPr="004D6FBE" w:rsidRDefault="00F35729" w:rsidP="00E745B6">
            <w:pPr>
              <w:ind w:left="4707" w:right="-198"/>
              <w:jc w:val="left"/>
              <w:rPr>
                <w:sz w:val="20"/>
                <w:lang w:val="en-US"/>
              </w:rPr>
            </w:pPr>
            <w:r w:rsidRPr="004D6FBE">
              <w:rPr>
                <w:sz w:val="20"/>
                <w:lang w:val="en-US"/>
              </w:rPr>
              <w:t>Phase XIII:</w:t>
            </w:r>
          </w:p>
        </w:tc>
        <w:tc>
          <w:tcPr>
            <w:tcW w:w="907" w:type="pct"/>
            <w:tcBorders>
              <w:top w:val="nil"/>
              <w:left w:val="nil"/>
              <w:bottom w:val="nil"/>
              <w:right w:val="single" w:sz="4" w:space="0" w:color="auto"/>
            </w:tcBorders>
            <w:shd w:val="clear" w:color="auto" w:fill="FFFFFF" w:themeFill="background1"/>
            <w:vAlign w:val="bottom"/>
          </w:tcPr>
          <w:p w14:paraId="1B06692D" w14:textId="77777777" w:rsidR="00F35729" w:rsidRPr="004D6FBE" w:rsidRDefault="00F35729" w:rsidP="00E745B6">
            <w:pPr>
              <w:tabs>
                <w:tab w:val="left" w:pos="6840"/>
              </w:tabs>
              <w:ind w:left="-108"/>
              <w:jc w:val="right"/>
              <w:rPr>
                <w:sz w:val="20"/>
                <w:lang w:val="en-US"/>
              </w:rPr>
            </w:pPr>
            <w:r w:rsidRPr="004D6FBE">
              <w:rPr>
                <w:sz w:val="20"/>
                <w:lang w:val="en-US"/>
              </w:rPr>
              <w:t>Dec-19</w:t>
            </w:r>
          </w:p>
        </w:tc>
        <w:tc>
          <w:tcPr>
            <w:tcW w:w="998" w:type="pct"/>
            <w:tcBorders>
              <w:top w:val="nil"/>
              <w:left w:val="single" w:sz="4" w:space="0" w:color="auto"/>
              <w:bottom w:val="nil"/>
              <w:right w:val="single" w:sz="4" w:space="0" w:color="auto"/>
            </w:tcBorders>
            <w:shd w:val="clear" w:color="auto" w:fill="FFFFFF" w:themeFill="background1"/>
          </w:tcPr>
          <w:p w14:paraId="5FFDAFC6" w14:textId="77777777" w:rsidR="00F35729" w:rsidRPr="004D6FBE" w:rsidRDefault="00F35729" w:rsidP="00E745B6">
            <w:pPr>
              <w:jc w:val="right"/>
              <w:rPr>
                <w:sz w:val="20"/>
                <w:lang w:val="en-US"/>
              </w:rPr>
            </w:pPr>
            <w:r w:rsidRPr="004D6FBE">
              <w:rPr>
                <w:sz w:val="20"/>
                <w:lang w:val="en-US"/>
              </w:rPr>
              <w:t>193,024</w:t>
            </w:r>
          </w:p>
        </w:tc>
      </w:tr>
      <w:tr w:rsidR="00F35729" w:rsidRPr="004D6FBE" w14:paraId="31237BD6" w14:textId="77777777" w:rsidTr="00E745B6">
        <w:trPr>
          <w:trHeight w:val="233"/>
          <w:jc w:val="center"/>
        </w:trPr>
        <w:tc>
          <w:tcPr>
            <w:tcW w:w="4002" w:type="pct"/>
            <w:gridSpan w:val="2"/>
            <w:tcBorders>
              <w:top w:val="nil"/>
              <w:left w:val="single" w:sz="4" w:space="0" w:color="auto"/>
              <w:bottom w:val="single" w:sz="4" w:space="0" w:color="auto"/>
              <w:right w:val="single" w:sz="4" w:space="0" w:color="auto"/>
            </w:tcBorders>
            <w:shd w:val="clear" w:color="auto" w:fill="auto"/>
          </w:tcPr>
          <w:p w14:paraId="044E7D23" w14:textId="77777777" w:rsidR="00F35729" w:rsidRPr="004D6FBE" w:rsidRDefault="00F35729" w:rsidP="00E745B6">
            <w:pPr>
              <w:tabs>
                <w:tab w:val="right" w:pos="7290"/>
              </w:tabs>
              <w:ind w:left="6480" w:right="-108"/>
              <w:jc w:val="left"/>
              <w:rPr>
                <w:sz w:val="20"/>
                <w:lang w:val="en-US"/>
              </w:rPr>
            </w:pPr>
            <w:r w:rsidRPr="004D6FBE">
              <w:rPr>
                <w:sz w:val="20"/>
                <w:lang w:val="en-US"/>
              </w:rPr>
              <w:tab/>
              <w:t>Total:</w:t>
            </w:r>
          </w:p>
        </w:tc>
        <w:tc>
          <w:tcPr>
            <w:tcW w:w="998" w:type="pct"/>
            <w:tcBorders>
              <w:top w:val="nil"/>
              <w:left w:val="single" w:sz="4" w:space="0" w:color="auto"/>
              <w:bottom w:val="single" w:sz="4" w:space="0" w:color="auto"/>
              <w:right w:val="single" w:sz="4" w:space="0" w:color="auto"/>
            </w:tcBorders>
            <w:shd w:val="clear" w:color="auto" w:fill="auto"/>
          </w:tcPr>
          <w:p w14:paraId="5223593E" w14:textId="77777777" w:rsidR="00F35729" w:rsidRPr="004D6FBE" w:rsidRDefault="00F35729" w:rsidP="00E745B6">
            <w:pPr>
              <w:jc w:val="right"/>
              <w:rPr>
                <w:sz w:val="20"/>
                <w:lang w:val="en-US"/>
              </w:rPr>
            </w:pPr>
            <w:r w:rsidRPr="004D6FBE">
              <w:rPr>
                <w:sz w:val="20"/>
                <w:lang w:val="en-US"/>
              </w:rPr>
              <w:t>2,034,672</w:t>
            </w:r>
          </w:p>
        </w:tc>
      </w:tr>
      <w:tr w:rsidR="00F35729" w:rsidRPr="004D6FBE" w14:paraId="532C991B" w14:textId="77777777" w:rsidTr="00E745B6">
        <w:trPr>
          <w:trHeight w:val="233"/>
          <w:jc w:val="center"/>
        </w:trPr>
        <w:tc>
          <w:tcPr>
            <w:tcW w:w="4002" w:type="pct"/>
            <w:gridSpan w:val="2"/>
            <w:shd w:val="clear" w:color="auto" w:fill="FFFFFF" w:themeFill="background1"/>
          </w:tcPr>
          <w:p w14:paraId="39529231" w14:textId="77777777" w:rsidR="00F35729" w:rsidRPr="004D6FBE" w:rsidRDefault="00F35729" w:rsidP="00E745B6">
            <w:pPr>
              <w:jc w:val="left"/>
              <w:rPr>
                <w:sz w:val="20"/>
                <w:lang w:val="en-US"/>
              </w:rPr>
            </w:pPr>
            <w:r w:rsidRPr="004D6FBE">
              <w:rPr>
                <w:sz w:val="20"/>
                <w:lang w:val="en-US"/>
              </w:rPr>
              <w:t>Amount requested for renewal (phase XIV) (US $):</w:t>
            </w:r>
          </w:p>
        </w:tc>
        <w:tc>
          <w:tcPr>
            <w:tcW w:w="998" w:type="pct"/>
            <w:shd w:val="clear" w:color="auto" w:fill="auto"/>
          </w:tcPr>
          <w:p w14:paraId="2FBF2649" w14:textId="77777777" w:rsidR="00F35729" w:rsidRPr="004D6FBE" w:rsidRDefault="00F35729" w:rsidP="00E745B6">
            <w:pPr>
              <w:jc w:val="right"/>
              <w:rPr>
                <w:sz w:val="20"/>
                <w:lang w:val="en-US"/>
              </w:rPr>
            </w:pPr>
            <w:r w:rsidRPr="004D6FBE">
              <w:rPr>
                <w:sz w:val="20"/>
                <w:lang w:val="en-US"/>
              </w:rPr>
              <w:t>193,024</w:t>
            </w:r>
          </w:p>
        </w:tc>
      </w:tr>
      <w:tr w:rsidR="00F35729" w:rsidRPr="004D6FBE" w14:paraId="51E33780" w14:textId="77777777" w:rsidTr="00E745B6">
        <w:trPr>
          <w:trHeight w:val="233"/>
          <w:jc w:val="center"/>
        </w:trPr>
        <w:tc>
          <w:tcPr>
            <w:tcW w:w="4002" w:type="pct"/>
            <w:gridSpan w:val="2"/>
          </w:tcPr>
          <w:p w14:paraId="70FA91CC" w14:textId="77777777" w:rsidR="00F35729" w:rsidRPr="004D6FBE" w:rsidRDefault="00F35729" w:rsidP="00E745B6">
            <w:pPr>
              <w:jc w:val="left"/>
              <w:rPr>
                <w:sz w:val="20"/>
                <w:lang w:val="en-US"/>
              </w:rPr>
            </w:pPr>
            <w:r w:rsidRPr="004D6FBE">
              <w:rPr>
                <w:sz w:val="20"/>
                <w:lang w:val="en-US"/>
              </w:rPr>
              <w:t xml:space="preserve">Amount recommended for approval for phase XIV (US $): </w:t>
            </w:r>
          </w:p>
        </w:tc>
        <w:tc>
          <w:tcPr>
            <w:tcW w:w="998" w:type="pct"/>
            <w:shd w:val="clear" w:color="auto" w:fill="auto"/>
          </w:tcPr>
          <w:p w14:paraId="57B83C04" w14:textId="77777777" w:rsidR="00F35729" w:rsidRPr="004D6FBE" w:rsidRDefault="00F35729" w:rsidP="00E745B6">
            <w:pPr>
              <w:jc w:val="right"/>
              <w:rPr>
                <w:sz w:val="20"/>
                <w:lang w:val="en-US"/>
              </w:rPr>
            </w:pPr>
            <w:r w:rsidRPr="004D6FBE">
              <w:rPr>
                <w:sz w:val="20"/>
                <w:lang w:val="en-US"/>
              </w:rPr>
              <w:t>193,024</w:t>
            </w:r>
          </w:p>
        </w:tc>
      </w:tr>
      <w:tr w:rsidR="00F35729" w:rsidRPr="004D6FBE" w14:paraId="50E07AFA" w14:textId="77777777" w:rsidTr="00E745B6">
        <w:trPr>
          <w:trHeight w:val="233"/>
          <w:jc w:val="center"/>
        </w:trPr>
        <w:tc>
          <w:tcPr>
            <w:tcW w:w="4002" w:type="pct"/>
            <w:gridSpan w:val="2"/>
          </w:tcPr>
          <w:p w14:paraId="14D4FF5F" w14:textId="77777777" w:rsidR="00F35729" w:rsidRPr="004D6FBE" w:rsidRDefault="00F35729" w:rsidP="00E745B6">
            <w:pPr>
              <w:jc w:val="left"/>
              <w:rPr>
                <w:sz w:val="20"/>
                <w:lang w:val="en-US"/>
              </w:rPr>
            </w:pPr>
            <w:r w:rsidRPr="004D6FBE">
              <w:rPr>
                <w:sz w:val="20"/>
                <w:lang w:val="en-US"/>
              </w:rPr>
              <w:t>Agency support costs (US $):</w:t>
            </w:r>
          </w:p>
        </w:tc>
        <w:tc>
          <w:tcPr>
            <w:tcW w:w="998" w:type="pct"/>
            <w:shd w:val="clear" w:color="auto" w:fill="auto"/>
          </w:tcPr>
          <w:p w14:paraId="4A559922" w14:textId="77777777" w:rsidR="00F35729" w:rsidRPr="004D6FBE" w:rsidRDefault="00F35729" w:rsidP="00E745B6">
            <w:pPr>
              <w:jc w:val="right"/>
              <w:rPr>
                <w:sz w:val="20"/>
                <w:lang w:val="en-US"/>
              </w:rPr>
            </w:pPr>
            <w:r w:rsidRPr="004D6FBE">
              <w:rPr>
                <w:sz w:val="20"/>
                <w:lang w:val="en-US"/>
              </w:rPr>
              <w:t>13,512</w:t>
            </w:r>
          </w:p>
        </w:tc>
      </w:tr>
      <w:tr w:rsidR="00F35729" w:rsidRPr="004D6FBE" w14:paraId="73FA1681" w14:textId="77777777" w:rsidTr="00E745B6">
        <w:trPr>
          <w:trHeight w:val="233"/>
          <w:jc w:val="center"/>
        </w:trPr>
        <w:tc>
          <w:tcPr>
            <w:tcW w:w="4002" w:type="pct"/>
            <w:gridSpan w:val="2"/>
          </w:tcPr>
          <w:p w14:paraId="4EDAA98D" w14:textId="77777777" w:rsidR="00F35729" w:rsidRPr="004D6FBE" w:rsidRDefault="00F35729" w:rsidP="00E745B6">
            <w:pPr>
              <w:jc w:val="left"/>
              <w:rPr>
                <w:sz w:val="20"/>
                <w:lang w:val="en-US"/>
              </w:rPr>
            </w:pPr>
            <w:r w:rsidRPr="004D6FBE">
              <w:rPr>
                <w:sz w:val="20"/>
                <w:lang w:val="en-US"/>
              </w:rPr>
              <w:t>Total cost of institutional strengthening phase XIV to the Multilateral Fund (US $):</w:t>
            </w:r>
          </w:p>
        </w:tc>
        <w:tc>
          <w:tcPr>
            <w:tcW w:w="998" w:type="pct"/>
            <w:shd w:val="clear" w:color="auto" w:fill="auto"/>
          </w:tcPr>
          <w:p w14:paraId="35A7732B" w14:textId="77777777" w:rsidR="00F35729" w:rsidRPr="004D6FBE" w:rsidRDefault="00F35729" w:rsidP="00E745B6">
            <w:pPr>
              <w:jc w:val="right"/>
              <w:rPr>
                <w:sz w:val="20"/>
                <w:lang w:val="en-US"/>
              </w:rPr>
            </w:pPr>
            <w:r w:rsidRPr="004D6FBE">
              <w:rPr>
                <w:sz w:val="20"/>
                <w:lang w:val="en-US"/>
              </w:rPr>
              <w:t>206,536</w:t>
            </w:r>
          </w:p>
        </w:tc>
      </w:tr>
      <w:tr w:rsidR="00F35729" w:rsidRPr="004D6FBE" w14:paraId="69D6B2DA" w14:textId="77777777" w:rsidTr="00E745B6">
        <w:trPr>
          <w:trHeight w:val="233"/>
          <w:jc w:val="center"/>
        </w:trPr>
        <w:tc>
          <w:tcPr>
            <w:tcW w:w="4002" w:type="pct"/>
            <w:gridSpan w:val="2"/>
          </w:tcPr>
          <w:p w14:paraId="5C3E438E" w14:textId="77777777" w:rsidR="00F35729" w:rsidRPr="004D6FBE" w:rsidRDefault="00F35729" w:rsidP="00E745B6">
            <w:pPr>
              <w:jc w:val="left"/>
              <w:rPr>
                <w:sz w:val="20"/>
                <w:lang w:val="en-US"/>
              </w:rPr>
            </w:pPr>
            <w:r w:rsidRPr="004D6FBE">
              <w:rPr>
                <w:sz w:val="20"/>
                <w:lang w:val="en-US"/>
              </w:rPr>
              <w:t>Date of approval of country programme:</w:t>
            </w:r>
          </w:p>
        </w:tc>
        <w:tc>
          <w:tcPr>
            <w:tcW w:w="998" w:type="pct"/>
            <w:shd w:val="clear" w:color="auto" w:fill="FFFFFF" w:themeFill="background1"/>
          </w:tcPr>
          <w:p w14:paraId="5BB27F9E" w14:textId="77777777" w:rsidR="00F35729" w:rsidRPr="004D6FBE" w:rsidRDefault="00F35729" w:rsidP="00E745B6">
            <w:pPr>
              <w:jc w:val="right"/>
              <w:rPr>
                <w:sz w:val="20"/>
                <w:lang w:val="en-US"/>
              </w:rPr>
            </w:pPr>
            <w:r w:rsidRPr="004D6FBE">
              <w:rPr>
                <w:sz w:val="20"/>
                <w:lang w:val="en-US"/>
              </w:rPr>
              <w:t>1993</w:t>
            </w:r>
          </w:p>
        </w:tc>
      </w:tr>
      <w:tr w:rsidR="00F35729" w:rsidRPr="004D6FBE" w14:paraId="43ED3E1C" w14:textId="77777777" w:rsidTr="00E745B6">
        <w:trPr>
          <w:trHeight w:val="233"/>
          <w:jc w:val="center"/>
        </w:trPr>
        <w:tc>
          <w:tcPr>
            <w:tcW w:w="4002" w:type="pct"/>
            <w:gridSpan w:val="2"/>
            <w:tcBorders>
              <w:bottom w:val="single" w:sz="4" w:space="0" w:color="auto"/>
            </w:tcBorders>
          </w:tcPr>
          <w:p w14:paraId="6C9848F5" w14:textId="77777777" w:rsidR="00F35729" w:rsidRPr="004D6FBE" w:rsidRDefault="00F35729" w:rsidP="00E745B6">
            <w:pPr>
              <w:jc w:val="left"/>
              <w:rPr>
                <w:sz w:val="20"/>
                <w:lang w:val="en-US"/>
              </w:rPr>
            </w:pPr>
            <w:r w:rsidRPr="004D6FBE">
              <w:rPr>
                <w:sz w:val="20"/>
                <w:lang w:val="en-US"/>
              </w:rPr>
              <w:t>Date of approval of HCFC phase-out management plan (stage I):</w:t>
            </w:r>
          </w:p>
        </w:tc>
        <w:tc>
          <w:tcPr>
            <w:tcW w:w="998" w:type="pct"/>
            <w:tcBorders>
              <w:bottom w:val="single" w:sz="4" w:space="0" w:color="auto"/>
            </w:tcBorders>
            <w:shd w:val="clear" w:color="auto" w:fill="FFFFFF" w:themeFill="background1"/>
          </w:tcPr>
          <w:p w14:paraId="2933D132" w14:textId="77777777" w:rsidR="00F35729" w:rsidRPr="004D6FBE" w:rsidRDefault="00F35729" w:rsidP="00E745B6">
            <w:pPr>
              <w:jc w:val="right"/>
              <w:rPr>
                <w:sz w:val="20"/>
                <w:lang w:val="en-US"/>
              </w:rPr>
            </w:pPr>
            <w:r w:rsidRPr="004D6FBE">
              <w:rPr>
                <w:sz w:val="20"/>
                <w:lang w:val="en-US"/>
              </w:rPr>
              <w:t>2011</w:t>
            </w:r>
          </w:p>
        </w:tc>
      </w:tr>
      <w:tr w:rsidR="00F35729" w:rsidRPr="004D6FBE" w14:paraId="441E8A0A" w14:textId="77777777" w:rsidTr="00E745B6">
        <w:trPr>
          <w:trHeight w:val="233"/>
          <w:jc w:val="center"/>
        </w:trPr>
        <w:tc>
          <w:tcPr>
            <w:tcW w:w="4002" w:type="pct"/>
            <w:gridSpan w:val="2"/>
            <w:tcBorders>
              <w:bottom w:val="single" w:sz="4" w:space="0" w:color="auto"/>
            </w:tcBorders>
          </w:tcPr>
          <w:p w14:paraId="7F7494EE" w14:textId="77777777" w:rsidR="00F35729" w:rsidRPr="004D6FBE" w:rsidRDefault="00F35729" w:rsidP="00E745B6">
            <w:pPr>
              <w:jc w:val="left"/>
              <w:rPr>
                <w:sz w:val="20"/>
                <w:lang w:val="en-US"/>
              </w:rPr>
            </w:pPr>
            <w:r w:rsidRPr="004D6FBE">
              <w:rPr>
                <w:sz w:val="20"/>
                <w:lang w:val="en-US"/>
              </w:rPr>
              <w:t>Date of approval of HCFC phase-out management plan (stage II):</w:t>
            </w:r>
          </w:p>
        </w:tc>
        <w:tc>
          <w:tcPr>
            <w:tcW w:w="998" w:type="pct"/>
            <w:tcBorders>
              <w:bottom w:val="single" w:sz="4" w:space="0" w:color="auto"/>
            </w:tcBorders>
            <w:shd w:val="clear" w:color="auto" w:fill="FFFFFF" w:themeFill="background1"/>
          </w:tcPr>
          <w:p w14:paraId="368269B8" w14:textId="77777777" w:rsidR="00F35729" w:rsidRPr="004D6FBE" w:rsidRDefault="00F35729" w:rsidP="00E745B6">
            <w:pPr>
              <w:jc w:val="right"/>
              <w:rPr>
                <w:sz w:val="20"/>
                <w:lang w:val="en-US"/>
              </w:rPr>
            </w:pPr>
            <w:r w:rsidRPr="004D6FBE">
              <w:rPr>
                <w:sz w:val="20"/>
                <w:lang w:val="en-US"/>
              </w:rPr>
              <w:t>2016</w:t>
            </w:r>
          </w:p>
        </w:tc>
      </w:tr>
      <w:tr w:rsidR="00F35729" w:rsidRPr="004D6FBE" w14:paraId="036BD757" w14:textId="77777777" w:rsidTr="00E745B6">
        <w:trPr>
          <w:trHeight w:val="233"/>
          <w:jc w:val="center"/>
        </w:trPr>
        <w:tc>
          <w:tcPr>
            <w:tcW w:w="4002" w:type="pct"/>
            <w:gridSpan w:val="2"/>
            <w:tcBorders>
              <w:top w:val="single" w:sz="4" w:space="0" w:color="auto"/>
              <w:left w:val="single" w:sz="4" w:space="0" w:color="auto"/>
              <w:bottom w:val="nil"/>
              <w:right w:val="single" w:sz="4" w:space="0" w:color="auto"/>
            </w:tcBorders>
          </w:tcPr>
          <w:p w14:paraId="62A2856F" w14:textId="77777777" w:rsidR="00F35729" w:rsidRPr="004D6FBE" w:rsidRDefault="00F35729" w:rsidP="00E745B6">
            <w:pPr>
              <w:spacing w:before="20"/>
              <w:jc w:val="left"/>
              <w:rPr>
                <w:sz w:val="20"/>
                <w:lang w:val="en-US"/>
              </w:rPr>
            </w:pPr>
            <w:r w:rsidRPr="004D6FBE">
              <w:rPr>
                <w:sz w:val="20"/>
                <w:lang w:val="en-US"/>
              </w:rPr>
              <w:t>Baseline consumption of controlled substances (ODP tonnes):</w:t>
            </w:r>
          </w:p>
        </w:tc>
        <w:tc>
          <w:tcPr>
            <w:tcW w:w="998" w:type="pct"/>
            <w:tcBorders>
              <w:top w:val="single" w:sz="4" w:space="0" w:color="auto"/>
              <w:left w:val="single" w:sz="4" w:space="0" w:color="auto"/>
              <w:bottom w:val="nil"/>
              <w:right w:val="single" w:sz="4" w:space="0" w:color="auto"/>
            </w:tcBorders>
            <w:shd w:val="clear" w:color="auto" w:fill="FFFFFF" w:themeFill="background1"/>
            <w:vAlign w:val="bottom"/>
          </w:tcPr>
          <w:p w14:paraId="0FE5F16F" w14:textId="77777777" w:rsidR="00F35729" w:rsidRPr="004D6FBE" w:rsidRDefault="00F35729" w:rsidP="00E745B6">
            <w:pPr>
              <w:jc w:val="right"/>
              <w:rPr>
                <w:sz w:val="20"/>
                <w:lang w:val="en-US"/>
              </w:rPr>
            </w:pPr>
          </w:p>
        </w:tc>
      </w:tr>
      <w:tr w:rsidR="00F35729" w:rsidRPr="004D6FBE" w14:paraId="42D3E295" w14:textId="77777777" w:rsidTr="00E745B6">
        <w:trPr>
          <w:trHeight w:val="233"/>
          <w:jc w:val="center"/>
        </w:trPr>
        <w:tc>
          <w:tcPr>
            <w:tcW w:w="4002" w:type="pct"/>
            <w:gridSpan w:val="2"/>
            <w:tcBorders>
              <w:top w:val="nil"/>
              <w:left w:val="single" w:sz="4" w:space="0" w:color="auto"/>
              <w:bottom w:val="nil"/>
              <w:right w:val="single" w:sz="4" w:space="0" w:color="auto"/>
            </w:tcBorders>
          </w:tcPr>
          <w:p w14:paraId="5B30D7EE" w14:textId="77777777" w:rsidR="00F35729" w:rsidRPr="004D6FBE" w:rsidRDefault="00F35729" w:rsidP="00E745B6">
            <w:pPr>
              <w:ind w:hanging="360"/>
              <w:jc w:val="left"/>
              <w:rPr>
                <w:sz w:val="20"/>
                <w:lang w:val="en-US"/>
              </w:rPr>
            </w:pPr>
            <w:r w:rsidRPr="004D6FBE">
              <w:rPr>
                <w:sz w:val="20"/>
                <w:lang w:val="en-US"/>
              </w:rPr>
              <w:t>(d)</w:t>
            </w:r>
            <w:r w:rsidRPr="004D6FBE">
              <w:rPr>
                <w:sz w:val="20"/>
                <w:lang w:val="en-US"/>
              </w:rPr>
              <w:tab/>
              <w:t>Annex B, Group III (methyl chloroform) (average 1998-2000)</w:t>
            </w:r>
          </w:p>
        </w:tc>
        <w:tc>
          <w:tcPr>
            <w:tcW w:w="998" w:type="pct"/>
            <w:tcBorders>
              <w:top w:val="nil"/>
              <w:left w:val="single" w:sz="4" w:space="0" w:color="auto"/>
              <w:bottom w:val="nil"/>
              <w:right w:val="single" w:sz="4" w:space="0" w:color="auto"/>
            </w:tcBorders>
            <w:shd w:val="clear" w:color="auto" w:fill="FFFFFF" w:themeFill="background1"/>
            <w:vAlign w:val="bottom"/>
          </w:tcPr>
          <w:p w14:paraId="7BD8AF8E" w14:textId="77777777" w:rsidR="00F35729" w:rsidRPr="004D6FBE" w:rsidRDefault="00F35729" w:rsidP="00E745B6">
            <w:pPr>
              <w:jc w:val="right"/>
              <w:rPr>
                <w:sz w:val="20"/>
                <w:lang w:val="en-US"/>
              </w:rPr>
            </w:pPr>
            <w:r w:rsidRPr="004D6FBE">
              <w:rPr>
                <w:sz w:val="20"/>
                <w:lang w:val="en-US"/>
              </w:rPr>
              <w:t>0.0</w:t>
            </w:r>
          </w:p>
        </w:tc>
      </w:tr>
      <w:tr w:rsidR="00F35729" w:rsidRPr="004D6FBE" w14:paraId="39035086" w14:textId="77777777" w:rsidTr="00E745B6">
        <w:trPr>
          <w:trHeight w:val="233"/>
          <w:jc w:val="center"/>
        </w:trPr>
        <w:tc>
          <w:tcPr>
            <w:tcW w:w="4002" w:type="pct"/>
            <w:gridSpan w:val="2"/>
            <w:tcBorders>
              <w:top w:val="nil"/>
              <w:left w:val="single" w:sz="4" w:space="0" w:color="auto"/>
              <w:bottom w:val="nil"/>
              <w:right w:val="single" w:sz="4" w:space="0" w:color="auto"/>
            </w:tcBorders>
          </w:tcPr>
          <w:p w14:paraId="55A83BAE" w14:textId="77777777" w:rsidR="00F35729" w:rsidRPr="004D6FBE" w:rsidRDefault="00F35729" w:rsidP="00E745B6">
            <w:pPr>
              <w:spacing w:after="20"/>
              <w:ind w:hanging="360"/>
              <w:jc w:val="left"/>
              <w:rPr>
                <w:sz w:val="20"/>
                <w:lang w:val="en-US"/>
              </w:rPr>
            </w:pPr>
            <w:r w:rsidRPr="004D6FBE">
              <w:rPr>
                <w:sz w:val="20"/>
                <w:lang w:val="en-US"/>
              </w:rPr>
              <w:t>(e)</w:t>
            </w:r>
            <w:r w:rsidRPr="004D6FBE">
              <w:rPr>
                <w:sz w:val="20"/>
                <w:lang w:val="en-US"/>
              </w:rPr>
              <w:tab/>
              <w:t>Annex C, Group I (HCFCs) (average 2009-2010)</w:t>
            </w:r>
          </w:p>
        </w:tc>
        <w:tc>
          <w:tcPr>
            <w:tcW w:w="998" w:type="pct"/>
            <w:tcBorders>
              <w:top w:val="nil"/>
              <w:left w:val="single" w:sz="4" w:space="0" w:color="auto"/>
              <w:bottom w:val="nil"/>
              <w:right w:val="single" w:sz="4" w:space="0" w:color="auto"/>
            </w:tcBorders>
            <w:shd w:val="clear" w:color="auto" w:fill="FFFFFF" w:themeFill="background1"/>
            <w:vAlign w:val="bottom"/>
          </w:tcPr>
          <w:p w14:paraId="32065BFA" w14:textId="77777777" w:rsidR="00F35729" w:rsidRPr="004D6FBE" w:rsidRDefault="00F35729" w:rsidP="00E745B6">
            <w:pPr>
              <w:jc w:val="right"/>
              <w:rPr>
                <w:sz w:val="20"/>
                <w:lang w:val="en-US"/>
              </w:rPr>
            </w:pPr>
            <w:r w:rsidRPr="004D6FBE">
              <w:rPr>
                <w:sz w:val="20"/>
                <w:lang w:val="en-US"/>
              </w:rPr>
              <w:t>23.4</w:t>
            </w:r>
          </w:p>
        </w:tc>
      </w:tr>
      <w:tr w:rsidR="00F35729" w:rsidRPr="004D6FBE" w14:paraId="400DD8F1" w14:textId="77777777" w:rsidTr="00E745B6">
        <w:trPr>
          <w:trHeight w:val="233"/>
          <w:jc w:val="center"/>
        </w:trPr>
        <w:tc>
          <w:tcPr>
            <w:tcW w:w="4002" w:type="pct"/>
            <w:gridSpan w:val="2"/>
            <w:tcBorders>
              <w:top w:val="nil"/>
              <w:left w:val="single" w:sz="4" w:space="0" w:color="auto"/>
              <w:bottom w:val="single" w:sz="4" w:space="0" w:color="auto"/>
              <w:right w:val="single" w:sz="4" w:space="0" w:color="auto"/>
            </w:tcBorders>
          </w:tcPr>
          <w:p w14:paraId="4F350231" w14:textId="77777777" w:rsidR="00F35729" w:rsidRPr="004D6FBE" w:rsidRDefault="00F35729" w:rsidP="00E745B6">
            <w:pPr>
              <w:spacing w:after="20"/>
              <w:ind w:hanging="360"/>
              <w:jc w:val="left"/>
              <w:rPr>
                <w:sz w:val="20"/>
                <w:lang w:val="en-US"/>
              </w:rPr>
            </w:pPr>
            <w:r w:rsidRPr="004D6FBE">
              <w:rPr>
                <w:sz w:val="20"/>
                <w:lang w:val="en-US"/>
              </w:rPr>
              <w:lastRenderedPageBreak/>
              <w:t>(f)</w:t>
            </w:r>
            <w:r w:rsidRPr="004D6FBE">
              <w:rPr>
                <w:sz w:val="20"/>
                <w:lang w:val="en-US"/>
              </w:rPr>
              <w:tab/>
              <w:t>Annex E (methyl bromide) (average 1995-1998)</w:t>
            </w:r>
          </w:p>
        </w:tc>
        <w:tc>
          <w:tcPr>
            <w:tcW w:w="998" w:type="pct"/>
            <w:tcBorders>
              <w:top w:val="nil"/>
              <w:left w:val="single" w:sz="4" w:space="0" w:color="auto"/>
              <w:bottom w:val="single" w:sz="4" w:space="0" w:color="auto"/>
              <w:right w:val="single" w:sz="4" w:space="0" w:color="auto"/>
            </w:tcBorders>
            <w:shd w:val="clear" w:color="auto" w:fill="FFFFFF" w:themeFill="background1"/>
            <w:vAlign w:val="bottom"/>
          </w:tcPr>
          <w:p w14:paraId="3FA1DFA7" w14:textId="77777777" w:rsidR="00F35729" w:rsidRPr="004D6FBE" w:rsidRDefault="00F35729" w:rsidP="00E745B6">
            <w:pPr>
              <w:jc w:val="right"/>
              <w:rPr>
                <w:sz w:val="20"/>
                <w:lang w:val="en-US"/>
              </w:rPr>
            </w:pPr>
            <w:r w:rsidRPr="004D6FBE">
              <w:rPr>
                <w:sz w:val="20"/>
                <w:lang w:val="en-US"/>
              </w:rPr>
              <w:t>11.2</w:t>
            </w:r>
          </w:p>
        </w:tc>
      </w:tr>
      <w:tr w:rsidR="00F35729" w:rsidRPr="004D6FBE" w14:paraId="3B4E108D" w14:textId="77777777" w:rsidTr="00E745B6">
        <w:trPr>
          <w:trHeight w:val="233"/>
          <w:jc w:val="center"/>
        </w:trPr>
        <w:tc>
          <w:tcPr>
            <w:tcW w:w="4002" w:type="pct"/>
            <w:gridSpan w:val="2"/>
            <w:tcBorders>
              <w:top w:val="single" w:sz="4" w:space="0" w:color="auto"/>
              <w:left w:val="single" w:sz="4" w:space="0" w:color="auto"/>
              <w:bottom w:val="nil"/>
              <w:right w:val="single" w:sz="4" w:space="0" w:color="auto"/>
            </w:tcBorders>
          </w:tcPr>
          <w:p w14:paraId="6E487621" w14:textId="77777777" w:rsidR="00F35729" w:rsidRPr="004D6FBE" w:rsidRDefault="00F35729" w:rsidP="00E745B6">
            <w:pPr>
              <w:spacing w:before="20"/>
              <w:jc w:val="left"/>
              <w:rPr>
                <w:sz w:val="20"/>
                <w:lang w:val="en-US"/>
              </w:rPr>
            </w:pPr>
            <w:r w:rsidRPr="004D6FBE">
              <w:rPr>
                <w:sz w:val="20"/>
                <w:lang w:val="en-US"/>
              </w:rPr>
              <w:t>Latest reported ODS consumption (2020) (ODP tonnes) as per Article 7:</w:t>
            </w:r>
          </w:p>
        </w:tc>
        <w:tc>
          <w:tcPr>
            <w:tcW w:w="998" w:type="pct"/>
            <w:tcBorders>
              <w:top w:val="single" w:sz="4" w:space="0" w:color="auto"/>
              <w:left w:val="single" w:sz="4" w:space="0" w:color="auto"/>
              <w:bottom w:val="nil"/>
              <w:right w:val="single" w:sz="4" w:space="0" w:color="auto"/>
            </w:tcBorders>
            <w:shd w:val="clear" w:color="auto" w:fill="FFFFFF" w:themeFill="background1"/>
          </w:tcPr>
          <w:p w14:paraId="6CE8D55C" w14:textId="77777777" w:rsidR="00F35729" w:rsidRPr="004D6FBE" w:rsidRDefault="00F35729" w:rsidP="00E745B6">
            <w:pPr>
              <w:spacing w:before="20"/>
              <w:jc w:val="right"/>
              <w:rPr>
                <w:sz w:val="20"/>
                <w:lang w:val="en-US"/>
              </w:rPr>
            </w:pPr>
          </w:p>
        </w:tc>
      </w:tr>
      <w:tr w:rsidR="00F35729" w:rsidRPr="004D6FBE" w14:paraId="246A740E" w14:textId="77777777" w:rsidTr="00E745B6">
        <w:trPr>
          <w:trHeight w:val="233"/>
          <w:jc w:val="center"/>
        </w:trPr>
        <w:tc>
          <w:tcPr>
            <w:tcW w:w="4002" w:type="pct"/>
            <w:gridSpan w:val="2"/>
            <w:tcBorders>
              <w:top w:val="nil"/>
              <w:left w:val="single" w:sz="4" w:space="0" w:color="auto"/>
              <w:bottom w:val="nil"/>
              <w:right w:val="single" w:sz="4" w:space="0" w:color="auto"/>
            </w:tcBorders>
          </w:tcPr>
          <w:p w14:paraId="3CDDBAE1" w14:textId="77777777" w:rsidR="00F35729" w:rsidRPr="004D6FBE" w:rsidRDefault="00F35729" w:rsidP="00E745B6">
            <w:pPr>
              <w:ind w:hanging="360"/>
              <w:jc w:val="left"/>
              <w:rPr>
                <w:sz w:val="20"/>
                <w:lang w:val="en-US"/>
              </w:rPr>
            </w:pPr>
            <w:r w:rsidRPr="004D6FBE">
              <w:rPr>
                <w:sz w:val="20"/>
                <w:lang w:val="en-US"/>
              </w:rPr>
              <w:t>(d)</w:t>
            </w:r>
            <w:r w:rsidRPr="004D6FBE">
              <w:rPr>
                <w:sz w:val="20"/>
                <w:lang w:val="en-US"/>
              </w:rPr>
              <w:tab/>
              <w:t>Annex B, Group III (methyl chloroform)</w:t>
            </w:r>
          </w:p>
        </w:tc>
        <w:tc>
          <w:tcPr>
            <w:tcW w:w="998" w:type="pct"/>
            <w:tcBorders>
              <w:top w:val="nil"/>
              <w:left w:val="single" w:sz="4" w:space="0" w:color="auto"/>
              <w:bottom w:val="nil"/>
              <w:right w:val="single" w:sz="4" w:space="0" w:color="auto"/>
            </w:tcBorders>
            <w:shd w:val="clear" w:color="auto" w:fill="FFFFFF" w:themeFill="background1"/>
            <w:vAlign w:val="bottom"/>
          </w:tcPr>
          <w:p w14:paraId="2157126C" w14:textId="77777777" w:rsidR="00F35729" w:rsidRPr="004D6FBE" w:rsidRDefault="00F35729" w:rsidP="00E745B6">
            <w:pPr>
              <w:jc w:val="right"/>
              <w:rPr>
                <w:sz w:val="20"/>
                <w:lang w:val="en-US"/>
              </w:rPr>
            </w:pPr>
            <w:r w:rsidRPr="004D6FBE">
              <w:rPr>
                <w:sz w:val="20"/>
                <w:lang w:val="en-US"/>
              </w:rPr>
              <w:t>0.0</w:t>
            </w:r>
          </w:p>
        </w:tc>
      </w:tr>
      <w:tr w:rsidR="00F35729" w:rsidRPr="004D6FBE" w14:paraId="16683F07" w14:textId="77777777" w:rsidTr="00E745B6">
        <w:trPr>
          <w:trHeight w:val="233"/>
          <w:jc w:val="center"/>
        </w:trPr>
        <w:tc>
          <w:tcPr>
            <w:tcW w:w="4002" w:type="pct"/>
            <w:gridSpan w:val="2"/>
            <w:tcBorders>
              <w:top w:val="nil"/>
              <w:left w:val="single" w:sz="4" w:space="0" w:color="auto"/>
              <w:bottom w:val="nil"/>
              <w:right w:val="single" w:sz="4" w:space="0" w:color="auto"/>
            </w:tcBorders>
          </w:tcPr>
          <w:p w14:paraId="22F3071E" w14:textId="77777777" w:rsidR="00F35729" w:rsidRPr="004D6FBE" w:rsidRDefault="00F35729" w:rsidP="00E745B6">
            <w:pPr>
              <w:ind w:hanging="360"/>
              <w:jc w:val="left"/>
              <w:rPr>
                <w:sz w:val="20"/>
                <w:lang w:val="en-US"/>
              </w:rPr>
            </w:pPr>
            <w:r w:rsidRPr="004D6FBE">
              <w:rPr>
                <w:sz w:val="20"/>
                <w:lang w:val="en-US"/>
              </w:rPr>
              <w:t>(e)</w:t>
            </w:r>
            <w:r w:rsidRPr="004D6FBE">
              <w:rPr>
                <w:sz w:val="20"/>
                <w:lang w:val="en-US"/>
              </w:rPr>
              <w:tab/>
              <w:t>Annex C, Group I (HCFCs)</w:t>
            </w:r>
          </w:p>
        </w:tc>
        <w:tc>
          <w:tcPr>
            <w:tcW w:w="998" w:type="pct"/>
            <w:tcBorders>
              <w:top w:val="nil"/>
              <w:left w:val="single" w:sz="4" w:space="0" w:color="auto"/>
              <w:bottom w:val="nil"/>
              <w:right w:val="single" w:sz="4" w:space="0" w:color="auto"/>
            </w:tcBorders>
            <w:shd w:val="clear" w:color="auto" w:fill="FFFFFF" w:themeFill="background1"/>
            <w:vAlign w:val="bottom"/>
          </w:tcPr>
          <w:p w14:paraId="6064CF0E" w14:textId="77777777" w:rsidR="00F35729" w:rsidRPr="004D6FBE" w:rsidRDefault="00F35729" w:rsidP="00E745B6">
            <w:pPr>
              <w:jc w:val="right"/>
              <w:rPr>
                <w:sz w:val="20"/>
                <w:lang w:val="en-US"/>
              </w:rPr>
            </w:pPr>
            <w:r w:rsidRPr="004D6FBE">
              <w:rPr>
                <w:sz w:val="20"/>
                <w:lang w:val="en-US"/>
              </w:rPr>
              <w:t>11.15</w:t>
            </w:r>
          </w:p>
        </w:tc>
      </w:tr>
      <w:tr w:rsidR="00F35729" w:rsidRPr="004D6FBE" w14:paraId="530B1528" w14:textId="77777777" w:rsidTr="00E745B6">
        <w:trPr>
          <w:trHeight w:val="233"/>
          <w:jc w:val="center"/>
        </w:trPr>
        <w:tc>
          <w:tcPr>
            <w:tcW w:w="4002" w:type="pct"/>
            <w:gridSpan w:val="2"/>
            <w:tcBorders>
              <w:top w:val="nil"/>
              <w:left w:val="single" w:sz="4" w:space="0" w:color="auto"/>
              <w:bottom w:val="nil"/>
              <w:right w:val="single" w:sz="4" w:space="0" w:color="auto"/>
            </w:tcBorders>
          </w:tcPr>
          <w:p w14:paraId="3846BB72" w14:textId="77777777" w:rsidR="00F35729" w:rsidRPr="004D6FBE" w:rsidRDefault="00F35729" w:rsidP="00E745B6">
            <w:pPr>
              <w:ind w:hanging="360"/>
              <w:jc w:val="left"/>
              <w:rPr>
                <w:sz w:val="20"/>
                <w:lang w:val="en-US"/>
              </w:rPr>
            </w:pPr>
            <w:r w:rsidRPr="004D6FBE">
              <w:rPr>
                <w:sz w:val="20"/>
                <w:lang w:val="en-US"/>
              </w:rPr>
              <w:t>(f)</w:t>
            </w:r>
            <w:r w:rsidRPr="004D6FBE">
              <w:rPr>
                <w:sz w:val="20"/>
                <w:lang w:val="en-US"/>
              </w:rPr>
              <w:tab/>
              <w:t>Annex E (methyl bromide)</w:t>
            </w:r>
          </w:p>
        </w:tc>
        <w:tc>
          <w:tcPr>
            <w:tcW w:w="998" w:type="pct"/>
            <w:tcBorders>
              <w:top w:val="nil"/>
              <w:left w:val="single" w:sz="4" w:space="0" w:color="auto"/>
              <w:bottom w:val="nil"/>
              <w:right w:val="single" w:sz="4" w:space="0" w:color="auto"/>
            </w:tcBorders>
            <w:shd w:val="clear" w:color="auto" w:fill="FFFFFF" w:themeFill="background1"/>
            <w:vAlign w:val="bottom"/>
          </w:tcPr>
          <w:p w14:paraId="0C91DE55" w14:textId="77777777" w:rsidR="00F35729" w:rsidRPr="004D6FBE" w:rsidRDefault="00F35729" w:rsidP="00E745B6">
            <w:pPr>
              <w:jc w:val="right"/>
              <w:rPr>
                <w:sz w:val="20"/>
                <w:lang w:val="en-US"/>
              </w:rPr>
            </w:pPr>
            <w:r w:rsidRPr="004D6FBE">
              <w:rPr>
                <w:sz w:val="20"/>
                <w:lang w:val="en-US"/>
              </w:rPr>
              <w:t>0.0</w:t>
            </w:r>
          </w:p>
        </w:tc>
      </w:tr>
      <w:tr w:rsidR="00F35729" w:rsidRPr="004D6FBE" w14:paraId="1B17C036" w14:textId="77777777" w:rsidTr="00E745B6">
        <w:trPr>
          <w:trHeight w:val="233"/>
          <w:jc w:val="center"/>
        </w:trPr>
        <w:tc>
          <w:tcPr>
            <w:tcW w:w="4002" w:type="pct"/>
            <w:gridSpan w:val="2"/>
            <w:tcBorders>
              <w:top w:val="nil"/>
              <w:left w:val="single" w:sz="4" w:space="0" w:color="auto"/>
              <w:bottom w:val="single" w:sz="4" w:space="0" w:color="auto"/>
              <w:right w:val="single" w:sz="4" w:space="0" w:color="auto"/>
            </w:tcBorders>
          </w:tcPr>
          <w:p w14:paraId="6B3774CC" w14:textId="77777777" w:rsidR="00F35729" w:rsidRPr="004D6FBE" w:rsidRDefault="00F35729" w:rsidP="00E745B6">
            <w:pPr>
              <w:tabs>
                <w:tab w:val="right" w:pos="7560"/>
              </w:tabs>
              <w:ind w:left="6480" w:right="-10"/>
              <w:jc w:val="left"/>
              <w:rPr>
                <w:sz w:val="20"/>
                <w:lang w:val="en-US"/>
              </w:rPr>
            </w:pPr>
            <w:r w:rsidRPr="004D6FBE">
              <w:rPr>
                <w:sz w:val="20"/>
                <w:lang w:val="en-US"/>
              </w:rPr>
              <w:tab/>
              <w:t>Total:</w:t>
            </w:r>
          </w:p>
        </w:tc>
        <w:tc>
          <w:tcPr>
            <w:tcW w:w="998" w:type="pct"/>
            <w:tcBorders>
              <w:top w:val="nil"/>
              <w:left w:val="single" w:sz="4" w:space="0" w:color="auto"/>
              <w:bottom w:val="single" w:sz="4" w:space="0" w:color="auto"/>
              <w:right w:val="single" w:sz="4" w:space="0" w:color="auto"/>
            </w:tcBorders>
            <w:shd w:val="clear" w:color="auto" w:fill="FFFFFF" w:themeFill="background1"/>
            <w:vAlign w:val="bottom"/>
          </w:tcPr>
          <w:p w14:paraId="4988AB12" w14:textId="77777777" w:rsidR="00F35729" w:rsidRPr="004D6FBE" w:rsidRDefault="00F35729" w:rsidP="00E745B6">
            <w:pPr>
              <w:jc w:val="right"/>
              <w:rPr>
                <w:sz w:val="20"/>
                <w:lang w:val="en-US"/>
              </w:rPr>
            </w:pPr>
            <w:r w:rsidRPr="004D6FBE">
              <w:rPr>
                <w:sz w:val="20"/>
                <w:lang w:val="en-US"/>
              </w:rPr>
              <w:t>11.15</w:t>
            </w:r>
          </w:p>
        </w:tc>
      </w:tr>
      <w:tr w:rsidR="00F35729" w:rsidRPr="004D6FBE" w14:paraId="3D5974F0" w14:textId="77777777" w:rsidTr="00E745B6">
        <w:trPr>
          <w:trHeight w:val="233"/>
          <w:jc w:val="center"/>
        </w:trPr>
        <w:tc>
          <w:tcPr>
            <w:tcW w:w="4002" w:type="pct"/>
            <w:gridSpan w:val="2"/>
            <w:tcBorders>
              <w:top w:val="nil"/>
              <w:left w:val="single" w:sz="4" w:space="0" w:color="auto"/>
              <w:bottom w:val="single" w:sz="4" w:space="0" w:color="auto"/>
              <w:right w:val="single" w:sz="4" w:space="0" w:color="auto"/>
            </w:tcBorders>
          </w:tcPr>
          <w:p w14:paraId="793595F4" w14:textId="77777777" w:rsidR="00F35729" w:rsidRPr="004D6FBE" w:rsidRDefault="00F35729" w:rsidP="00E745B6">
            <w:pPr>
              <w:keepNext/>
              <w:jc w:val="left"/>
              <w:rPr>
                <w:sz w:val="20"/>
                <w:lang w:val="en-US"/>
              </w:rPr>
            </w:pPr>
            <w:r w:rsidRPr="004D6FBE">
              <w:rPr>
                <w:sz w:val="20"/>
                <w:lang w:val="en-US"/>
              </w:rPr>
              <w:t>Year of reported country programme implementation data:</w:t>
            </w:r>
          </w:p>
        </w:tc>
        <w:tc>
          <w:tcPr>
            <w:tcW w:w="998" w:type="pct"/>
            <w:tcBorders>
              <w:top w:val="nil"/>
              <w:left w:val="single" w:sz="4" w:space="0" w:color="auto"/>
              <w:bottom w:val="single" w:sz="4" w:space="0" w:color="auto"/>
              <w:right w:val="single" w:sz="4" w:space="0" w:color="auto"/>
            </w:tcBorders>
            <w:shd w:val="clear" w:color="auto" w:fill="FFFFFF" w:themeFill="background1"/>
          </w:tcPr>
          <w:p w14:paraId="17C6B6A4" w14:textId="77777777" w:rsidR="00F35729" w:rsidRPr="004D6FBE" w:rsidRDefault="00F35729" w:rsidP="00E745B6">
            <w:pPr>
              <w:keepNext/>
              <w:jc w:val="right"/>
              <w:rPr>
                <w:sz w:val="20"/>
                <w:lang w:val="en-US"/>
              </w:rPr>
            </w:pPr>
            <w:r w:rsidRPr="004D6FBE">
              <w:rPr>
                <w:sz w:val="20"/>
                <w:lang w:val="en-US"/>
              </w:rPr>
              <w:t>2020</w:t>
            </w:r>
          </w:p>
        </w:tc>
      </w:tr>
      <w:tr w:rsidR="00F35729" w:rsidRPr="004D6FBE" w14:paraId="0D9B8FDD" w14:textId="77777777" w:rsidTr="00E745B6">
        <w:trPr>
          <w:trHeight w:val="233"/>
          <w:jc w:val="center"/>
        </w:trPr>
        <w:tc>
          <w:tcPr>
            <w:tcW w:w="4002" w:type="pct"/>
            <w:gridSpan w:val="2"/>
            <w:tcBorders>
              <w:top w:val="single" w:sz="4" w:space="0" w:color="auto"/>
            </w:tcBorders>
          </w:tcPr>
          <w:p w14:paraId="2BE80058" w14:textId="77777777" w:rsidR="00F35729" w:rsidRPr="004D6FBE" w:rsidRDefault="00F35729" w:rsidP="00E745B6">
            <w:pPr>
              <w:keepNext/>
              <w:jc w:val="left"/>
              <w:rPr>
                <w:color w:val="000000" w:themeColor="text1"/>
                <w:sz w:val="20"/>
                <w:lang w:val="en-US"/>
              </w:rPr>
            </w:pPr>
            <w:r w:rsidRPr="004D6FBE">
              <w:rPr>
                <w:color w:val="000000" w:themeColor="text1"/>
                <w:sz w:val="20"/>
                <w:lang w:val="en-US"/>
              </w:rPr>
              <w:t>Amount approved for projects (as at July 2021) (US $):</w:t>
            </w:r>
          </w:p>
        </w:tc>
        <w:tc>
          <w:tcPr>
            <w:tcW w:w="998" w:type="pct"/>
            <w:tcBorders>
              <w:top w:val="single" w:sz="4" w:space="0" w:color="auto"/>
            </w:tcBorders>
            <w:shd w:val="clear" w:color="auto" w:fill="auto"/>
            <w:vAlign w:val="bottom"/>
          </w:tcPr>
          <w:p w14:paraId="7E61EBAF" w14:textId="77777777" w:rsidR="00F35729" w:rsidRPr="004D6FBE" w:rsidRDefault="00F35729" w:rsidP="00E745B6">
            <w:pPr>
              <w:keepNext/>
              <w:jc w:val="right"/>
              <w:rPr>
                <w:color w:val="000000" w:themeColor="text1"/>
                <w:sz w:val="20"/>
                <w:lang w:val="en-US"/>
              </w:rPr>
            </w:pPr>
            <w:r w:rsidRPr="004D6FBE">
              <w:rPr>
                <w:color w:val="000000" w:themeColor="text1"/>
                <w:sz w:val="20"/>
                <w:lang w:val="en-US"/>
              </w:rPr>
              <w:t>10,189,347</w:t>
            </w:r>
          </w:p>
        </w:tc>
      </w:tr>
      <w:tr w:rsidR="00F35729" w:rsidRPr="004D6FBE" w14:paraId="611E675B" w14:textId="77777777" w:rsidTr="00E745B6">
        <w:trPr>
          <w:trHeight w:val="233"/>
          <w:jc w:val="center"/>
        </w:trPr>
        <w:tc>
          <w:tcPr>
            <w:tcW w:w="4002" w:type="pct"/>
            <w:gridSpan w:val="2"/>
          </w:tcPr>
          <w:p w14:paraId="23EACB5B" w14:textId="77777777" w:rsidR="00F35729" w:rsidRPr="004D6FBE" w:rsidRDefault="00F35729" w:rsidP="00E745B6">
            <w:pPr>
              <w:keepNext/>
              <w:jc w:val="left"/>
              <w:rPr>
                <w:color w:val="000000" w:themeColor="text1"/>
                <w:sz w:val="20"/>
                <w:lang w:val="en-US"/>
              </w:rPr>
            </w:pPr>
            <w:r w:rsidRPr="004D6FBE">
              <w:rPr>
                <w:color w:val="000000" w:themeColor="text1"/>
                <w:sz w:val="20"/>
                <w:lang w:val="en-US"/>
              </w:rPr>
              <w:t>Amount disbursed (as at December 2020) (US</w:t>
            </w:r>
            <w:r w:rsidRPr="004D6FBE">
              <w:rPr>
                <w:color w:val="000000" w:themeColor="text1"/>
                <w:lang w:val="en-US"/>
              </w:rPr>
              <w:t> </w:t>
            </w:r>
            <w:r w:rsidRPr="004D6FBE">
              <w:rPr>
                <w:color w:val="000000" w:themeColor="text1"/>
                <w:sz w:val="20"/>
                <w:lang w:val="en-US"/>
              </w:rPr>
              <w:t>$):</w:t>
            </w:r>
          </w:p>
        </w:tc>
        <w:tc>
          <w:tcPr>
            <w:tcW w:w="998" w:type="pct"/>
            <w:shd w:val="clear" w:color="auto" w:fill="auto"/>
          </w:tcPr>
          <w:p w14:paraId="01883323" w14:textId="77777777" w:rsidR="00F35729" w:rsidRPr="004D6FBE" w:rsidRDefault="00F35729" w:rsidP="00E745B6">
            <w:pPr>
              <w:keepNext/>
              <w:jc w:val="right"/>
              <w:rPr>
                <w:color w:val="000000" w:themeColor="text1"/>
                <w:sz w:val="20"/>
                <w:lang w:val="en-US"/>
              </w:rPr>
            </w:pPr>
            <w:r w:rsidRPr="004D6FBE">
              <w:rPr>
                <w:color w:val="000000" w:themeColor="text1"/>
                <w:sz w:val="20"/>
                <w:lang w:val="en-US"/>
              </w:rPr>
              <w:t>8,213,152</w:t>
            </w:r>
          </w:p>
        </w:tc>
      </w:tr>
      <w:tr w:rsidR="00F35729" w:rsidRPr="004D6FBE" w14:paraId="2A9C1D83" w14:textId="77777777" w:rsidTr="00E745B6">
        <w:trPr>
          <w:trHeight w:val="233"/>
          <w:jc w:val="center"/>
        </w:trPr>
        <w:tc>
          <w:tcPr>
            <w:tcW w:w="4002" w:type="pct"/>
            <w:gridSpan w:val="2"/>
          </w:tcPr>
          <w:p w14:paraId="666FFD40" w14:textId="77777777" w:rsidR="00F35729" w:rsidRPr="004D6FBE" w:rsidRDefault="00F35729" w:rsidP="00E745B6">
            <w:pPr>
              <w:keepNext/>
              <w:jc w:val="left"/>
              <w:rPr>
                <w:color w:val="000000" w:themeColor="text1"/>
                <w:sz w:val="20"/>
                <w:lang w:val="en-US"/>
              </w:rPr>
            </w:pPr>
            <w:r w:rsidRPr="004D6FBE">
              <w:rPr>
                <w:color w:val="000000" w:themeColor="text1"/>
                <w:sz w:val="20"/>
                <w:lang w:val="en-US"/>
              </w:rPr>
              <w:t>ODS to be phased out (as at July 2021) (ODP tonnes):</w:t>
            </w:r>
          </w:p>
        </w:tc>
        <w:tc>
          <w:tcPr>
            <w:tcW w:w="998" w:type="pct"/>
            <w:shd w:val="clear" w:color="auto" w:fill="auto"/>
            <w:vAlign w:val="bottom"/>
          </w:tcPr>
          <w:p w14:paraId="71537AD4" w14:textId="77777777" w:rsidR="00F35729" w:rsidRPr="004D6FBE" w:rsidRDefault="00F35729" w:rsidP="00E745B6">
            <w:pPr>
              <w:keepNext/>
              <w:jc w:val="right"/>
              <w:rPr>
                <w:color w:val="000000" w:themeColor="text1"/>
                <w:sz w:val="20"/>
                <w:lang w:val="en-US"/>
              </w:rPr>
            </w:pPr>
            <w:r w:rsidRPr="004D6FBE">
              <w:rPr>
                <w:color w:val="000000" w:themeColor="text1"/>
                <w:sz w:val="20"/>
                <w:lang w:val="en-US"/>
              </w:rPr>
              <w:t>537.6</w:t>
            </w:r>
          </w:p>
        </w:tc>
      </w:tr>
      <w:tr w:rsidR="00F35729" w:rsidRPr="004D6FBE" w14:paraId="63D62A9D" w14:textId="77777777" w:rsidTr="00E745B6">
        <w:trPr>
          <w:trHeight w:val="233"/>
          <w:jc w:val="center"/>
        </w:trPr>
        <w:tc>
          <w:tcPr>
            <w:tcW w:w="4002" w:type="pct"/>
            <w:gridSpan w:val="2"/>
          </w:tcPr>
          <w:p w14:paraId="4225063A" w14:textId="77777777" w:rsidR="00F35729" w:rsidRPr="004D6FBE" w:rsidRDefault="00F35729" w:rsidP="00E745B6">
            <w:pPr>
              <w:keepNext/>
              <w:jc w:val="left"/>
              <w:rPr>
                <w:color w:val="000000" w:themeColor="text1"/>
                <w:sz w:val="20"/>
                <w:lang w:val="en-US"/>
              </w:rPr>
            </w:pPr>
            <w:r w:rsidRPr="004D6FBE">
              <w:rPr>
                <w:color w:val="000000" w:themeColor="text1"/>
                <w:sz w:val="20"/>
                <w:lang w:val="en-US"/>
              </w:rPr>
              <w:t>ODS phased out (as at December 2020) (ODP tonnes):</w:t>
            </w:r>
          </w:p>
        </w:tc>
        <w:tc>
          <w:tcPr>
            <w:tcW w:w="998" w:type="pct"/>
            <w:shd w:val="clear" w:color="auto" w:fill="auto"/>
          </w:tcPr>
          <w:p w14:paraId="216CBE88" w14:textId="77777777" w:rsidR="00F35729" w:rsidRPr="004D6FBE" w:rsidRDefault="00F35729" w:rsidP="00E745B6">
            <w:pPr>
              <w:keepNext/>
              <w:jc w:val="right"/>
              <w:rPr>
                <w:color w:val="000000" w:themeColor="text1"/>
                <w:sz w:val="20"/>
                <w:lang w:val="en-US"/>
              </w:rPr>
            </w:pPr>
            <w:r w:rsidRPr="004D6FBE">
              <w:rPr>
                <w:color w:val="000000" w:themeColor="text1"/>
                <w:sz w:val="20"/>
                <w:lang w:val="en-US"/>
              </w:rPr>
              <w:t>448.5</w:t>
            </w:r>
          </w:p>
        </w:tc>
      </w:tr>
    </w:tbl>
    <w:p w14:paraId="2A2DC69E" w14:textId="77777777" w:rsidR="00F35729" w:rsidRPr="004D6FBE" w:rsidRDefault="00F35729" w:rsidP="00F35729">
      <w:pPr>
        <w:tabs>
          <w:tab w:val="left" w:pos="7513"/>
          <w:tab w:val="left" w:pos="7655"/>
        </w:tabs>
        <w:rPr>
          <w:lang w:val="en-US"/>
        </w:rPr>
      </w:pPr>
    </w:p>
    <w:p w14:paraId="39295F5C" w14:textId="77777777" w:rsidR="00F35729" w:rsidRPr="004D6FBE" w:rsidRDefault="00F35729" w:rsidP="00F35729">
      <w:pPr>
        <w:pStyle w:val="Heading1"/>
        <w:keepNext/>
        <w:keepLines/>
        <w:rPr>
          <w:lang w:val="en-US"/>
        </w:rPr>
      </w:pPr>
      <w:r w:rsidRPr="004D6FBE">
        <w:rPr>
          <w:lang w:val="en-US"/>
        </w:rPr>
        <w:t>Summary of activities and funds approved by the Executive Committee:</w:t>
      </w:r>
    </w:p>
    <w:tbl>
      <w:tblPr>
        <w:tblStyle w:val="TableGrid"/>
        <w:tblW w:w="5000" w:type="pct"/>
        <w:tblInd w:w="23" w:type="dxa"/>
        <w:tblLayout w:type="fixed"/>
        <w:tblLook w:val="01E0" w:firstRow="1" w:lastRow="1" w:firstColumn="1" w:lastColumn="1" w:noHBand="0" w:noVBand="0"/>
      </w:tblPr>
      <w:tblGrid>
        <w:gridCol w:w="515"/>
        <w:gridCol w:w="6971"/>
        <w:gridCol w:w="1864"/>
      </w:tblGrid>
      <w:tr w:rsidR="00F35729" w:rsidRPr="004D6FBE" w14:paraId="11CFB297" w14:textId="77777777" w:rsidTr="00E745B6">
        <w:tc>
          <w:tcPr>
            <w:tcW w:w="4003" w:type="pct"/>
            <w:gridSpan w:val="2"/>
            <w:tcBorders>
              <w:bottom w:val="single" w:sz="4" w:space="0" w:color="auto"/>
            </w:tcBorders>
          </w:tcPr>
          <w:p w14:paraId="033C1C99" w14:textId="77777777" w:rsidR="00F35729" w:rsidRPr="004D6FBE" w:rsidRDefault="00F35729" w:rsidP="00E745B6">
            <w:pPr>
              <w:keepNext/>
              <w:keepLines/>
              <w:widowControl w:val="0"/>
              <w:jc w:val="left"/>
              <w:rPr>
                <w:b/>
                <w:sz w:val="20"/>
                <w:lang w:val="en-US"/>
              </w:rPr>
            </w:pPr>
            <w:r w:rsidRPr="004D6FBE">
              <w:rPr>
                <w:b/>
                <w:sz w:val="20"/>
                <w:lang w:val="en-US"/>
              </w:rPr>
              <w:t>Summary of activities</w:t>
            </w:r>
          </w:p>
        </w:tc>
        <w:tc>
          <w:tcPr>
            <w:tcW w:w="997" w:type="pct"/>
            <w:tcBorders>
              <w:bottom w:val="single" w:sz="4" w:space="0" w:color="auto"/>
            </w:tcBorders>
          </w:tcPr>
          <w:p w14:paraId="3421DAB2" w14:textId="77777777" w:rsidR="00F35729" w:rsidRPr="004D6FBE" w:rsidRDefault="00F35729" w:rsidP="00E745B6">
            <w:pPr>
              <w:keepNext/>
              <w:keepLines/>
              <w:widowControl w:val="0"/>
              <w:jc w:val="center"/>
              <w:rPr>
                <w:b/>
                <w:sz w:val="20"/>
                <w:lang w:val="en-US"/>
              </w:rPr>
            </w:pPr>
            <w:r w:rsidRPr="004D6FBE">
              <w:rPr>
                <w:b/>
                <w:sz w:val="20"/>
                <w:lang w:val="en-US"/>
              </w:rPr>
              <w:t>Funds approved (US $)</w:t>
            </w:r>
          </w:p>
        </w:tc>
      </w:tr>
      <w:tr w:rsidR="00F35729" w:rsidRPr="004D6FBE" w14:paraId="0FA78F1E" w14:textId="77777777" w:rsidTr="00E745B6">
        <w:tc>
          <w:tcPr>
            <w:tcW w:w="275" w:type="pct"/>
            <w:tcBorders>
              <w:top w:val="single" w:sz="4" w:space="0" w:color="auto"/>
              <w:left w:val="single" w:sz="4" w:space="0" w:color="auto"/>
              <w:bottom w:val="single" w:sz="4" w:space="0" w:color="auto"/>
              <w:right w:val="nil"/>
            </w:tcBorders>
          </w:tcPr>
          <w:p w14:paraId="6802FFC1" w14:textId="77777777" w:rsidR="00F35729" w:rsidRPr="004D6FBE" w:rsidRDefault="00F35729" w:rsidP="00E745B6">
            <w:pPr>
              <w:widowControl w:val="0"/>
              <w:ind w:left="360" w:hanging="360"/>
              <w:jc w:val="left"/>
              <w:rPr>
                <w:sz w:val="20"/>
                <w:lang w:val="en-US"/>
              </w:rPr>
            </w:pPr>
            <w:r w:rsidRPr="004D6FBE">
              <w:rPr>
                <w:sz w:val="20"/>
                <w:lang w:val="en-US"/>
              </w:rPr>
              <w:t>(a)</w:t>
            </w:r>
          </w:p>
        </w:tc>
        <w:tc>
          <w:tcPr>
            <w:tcW w:w="3728" w:type="pct"/>
            <w:tcBorders>
              <w:top w:val="single" w:sz="4" w:space="0" w:color="auto"/>
              <w:left w:val="nil"/>
              <w:bottom w:val="single" w:sz="4" w:space="0" w:color="auto"/>
              <w:right w:val="single" w:sz="4" w:space="0" w:color="auto"/>
            </w:tcBorders>
          </w:tcPr>
          <w:p w14:paraId="561A7218" w14:textId="77777777" w:rsidR="00F35729" w:rsidRPr="004D6FBE" w:rsidRDefault="00F35729" w:rsidP="00E745B6">
            <w:pPr>
              <w:widowControl w:val="0"/>
              <w:ind w:left="-109"/>
              <w:rPr>
                <w:sz w:val="20"/>
                <w:lang w:val="en-US"/>
              </w:rPr>
            </w:pPr>
            <w:r w:rsidRPr="004D6FBE">
              <w:rPr>
                <w:sz w:val="20"/>
                <w:lang w:val="en-US"/>
              </w:rPr>
              <w:t>Investment projects:</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4F97DA89" w14:textId="77777777" w:rsidR="00F35729" w:rsidRPr="004D6FBE" w:rsidRDefault="00F35729" w:rsidP="00E745B6">
            <w:pPr>
              <w:widowControl w:val="0"/>
              <w:jc w:val="right"/>
              <w:rPr>
                <w:sz w:val="20"/>
                <w:lang w:val="en-US"/>
              </w:rPr>
            </w:pPr>
            <w:r w:rsidRPr="004D6FBE">
              <w:rPr>
                <w:sz w:val="20"/>
                <w:lang w:val="en-US"/>
              </w:rPr>
              <w:t>4,982,902</w:t>
            </w:r>
          </w:p>
        </w:tc>
      </w:tr>
      <w:tr w:rsidR="00F35729" w:rsidRPr="004D6FBE" w14:paraId="28551AEB" w14:textId="77777777" w:rsidTr="00E745B6">
        <w:tc>
          <w:tcPr>
            <w:tcW w:w="275" w:type="pct"/>
            <w:tcBorders>
              <w:top w:val="single" w:sz="4" w:space="0" w:color="auto"/>
              <w:left w:val="single" w:sz="4" w:space="0" w:color="auto"/>
              <w:bottom w:val="single" w:sz="4" w:space="0" w:color="auto"/>
              <w:right w:val="nil"/>
            </w:tcBorders>
          </w:tcPr>
          <w:p w14:paraId="2A2A211B" w14:textId="77777777" w:rsidR="00F35729" w:rsidRPr="004D6FBE" w:rsidRDefault="00F35729" w:rsidP="00E745B6">
            <w:pPr>
              <w:widowControl w:val="0"/>
              <w:rPr>
                <w:sz w:val="20"/>
                <w:lang w:val="en-US"/>
              </w:rPr>
            </w:pPr>
            <w:r w:rsidRPr="004D6FBE">
              <w:rPr>
                <w:sz w:val="20"/>
                <w:lang w:val="en-US"/>
              </w:rPr>
              <w:t>(b)</w:t>
            </w:r>
          </w:p>
        </w:tc>
        <w:tc>
          <w:tcPr>
            <w:tcW w:w="3728" w:type="pct"/>
            <w:tcBorders>
              <w:top w:val="single" w:sz="4" w:space="0" w:color="auto"/>
              <w:left w:val="nil"/>
              <w:bottom w:val="single" w:sz="4" w:space="0" w:color="auto"/>
              <w:right w:val="single" w:sz="4" w:space="0" w:color="auto"/>
            </w:tcBorders>
          </w:tcPr>
          <w:p w14:paraId="2D44CCEB" w14:textId="77777777" w:rsidR="00F35729" w:rsidRPr="004D6FBE" w:rsidRDefault="00F35729" w:rsidP="00E745B6">
            <w:pPr>
              <w:widowControl w:val="0"/>
              <w:ind w:left="-109"/>
              <w:rPr>
                <w:sz w:val="20"/>
                <w:lang w:val="en-US"/>
              </w:rPr>
            </w:pPr>
            <w:r w:rsidRPr="004D6FBE">
              <w:rPr>
                <w:sz w:val="20"/>
                <w:lang w:val="en-US"/>
              </w:rPr>
              <w:t>Institutional strengthening:</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4376317B" w14:textId="77777777" w:rsidR="00F35729" w:rsidRPr="004D6FBE" w:rsidRDefault="00F35729" w:rsidP="00E745B6">
            <w:pPr>
              <w:widowControl w:val="0"/>
              <w:jc w:val="right"/>
              <w:rPr>
                <w:sz w:val="20"/>
                <w:lang w:val="en-US"/>
              </w:rPr>
            </w:pPr>
            <w:r w:rsidRPr="004D6FBE">
              <w:rPr>
                <w:sz w:val="20"/>
                <w:lang w:val="en-US"/>
              </w:rPr>
              <w:t>2,034,672</w:t>
            </w:r>
          </w:p>
        </w:tc>
      </w:tr>
      <w:tr w:rsidR="00F35729" w:rsidRPr="004D6FBE" w14:paraId="2A705DAB" w14:textId="77777777" w:rsidTr="00E745B6">
        <w:tc>
          <w:tcPr>
            <w:tcW w:w="275" w:type="pct"/>
            <w:tcBorders>
              <w:top w:val="single" w:sz="4" w:space="0" w:color="auto"/>
              <w:left w:val="single" w:sz="4" w:space="0" w:color="auto"/>
              <w:bottom w:val="single" w:sz="4" w:space="0" w:color="auto"/>
              <w:right w:val="nil"/>
            </w:tcBorders>
          </w:tcPr>
          <w:p w14:paraId="63F67E0A" w14:textId="77777777" w:rsidR="00F35729" w:rsidRPr="004D6FBE" w:rsidRDefault="00F35729" w:rsidP="00E745B6">
            <w:pPr>
              <w:widowControl w:val="0"/>
              <w:rPr>
                <w:sz w:val="20"/>
                <w:lang w:val="en-US"/>
              </w:rPr>
            </w:pPr>
            <w:r w:rsidRPr="004D6FBE">
              <w:rPr>
                <w:sz w:val="20"/>
                <w:lang w:val="en-US"/>
              </w:rPr>
              <w:t>(c)</w:t>
            </w:r>
          </w:p>
        </w:tc>
        <w:tc>
          <w:tcPr>
            <w:tcW w:w="3728" w:type="pct"/>
            <w:tcBorders>
              <w:top w:val="single" w:sz="4" w:space="0" w:color="auto"/>
              <w:left w:val="nil"/>
              <w:bottom w:val="single" w:sz="4" w:space="0" w:color="auto"/>
              <w:right w:val="single" w:sz="4" w:space="0" w:color="auto"/>
            </w:tcBorders>
          </w:tcPr>
          <w:p w14:paraId="024E2937" w14:textId="77777777" w:rsidR="00F35729" w:rsidRPr="004D6FBE" w:rsidRDefault="00F35729" w:rsidP="00E745B6">
            <w:pPr>
              <w:widowControl w:val="0"/>
              <w:ind w:left="-109"/>
              <w:rPr>
                <w:sz w:val="20"/>
                <w:lang w:val="en-US"/>
              </w:rPr>
            </w:pPr>
            <w:r w:rsidRPr="004D6FBE">
              <w:rPr>
                <w:sz w:val="20"/>
                <w:lang w:val="en-US"/>
              </w:rPr>
              <w:t>Project preparation, technical assistance, training and other non-investment projects:</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0B8FE5D2" w14:textId="77777777" w:rsidR="00F35729" w:rsidRPr="004D6FBE" w:rsidRDefault="00F35729" w:rsidP="00E745B6">
            <w:pPr>
              <w:jc w:val="right"/>
              <w:rPr>
                <w:sz w:val="20"/>
                <w:szCs w:val="20"/>
                <w:lang w:val="en-US"/>
              </w:rPr>
            </w:pPr>
            <w:r w:rsidRPr="004D6FBE">
              <w:rPr>
                <w:color w:val="000000"/>
                <w:sz w:val="20"/>
                <w:szCs w:val="20"/>
                <w:lang w:val="en-US"/>
              </w:rPr>
              <w:t>3,171,773</w:t>
            </w:r>
          </w:p>
        </w:tc>
      </w:tr>
      <w:tr w:rsidR="00F35729" w:rsidRPr="004D6FBE" w14:paraId="70A0790A" w14:textId="77777777" w:rsidTr="00E745B6">
        <w:tc>
          <w:tcPr>
            <w:tcW w:w="4003" w:type="pct"/>
            <w:gridSpan w:val="2"/>
            <w:tcBorders>
              <w:top w:val="single" w:sz="4" w:space="0" w:color="auto"/>
              <w:left w:val="single" w:sz="4" w:space="0" w:color="auto"/>
              <w:bottom w:val="single" w:sz="4" w:space="0" w:color="auto"/>
              <w:right w:val="single" w:sz="4" w:space="0" w:color="auto"/>
            </w:tcBorders>
          </w:tcPr>
          <w:p w14:paraId="33C63251" w14:textId="77777777" w:rsidR="00F35729" w:rsidRPr="004D6FBE" w:rsidRDefault="00F35729" w:rsidP="00E745B6">
            <w:pPr>
              <w:widowControl w:val="0"/>
              <w:tabs>
                <w:tab w:val="right" w:pos="7560"/>
              </w:tabs>
              <w:ind w:left="6480" w:right="-25"/>
              <w:jc w:val="left"/>
              <w:rPr>
                <w:sz w:val="20"/>
                <w:lang w:val="en-US"/>
              </w:rPr>
            </w:pPr>
            <w:r w:rsidRPr="004D6FBE">
              <w:rPr>
                <w:sz w:val="20"/>
                <w:lang w:val="en-US"/>
              </w:rPr>
              <w:tab/>
              <w:t>Total:</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558529C6" w14:textId="77777777" w:rsidR="00F35729" w:rsidRPr="004D6FBE" w:rsidRDefault="00F35729" w:rsidP="00E745B6">
            <w:pPr>
              <w:widowControl w:val="0"/>
              <w:jc w:val="right"/>
              <w:rPr>
                <w:sz w:val="20"/>
                <w:lang w:val="en-US"/>
              </w:rPr>
            </w:pPr>
            <w:r w:rsidRPr="004D6FBE">
              <w:rPr>
                <w:color w:val="000000" w:themeColor="text1"/>
                <w:sz w:val="20"/>
                <w:lang w:val="en-US"/>
              </w:rPr>
              <w:t>10,189,347</w:t>
            </w:r>
          </w:p>
        </w:tc>
      </w:tr>
      <w:tr w:rsidR="00F35729" w:rsidRPr="004D6FBE" w14:paraId="5AF7AC01" w14:textId="77777777" w:rsidTr="00E745B6">
        <w:tc>
          <w:tcPr>
            <w:tcW w:w="275" w:type="pct"/>
            <w:tcBorders>
              <w:top w:val="single" w:sz="4" w:space="0" w:color="auto"/>
              <w:left w:val="single" w:sz="4" w:space="0" w:color="auto"/>
              <w:bottom w:val="single" w:sz="4" w:space="0" w:color="auto"/>
              <w:right w:val="nil"/>
            </w:tcBorders>
          </w:tcPr>
          <w:p w14:paraId="57507090" w14:textId="77777777" w:rsidR="00F35729" w:rsidRPr="004D6FBE" w:rsidRDefault="00F35729" w:rsidP="00E745B6">
            <w:pPr>
              <w:widowControl w:val="0"/>
              <w:rPr>
                <w:sz w:val="20"/>
                <w:lang w:val="en-US"/>
              </w:rPr>
            </w:pPr>
            <w:r w:rsidRPr="004D6FBE">
              <w:rPr>
                <w:sz w:val="20"/>
                <w:lang w:val="en-US"/>
              </w:rPr>
              <w:t>(d)</w:t>
            </w:r>
          </w:p>
        </w:tc>
        <w:tc>
          <w:tcPr>
            <w:tcW w:w="3728" w:type="pct"/>
            <w:tcBorders>
              <w:top w:val="single" w:sz="4" w:space="0" w:color="auto"/>
              <w:left w:val="nil"/>
              <w:bottom w:val="single" w:sz="4" w:space="0" w:color="auto"/>
              <w:right w:val="single" w:sz="4" w:space="0" w:color="auto"/>
            </w:tcBorders>
          </w:tcPr>
          <w:p w14:paraId="43FB2EEF" w14:textId="77777777" w:rsidR="00F35729" w:rsidRPr="004D6FBE" w:rsidRDefault="00F35729" w:rsidP="00E745B6">
            <w:pPr>
              <w:widowControl w:val="0"/>
              <w:ind w:left="-109"/>
              <w:rPr>
                <w:sz w:val="20"/>
                <w:lang w:val="en-US"/>
              </w:rPr>
            </w:pPr>
            <w:r w:rsidRPr="004D6FBE">
              <w:rPr>
                <w:sz w:val="20"/>
                <w:lang w:val="en-US"/>
              </w:rPr>
              <w:t>HFC activities funded from additional voluntary contributions</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164472E0" w14:textId="77777777" w:rsidR="00F35729" w:rsidRPr="004D6FBE" w:rsidRDefault="00F35729" w:rsidP="00E745B6">
            <w:pPr>
              <w:jc w:val="right"/>
              <w:rPr>
                <w:color w:val="000000"/>
                <w:sz w:val="20"/>
                <w:szCs w:val="20"/>
                <w:lang w:val="en-US"/>
              </w:rPr>
            </w:pPr>
            <w:r w:rsidRPr="004D6FBE">
              <w:rPr>
                <w:color w:val="000000"/>
                <w:sz w:val="20"/>
                <w:szCs w:val="20"/>
                <w:lang w:val="en-US"/>
              </w:rPr>
              <w:t>150,000</w:t>
            </w:r>
          </w:p>
        </w:tc>
      </w:tr>
    </w:tbl>
    <w:p w14:paraId="6A8E77C7" w14:textId="77777777" w:rsidR="00F35729" w:rsidRPr="004D6FBE" w:rsidRDefault="00F35729" w:rsidP="00F35729">
      <w:pPr>
        <w:rPr>
          <w:lang w:val="en-US"/>
        </w:rPr>
      </w:pPr>
    </w:p>
    <w:p w14:paraId="76961031" w14:textId="77777777" w:rsidR="00F35729" w:rsidRPr="004D6FBE" w:rsidRDefault="00F35729" w:rsidP="00F35729">
      <w:pPr>
        <w:keepNext/>
        <w:spacing w:after="240" w:line="360" w:lineRule="auto"/>
        <w:outlineLvl w:val="0"/>
        <w:rPr>
          <w:u w:val="single"/>
          <w:lang w:val="en-US"/>
        </w:rPr>
      </w:pPr>
      <w:r w:rsidRPr="004D6FBE">
        <w:rPr>
          <w:u w:val="single"/>
          <w:lang w:val="en-US"/>
        </w:rPr>
        <w:t>Progress report</w:t>
      </w:r>
    </w:p>
    <w:p w14:paraId="75F80E26" w14:textId="77777777" w:rsidR="00F35729" w:rsidRPr="004D6FBE" w:rsidRDefault="00F35729" w:rsidP="00F35729">
      <w:pPr>
        <w:pStyle w:val="Heading1"/>
        <w:rPr>
          <w:lang w:val="en-US"/>
        </w:rPr>
      </w:pPr>
      <w:r w:rsidRPr="004D6FBE">
        <w:rPr>
          <w:lang w:val="en-US"/>
        </w:rPr>
        <w:t>Phase XIII was successfully implemented with 10 out of 12 performance indicators fully achieved and two partially achieved. The NOU continued the implementation of the quota system, improving the tools for reviewing and collecting information in close cooperation with the National Customs Directorate. The NOU established communication with stakeholders which assist in the exchange of information on the implementation of the Montreal Protocol. Uruguay reported the 2019 and 2020 country programme and Article 7 data to the respective Secretariats and continued with implementation of stage II of the HPMP and the enabling activities projects. Stage III of the HPMP was prepared and approved by the Executive Committee. Uruguay participated in international Montreal Protocol meetings. The COVID-19 pandemic impacted the implementation of the Montreal Protocol projects, but the Ozone Unit took the required measures to ensure that implementation of the projects continued.</w:t>
      </w:r>
    </w:p>
    <w:p w14:paraId="4843CCCD" w14:textId="77777777" w:rsidR="00F35729" w:rsidRPr="004D6FBE" w:rsidRDefault="00F35729" w:rsidP="00F35729">
      <w:pPr>
        <w:spacing w:after="240" w:line="360" w:lineRule="auto"/>
        <w:outlineLvl w:val="0"/>
        <w:rPr>
          <w:u w:val="single"/>
          <w:lang w:val="en-US"/>
        </w:rPr>
      </w:pPr>
      <w:r w:rsidRPr="004D6FBE">
        <w:rPr>
          <w:u w:val="single"/>
          <w:lang w:val="en-US"/>
        </w:rPr>
        <w:t>Plan of action</w:t>
      </w:r>
    </w:p>
    <w:p w14:paraId="6C14BE32" w14:textId="77777777" w:rsidR="00F35729" w:rsidRPr="004D6FBE" w:rsidRDefault="00F35729" w:rsidP="00F35729">
      <w:pPr>
        <w:pStyle w:val="Heading1"/>
        <w:rPr>
          <w:lang w:val="en-US"/>
        </w:rPr>
      </w:pPr>
      <w:r w:rsidRPr="004D6FBE">
        <w:rPr>
          <w:lang w:val="en-US"/>
        </w:rPr>
        <w:t>During phase XIV, the Government of Uruguay will maintain control of ODS already banned and the reduction in HCFC consumption already achieved. The NOU will report country programme and Article 7 data to the respective Secretariats, will work with public and private entities to enforce HCFC consumption control measures and coordinate activities including investment projects and the enabling activities for HFC phase-down, incorporating the preparation of the Kigali HFC implementation plan. The Government of Uruguay will complete the implementation of stage II of the HPMP and begin the implementation of stage III in coordination with all stakeholders. Uruguay will continue its participation in Montreal Protocol meetings.</w:t>
      </w:r>
    </w:p>
    <w:p w14:paraId="72D16951" w14:textId="77777777" w:rsidR="00F35729" w:rsidRPr="004D6FBE" w:rsidRDefault="00F35729" w:rsidP="00F35729">
      <w:pPr>
        <w:rPr>
          <w:lang w:val="en-US"/>
        </w:rPr>
      </w:pPr>
    </w:p>
    <w:p w14:paraId="66C22AA8" w14:textId="77777777" w:rsidR="00F35729" w:rsidRPr="004D6FBE" w:rsidRDefault="00F35729" w:rsidP="00F35729">
      <w:pPr>
        <w:rPr>
          <w:lang w:val="en-US"/>
        </w:rPr>
      </w:pPr>
    </w:p>
    <w:p w14:paraId="41EB4DF7" w14:textId="77777777" w:rsidR="00F35729" w:rsidRPr="004D6FBE" w:rsidRDefault="00F35729" w:rsidP="00F35729">
      <w:pPr>
        <w:rPr>
          <w:lang w:val="en-US"/>
        </w:rPr>
        <w:sectPr w:rsidR="00F35729" w:rsidRPr="004D6FBE" w:rsidSect="00CE009F">
          <w:headerReference w:type="even" r:id="rId15"/>
          <w:headerReference w:type="default" r:id="rId16"/>
          <w:footerReference w:type="default" r:id="rId17"/>
          <w:headerReference w:type="first" r:id="rId18"/>
          <w:pgSz w:w="12240" w:h="15840" w:code="1"/>
          <w:pgMar w:top="720" w:right="1440" w:bottom="864" w:left="1440" w:header="720" w:footer="475" w:gutter="0"/>
          <w:pgNumType w:start="1"/>
          <w:cols w:space="720"/>
          <w:docGrid w:linePitch="299"/>
        </w:sectPr>
      </w:pPr>
    </w:p>
    <w:p w14:paraId="6C05E312" w14:textId="77777777" w:rsidR="00F35729" w:rsidRPr="00F35729" w:rsidRDefault="00F35729" w:rsidP="00F35729">
      <w:pPr>
        <w:spacing w:after="240"/>
        <w:jc w:val="center"/>
        <w:rPr>
          <w:b/>
          <w:color w:val="000000" w:themeColor="text1"/>
          <w:lang w:val="fr-FR"/>
        </w:rPr>
      </w:pPr>
      <w:r w:rsidRPr="00F35729">
        <w:rPr>
          <w:b/>
          <w:color w:val="000000" w:themeColor="text1"/>
          <w:lang w:val="fr-FR"/>
        </w:rPr>
        <w:lastRenderedPageBreak/>
        <w:t xml:space="preserve">Annexe II </w:t>
      </w:r>
    </w:p>
    <w:p w14:paraId="38E5216D" w14:textId="77777777" w:rsidR="00F35729" w:rsidRPr="00F35729" w:rsidRDefault="00F35729" w:rsidP="00F35729">
      <w:pPr>
        <w:jc w:val="center"/>
        <w:rPr>
          <w:b/>
          <w:color w:val="000000" w:themeColor="text1"/>
          <w:lang w:val="fr-FR"/>
        </w:rPr>
      </w:pPr>
      <w:r w:rsidRPr="00F35729">
        <w:rPr>
          <w:b/>
          <w:color w:val="000000" w:themeColor="text1"/>
          <w:lang w:val="fr-FR"/>
        </w:rPr>
        <w:t>PROJET DE POINTS DE VUE EXPRIMÉS PAR LE COMITÉ EXÉCUTIF SUR LE RENOUVELLEMENT DES PROJETS DE RENFORCEMENT DES INSTITUTIONS SOUMIS À LA 88</w:t>
      </w:r>
      <w:r w:rsidRPr="00F35729">
        <w:rPr>
          <w:b/>
          <w:color w:val="000000" w:themeColor="text1"/>
          <w:vertAlign w:val="superscript"/>
          <w:lang w:val="fr-FR"/>
        </w:rPr>
        <w:t>e</w:t>
      </w:r>
      <w:r w:rsidRPr="00F35729">
        <w:rPr>
          <w:b/>
          <w:color w:val="000000" w:themeColor="text1"/>
          <w:lang w:val="fr-FR"/>
        </w:rPr>
        <w:t> RÉUNION</w:t>
      </w:r>
    </w:p>
    <w:p w14:paraId="49401E0D" w14:textId="77777777" w:rsidR="00F35729" w:rsidRPr="00F35729" w:rsidRDefault="00F35729" w:rsidP="00F35729">
      <w:pPr>
        <w:widowControl w:val="0"/>
        <w:jc w:val="center"/>
        <w:outlineLvl w:val="0"/>
        <w:rPr>
          <w:caps/>
          <w:lang w:val="fr-FR"/>
        </w:rPr>
      </w:pPr>
    </w:p>
    <w:p w14:paraId="3BCDAF31" w14:textId="77777777" w:rsidR="00F35729" w:rsidRPr="00F35729" w:rsidRDefault="00F35729" w:rsidP="00F35729">
      <w:pPr>
        <w:spacing w:after="240"/>
        <w:jc w:val="left"/>
        <w:rPr>
          <w:b/>
          <w:color w:val="000000" w:themeColor="text1"/>
          <w:lang w:val="fr-FR"/>
        </w:rPr>
      </w:pPr>
      <w:r w:rsidRPr="00F35729">
        <w:rPr>
          <w:b/>
          <w:color w:val="000000" w:themeColor="text1"/>
          <w:lang w:val="fr-FR"/>
        </w:rPr>
        <w:t>Bangladesh</w:t>
      </w:r>
    </w:p>
    <w:p w14:paraId="5CC6B5CD" w14:textId="77777777" w:rsidR="00F35729" w:rsidRPr="00F35729" w:rsidRDefault="00F35729" w:rsidP="00F35729">
      <w:pPr>
        <w:pStyle w:val="Heading1"/>
        <w:numPr>
          <w:ilvl w:val="0"/>
          <w:numId w:val="23"/>
        </w:numPr>
        <w:tabs>
          <w:tab w:val="clear" w:pos="0"/>
          <w:tab w:val="num" w:pos="360"/>
        </w:tabs>
        <w:rPr>
          <w:lang w:val="fr-FR"/>
        </w:rPr>
      </w:pPr>
      <w:r w:rsidRPr="00F35729">
        <w:rPr>
          <w:lang w:val="fr-FR"/>
        </w:rPr>
        <w:t>Le Comité exécutif a examiné le rapport présenté avec la demande de renouvellement du projet de renforcement des institutions (RI) (phase IX) pour le Bangladesh et pris note avec satisfaction du fait que le gouvernement du Bangladesh a communiqué les données sur la mise en œuvre du programme de pays et les données exigées en vertu de l’article 7 indiquant que le pays a atteint son objectif de réduction des HCFC pour 2020 comme convenu. Le Comité a également pris note de l’effort continu du pays en matière d’application des mesures de réglementation pour maintenir l’élimination des SAO, avec la mise à jour des règles et règlements et du système d’autorisation et de contingentement des HCFC. Le Comité a loué le Bangladesh pour les mesures prises en faveur de la ratification de l’Amendement de Kigali en 2020 et pour l’achèvement dans les temps du premier projet d’investissement dans les HFC, d’élimination de la consommation de HFC-134a dans le secteur de la fabrication de réfrigérateurs domestiques. Le Comité exécutif a donc bon espoir que le gouvernement du Bangladesh continuera à mettre en œuvre son plan de gestion de l’élimination des HCFC et ses activités de projet de renforcement des institutions, aussi bien au niveau des politiques qu’à celui des projets, afin d’atteindre les objectifs suivants du Protocole de Montréal.</w:t>
      </w:r>
    </w:p>
    <w:p w14:paraId="4E3972DB" w14:textId="77777777" w:rsidR="00F35729" w:rsidRPr="00F35729" w:rsidRDefault="00F35729" w:rsidP="00C053E8">
      <w:pPr>
        <w:spacing w:after="120"/>
        <w:jc w:val="left"/>
        <w:rPr>
          <w:b/>
          <w:color w:val="000000" w:themeColor="text1"/>
          <w:lang w:val="fr-FR"/>
        </w:rPr>
      </w:pPr>
      <w:r w:rsidRPr="00F35729">
        <w:rPr>
          <w:b/>
          <w:color w:val="000000" w:themeColor="text1"/>
          <w:lang w:val="fr-FR"/>
        </w:rPr>
        <w:t>Colombie</w:t>
      </w:r>
    </w:p>
    <w:p w14:paraId="0CF81F4B" w14:textId="77777777" w:rsidR="00F35729" w:rsidRPr="00F35729" w:rsidRDefault="00F35729" w:rsidP="00C053E8">
      <w:pPr>
        <w:pStyle w:val="Heading1"/>
        <w:spacing w:after="120"/>
        <w:rPr>
          <w:lang w:val="fr-FR"/>
        </w:rPr>
      </w:pPr>
      <w:r w:rsidRPr="00F35729">
        <w:rPr>
          <w:lang w:val="fr-FR"/>
        </w:rPr>
        <w:t>Le Comité exécutif a examiné le rapport présenté avec la demande de renouvellement du projet de renforcement des institutions (RI) (phase XII) pour la Colombie et pris note avec satisfaction du fait que le gouvernement de la Colombie a communiqué les données pour 2019 et 2020 au Secrétariat de l'ozone indiquant que le pays est en conformité avec le Protocole de Montréal et les données de mise en œuvre du programme de pays au Secrétariat du Fonds. Le Comité a pris note en outre que le gouvernement de la Colombie a pris des mesures pour éliminer la consommation de SAO, y compris la mise en œuvre de contrôles des importations de HCFC par le biais d’un système d’autorisation et de contingentement, et de la formation des agents des douanes et des techniciens en réfrigération. Le Comité a également pris note avec satisfaction des activités amorcées pour faciliter la mise en œuvre de l’Amendement de Kigali et de la participation du pays aux réunions du Protocole de Montréal. Le Comité exécutif a reconnu les efforts déployés par le gouvernement de la Colombie et il a donc bon espoir qu’il poursuivra avec succès, au cours des deux prochaines années, la mise en œuvre du plan de gestion de l’élimination des HCFC et les activités de projet de renforcement des institutions afin d’atteindre une réduction de la consommation de HCFC de 65 pour cent d’ici le 1</w:t>
      </w:r>
      <w:r w:rsidRPr="00F35729">
        <w:rPr>
          <w:vertAlign w:val="superscript"/>
          <w:lang w:val="fr-FR"/>
        </w:rPr>
        <w:t>er</w:t>
      </w:r>
      <w:r w:rsidRPr="00F35729">
        <w:rPr>
          <w:lang w:val="fr-FR"/>
        </w:rPr>
        <w:t> janvier 2021.</w:t>
      </w:r>
    </w:p>
    <w:p w14:paraId="25D52AA8" w14:textId="77777777" w:rsidR="00F35729" w:rsidRPr="00F35729" w:rsidRDefault="00F35729" w:rsidP="00C053E8">
      <w:pPr>
        <w:spacing w:after="120"/>
        <w:jc w:val="left"/>
        <w:rPr>
          <w:b/>
          <w:color w:val="000000" w:themeColor="text1"/>
          <w:lang w:val="fr-FR"/>
        </w:rPr>
      </w:pPr>
      <w:r w:rsidRPr="00F35729">
        <w:rPr>
          <w:b/>
          <w:color w:val="000000" w:themeColor="text1"/>
          <w:lang w:val="fr-FR"/>
        </w:rPr>
        <w:t>Costa Rica</w:t>
      </w:r>
    </w:p>
    <w:p w14:paraId="7DD24186" w14:textId="77777777" w:rsidR="00F35729" w:rsidRPr="00F35729" w:rsidRDefault="00F35729" w:rsidP="00C053E8">
      <w:pPr>
        <w:pStyle w:val="Heading1"/>
        <w:spacing w:after="120"/>
        <w:rPr>
          <w:lang w:val="fr-FR"/>
        </w:rPr>
      </w:pPr>
      <w:r w:rsidRPr="00F35729">
        <w:rPr>
          <w:lang w:val="fr-FR"/>
        </w:rPr>
        <w:t xml:space="preserve">Le Comité exécutif a examiné le rapport présenté avec la demande de renouvellement du projet de renforcement des institutions (RI) pour le Costa Rica (phase XIV) et pris note avec satisfaction du fait que le gouvernement du Costa Rica a communiqué les données pour 2019 et 2020 au Secrétariat de l'ozone indiquant que le pays est en conformité avec le Protocole de Montréal et les données de mise en œuvre du programme de pays au Secrétariat du Fonds. Le Comité a également noté que le gouvernement du Costa Rica a pris des mesures pour éliminer la consommation de SAO en interdisant l’importation d’équipements avec HCFC d’ici 2020. Le Comité a apprécié le fait que le Costa Rica a ratifié l’Amendement de Kigali et a déjà inclus les HFC dans le système d’autorisation conformément aux obligations aux termes de l’Amendement. Le Comité a reconnu les efforts du gouvernement du Costa Rica et a donc bon espoir que le gouvernement du Costa Rica poursuivra la mise en œuvre de la phase II du plan de gestion de l’élimination des HCFC (PGEH) et des activités de projet de renforcement des institutions afin d’atteindre les objectifs de réduction de la consommation de HCFC tels qu’établis dans son Accord avec le Comité exécutif. </w:t>
      </w:r>
    </w:p>
    <w:p w14:paraId="0628B15D" w14:textId="77777777" w:rsidR="00F35729" w:rsidRPr="00F35729" w:rsidRDefault="00F35729" w:rsidP="00F35729">
      <w:pPr>
        <w:spacing w:after="240"/>
        <w:jc w:val="left"/>
        <w:rPr>
          <w:b/>
          <w:color w:val="000000" w:themeColor="text1"/>
          <w:lang w:val="fr-FR"/>
        </w:rPr>
      </w:pPr>
      <w:r w:rsidRPr="00F35729">
        <w:rPr>
          <w:b/>
          <w:color w:val="000000" w:themeColor="text1"/>
          <w:lang w:val="fr-FR"/>
        </w:rPr>
        <w:lastRenderedPageBreak/>
        <w:t>Inde</w:t>
      </w:r>
    </w:p>
    <w:p w14:paraId="6228DDAD" w14:textId="77777777" w:rsidR="00F35729" w:rsidRPr="00F35729" w:rsidRDefault="00F35729" w:rsidP="00F35729">
      <w:pPr>
        <w:pStyle w:val="Heading1"/>
        <w:rPr>
          <w:lang w:val="fr-FR"/>
        </w:rPr>
      </w:pPr>
      <w:r w:rsidRPr="00F35729">
        <w:rPr>
          <w:lang w:val="fr-FR"/>
        </w:rPr>
        <w:t>Le Comité exécutif a examiné le rapport présenté avec la demande de renouvellement du projet de renforcement des institutions pour l’Inde (phase XIII) et pris note avec satisfaction du fait que le gouvernement de l’Inde a communiqué les données sur la mise en œuvre du programme de pays et les données exigées en vertu de l’article 7 indiquant que le pays a atteint son objectif de réduction des HCFC en 2020. Le Comité a également pris note des efforts continus du pays en matière d’application des mesures de réglementation et de maintien de l’élimination des SAO, comprenant le suivi de son système d’autorisation et de contingentement des SAO. Le Comité a également pris note de l’avancement du pays dans la mise en œuvre de la phase II du PGEH et des activités de coordination et de supervision du gouvernement assurant la mise en œuvre et l’atteinte des indicateurs de performance. Le Comité a reconnu la participation du gouvernement de l’Inde aux réunions du Protocole de Montréal. Le Comité a loué l’Inde pour sa récente ratification de l’Amendement de Kigali et a donc bon espoir que le gouvernement de l’Inde poursuivra ses activités pour remplir les futurs objectifs du Protocole de Montréal.</w:t>
      </w:r>
    </w:p>
    <w:p w14:paraId="54CD2C15" w14:textId="77777777" w:rsidR="00F35729" w:rsidRPr="00F35729" w:rsidRDefault="00F35729" w:rsidP="00F35729">
      <w:pPr>
        <w:spacing w:after="240"/>
        <w:jc w:val="left"/>
        <w:rPr>
          <w:b/>
          <w:color w:val="000000" w:themeColor="text1"/>
          <w:lang w:val="fr-FR"/>
        </w:rPr>
      </w:pPr>
      <w:r w:rsidRPr="00F35729">
        <w:rPr>
          <w:b/>
          <w:color w:val="000000" w:themeColor="text1"/>
          <w:lang w:val="fr-FR"/>
        </w:rPr>
        <w:t>Malaisie</w:t>
      </w:r>
    </w:p>
    <w:p w14:paraId="5E211398" w14:textId="34A2E5D2" w:rsidR="00F35729" w:rsidRPr="00F35729" w:rsidRDefault="00F35729" w:rsidP="00F35729">
      <w:pPr>
        <w:pStyle w:val="Heading1"/>
        <w:rPr>
          <w:lang w:val="fr-FR"/>
        </w:rPr>
      </w:pPr>
      <w:r w:rsidRPr="00F35729">
        <w:rPr>
          <w:lang w:val="fr-FR"/>
        </w:rPr>
        <w:t xml:space="preserve">Le Comité exécutif a examiné le rapport présenté avec la demande de renouvellement du projet de renforcement des institutions (RI) pour la Malaisie (phase XIV) et pris note avec satisfaction du fait que le gouvernement de la Malaisie a communiqué rapidement les données pour 2019 et 2020 au Secrétariat de l'ozone indiquant que le pays est en conformité avec le Protocole de Montréal et les données de mise en œuvre du programme de pays au Secrétariat du Fonds. Le Comité a également pris note des efforts du gouvernement de la Malaisie pour suivre et contrôler l’élimination des SAO à l’aide de diverses activités politiques et réglementaires, dont des activités de transfert de technologies et de sensibilisation. Le Comité </w:t>
      </w:r>
      <w:r w:rsidR="004D6FBE" w:rsidRPr="00F35729">
        <w:rPr>
          <w:lang w:val="fr-FR"/>
        </w:rPr>
        <w:t>a</w:t>
      </w:r>
      <w:r w:rsidRPr="00F35729">
        <w:rPr>
          <w:lang w:val="fr-FR"/>
        </w:rPr>
        <w:t xml:space="preserve"> aussi pris note que, malgré la situation difficile due à la pandémie de COVID-19, le gouvernement de la Malaisie a assuré la poursuite comme prévu de la mise en œuvre de l’élimination de la consommation de SAO, ratifié l’Amendement de Kigali et pris des mesures pour la réduction progressive des HFC. Le Comité reconnaît les efforts du gouvernement de la Malaisie et a donc bon espoir que le gouvernement de la Malaisie poursuivra avec succès, au cours des deux prochaines années, ses activités au titres du Protocole de Montréal, y compris la mise en œuvre de la phase II du plan de gestion de l’élimination des HCFC et l’élaboration de la phase III, l’élaboration du plan de mise en œuvre de l’Amendement de Kigali pour les HFC et la mise en œuvre des activités de projet de renforcement des institutions.</w:t>
      </w:r>
    </w:p>
    <w:p w14:paraId="35F992A0" w14:textId="77777777" w:rsidR="00F35729" w:rsidRPr="00F35729" w:rsidRDefault="00F35729" w:rsidP="00F35729">
      <w:pPr>
        <w:spacing w:after="240"/>
        <w:jc w:val="left"/>
        <w:rPr>
          <w:b/>
          <w:color w:val="000000" w:themeColor="text1"/>
          <w:lang w:val="fr-FR"/>
        </w:rPr>
      </w:pPr>
      <w:r w:rsidRPr="00F35729">
        <w:rPr>
          <w:b/>
          <w:color w:val="000000" w:themeColor="text1"/>
          <w:lang w:val="fr-FR"/>
        </w:rPr>
        <w:t>Trinité-et-Tobago</w:t>
      </w:r>
    </w:p>
    <w:p w14:paraId="427AC6E3" w14:textId="77777777" w:rsidR="00F35729" w:rsidRPr="00F35729" w:rsidRDefault="00F35729" w:rsidP="00F35729">
      <w:pPr>
        <w:pStyle w:val="Heading1"/>
        <w:rPr>
          <w:lang w:val="fr-FR"/>
        </w:rPr>
      </w:pPr>
      <w:r w:rsidRPr="00F35729">
        <w:rPr>
          <w:lang w:val="fr-FR"/>
        </w:rPr>
        <w:t>Le Comité exécutif a examiné le rapport présenté avec la demande relative au projet de renforcement des institutions (RI) pour Trinité-et-Tobago (phase XI) et pris note avec satisfaction du fait que le gouvernement de Trinité-et-Tobago a communiqué rapidement les données pour 2019 et 2020 au Secrétariat de l'ozone indiquant que le pays est en conformité avec le Protocole de Montréal et les données de mise en œuvre du programme de pays au Secrétariat du Fonds, et que le pays prend les mesures nécessaires pour satisfaire aux mesures de réglementation du Protocole de Montréal liées aux HCFC et pour la mise en œuvre des mesures de réglementation des HFC. Le Comité a également pris note des efforts dans la mise en œuvre des activités du plan de gestion de l’élimination des HCFC (PGEH) ; l’élaboration de réglementations pour l’importation de SAO, de mélanges de SAO et d’équipements avec mélange de SAO, ainsi que de la norme d’étiquetage obligatoire pour les conteneurs de frigorigène ; la formation aux bonnes pratiques en matière de réfrigération ; la réalisation d’activités pour la sensibilisation du public et la participation aux réunions du Protocole de Montréal. Le Comité a donc bon espoir que le gouvernement de Trinité-et-Tobago poursuivra avec succès, au cours des deux prochaines années, la mise en œuvre des activités du PGEH et de projet de renforcement des institutions pour maintenir la réduction de la consommation de HCFC atteinte à ce jour.</w:t>
      </w:r>
    </w:p>
    <w:p w14:paraId="7B2CC63B" w14:textId="77777777" w:rsidR="00F35729" w:rsidRPr="00F35729" w:rsidRDefault="00F35729" w:rsidP="00F35729">
      <w:pPr>
        <w:spacing w:after="240"/>
        <w:jc w:val="left"/>
        <w:rPr>
          <w:b/>
          <w:color w:val="000000" w:themeColor="text1"/>
          <w:lang w:val="fr-FR"/>
        </w:rPr>
      </w:pPr>
      <w:r w:rsidRPr="00F35729">
        <w:rPr>
          <w:b/>
          <w:color w:val="000000" w:themeColor="text1"/>
          <w:lang w:val="fr-FR"/>
        </w:rPr>
        <w:t>Uruguay</w:t>
      </w:r>
    </w:p>
    <w:p w14:paraId="7FBDC87B" w14:textId="77777777" w:rsidR="00F35729" w:rsidRPr="00F35729" w:rsidRDefault="00F35729" w:rsidP="00F35729">
      <w:pPr>
        <w:pStyle w:val="Heading1"/>
        <w:rPr>
          <w:lang w:val="fr-FR"/>
        </w:rPr>
      </w:pPr>
      <w:r w:rsidRPr="00F35729">
        <w:rPr>
          <w:lang w:val="fr-FR"/>
        </w:rPr>
        <w:lastRenderedPageBreak/>
        <w:t>Le Comité exécutif a examiné le rapport présenté avec la demande relative au projet de renforcement des institutions (RI) pour l’Uruguay (phase XIII) et pris note avec satisfaction du fait que le gouvernement de l’Uruguay a communiqué les données pour 2019 et 2020 au Secrétariat de l'ozone indiquant que le pays est en conformité avec le Protocole de Montréal et les données de mise en œuvre du programme de pays au Secrétariat du Fonds. Le Comité a pris note en outre que le gouvernement de l’Uruguay a pris des mesures pour la mise en œuvre de contrôles des importations de HCFC par le biais d’un système d’autorisation et de contingentement, et de la formation des agents des douanes et des techniciens en réfrigération. Le Comité a également pris note avec satisfaction de la mise en œuvre d’activités associées à l’Amendement de Kigali et de la participation du pays aux réunions du Protocole de Montréal. Le Comité a reconnu les efforts déployés par le gouvernement de l’Uruguay et il a donc bon espoir que le gouvernement de l’Uruguay poursuivra avec succès, au cours des deux prochaines années, la mise en œuvre des phases II et III du plan de gestion de l’élimination des HCFC et les activités de projet de renforcement des institutions afin de maintenir la réduction de la consommation de HCFC atteinte à ce jour.</w:t>
      </w:r>
    </w:p>
    <w:p w14:paraId="2EC10B0C" w14:textId="77777777" w:rsidR="00F35729" w:rsidRPr="00F35729" w:rsidRDefault="00F35729" w:rsidP="00F35729">
      <w:pPr>
        <w:rPr>
          <w:lang w:val="fr-FR"/>
        </w:rPr>
      </w:pPr>
    </w:p>
    <w:p w14:paraId="3ED1A8A5" w14:textId="77777777" w:rsidR="00F35729" w:rsidRPr="00F35729" w:rsidRDefault="00F35729" w:rsidP="00F35729">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F35729" w:rsidRPr="007374A2" w14:paraId="3BCD29BD" w14:textId="77777777" w:rsidTr="00E745B6">
        <w:tc>
          <w:tcPr>
            <w:tcW w:w="1871" w:type="dxa"/>
          </w:tcPr>
          <w:p w14:paraId="0C3FA141" w14:textId="77777777" w:rsidR="00F35729" w:rsidRPr="00F35729" w:rsidRDefault="00F35729" w:rsidP="00E745B6">
            <w:pPr>
              <w:rPr>
                <w:lang w:val="fr-FR"/>
              </w:rPr>
            </w:pPr>
          </w:p>
        </w:tc>
        <w:tc>
          <w:tcPr>
            <w:tcW w:w="1872" w:type="dxa"/>
          </w:tcPr>
          <w:p w14:paraId="0019EFE4" w14:textId="77777777" w:rsidR="00F35729" w:rsidRPr="00F35729" w:rsidRDefault="00F35729" w:rsidP="00E745B6">
            <w:pPr>
              <w:rPr>
                <w:lang w:val="fr-FR"/>
              </w:rPr>
            </w:pPr>
          </w:p>
        </w:tc>
        <w:tc>
          <w:tcPr>
            <w:tcW w:w="1872" w:type="dxa"/>
            <w:tcBorders>
              <w:bottom w:val="single" w:sz="4" w:space="0" w:color="auto"/>
            </w:tcBorders>
          </w:tcPr>
          <w:p w14:paraId="7E14B6EC" w14:textId="77777777" w:rsidR="00F35729" w:rsidRPr="00F35729" w:rsidRDefault="00F35729" w:rsidP="00E745B6">
            <w:pPr>
              <w:rPr>
                <w:lang w:val="fr-FR"/>
              </w:rPr>
            </w:pPr>
          </w:p>
        </w:tc>
        <w:tc>
          <w:tcPr>
            <w:tcW w:w="1872" w:type="dxa"/>
          </w:tcPr>
          <w:p w14:paraId="7BBA654E" w14:textId="77777777" w:rsidR="00F35729" w:rsidRPr="00F35729" w:rsidRDefault="00F35729" w:rsidP="00E745B6">
            <w:pPr>
              <w:rPr>
                <w:lang w:val="fr-FR"/>
              </w:rPr>
            </w:pPr>
          </w:p>
        </w:tc>
        <w:tc>
          <w:tcPr>
            <w:tcW w:w="1873" w:type="dxa"/>
          </w:tcPr>
          <w:p w14:paraId="38CD6CA1" w14:textId="77777777" w:rsidR="00F35729" w:rsidRPr="00F35729" w:rsidRDefault="00F35729" w:rsidP="00E745B6">
            <w:pPr>
              <w:rPr>
                <w:lang w:val="fr-FR"/>
              </w:rPr>
            </w:pPr>
          </w:p>
        </w:tc>
      </w:tr>
    </w:tbl>
    <w:p w14:paraId="48C71BEA" w14:textId="77777777" w:rsidR="00F35729" w:rsidRPr="00F35729" w:rsidRDefault="00F35729" w:rsidP="00F35729">
      <w:pPr>
        <w:tabs>
          <w:tab w:val="center" w:pos="4680"/>
        </w:tabs>
        <w:rPr>
          <w:lang w:val="fr-FR"/>
        </w:rPr>
      </w:pPr>
      <w:bookmarkStart w:id="0" w:name="_GoBack"/>
      <w:bookmarkEnd w:id="0"/>
    </w:p>
    <w:sectPr w:rsidR="00F35729" w:rsidRPr="00F35729">
      <w:headerReference w:type="even" r:id="rId19"/>
      <w:headerReference w:type="default" r:id="rId20"/>
      <w:headerReference w:type="first" r:id="rId21"/>
      <w:footerReference w:type="first" r:id="rId22"/>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DB20A" w14:textId="77777777" w:rsidR="003765BA" w:rsidRDefault="003765BA">
      <w:r>
        <w:separator/>
      </w:r>
    </w:p>
  </w:endnote>
  <w:endnote w:type="continuationSeparator" w:id="0">
    <w:p w14:paraId="44CD2AB4" w14:textId="77777777" w:rsidR="003765BA" w:rsidRDefault="0037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F027" w14:textId="12121144" w:rsidR="00441083" w:rsidRDefault="00E60D9C">
    <w:pPr>
      <w:jc w:val="center"/>
    </w:pPr>
    <w:r>
      <w:fldChar w:fldCharType="begin"/>
    </w:r>
    <w:r>
      <w:instrText xml:space="preserve"> PAGE </w:instrText>
    </w:r>
    <w:r>
      <w:fldChar w:fldCharType="separate"/>
    </w:r>
    <w:r w:rsidR="007374A2">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A365" w14:textId="73D8AE35" w:rsidR="00441083" w:rsidRDefault="00E60D9C">
    <w:pPr>
      <w:jc w:val="center"/>
    </w:pPr>
    <w:r>
      <w:fldChar w:fldCharType="begin"/>
    </w:r>
    <w:r>
      <w:instrText xml:space="preserve"> PAGE </w:instrText>
    </w:r>
    <w:r>
      <w:fldChar w:fldCharType="separate"/>
    </w:r>
    <w:r w:rsidR="007374A2">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C225" w14:textId="77777777" w:rsidR="00441083" w:rsidRDefault="00E60D9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293EBFBD" w14:textId="77777777" w:rsidR="00441083" w:rsidRDefault="00E60D9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Montréal sont présentés sous réserve des décisions pouvant être prises par le Comité exécutif après </w:t>
    </w:r>
    <w:r w:rsidR="005B3CAD">
      <w:rPr>
        <w:rFonts w:cs="MS Serif"/>
        <w:sz w:val="20"/>
        <w:lang w:val="fr-FR"/>
      </w:rPr>
      <w:t>leur publication</w:t>
    </w:r>
    <w:r>
      <w:rPr>
        <w:rFonts w:cs="MS Serif"/>
        <w:sz w:val="20"/>
        <w:lang w:val="fr-FR"/>
      </w:rPr>
      <w:t>.</w:t>
    </w:r>
  </w:p>
  <w:p w14:paraId="674E7546" w14:textId="77777777" w:rsidR="00441083" w:rsidRDefault="00441083">
    <w:pPr>
      <w:pStyle w:val="Footer"/>
      <w:rPr>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508954"/>
      <w:docPartObj>
        <w:docPartGallery w:val="Page Numbers (Bottom of Page)"/>
        <w:docPartUnique/>
      </w:docPartObj>
    </w:sdtPr>
    <w:sdtEndPr>
      <w:rPr>
        <w:noProof/>
      </w:rPr>
    </w:sdtEndPr>
    <w:sdtContent>
      <w:p w14:paraId="25098CCB" w14:textId="287E018A" w:rsidR="00F35729" w:rsidRDefault="00F35729">
        <w:pPr>
          <w:pStyle w:val="Footer"/>
          <w:jc w:val="center"/>
        </w:pPr>
        <w:r>
          <w:fldChar w:fldCharType="begin"/>
        </w:r>
        <w:r>
          <w:instrText xml:space="preserve"> PAGE   \* MERGEFORMAT </w:instrText>
        </w:r>
        <w:r>
          <w:fldChar w:fldCharType="separate"/>
        </w:r>
        <w:r w:rsidR="007374A2">
          <w:rPr>
            <w:noProof/>
          </w:rPr>
          <w:t>9</w:t>
        </w:r>
        <w:r>
          <w:rPr>
            <w:noProof/>
          </w:rPr>
          <w:fldChar w:fldCharType="end"/>
        </w:r>
      </w:p>
    </w:sdtContent>
  </w:sdt>
  <w:p w14:paraId="7A6B08DB" w14:textId="77777777" w:rsidR="00F35729" w:rsidRPr="0033525D" w:rsidRDefault="00F35729">
    <w:pP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14:paraId="5E3B358E" w14:textId="1B9F298F" w:rsidR="00441083" w:rsidRDefault="00E60D9C">
        <w:pPr>
          <w:pStyle w:val="Footer"/>
          <w:jc w:val="center"/>
        </w:pPr>
        <w:r>
          <w:fldChar w:fldCharType="begin"/>
        </w:r>
        <w:r>
          <w:instrText xml:space="preserve"> PAGE   \* MERGEFORMAT </w:instrText>
        </w:r>
        <w:r>
          <w:fldChar w:fldCharType="separate"/>
        </w:r>
        <w:r w:rsidR="007374A2">
          <w:rPr>
            <w:noProof/>
          </w:rPr>
          <w:t>1</w:t>
        </w:r>
        <w:r>
          <w:rPr>
            <w:noProof/>
          </w:rPr>
          <w:fldChar w:fldCharType="end"/>
        </w:r>
      </w:p>
    </w:sdtContent>
  </w:sdt>
  <w:p w14:paraId="208271B6" w14:textId="77777777" w:rsidR="00441083" w:rsidRDefault="00441083">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0FF9E" w14:textId="77777777" w:rsidR="003765BA" w:rsidRDefault="003765BA">
      <w:r>
        <w:separator/>
      </w:r>
    </w:p>
  </w:footnote>
  <w:footnote w:type="continuationSeparator" w:id="0">
    <w:p w14:paraId="73B16680" w14:textId="77777777" w:rsidR="003765BA" w:rsidRDefault="003765BA">
      <w:r>
        <w:continuationSeparator/>
      </w:r>
    </w:p>
  </w:footnote>
  <w:footnote w:id="1">
    <w:p w14:paraId="32453918" w14:textId="77777777" w:rsidR="002C06D4" w:rsidRPr="004D6FBE" w:rsidRDefault="002C06D4" w:rsidP="009F6617">
      <w:pPr>
        <w:pStyle w:val="FootnoteText"/>
        <w:rPr>
          <w:lang w:val="fr-FR"/>
        </w:rPr>
      </w:pPr>
      <w:r w:rsidRPr="004D6FBE">
        <w:rPr>
          <w:rStyle w:val="FootnoteReference"/>
          <w:lang w:val="fr-FR"/>
        </w:rPr>
        <w:footnoteRef/>
      </w:r>
      <w:r w:rsidRPr="004D6FBE">
        <w:rPr>
          <w:lang w:val="fr-FR"/>
        </w:rPr>
        <w:t xml:space="preserve"> </w:t>
      </w:r>
      <w:r w:rsidR="003029F8" w:rsidRPr="004D6FBE">
        <w:rPr>
          <w:lang w:val="fr-FR"/>
        </w:rPr>
        <w:t xml:space="preserve">Des réunions en ligne et un processus d’approbation intersessions se tiendront en </w:t>
      </w:r>
      <w:r w:rsidR="009F6617" w:rsidRPr="004D6FBE">
        <w:rPr>
          <w:lang w:val="fr-FR"/>
        </w:rPr>
        <w:t xml:space="preserve">novembre et décembre </w:t>
      </w:r>
      <w:r w:rsidR="003029F8" w:rsidRPr="004D6FBE">
        <w:rPr>
          <w:lang w:val="fr-FR"/>
        </w:rPr>
        <w:t>2021 à cause du coronavirus (COVID-19)</w:t>
      </w:r>
    </w:p>
    <w:p w14:paraId="24AC23F7" w14:textId="77777777" w:rsidR="003029F8" w:rsidRPr="004D6FBE" w:rsidRDefault="003029F8" w:rsidP="003029F8">
      <w:pPr>
        <w:pStyle w:val="FootnoteText"/>
        <w:rPr>
          <w:lang w:val="fr-FR"/>
        </w:rPr>
      </w:pPr>
    </w:p>
  </w:footnote>
  <w:footnote w:id="2">
    <w:p w14:paraId="25EFD3AE" w14:textId="77777777" w:rsidR="00F35729" w:rsidRPr="004D6FBE" w:rsidRDefault="00F35729" w:rsidP="00F35729">
      <w:pPr>
        <w:pStyle w:val="FootnoteText"/>
        <w:rPr>
          <w:lang w:val="fr-FR"/>
        </w:rPr>
      </w:pPr>
      <w:r w:rsidRPr="004D6FBE">
        <w:rPr>
          <w:rStyle w:val="FootnoteReference"/>
          <w:lang w:val="fr-FR"/>
        </w:rPr>
        <w:footnoteRef/>
      </w:r>
      <w:r w:rsidRPr="004D6FBE">
        <w:rPr>
          <w:lang w:val="fr-FR"/>
        </w:rPr>
        <w:t xml:space="preserve"> UNEP/OzL.Pro/ExCom/88/29</w:t>
      </w:r>
    </w:p>
  </w:footnote>
  <w:footnote w:id="3">
    <w:p w14:paraId="7C987CE5" w14:textId="77777777" w:rsidR="00F35729" w:rsidRPr="004D6FBE" w:rsidRDefault="00F35729" w:rsidP="00F35729">
      <w:pPr>
        <w:pStyle w:val="FootnoteText"/>
        <w:rPr>
          <w:lang w:val="fr-FR"/>
        </w:rPr>
      </w:pPr>
      <w:r w:rsidRPr="004D6FBE">
        <w:rPr>
          <w:rStyle w:val="FootnoteReference"/>
          <w:lang w:val="fr-FR"/>
        </w:rPr>
        <w:footnoteRef/>
      </w:r>
      <w:r w:rsidRPr="004D6FBE">
        <w:rPr>
          <w:lang w:val="fr-FR"/>
        </w:rPr>
        <w:t xml:space="preserve"> UNEP/OzL.Pro/ExCom/88/32</w:t>
      </w:r>
    </w:p>
  </w:footnote>
  <w:footnote w:id="4">
    <w:p w14:paraId="00FC505C" w14:textId="77777777" w:rsidR="00F35729" w:rsidRPr="004D6FBE" w:rsidRDefault="00F35729" w:rsidP="00F35729">
      <w:pPr>
        <w:pStyle w:val="FootnoteText"/>
        <w:rPr>
          <w:lang w:val="fr-FR"/>
        </w:rPr>
      </w:pPr>
      <w:r w:rsidRPr="004D6FBE">
        <w:rPr>
          <w:rStyle w:val="FootnoteReference"/>
          <w:lang w:val="fr-FR"/>
        </w:rPr>
        <w:footnoteRef/>
      </w:r>
      <w:r w:rsidRPr="004D6FBE">
        <w:rPr>
          <w:lang w:val="fr-FR"/>
        </w:rPr>
        <w:t xml:space="preserve"> Lignes directrices sur le financement de la préparation de la phase II des plans de gestion de l’élimination des HCFC pour les pays visés à l’article 5</w:t>
      </w:r>
    </w:p>
  </w:footnote>
  <w:footnote w:id="5">
    <w:p w14:paraId="6AA393F0" w14:textId="77777777" w:rsidR="00F35729" w:rsidRPr="004D6FBE" w:rsidRDefault="00F35729" w:rsidP="00F35729">
      <w:pPr>
        <w:pStyle w:val="FootnoteText"/>
        <w:rPr>
          <w:lang w:val="fr-FR"/>
        </w:rPr>
      </w:pPr>
      <w:r w:rsidRPr="004D6FBE">
        <w:rPr>
          <w:rStyle w:val="FootnoteReference"/>
          <w:lang w:val="fr-FR"/>
        </w:rPr>
        <w:footnoteRef/>
      </w:r>
      <w:r w:rsidRPr="004D6FBE">
        <w:rPr>
          <w:lang w:val="fr-FR"/>
        </w:rPr>
        <w:t xml:space="preserve"> L’inclusion de la phase III des PGEH dans le plan d'activités n’est autorisée que pour les pays dont la phase II du PGEH a été approuvée avec des objectifs de réduction inférieurs aux objectifs de conformité de 2025.</w:t>
      </w:r>
    </w:p>
  </w:footnote>
  <w:footnote w:id="6">
    <w:p w14:paraId="206F5913" w14:textId="77777777" w:rsidR="00F35729" w:rsidRPr="004D6FBE" w:rsidRDefault="00F35729" w:rsidP="00F35729">
      <w:pPr>
        <w:pStyle w:val="FootnoteText"/>
        <w:rPr>
          <w:lang w:val="fr-FR"/>
        </w:rPr>
      </w:pPr>
      <w:r w:rsidRPr="004D6FBE">
        <w:rPr>
          <w:rStyle w:val="FootnoteReference"/>
          <w:lang w:val="fr-FR"/>
        </w:rPr>
        <w:footnoteRef/>
      </w:r>
      <w:r w:rsidRPr="004D6FBE">
        <w:rPr>
          <w:lang w:val="fr-FR"/>
        </w:rPr>
        <w:t xml:space="preserve"> Décision 87/27 </w:t>
      </w:r>
    </w:p>
  </w:footnote>
  <w:footnote w:id="7">
    <w:p w14:paraId="6AB8E8A5" w14:textId="77777777" w:rsidR="00F35729" w:rsidRPr="004D6FBE" w:rsidRDefault="00F35729" w:rsidP="00F35729">
      <w:pPr>
        <w:pStyle w:val="FootnoteText"/>
        <w:rPr>
          <w:lang w:val="fr-FR"/>
        </w:rPr>
      </w:pPr>
      <w:r w:rsidRPr="004D6FBE">
        <w:rPr>
          <w:rStyle w:val="FootnoteReference"/>
          <w:lang w:val="fr-FR"/>
        </w:rPr>
        <w:footnoteRef/>
      </w:r>
      <w:r w:rsidRPr="004D6FBE">
        <w:rPr>
          <w:lang w:val="fr-FR"/>
        </w:rPr>
        <w:t xml:space="preserve"> UNEP/OzL.Pro/ExCom/88/31</w:t>
      </w:r>
    </w:p>
  </w:footnote>
  <w:footnote w:id="8">
    <w:p w14:paraId="52C1EB5D" w14:textId="77777777" w:rsidR="00F35729" w:rsidRPr="004D6FBE" w:rsidRDefault="00F35729" w:rsidP="00F35729">
      <w:pPr>
        <w:pStyle w:val="FootnoteText"/>
        <w:rPr>
          <w:lang w:val="fr-FR"/>
        </w:rPr>
      </w:pPr>
      <w:r w:rsidRPr="004D6FBE">
        <w:rPr>
          <w:rStyle w:val="FootnoteReference"/>
          <w:lang w:val="fr-FR"/>
        </w:rPr>
        <w:footnoteRef/>
      </w:r>
      <w:r w:rsidRPr="004D6FBE">
        <w:rPr>
          <w:lang w:val="fr-FR"/>
        </w:rPr>
        <w:t xml:space="preserve"> </w:t>
      </w:r>
      <w:r w:rsidRPr="004D6FBE">
        <w:rPr>
          <w:color w:val="000000" w:themeColor="text1"/>
          <w:lang w:val="fr-FR"/>
        </w:rPr>
        <w:t>Décision 87/50</w:t>
      </w:r>
    </w:p>
  </w:footnote>
  <w:footnote w:id="9">
    <w:p w14:paraId="746F3E6D" w14:textId="77777777" w:rsidR="00F35729" w:rsidRPr="004D6FBE" w:rsidRDefault="00F35729" w:rsidP="00F35729">
      <w:pPr>
        <w:pStyle w:val="FootnoteText"/>
        <w:rPr>
          <w:lang w:val="fr-FR"/>
        </w:rPr>
      </w:pPr>
      <w:r w:rsidRPr="004D6FBE">
        <w:rPr>
          <w:rStyle w:val="FootnoteReference"/>
          <w:lang w:val="fr-FR"/>
        </w:rPr>
        <w:footnoteRef/>
      </w:r>
      <w:r w:rsidRPr="004D6FBE">
        <w:rPr>
          <w:lang w:val="fr-FR"/>
        </w:rPr>
        <w:t xml:space="preserve"> Date de ratification (ou d’acceptation) de l’Amendement de Kigali : Angola, le 16 novembre 2020 ; Cambodge, le 8 avril 2021 ; Chili, le 19 septembre 2017 ; </w:t>
      </w:r>
      <w:r w:rsidRPr="004D6FBE">
        <w:rPr>
          <w:color w:val="000000" w:themeColor="text1"/>
          <w:lang w:val="fr-FR"/>
        </w:rPr>
        <w:t>El Salvador, le 13 septembre 2021</w:t>
      </w:r>
      <w:r w:rsidRPr="004D6FBE">
        <w:rPr>
          <w:lang w:val="fr-FR"/>
        </w:rPr>
        <w:t xml:space="preserve"> ; Fidji, le 16 juin 2020 ; et Grenade, le 29 mai 2018.  </w:t>
      </w:r>
    </w:p>
  </w:footnote>
  <w:footnote w:id="10">
    <w:p w14:paraId="7B1ADBE3" w14:textId="77777777" w:rsidR="00F35729" w:rsidRPr="000451C8" w:rsidRDefault="00F35729" w:rsidP="00F35729">
      <w:pPr>
        <w:pStyle w:val="FootnoteText"/>
        <w:rPr>
          <w:lang w:val="en-CA"/>
        </w:rPr>
      </w:pPr>
      <w:r w:rsidRPr="004D6FBE">
        <w:rPr>
          <w:rStyle w:val="FootnoteReference"/>
          <w:lang w:val="fr-FR"/>
        </w:rPr>
        <w:footnoteRef/>
      </w:r>
      <w:r w:rsidRPr="000451C8">
        <w:rPr>
          <w:lang w:val="en-CA"/>
        </w:rPr>
        <w:t xml:space="preserve"> </w:t>
      </w:r>
      <w:r w:rsidRPr="004D6FBE">
        <w:rPr>
          <w:lang w:val="en-US"/>
        </w:rPr>
        <w:t>Data as at December 2020 are based on document UNEP/OzL.Pro/ExCom/88/12.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0BCFD" w14:textId="752CEE1B" w:rsidR="00441083" w:rsidRDefault="007D1122">
    <w:r>
      <w:fldChar w:fldCharType="begin"/>
    </w:r>
    <w:r>
      <w:instrText xml:space="preserve"> DOCPROPERTY "Document number"  \* MERGEFORMAT </w:instrText>
    </w:r>
    <w:r>
      <w:fldChar w:fldCharType="separate"/>
    </w:r>
    <w:r w:rsidR="000451C8">
      <w:t>UNEP/</w:t>
    </w:r>
    <w:proofErr w:type="spellStart"/>
    <w:r w:rsidR="000451C8">
      <w:t>OzL.Pro</w:t>
    </w:r>
    <w:proofErr w:type="spellEnd"/>
    <w:r w:rsidR="000451C8">
      <w:t>/</w:t>
    </w:r>
    <w:proofErr w:type="spellStart"/>
    <w:r w:rsidR="000451C8">
      <w:t>ExCom</w:t>
    </w:r>
    <w:proofErr w:type="spellEnd"/>
    <w:r w:rsidR="000451C8">
      <w:t>/88/30</w:t>
    </w:r>
    <w:r>
      <w:fldChar w:fldCharType="end"/>
    </w:r>
  </w:p>
  <w:p w14:paraId="5FCF0EC6" w14:textId="77777777" w:rsidR="00441083" w:rsidRDefault="00441083"/>
  <w:p w14:paraId="2576AC1B" w14:textId="77777777" w:rsidR="00441083" w:rsidRDefault="004410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77B7" w14:textId="1F59BA86" w:rsidR="00441083" w:rsidRDefault="007D1122">
    <w:pPr>
      <w:jc w:val="right"/>
    </w:pPr>
    <w:r>
      <w:fldChar w:fldCharType="begin"/>
    </w:r>
    <w:r>
      <w:instrText xml:space="preserve"> DOCPROPERTY "Document number"  \* MERGEFORMAT </w:instrText>
    </w:r>
    <w:r>
      <w:fldChar w:fldCharType="separate"/>
    </w:r>
    <w:r w:rsidR="000451C8">
      <w:t>UNEP/</w:t>
    </w:r>
    <w:proofErr w:type="spellStart"/>
    <w:r w:rsidR="000451C8">
      <w:t>OzL.Pro</w:t>
    </w:r>
    <w:proofErr w:type="spellEnd"/>
    <w:r w:rsidR="000451C8">
      <w:t>/</w:t>
    </w:r>
    <w:proofErr w:type="spellStart"/>
    <w:r w:rsidR="000451C8">
      <w:t>ExCom</w:t>
    </w:r>
    <w:proofErr w:type="spellEnd"/>
    <w:r w:rsidR="000451C8">
      <w:t>/88/30</w:t>
    </w:r>
    <w:r>
      <w:fldChar w:fldCharType="end"/>
    </w:r>
  </w:p>
  <w:p w14:paraId="298B7AA7" w14:textId="77777777" w:rsidR="00441083" w:rsidRDefault="00441083"/>
  <w:p w14:paraId="66ED23F8" w14:textId="77777777" w:rsidR="00441083" w:rsidRDefault="004410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8787" w14:textId="77777777" w:rsidR="00F35729" w:rsidRPr="0033525D" w:rsidRDefault="00F35729">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/88/30</w:t>
    </w:r>
    <w:r>
      <w:fldChar w:fldCharType="end"/>
    </w:r>
  </w:p>
  <w:p w14:paraId="54C62DD1" w14:textId="23D20413" w:rsidR="00F35729" w:rsidRPr="0033525D" w:rsidRDefault="00F35729">
    <w:r>
      <w:t>Annexe I</w:t>
    </w:r>
  </w:p>
  <w:p w14:paraId="51D89AB8" w14:textId="77777777" w:rsidR="00F35729" w:rsidRPr="0033525D" w:rsidRDefault="00F3572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B0BB" w14:textId="77777777" w:rsidR="00F35729" w:rsidRPr="0033525D" w:rsidRDefault="00F35729">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/88/30</w:t>
    </w:r>
    <w:r>
      <w:fldChar w:fldCharType="end"/>
    </w:r>
  </w:p>
  <w:p w14:paraId="7B04BEFC" w14:textId="4AF30506" w:rsidR="00F35729" w:rsidRPr="0033525D" w:rsidRDefault="00F35729" w:rsidP="00CE009F">
    <w:pPr>
      <w:jc w:val="right"/>
    </w:pPr>
    <w:r>
      <w:t>Annexe I</w:t>
    </w:r>
  </w:p>
  <w:p w14:paraId="001FCD93" w14:textId="77777777" w:rsidR="00F35729" w:rsidRPr="0033525D" w:rsidRDefault="00F3572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329BA" w14:textId="77777777" w:rsidR="00F35729" w:rsidRDefault="00F35729">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E9D8" w14:textId="1502C18C" w:rsidR="00F35729" w:rsidRPr="0033525D" w:rsidRDefault="00F35729">
    <w:r>
      <w:fldChar w:fldCharType="begin"/>
    </w:r>
    <w:r>
      <w:instrText xml:space="preserve"> DOCPROPERTY "Document number"  \* MERGEFORMAT </w:instrText>
    </w:r>
    <w:r>
      <w:fldChar w:fldCharType="separate"/>
    </w:r>
    <w:r w:rsidR="000451C8">
      <w:t>UNEP/</w:t>
    </w:r>
    <w:proofErr w:type="spellStart"/>
    <w:r w:rsidR="000451C8">
      <w:t>OzL.Pro</w:t>
    </w:r>
    <w:proofErr w:type="spellEnd"/>
    <w:r w:rsidR="000451C8">
      <w:t>/</w:t>
    </w:r>
    <w:proofErr w:type="spellStart"/>
    <w:r w:rsidR="000451C8">
      <w:t>ExCom</w:t>
    </w:r>
    <w:proofErr w:type="spellEnd"/>
    <w:r w:rsidR="000451C8">
      <w:t>/88/30</w:t>
    </w:r>
    <w:r>
      <w:fldChar w:fldCharType="end"/>
    </w:r>
  </w:p>
  <w:p w14:paraId="3584E69A" w14:textId="77777777" w:rsidR="00F35729" w:rsidRPr="0033525D" w:rsidRDefault="00F35729">
    <w:r>
      <w:t>Annexe II</w:t>
    </w:r>
  </w:p>
  <w:p w14:paraId="468F6156" w14:textId="77777777" w:rsidR="00F35729" w:rsidRPr="0033525D" w:rsidRDefault="00F35729"/>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2A26" w14:textId="77777777" w:rsidR="00F35729" w:rsidRPr="0033525D" w:rsidRDefault="00F35729">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/88/30</w:t>
    </w:r>
    <w:r>
      <w:fldChar w:fldCharType="end"/>
    </w:r>
  </w:p>
  <w:p w14:paraId="208CDFDB" w14:textId="77777777" w:rsidR="00F35729" w:rsidRPr="0033525D" w:rsidRDefault="00F35729" w:rsidP="00CE009F">
    <w:pPr>
      <w:jc w:val="right"/>
    </w:pPr>
    <w:r>
      <w:t>Annexe II</w:t>
    </w:r>
  </w:p>
  <w:p w14:paraId="57748530" w14:textId="77777777" w:rsidR="00F35729" w:rsidRPr="0033525D" w:rsidRDefault="00F35729">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F2A4" w14:textId="022A72AA" w:rsidR="00441083" w:rsidRDefault="007D1122">
    <w:pPr>
      <w:jc w:val="right"/>
    </w:pPr>
    <w:r>
      <w:fldChar w:fldCharType="begin"/>
    </w:r>
    <w:r>
      <w:instrText xml:space="preserve"> DOCPROPERTY "Document number"  \* MERGEFORMAT </w:instrText>
    </w:r>
    <w:r>
      <w:fldChar w:fldCharType="separate"/>
    </w:r>
    <w:r w:rsidR="000451C8">
      <w:t>UNEP/</w:t>
    </w:r>
    <w:proofErr w:type="spellStart"/>
    <w:r w:rsidR="000451C8">
      <w:t>OzL.Pro</w:t>
    </w:r>
    <w:proofErr w:type="spellEnd"/>
    <w:r w:rsidR="000451C8">
      <w:t>/</w:t>
    </w:r>
    <w:proofErr w:type="spellStart"/>
    <w:r w:rsidR="000451C8">
      <w:t>ExCom</w:t>
    </w:r>
    <w:proofErr w:type="spellEnd"/>
    <w:r w:rsidR="000451C8">
      <w:t>/88/30</w:t>
    </w:r>
    <w:r>
      <w:fldChar w:fldCharType="end"/>
    </w:r>
  </w:p>
  <w:p w14:paraId="0572CDEC" w14:textId="77777777" w:rsidR="00F35729" w:rsidRPr="0033525D" w:rsidRDefault="00F35729" w:rsidP="00F35729">
    <w:pPr>
      <w:jc w:val="right"/>
    </w:pPr>
    <w:r>
      <w:t>Annexe II</w:t>
    </w:r>
  </w:p>
  <w:p w14:paraId="334D830D" w14:textId="77777777"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7"/>
  </w:num>
  <w:num w:numId="20">
    <w:abstractNumId w:val="14"/>
  </w:num>
  <w:num w:numId="21">
    <w:abstractNumId w:val="11"/>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27"/>
    <w:rsid w:val="000451C8"/>
    <w:rsid w:val="0005110A"/>
    <w:rsid w:val="000F6C8E"/>
    <w:rsid w:val="001C3D0C"/>
    <w:rsid w:val="001D4CE7"/>
    <w:rsid w:val="00265AF0"/>
    <w:rsid w:val="002C06D4"/>
    <w:rsid w:val="002F0B57"/>
    <w:rsid w:val="003029F8"/>
    <w:rsid w:val="003765BA"/>
    <w:rsid w:val="003A0CA4"/>
    <w:rsid w:val="00441083"/>
    <w:rsid w:val="00444619"/>
    <w:rsid w:val="004B1B59"/>
    <w:rsid w:val="004C2C87"/>
    <w:rsid w:val="004D6FBE"/>
    <w:rsid w:val="004E3A36"/>
    <w:rsid w:val="005B3CAD"/>
    <w:rsid w:val="005C278F"/>
    <w:rsid w:val="00605093"/>
    <w:rsid w:val="007034FA"/>
    <w:rsid w:val="007374A2"/>
    <w:rsid w:val="0075750B"/>
    <w:rsid w:val="007D1122"/>
    <w:rsid w:val="008B5527"/>
    <w:rsid w:val="0091161A"/>
    <w:rsid w:val="00972E99"/>
    <w:rsid w:val="009A5180"/>
    <w:rsid w:val="009F6617"/>
    <w:rsid w:val="00AC013C"/>
    <w:rsid w:val="00AE63D8"/>
    <w:rsid w:val="00B811F2"/>
    <w:rsid w:val="00BC3C7D"/>
    <w:rsid w:val="00C053E8"/>
    <w:rsid w:val="00C16E3F"/>
    <w:rsid w:val="00C34C3E"/>
    <w:rsid w:val="00C6443E"/>
    <w:rsid w:val="00C9547D"/>
    <w:rsid w:val="00CC2B33"/>
    <w:rsid w:val="00D7654A"/>
    <w:rsid w:val="00DB4E64"/>
    <w:rsid w:val="00DD3433"/>
    <w:rsid w:val="00E348C6"/>
    <w:rsid w:val="00E54871"/>
    <w:rsid w:val="00E60D9C"/>
    <w:rsid w:val="00EB2067"/>
    <w:rsid w:val="00F218B0"/>
    <w:rsid w:val="00F35729"/>
    <w:rsid w:val="00F37A42"/>
    <w:rsid w:val="00F557F5"/>
    <w:rsid w:val="00F7631B"/>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FAFBC"/>
  <w15:docId w15:val="{8770C842-704B-4AD0-95A4-4E4BDCCE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link w:val="Heading3Char3"/>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qFormat/>
    <w:pPr>
      <w:keepNext/>
      <w:numPr>
        <w:ilvl w:val="3"/>
        <w:numId w:val="4"/>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2C06D4"/>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2C06D4"/>
    <w:rPr>
      <w:lang w:val="en-GB"/>
    </w:rPr>
  </w:style>
  <w:style w:type="character" w:styleId="FootnoteReference">
    <w:name w:val="footnote reference"/>
    <w:aliases w:val="Footnote text,Footnote Text1,Footnote Text2,ftref"/>
    <w:basedOn w:val="DefaultParagraphFont"/>
    <w:uiPriority w:val="99"/>
    <w:unhideWhenUsed/>
    <w:rsid w:val="002C06D4"/>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F35729"/>
    <w:rPr>
      <w:sz w:val="22"/>
      <w:szCs w:val="22"/>
      <w:lang w:val="en-GB"/>
    </w:rPr>
  </w:style>
  <w:style w:type="paragraph" w:styleId="Revision">
    <w:name w:val="Revision"/>
    <w:hidden/>
    <w:uiPriority w:val="99"/>
    <w:semiHidden/>
    <w:rsid w:val="00F35729"/>
    <w:rPr>
      <w:sz w:val="22"/>
      <w:szCs w:val="22"/>
      <w:lang w:val="en-CA"/>
    </w:rPr>
  </w:style>
  <w:style w:type="table" w:customStyle="1" w:styleId="TableGrid20">
    <w:name w:val="Table Grid2"/>
    <w:basedOn w:val="TableNormal"/>
    <w:next w:val="TableGrid"/>
    <w:rsid w:val="00F357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35729"/>
    <w:rPr>
      <w:sz w:val="20"/>
      <w:szCs w:val="20"/>
      <w:lang w:val="en-CA"/>
    </w:rPr>
  </w:style>
  <w:style w:type="character" w:customStyle="1" w:styleId="EndnoteTextChar">
    <w:name w:val="Endnote Text Char"/>
    <w:basedOn w:val="DefaultParagraphFont"/>
    <w:link w:val="EndnoteText"/>
    <w:uiPriority w:val="99"/>
    <w:semiHidden/>
    <w:rsid w:val="00F35729"/>
    <w:rPr>
      <w:lang w:val="en-CA"/>
    </w:rPr>
  </w:style>
  <w:style w:type="character" w:styleId="EndnoteReference">
    <w:name w:val="endnote reference"/>
    <w:basedOn w:val="DefaultParagraphFont"/>
    <w:uiPriority w:val="99"/>
    <w:semiHidden/>
    <w:unhideWhenUsed/>
    <w:rsid w:val="00F35729"/>
    <w:rPr>
      <w:vertAlign w:val="superscript"/>
    </w:rPr>
  </w:style>
  <w:style w:type="character" w:customStyle="1" w:styleId="Heading3Char3">
    <w:name w:val="Heading 3 Char3"/>
    <w:aliases w:val="Char Char3,Heading 3 Char Char1,Char Char Char2,Heading 3 Char1 Char1,Heading 3 Char Char Char1,Char Char Char Char1,Char Char1 Char1,Heading 3 Char1 Char Char,Heading 3 Char Char Char Char,Char Char Char Char Char,Char Char1 Char Char"/>
    <w:basedOn w:val="DefaultParagraphFont"/>
    <w:link w:val="Heading3"/>
    <w:rsid w:val="00F35729"/>
    <w:rPr>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rsid w:val="00F35729"/>
    <w:rPr>
      <w:sz w:val="22"/>
      <w:szCs w:val="22"/>
      <w:lang w:val="en-GB"/>
    </w:rPr>
  </w:style>
  <w:style w:type="character" w:customStyle="1" w:styleId="Heading5Char">
    <w:name w:val="Heading 5 Char"/>
    <w:basedOn w:val="DefaultParagraphFont"/>
    <w:link w:val="Heading5"/>
    <w:rsid w:val="00F35729"/>
    <w:rPr>
      <w:sz w:val="22"/>
      <w:szCs w:val="22"/>
      <w:lang w:val="en-GB"/>
    </w:rPr>
  </w:style>
  <w:style w:type="character" w:customStyle="1" w:styleId="Heading6Char">
    <w:name w:val="Heading 6 Char"/>
    <w:basedOn w:val="DefaultParagraphFont"/>
    <w:link w:val="Heading6"/>
    <w:rsid w:val="00F35729"/>
    <w:rPr>
      <w:rFonts w:ascii="Arial" w:hAnsi="Arial"/>
      <w:i/>
      <w:sz w:val="22"/>
      <w:szCs w:val="22"/>
      <w:lang w:val="en-GB"/>
    </w:rPr>
  </w:style>
  <w:style w:type="character" w:customStyle="1" w:styleId="Heading7Char">
    <w:name w:val="Heading 7 Char"/>
    <w:basedOn w:val="DefaultParagraphFont"/>
    <w:link w:val="Heading7"/>
    <w:rsid w:val="00F35729"/>
    <w:rPr>
      <w:rFonts w:ascii="Arial" w:hAnsi="Arial"/>
      <w:sz w:val="22"/>
      <w:szCs w:val="22"/>
      <w:lang w:val="en-GB"/>
    </w:rPr>
  </w:style>
  <w:style w:type="character" w:customStyle="1" w:styleId="Heading8Char">
    <w:name w:val="Heading 8 Char"/>
    <w:basedOn w:val="DefaultParagraphFont"/>
    <w:link w:val="Heading8"/>
    <w:rsid w:val="00F35729"/>
    <w:rPr>
      <w:b/>
      <w:sz w:val="22"/>
      <w:szCs w:val="22"/>
      <w:lang w:val="en-GB"/>
    </w:rPr>
  </w:style>
  <w:style w:type="character" w:customStyle="1" w:styleId="Heading9Char">
    <w:name w:val="Heading 9 Char"/>
    <w:basedOn w:val="DefaultParagraphFont"/>
    <w:link w:val="Heading9"/>
    <w:rsid w:val="00F35729"/>
    <w:rPr>
      <w:rFonts w:ascii="Arial" w:hAnsi="Arial"/>
      <w:i/>
      <w:sz w:val="18"/>
      <w:szCs w:val="22"/>
      <w:lang w:val="en-GB"/>
    </w:rPr>
  </w:style>
  <w:style w:type="numbering" w:customStyle="1" w:styleId="1111111">
    <w:name w:val="1 / 1.1 / 1.1.11"/>
    <w:basedOn w:val="NoList"/>
    <w:next w:val="111111"/>
    <w:semiHidden/>
    <w:rsid w:val="00F35729"/>
  </w:style>
  <w:style w:type="character" w:customStyle="1" w:styleId="HeaderChar">
    <w:name w:val="Header Char"/>
    <w:basedOn w:val="DefaultParagraphFont"/>
    <w:link w:val="Header"/>
    <w:rsid w:val="00F35729"/>
    <w:rPr>
      <w:sz w:val="22"/>
      <w:szCs w:val="22"/>
      <w:lang w:val="en-GB"/>
    </w:rPr>
  </w:style>
  <w:style w:type="numbering" w:customStyle="1" w:styleId="1ai1">
    <w:name w:val="1 / a / i1"/>
    <w:basedOn w:val="NoList"/>
    <w:next w:val="1ai"/>
    <w:semiHidden/>
    <w:rsid w:val="00F35729"/>
  </w:style>
  <w:style w:type="numbering" w:customStyle="1" w:styleId="ArticleSection1">
    <w:name w:val="Article / Section1"/>
    <w:basedOn w:val="NoList"/>
    <w:next w:val="ArticleSection"/>
    <w:semiHidden/>
    <w:rsid w:val="00F35729"/>
  </w:style>
  <w:style w:type="character" w:customStyle="1" w:styleId="BodyText3Char">
    <w:name w:val="Body Text 3 Char"/>
    <w:basedOn w:val="DefaultParagraphFont"/>
    <w:link w:val="BodyText3"/>
    <w:semiHidden/>
    <w:rsid w:val="00F35729"/>
    <w:rPr>
      <w:sz w:val="16"/>
      <w:szCs w:val="16"/>
      <w:lang w:val="en-GB"/>
    </w:rPr>
  </w:style>
  <w:style w:type="character" w:customStyle="1" w:styleId="BodyTextIndent3Char">
    <w:name w:val="Body Text Indent 3 Char"/>
    <w:basedOn w:val="DefaultParagraphFont"/>
    <w:link w:val="BodyTextIndent3"/>
    <w:semiHidden/>
    <w:rsid w:val="00F35729"/>
    <w:rPr>
      <w:sz w:val="16"/>
      <w:szCs w:val="16"/>
      <w:lang w:val="en-GB"/>
    </w:rPr>
  </w:style>
  <w:style w:type="character" w:customStyle="1" w:styleId="PlainTextChar">
    <w:name w:val="Plain Text Char"/>
    <w:basedOn w:val="DefaultParagraphFont"/>
    <w:link w:val="PlainText"/>
    <w:semiHidden/>
    <w:rsid w:val="00F35729"/>
    <w:rPr>
      <w:rFonts w:ascii="Courier New" w:hAnsi="Courier New" w:cs="Courier New"/>
      <w:szCs w:val="22"/>
      <w:lang w:val="en-GB"/>
    </w:rPr>
  </w:style>
  <w:style w:type="character" w:customStyle="1" w:styleId="SubtitleChar">
    <w:name w:val="Subtitle Char"/>
    <w:basedOn w:val="DefaultParagraphFont"/>
    <w:link w:val="Subtitle"/>
    <w:rsid w:val="00F35729"/>
    <w:rPr>
      <w:rFonts w:ascii="Arial" w:hAnsi="Arial" w:cs="Arial"/>
      <w:sz w:val="22"/>
      <w:szCs w:val="22"/>
      <w:lang w:val="en-GB"/>
    </w:rPr>
  </w:style>
  <w:style w:type="character" w:customStyle="1" w:styleId="TitleChar">
    <w:name w:val="Title Char"/>
    <w:basedOn w:val="DefaultParagraphFont"/>
    <w:link w:val="Title"/>
    <w:rsid w:val="00F35729"/>
    <w:rPr>
      <w:rFonts w:ascii="Arial" w:hAnsi="Arial" w:cs="Arial"/>
      <w:b/>
      <w:bCs/>
      <w:kern w:val="28"/>
      <w:sz w:val="22"/>
      <w:szCs w:val="22"/>
      <w:lang w:val="en-GB"/>
    </w:rPr>
  </w:style>
  <w:style w:type="character" w:customStyle="1" w:styleId="DateChar">
    <w:name w:val="Date Char"/>
    <w:basedOn w:val="DefaultParagraphFont"/>
    <w:link w:val="Date"/>
    <w:rsid w:val="00F35729"/>
    <w:rPr>
      <w:sz w:val="22"/>
      <w:szCs w:val="22"/>
      <w:lang w:val="en-GB"/>
    </w:rPr>
  </w:style>
  <w:style w:type="table" w:customStyle="1" w:styleId="TableGrid10">
    <w:name w:val="Table Grid1"/>
    <w:basedOn w:val="TableNormal"/>
    <w:next w:val="TableGrid"/>
    <w:rsid w:val="00F357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K:\Ind&#233;pendant\ONU\2021\MFU%2088\F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UNEP/OzL.Pro/ExCom/88/30</Document_x0020_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97EBF2-A012-444B-93BD-339610294885}"/>
</file>

<file path=customXml/itemProps2.xml><?xml version="1.0" encoding="utf-8"?>
<ds:datastoreItem xmlns:ds="http://schemas.openxmlformats.org/officeDocument/2006/customXml" ds:itemID="{E11FBC9E-C119-4679-9DB0-C063F520A4B7}"/>
</file>

<file path=customXml/itemProps3.xml><?xml version="1.0" encoding="utf-8"?>
<ds:datastoreItem xmlns:ds="http://schemas.openxmlformats.org/officeDocument/2006/customXml" ds:itemID="{9A9C4FAC-6A9F-45FA-98B3-F4EF4AE9445F}"/>
</file>

<file path=customXml/itemProps4.xml><?xml version="1.0" encoding="utf-8"?>
<ds:datastoreItem xmlns:ds="http://schemas.openxmlformats.org/officeDocument/2006/customXml" ds:itemID="{318846E4-92A8-445A-AE9F-FB56A94FA88F}"/>
</file>

<file path=docProps/app.xml><?xml version="1.0" encoding="utf-8"?>
<Properties xmlns="http://schemas.openxmlformats.org/officeDocument/2006/extended-properties" xmlns:vt="http://schemas.openxmlformats.org/officeDocument/2006/docPropsVTypes">
  <Template>F88-Template</Template>
  <TotalTime>3</TotalTime>
  <Pages>1</Pages>
  <Words>7431</Words>
  <Characters>42358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Amendements au programme de travail du pnud pour l’année 2021</vt:lpstr>
    </vt:vector>
  </TitlesOfParts>
  <Company>UNMFS</Company>
  <LinksUpToDate>false</LinksUpToDate>
  <CharactersWithSpaces>49690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Amendements au programme de travail du pnud pour l’année 2021</dc:title>
  <dc:creator>Julien Griffon</dc:creator>
  <cp:lastModifiedBy>HBE</cp:lastModifiedBy>
  <cp:revision>4</cp:revision>
  <cp:lastPrinted>2001-05-26T16:40:00Z</cp:lastPrinted>
  <dcterms:created xsi:type="dcterms:W3CDTF">2021-11-03T04:14:00Z</dcterms:created>
  <dcterms:modified xsi:type="dcterms:W3CDTF">2021-11-15T04:25:00Z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UNEP/OzL.Pro/ExCom/88/30</vt:lpwstr>
  </property>
  <property fmtid="{D5CDD505-2E9C-101B-9397-08002B2CF9AE}" pid="3" name="Revision date">
    <vt:lpwstr>10/25/2021</vt:lpwstr>
  </property>
  <property fmtid="{D5CDD505-2E9C-101B-9397-08002B2CF9AE}" pid="4" name="ContentTypeId">
    <vt:lpwstr>0x01010009F56DB39A5B9F46AA87ED0A960035E8</vt:lpwstr>
  </property>
</Properties>
</file>