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9" w:type="dxa"/>
        <w:tblInd w:w="-432" w:type="dxa"/>
        <w:tblLayout w:type="fixed"/>
        <w:tblLook w:val="0000" w:firstRow="0" w:lastRow="0" w:firstColumn="0" w:lastColumn="0" w:noHBand="0" w:noVBand="0"/>
      </w:tblPr>
      <w:tblGrid>
        <w:gridCol w:w="2039"/>
        <w:gridCol w:w="3369"/>
        <w:gridCol w:w="4521"/>
      </w:tblGrid>
      <w:tr w:rsidR="00227F4F" w:rsidRPr="00CC6E10" w14:paraId="387DF0B4" w14:textId="77777777" w:rsidTr="009B027D">
        <w:trPr>
          <w:trHeight w:val="722"/>
        </w:trPr>
        <w:tc>
          <w:tcPr>
            <w:tcW w:w="5408" w:type="dxa"/>
            <w:gridSpan w:val="2"/>
            <w:tcBorders>
              <w:bottom w:val="single" w:sz="18" w:space="0" w:color="auto"/>
            </w:tcBorders>
          </w:tcPr>
          <w:p w14:paraId="50AE5712"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21" w:type="dxa"/>
            <w:tcBorders>
              <w:bottom w:val="single" w:sz="18" w:space="0" w:color="auto"/>
            </w:tcBorders>
          </w:tcPr>
          <w:p w14:paraId="4B4F33AA" w14:textId="77777777" w:rsidR="00227F4F" w:rsidRPr="00CC6E10" w:rsidRDefault="00227F4F" w:rsidP="00FD4690">
            <w:pPr>
              <w:jc w:val="right"/>
              <w:rPr>
                <w:sz w:val="52"/>
                <w:szCs w:val="52"/>
              </w:rPr>
            </w:pPr>
            <w:r>
              <w:rPr>
                <w:rFonts w:ascii="Univers Bold" w:hAnsi="Univers Bold"/>
                <w:b/>
                <w:sz w:val="72"/>
              </w:rPr>
              <w:t>EP</w:t>
            </w:r>
          </w:p>
        </w:tc>
      </w:tr>
      <w:tr w:rsidR="00227F4F" w:rsidRPr="00CC6E10" w14:paraId="5C7CB85D" w14:textId="77777777" w:rsidTr="009B0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8"/>
        </w:trPr>
        <w:tc>
          <w:tcPr>
            <w:tcW w:w="2039" w:type="dxa"/>
            <w:tcBorders>
              <w:top w:val="nil"/>
              <w:left w:val="nil"/>
              <w:bottom w:val="single" w:sz="36" w:space="0" w:color="auto"/>
              <w:right w:val="nil"/>
            </w:tcBorders>
          </w:tcPr>
          <w:p w14:paraId="5287EB1A" w14:textId="77777777" w:rsidR="00227F4F" w:rsidRPr="00CC6E10" w:rsidRDefault="007B3D87" w:rsidP="00FD4690">
            <w:pPr>
              <w:spacing w:before="120"/>
            </w:pPr>
            <w:r>
              <w:rPr>
                <w:noProof/>
              </w:rPr>
              <mc:AlternateContent>
                <mc:Choice Requires="wpg">
                  <w:drawing>
                    <wp:anchor distT="0" distB="0" distL="114300" distR="114300" simplePos="0" relativeHeight="251658240" behindDoc="0" locked="0" layoutInCell="1" allowOverlap="1" wp14:anchorId="3AFC4572" wp14:editId="7B00F948">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F658890"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369" w:type="dxa"/>
            <w:tcBorders>
              <w:top w:val="nil"/>
              <w:left w:val="nil"/>
              <w:bottom w:val="single" w:sz="36" w:space="0" w:color="auto"/>
              <w:right w:val="nil"/>
            </w:tcBorders>
          </w:tcPr>
          <w:p w14:paraId="435329C0"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68757467"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CFF8275" w14:textId="77777777" w:rsidR="00227F4F" w:rsidRPr="00CC6E10" w:rsidRDefault="00227F4F" w:rsidP="009B02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713CCA0C" w14:textId="77777777" w:rsidR="00227F4F" w:rsidRPr="00CC6E10" w:rsidRDefault="00227F4F" w:rsidP="00FD4690">
            <w:pPr>
              <w:spacing w:before="720"/>
              <w:ind w:left="158"/>
            </w:pPr>
          </w:p>
        </w:tc>
        <w:tc>
          <w:tcPr>
            <w:tcW w:w="4521" w:type="dxa"/>
            <w:tcBorders>
              <w:top w:val="nil"/>
              <w:left w:val="nil"/>
              <w:bottom w:val="single" w:sz="36" w:space="0" w:color="auto"/>
              <w:right w:val="nil"/>
            </w:tcBorders>
          </w:tcPr>
          <w:p w14:paraId="44201ED4" w14:textId="77777777" w:rsidR="00227F4F" w:rsidRPr="00CC6E10" w:rsidRDefault="00227F4F" w:rsidP="00FD4690">
            <w:r>
              <w:t>Distr.</w:t>
            </w:r>
          </w:p>
          <w:p w14:paraId="1F4B7738" w14:textId="6BD50413" w:rsidR="00227F4F" w:rsidRPr="00CC6E10" w:rsidRDefault="00092D97" w:rsidP="00FD4690">
            <w:r>
              <w:t>GENERAL</w:t>
            </w:r>
          </w:p>
          <w:p w14:paraId="2D296EC5" w14:textId="77777777" w:rsidR="00227F4F" w:rsidRPr="00CC6E10" w:rsidRDefault="00227F4F" w:rsidP="00FD4690"/>
          <w:p w14:paraId="298B43B9" w14:textId="77777777" w:rsidR="00227F4F" w:rsidRPr="00CC6E10" w:rsidRDefault="00227F4F" w:rsidP="00FD4690"/>
          <w:p w14:paraId="340D9FEF" w14:textId="776168FE" w:rsidR="009B027D" w:rsidRPr="00CC6E10" w:rsidRDefault="009B027D" w:rsidP="009B027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/93/94</w:t>
            </w:r>
            <w:r>
              <w:fldChar w:fldCharType="end"/>
            </w:r>
          </w:p>
          <w:p w14:paraId="69F6C555" w14:textId="19EEAB4F" w:rsidR="00227F4F" w:rsidRPr="00CC6E10" w:rsidRDefault="005500EF" w:rsidP="00FD4690">
            <w:r>
              <w:t>13 de noviembre de 2023</w:t>
            </w:r>
          </w:p>
          <w:p w14:paraId="3AFD36C7" w14:textId="77777777" w:rsidR="00227F4F" w:rsidRPr="00CC6E10" w:rsidRDefault="00227F4F" w:rsidP="00FD4690">
            <w:pPr>
              <w:rPr>
                <w:caps/>
              </w:rPr>
            </w:pPr>
          </w:p>
          <w:p w14:paraId="1F2B5586" w14:textId="77777777" w:rsidR="00227F4F" w:rsidRPr="00CC6E10" w:rsidRDefault="00227F4F" w:rsidP="00FD4690">
            <w:r>
              <w:t>ORIGINAL: INGLÉS</w:t>
            </w:r>
          </w:p>
        </w:tc>
      </w:tr>
    </w:tbl>
    <w:p w14:paraId="37B9BAF3" w14:textId="77777777" w:rsidR="00E72900" w:rsidRDefault="00227F4F" w:rsidP="00E72900">
      <w:pPr>
        <w:jc w:val="left"/>
      </w:pPr>
      <w:r>
        <w:t>COMITÉ EJECUTIVO DEL FONDO MULTILATERAL</w:t>
      </w:r>
      <w:r>
        <w:br/>
        <w:t xml:space="preserve"> PARA LA APLICACIÓN DEL</w:t>
      </w:r>
      <w:r>
        <w:br/>
        <w:t xml:space="preserve"> PROTOCOLO DE MONTREAL</w:t>
      </w:r>
      <w:r>
        <w:br/>
        <w:t>Nonagésima tercera reunión</w:t>
      </w:r>
    </w:p>
    <w:p w14:paraId="6B45DD15" w14:textId="77777777" w:rsidR="00E72900" w:rsidRDefault="00E72900" w:rsidP="00E72900">
      <w:pPr>
        <w:jc w:val="left"/>
      </w:pPr>
      <w:r>
        <w:t>Montreal, 15-19 de diciembre de 2023</w:t>
      </w:r>
    </w:p>
    <w:p w14:paraId="723F628A" w14:textId="65B3666D" w:rsidR="00D05563" w:rsidRDefault="00D05563" w:rsidP="00D05563">
      <w:pPr>
        <w:jc w:val="left"/>
      </w:pPr>
      <w:r>
        <w:t>Punto 9(e) del orden del día provisional</w:t>
      </w:r>
      <w:r w:rsidRPr="00512BEF">
        <w:rPr>
          <w:rStyle w:val="FootnoteReference"/>
        </w:rPr>
        <w:footnoteReference w:id="2"/>
      </w:r>
    </w:p>
    <w:p w14:paraId="04B44857" w14:textId="77777777" w:rsidR="00921064" w:rsidRDefault="00921064" w:rsidP="00E72900">
      <w:pPr>
        <w:jc w:val="left"/>
      </w:pPr>
    </w:p>
    <w:p w14:paraId="1347DCFE" w14:textId="77777777" w:rsidR="00921064" w:rsidRDefault="00921064" w:rsidP="00E72900">
      <w:pPr>
        <w:jc w:val="left"/>
      </w:pPr>
    </w:p>
    <w:p w14:paraId="46F5B645" w14:textId="77777777" w:rsidR="00921064" w:rsidRPr="00AE3928" w:rsidRDefault="00921064" w:rsidP="00AE3928">
      <w:pPr>
        <w:jc w:val="right"/>
      </w:pPr>
    </w:p>
    <w:p w14:paraId="5B5E3F2B" w14:textId="77777777" w:rsidR="00A22065" w:rsidRDefault="00A22065" w:rsidP="00E72900">
      <w:pPr>
        <w:jc w:val="left"/>
      </w:pPr>
    </w:p>
    <w:p w14:paraId="74FFD088" w14:textId="144FAB3A" w:rsidR="00E31784" w:rsidRDefault="009B027D" w:rsidP="00E31784">
      <w:pPr>
        <w:pStyle w:val="StyleHeader4Para4Left0Firstline0"/>
        <w:numPr>
          <w:ilvl w:val="0"/>
          <w:numId w:val="0"/>
        </w:numPr>
        <w:tabs>
          <w:tab w:val="left" w:pos="488"/>
          <w:tab w:val="center" w:pos="4680"/>
        </w:tabs>
        <w:jc w:val="center"/>
        <w:rPr>
          <w:b/>
          <w:sz w:val="22"/>
        </w:rPr>
      </w:pPr>
      <w:r>
        <w:rPr>
          <w:b/>
          <w:sz w:val="22"/>
        </w:rPr>
        <w:t>PRESUPUESTO DEL PROGRAMA DE ASISTENCIA AL CUMPLIMIENTO DEL PNUMA PARA 2024</w:t>
      </w:r>
    </w:p>
    <w:p w14:paraId="14EFDA9C" w14:textId="77777777" w:rsidR="00E31784" w:rsidRPr="00506311" w:rsidRDefault="00E31784" w:rsidP="00E31784">
      <w:pPr>
        <w:pStyle w:val="StyleHeader4Para4Left0Firstline0"/>
        <w:numPr>
          <w:ilvl w:val="0"/>
          <w:numId w:val="0"/>
        </w:numPr>
        <w:tabs>
          <w:tab w:val="left" w:pos="488"/>
          <w:tab w:val="center" w:pos="4680"/>
        </w:tabs>
        <w:rPr>
          <w:b/>
          <w:sz w:val="24"/>
          <w:szCs w:val="24"/>
        </w:rPr>
      </w:pPr>
      <w:r>
        <w:rPr>
          <w:b/>
          <w:sz w:val="24"/>
          <w:szCs w:val="24"/>
        </w:rPr>
        <w:t>Introducción</w:t>
      </w:r>
    </w:p>
    <w:p w14:paraId="50A2470C" w14:textId="47F103FD" w:rsidR="00E31784" w:rsidRDefault="00E31784" w:rsidP="00E31784">
      <w:pPr>
        <w:pStyle w:val="Heading1"/>
        <w:rPr>
          <w:u w:val="single"/>
        </w:rPr>
      </w:pPr>
      <w:r>
        <w:t>El PNUMA presentó el presupuesto de su Programa de Asistencia al Cumplimiento (PAC) para 2024 con un costo total de 10 431 200  $EUA, más gastos de apoyo del organismo de 834 496 $EUA</w:t>
      </w:r>
      <w:r>
        <w:rPr>
          <w:rStyle w:val="FootnoteReference"/>
        </w:rPr>
        <w:footnoteReference w:id="3"/>
      </w:r>
      <w:r>
        <w:t xml:space="preserve">. Se adjuntan al presente documento el informe sobre la marcha de las actividades de 2023 y el programa de trabajo para 2024. </w:t>
      </w:r>
    </w:p>
    <w:p w14:paraId="7C8C6FEC" w14:textId="2C2B596E" w:rsidR="00E31784" w:rsidRDefault="00E31784" w:rsidP="00E31784">
      <w:pPr>
        <w:pStyle w:val="Heading1"/>
        <w:rPr>
          <w:u w:val="single"/>
        </w:rPr>
      </w:pPr>
      <w:r>
        <w:t xml:space="preserve">El plan de trabajo del Programa de Asistencia al Cumplimiento de 2024 propuesto se presenta para el primer año de una estrategia trienal del PAC para 2024-2026. </w:t>
      </w:r>
    </w:p>
    <w:p w14:paraId="32AEA566" w14:textId="78A77C1A" w:rsidR="00E31784" w:rsidRPr="00506311" w:rsidRDefault="00E31784" w:rsidP="00E31784">
      <w:pPr>
        <w:pStyle w:val="Heading1"/>
        <w:numPr>
          <w:ilvl w:val="0"/>
          <w:numId w:val="0"/>
        </w:numPr>
        <w:tabs>
          <w:tab w:val="left" w:pos="720"/>
        </w:tabs>
        <w:rPr>
          <w:b/>
          <w:bCs/>
          <w:sz w:val="24"/>
          <w:szCs w:val="24"/>
        </w:rPr>
      </w:pPr>
      <w:r>
        <w:rPr>
          <w:b/>
          <w:bCs/>
          <w:sz w:val="24"/>
          <w:szCs w:val="24"/>
        </w:rPr>
        <w:t xml:space="preserve">Informe sobre la marcha de las actividades del Programa de Asistencia al Cumplimiento de 2023 </w:t>
      </w:r>
    </w:p>
    <w:p w14:paraId="710C0CD9" w14:textId="521DD064" w:rsidR="00E31784" w:rsidRDefault="0091543C" w:rsidP="00E31784">
      <w:pPr>
        <w:pStyle w:val="Heading1"/>
      </w:pPr>
      <w:r>
        <w:t xml:space="preserve"> El informe completo sobre la marcha de las actividades figura en la parte III de la comunicación adjunta al presente documento. A continuación se resumen las actividades ejecutadas entre septiembre de 2022 y agosto de 2023:</w:t>
      </w:r>
    </w:p>
    <w:p w14:paraId="25510513" w14:textId="6E9C0D00" w:rsidR="00980C45" w:rsidRDefault="00980C45" w:rsidP="00587897">
      <w:pPr>
        <w:pStyle w:val="Heading2"/>
        <w:keepNext/>
        <w:widowControl/>
      </w:pPr>
      <w:r>
        <w:t xml:space="preserve">Se prestó asistencia para el cumplimiento a 147 países del artículo 5, se apoyó la ejecución de proyectos de fortalecimiento institucional en 103 países y se supervisó periódicamente la situación de los informes de datos del artículo 7 y de los programas nacionales, así como la aplicación de las leyes y reglamentos pertinentes, adoptando las medidas de seguimiento necesarias. Estos esfuerzos condujeron a un alto grado de cumplimiento por parte de los países de las obligaciones y objetivos de eliminación previstos en el Protocolo de Montreal, </w:t>
      </w:r>
      <w:r>
        <w:lastRenderedPageBreak/>
        <w:t xml:space="preserve">al apoyo de las partes interesadas nacionales y a la participación de las dependencias nacionales del ozono en los procesos nacionales de toma de decisiones; </w:t>
      </w:r>
    </w:p>
    <w:p w14:paraId="303C69F8" w14:textId="22B2E0F0" w:rsidR="00980C45" w:rsidRPr="00BA58E1" w:rsidRDefault="00980C45" w:rsidP="00980C45">
      <w:pPr>
        <w:pStyle w:val="Heading2"/>
      </w:pPr>
      <w:r>
        <w:t>Se apoyó la ejecución de planes de gestión de la eliminación de los HCFC (PGEH) en 105 países (como organismo de ejecución director en 77 países y como organismo de cooperación en 28 países), así como seis proyectos de eficiencia energética en consonancia con la decisión 89/6, lo que dio lugar a la eliminación sistemática de los HCFC;</w:t>
      </w:r>
    </w:p>
    <w:p w14:paraId="18BA0E30" w14:textId="078CA019" w:rsidR="00980C45" w:rsidRPr="00A82531" w:rsidRDefault="00980C45" w:rsidP="00980C45">
      <w:pPr>
        <w:pStyle w:val="Heading2"/>
        <w:keepNext/>
        <w:widowControl/>
      </w:pPr>
      <w:r>
        <w:t>Se prestó asistencia a 31 países en la ejecución y presentación de informes sobre actividades de apoyo para la reducción de los HFC y se apoyó a los países en la ratificación de la Enmienda de Kigali; se crearon kits de herramientas para la preparación del plan de ejecución de Kigali relativo a los HFC, se ayudó a 12 países del artículo 5 en sus solicitudes para la preparación de proyectos de aplicación de la Enmienda de Kigali para los HFC (PAK) y en la presentación de un PAK; se prestó asistencia en la supervisión y el análisis del consumo de HFC y los cálculos de referencia; y se debatió con los países, según fuera necesario, sobre el riesgo de incumplimiento del Protocolo de Montreal, las razones del aumento del consumo de HFC y las posibles medidas de mitigación;</w:t>
      </w:r>
    </w:p>
    <w:p w14:paraId="1319B67D" w14:textId="2A09A81C" w:rsidR="00D833FE" w:rsidRPr="00D833FE" w:rsidRDefault="00980C45" w:rsidP="00D833FE">
      <w:pPr>
        <w:pStyle w:val="Heading2"/>
        <w:rPr>
          <w:i/>
          <w:iCs/>
        </w:rPr>
      </w:pPr>
      <w:r>
        <w:t>Continuó el funcionamiento de las redes regionales de oficiales nacionales del ozono (ONO) mediante la organización de un total de 23 reuniones temáticas y de red, y 22 reuniones de otro tipo (el 40% fueron reuniones virtuales) sobre diversos temas relacionados con el cumplimiento del Protocolo de Montreal, incluida la Enmienda de Kigali; y se formó a 116 nuevos ONO en seis regiones a través del programa de formación de ONO, lo que se tradujo en un aumento de la capacidad de las dependencias nacionales del ozono para hacer frente a los nuevos problemas y el intercambio de información y mejores prácticas;</w:t>
      </w:r>
    </w:p>
    <w:p w14:paraId="1D567890" w14:textId="5F7A77EE" w:rsidR="00980C45" w:rsidRPr="00E763F5" w:rsidRDefault="00980C45" w:rsidP="00980C45">
      <w:pPr>
        <w:pStyle w:val="Heading2"/>
      </w:pPr>
      <w:r>
        <w:t>Se crearon productos y servicios regionales y mundiales de capacitación e información, como fichas informativas, publicaciones, aplicaciones para computadoras y teléfonos inteligentes, y manuales de formación; se mantuvo actualizado el sitio web de AcciónOzono; se preparó y difundió el boletín quincenal OzonNews y cuatro ediciones especiales, lo que dio lugar a un alto grado de satisfacción de los países con los productos y recursos del Programa de Asistencia al Cumplimiento, según se desprende de las respuestas a una encuesta regional; se organizaron actividades de divulgación, como el Concurso Regional de Arte Ozone2Climate para Asia y el Pacífico; y se apoyó la celebración del Día Mundial del Ozono y del Día Mundial de la Refrigeración;</w:t>
      </w:r>
    </w:p>
    <w:p w14:paraId="41543701" w14:textId="79D6B0B8" w:rsidR="00632723" w:rsidRPr="00632723" w:rsidRDefault="00EF0E20" w:rsidP="00632723">
      <w:pPr>
        <w:pStyle w:val="Heading2"/>
      </w:pPr>
      <w:r>
        <w:t>Se han seguido desarrollando y promocionando los productos resultantes de las actividades globales y el programa de formación global para el sector de los servicios de refrigeración: el programa Refrigerant Driving License (RDL), que está abierto a las solicitudes de las dependencias nacionales del ozono interesadas desde julio de 2023; tres cursos de aprendizaje en línea (conocimientos básicos sobre refrigerantes, gestión racional de refrigerantes y conocimientos básicos sobre eficiencia energética para sistemas de refrigeración y climatización (RAC)); un curso universitario sobre gestión de refrigerantes; un manual de formación sobre RAC; hojas informativas (una sobre seguridad de los refrigerantes y otra para el sector de equipos de aire acondicionado de vehículos (MAC)); una guía rápida sobre refrigerantes inflamables; y aplicaciones móviles para técnicos de RAC, todo lo cual proporcionó a las dependencias nacionales del ozono diversos productos y herramientas para facilitar la preparación y ejecución de los proyectos y actividades del Fondo Multilateral.</w:t>
      </w:r>
    </w:p>
    <w:p w14:paraId="75DB8C16" w14:textId="671C96F0" w:rsidR="00980C45" w:rsidRPr="00E763F5" w:rsidRDefault="00980C45" w:rsidP="00980C45">
      <w:pPr>
        <w:pStyle w:val="Heading2"/>
      </w:pPr>
      <w:r>
        <w:t xml:space="preserve">Continuó la colaboración, basada en un memorando de entendimiento y un plan de trabajo anual, con la Organización Mundial de Aduanas (OMA) para proporcionar información adecuada y material de formación a los funcionarios de aduanas y a los ONO sobre </w:t>
      </w:r>
      <w:r>
        <w:lastRenderedPageBreak/>
        <w:t>cuestiones relacionadas con el comercio de sustancias controladas, operaciones de aplicación de la ley, mejores prácticas y enfoques innovadores, y formas de combatir el comercio ilegal de sustancias controladas;</w:t>
      </w:r>
    </w:p>
    <w:p w14:paraId="029A10AC" w14:textId="77777777" w:rsidR="00980C45" w:rsidRPr="00B13415" w:rsidRDefault="00980C45" w:rsidP="00980C45">
      <w:pPr>
        <w:pStyle w:val="Heading2"/>
      </w:pPr>
      <w:r>
        <w:t>Prosiguió y se amplió la colaboración con varias asociaciones sectoriales</w:t>
      </w:r>
      <w:r w:rsidRPr="00E763F5">
        <w:rPr>
          <w:rStyle w:val="FootnoteReference"/>
        </w:rPr>
        <w:footnoteReference w:id="4"/>
      </w:r>
      <w:r>
        <w:t xml:space="preserve"> para aprovechar su reputación, experiencia y productos de conocimiento con el fin de apoyar a los países del artículo 5 en sus iniciativas en el sector de los servicios de refrigeración; y</w:t>
      </w:r>
    </w:p>
    <w:p w14:paraId="7B0536CA" w14:textId="39668285" w:rsidR="00B3233E" w:rsidRPr="002B6FE1" w:rsidRDefault="00B3233E" w:rsidP="00C37B9A">
      <w:pPr>
        <w:pStyle w:val="Heading2"/>
        <w:widowControl/>
        <w:numPr>
          <w:ilvl w:val="1"/>
          <w:numId w:val="1"/>
        </w:numPr>
      </w:pPr>
      <w:r>
        <w:t>Se apoyó la política del Fondo Multilateral sobre la incorporación de la perspectiva de género en los proyectos y en los servicios del Programa de Asistencia al Cumplimiento mediante la inclusión de recursos sobre la incorporación de la perspectiva de género en el sitio web de AcciónOzono; la organización de varios talleres regionales sobre la incorporación de la perspectiva de género o sesiones relacionadas con el género en la mayoría de las regiones; la edición de dos publicaciones sobre la incorporación de la perspectiva de género; el apoyo a una red internacional de mujeres en la refrigeración; y la garantía de que los requisitos, objetivos e indicadores de la incorporación de la perspectiva de género se incluyeran en todas las fases de preparación y ejecución de los proyectos, lo que se tradujo en una mayor consideración de la incorporación de la perspectiva de género en la ejecución de los proyectos financiados por el Fondo.</w:t>
      </w:r>
    </w:p>
    <w:p w14:paraId="1F418518" w14:textId="17D5FCA5" w:rsidR="00505F26" w:rsidRPr="00844973" w:rsidRDefault="00BF06C9" w:rsidP="00EE668A">
      <w:pPr>
        <w:rPr>
          <w:u w:val="single"/>
        </w:rPr>
      </w:pPr>
      <w:r>
        <w:rPr>
          <w:u w:val="single"/>
        </w:rPr>
        <w:t xml:space="preserve">Informe sobre la marcha de las actividades del proyecto de asistencia técnica para el hermanamiento de responsables de ozono y responsables de políticas de eficiencia energética en apoyo de los objetos de la Enmienda de Kigali (fase I: 2023-2024) </w:t>
      </w:r>
    </w:p>
    <w:p w14:paraId="209C8DF8" w14:textId="4C4D905B" w:rsidR="00987DE1" w:rsidRDefault="00ED4231" w:rsidP="00ED4231">
      <w:pPr>
        <w:pStyle w:val="Heading1"/>
        <w:numPr>
          <w:ilvl w:val="0"/>
          <w:numId w:val="1"/>
        </w:numPr>
        <w:spacing w:before="240"/>
      </w:pPr>
      <w:r>
        <w:t xml:space="preserve">En la 91ª reunión, el Comité Ejecutivo aprobó la fase I del proyecto mundial de asistencia técnica para el hermanamiento de ONO y los responsables de las políticas nacionales de eficiencia energética en apoyo de los objetivos de la Enmienda de Kigali (en lo sucesivo, el proyecto de hermanamiento) y solicitó al PNUMA que presentara un informe intermedio sobre los avances en la ejecución en 2023 como parte de su informe sobre la marcha de las actividades del Programa de Asistencia al Cumplimiento (decisión 91/42). </w:t>
      </w:r>
    </w:p>
    <w:p w14:paraId="7B32DA51" w14:textId="025427BB" w:rsidR="009D5EAC" w:rsidRDefault="00064428" w:rsidP="00D61B40">
      <w:pPr>
        <w:pStyle w:val="Heading1"/>
      </w:pPr>
      <w:r>
        <w:t xml:space="preserve">El PNUMA informó de que se habían completado varias actividades preparatorias durante el periodo cubierto por este informe, entre las que se incluyen: la identificación de los responsables de las políticas nacionales de eficiencia energética y de los puntos focales de los mecanismos financieros de cada país participante; la contratación de expertos técnicos que actuarán como ponentes/instructores durante los talleres; la identificación de las herramientas, la información y los materiales de capacitación existentes sobre la base del informe de análisis de evaluación de las necesidades; la preparación de los programas de los talleres, que abarcan temas como las sinergias, las relaciones institucionales, la colaboración y la armonización de las políticas de eficiencia energética y refrigeración limpia; la elaboración de contenidos técnicos, folletos, presentaciones y materiales conexos; y el diseño de la estructura de los talleres. El primer taller del proyecto de hermanamiento se celebró coincidiendo con la reunión de la red regional conjunta para Europa y Asia Central (ECA) y Asia Occidental. Además de las reuniones de la red previstas para 2024, se organizarán otros talleres en distintas regiones. </w:t>
      </w:r>
    </w:p>
    <w:p w14:paraId="1AAC90DA" w14:textId="77777777" w:rsidR="00E31784" w:rsidRDefault="00E31784" w:rsidP="00E31784">
      <w:pPr>
        <w:keepNext/>
        <w:keepLines/>
        <w:spacing w:after="240"/>
        <w:rPr>
          <w:u w:val="single"/>
        </w:rPr>
      </w:pPr>
      <w:r>
        <w:rPr>
          <w:u w:val="single"/>
        </w:rPr>
        <w:t>Desembolso de los fondos</w:t>
      </w:r>
    </w:p>
    <w:p w14:paraId="693DC034" w14:textId="3DDF105E" w:rsidR="00E31784" w:rsidRPr="00840E6E" w:rsidRDefault="00E31784" w:rsidP="00E31784">
      <w:pPr>
        <w:pStyle w:val="Heading1"/>
      </w:pPr>
      <w:r>
        <w:t xml:space="preserve">De los 9 988 900 $EUA, más los 799 112 $EUA de gastos de apoyo al organismo aprobados para el presupuesto del Programa de Asistencia al Cumplimiento para 2022, el PNUMA devolvió 828 000 $EUA en costos de proyecto más 66 240 $EUA de gastos de apoyo al organismo a la 91ª reunión del Comité </w:t>
      </w:r>
      <w:r>
        <w:lastRenderedPageBreak/>
        <w:t>Ejecutivo</w:t>
      </w:r>
      <w:r w:rsidR="00706C22">
        <w:rPr>
          <w:rStyle w:val="FootnoteReference"/>
          <w:lang w:val="en-US"/>
        </w:rPr>
        <w:footnoteReference w:id="5"/>
      </w:r>
      <w:r>
        <w:t xml:space="preserve"> y otros 599 922 $EUA más 47 994 $EUA de gastos de apoyo al organismo se están devolviendo a la 93ª reunión</w:t>
      </w:r>
      <w:r w:rsidR="00B63F28" w:rsidRPr="00C37B9A">
        <w:rPr>
          <w:rStyle w:val="FootnoteReference"/>
          <w:lang w:val="en-US"/>
        </w:rPr>
        <w:footnoteReference w:id="6"/>
      </w:r>
      <w:r>
        <w:t>, lo que supone una devolución total de 1 427 922 $EUA, más gastos de apoyo al organismo. Los saldos adicionales, más los gastos de apoyo del organismo, se devolverán una vez que los proyectos se hayan completado financieramente y a más tardar en la 94ª reunión, de conformidad con la decisión 35/36(d).</w:t>
      </w:r>
    </w:p>
    <w:p w14:paraId="01036FE6" w14:textId="0D44B62D" w:rsidR="00E31784" w:rsidRPr="00180FFB" w:rsidRDefault="00180FFB" w:rsidP="00E31784">
      <w:pPr>
        <w:rPr>
          <w:b/>
          <w:bCs/>
          <w:sz w:val="24"/>
          <w:szCs w:val="24"/>
        </w:rPr>
      </w:pPr>
      <w:r>
        <w:rPr>
          <w:b/>
          <w:bCs/>
          <w:sz w:val="24"/>
          <w:szCs w:val="24"/>
        </w:rPr>
        <w:t>Estrategia trienal renovable para 2024-2026</w:t>
      </w:r>
    </w:p>
    <w:p w14:paraId="7BE87855" w14:textId="77777777" w:rsidR="00E31784" w:rsidRPr="00522ADA" w:rsidRDefault="00E31784" w:rsidP="00E31784">
      <w:pPr>
        <w:rPr>
          <w:u w:val="single"/>
        </w:rPr>
      </w:pPr>
    </w:p>
    <w:p w14:paraId="205D5469" w14:textId="1BDDE1AF" w:rsidR="00E31784" w:rsidRPr="00C06020" w:rsidRDefault="00E31784" w:rsidP="00E31784">
      <w:pPr>
        <w:pStyle w:val="Heading1"/>
      </w:pPr>
      <w:r>
        <w:t xml:space="preserve">La estrategia trienal renovable del Programa de Asistencia al Cumplimiento para 2024-2026 se preparó en consonancia con las funciones de centro de intercambio de información del PNUMA descritas en el párrafo 3(b) del artículo 10 del Protocolo de Montreal y teniendo en cuenta la información facilitada por las dependencias nacionales del ozono y las conclusiones extraídas de la ejecución de las actividades relacionadas con la estrategia trienal anterior. La estrategia 2024-2026 tiene dos pilares fundamentales: la eliminación de los HCFC y la reducción progresiva de los HFC, y las actividades están pensadas para lograr los siguientes ocho resultados principales mediante el apoyo a los proyectos y los servicios del Programa de Asistencia al Cumplimiento: </w:t>
      </w:r>
    </w:p>
    <w:p w14:paraId="7D8A69F7" w14:textId="30863DFC" w:rsidR="00352188" w:rsidRPr="0099299D" w:rsidRDefault="005248A8" w:rsidP="00E31784">
      <w:pPr>
        <w:pStyle w:val="Heading2"/>
      </w:pPr>
      <w:r>
        <w:t xml:space="preserve">Las dependencias nacionales del ozono gestionan eficazmente sus programas nacionales; </w:t>
      </w:r>
    </w:p>
    <w:p w14:paraId="377C0501" w14:textId="1397EC4C" w:rsidR="00E31784" w:rsidRPr="0099299D" w:rsidRDefault="00352188" w:rsidP="00E31784">
      <w:pPr>
        <w:pStyle w:val="Heading2"/>
      </w:pPr>
      <w:r>
        <w:t>Los países del artículo 5 comunican puntualmente datos precisos;</w:t>
      </w:r>
    </w:p>
    <w:p w14:paraId="776F2032" w14:textId="5DAF829D" w:rsidR="005B76C3" w:rsidRPr="0099299D" w:rsidRDefault="005B76C3" w:rsidP="00E31784">
      <w:pPr>
        <w:pStyle w:val="Heading2"/>
      </w:pPr>
      <w:r>
        <w:t>Existen y se aplican marcos jurídicos, normativos y políticos eficaces;</w:t>
      </w:r>
    </w:p>
    <w:p w14:paraId="5A52D1EA" w14:textId="364BED81" w:rsidR="00537E1C" w:rsidRPr="0099299D" w:rsidRDefault="00537E1C" w:rsidP="00E31784">
      <w:pPr>
        <w:pStyle w:val="Heading2"/>
      </w:pPr>
      <w:r>
        <w:t>Se controlan las importaciones y exportaciones, y se reduce/previene el comercio ilegal;</w:t>
      </w:r>
    </w:p>
    <w:p w14:paraId="7536C624" w14:textId="2436707E" w:rsidR="0037143B" w:rsidRPr="0099299D" w:rsidRDefault="0037143B" w:rsidP="0037143B">
      <w:pPr>
        <w:pStyle w:val="Heading2"/>
      </w:pPr>
      <w:r>
        <w:t>Las principales partes interesadas y el público apoyan los programas nacionales de cumplimiento;</w:t>
      </w:r>
    </w:p>
    <w:p w14:paraId="2E57F5B7" w14:textId="10042D17" w:rsidR="001D1194" w:rsidRPr="0099299D" w:rsidRDefault="001D1194" w:rsidP="00E31784">
      <w:pPr>
        <w:pStyle w:val="Heading2"/>
      </w:pPr>
      <w:r>
        <w:t>Adopción y uso seguro de tecnologías sin SAO y con bajo PCA, y fortalecimiento de las competencias de la mano de obra del sector de los servicios;</w:t>
      </w:r>
    </w:p>
    <w:p w14:paraId="4AFB3F84" w14:textId="5786543C" w:rsidR="00D91155" w:rsidRPr="0099299D" w:rsidRDefault="00D91155" w:rsidP="00E31784">
      <w:pPr>
        <w:pStyle w:val="Heading2"/>
      </w:pPr>
      <w:r>
        <w:t>Se mantiene o mejora la eficiencia energética en el sector de los equipos de RAC.</w:t>
      </w:r>
    </w:p>
    <w:p w14:paraId="24240383" w14:textId="46B3D887" w:rsidR="0099299D" w:rsidRPr="0099299D" w:rsidRDefault="001E2FE6" w:rsidP="006C6E4F">
      <w:pPr>
        <w:pStyle w:val="Heading2"/>
      </w:pPr>
      <w:r>
        <w:t>Las cuestiones y enfoques de género se tienen en cuenta y se abordan en los programas y proyectos apoyados por el Fondo Multilateral.</w:t>
      </w:r>
    </w:p>
    <w:p w14:paraId="78AE5A1C" w14:textId="31EFF82F" w:rsidR="00E31784" w:rsidRPr="0099299D" w:rsidRDefault="00E31784" w:rsidP="0099299D">
      <w:pPr>
        <w:pStyle w:val="Heading1"/>
      </w:pPr>
      <w:r>
        <w:t>En la parte I de la presentación adjunta al presente documento figura una descripción detallada de la estrategia trienal renovable del Programa de Asistencia al Cumplimiento (PAC) para 2024-2026.</w:t>
      </w:r>
    </w:p>
    <w:p w14:paraId="53C3E592" w14:textId="71165337" w:rsidR="00E31784" w:rsidRPr="007B3416" w:rsidRDefault="00E31784" w:rsidP="00E31784">
      <w:pPr>
        <w:keepNext/>
        <w:spacing w:after="240"/>
        <w:rPr>
          <w:b/>
          <w:bCs/>
          <w:sz w:val="24"/>
          <w:szCs w:val="24"/>
        </w:rPr>
      </w:pPr>
      <w:r>
        <w:rPr>
          <w:b/>
          <w:bCs/>
          <w:sz w:val="24"/>
          <w:szCs w:val="24"/>
        </w:rPr>
        <w:t xml:space="preserve">Programa de trabajo para el PAC de 2024 </w:t>
      </w:r>
    </w:p>
    <w:p w14:paraId="1D4B068E" w14:textId="2A2F5657" w:rsidR="00E31784" w:rsidRPr="009F164C" w:rsidRDefault="00E31784" w:rsidP="00E31784">
      <w:pPr>
        <w:pStyle w:val="Heading1"/>
        <w:keepNext/>
      </w:pPr>
      <w:r>
        <w:t>Para 2024, el PNUMA llevará a cabo las siguientes actividades en apoyo de los ocho resultados enumerados anteriormente (el plan de trabajo completo para 2024 figura en la parte II de la presentación):</w:t>
      </w:r>
    </w:p>
    <w:p w14:paraId="71DDD366" w14:textId="36A662AD" w:rsidR="00FB7188" w:rsidRDefault="000747BF" w:rsidP="00457029">
      <w:pPr>
        <w:pStyle w:val="Heading2"/>
        <w:spacing w:before="240"/>
      </w:pPr>
      <w:r>
        <w:t xml:space="preserve">Seguir prestando asistencia técnica en materia de supervisión, elaboración de informes y ejecución de proyectos de fortalecimiento institucional; prestar asistencia específica a los países del artículo 5 que la soliciten para abordar cuestiones técnicas, políticas u operativas concretas; </w:t>
      </w:r>
    </w:p>
    <w:p w14:paraId="50CC79CD" w14:textId="0B84830A" w:rsidR="0093454B" w:rsidRDefault="00FB7188" w:rsidP="00457029">
      <w:pPr>
        <w:pStyle w:val="Heading2"/>
        <w:spacing w:before="240"/>
      </w:pPr>
      <w:r>
        <w:t xml:space="preserve">Reforzar las redes regionales y subregionales de dependencias nacionales del ozono mediante la organización de reuniones presenciales, en línea o híbridas para abordar cuestiones prioritarias solicitadas por los países miembros de la red, intercambiar </w:t>
      </w:r>
      <w:r>
        <w:lastRenderedPageBreak/>
        <w:t xml:space="preserve">información y compartir experiencias; desarrollar la capacidad de las dependencias nacionales del ozono nuevas y existentes mediante la realización de un programa de formación actualizado en regiones seleccionadas; fomentar las actividades de país a país para necesidades específicas y promover la cooperación sur-sur; y apoyar a las dependencias nacionales del ozono en la exploración de sinergias relacionadas con la aplicación de la Enmienda de Kigali; </w:t>
      </w:r>
    </w:p>
    <w:p w14:paraId="38FF87CD" w14:textId="6C3ABCB5" w:rsidR="00BD5356" w:rsidRPr="00BD5356" w:rsidRDefault="00DF46D4" w:rsidP="00D74C3D">
      <w:pPr>
        <w:pStyle w:val="Heading2"/>
      </w:pPr>
      <w:r>
        <w:t>Supervisar periódicamente los requisitos de presentación de datos y apoyar a las dependencias nacionales del ozono en el uso de formatos revisados de presentación de informes y sistemas de presentación de informes en línea, para garantizar la presentación puntual de los informes de datos e identificar cualquier riesgo potencial de incumplimiento de los objetivos del Protocolo de Montreal y del Acuerdo; apoyar a los países del artículo 5 para que identifiquen y adopten las mejores prácticas de recopilación de datos, doble verificación, conciliación y presentación de informes para facilitar la formalización de una metodología de recopilación de datos especialmente para los HFC y ayudar a las dependencias nacionales del ozono, según sea necesario, a comprender los cálculos de referencia de los HFC y los puntos de partida para las reducciones agregadas sostenidas del consumo de HFC en sus países;</w:t>
      </w:r>
    </w:p>
    <w:p w14:paraId="04EEC749" w14:textId="5CE08432" w:rsidR="00C6267F" w:rsidRDefault="00930A0C" w:rsidP="00B94D01">
      <w:pPr>
        <w:pStyle w:val="Heading2"/>
      </w:pPr>
      <w:r>
        <w:t>Ayudar a los países del artículo 5 a elaborar, revisar, aplicar y hacer cumplir las políticas, incluidos los sistemas de concesión de licencias y cuotas para los HFC, así como apoyar la mejora de los sistemas existentes de supervisión, notificación, verificación y aplicación para reforzar los marcos normativos; promover las herramientas existentes (p. ej., promover las herramientas existentes (como el manual para la notificación de datos, el mecanismo oficioso de consentimiento informado previo (iPIC), las calculadoras de cuotas, etc.) y preparar nuevas herramientas para las partes interesadas; ayudar a los países del artículo 5 que aún no han ratificado la Enmienda de Kigali a ratificarla, y apoyar a estos países en la introducción de sistemas de concesión de licencias y cuotas para los HFC;</w:t>
      </w:r>
    </w:p>
    <w:p w14:paraId="38D495AB" w14:textId="6E46F32E" w:rsidR="001513CC" w:rsidRDefault="00930A0C" w:rsidP="00930A0C">
      <w:pPr>
        <w:pStyle w:val="Heading2"/>
      </w:pPr>
      <w:r>
        <w:t>Seguir colaborando con las aduanas y los organismos encargados de hacer cumplir la ley para integrar el trabajo relacionado con el Protocolo de Montreal en sus diversas operaciones/dinámicas de trabajo; actualizar y distribuir herramientas y materiales de formación (p. ej., HCFC Quota and Licence Tracker Desktop Application) y apoyar la formación de los funcionarios de aduanas, agentes del orden y corredores de aduanas; animar a los países a institucionalizar el manual de formación de aduanas de la OMA-PNUMA y el aprendizaje en línea en los programas de formación nacionales; promover el uso generalizado de los códigos del Sistema Armonizado de 2022 o códigos regionales; animar a las organizaciones regionales y subregionales a crear iniciativas para supervisar el comercio de HCFC y HFC y combatir el comercio ilegal de estas sustancias;</w:t>
      </w:r>
    </w:p>
    <w:p w14:paraId="411564BB" w14:textId="7F0E35BA" w:rsidR="008B7E10" w:rsidRPr="008B7E10" w:rsidRDefault="006B14DC" w:rsidP="00FB7188">
      <w:pPr>
        <w:pStyle w:val="Heading2"/>
      </w:pPr>
      <w:r>
        <w:t>Seguir ejecutando las actividades del centro mundial de intercambio de información mediante la publicación de notas técnicas sobre refrigerantes y tecnologías alternativas, la realización de estudios de casos y la organización de actos técnicos para impulsar la adopción de tecnologías alternativas de bajo PCA; preparar nuevos productos y servicios regionales y mundiales de desarrollo de capacidades e información, como fichas informativas, otras publicaciones y material de sensibilización (incluidos vídeos cortos) sobre la Enmienda de Kigali para animar a las partes interesadas nacionales y al público a apoyar los programas de cumplimiento;</w:t>
      </w:r>
    </w:p>
    <w:p w14:paraId="77A8760F" w14:textId="302E7A23" w:rsidR="00D33393" w:rsidRPr="00D33393" w:rsidRDefault="00624605" w:rsidP="00922CB5">
      <w:pPr>
        <w:pStyle w:val="Heading2"/>
      </w:pPr>
      <w:r>
        <w:t xml:space="preserve">Apoyar a todas las dependencias nacionales del ozono mediante el suministro de productos y herramientas de capacitación en el sector de los servicios de refrigeración (p. ej., RDL, Modelo de Perspectivas de HFC, etc.) e información sobre refrigerantes y tecnologías alternativas, incluidas las tecnologías no en especie; continuar las actividades de creación </w:t>
      </w:r>
      <w:r>
        <w:lastRenderedPageBreak/>
        <w:t>de capacidad asistidas por el PNUMA para los técnicos de los servicios de refrigeración; y apoyar la cooperación entre las dependencias nacionales del ozono y las autoridades de educación y formación profesional técnica para aplicar programas de certificación; iniciar la cooperación con las partes interesadas en el sector de la cadena de frío; desarrollar la capacidad de las dependencias nacionales del ozono en relación con los HFC y las alternativas utilizadas en el sector MAC;</w:t>
      </w:r>
    </w:p>
    <w:p w14:paraId="356E406E" w14:textId="51AC0AAC" w:rsidR="002160B6" w:rsidRDefault="006B45EC" w:rsidP="00DC2CAD">
      <w:pPr>
        <w:pStyle w:val="Heading2"/>
        <w:numPr>
          <w:ilvl w:val="1"/>
          <w:numId w:val="1"/>
        </w:numPr>
      </w:pPr>
      <w:r>
        <w:t xml:space="preserve">Fomentar el uso de refrigerantes y tecnologías de bajo PCA y ecoenergéticos, difundir los productos informativos existentes y desarrollar nuevos productos informativos relacionados con los equipos de RAC ecoenergéticos; apoyar la cooperación entre las dependencias nacionales del ozono y los responsables de las políticas nacionales de eficiencia energética; proporcionar programas de capacitación actualizados para técnicos sobre la instalación y el mantenimiento de equipos de RAC ecoenergéticos; apoyar a las dependencias nacionales del ozono en el establecimiento de políticas o reglamentos para mejorar la eficiencia energética de los equipos de RAC; </w:t>
      </w:r>
    </w:p>
    <w:p w14:paraId="34CEB53A" w14:textId="75EF4E1D" w:rsidR="008D6760" w:rsidRDefault="000E49EF" w:rsidP="0068471F">
      <w:pPr>
        <w:pStyle w:val="Heading2"/>
      </w:pPr>
      <w:r>
        <w:t>Apoyar a las dependencias nacionales del ozono con proyectos dirigidos por el PNUMA para que consideren sistemáticamente las cuestiones y enfoques de género en todas las fases del ciclo del proyecto; seguir incluyendo la integración de la perspectiva de género como tema en las reuniones de las redes regionales; y ofrecer oportunidades de creación de redes y tutoría a través de la Red Internacional de Mujeres en la Refrigeración; y</w:t>
      </w:r>
    </w:p>
    <w:p w14:paraId="0E19E5E1" w14:textId="30DAE469" w:rsidR="006B45EC" w:rsidRPr="00035406" w:rsidRDefault="0094109D" w:rsidP="006F3665">
      <w:pPr>
        <w:pStyle w:val="Heading2"/>
      </w:pPr>
      <w:r>
        <w:t>Continuar apoyando la preparación de proyectos de los PAK, proyectos para mejorar o mantener la eficiencia energética en equipos RAC y proyectos para apoyar la preparación de inventarios nacionales de bancos de sustancias controladas usadas o no deseadas; la implementación de PAK aprobados y PGEH en curso; y la preparación de informes de verificación.</w:t>
      </w:r>
    </w:p>
    <w:p w14:paraId="354B7D96" w14:textId="02589F5B" w:rsidR="00E31784" w:rsidRPr="007B3C18" w:rsidRDefault="00E31784" w:rsidP="0068471F">
      <w:pPr>
        <w:pStyle w:val="Heading1"/>
        <w:keepNext/>
        <w:numPr>
          <w:ilvl w:val="0"/>
          <w:numId w:val="0"/>
        </w:numPr>
        <w:tabs>
          <w:tab w:val="left" w:pos="720"/>
        </w:tabs>
        <w:rPr>
          <w:u w:val="single"/>
        </w:rPr>
      </w:pPr>
      <w:r>
        <w:rPr>
          <w:u w:val="single"/>
        </w:rPr>
        <w:t xml:space="preserve">Cambios en el presupuesto del Programa de Asistencia al Cumplimiento de 2024 </w:t>
      </w:r>
    </w:p>
    <w:p w14:paraId="60826709" w14:textId="6B03DD99" w:rsidR="00F9357B" w:rsidRPr="00013D47" w:rsidRDefault="00F9357B" w:rsidP="0068471F">
      <w:pPr>
        <w:pStyle w:val="Heading1"/>
        <w:keepNext/>
      </w:pPr>
      <w:r>
        <w:t>El presupuesto del Programa de Asistencia al Cumplimiento (PAC) para 2024 asciende a 10 431 200 $EUA más unos gastos de apoyo al organismos 834 496  $EUA y consta en el anexo 1 de la presentación. La solicitud presupuestaria global del Programa de Asistencia al Cumplimiento es un 2,98% superior al presupuesto aprobado en 2023 (es decir, 10 129 162 $EUA, más 810 333 $EUA de gastos de apoyo al organismo), con un aumento del 4,1% en gastos de personal (es decir, 302 038 $EUA) para cubrir la inflación, los compromisos de personal basados en los gastos reales y el uso de los costos estándar de la ONU para los puestos vacantes. La solicitud presupuestaria general del Programa de Asistencia al Cumplimiento está por debajo del límite máximo del 3 por ciento permitido según la decisión 47/24 a) iii)</w:t>
      </w:r>
      <w:r>
        <w:rPr>
          <w:rStyle w:val="FootnoteReference"/>
          <w:lang w:val="en-US"/>
        </w:rPr>
        <w:footnoteReference w:id="7"/>
      </w:r>
      <w:r>
        <w:t>.</w:t>
      </w:r>
    </w:p>
    <w:p w14:paraId="08718009" w14:textId="77777777" w:rsidR="00E31784" w:rsidRPr="00ED3A1C" w:rsidRDefault="00E31784" w:rsidP="00E31784">
      <w:pPr>
        <w:pStyle w:val="Heading1"/>
        <w:keepLines/>
        <w:numPr>
          <w:ilvl w:val="0"/>
          <w:numId w:val="0"/>
        </w:numPr>
        <w:tabs>
          <w:tab w:val="left" w:pos="720"/>
        </w:tabs>
        <w:rPr>
          <w:i/>
        </w:rPr>
      </w:pPr>
      <w:r>
        <w:rPr>
          <w:i/>
        </w:rPr>
        <w:t xml:space="preserve">Cambios en materia de personal del Programa de Asistencia al Cumplimiento </w:t>
      </w:r>
    </w:p>
    <w:p w14:paraId="3FCA1E3E" w14:textId="3E84BBBB" w:rsidR="004127A0" w:rsidRDefault="0023793B" w:rsidP="009B027D">
      <w:pPr>
        <w:pStyle w:val="Heading1"/>
      </w:pPr>
      <w:r>
        <w:t xml:space="preserve">El PNUMA indicó que de los nueve puestos vacantes de los que se informó en la 91ª reunión, cinco se han cubierto, cuatro puestos se encuentran en las etapas finales del proceso de contratación, se espera que tres de ellos se completen en diciembre de 2023 y uno en el primer trimestre de 2024. </w:t>
      </w:r>
    </w:p>
    <w:p w14:paraId="6F6D46CB" w14:textId="54544439" w:rsidR="00E31784" w:rsidRPr="00337259" w:rsidRDefault="00E31784" w:rsidP="009B027D">
      <w:pPr>
        <w:pStyle w:val="Heading1"/>
        <w:keepNext/>
        <w:keepLines/>
        <w:widowControl w:val="0"/>
        <w:numPr>
          <w:ilvl w:val="0"/>
          <w:numId w:val="0"/>
        </w:numPr>
        <w:tabs>
          <w:tab w:val="left" w:pos="720"/>
        </w:tabs>
      </w:pPr>
      <w:r>
        <w:rPr>
          <w:i/>
        </w:rPr>
        <w:lastRenderedPageBreak/>
        <w:t>Cambios en el presupuesto del programa</w:t>
      </w:r>
      <w:r w:rsidRPr="00B02062">
        <w:rPr>
          <w:rStyle w:val="FootnoteReference"/>
          <w:lang w:val="en-US"/>
        </w:rPr>
        <w:footnoteReference w:id="8"/>
      </w:r>
    </w:p>
    <w:p w14:paraId="468AA402" w14:textId="63C8EB33" w:rsidR="00F941F3" w:rsidRDefault="00F941F3" w:rsidP="009B027D">
      <w:pPr>
        <w:pStyle w:val="Heading1"/>
        <w:keepNext/>
        <w:keepLines/>
        <w:widowControl w:val="0"/>
      </w:pPr>
      <w:r>
        <w:t>El PNUMA propone modificaciones y reasignaciones a los rubros (BL) asociados con los puestos que se describen a continuación, para reflejar las responsabilidades nuevas y reestructuradas:</w:t>
      </w:r>
    </w:p>
    <w:p w14:paraId="76F33130" w14:textId="428BE703" w:rsidR="00F941F3" w:rsidRPr="00F941F3" w:rsidRDefault="00F941F3" w:rsidP="009B027D">
      <w:pPr>
        <w:pStyle w:val="Heading2"/>
        <w:widowControl/>
      </w:pPr>
      <w:r>
        <w:t>BL 1121 (P5) – Coordinador superior regional del Protocolo de Montreal - Asia-Pacífico: puesto anulado; los fondos se reasignarán a dos nuevos puestos P2 (BL 1126 y 1127) y a un puesto P3 (BL 1106);</w:t>
      </w:r>
    </w:p>
    <w:p w14:paraId="6AB30887" w14:textId="59F39891" w:rsidR="00F941F3" w:rsidRPr="00F941F3" w:rsidRDefault="00F941F3" w:rsidP="009B027D">
      <w:pPr>
        <w:pStyle w:val="Heading2"/>
        <w:widowControl/>
      </w:pPr>
      <w:r>
        <w:t xml:space="preserve">BLs 1126 y 1127 (P2) - Oficiales de programa asociados al Protocolo de Montreal - Países insulares del sudeste asiático y del Pacífico / Asia meridional (Bangkok): los puestos se encargarán de apoyar la ejecución de proyectos (PGEH y PAK), organizar reuniones y talleres, asistencia en la notificación de datos para los países, comunicación de seguimiento con los oficiales nacionales del ozono (ONO) y apoyo al equipo del Programa de Asistencia al Cumplimiento de Asia y el Pacífico; los fondos para estos puestos procederán del puesto cancelado (BL 1121) anteriormente; </w:t>
      </w:r>
    </w:p>
    <w:p w14:paraId="715B1A40" w14:textId="1E24BC5C" w:rsidR="00F941F3" w:rsidRPr="00F941F3" w:rsidRDefault="00F941F3" w:rsidP="0068471F">
      <w:pPr>
        <w:pStyle w:val="Heading2"/>
      </w:pPr>
      <w:r>
        <w:t>BL 1106 (P3) - Oficial del Programa del Protocolo de Montreal - París: para apoyar las cuestiones relacionadas con la Enmienda de Kigali, incluida la eficiencia energética y la revisión de los proyectos conexos, y ayudar a los equipos regionales del Programa de Asistencia al Cumplimiento en estos ámbitos; se trataba de un puesto vacante y sin financiación en el anterior programa trienal del Programa de Asistencia al Cumplimiento; la financiación procederá en parte del puesto anulado (BL 1121) anteriormente mencionado; y</w:t>
      </w:r>
    </w:p>
    <w:p w14:paraId="256820AC" w14:textId="483CBB37" w:rsidR="00F941F3" w:rsidRPr="00F941F3" w:rsidRDefault="00F941F3" w:rsidP="0068471F">
      <w:pPr>
        <w:pStyle w:val="Heading2"/>
      </w:pPr>
      <w:r>
        <w:t xml:space="preserve">BLs 1122 y 1123 (P4) - sustitución de los títulos funcionales de Oficiales de Programas del Protocolo de Montreal por Coordinadores Regionales, para Asia Sudoriental y los Países insulares del Pacífico, y para Asia Meridional. Esto refleja las responsabilidades reestructuradas para incluir la coordinación de las dos redes además de la ejecución de los proyectos; la reclasificación de puestos se hará para cubrir las responsabilidades adicionales al mismo nivel P4.  </w:t>
      </w:r>
    </w:p>
    <w:p w14:paraId="25F9ED1E" w14:textId="69319F84" w:rsidR="00E31784" w:rsidRDefault="00E31784" w:rsidP="000C3ACE">
      <w:pPr>
        <w:pStyle w:val="Heading1"/>
        <w:numPr>
          <w:ilvl w:val="0"/>
          <w:numId w:val="0"/>
        </w:numPr>
        <w:tabs>
          <w:tab w:val="left" w:pos="720"/>
        </w:tabs>
        <w:rPr>
          <w:i/>
        </w:rPr>
      </w:pPr>
      <w:r>
        <w:rPr>
          <w:i/>
        </w:rPr>
        <w:t>Comparación del presupuesto para 2022-2024</w:t>
      </w:r>
    </w:p>
    <w:p w14:paraId="000A5498" w14:textId="004B36CB" w:rsidR="00E31784" w:rsidRDefault="00E31784" w:rsidP="00AA6F57">
      <w:pPr>
        <w:pStyle w:val="Heading1"/>
      </w:pPr>
      <w:r>
        <w:t>Según se muestra en la tabla 1, y conforme a lo dispuesto en la decisión 91/61 d) iv)</w:t>
      </w:r>
      <w:r>
        <w:rPr>
          <w:rStyle w:val="FootnoteReference"/>
        </w:rPr>
        <w:footnoteReference w:id="9"/>
      </w:r>
      <w:r>
        <w:t>, el PNUMA presenta una comparación del presupuesto del Programa de Asistencia al Cumplimiento para tres años.</w:t>
      </w:r>
    </w:p>
    <w:p w14:paraId="275C03A4" w14:textId="4D9BFF18" w:rsidR="00E31784" w:rsidRDefault="00E31784" w:rsidP="00E31784">
      <w:pPr>
        <w:keepNext/>
        <w:rPr>
          <w:b/>
        </w:rPr>
      </w:pPr>
      <w:r>
        <w:rPr>
          <w:b/>
        </w:rPr>
        <w:t>Tabla 1: Presupuesto del Programa de Asistencia al Cumplimiento para 2022-2024 ($EUA)</w:t>
      </w:r>
    </w:p>
    <w:tbl>
      <w:tblPr>
        <w:tblW w:w="9360" w:type="dxa"/>
        <w:tblInd w:w="-5" w:type="dxa"/>
        <w:tblLayout w:type="fixed"/>
        <w:tblCellMar>
          <w:left w:w="115" w:type="dxa"/>
          <w:right w:w="115" w:type="dxa"/>
        </w:tblCellMar>
        <w:tblLook w:val="04A0" w:firstRow="1" w:lastRow="0" w:firstColumn="1" w:lastColumn="0" w:noHBand="0" w:noVBand="1"/>
      </w:tblPr>
      <w:tblGrid>
        <w:gridCol w:w="2005"/>
        <w:gridCol w:w="1225"/>
        <w:gridCol w:w="1226"/>
        <w:gridCol w:w="1214"/>
        <w:gridCol w:w="1226"/>
        <w:gridCol w:w="1204"/>
        <w:gridCol w:w="1260"/>
      </w:tblGrid>
      <w:tr w:rsidR="00E31784" w14:paraId="2E2BBC86" w14:textId="77777777" w:rsidTr="00E31784">
        <w:trPr>
          <w:tblHeader/>
        </w:trPr>
        <w:tc>
          <w:tcPr>
            <w:tcW w:w="200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10047BCE" w14:textId="77777777" w:rsidR="00E31784" w:rsidRDefault="00E31784">
            <w:pPr>
              <w:jc w:val="left"/>
              <w:rPr>
                <w:b/>
                <w:color w:val="000000"/>
                <w:sz w:val="20"/>
                <w:szCs w:val="20"/>
              </w:rPr>
            </w:pPr>
            <w:r>
              <w:rPr>
                <w:b/>
                <w:color w:val="000000"/>
                <w:sz w:val="20"/>
                <w:szCs w:val="20"/>
              </w:rPr>
              <w:t>Partida</w:t>
            </w:r>
          </w:p>
        </w:tc>
        <w:tc>
          <w:tcPr>
            <w:tcW w:w="3665" w:type="dxa"/>
            <w:gridSpan w:val="3"/>
            <w:tcBorders>
              <w:top w:val="single" w:sz="4" w:space="0" w:color="auto"/>
              <w:left w:val="single" w:sz="4" w:space="0" w:color="auto"/>
              <w:bottom w:val="single" w:sz="4" w:space="0" w:color="auto"/>
              <w:right w:val="single" w:sz="4" w:space="0" w:color="auto"/>
            </w:tcBorders>
            <w:noWrap/>
            <w:vAlign w:val="center"/>
            <w:hideMark/>
          </w:tcPr>
          <w:p w14:paraId="170E4B0E" w14:textId="3D974519" w:rsidR="00E31784" w:rsidRDefault="00E31784">
            <w:pPr>
              <w:jc w:val="center"/>
              <w:rPr>
                <w:b/>
                <w:bCs/>
                <w:color w:val="000000"/>
                <w:sz w:val="20"/>
                <w:szCs w:val="20"/>
              </w:rPr>
            </w:pPr>
            <w:r>
              <w:rPr>
                <w:b/>
                <w:bCs/>
                <w:color w:val="000000"/>
                <w:sz w:val="20"/>
                <w:szCs w:val="20"/>
              </w:rPr>
              <w:t>2022</w:t>
            </w:r>
          </w:p>
        </w:tc>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1A621AED" w14:textId="38D6ADFC" w:rsidR="00E31784" w:rsidRDefault="00E31784">
            <w:pPr>
              <w:jc w:val="center"/>
              <w:rPr>
                <w:b/>
                <w:bCs/>
                <w:color w:val="000000"/>
                <w:sz w:val="20"/>
                <w:szCs w:val="20"/>
              </w:rPr>
            </w:pPr>
            <w:r>
              <w:rPr>
                <w:b/>
                <w:bCs/>
                <w:color w:val="000000"/>
                <w:sz w:val="20"/>
                <w:szCs w:val="20"/>
              </w:rPr>
              <w:t>2023</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40AFAA79" w14:textId="2FC614A4" w:rsidR="00E31784" w:rsidRDefault="00E31784">
            <w:pPr>
              <w:jc w:val="center"/>
              <w:rPr>
                <w:b/>
                <w:bCs/>
                <w:color w:val="000000"/>
                <w:sz w:val="20"/>
                <w:szCs w:val="20"/>
              </w:rPr>
            </w:pPr>
            <w:r>
              <w:rPr>
                <w:b/>
                <w:bCs/>
                <w:color w:val="000000"/>
                <w:sz w:val="20"/>
                <w:szCs w:val="20"/>
              </w:rPr>
              <w:t>2024</w:t>
            </w:r>
          </w:p>
        </w:tc>
      </w:tr>
      <w:tr w:rsidR="00E31784" w14:paraId="7171FF28" w14:textId="77777777" w:rsidTr="00E31784">
        <w:trPr>
          <w:tblHeader/>
        </w:trPr>
        <w:tc>
          <w:tcPr>
            <w:tcW w:w="2005" w:type="dxa"/>
            <w:vMerge/>
            <w:tcBorders>
              <w:top w:val="single" w:sz="4" w:space="0" w:color="auto"/>
              <w:left w:val="single" w:sz="4" w:space="0" w:color="auto"/>
              <w:bottom w:val="single" w:sz="4" w:space="0" w:color="auto"/>
              <w:right w:val="single" w:sz="4" w:space="0" w:color="auto"/>
            </w:tcBorders>
            <w:vAlign w:val="center"/>
            <w:hideMark/>
          </w:tcPr>
          <w:p w14:paraId="5EEC2EFA" w14:textId="77777777" w:rsidR="00E31784" w:rsidRDefault="00E31784">
            <w:pPr>
              <w:jc w:val="left"/>
              <w:rPr>
                <w:b/>
                <w:color w:val="000000"/>
                <w:sz w:val="20"/>
                <w:szCs w:val="20"/>
                <w:lang w:val="en-GB" w:eastAsia="en-GB"/>
              </w:rPr>
            </w:pPr>
          </w:p>
        </w:tc>
        <w:tc>
          <w:tcPr>
            <w:tcW w:w="12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5D325E8" w14:textId="77777777" w:rsidR="00E31784" w:rsidRDefault="00E31784">
            <w:pPr>
              <w:jc w:val="center"/>
              <w:rPr>
                <w:b/>
                <w:color w:val="000000"/>
                <w:sz w:val="20"/>
              </w:rPr>
            </w:pPr>
            <w:r>
              <w:rPr>
                <w:b/>
                <w:color w:val="000000"/>
                <w:sz w:val="20"/>
              </w:rPr>
              <w:t>Aprobado</w:t>
            </w:r>
          </w:p>
        </w:tc>
        <w:tc>
          <w:tcPr>
            <w:tcW w:w="12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61FD24" w14:textId="77777777" w:rsidR="00E31784" w:rsidRDefault="00E31784">
            <w:pPr>
              <w:jc w:val="center"/>
              <w:rPr>
                <w:b/>
                <w:color w:val="000000"/>
                <w:sz w:val="20"/>
              </w:rPr>
            </w:pPr>
            <w:r>
              <w:rPr>
                <w:b/>
                <w:color w:val="000000"/>
                <w:sz w:val="20"/>
              </w:rPr>
              <w:t>Gastos</w:t>
            </w:r>
          </w:p>
        </w:tc>
        <w:tc>
          <w:tcPr>
            <w:tcW w:w="12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A3908F9" w14:textId="77777777" w:rsidR="00E31784" w:rsidRDefault="00E31784">
            <w:pPr>
              <w:jc w:val="center"/>
              <w:rPr>
                <w:b/>
                <w:color w:val="000000"/>
                <w:sz w:val="20"/>
              </w:rPr>
            </w:pPr>
            <w:r>
              <w:rPr>
                <w:b/>
                <w:color w:val="000000"/>
                <w:sz w:val="20"/>
              </w:rPr>
              <w:t>Saldo</w:t>
            </w:r>
          </w:p>
        </w:tc>
        <w:tc>
          <w:tcPr>
            <w:tcW w:w="12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91A0975" w14:textId="77777777" w:rsidR="00E31784" w:rsidRDefault="00E31784">
            <w:pPr>
              <w:jc w:val="center"/>
              <w:rPr>
                <w:b/>
                <w:color w:val="000000"/>
                <w:sz w:val="20"/>
              </w:rPr>
            </w:pPr>
            <w:r>
              <w:rPr>
                <w:b/>
                <w:color w:val="000000"/>
                <w:sz w:val="20"/>
              </w:rPr>
              <w:t>Aprobado</w:t>
            </w:r>
          </w:p>
        </w:tc>
        <w:tc>
          <w:tcPr>
            <w:tcW w:w="12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6E98E8B" w14:textId="3A2C3B54" w:rsidR="00E31784" w:rsidRDefault="00E31784">
            <w:pPr>
              <w:jc w:val="center"/>
              <w:rPr>
                <w:b/>
                <w:color w:val="000000"/>
                <w:sz w:val="20"/>
              </w:rPr>
            </w:pPr>
            <w:r>
              <w:rPr>
                <w:b/>
                <w:color w:val="000000"/>
                <w:sz w:val="20"/>
                <w:szCs w:val="20"/>
              </w:rPr>
              <w:t>Gastos*</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90E3773" w14:textId="77777777" w:rsidR="00E31784" w:rsidRDefault="00E31784">
            <w:pPr>
              <w:jc w:val="center"/>
              <w:rPr>
                <w:b/>
                <w:color w:val="000000"/>
                <w:sz w:val="20"/>
              </w:rPr>
            </w:pPr>
            <w:r>
              <w:rPr>
                <w:b/>
                <w:color w:val="000000"/>
                <w:sz w:val="20"/>
              </w:rPr>
              <w:t>Propuesto</w:t>
            </w:r>
          </w:p>
        </w:tc>
      </w:tr>
      <w:tr w:rsidR="00E31784" w14:paraId="3C42210D"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D568D34" w14:textId="77777777" w:rsidR="00E31784" w:rsidRDefault="00E31784">
            <w:pPr>
              <w:jc w:val="left"/>
              <w:rPr>
                <w:color w:val="000000"/>
                <w:sz w:val="20"/>
                <w:szCs w:val="20"/>
              </w:rPr>
            </w:pPr>
            <w:r>
              <w:rPr>
                <w:color w:val="000000"/>
                <w:sz w:val="20"/>
                <w:szCs w:val="20"/>
              </w:rPr>
              <w:t>Personal y consultores</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73DE7B" w14:textId="02770BAD" w:rsidR="00E31784" w:rsidRDefault="00A140FE">
            <w:pPr>
              <w:jc w:val="right"/>
              <w:rPr>
                <w:color w:val="000000"/>
                <w:sz w:val="20"/>
                <w:szCs w:val="20"/>
              </w:rPr>
            </w:pPr>
            <w:r>
              <w:rPr>
                <w:color w:val="000000"/>
                <w:sz w:val="20"/>
                <w:szCs w:val="20"/>
              </w:rPr>
              <w:t>7 183 900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42ADF50" w14:textId="395455E7" w:rsidR="00E31784" w:rsidRDefault="00A140FE">
            <w:pPr>
              <w:jc w:val="right"/>
              <w:rPr>
                <w:color w:val="000000"/>
                <w:sz w:val="20"/>
                <w:szCs w:val="20"/>
              </w:rPr>
            </w:pPr>
            <w:r>
              <w:rPr>
                <w:color w:val="000000"/>
                <w:sz w:val="20"/>
                <w:szCs w:val="20"/>
              </w:rPr>
              <w:t>6 439 639</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BC5D69B" w14:textId="35B9B6CA" w:rsidR="00E31784" w:rsidRDefault="005E6C15">
            <w:pPr>
              <w:jc w:val="right"/>
              <w:rPr>
                <w:color w:val="000000"/>
                <w:sz w:val="20"/>
                <w:szCs w:val="20"/>
              </w:rPr>
            </w:pPr>
            <w:r>
              <w:rPr>
                <w:color w:val="000000"/>
                <w:sz w:val="20"/>
                <w:szCs w:val="20"/>
              </w:rPr>
              <w:t>744 261</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FC6CA48" w14:textId="111EC1F5" w:rsidR="00E31784" w:rsidRDefault="005E6C15">
            <w:pPr>
              <w:jc w:val="right"/>
              <w:rPr>
                <w:color w:val="000000"/>
                <w:sz w:val="20"/>
                <w:szCs w:val="20"/>
              </w:rPr>
            </w:pPr>
            <w:r>
              <w:rPr>
                <w:color w:val="000000"/>
                <w:sz w:val="20"/>
                <w:szCs w:val="20"/>
              </w:rPr>
              <w:t>7 324 162</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84AFB0D" w14:textId="004528FE" w:rsidR="00E31784" w:rsidRDefault="003D2F02">
            <w:pPr>
              <w:jc w:val="right"/>
              <w:rPr>
                <w:color w:val="000000"/>
                <w:sz w:val="20"/>
                <w:szCs w:val="20"/>
              </w:rPr>
            </w:pPr>
            <w:r>
              <w:rPr>
                <w:color w:val="000000"/>
                <w:sz w:val="20"/>
                <w:szCs w:val="20"/>
              </w:rPr>
              <w:t>6 912 423</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F8E2C30" w14:textId="2D92C234" w:rsidR="00E31784" w:rsidRDefault="003D2F02">
            <w:pPr>
              <w:jc w:val="right"/>
              <w:rPr>
                <w:color w:val="000000"/>
                <w:sz w:val="20"/>
                <w:szCs w:val="20"/>
              </w:rPr>
            </w:pPr>
            <w:r>
              <w:rPr>
                <w:color w:val="000000"/>
                <w:sz w:val="20"/>
                <w:szCs w:val="20"/>
              </w:rPr>
              <w:t>7 626 200</w:t>
            </w:r>
          </w:p>
        </w:tc>
      </w:tr>
      <w:tr w:rsidR="00B87384" w14:paraId="35BE0F9F"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FFAD40D" w14:textId="77777777" w:rsidR="00B87384" w:rsidRDefault="00B87384" w:rsidP="00B87384">
            <w:pPr>
              <w:jc w:val="left"/>
              <w:rPr>
                <w:color w:val="000000"/>
                <w:sz w:val="20"/>
                <w:szCs w:val="20"/>
              </w:rPr>
            </w:pPr>
            <w:r>
              <w:rPr>
                <w:color w:val="000000"/>
                <w:sz w:val="20"/>
                <w:szCs w:val="20"/>
              </w:rPr>
              <w:t>Viajes</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4A5D8E0" w14:textId="5E4FE1D1" w:rsidR="00B87384" w:rsidRDefault="00B87384" w:rsidP="00B87384">
            <w:pPr>
              <w:jc w:val="right"/>
              <w:rPr>
                <w:color w:val="000000"/>
                <w:sz w:val="20"/>
                <w:szCs w:val="20"/>
              </w:rPr>
            </w:pPr>
            <w:r>
              <w:rPr>
                <w:color w:val="000000"/>
                <w:sz w:val="20"/>
                <w:szCs w:val="20"/>
              </w:rPr>
              <w:t>548 000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97E07A1" w14:textId="6DD3F437" w:rsidR="00B87384" w:rsidRDefault="00B87384" w:rsidP="00B87384">
            <w:pPr>
              <w:jc w:val="right"/>
              <w:rPr>
                <w:color w:val="000000"/>
                <w:sz w:val="20"/>
                <w:szCs w:val="20"/>
              </w:rPr>
            </w:pPr>
            <w:r>
              <w:rPr>
                <w:color w:val="000000"/>
                <w:sz w:val="20"/>
                <w:szCs w:val="20"/>
              </w:rPr>
              <w:t>416 871</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2F787CE" w14:textId="5C402ECD" w:rsidR="00B87384" w:rsidRDefault="00B87384" w:rsidP="00B87384">
            <w:pPr>
              <w:jc w:val="right"/>
              <w:rPr>
                <w:color w:val="000000"/>
                <w:sz w:val="20"/>
                <w:szCs w:val="20"/>
              </w:rPr>
            </w:pPr>
            <w:r>
              <w:rPr>
                <w:sz w:val="20"/>
                <w:szCs w:val="20"/>
              </w:rPr>
              <w:t>131 129</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D2194EB" w14:textId="16E414DB" w:rsidR="00B87384" w:rsidRDefault="00B87384" w:rsidP="00B87384">
            <w:pPr>
              <w:jc w:val="right"/>
              <w:rPr>
                <w:color w:val="000000"/>
                <w:sz w:val="20"/>
                <w:szCs w:val="20"/>
              </w:rPr>
            </w:pPr>
            <w:r>
              <w:rPr>
                <w:sz w:val="20"/>
                <w:szCs w:val="20"/>
              </w:rPr>
              <w:t>548 000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5AE639" w14:textId="03473A4B" w:rsidR="00B87384" w:rsidRDefault="00E554E2" w:rsidP="00B87384">
            <w:pPr>
              <w:jc w:val="right"/>
              <w:rPr>
                <w:color w:val="000000"/>
                <w:sz w:val="20"/>
                <w:szCs w:val="20"/>
              </w:rPr>
            </w:pPr>
            <w:r>
              <w:rPr>
                <w:color w:val="000000"/>
                <w:sz w:val="20"/>
                <w:szCs w:val="20"/>
              </w:rPr>
              <w:t>548 000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63EE404" w14:textId="6CD2208E" w:rsidR="00B87384" w:rsidRDefault="009A36E1" w:rsidP="00B87384">
            <w:pPr>
              <w:jc w:val="right"/>
              <w:rPr>
                <w:color w:val="000000"/>
                <w:sz w:val="20"/>
                <w:szCs w:val="20"/>
              </w:rPr>
            </w:pPr>
            <w:r>
              <w:rPr>
                <w:sz w:val="20"/>
                <w:szCs w:val="20"/>
              </w:rPr>
              <w:t>548 000</w:t>
            </w:r>
          </w:p>
        </w:tc>
      </w:tr>
      <w:tr w:rsidR="00E26491" w14:paraId="6F50EECE"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576A1A02" w14:textId="77777777" w:rsidR="00E26491" w:rsidRDefault="00E26491" w:rsidP="00E26491">
            <w:pPr>
              <w:jc w:val="left"/>
              <w:rPr>
                <w:color w:val="000000"/>
                <w:sz w:val="20"/>
                <w:szCs w:val="20"/>
              </w:rPr>
            </w:pPr>
            <w:r>
              <w:rPr>
                <w:color w:val="000000"/>
                <w:sz w:val="20"/>
                <w:szCs w:val="20"/>
              </w:rPr>
              <w:t>Actividades y reuniones regionales**</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C749100" w14:textId="785D0FAC" w:rsidR="00E26491" w:rsidRDefault="00E26491" w:rsidP="00E26491">
            <w:pPr>
              <w:jc w:val="right"/>
              <w:rPr>
                <w:color w:val="000000"/>
                <w:sz w:val="20"/>
                <w:szCs w:val="20"/>
              </w:rPr>
            </w:pPr>
            <w:r>
              <w:rPr>
                <w:color w:val="000000"/>
                <w:sz w:val="20"/>
                <w:szCs w:val="20"/>
              </w:rPr>
              <w:t>1 117 000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EEB7169" w14:textId="3CB56A7A" w:rsidR="00E26491" w:rsidRDefault="00E26491" w:rsidP="00E26491">
            <w:pPr>
              <w:jc w:val="right"/>
              <w:rPr>
                <w:color w:val="000000"/>
                <w:sz w:val="20"/>
                <w:szCs w:val="20"/>
              </w:rPr>
            </w:pPr>
            <w:r>
              <w:rPr>
                <w:color w:val="000000"/>
                <w:sz w:val="20"/>
                <w:szCs w:val="20"/>
              </w:rPr>
              <w:t>697 578</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96A9CC3" w14:textId="43C1AED6" w:rsidR="00E26491" w:rsidRDefault="00E26491" w:rsidP="00E26491">
            <w:pPr>
              <w:jc w:val="right"/>
              <w:rPr>
                <w:color w:val="000000"/>
                <w:sz w:val="20"/>
                <w:szCs w:val="20"/>
              </w:rPr>
            </w:pPr>
            <w:r>
              <w:rPr>
                <w:sz w:val="20"/>
                <w:szCs w:val="20"/>
              </w:rPr>
              <w:t>419 422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A0CD9F4" w14:textId="101D050C" w:rsidR="00E26491" w:rsidRDefault="00E26491" w:rsidP="00E26491">
            <w:pPr>
              <w:jc w:val="right"/>
              <w:rPr>
                <w:color w:val="000000"/>
                <w:sz w:val="20"/>
                <w:szCs w:val="20"/>
              </w:rPr>
            </w:pPr>
            <w:r>
              <w:rPr>
                <w:sz w:val="20"/>
                <w:szCs w:val="20"/>
              </w:rPr>
              <w:t>1 117 000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A123BD0" w14:textId="64DED240" w:rsidR="00E26491" w:rsidRDefault="00E26491" w:rsidP="00E26491">
            <w:pPr>
              <w:jc w:val="right"/>
              <w:rPr>
                <w:color w:val="000000"/>
                <w:sz w:val="20"/>
                <w:szCs w:val="20"/>
              </w:rPr>
            </w:pPr>
            <w:r>
              <w:rPr>
                <w:color w:val="000000"/>
                <w:sz w:val="20"/>
                <w:szCs w:val="20"/>
              </w:rPr>
              <w:t>985 929</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88D49B1" w14:textId="149B4D48" w:rsidR="00E26491" w:rsidRDefault="00120146" w:rsidP="00E26491">
            <w:pPr>
              <w:jc w:val="right"/>
              <w:rPr>
                <w:color w:val="000000"/>
                <w:sz w:val="20"/>
                <w:szCs w:val="20"/>
              </w:rPr>
            </w:pPr>
            <w:r>
              <w:rPr>
                <w:sz w:val="20"/>
                <w:szCs w:val="20"/>
              </w:rPr>
              <w:t>1 117 000</w:t>
            </w:r>
          </w:p>
        </w:tc>
      </w:tr>
      <w:tr w:rsidR="005633EC" w14:paraId="7BF61C57"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EE63712" w14:textId="77777777" w:rsidR="005633EC" w:rsidRDefault="005633EC" w:rsidP="005633EC">
            <w:pPr>
              <w:jc w:val="left"/>
              <w:rPr>
                <w:color w:val="000000"/>
                <w:sz w:val="20"/>
                <w:szCs w:val="20"/>
              </w:rPr>
            </w:pPr>
            <w:r>
              <w:rPr>
                <w:color w:val="000000"/>
                <w:sz w:val="20"/>
                <w:szCs w:val="20"/>
              </w:rPr>
              <w:t>Servicios globales***</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0DB661C" w14:textId="3B98ED45" w:rsidR="005633EC" w:rsidRDefault="005633EC" w:rsidP="005633EC">
            <w:pPr>
              <w:jc w:val="right"/>
              <w:rPr>
                <w:color w:val="000000"/>
                <w:sz w:val="20"/>
                <w:szCs w:val="20"/>
              </w:rPr>
            </w:pPr>
            <w:r>
              <w:rPr>
                <w:color w:val="000000"/>
                <w:sz w:val="20"/>
                <w:szCs w:val="20"/>
              </w:rPr>
              <w:t>550 000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BE91F54" w14:textId="672C0D72" w:rsidR="005633EC" w:rsidRDefault="005633EC" w:rsidP="005633EC">
            <w:pPr>
              <w:jc w:val="right"/>
              <w:rPr>
                <w:color w:val="000000"/>
                <w:sz w:val="20"/>
                <w:szCs w:val="20"/>
              </w:rPr>
            </w:pPr>
            <w:r>
              <w:rPr>
                <w:color w:val="000000"/>
                <w:sz w:val="20"/>
                <w:szCs w:val="20"/>
              </w:rPr>
              <w:t>314 443</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963CD94" w14:textId="22A50002" w:rsidR="005633EC" w:rsidRDefault="005633EC" w:rsidP="005633EC">
            <w:pPr>
              <w:jc w:val="right"/>
              <w:rPr>
                <w:color w:val="000000"/>
                <w:sz w:val="20"/>
                <w:szCs w:val="20"/>
              </w:rPr>
            </w:pPr>
            <w:r>
              <w:rPr>
                <w:sz w:val="20"/>
                <w:szCs w:val="20"/>
              </w:rPr>
              <w:t>235 557</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4D28E8B" w14:textId="651AB15E" w:rsidR="005633EC" w:rsidRDefault="005633EC" w:rsidP="005633EC">
            <w:pPr>
              <w:jc w:val="right"/>
              <w:rPr>
                <w:color w:val="000000"/>
                <w:sz w:val="20"/>
                <w:szCs w:val="20"/>
              </w:rPr>
            </w:pPr>
            <w:r>
              <w:rPr>
                <w:sz w:val="20"/>
                <w:szCs w:val="20"/>
              </w:rPr>
              <w:t>550 000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CB333EE" w14:textId="19B88058" w:rsidR="005633EC" w:rsidRDefault="00301089" w:rsidP="005633EC">
            <w:pPr>
              <w:jc w:val="right"/>
              <w:rPr>
                <w:color w:val="000000"/>
                <w:sz w:val="20"/>
                <w:szCs w:val="20"/>
              </w:rPr>
            </w:pPr>
            <w:r>
              <w:rPr>
                <w:color w:val="000000"/>
                <w:sz w:val="20"/>
                <w:szCs w:val="20"/>
              </w:rPr>
              <w:t>450 000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DBE53C" w14:textId="336B9FE6" w:rsidR="005633EC" w:rsidRDefault="00402730" w:rsidP="005633EC">
            <w:pPr>
              <w:jc w:val="right"/>
              <w:rPr>
                <w:color w:val="000000"/>
                <w:sz w:val="20"/>
                <w:szCs w:val="20"/>
              </w:rPr>
            </w:pPr>
            <w:r>
              <w:rPr>
                <w:sz w:val="20"/>
                <w:szCs w:val="20"/>
              </w:rPr>
              <w:t>550 000</w:t>
            </w:r>
          </w:p>
        </w:tc>
      </w:tr>
      <w:tr w:rsidR="00C2548F" w14:paraId="4EEDD2BE"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EC77C1C" w14:textId="77777777" w:rsidR="00C2548F" w:rsidRDefault="00C2548F" w:rsidP="00C2548F">
            <w:pPr>
              <w:jc w:val="left"/>
              <w:rPr>
                <w:color w:val="000000"/>
                <w:sz w:val="20"/>
                <w:szCs w:val="20"/>
              </w:rPr>
            </w:pPr>
            <w:r>
              <w:rPr>
                <w:color w:val="000000"/>
                <w:sz w:val="20"/>
                <w:szCs w:val="20"/>
              </w:rPr>
              <w:t xml:space="preserve">Oficinas y equipos </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5F1354F" w14:textId="7349D9FC" w:rsidR="00C2548F" w:rsidRDefault="00C2548F" w:rsidP="00C2548F">
            <w:pPr>
              <w:jc w:val="right"/>
              <w:rPr>
                <w:color w:val="000000"/>
                <w:sz w:val="20"/>
                <w:szCs w:val="20"/>
              </w:rPr>
            </w:pPr>
            <w:r>
              <w:rPr>
                <w:color w:val="000000"/>
                <w:sz w:val="20"/>
                <w:szCs w:val="20"/>
              </w:rPr>
              <w:t>590 000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96EA58" w14:textId="764414ED" w:rsidR="00C2548F" w:rsidRDefault="00C2548F" w:rsidP="00C2548F">
            <w:pPr>
              <w:jc w:val="right"/>
              <w:rPr>
                <w:color w:val="000000"/>
                <w:sz w:val="20"/>
                <w:szCs w:val="20"/>
              </w:rPr>
            </w:pPr>
            <w:r>
              <w:rPr>
                <w:color w:val="000000"/>
                <w:sz w:val="20"/>
                <w:szCs w:val="20"/>
              </w:rPr>
              <w:t>390 773</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A91939" w14:textId="37B658AC" w:rsidR="00C2548F" w:rsidRDefault="00C2548F" w:rsidP="00C2548F">
            <w:pPr>
              <w:jc w:val="right"/>
              <w:rPr>
                <w:color w:val="000000"/>
                <w:sz w:val="20"/>
                <w:szCs w:val="20"/>
              </w:rPr>
            </w:pPr>
            <w:r>
              <w:rPr>
                <w:sz w:val="20"/>
                <w:szCs w:val="20"/>
              </w:rPr>
              <w:t>199 227</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3395EB8" w14:textId="368EF626" w:rsidR="00C2548F" w:rsidRDefault="00C2548F" w:rsidP="00C2548F">
            <w:pPr>
              <w:jc w:val="right"/>
              <w:rPr>
                <w:color w:val="000000"/>
                <w:sz w:val="20"/>
                <w:szCs w:val="20"/>
              </w:rPr>
            </w:pPr>
            <w:r>
              <w:rPr>
                <w:sz w:val="20"/>
                <w:szCs w:val="20"/>
              </w:rPr>
              <w:t>590 000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AF3AFD5" w14:textId="1A9570D1" w:rsidR="00C2548F" w:rsidRDefault="00C2548F" w:rsidP="00C2548F">
            <w:pPr>
              <w:jc w:val="right"/>
              <w:rPr>
                <w:color w:val="000000"/>
                <w:sz w:val="20"/>
                <w:szCs w:val="20"/>
              </w:rPr>
            </w:pPr>
            <w:r>
              <w:rPr>
                <w:color w:val="000000"/>
                <w:sz w:val="20"/>
                <w:szCs w:val="20"/>
              </w:rPr>
              <w:t>590 000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1AD42F0" w14:textId="4A18B155" w:rsidR="00C2548F" w:rsidRDefault="00CA6020" w:rsidP="00C2548F">
            <w:pPr>
              <w:jc w:val="right"/>
              <w:rPr>
                <w:color w:val="000000"/>
                <w:sz w:val="20"/>
                <w:szCs w:val="20"/>
              </w:rPr>
            </w:pPr>
            <w:r>
              <w:rPr>
                <w:sz w:val="20"/>
                <w:szCs w:val="20"/>
              </w:rPr>
              <w:t>590 000</w:t>
            </w:r>
          </w:p>
        </w:tc>
      </w:tr>
      <w:tr w:rsidR="00C77F07" w14:paraId="5EFE1AC3"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4BAAFE6" w14:textId="77777777" w:rsidR="00C77F07" w:rsidRDefault="00C77F07" w:rsidP="00C77F07">
            <w:pPr>
              <w:jc w:val="left"/>
              <w:rPr>
                <w:b/>
                <w:color w:val="000000"/>
                <w:sz w:val="20"/>
              </w:rPr>
            </w:pPr>
            <w:r>
              <w:rPr>
                <w:b/>
                <w:color w:val="000000"/>
                <w:sz w:val="20"/>
              </w:rPr>
              <w:lastRenderedPageBreak/>
              <w:t xml:space="preserve">Subtotal </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8FABB1B" w14:textId="0193614C" w:rsidR="00C77F07" w:rsidRDefault="00C77F07" w:rsidP="00C77F07">
            <w:pPr>
              <w:jc w:val="right"/>
              <w:rPr>
                <w:b/>
                <w:bCs/>
                <w:color w:val="000000"/>
                <w:sz w:val="20"/>
                <w:szCs w:val="20"/>
              </w:rPr>
            </w:pPr>
            <w:r>
              <w:rPr>
                <w:b/>
                <w:bCs/>
                <w:color w:val="000000"/>
                <w:sz w:val="20"/>
                <w:szCs w:val="20"/>
              </w:rPr>
              <w:t>9 988 900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E8EFA0" w14:textId="29931862" w:rsidR="00C77F07" w:rsidRDefault="00C77F07" w:rsidP="00C77F07">
            <w:pPr>
              <w:jc w:val="right"/>
              <w:rPr>
                <w:b/>
                <w:bCs/>
                <w:color w:val="000000"/>
                <w:sz w:val="20"/>
                <w:szCs w:val="20"/>
              </w:rPr>
            </w:pPr>
            <w:r>
              <w:rPr>
                <w:b/>
                <w:bCs/>
                <w:color w:val="000000"/>
                <w:sz w:val="20"/>
                <w:szCs w:val="20"/>
              </w:rPr>
              <w:t>8 259 304</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43D876B" w14:textId="07275218" w:rsidR="00C77F07" w:rsidRPr="0008245D" w:rsidRDefault="00C77F07" w:rsidP="0008245D">
            <w:pPr>
              <w:jc w:val="right"/>
              <w:rPr>
                <w:b/>
                <w:bCs/>
                <w:sz w:val="20"/>
                <w:szCs w:val="20"/>
              </w:rPr>
            </w:pPr>
            <w:r>
              <w:rPr>
                <w:b/>
                <w:bCs/>
                <w:sz w:val="20"/>
                <w:szCs w:val="20"/>
              </w:rPr>
              <w:t>1 729 596**</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780F9D8" w14:textId="623C5EFB" w:rsidR="00C77F07" w:rsidRDefault="00C77F07" w:rsidP="00C77F07">
            <w:pPr>
              <w:jc w:val="right"/>
              <w:rPr>
                <w:b/>
                <w:bCs/>
                <w:color w:val="000000"/>
                <w:sz w:val="20"/>
                <w:szCs w:val="20"/>
              </w:rPr>
            </w:pPr>
            <w:r>
              <w:rPr>
                <w:b/>
                <w:bCs/>
                <w:sz w:val="20"/>
                <w:szCs w:val="20"/>
              </w:rPr>
              <w:t>10 129 162</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9FDDBEA" w14:textId="598A330A" w:rsidR="00C77F07" w:rsidRDefault="00DF73A6" w:rsidP="00C77F07">
            <w:pPr>
              <w:jc w:val="right"/>
              <w:rPr>
                <w:b/>
                <w:bCs/>
                <w:color w:val="000000"/>
                <w:sz w:val="20"/>
                <w:szCs w:val="20"/>
              </w:rPr>
            </w:pPr>
            <w:r>
              <w:rPr>
                <w:b/>
                <w:bCs/>
                <w:sz w:val="20"/>
                <w:szCs w:val="20"/>
              </w:rPr>
              <w:t>9 486 352</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AEA7102" w14:textId="70A89383" w:rsidR="00C77F07" w:rsidRDefault="008D06E2" w:rsidP="00C77F07">
            <w:pPr>
              <w:jc w:val="right"/>
              <w:rPr>
                <w:b/>
                <w:bCs/>
                <w:color w:val="000000"/>
                <w:sz w:val="20"/>
                <w:szCs w:val="20"/>
              </w:rPr>
            </w:pPr>
            <w:r>
              <w:rPr>
                <w:b/>
                <w:bCs/>
                <w:sz w:val="20"/>
                <w:szCs w:val="20"/>
              </w:rPr>
              <w:t>10 431 200</w:t>
            </w:r>
          </w:p>
        </w:tc>
      </w:tr>
      <w:tr w:rsidR="00C82BCB" w14:paraId="23B76B89"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55559E27" w14:textId="77777777" w:rsidR="00C82BCB" w:rsidRDefault="00C82BCB" w:rsidP="00C82BCB">
            <w:pPr>
              <w:jc w:val="left"/>
              <w:rPr>
                <w:color w:val="000000"/>
                <w:sz w:val="20"/>
                <w:szCs w:val="20"/>
              </w:rPr>
            </w:pPr>
            <w:r>
              <w:rPr>
                <w:color w:val="000000"/>
                <w:sz w:val="20"/>
                <w:szCs w:val="20"/>
              </w:rPr>
              <w:t>Costos de apoyo al programa</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0A12CE9" w14:textId="61FF65C7" w:rsidR="00C82BCB" w:rsidRDefault="00C82BCB" w:rsidP="00C82BCB">
            <w:pPr>
              <w:jc w:val="right"/>
              <w:rPr>
                <w:color w:val="000000"/>
                <w:sz w:val="20"/>
                <w:szCs w:val="20"/>
              </w:rPr>
            </w:pPr>
            <w:r>
              <w:rPr>
                <w:color w:val="000000"/>
                <w:sz w:val="20"/>
                <w:szCs w:val="20"/>
              </w:rPr>
              <w:t>799 112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244D251" w14:textId="2AAA4215" w:rsidR="00C82BCB" w:rsidRDefault="00C82BCB" w:rsidP="00C82BCB">
            <w:pPr>
              <w:jc w:val="right"/>
              <w:rPr>
                <w:color w:val="000000"/>
                <w:sz w:val="20"/>
                <w:szCs w:val="20"/>
              </w:rPr>
            </w:pPr>
            <w:r>
              <w:rPr>
                <w:color w:val="000000"/>
                <w:sz w:val="20"/>
                <w:szCs w:val="20"/>
              </w:rPr>
              <w:t>660 744</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4547F1" w14:textId="3FB4A7D4" w:rsidR="00C82BCB" w:rsidRDefault="00C82BCB" w:rsidP="00C82BCB">
            <w:pPr>
              <w:jc w:val="right"/>
              <w:rPr>
                <w:color w:val="000000"/>
                <w:sz w:val="20"/>
                <w:szCs w:val="20"/>
              </w:rPr>
            </w:pPr>
            <w:r>
              <w:rPr>
                <w:sz w:val="20"/>
                <w:szCs w:val="20"/>
              </w:rPr>
              <w:t>138 368</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DE5AC36" w14:textId="14B7623A" w:rsidR="00C82BCB" w:rsidRDefault="00C82BCB" w:rsidP="00C82BCB">
            <w:pPr>
              <w:jc w:val="right"/>
              <w:rPr>
                <w:color w:val="000000"/>
                <w:sz w:val="20"/>
                <w:szCs w:val="20"/>
              </w:rPr>
            </w:pPr>
            <w:r>
              <w:rPr>
                <w:sz w:val="20"/>
                <w:szCs w:val="20"/>
              </w:rPr>
              <w:t>810 333</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F0C6E48" w14:textId="676ACC1F" w:rsidR="00C82BCB" w:rsidRDefault="000A2EAA" w:rsidP="00C82BCB">
            <w:pPr>
              <w:jc w:val="right"/>
              <w:rPr>
                <w:color w:val="000000"/>
                <w:sz w:val="20"/>
                <w:szCs w:val="20"/>
              </w:rPr>
            </w:pPr>
            <w:r>
              <w:rPr>
                <w:sz w:val="20"/>
                <w:szCs w:val="20"/>
              </w:rPr>
              <w:t>758 908</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AEF91C2" w14:textId="4937A08E" w:rsidR="00C82BCB" w:rsidRDefault="007B5A6C" w:rsidP="00C82BCB">
            <w:pPr>
              <w:jc w:val="right"/>
              <w:rPr>
                <w:color w:val="000000"/>
                <w:sz w:val="20"/>
                <w:szCs w:val="20"/>
              </w:rPr>
            </w:pPr>
            <w:r>
              <w:rPr>
                <w:sz w:val="20"/>
                <w:szCs w:val="20"/>
              </w:rPr>
              <w:t>834 496</w:t>
            </w:r>
          </w:p>
        </w:tc>
      </w:tr>
      <w:tr w:rsidR="00C51C25" w14:paraId="444F11E4"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EA5391D" w14:textId="77777777" w:rsidR="00C51C25" w:rsidRDefault="00C51C25" w:rsidP="00C51C25">
            <w:pPr>
              <w:jc w:val="left"/>
              <w:rPr>
                <w:b/>
                <w:color w:val="000000"/>
                <w:sz w:val="20"/>
              </w:rPr>
            </w:pPr>
            <w:r>
              <w:rPr>
                <w:b/>
                <w:iCs/>
                <w:color w:val="000000"/>
                <w:sz w:val="20"/>
                <w:szCs w:val="20"/>
              </w:rPr>
              <w:t>Total</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38CFF47" w14:textId="47EFC0FF" w:rsidR="00C51C25" w:rsidRDefault="00C51C25" w:rsidP="00C51C25">
            <w:pPr>
              <w:jc w:val="right"/>
              <w:rPr>
                <w:b/>
                <w:bCs/>
                <w:color w:val="000000"/>
                <w:sz w:val="20"/>
                <w:szCs w:val="20"/>
              </w:rPr>
            </w:pPr>
            <w:r>
              <w:rPr>
                <w:b/>
                <w:bCs/>
                <w:color w:val="000000"/>
                <w:sz w:val="20"/>
                <w:szCs w:val="20"/>
              </w:rPr>
              <w:t>10 788 012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32A164B" w14:textId="1C22F317" w:rsidR="00C51C25" w:rsidRDefault="00C51C25" w:rsidP="00C51C25">
            <w:pPr>
              <w:jc w:val="right"/>
              <w:rPr>
                <w:b/>
                <w:bCs/>
                <w:color w:val="000000"/>
                <w:sz w:val="20"/>
                <w:szCs w:val="20"/>
              </w:rPr>
            </w:pPr>
            <w:r>
              <w:rPr>
                <w:b/>
                <w:bCs/>
                <w:color w:val="000000"/>
                <w:sz w:val="20"/>
                <w:szCs w:val="20"/>
              </w:rPr>
              <w:t>8 920 048</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0A60A5F" w14:textId="0E328A58" w:rsidR="00C51C25" w:rsidRDefault="00C51C25" w:rsidP="00C51C25">
            <w:pPr>
              <w:jc w:val="right"/>
              <w:rPr>
                <w:b/>
                <w:bCs/>
                <w:color w:val="000000"/>
                <w:sz w:val="20"/>
                <w:szCs w:val="20"/>
              </w:rPr>
            </w:pPr>
            <w:r>
              <w:rPr>
                <w:b/>
                <w:bCs/>
                <w:sz w:val="20"/>
                <w:szCs w:val="20"/>
              </w:rPr>
              <w:t>1 867 964</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E8B128" w14:textId="75E4943E" w:rsidR="00C51C25" w:rsidRDefault="00C51C25" w:rsidP="00C51C25">
            <w:pPr>
              <w:jc w:val="right"/>
              <w:rPr>
                <w:b/>
                <w:bCs/>
                <w:color w:val="000000"/>
                <w:sz w:val="20"/>
                <w:szCs w:val="20"/>
              </w:rPr>
            </w:pPr>
            <w:r>
              <w:rPr>
                <w:b/>
                <w:bCs/>
                <w:sz w:val="20"/>
                <w:szCs w:val="20"/>
              </w:rPr>
              <w:t>10 939 495</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5E132C8" w14:textId="33768693" w:rsidR="00C51C25" w:rsidRDefault="00480D16" w:rsidP="00C51C25">
            <w:pPr>
              <w:jc w:val="right"/>
              <w:rPr>
                <w:b/>
                <w:bCs/>
                <w:color w:val="000000"/>
                <w:sz w:val="20"/>
                <w:szCs w:val="20"/>
              </w:rPr>
            </w:pPr>
            <w:r>
              <w:rPr>
                <w:b/>
                <w:bCs/>
                <w:sz w:val="20"/>
                <w:szCs w:val="20"/>
              </w:rPr>
              <w:t>10 245 260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B660808" w14:textId="26FF88CA" w:rsidR="00C51C25" w:rsidRDefault="00105817" w:rsidP="00C51C25">
            <w:pPr>
              <w:jc w:val="right"/>
              <w:rPr>
                <w:b/>
                <w:bCs/>
                <w:color w:val="000000"/>
                <w:sz w:val="20"/>
                <w:szCs w:val="20"/>
              </w:rPr>
            </w:pPr>
            <w:r>
              <w:rPr>
                <w:b/>
                <w:bCs/>
                <w:sz w:val="20"/>
                <w:szCs w:val="20"/>
              </w:rPr>
              <w:t>11 265 696</w:t>
            </w:r>
          </w:p>
        </w:tc>
      </w:tr>
    </w:tbl>
    <w:p w14:paraId="286E42C1" w14:textId="338D5B97" w:rsidR="00E31784" w:rsidRPr="00840E6E" w:rsidRDefault="00E31784" w:rsidP="00E31784">
      <w:pPr>
        <w:rPr>
          <w:sz w:val="19"/>
          <w:szCs w:val="19"/>
        </w:rPr>
      </w:pPr>
      <w:r>
        <w:rPr>
          <w:sz w:val="19"/>
        </w:rPr>
        <w:t>*</w:t>
      </w:r>
      <w:r>
        <w:rPr>
          <w:sz w:val="19"/>
          <w:szCs w:val="19"/>
        </w:rPr>
        <w:t xml:space="preserve"> Gastos estimados a 31 de diciembre de 2023.</w:t>
      </w:r>
    </w:p>
    <w:p w14:paraId="2903A14F" w14:textId="77777777" w:rsidR="00E31784" w:rsidRPr="00840E6E" w:rsidRDefault="00E31784" w:rsidP="00E31784">
      <w:pPr>
        <w:rPr>
          <w:sz w:val="19"/>
        </w:rPr>
      </w:pPr>
      <w:r>
        <w:rPr>
          <w:sz w:val="19"/>
        </w:rPr>
        <w:t>** Incluye gastos con cargo al rubro de reuniones de asesoramiento y reuniones consultivas.</w:t>
      </w:r>
    </w:p>
    <w:p w14:paraId="0B501A36" w14:textId="77777777" w:rsidR="00E31784" w:rsidRDefault="00E31784" w:rsidP="00E31784">
      <w:pPr>
        <w:rPr>
          <w:sz w:val="19"/>
        </w:rPr>
      </w:pPr>
      <w:r>
        <w:rPr>
          <w:sz w:val="19"/>
        </w:rPr>
        <w:t>*** Incluye difusión y traducción, y reuniones de grupos de asesoramiento.</w:t>
      </w:r>
    </w:p>
    <w:p w14:paraId="0D8A3392" w14:textId="7CD6039E" w:rsidR="00BA6612" w:rsidRDefault="00BA6612" w:rsidP="00E31784">
      <w:pPr>
        <w:rPr>
          <w:sz w:val="19"/>
        </w:rPr>
      </w:pPr>
      <w:r>
        <w:rPr>
          <w:sz w:val="19"/>
        </w:rPr>
        <w:t>****Los saldos devueltos a las reuniones 91ª y 93ª ascendieron a un total de 1 427 922 $EUA, la diferencia de 301 674 $EUA estaba totalmente comprometida a finales de 2022 y cualquier otro saldo, más los gastos de apoyo al organismo, después de los gastos finales, se devolverán a la 94ª reunión.</w:t>
      </w:r>
    </w:p>
    <w:p w14:paraId="1B0A3A2C" w14:textId="77777777" w:rsidR="00E31784" w:rsidRPr="008C2EC2" w:rsidRDefault="00E31784" w:rsidP="00E31784"/>
    <w:p w14:paraId="520EF48E" w14:textId="44D18E6B" w:rsidR="00196F49" w:rsidRPr="00196F49" w:rsidRDefault="00196F49" w:rsidP="00196F49">
      <w:pPr>
        <w:pStyle w:val="Heading1"/>
        <w:keepNext/>
      </w:pPr>
      <w:r>
        <w:t>Los saldos del Programa de Asistencia al Cumplimiento de 2022 se devolvieron en las reuniones 91ª y 93ª, tal como se describe en el apartado 6 anterior. El PNUMA señaló un saldo adicional de 301 674 $EUA como comprometido para finales de 2022; se trata de gastos finales que se están revisando, incluidos los contratos abiertos y los compromisos. Una vez conciliados y cerrados los proyectos, el saldo adicional, más los gastos de apoyo al organismo, se devolverá a más tardar en la 94ª reunión, de conformidad con la decisión 35/36(d).  </w:t>
      </w:r>
    </w:p>
    <w:p w14:paraId="60271AFB" w14:textId="51089A29" w:rsidR="00E31784" w:rsidRPr="00196F49" w:rsidRDefault="00E31784" w:rsidP="00196F49">
      <w:pPr>
        <w:pStyle w:val="Heading1"/>
        <w:keepNext/>
        <w:numPr>
          <w:ilvl w:val="0"/>
          <w:numId w:val="0"/>
        </w:numPr>
        <w:jc w:val="center"/>
        <w:rPr>
          <w:b/>
        </w:rPr>
      </w:pPr>
      <w:r>
        <w:rPr>
          <w:b/>
        </w:rPr>
        <w:t>OBSERVACIONES Y RECOMENDACIÓN DE LA SECRETARÍA</w:t>
      </w:r>
    </w:p>
    <w:p w14:paraId="5742F54F" w14:textId="77777777" w:rsidR="00E31784" w:rsidRDefault="00E31784" w:rsidP="00E31784">
      <w:pPr>
        <w:keepNext/>
        <w:spacing w:after="240"/>
        <w:jc w:val="left"/>
      </w:pPr>
      <w:r>
        <w:rPr>
          <w:b/>
        </w:rPr>
        <w:t>OBSERVACIONES</w:t>
      </w:r>
    </w:p>
    <w:p w14:paraId="3EC9C7A4" w14:textId="22E2C4F6" w:rsidR="00E31784" w:rsidRPr="0068471F" w:rsidRDefault="00E31784" w:rsidP="00E31784">
      <w:pPr>
        <w:pStyle w:val="Heading1"/>
      </w:pPr>
      <w:r>
        <w:t>La Secretaría analizó la propuesta de presupuesto para el Programa de Asistencia al Cumplimiento y los cambios en materia del programa y de recursos humanos sobre la base de la decisión 91/61 d)</w:t>
      </w:r>
      <w:r w:rsidRPr="0068471F">
        <w:rPr>
          <w:rStyle w:val="FootnoteReference"/>
        </w:rPr>
        <w:footnoteReference w:id="10"/>
      </w:r>
      <w:r>
        <w:t xml:space="preserve"> y de la estructura general de dicho Programa, de sus operaciones y estructura regional y de otras decisiones pertinentes.</w:t>
      </w:r>
    </w:p>
    <w:p w14:paraId="41C7B23C" w14:textId="2C682EF9" w:rsidR="0068725A" w:rsidRPr="0068471F" w:rsidRDefault="0068725A" w:rsidP="00575A72">
      <w:pPr>
        <w:pStyle w:val="Heading1"/>
      </w:pPr>
      <w:r>
        <w:t>La Secretaría señaló que la estrategia renovable de 3 años para 2024-2026 se ha armonizado con el plan administrativo del Fondo Multilateral y ha tenido en cuenta las necesidades actuales y previstas de los países del artículo 5; siguió el enfoque de gestión basada en resultados del PNUMA e incluyó una teoría del cambio</w:t>
      </w:r>
      <w:r w:rsidRPr="0068471F">
        <w:rPr>
          <w:rStyle w:val="FootnoteReference"/>
        </w:rPr>
        <w:footnoteReference w:id="11"/>
      </w:r>
      <w:r>
        <w:t>.</w:t>
      </w:r>
    </w:p>
    <w:p w14:paraId="185A6987" w14:textId="0E97431C" w:rsidR="00374445" w:rsidRPr="0068471F" w:rsidRDefault="000F17EF" w:rsidP="00374445">
      <w:pPr>
        <w:pStyle w:val="Heading1"/>
      </w:pPr>
      <w:r>
        <w:t xml:space="preserve">En respuesta a la pregunta de la Secretaría sobre el cambio de enfoque percibido de los países de bajo consumo de SAO (LVC) a todas las dependencias nacionales del ozono para la prestación de servicios en la nueva estrategia, el PNUMA explicó que el Programa de Asistencia al Cumplimiento seguirá ayudando a los países de bajo consumo que son fundamentales para su trabajo a través de los equipos regionales del Programa de Asistencia al Cumplimiento. La referencia a las dependencias nacionales del ozono en la estrategia tenía por objeto garantizar que los servicios y la asistencia del Programa de Asistencia al Cumplimiento se prestaran en todos los países del artículo 5, sin perjuicio de su tamaño. Tomando nota de la observación de la Secretaría, el PNUMA reintrodujo una referencia específica a los países de bajo consumo en la estrategia, especialmente porque la mayoría de las actividades en estos países se están llevando a cabo a través del PNUMA.  </w:t>
      </w:r>
    </w:p>
    <w:p w14:paraId="19126CDD" w14:textId="1ECCC6A5" w:rsidR="008F16C8" w:rsidRDefault="00210C63" w:rsidP="00E31784">
      <w:pPr>
        <w:pStyle w:val="Heading1"/>
      </w:pPr>
      <w:r>
        <w:t xml:space="preserve">La Secretaría también pidió aclaraciones sobre la correlación entre las áreas temáticas identificadas, los resultados y las actividades específicas, en particular sobre cómo se vinculan los servicios del Programa de Asistencia al Cumplimiento con las demás áreas en las que el PNUMA recibe financiación para proyectos independientemente de dicho programa. El PNUMA explicó que las áreas temáticas del Programa de </w:t>
      </w:r>
      <w:r>
        <w:lastRenderedPageBreak/>
        <w:t>Asistencia al Cumplimiento coinciden con las que deben abordar los países del artículo 5 a medida que ejecutan sus proyectos (p. ej., los PGEH y los PAK). Los servicios del Programas de Asistencia al Cumplimiento apoyan estas acciones a través de actividades, productos y herramientas creados en función de las necesidades de las dependencias nacionales del ozono y pensados para respaldar y complementar la ejecución de los proyectos a escala nacional. Posteriormente, el PNUMA presentó una versión revisada de la estrategia trienal que tenía en cuenta los comentarios y observaciones de la Secretaría.</w:t>
      </w:r>
    </w:p>
    <w:p w14:paraId="39A214A6" w14:textId="50659E08" w:rsidR="005072AF" w:rsidRPr="005072AF" w:rsidRDefault="00D07729" w:rsidP="005072AF">
      <w:pPr>
        <w:pStyle w:val="Heading1"/>
      </w:pPr>
      <w:r>
        <w:t>Con respecto a la cancelación del puesto de Coordinador Regional Senior de Redes P5 en la Oficina de Asia y el Pacífico y su impacto en la representación general en la región, el PNUMA explicó que este cambio se realizó en consulta con la oficina regional y se basó en los requisitos prioritarios de la región para una aplicación más eficiente. La creación de dos puestos de P2 proporcionará el apoyo adicional que necesita la región, y el PNUMA confía en que este enfoque garantice una excelente prestación de servicios del Programa de Asistencia al Cumplimiento y de proyectos a los países del artículo 5 de esta subregión y de las subregiones correspondientes.</w:t>
      </w:r>
    </w:p>
    <w:p w14:paraId="637B028E" w14:textId="762296DD" w:rsidR="00105345" w:rsidRPr="000E16AA" w:rsidRDefault="004C422B" w:rsidP="00DD1A3A">
      <w:pPr>
        <w:pStyle w:val="Heading1"/>
      </w:pPr>
      <w:r>
        <w:t>Al examinar el informe sobre la marcha de las actividades presentado para el proyecto de asistencia técnica para el hermanamiento de los ONO y los responsables de las políticas nacionales de eficiencia energética, de conformidad con la decisión 91/42(a), la Secretaría pidió al PNUMA información actualizada sobre los resultados del primer taller de hermanamiento realizado a finales de septiembre para las regiones conjuntas de Europa y Asia Central  y Asia Occidental. El PNUMA mencionó que el taller fue bien acogido por los participantes y que brindó la oportunidad de estudiar sinergias/vinculaciones sobre financiación (Fondo para el Medio Ambiente Mundial, Fondo Verde para el Clima, Fondo Multilateral, etc.) e informes/planes (contribuciones determinadas a escala nacional, PAK, etc.) para el sector de la refrigeración de los países participantes. También sirvió para debatir la forma de garantizar que se tengan en cuenta el mandato y los requisitos del Protocolo de Montreal a la hora de evaluar la eficiencia energética en el sector de la calefacción, la ventilación y el aire acondicionado. El PNUMA explicó asimismo que los retrasos en la celebración de los demás talleres regionales se debieron principalmente a otras prioridades en las que los países del artículo 5 deseaban centrarse para las reuniones de la red en 2023; se espera que los talleres de hermanamiento restantes estén terminados para el primer trimestre de 2024.</w:t>
      </w:r>
    </w:p>
    <w:p w14:paraId="4019C32A" w14:textId="4CB1FBF6" w:rsidR="00E31784" w:rsidRPr="006407A1" w:rsidRDefault="00E31784" w:rsidP="00E31784">
      <w:pPr>
        <w:pStyle w:val="Heading1"/>
      </w:pPr>
      <w:r>
        <w:t>Al revisar la propuesta de presupuesto del Programa de Asistencia al Cumplimiento para 2024 comparándola con el presupuesto aprobado para 2023, la Secretaría no observó cambios en los totales de los principales rubros, salvo el aumento de los gastos de personal (BL 1100), como se muestra en la tabla 2. El presupuesto global del Programa de Asistencia al Cumplimiento está por debajo del nivel de aumento admisible y los cambios de personal propuestos están en consonancia con el aumento de las responsabilidades de los puestos.</w:t>
      </w:r>
    </w:p>
    <w:p w14:paraId="1A27E0CC" w14:textId="60E3A0E6" w:rsidR="0094588D" w:rsidRPr="0043677D" w:rsidRDefault="0094588D" w:rsidP="0094588D">
      <w:pPr>
        <w:pStyle w:val="Heading1"/>
        <w:keepNext/>
        <w:numPr>
          <w:ilvl w:val="0"/>
          <w:numId w:val="0"/>
        </w:numPr>
        <w:tabs>
          <w:tab w:val="left" w:pos="720"/>
        </w:tabs>
        <w:spacing w:after="0"/>
        <w:rPr>
          <w:b/>
        </w:rPr>
      </w:pPr>
      <w:r>
        <w:rPr>
          <w:b/>
        </w:rPr>
        <w:t>Tabla 2. Comparación del presupuesto del Programa de Asistencia al Cumplimiento aprobado para 2023 y el propuesto para 2024 ($EUA)</w:t>
      </w:r>
    </w:p>
    <w:tbl>
      <w:tblPr>
        <w:tblW w:w="5000" w:type="pct"/>
        <w:tblLook w:val="04A0" w:firstRow="1" w:lastRow="0" w:firstColumn="1" w:lastColumn="0" w:noHBand="0" w:noVBand="1"/>
      </w:tblPr>
      <w:tblGrid>
        <w:gridCol w:w="3539"/>
        <w:gridCol w:w="1475"/>
        <w:gridCol w:w="1475"/>
        <w:gridCol w:w="1475"/>
        <w:gridCol w:w="1476"/>
      </w:tblGrid>
      <w:tr w:rsidR="0094588D" w:rsidRPr="0043677D" w14:paraId="371BE454" w14:textId="77777777" w:rsidTr="00BF6377">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06E7A7C3" w14:textId="77777777" w:rsidR="0094588D" w:rsidRPr="0043677D" w:rsidRDefault="0094588D" w:rsidP="00BF6377">
            <w:pPr>
              <w:keepNext/>
              <w:jc w:val="left"/>
              <w:rPr>
                <w:b/>
                <w:color w:val="000000"/>
                <w:sz w:val="20"/>
                <w:szCs w:val="20"/>
              </w:rPr>
            </w:pPr>
            <w:r>
              <w:rPr>
                <w:b/>
                <w:color w:val="000000"/>
                <w:sz w:val="20"/>
                <w:szCs w:val="20"/>
              </w:rPr>
              <w:t>Rubro</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001B996B" w14:textId="5F47A5BB" w:rsidR="0094588D" w:rsidRPr="0043677D" w:rsidRDefault="0094588D" w:rsidP="00BF6377">
            <w:pPr>
              <w:keepNext/>
              <w:jc w:val="center"/>
              <w:rPr>
                <w:b/>
                <w:color w:val="000000"/>
                <w:sz w:val="20"/>
                <w:szCs w:val="20"/>
              </w:rPr>
            </w:pPr>
            <w:r>
              <w:rPr>
                <w:b/>
                <w:color w:val="000000"/>
                <w:sz w:val="20"/>
                <w:szCs w:val="20"/>
              </w:rPr>
              <w:t xml:space="preserve">2023 - Aprobado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3DD94C7A" w14:textId="0B7196A4" w:rsidR="0094588D" w:rsidRPr="0043677D" w:rsidRDefault="0094588D" w:rsidP="00BF6377">
            <w:pPr>
              <w:keepNext/>
              <w:jc w:val="center"/>
              <w:rPr>
                <w:b/>
                <w:color w:val="000000"/>
                <w:sz w:val="20"/>
                <w:szCs w:val="20"/>
              </w:rPr>
            </w:pPr>
            <w:r>
              <w:rPr>
                <w:b/>
                <w:color w:val="000000"/>
                <w:sz w:val="20"/>
                <w:szCs w:val="20"/>
              </w:rPr>
              <w:t xml:space="preserve">2024 - Propuesto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457BD69" w14:textId="77777777" w:rsidR="0094588D" w:rsidRPr="0043677D" w:rsidRDefault="0094588D" w:rsidP="00BF6377">
            <w:pPr>
              <w:keepNext/>
              <w:jc w:val="center"/>
              <w:rPr>
                <w:b/>
                <w:color w:val="000000"/>
                <w:sz w:val="20"/>
                <w:szCs w:val="20"/>
              </w:rPr>
            </w:pPr>
            <w:r>
              <w:rPr>
                <w:b/>
                <w:color w:val="000000"/>
                <w:sz w:val="20"/>
                <w:szCs w:val="20"/>
              </w:rPr>
              <w:t xml:space="preserve">Diferencia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450A4C3F" w14:textId="77777777" w:rsidR="0094588D" w:rsidRPr="0043677D" w:rsidRDefault="0094588D" w:rsidP="00BF6377">
            <w:pPr>
              <w:keepNext/>
              <w:jc w:val="center"/>
              <w:rPr>
                <w:b/>
                <w:color w:val="000000"/>
                <w:sz w:val="20"/>
                <w:szCs w:val="20"/>
              </w:rPr>
            </w:pPr>
            <w:r>
              <w:rPr>
                <w:b/>
                <w:color w:val="000000"/>
                <w:sz w:val="20"/>
                <w:szCs w:val="20"/>
              </w:rPr>
              <w:t xml:space="preserve">Variación (%) </w:t>
            </w:r>
          </w:p>
        </w:tc>
      </w:tr>
      <w:tr w:rsidR="00A81996" w:rsidRPr="0043677D" w14:paraId="6D0DAB77" w14:textId="77777777" w:rsidTr="00A81996">
        <w:tc>
          <w:tcPr>
            <w:tcW w:w="1874" w:type="pct"/>
            <w:tcBorders>
              <w:top w:val="nil"/>
              <w:left w:val="single" w:sz="4" w:space="0" w:color="auto"/>
              <w:bottom w:val="single" w:sz="4" w:space="0" w:color="auto"/>
              <w:right w:val="single" w:sz="4" w:space="0" w:color="auto"/>
            </w:tcBorders>
            <w:hideMark/>
          </w:tcPr>
          <w:p w14:paraId="44134361" w14:textId="77777777" w:rsidR="00A81996" w:rsidRPr="0043677D" w:rsidRDefault="00A81996" w:rsidP="00A81996">
            <w:pPr>
              <w:jc w:val="left"/>
              <w:rPr>
                <w:color w:val="000000"/>
                <w:sz w:val="20"/>
                <w:szCs w:val="20"/>
              </w:rPr>
            </w:pPr>
            <w:r>
              <w:rPr>
                <w:color w:val="000000"/>
                <w:sz w:val="20"/>
                <w:szCs w:val="20"/>
              </w:rPr>
              <w:t>1100 (personal)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20CCA6A" w14:textId="7C8AB641" w:rsidR="00A81996" w:rsidRPr="0043677D" w:rsidRDefault="00A81996" w:rsidP="00A81996">
            <w:pPr>
              <w:jc w:val="right"/>
              <w:rPr>
                <w:color w:val="000000"/>
                <w:sz w:val="20"/>
                <w:szCs w:val="20"/>
              </w:rPr>
            </w:pPr>
            <w:r>
              <w:rPr>
                <w:color w:val="000000"/>
                <w:sz w:val="20"/>
                <w:szCs w:val="20"/>
              </w:rPr>
              <w:t>7 324 162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FBE06BF" w14:textId="05861B6D" w:rsidR="00A81996" w:rsidRPr="0043677D" w:rsidRDefault="00A30F41" w:rsidP="00A81996">
            <w:pPr>
              <w:jc w:val="right"/>
              <w:rPr>
                <w:color w:val="000000"/>
                <w:sz w:val="20"/>
                <w:szCs w:val="20"/>
              </w:rPr>
            </w:pPr>
            <w:r>
              <w:rPr>
                <w:color w:val="000000"/>
                <w:sz w:val="20"/>
                <w:szCs w:val="20"/>
              </w:rPr>
              <w:t>7 626 200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81596BE" w14:textId="40B36802" w:rsidR="00A81996" w:rsidRPr="0043677D" w:rsidRDefault="001B6056" w:rsidP="00A81996">
            <w:pPr>
              <w:jc w:val="right"/>
              <w:rPr>
                <w:color w:val="000000"/>
                <w:sz w:val="20"/>
                <w:szCs w:val="20"/>
              </w:rPr>
            </w:pPr>
            <w:r>
              <w:rPr>
                <w:color w:val="000000"/>
                <w:sz w:val="20"/>
                <w:szCs w:val="20"/>
              </w:rPr>
              <w:t>302 038</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F44CA31" w14:textId="5ECB67BB" w:rsidR="00A81996" w:rsidRPr="0043677D" w:rsidRDefault="002A7219" w:rsidP="00A81996">
            <w:pPr>
              <w:jc w:val="right"/>
              <w:rPr>
                <w:color w:val="000000"/>
                <w:sz w:val="20"/>
                <w:szCs w:val="20"/>
              </w:rPr>
            </w:pPr>
            <w:r>
              <w:rPr>
                <w:color w:val="000000"/>
                <w:sz w:val="20"/>
                <w:szCs w:val="20"/>
              </w:rPr>
              <w:t>4,1</w:t>
            </w:r>
          </w:p>
        </w:tc>
      </w:tr>
      <w:tr w:rsidR="00A81996" w:rsidRPr="0043677D" w14:paraId="22166462" w14:textId="77777777" w:rsidTr="00A81996">
        <w:tc>
          <w:tcPr>
            <w:tcW w:w="1874" w:type="pct"/>
            <w:tcBorders>
              <w:top w:val="nil"/>
              <w:left w:val="single" w:sz="4" w:space="0" w:color="auto"/>
              <w:bottom w:val="single" w:sz="4" w:space="0" w:color="auto"/>
              <w:right w:val="single" w:sz="4" w:space="0" w:color="auto"/>
            </w:tcBorders>
            <w:hideMark/>
          </w:tcPr>
          <w:p w14:paraId="4077E320" w14:textId="77777777" w:rsidR="00A81996" w:rsidRPr="0043677D" w:rsidRDefault="00A81996" w:rsidP="00A81996">
            <w:pPr>
              <w:jc w:val="left"/>
              <w:rPr>
                <w:color w:val="000000"/>
                <w:sz w:val="20"/>
                <w:szCs w:val="20"/>
              </w:rPr>
            </w:pPr>
            <w:r>
              <w:rPr>
                <w:color w:val="000000"/>
                <w:sz w:val="20"/>
                <w:szCs w:val="20"/>
              </w:rPr>
              <w:t>1600 (viajes)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25115DF" w14:textId="38522375" w:rsidR="00A81996" w:rsidRPr="0043677D" w:rsidRDefault="00A81996" w:rsidP="00A81996">
            <w:pPr>
              <w:jc w:val="right"/>
              <w:rPr>
                <w:color w:val="000000"/>
                <w:sz w:val="20"/>
                <w:szCs w:val="20"/>
              </w:rPr>
            </w:pPr>
            <w:r>
              <w:rPr>
                <w:bCs/>
                <w:sz w:val="20"/>
                <w:szCs w:val="20"/>
              </w:rPr>
              <w:t>548 000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BC0DE49" w14:textId="6E12F885" w:rsidR="00A81996" w:rsidRPr="0043677D" w:rsidRDefault="00531E05" w:rsidP="00A81996">
            <w:pPr>
              <w:jc w:val="right"/>
              <w:rPr>
                <w:bCs/>
                <w:sz w:val="20"/>
                <w:szCs w:val="20"/>
              </w:rPr>
            </w:pPr>
            <w:r>
              <w:rPr>
                <w:bCs/>
                <w:sz w:val="20"/>
                <w:szCs w:val="20"/>
              </w:rPr>
              <w:t>548 000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11C5AEF" w14:textId="77777777" w:rsidR="00A81996" w:rsidRPr="0043677D" w:rsidRDefault="00A81996" w:rsidP="00A81996">
            <w:pPr>
              <w:jc w:val="right"/>
              <w:rPr>
                <w:color w:val="000000"/>
                <w:sz w:val="20"/>
                <w:szCs w:val="20"/>
              </w:rPr>
            </w:pPr>
            <w:r>
              <w:rPr>
                <w:color w:val="000000"/>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7D93015" w14:textId="77777777" w:rsidR="00A81996" w:rsidRPr="0043677D" w:rsidRDefault="00A81996" w:rsidP="00A81996">
            <w:pPr>
              <w:jc w:val="right"/>
              <w:rPr>
                <w:color w:val="000000"/>
                <w:sz w:val="20"/>
                <w:szCs w:val="20"/>
              </w:rPr>
            </w:pPr>
            <w:r>
              <w:rPr>
                <w:color w:val="000000"/>
                <w:sz w:val="20"/>
                <w:szCs w:val="20"/>
              </w:rPr>
              <w:t>0</w:t>
            </w:r>
          </w:p>
        </w:tc>
      </w:tr>
      <w:tr w:rsidR="00A81996" w:rsidRPr="0043677D" w14:paraId="4F52BAAE" w14:textId="77777777" w:rsidTr="00A81996">
        <w:tc>
          <w:tcPr>
            <w:tcW w:w="1874" w:type="pct"/>
            <w:tcBorders>
              <w:top w:val="nil"/>
              <w:left w:val="single" w:sz="4" w:space="0" w:color="auto"/>
              <w:bottom w:val="single" w:sz="4" w:space="0" w:color="auto"/>
              <w:right w:val="single" w:sz="4" w:space="0" w:color="auto"/>
            </w:tcBorders>
            <w:hideMark/>
          </w:tcPr>
          <w:p w14:paraId="5015BEDF" w14:textId="77777777" w:rsidR="00A81996" w:rsidRPr="0043677D" w:rsidRDefault="00A81996" w:rsidP="00A81996">
            <w:pPr>
              <w:jc w:val="left"/>
              <w:rPr>
                <w:color w:val="000000"/>
                <w:sz w:val="20"/>
                <w:szCs w:val="20"/>
              </w:rPr>
            </w:pPr>
            <w:r>
              <w:rPr>
                <w:color w:val="000000"/>
                <w:sz w:val="20"/>
                <w:szCs w:val="20"/>
              </w:rPr>
              <w:t>2030 (actividades regionales)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D483E7C" w14:textId="3998FBE1" w:rsidR="00A81996" w:rsidRPr="0043677D" w:rsidRDefault="00A81996" w:rsidP="00A81996">
            <w:pPr>
              <w:jc w:val="right"/>
              <w:rPr>
                <w:color w:val="000000"/>
                <w:sz w:val="20"/>
                <w:szCs w:val="20"/>
              </w:rPr>
            </w:pPr>
            <w:r>
              <w:rPr>
                <w:color w:val="000000"/>
                <w:sz w:val="20"/>
                <w:szCs w:val="20"/>
              </w:rPr>
              <w:t>1 097 000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7921436" w14:textId="2B2B703E" w:rsidR="00A81996" w:rsidRPr="0043677D" w:rsidRDefault="00531E05" w:rsidP="00A81996">
            <w:pPr>
              <w:jc w:val="right"/>
              <w:rPr>
                <w:color w:val="000000"/>
                <w:sz w:val="20"/>
                <w:szCs w:val="20"/>
              </w:rPr>
            </w:pPr>
            <w:r>
              <w:rPr>
                <w:color w:val="000000"/>
                <w:sz w:val="20"/>
                <w:szCs w:val="20"/>
              </w:rPr>
              <w:t>1 097 000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A1E0428" w14:textId="77777777" w:rsidR="00A81996" w:rsidRPr="0043677D" w:rsidRDefault="00A81996" w:rsidP="00A81996">
            <w:pPr>
              <w:jc w:val="right"/>
              <w:rPr>
                <w:color w:val="000000"/>
                <w:sz w:val="20"/>
                <w:szCs w:val="20"/>
              </w:rPr>
            </w:pPr>
            <w:r>
              <w:rPr>
                <w:color w:val="000000"/>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C923046" w14:textId="77777777" w:rsidR="00A81996" w:rsidRPr="0043677D" w:rsidRDefault="00A81996" w:rsidP="00A81996">
            <w:pPr>
              <w:jc w:val="right"/>
              <w:rPr>
                <w:color w:val="000000"/>
                <w:sz w:val="20"/>
                <w:szCs w:val="20"/>
              </w:rPr>
            </w:pPr>
            <w:r>
              <w:rPr>
                <w:color w:val="000000"/>
                <w:sz w:val="20"/>
                <w:szCs w:val="20"/>
              </w:rPr>
              <w:t>0</w:t>
            </w:r>
          </w:p>
        </w:tc>
      </w:tr>
      <w:tr w:rsidR="00A81996" w:rsidRPr="0043677D" w14:paraId="6A0B7408" w14:textId="77777777" w:rsidTr="00A81996">
        <w:tc>
          <w:tcPr>
            <w:tcW w:w="1874" w:type="pct"/>
            <w:tcBorders>
              <w:top w:val="nil"/>
              <w:left w:val="single" w:sz="4" w:space="0" w:color="auto"/>
              <w:bottom w:val="single" w:sz="4" w:space="0" w:color="auto"/>
              <w:right w:val="single" w:sz="4" w:space="0" w:color="auto"/>
            </w:tcBorders>
            <w:hideMark/>
          </w:tcPr>
          <w:p w14:paraId="33D08977" w14:textId="77777777" w:rsidR="00A81996" w:rsidRPr="0043677D" w:rsidRDefault="00A81996" w:rsidP="00A81996">
            <w:pPr>
              <w:jc w:val="left"/>
              <w:rPr>
                <w:color w:val="000000"/>
                <w:sz w:val="20"/>
                <w:szCs w:val="20"/>
              </w:rPr>
            </w:pPr>
            <w:r>
              <w:rPr>
                <w:color w:val="000000"/>
                <w:sz w:val="20"/>
                <w:szCs w:val="20"/>
              </w:rPr>
              <w:t>3200 (servicios globales)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236756B" w14:textId="4137B1BE" w:rsidR="00A81996" w:rsidRPr="0043677D" w:rsidRDefault="00A81996" w:rsidP="00A81996">
            <w:pPr>
              <w:jc w:val="right"/>
              <w:rPr>
                <w:color w:val="000000"/>
                <w:sz w:val="20"/>
                <w:szCs w:val="20"/>
              </w:rPr>
            </w:pPr>
            <w:r>
              <w:rPr>
                <w:color w:val="000000"/>
                <w:sz w:val="20"/>
                <w:szCs w:val="20"/>
              </w:rPr>
              <w:t>550 000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E4365E2" w14:textId="7DE04626" w:rsidR="00A81996" w:rsidRPr="0043677D" w:rsidRDefault="00531E05" w:rsidP="00A81996">
            <w:pPr>
              <w:jc w:val="right"/>
              <w:rPr>
                <w:color w:val="000000"/>
                <w:sz w:val="20"/>
                <w:szCs w:val="20"/>
              </w:rPr>
            </w:pPr>
            <w:r>
              <w:rPr>
                <w:color w:val="000000"/>
                <w:sz w:val="20"/>
                <w:szCs w:val="20"/>
              </w:rPr>
              <w:t>550 000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AA86B0A" w14:textId="77777777" w:rsidR="00A81996" w:rsidRPr="0043677D" w:rsidRDefault="00A81996" w:rsidP="00A81996">
            <w:pPr>
              <w:jc w:val="right"/>
              <w:rPr>
                <w:color w:val="000000"/>
                <w:sz w:val="20"/>
                <w:szCs w:val="20"/>
              </w:rPr>
            </w:pPr>
            <w:r>
              <w:rPr>
                <w:color w:val="000000"/>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A1F339B" w14:textId="77777777" w:rsidR="00A81996" w:rsidRPr="0043677D" w:rsidRDefault="00A81996" w:rsidP="00A81996">
            <w:pPr>
              <w:jc w:val="right"/>
              <w:rPr>
                <w:color w:val="000000"/>
                <w:sz w:val="20"/>
                <w:szCs w:val="20"/>
              </w:rPr>
            </w:pPr>
            <w:r>
              <w:rPr>
                <w:color w:val="000000"/>
                <w:sz w:val="20"/>
                <w:szCs w:val="20"/>
              </w:rPr>
              <w:t>0</w:t>
            </w:r>
          </w:p>
        </w:tc>
      </w:tr>
      <w:tr w:rsidR="00A81996" w:rsidRPr="0043677D" w14:paraId="5F723E54" w14:textId="77777777" w:rsidTr="00A81996">
        <w:tc>
          <w:tcPr>
            <w:tcW w:w="1874" w:type="pct"/>
            <w:tcBorders>
              <w:top w:val="nil"/>
              <w:left w:val="single" w:sz="4" w:space="0" w:color="auto"/>
              <w:bottom w:val="single" w:sz="4" w:space="0" w:color="auto"/>
              <w:right w:val="single" w:sz="4" w:space="0" w:color="auto"/>
            </w:tcBorders>
            <w:hideMark/>
          </w:tcPr>
          <w:p w14:paraId="546F55FC" w14:textId="77777777" w:rsidR="00A81996" w:rsidRPr="0043677D" w:rsidRDefault="00A81996" w:rsidP="00A81996">
            <w:pPr>
              <w:jc w:val="left"/>
              <w:rPr>
                <w:color w:val="000000"/>
                <w:sz w:val="20"/>
                <w:szCs w:val="20"/>
              </w:rPr>
            </w:pPr>
            <w:r>
              <w:rPr>
                <w:color w:val="000000"/>
                <w:sz w:val="20"/>
                <w:szCs w:val="20"/>
              </w:rPr>
              <w:t>4200 (reuniones consultivas y de asesoramiento)</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E4280C8" w14:textId="5C1106FD" w:rsidR="00A81996" w:rsidRPr="0043677D" w:rsidRDefault="00A81996" w:rsidP="00A81996">
            <w:pPr>
              <w:jc w:val="right"/>
              <w:rPr>
                <w:color w:val="000000"/>
                <w:sz w:val="20"/>
                <w:szCs w:val="20"/>
              </w:rPr>
            </w:pPr>
            <w:r>
              <w:rPr>
                <w:color w:val="000000"/>
                <w:sz w:val="20"/>
                <w:szCs w:val="20"/>
              </w:rPr>
              <w:t>20 000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853697F" w14:textId="5D7A2057" w:rsidR="00A81996" w:rsidRPr="0043677D" w:rsidRDefault="00531E05" w:rsidP="00A81996">
            <w:pPr>
              <w:jc w:val="right"/>
              <w:rPr>
                <w:color w:val="000000"/>
                <w:sz w:val="20"/>
                <w:szCs w:val="20"/>
              </w:rPr>
            </w:pPr>
            <w:r>
              <w:rPr>
                <w:color w:val="000000"/>
                <w:sz w:val="20"/>
                <w:szCs w:val="20"/>
              </w:rPr>
              <w:t>20 000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3031C1B" w14:textId="77777777" w:rsidR="00A81996" w:rsidRPr="0043677D" w:rsidRDefault="00A81996" w:rsidP="00A81996">
            <w:pPr>
              <w:jc w:val="right"/>
              <w:rPr>
                <w:color w:val="000000"/>
                <w:sz w:val="20"/>
                <w:szCs w:val="20"/>
              </w:rPr>
            </w:pPr>
            <w:r>
              <w:rPr>
                <w:color w:val="000000"/>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95A1207" w14:textId="77777777" w:rsidR="00A81996" w:rsidRPr="0043677D" w:rsidRDefault="00A81996" w:rsidP="00A81996">
            <w:pPr>
              <w:jc w:val="right"/>
              <w:rPr>
                <w:color w:val="000000"/>
                <w:sz w:val="20"/>
                <w:szCs w:val="20"/>
              </w:rPr>
            </w:pPr>
            <w:r>
              <w:rPr>
                <w:color w:val="000000"/>
                <w:sz w:val="20"/>
                <w:szCs w:val="20"/>
              </w:rPr>
              <w:t>0</w:t>
            </w:r>
          </w:p>
        </w:tc>
      </w:tr>
      <w:tr w:rsidR="00A81996" w:rsidRPr="0043677D" w14:paraId="4A143AA3" w14:textId="77777777" w:rsidTr="009B027D">
        <w:tc>
          <w:tcPr>
            <w:tcW w:w="1874" w:type="pct"/>
            <w:tcBorders>
              <w:top w:val="nil"/>
              <w:left w:val="single" w:sz="4" w:space="0" w:color="auto"/>
              <w:bottom w:val="single" w:sz="4" w:space="0" w:color="auto"/>
              <w:right w:val="single" w:sz="4" w:space="0" w:color="auto"/>
            </w:tcBorders>
            <w:hideMark/>
          </w:tcPr>
          <w:p w14:paraId="3CCE07AA" w14:textId="77777777" w:rsidR="00A81996" w:rsidRPr="0043677D" w:rsidRDefault="00A81996" w:rsidP="00A81996">
            <w:pPr>
              <w:jc w:val="left"/>
              <w:rPr>
                <w:color w:val="000000"/>
                <w:sz w:val="20"/>
                <w:szCs w:val="20"/>
              </w:rPr>
            </w:pPr>
            <w:r>
              <w:rPr>
                <w:color w:val="000000"/>
                <w:sz w:val="20"/>
                <w:szCs w:val="20"/>
              </w:rPr>
              <w:t>5200 (actividades de oficina/comunicación)</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708D4DB" w14:textId="39D45CEC" w:rsidR="00A81996" w:rsidRPr="0043677D" w:rsidRDefault="00A81996" w:rsidP="00A81996">
            <w:pPr>
              <w:jc w:val="right"/>
              <w:rPr>
                <w:color w:val="000000"/>
                <w:sz w:val="20"/>
                <w:szCs w:val="20"/>
              </w:rPr>
            </w:pPr>
            <w:r>
              <w:rPr>
                <w:color w:val="000000"/>
                <w:sz w:val="20"/>
                <w:szCs w:val="20"/>
              </w:rPr>
              <w:t>590 000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8DAB611" w14:textId="7798AEA6" w:rsidR="00A81996" w:rsidRPr="0043677D" w:rsidRDefault="00531E05" w:rsidP="00A81996">
            <w:pPr>
              <w:jc w:val="right"/>
              <w:rPr>
                <w:color w:val="000000"/>
                <w:sz w:val="20"/>
                <w:szCs w:val="20"/>
              </w:rPr>
            </w:pPr>
            <w:r>
              <w:rPr>
                <w:color w:val="000000"/>
                <w:sz w:val="20"/>
                <w:szCs w:val="20"/>
              </w:rPr>
              <w:t>590 000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9878238" w14:textId="77777777" w:rsidR="00A81996" w:rsidRPr="0043677D" w:rsidRDefault="00A81996" w:rsidP="00A81996">
            <w:pPr>
              <w:jc w:val="right"/>
              <w:rPr>
                <w:color w:val="000000"/>
                <w:sz w:val="20"/>
                <w:szCs w:val="20"/>
              </w:rPr>
            </w:pPr>
            <w:r>
              <w:rPr>
                <w:color w:val="000000"/>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E9B623B" w14:textId="77777777" w:rsidR="00A81996" w:rsidRPr="0043677D" w:rsidRDefault="00A81996" w:rsidP="00A81996">
            <w:pPr>
              <w:jc w:val="right"/>
              <w:rPr>
                <w:color w:val="000000"/>
                <w:sz w:val="20"/>
                <w:szCs w:val="20"/>
              </w:rPr>
            </w:pPr>
            <w:r>
              <w:rPr>
                <w:color w:val="000000"/>
                <w:sz w:val="20"/>
                <w:szCs w:val="20"/>
              </w:rPr>
              <w:t>0</w:t>
            </w:r>
          </w:p>
        </w:tc>
      </w:tr>
      <w:tr w:rsidR="00A81996" w:rsidRPr="0094116A" w14:paraId="0C569FCC" w14:textId="77777777" w:rsidTr="009B027D">
        <w:tc>
          <w:tcPr>
            <w:tcW w:w="1874" w:type="pct"/>
            <w:tcBorders>
              <w:top w:val="single" w:sz="4" w:space="0" w:color="auto"/>
              <w:left w:val="single" w:sz="4" w:space="0" w:color="auto"/>
              <w:bottom w:val="single" w:sz="4" w:space="0" w:color="auto"/>
              <w:right w:val="single" w:sz="4" w:space="0" w:color="auto"/>
            </w:tcBorders>
            <w:shd w:val="clear" w:color="auto" w:fill="auto"/>
            <w:hideMark/>
          </w:tcPr>
          <w:p w14:paraId="051A6AD1" w14:textId="77777777" w:rsidR="00A81996" w:rsidRPr="0043677D" w:rsidRDefault="00A81996" w:rsidP="00A81996">
            <w:pPr>
              <w:jc w:val="left"/>
              <w:rPr>
                <w:b/>
                <w:color w:val="000000"/>
                <w:sz w:val="20"/>
                <w:szCs w:val="20"/>
              </w:rPr>
            </w:pPr>
            <w:r>
              <w:rPr>
                <w:b/>
                <w:color w:val="000000"/>
                <w:sz w:val="20"/>
                <w:szCs w:val="20"/>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180811B" w14:textId="239B3811" w:rsidR="00A81996" w:rsidRPr="0043677D" w:rsidRDefault="00A81996" w:rsidP="00A81996">
            <w:pPr>
              <w:jc w:val="right"/>
              <w:rPr>
                <w:b/>
                <w:color w:val="000000"/>
                <w:sz w:val="20"/>
                <w:szCs w:val="20"/>
              </w:rPr>
            </w:pPr>
            <w:r>
              <w:rPr>
                <w:b/>
                <w:color w:val="000000"/>
                <w:sz w:val="20"/>
                <w:szCs w:val="20"/>
              </w:rPr>
              <w:t>10 129 162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9E5D6F5" w14:textId="581944AE" w:rsidR="00A81996" w:rsidRPr="0043677D" w:rsidRDefault="00F91C95" w:rsidP="00A81996">
            <w:pPr>
              <w:jc w:val="right"/>
              <w:rPr>
                <w:b/>
                <w:color w:val="000000"/>
                <w:sz w:val="20"/>
                <w:szCs w:val="20"/>
              </w:rPr>
            </w:pPr>
            <w:r>
              <w:rPr>
                <w:b/>
                <w:color w:val="000000"/>
                <w:sz w:val="20"/>
                <w:szCs w:val="20"/>
              </w:rPr>
              <w:t>10 431 200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17428EE" w14:textId="52C96F16" w:rsidR="00A81996" w:rsidRPr="0043677D" w:rsidRDefault="00F91C95" w:rsidP="00A81996">
            <w:pPr>
              <w:jc w:val="right"/>
              <w:rPr>
                <w:b/>
                <w:color w:val="000000"/>
                <w:sz w:val="20"/>
                <w:szCs w:val="20"/>
              </w:rPr>
            </w:pPr>
            <w:r>
              <w:rPr>
                <w:b/>
                <w:color w:val="000000"/>
                <w:sz w:val="20"/>
                <w:szCs w:val="20"/>
              </w:rPr>
              <w:t>302 038</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0530795" w14:textId="7B6C44A4" w:rsidR="00A81996" w:rsidRPr="0043677D" w:rsidRDefault="00767874" w:rsidP="00A81996">
            <w:pPr>
              <w:jc w:val="right"/>
              <w:rPr>
                <w:b/>
                <w:color w:val="000000"/>
                <w:sz w:val="20"/>
                <w:szCs w:val="20"/>
              </w:rPr>
            </w:pPr>
            <w:r>
              <w:rPr>
                <w:b/>
                <w:color w:val="000000"/>
                <w:sz w:val="20"/>
                <w:szCs w:val="20"/>
              </w:rPr>
              <w:t>2,98</w:t>
            </w:r>
          </w:p>
        </w:tc>
      </w:tr>
    </w:tbl>
    <w:p w14:paraId="1946F1B5" w14:textId="77777777" w:rsidR="00E31784" w:rsidRPr="003B4589" w:rsidRDefault="00E31784" w:rsidP="00E31784">
      <w:pPr>
        <w:rPr>
          <w:lang w:val="en-GB"/>
        </w:rPr>
      </w:pPr>
    </w:p>
    <w:p w14:paraId="0EC6CB6E" w14:textId="77777777" w:rsidR="00E31784" w:rsidRDefault="00E31784" w:rsidP="009B027D">
      <w:pPr>
        <w:keepNext/>
        <w:keepLines/>
        <w:widowControl w:val="0"/>
        <w:spacing w:after="240"/>
        <w:jc w:val="left"/>
        <w:outlineLvl w:val="0"/>
        <w:rPr>
          <w:b/>
        </w:rPr>
      </w:pPr>
      <w:r>
        <w:rPr>
          <w:b/>
        </w:rPr>
        <w:lastRenderedPageBreak/>
        <w:t>RECOMENDACIÓN</w:t>
      </w:r>
    </w:p>
    <w:p w14:paraId="7B76E8E4" w14:textId="77777777" w:rsidR="00E31784" w:rsidRDefault="00E31784" w:rsidP="009B027D">
      <w:pPr>
        <w:keepNext/>
        <w:keepLines/>
        <w:widowControl w:val="0"/>
        <w:numPr>
          <w:ilvl w:val="0"/>
          <w:numId w:val="21"/>
        </w:numPr>
        <w:spacing w:after="240"/>
        <w:outlineLvl w:val="0"/>
      </w:pPr>
      <w:r>
        <w:t>Teniendo en cuenta la información proporcionada por el PNUMA y las observaciones antedichas, el Comité Ejecutivo podría:</w:t>
      </w:r>
    </w:p>
    <w:p w14:paraId="1BD159EF" w14:textId="4540084F" w:rsidR="00E31784" w:rsidRDefault="00E31784" w:rsidP="009B027D">
      <w:pPr>
        <w:keepNext/>
        <w:keepLines/>
        <w:widowControl w:val="0"/>
        <w:numPr>
          <w:ilvl w:val="1"/>
          <w:numId w:val="21"/>
        </w:numPr>
        <w:spacing w:after="240"/>
        <w:ind w:left="1429"/>
        <w:outlineLvl w:val="1"/>
      </w:pPr>
      <w:r>
        <w:t xml:space="preserve">Tomar nota del informe sobre la marcha de las actividades de 2023, de la estrategia trienal propuesta para 2024-2026 y del plan de trabajo y presupuesto para 2024 del Programa de Asistencia al Cumplimiento (PAC) del PNUMA que figuran en el documento UNEP/OzL.Pro/ExCom/93/94; </w:t>
      </w:r>
    </w:p>
    <w:p w14:paraId="7C0834C8" w14:textId="32211C5B" w:rsidR="00E31784" w:rsidRDefault="00E31784" w:rsidP="001F0471">
      <w:pPr>
        <w:pStyle w:val="Heading2"/>
      </w:pPr>
      <w:r>
        <w:t xml:space="preserve">Aprobar las actividades y presupuesto del Programa de Asistencia al Cumplimiento para 2024 por un monto de 10 431 200 $EUA más gastos de apoyo al organismo del 8 %, equivalentes a 834 496 $EUA, habida cuenta de los ajustes que se proponen; </w:t>
      </w:r>
      <w:r>
        <w:rPr>
          <w:color w:val="000000"/>
        </w:rPr>
        <w:t xml:space="preserve"> </w:t>
      </w:r>
    </w:p>
    <w:p w14:paraId="61DDC6D4" w14:textId="2A17B7FD" w:rsidR="00E31784" w:rsidRDefault="00E31784" w:rsidP="00E31784">
      <w:pPr>
        <w:pStyle w:val="Heading2"/>
        <w:keepNext/>
        <w:widowControl/>
      </w:pPr>
      <w:r>
        <w:t>Solicitar al PNUMA que, en futuras comunicaciones sobre el presupuesto del Programa de Asistencia al Cumplimiento, se siga:</w:t>
      </w:r>
    </w:p>
    <w:p w14:paraId="14219BB2" w14:textId="77777777" w:rsidR="00E31784" w:rsidRDefault="00E31784" w:rsidP="00E31784">
      <w:pPr>
        <w:pStyle w:val="Heading3"/>
        <w:keepNext/>
        <w:widowControl/>
      </w:pPr>
      <w:r>
        <w:t>Proporcionando información detallada sobre las actividades para las cuales se utilizarían los fondos mundiales;</w:t>
      </w:r>
    </w:p>
    <w:p w14:paraId="685EA59F" w14:textId="4417E2C2" w:rsidR="00E31784" w:rsidRDefault="00E31784" w:rsidP="00E31784">
      <w:pPr>
        <w:pStyle w:val="Heading3"/>
      </w:pPr>
      <w:r>
        <w:t>Ampliando las prioridades de financiamiento de los rubros del Programa de Asistencia al Cumplimiento para tener en cuenta las nuevas prioridades, adjuntando detalles, conforme a las decisiones 47/24 y 50/26, sobre toda reasignación presupuestaria;</w:t>
      </w:r>
    </w:p>
    <w:p w14:paraId="1204BA2D" w14:textId="25D69D0F" w:rsidR="00E31784" w:rsidRDefault="00E31784" w:rsidP="00E31784">
      <w:pPr>
        <w:pStyle w:val="Heading3"/>
      </w:pPr>
      <w:r>
        <w:t xml:space="preserve">Informando sobre los actuales niveles de puestos del personal e comunicando al Comité Ejecutivo cualquier cambio, especialmente en cuanto a todo aumento de asignación presupuestaria;  </w:t>
      </w:r>
    </w:p>
    <w:p w14:paraId="5A671C06" w14:textId="6E779158" w:rsidR="00E31784" w:rsidRDefault="00E31784" w:rsidP="00E31784">
      <w:pPr>
        <w:pStyle w:val="Heading3"/>
      </w:pPr>
      <w:r>
        <w:t xml:space="preserve">Proporcionando un presupuesto para el año en cuestión y un informe sobre los gastos contraídos en el año anterior al último año, observando los subpárrafos c) ii) y c) iii) antedichos; y </w:t>
      </w:r>
    </w:p>
    <w:p w14:paraId="089381D5" w14:textId="167686FD" w:rsidR="0082328C" w:rsidRPr="0082328C" w:rsidRDefault="0082328C" w:rsidP="00F117E2">
      <w:pPr>
        <w:pStyle w:val="Heading2"/>
      </w:pPr>
      <w:r>
        <w:t>Pedir además al PNUMA que presente un informe final en el que se detallen las lecciones aprendidas de la aplicación de la primera fase del proyecto mundial de asistencia técnica para el hermanamiento de los oficiales nacionales del ozono (ONO) y los responsables de las políticas nacionales de eficiencia energética para apoyar los objetivos de la Enmienda de Kigali cuando se presente la segunda fase del proyecto en la segunda reunión de 2024.</w:t>
      </w:r>
    </w:p>
    <w:p w14:paraId="40AAFD8D" w14:textId="77777777" w:rsidR="00E31784" w:rsidRDefault="00E31784" w:rsidP="00E31784">
      <w:pPr>
        <w:tabs>
          <w:tab w:val="left" w:pos="8280"/>
        </w:tabs>
        <w:spacing w:after="240"/>
      </w:pPr>
    </w:p>
    <w:p w14:paraId="49AA471C" w14:textId="77777777" w:rsidR="00A22065" w:rsidRPr="00B87E0C" w:rsidRDefault="00A22065" w:rsidP="00B87E0C">
      <w:pP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087AFC" w:rsidRPr="00CC6E10" w14:paraId="12DD17A5" w14:textId="77777777" w:rsidTr="0068471F">
        <w:tc>
          <w:tcPr>
            <w:tcW w:w="1889" w:type="dxa"/>
          </w:tcPr>
          <w:p w14:paraId="2756BB8A" w14:textId="7211C0EF" w:rsidR="00087AFC" w:rsidRPr="00CC6E10" w:rsidRDefault="004E7F9C" w:rsidP="00FB077C">
            <w:r>
              <w:br w:type="page"/>
            </w:r>
          </w:p>
        </w:tc>
        <w:tc>
          <w:tcPr>
            <w:tcW w:w="1890" w:type="dxa"/>
          </w:tcPr>
          <w:p w14:paraId="45655F25" w14:textId="77777777" w:rsidR="00087AFC" w:rsidRPr="00CC6E10" w:rsidRDefault="00087AFC" w:rsidP="00FB077C"/>
        </w:tc>
        <w:tc>
          <w:tcPr>
            <w:tcW w:w="1890" w:type="dxa"/>
            <w:tcBorders>
              <w:bottom w:val="single" w:sz="4" w:space="0" w:color="auto"/>
            </w:tcBorders>
          </w:tcPr>
          <w:p w14:paraId="5CFFE941" w14:textId="77777777" w:rsidR="00087AFC" w:rsidRPr="00CC6E10" w:rsidRDefault="00087AFC" w:rsidP="00FB077C"/>
        </w:tc>
        <w:tc>
          <w:tcPr>
            <w:tcW w:w="1890" w:type="dxa"/>
          </w:tcPr>
          <w:p w14:paraId="60A44225" w14:textId="77777777" w:rsidR="00087AFC" w:rsidRPr="00CC6E10" w:rsidRDefault="00087AFC" w:rsidP="00FB077C"/>
        </w:tc>
        <w:tc>
          <w:tcPr>
            <w:tcW w:w="1891" w:type="dxa"/>
          </w:tcPr>
          <w:p w14:paraId="188A75FD" w14:textId="77777777" w:rsidR="00087AFC" w:rsidRPr="00CC6E10" w:rsidRDefault="00087AFC" w:rsidP="00FB077C"/>
        </w:tc>
      </w:tr>
    </w:tbl>
    <w:p w14:paraId="46E0D947" w14:textId="77777777" w:rsidR="00087AFC" w:rsidRPr="00CC6E10" w:rsidRDefault="00087AFC" w:rsidP="004E7F9C"/>
    <w:sectPr w:rsidR="00087AFC" w:rsidRPr="00CC6E1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55A0F" w14:textId="77777777" w:rsidR="00FD7E50" w:rsidRDefault="00FD7E50" w:rsidP="004A504B">
      <w:r>
        <w:separator/>
      </w:r>
    </w:p>
  </w:endnote>
  <w:endnote w:type="continuationSeparator" w:id="0">
    <w:p w14:paraId="7B187E23" w14:textId="77777777" w:rsidR="00FD7E50" w:rsidRDefault="00FD7E50" w:rsidP="004A504B">
      <w:r>
        <w:continuationSeparator/>
      </w:r>
    </w:p>
  </w:endnote>
  <w:endnote w:type="continuationNotice" w:id="1">
    <w:p w14:paraId="635F5BE1" w14:textId="77777777" w:rsidR="00FD7E50" w:rsidRDefault="00FD7E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Roboto"/>
    <w:charset w:val="00"/>
    <w:family w:val="auto"/>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E2DC3" w14:textId="77777777" w:rsidR="00DC6A10" w:rsidRPr="0033525D" w:rsidRDefault="005A68C5">
    <w:pPr>
      <w:jc w:val="center"/>
    </w:pPr>
    <w:r>
      <w:fldChar w:fldCharType="begin"/>
    </w:r>
    <w:r w:rsidR="00FF1B8E">
      <w:instrText xml:space="preserve"> PAGE </w:instrText>
    </w:r>
    <w:r>
      <w:fldChar w:fldCharType="separate"/>
    </w:r>
    <w:r w:rsidR="002045DC">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85736" w14:textId="77777777" w:rsidR="00DC6A10" w:rsidRPr="0033525D" w:rsidRDefault="005A68C5">
    <w:pPr>
      <w:jc w:val="center"/>
    </w:pPr>
    <w:r>
      <w:fldChar w:fldCharType="begin"/>
    </w:r>
    <w:r w:rsidR="00FF1B8E">
      <w:instrText xml:space="preserve"> PAGE </w:instrText>
    </w:r>
    <w:r>
      <w:fldChar w:fldCharType="separate"/>
    </w:r>
    <w:r w:rsidR="002045DC">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A160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59C9F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16835" w14:textId="77777777" w:rsidR="00FD7E50" w:rsidRDefault="00FD7E50" w:rsidP="004A504B">
      <w:r>
        <w:separator/>
      </w:r>
    </w:p>
  </w:footnote>
  <w:footnote w:type="continuationSeparator" w:id="0">
    <w:p w14:paraId="27616CCF" w14:textId="77777777" w:rsidR="00FD7E50" w:rsidRDefault="00FD7E50" w:rsidP="004A504B">
      <w:r>
        <w:continuationSeparator/>
      </w:r>
    </w:p>
  </w:footnote>
  <w:footnote w:type="continuationNotice" w:id="1">
    <w:p w14:paraId="67F37015" w14:textId="77777777" w:rsidR="00FD7E50" w:rsidRDefault="00FD7E50"/>
  </w:footnote>
  <w:footnote w:id="2">
    <w:p w14:paraId="16AA7C6F" w14:textId="77777777" w:rsidR="00D05563" w:rsidRPr="001E1147" w:rsidRDefault="00D05563" w:rsidP="00D05563">
      <w:pPr>
        <w:pStyle w:val="FootnoteText"/>
      </w:pPr>
      <w:r>
        <w:rPr>
          <w:rStyle w:val="FootnoteReference"/>
        </w:rPr>
        <w:footnoteRef/>
      </w:r>
      <w:r>
        <w:t xml:space="preserve"> UNEP/OzL.Pro/ExCom//93/1</w:t>
      </w:r>
    </w:p>
  </w:footnote>
  <w:footnote w:id="3">
    <w:p w14:paraId="7ACDEF39" w14:textId="77777777" w:rsidR="00E31784" w:rsidRDefault="00E31784" w:rsidP="00E31784">
      <w:pPr>
        <w:pStyle w:val="FootnoteText"/>
      </w:pPr>
      <w:r>
        <w:rPr>
          <w:rStyle w:val="FootnoteReference"/>
        </w:rPr>
        <w:footnoteRef/>
      </w:r>
      <w:r>
        <w:t xml:space="preserve"> Esta presentación es conforme con la decisión 47/24, que limitó el aumento del presupuesto del Programa de Asistencia al Cumplimiento del PNUMA a un 3 % anual. </w:t>
      </w:r>
    </w:p>
  </w:footnote>
  <w:footnote w:id="4">
    <w:p w14:paraId="657E0456" w14:textId="0F3083FB" w:rsidR="00980C45" w:rsidRDefault="00980C45" w:rsidP="00980C45">
      <w:pPr>
        <w:pStyle w:val="FootnoteText"/>
      </w:pPr>
      <w:r>
        <w:rPr>
          <w:rStyle w:val="FootnoteReference"/>
        </w:rPr>
        <w:footnoteRef/>
      </w:r>
      <w:r>
        <w:t xml:space="preserve"> La Asociación Americana de Ingenieros de Calefacción, Refrigeración y Aire Acondicionado (ASHRAE), el Instituto Internacional de Refrigeración (IIR), el Instituto de Aire Acondicionado, Calefacción y Refrigeración (AHRI), la Asociación India de Ingenieros de Calefacción, Refrigeración y Aire Acondicionado (ISHRAE), la Federación de Asociaciones Iberoamericanas (FAIAR) y la Unión de Asociaciones de Agentes Africanos de la Refrigeración y el Aire Acondicionado (U-3ARC).</w:t>
      </w:r>
    </w:p>
  </w:footnote>
  <w:footnote w:id="5">
    <w:p w14:paraId="0D381B28" w14:textId="2868A3F6" w:rsidR="00706C22" w:rsidRDefault="00706C22">
      <w:pPr>
        <w:pStyle w:val="FootnoteText"/>
      </w:pPr>
      <w:r>
        <w:rPr>
          <w:rStyle w:val="FootnoteReference"/>
        </w:rPr>
        <w:footnoteRef/>
      </w:r>
      <w:r>
        <w:t xml:space="preserve"> Decisión 91/61(a)(ii)</w:t>
      </w:r>
    </w:p>
  </w:footnote>
  <w:footnote w:id="6">
    <w:p w14:paraId="16E148D0" w14:textId="2E896DDF" w:rsidR="00B63F28" w:rsidRDefault="00B63F28" w:rsidP="00B63F28">
      <w:pPr>
        <w:pStyle w:val="FootnoteText"/>
      </w:pPr>
      <w:r>
        <w:rPr>
          <w:rStyle w:val="FootnoteReference"/>
        </w:rPr>
        <w:footnoteRef/>
      </w:r>
      <w:r>
        <w:t xml:space="preserve"> Informe sobre saldos y recursos disponibles (UNEP/OzL.Pro/ExCom/93/4)</w:t>
      </w:r>
    </w:p>
  </w:footnote>
  <w:footnote w:id="7">
    <w:p w14:paraId="05B79E90" w14:textId="77777777" w:rsidR="00F9357B" w:rsidRPr="0074135A" w:rsidRDefault="00F9357B" w:rsidP="00F9357B">
      <w:pPr>
        <w:pStyle w:val="FootnoteText"/>
      </w:pPr>
      <w:r>
        <w:rPr>
          <w:rStyle w:val="FootnoteReference"/>
        </w:rPr>
        <w:footnoteRef/>
      </w:r>
      <w:r>
        <w:t xml:space="preserve">  Las solicitudes de aumentos futuros del presupuesto del Programa de Asistencia al Cumplimiento se limitarían al 3 por ciento, a menos que el Comité Ejecutivo tenga pruebas de que las presiones inflacionarias justifican otra cosa.</w:t>
      </w:r>
    </w:p>
  </w:footnote>
  <w:footnote w:id="8">
    <w:p w14:paraId="7B251914" w14:textId="6F53AD7E" w:rsidR="00E31784" w:rsidRDefault="00E31784" w:rsidP="00E31784">
      <w:pPr>
        <w:pStyle w:val="FootnoteText"/>
        <w:rPr>
          <w:highlight w:val="yellow"/>
        </w:rPr>
      </w:pPr>
      <w:r>
        <w:rPr>
          <w:rStyle w:val="FootnoteReference"/>
        </w:rPr>
        <w:footnoteRef/>
      </w:r>
      <w:r>
        <w:t xml:space="preserve"> Decisión 91/61(c)(ii): Se solicitó al PNUMA que, en futuras presentaciones del presupuesto del Programa de Asistencia al Cumplimiento, siguiera ampliando el orden de prioridad de la financiación entre los rubros del Programa de Asistencia al Cumplimiento para adaptarse a las prioridades en evolución y proporcionando detalles, de conformidad con las decisiones 47/24 y 50/26, sobre las reasignaciones realizadas.</w:t>
      </w:r>
    </w:p>
  </w:footnote>
  <w:footnote w:id="9">
    <w:p w14:paraId="44AE1263" w14:textId="74763088" w:rsidR="00E31784" w:rsidRDefault="00E31784" w:rsidP="00E31784">
      <w:pPr>
        <w:pStyle w:val="FootnoteText"/>
      </w:pPr>
      <w:r>
        <w:rPr>
          <w:rStyle w:val="FootnoteReference"/>
        </w:rPr>
        <w:footnoteRef/>
      </w:r>
      <w:r>
        <w:t xml:space="preserve"> Decisión 91/61(c)(iv): Se solicitó al PNUMA que en las presentaciones futuras del presupuesto del Programa de Asistencia al Cumplimiento siga proporcionando un presupuesto para el año en cuestión y un informe sobre los costos incurridos en el año anterior al último año, observando los subapartados c) ii) y c) iii). </w:t>
      </w:r>
    </w:p>
  </w:footnote>
  <w:footnote w:id="10">
    <w:p w14:paraId="65044A23" w14:textId="583BC80F" w:rsidR="00E31784" w:rsidRDefault="00E31784" w:rsidP="00E31784">
      <w:pPr>
        <w:pStyle w:val="FootnoteText"/>
      </w:pPr>
      <w:r>
        <w:rPr>
          <w:rStyle w:val="FootnoteReference"/>
        </w:rPr>
        <w:footnoteRef/>
      </w:r>
      <w:r>
        <w:t xml:space="preserve"> Decisión 91/61(c)(i): proporcionar información detallada sobre las actividades para las que se utilizarían los fondos globales; decisión 91/61(c)(ii), (iii) y (iv): Ibid.</w:t>
      </w:r>
    </w:p>
  </w:footnote>
  <w:footnote w:id="11">
    <w:p w14:paraId="250D7354" w14:textId="77777777" w:rsidR="0068725A" w:rsidRDefault="0068725A" w:rsidP="0068725A">
      <w:pPr>
        <w:pStyle w:val="FootnoteText"/>
      </w:pPr>
      <w:r>
        <w:rPr>
          <w:rStyle w:val="FootnoteReference"/>
        </w:rPr>
        <w:footnoteRef/>
      </w:r>
      <w:r>
        <w:t xml:space="preserve"> El enfoque de la teoría del cambio es una metodología de planificación, participación y evaluación, que define objetivos a largo plazo y luego traza un recorrido hacia atrás para identificar las condiciones previas necesarias.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CC05" w14:textId="4A4D5978" w:rsidR="009B027D" w:rsidRPr="00CC6E10" w:rsidRDefault="009B027D" w:rsidP="009B027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/93/94</w:t>
    </w:r>
    <w:r>
      <w:fldChar w:fldCharType="end"/>
    </w:r>
  </w:p>
  <w:p w14:paraId="06A755A7" w14:textId="77777777" w:rsidR="00DC6A10" w:rsidRPr="0033525D" w:rsidRDefault="00DC6A10"/>
  <w:p w14:paraId="5C8D92F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E3513" w14:textId="2485CE06" w:rsidR="009B027D" w:rsidRPr="00CC6E10" w:rsidRDefault="009B027D" w:rsidP="009B027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/93/94</w:t>
    </w:r>
    <w:r>
      <w:fldChar w:fldCharType="end"/>
    </w:r>
  </w:p>
  <w:p w14:paraId="7A270538" w14:textId="77777777" w:rsidR="00DC6A10" w:rsidRPr="0033525D" w:rsidRDefault="00DC6A10"/>
  <w:p w14:paraId="460027A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4CE71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1"/>
  </w:num>
  <w:num w:numId="17" w16cid:durableId="428043442">
    <w:abstractNumId w:val="14"/>
  </w:num>
  <w:num w:numId="18" w16cid:durableId="871651730">
    <w:abstractNumId w:val="15"/>
  </w:num>
  <w:num w:numId="19" w16cid:durableId="88309556">
    <w:abstractNumId w:val="16"/>
  </w:num>
  <w:num w:numId="20" w16cid:durableId="1076512343">
    <w:abstractNumId w:val="12"/>
  </w:num>
  <w:num w:numId="21" w16cid:durableId="1594581665">
    <w:abstractNumId w:val="10"/>
  </w:num>
  <w:num w:numId="22" w16cid:durableId="116874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4361052">
    <w:abstractNumId w:val="10"/>
  </w:num>
  <w:num w:numId="24" w16cid:durableId="2050183001">
    <w:abstractNumId w:val="10"/>
  </w:num>
  <w:num w:numId="25" w16cid:durableId="1614440278">
    <w:abstractNumId w:val="10"/>
  </w:num>
  <w:num w:numId="26" w16cid:durableId="202329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6399459">
    <w:abstractNumId w:val="10"/>
  </w:num>
  <w:num w:numId="28" w16cid:durableId="1387993842">
    <w:abstractNumId w:val="10"/>
  </w:num>
  <w:num w:numId="29" w16cid:durableId="2132435786">
    <w:abstractNumId w:val="13"/>
  </w:num>
  <w:num w:numId="30"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2875525">
    <w:abstractNumId w:val="10"/>
  </w:num>
  <w:num w:numId="32" w16cid:durableId="289240450">
    <w:abstractNumId w:val="10"/>
  </w:num>
  <w:num w:numId="33" w16cid:durableId="208876495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E87BC9"/>
    <w:rsid w:val="00000440"/>
    <w:rsid w:val="00000FED"/>
    <w:rsid w:val="000023B7"/>
    <w:rsid w:val="0000434E"/>
    <w:rsid w:val="00007E84"/>
    <w:rsid w:val="000144CD"/>
    <w:rsid w:val="000228F3"/>
    <w:rsid w:val="00024C18"/>
    <w:rsid w:val="00027178"/>
    <w:rsid w:val="0003059E"/>
    <w:rsid w:val="00031260"/>
    <w:rsid w:val="0003421C"/>
    <w:rsid w:val="00034ED5"/>
    <w:rsid w:val="00035406"/>
    <w:rsid w:val="0003681A"/>
    <w:rsid w:val="000375EA"/>
    <w:rsid w:val="00043A85"/>
    <w:rsid w:val="000449C9"/>
    <w:rsid w:val="00045153"/>
    <w:rsid w:val="00052290"/>
    <w:rsid w:val="00052881"/>
    <w:rsid w:val="000554FD"/>
    <w:rsid w:val="0005604D"/>
    <w:rsid w:val="000565EB"/>
    <w:rsid w:val="00060A8B"/>
    <w:rsid w:val="00063921"/>
    <w:rsid w:val="00063FAC"/>
    <w:rsid w:val="00064428"/>
    <w:rsid w:val="00065D34"/>
    <w:rsid w:val="00071530"/>
    <w:rsid w:val="000715CB"/>
    <w:rsid w:val="00072B13"/>
    <w:rsid w:val="000747BF"/>
    <w:rsid w:val="00080ED0"/>
    <w:rsid w:val="0008245D"/>
    <w:rsid w:val="0008379C"/>
    <w:rsid w:val="00085771"/>
    <w:rsid w:val="00085B8F"/>
    <w:rsid w:val="00087AFC"/>
    <w:rsid w:val="00090481"/>
    <w:rsid w:val="00091A22"/>
    <w:rsid w:val="00092D97"/>
    <w:rsid w:val="000933FA"/>
    <w:rsid w:val="00094DC3"/>
    <w:rsid w:val="000958D8"/>
    <w:rsid w:val="000A08E0"/>
    <w:rsid w:val="000A0CEE"/>
    <w:rsid w:val="000A0EEC"/>
    <w:rsid w:val="000A2EAA"/>
    <w:rsid w:val="000A59FD"/>
    <w:rsid w:val="000B33AB"/>
    <w:rsid w:val="000B5C67"/>
    <w:rsid w:val="000C1543"/>
    <w:rsid w:val="000C3ACE"/>
    <w:rsid w:val="000C6B42"/>
    <w:rsid w:val="000D1757"/>
    <w:rsid w:val="000D76C9"/>
    <w:rsid w:val="000D7F22"/>
    <w:rsid w:val="000E07BC"/>
    <w:rsid w:val="000E0B5B"/>
    <w:rsid w:val="000E16AA"/>
    <w:rsid w:val="000E194A"/>
    <w:rsid w:val="000E366C"/>
    <w:rsid w:val="000E49EF"/>
    <w:rsid w:val="000E7E26"/>
    <w:rsid w:val="000F13C9"/>
    <w:rsid w:val="000F17EF"/>
    <w:rsid w:val="000F1CD4"/>
    <w:rsid w:val="000F2678"/>
    <w:rsid w:val="000F4103"/>
    <w:rsid w:val="000F70A7"/>
    <w:rsid w:val="001049B8"/>
    <w:rsid w:val="00105345"/>
    <w:rsid w:val="00105817"/>
    <w:rsid w:val="00110241"/>
    <w:rsid w:val="00116FCA"/>
    <w:rsid w:val="00120146"/>
    <w:rsid w:val="00121BE4"/>
    <w:rsid w:val="00123EA2"/>
    <w:rsid w:val="00126C84"/>
    <w:rsid w:val="00131179"/>
    <w:rsid w:val="0013397B"/>
    <w:rsid w:val="0013411F"/>
    <w:rsid w:val="00135980"/>
    <w:rsid w:val="001446CB"/>
    <w:rsid w:val="00145310"/>
    <w:rsid w:val="001513CC"/>
    <w:rsid w:val="00154357"/>
    <w:rsid w:val="001555C0"/>
    <w:rsid w:val="00155D53"/>
    <w:rsid w:val="001569BA"/>
    <w:rsid w:val="00164719"/>
    <w:rsid w:val="00166E01"/>
    <w:rsid w:val="00166FC4"/>
    <w:rsid w:val="001677AC"/>
    <w:rsid w:val="001703BD"/>
    <w:rsid w:val="001741BB"/>
    <w:rsid w:val="00180A38"/>
    <w:rsid w:val="00180FFB"/>
    <w:rsid w:val="00190042"/>
    <w:rsid w:val="00190A61"/>
    <w:rsid w:val="001924DE"/>
    <w:rsid w:val="00195E54"/>
    <w:rsid w:val="00196F49"/>
    <w:rsid w:val="001A113A"/>
    <w:rsid w:val="001A1C6C"/>
    <w:rsid w:val="001A2BA1"/>
    <w:rsid w:val="001A2DBE"/>
    <w:rsid w:val="001A3342"/>
    <w:rsid w:val="001A3E3D"/>
    <w:rsid w:val="001A6D4A"/>
    <w:rsid w:val="001B0396"/>
    <w:rsid w:val="001B1465"/>
    <w:rsid w:val="001B1E40"/>
    <w:rsid w:val="001B384A"/>
    <w:rsid w:val="001B6056"/>
    <w:rsid w:val="001B66DD"/>
    <w:rsid w:val="001C0834"/>
    <w:rsid w:val="001C1F48"/>
    <w:rsid w:val="001C764E"/>
    <w:rsid w:val="001D0E4F"/>
    <w:rsid w:val="001D1194"/>
    <w:rsid w:val="001D19AE"/>
    <w:rsid w:val="001D7CE8"/>
    <w:rsid w:val="001E0D03"/>
    <w:rsid w:val="001E1052"/>
    <w:rsid w:val="001E21B1"/>
    <w:rsid w:val="001E2CEB"/>
    <w:rsid w:val="001E2F93"/>
    <w:rsid w:val="001E2FE6"/>
    <w:rsid w:val="001E362F"/>
    <w:rsid w:val="001E3D89"/>
    <w:rsid w:val="001E61E5"/>
    <w:rsid w:val="001E6448"/>
    <w:rsid w:val="001E7F0E"/>
    <w:rsid w:val="001F0471"/>
    <w:rsid w:val="001F2159"/>
    <w:rsid w:val="001F7463"/>
    <w:rsid w:val="002020DE"/>
    <w:rsid w:val="00203CA8"/>
    <w:rsid w:val="002045DC"/>
    <w:rsid w:val="00210332"/>
    <w:rsid w:val="00210732"/>
    <w:rsid w:val="00210C63"/>
    <w:rsid w:val="002160B6"/>
    <w:rsid w:val="00222A76"/>
    <w:rsid w:val="00227F4F"/>
    <w:rsid w:val="00233645"/>
    <w:rsid w:val="0023793B"/>
    <w:rsid w:val="00240A8D"/>
    <w:rsid w:val="0024191C"/>
    <w:rsid w:val="00241D64"/>
    <w:rsid w:val="00243148"/>
    <w:rsid w:val="00245840"/>
    <w:rsid w:val="00253222"/>
    <w:rsid w:val="00255386"/>
    <w:rsid w:val="0025665C"/>
    <w:rsid w:val="00260E7B"/>
    <w:rsid w:val="00261109"/>
    <w:rsid w:val="00261870"/>
    <w:rsid w:val="00262E06"/>
    <w:rsid w:val="00262F39"/>
    <w:rsid w:val="0026591F"/>
    <w:rsid w:val="0026796F"/>
    <w:rsid w:val="00267C89"/>
    <w:rsid w:val="00274BEF"/>
    <w:rsid w:val="00274C27"/>
    <w:rsid w:val="00282E7B"/>
    <w:rsid w:val="002846F1"/>
    <w:rsid w:val="00285DF6"/>
    <w:rsid w:val="00286EDC"/>
    <w:rsid w:val="00291880"/>
    <w:rsid w:val="002962B6"/>
    <w:rsid w:val="00296F49"/>
    <w:rsid w:val="00297BDA"/>
    <w:rsid w:val="00297D68"/>
    <w:rsid w:val="002A5B8E"/>
    <w:rsid w:val="002A7180"/>
    <w:rsid w:val="002A7219"/>
    <w:rsid w:val="002A779D"/>
    <w:rsid w:val="002B1248"/>
    <w:rsid w:val="002B6FE1"/>
    <w:rsid w:val="002B72E9"/>
    <w:rsid w:val="002C3E4A"/>
    <w:rsid w:val="002C4AC0"/>
    <w:rsid w:val="002D4CBE"/>
    <w:rsid w:val="002D5A75"/>
    <w:rsid w:val="002E1D44"/>
    <w:rsid w:val="002F17EB"/>
    <w:rsid w:val="002F6B47"/>
    <w:rsid w:val="002F6E3D"/>
    <w:rsid w:val="0030065C"/>
    <w:rsid w:val="00301089"/>
    <w:rsid w:val="003022E4"/>
    <w:rsid w:val="00306F55"/>
    <w:rsid w:val="00311465"/>
    <w:rsid w:val="0031376C"/>
    <w:rsid w:val="0031411C"/>
    <w:rsid w:val="003146B6"/>
    <w:rsid w:val="00322D9D"/>
    <w:rsid w:val="003236F1"/>
    <w:rsid w:val="003246ED"/>
    <w:rsid w:val="003306E1"/>
    <w:rsid w:val="003313C3"/>
    <w:rsid w:val="003320E4"/>
    <w:rsid w:val="00332150"/>
    <w:rsid w:val="00334AC8"/>
    <w:rsid w:val="003350B4"/>
    <w:rsid w:val="0033525D"/>
    <w:rsid w:val="00336AB0"/>
    <w:rsid w:val="00337259"/>
    <w:rsid w:val="00337ADD"/>
    <w:rsid w:val="003414F3"/>
    <w:rsid w:val="00341FBC"/>
    <w:rsid w:val="00342E3F"/>
    <w:rsid w:val="00343F71"/>
    <w:rsid w:val="00347594"/>
    <w:rsid w:val="0035105F"/>
    <w:rsid w:val="00352188"/>
    <w:rsid w:val="0035613E"/>
    <w:rsid w:val="00361B72"/>
    <w:rsid w:val="00362FF8"/>
    <w:rsid w:val="00363EE9"/>
    <w:rsid w:val="0037143B"/>
    <w:rsid w:val="00374445"/>
    <w:rsid w:val="0037494F"/>
    <w:rsid w:val="00376128"/>
    <w:rsid w:val="0037742E"/>
    <w:rsid w:val="0038245A"/>
    <w:rsid w:val="00383199"/>
    <w:rsid w:val="003836DA"/>
    <w:rsid w:val="003843A7"/>
    <w:rsid w:val="003927D2"/>
    <w:rsid w:val="0039337A"/>
    <w:rsid w:val="0039650E"/>
    <w:rsid w:val="00396605"/>
    <w:rsid w:val="003A3189"/>
    <w:rsid w:val="003B0FA9"/>
    <w:rsid w:val="003B10F0"/>
    <w:rsid w:val="003B3973"/>
    <w:rsid w:val="003B3AB8"/>
    <w:rsid w:val="003B4589"/>
    <w:rsid w:val="003B569D"/>
    <w:rsid w:val="003B68B9"/>
    <w:rsid w:val="003B6E27"/>
    <w:rsid w:val="003C3515"/>
    <w:rsid w:val="003C3797"/>
    <w:rsid w:val="003C3C0E"/>
    <w:rsid w:val="003C67A1"/>
    <w:rsid w:val="003D11E8"/>
    <w:rsid w:val="003D2F02"/>
    <w:rsid w:val="003D344B"/>
    <w:rsid w:val="003D4FAC"/>
    <w:rsid w:val="003D66F9"/>
    <w:rsid w:val="003D6F6F"/>
    <w:rsid w:val="003D710F"/>
    <w:rsid w:val="003E2CDB"/>
    <w:rsid w:val="003E2EE7"/>
    <w:rsid w:val="003E7906"/>
    <w:rsid w:val="003F0B8B"/>
    <w:rsid w:val="003F0E80"/>
    <w:rsid w:val="003F14A1"/>
    <w:rsid w:val="003F2DAA"/>
    <w:rsid w:val="003F3C50"/>
    <w:rsid w:val="003F530B"/>
    <w:rsid w:val="003F73A8"/>
    <w:rsid w:val="003F7947"/>
    <w:rsid w:val="0040042A"/>
    <w:rsid w:val="00400486"/>
    <w:rsid w:val="00402730"/>
    <w:rsid w:val="00406517"/>
    <w:rsid w:val="004065CB"/>
    <w:rsid w:val="00406A6A"/>
    <w:rsid w:val="00406B22"/>
    <w:rsid w:val="00406C8A"/>
    <w:rsid w:val="00407ACD"/>
    <w:rsid w:val="00410E50"/>
    <w:rsid w:val="00411BFD"/>
    <w:rsid w:val="004127A0"/>
    <w:rsid w:val="00416D1C"/>
    <w:rsid w:val="004206E1"/>
    <w:rsid w:val="004302CA"/>
    <w:rsid w:val="004311E2"/>
    <w:rsid w:val="00431F49"/>
    <w:rsid w:val="00432279"/>
    <w:rsid w:val="004328A7"/>
    <w:rsid w:val="00432EBB"/>
    <w:rsid w:val="00433EE0"/>
    <w:rsid w:val="0043454F"/>
    <w:rsid w:val="00434C74"/>
    <w:rsid w:val="004403C5"/>
    <w:rsid w:val="00446BCB"/>
    <w:rsid w:val="00450AA6"/>
    <w:rsid w:val="00453ACA"/>
    <w:rsid w:val="00456E22"/>
    <w:rsid w:val="00456EB4"/>
    <w:rsid w:val="0047016B"/>
    <w:rsid w:val="00470584"/>
    <w:rsid w:val="0047172A"/>
    <w:rsid w:val="004718F3"/>
    <w:rsid w:val="004735E2"/>
    <w:rsid w:val="00475040"/>
    <w:rsid w:val="00476BD7"/>
    <w:rsid w:val="00480B65"/>
    <w:rsid w:val="00480D16"/>
    <w:rsid w:val="004873B1"/>
    <w:rsid w:val="004926F9"/>
    <w:rsid w:val="00493A66"/>
    <w:rsid w:val="00493D40"/>
    <w:rsid w:val="004A409A"/>
    <w:rsid w:val="004A4C30"/>
    <w:rsid w:val="004A504B"/>
    <w:rsid w:val="004A56B2"/>
    <w:rsid w:val="004A6911"/>
    <w:rsid w:val="004A7088"/>
    <w:rsid w:val="004A70DC"/>
    <w:rsid w:val="004B54E0"/>
    <w:rsid w:val="004B7384"/>
    <w:rsid w:val="004C13DA"/>
    <w:rsid w:val="004C3120"/>
    <w:rsid w:val="004C422B"/>
    <w:rsid w:val="004C4269"/>
    <w:rsid w:val="004C5D43"/>
    <w:rsid w:val="004C62A5"/>
    <w:rsid w:val="004C7A75"/>
    <w:rsid w:val="004C7F4D"/>
    <w:rsid w:val="004D0CD3"/>
    <w:rsid w:val="004D2089"/>
    <w:rsid w:val="004D2D5F"/>
    <w:rsid w:val="004D6236"/>
    <w:rsid w:val="004D7C74"/>
    <w:rsid w:val="004E2F62"/>
    <w:rsid w:val="004E45FF"/>
    <w:rsid w:val="004E4A63"/>
    <w:rsid w:val="004E4C07"/>
    <w:rsid w:val="004E4DBB"/>
    <w:rsid w:val="004E692F"/>
    <w:rsid w:val="004E7F9C"/>
    <w:rsid w:val="004F1919"/>
    <w:rsid w:val="004F33C3"/>
    <w:rsid w:val="004F3493"/>
    <w:rsid w:val="004F63A7"/>
    <w:rsid w:val="004F7754"/>
    <w:rsid w:val="00503E07"/>
    <w:rsid w:val="00505F26"/>
    <w:rsid w:val="00506311"/>
    <w:rsid w:val="005071AA"/>
    <w:rsid w:val="005072AF"/>
    <w:rsid w:val="00507E4C"/>
    <w:rsid w:val="00510FD3"/>
    <w:rsid w:val="00512B09"/>
    <w:rsid w:val="0051378C"/>
    <w:rsid w:val="00513FD5"/>
    <w:rsid w:val="00515A7C"/>
    <w:rsid w:val="00522ADA"/>
    <w:rsid w:val="00522D57"/>
    <w:rsid w:val="005240D7"/>
    <w:rsid w:val="005248A8"/>
    <w:rsid w:val="00531BB1"/>
    <w:rsid w:val="00531E05"/>
    <w:rsid w:val="00532682"/>
    <w:rsid w:val="00535397"/>
    <w:rsid w:val="00537E1C"/>
    <w:rsid w:val="005457A0"/>
    <w:rsid w:val="005500EF"/>
    <w:rsid w:val="005529E1"/>
    <w:rsid w:val="00553081"/>
    <w:rsid w:val="0055311C"/>
    <w:rsid w:val="00555D75"/>
    <w:rsid w:val="0055648C"/>
    <w:rsid w:val="00560534"/>
    <w:rsid w:val="00560DF0"/>
    <w:rsid w:val="005633EC"/>
    <w:rsid w:val="0056359C"/>
    <w:rsid w:val="005675A3"/>
    <w:rsid w:val="00567F80"/>
    <w:rsid w:val="005724B8"/>
    <w:rsid w:val="00573D0A"/>
    <w:rsid w:val="00575A72"/>
    <w:rsid w:val="005814EB"/>
    <w:rsid w:val="00582D60"/>
    <w:rsid w:val="005830D3"/>
    <w:rsid w:val="00583247"/>
    <w:rsid w:val="00584CBB"/>
    <w:rsid w:val="00587897"/>
    <w:rsid w:val="005926F7"/>
    <w:rsid w:val="00592E14"/>
    <w:rsid w:val="005930D0"/>
    <w:rsid w:val="0059442D"/>
    <w:rsid w:val="005A68C5"/>
    <w:rsid w:val="005B2474"/>
    <w:rsid w:val="005B4143"/>
    <w:rsid w:val="005B454F"/>
    <w:rsid w:val="005B48FF"/>
    <w:rsid w:val="005B50FE"/>
    <w:rsid w:val="005B58A7"/>
    <w:rsid w:val="005B76C3"/>
    <w:rsid w:val="005C0C4E"/>
    <w:rsid w:val="005C1036"/>
    <w:rsid w:val="005C1D26"/>
    <w:rsid w:val="005C50E9"/>
    <w:rsid w:val="005C54D5"/>
    <w:rsid w:val="005C666E"/>
    <w:rsid w:val="005C740C"/>
    <w:rsid w:val="005C7A40"/>
    <w:rsid w:val="005D477B"/>
    <w:rsid w:val="005D5841"/>
    <w:rsid w:val="005E07DC"/>
    <w:rsid w:val="005E081D"/>
    <w:rsid w:val="005E120C"/>
    <w:rsid w:val="005E52F2"/>
    <w:rsid w:val="005E6C15"/>
    <w:rsid w:val="005E739B"/>
    <w:rsid w:val="005F1B60"/>
    <w:rsid w:val="005F45EC"/>
    <w:rsid w:val="005F5526"/>
    <w:rsid w:val="00600A67"/>
    <w:rsid w:val="00601141"/>
    <w:rsid w:val="006012A7"/>
    <w:rsid w:val="0060436E"/>
    <w:rsid w:val="00611CD7"/>
    <w:rsid w:val="006141C1"/>
    <w:rsid w:val="006158D5"/>
    <w:rsid w:val="00617E52"/>
    <w:rsid w:val="0062137C"/>
    <w:rsid w:val="006218DC"/>
    <w:rsid w:val="00622143"/>
    <w:rsid w:val="00622B78"/>
    <w:rsid w:val="00624157"/>
    <w:rsid w:val="00624605"/>
    <w:rsid w:val="00624E51"/>
    <w:rsid w:val="00625D83"/>
    <w:rsid w:val="00630471"/>
    <w:rsid w:val="00631E28"/>
    <w:rsid w:val="00631F48"/>
    <w:rsid w:val="00632723"/>
    <w:rsid w:val="0063608E"/>
    <w:rsid w:val="0063662C"/>
    <w:rsid w:val="006407A1"/>
    <w:rsid w:val="00640A1B"/>
    <w:rsid w:val="00640DEC"/>
    <w:rsid w:val="00643292"/>
    <w:rsid w:val="00643FD7"/>
    <w:rsid w:val="00643FD9"/>
    <w:rsid w:val="00644590"/>
    <w:rsid w:val="00644618"/>
    <w:rsid w:val="006448D5"/>
    <w:rsid w:val="0064503D"/>
    <w:rsid w:val="006451B8"/>
    <w:rsid w:val="00654136"/>
    <w:rsid w:val="00657733"/>
    <w:rsid w:val="00660A22"/>
    <w:rsid w:val="00661699"/>
    <w:rsid w:val="00661EF2"/>
    <w:rsid w:val="006623E7"/>
    <w:rsid w:val="0066246A"/>
    <w:rsid w:val="00662B80"/>
    <w:rsid w:val="00662D90"/>
    <w:rsid w:val="006648AD"/>
    <w:rsid w:val="00664D7F"/>
    <w:rsid w:val="00666AB9"/>
    <w:rsid w:val="006672E4"/>
    <w:rsid w:val="0067150D"/>
    <w:rsid w:val="00672D71"/>
    <w:rsid w:val="00674700"/>
    <w:rsid w:val="00675EEC"/>
    <w:rsid w:val="006779B7"/>
    <w:rsid w:val="00681551"/>
    <w:rsid w:val="0068471F"/>
    <w:rsid w:val="006852C7"/>
    <w:rsid w:val="0068725A"/>
    <w:rsid w:val="00687328"/>
    <w:rsid w:val="0069281F"/>
    <w:rsid w:val="006A0DC1"/>
    <w:rsid w:val="006A2C4C"/>
    <w:rsid w:val="006A7948"/>
    <w:rsid w:val="006B14DC"/>
    <w:rsid w:val="006B1E94"/>
    <w:rsid w:val="006B45EC"/>
    <w:rsid w:val="006B504F"/>
    <w:rsid w:val="006C0863"/>
    <w:rsid w:val="006C1727"/>
    <w:rsid w:val="006C32FD"/>
    <w:rsid w:val="006C6649"/>
    <w:rsid w:val="006C6E4F"/>
    <w:rsid w:val="006D0FCC"/>
    <w:rsid w:val="006D2EB9"/>
    <w:rsid w:val="006D36D2"/>
    <w:rsid w:val="006D45B2"/>
    <w:rsid w:val="006D4A52"/>
    <w:rsid w:val="006D6658"/>
    <w:rsid w:val="006E0D57"/>
    <w:rsid w:val="006E30C3"/>
    <w:rsid w:val="006E5B55"/>
    <w:rsid w:val="006E7ABE"/>
    <w:rsid w:val="006F10FD"/>
    <w:rsid w:val="006F3665"/>
    <w:rsid w:val="006F6061"/>
    <w:rsid w:val="006F6865"/>
    <w:rsid w:val="006F7E21"/>
    <w:rsid w:val="00700B45"/>
    <w:rsid w:val="0070544B"/>
    <w:rsid w:val="0070616B"/>
    <w:rsid w:val="00706C22"/>
    <w:rsid w:val="00706FDA"/>
    <w:rsid w:val="007076AD"/>
    <w:rsid w:val="00711F9A"/>
    <w:rsid w:val="00713810"/>
    <w:rsid w:val="00713DA9"/>
    <w:rsid w:val="007159D3"/>
    <w:rsid w:val="00717E7C"/>
    <w:rsid w:val="00722AEE"/>
    <w:rsid w:val="00726E39"/>
    <w:rsid w:val="007302C8"/>
    <w:rsid w:val="007303A5"/>
    <w:rsid w:val="00730B3E"/>
    <w:rsid w:val="0073420B"/>
    <w:rsid w:val="007357BE"/>
    <w:rsid w:val="007363F1"/>
    <w:rsid w:val="0074135A"/>
    <w:rsid w:val="00741945"/>
    <w:rsid w:val="007427D4"/>
    <w:rsid w:val="007439AB"/>
    <w:rsid w:val="007460AF"/>
    <w:rsid w:val="0074760E"/>
    <w:rsid w:val="00753509"/>
    <w:rsid w:val="00754ABA"/>
    <w:rsid w:val="00756142"/>
    <w:rsid w:val="00760F9F"/>
    <w:rsid w:val="007621D5"/>
    <w:rsid w:val="00762CBA"/>
    <w:rsid w:val="0076603D"/>
    <w:rsid w:val="00767874"/>
    <w:rsid w:val="007715DA"/>
    <w:rsid w:val="00772373"/>
    <w:rsid w:val="00774673"/>
    <w:rsid w:val="00775518"/>
    <w:rsid w:val="00781C74"/>
    <w:rsid w:val="007839EF"/>
    <w:rsid w:val="00795981"/>
    <w:rsid w:val="007A1546"/>
    <w:rsid w:val="007A228C"/>
    <w:rsid w:val="007A368E"/>
    <w:rsid w:val="007A5868"/>
    <w:rsid w:val="007A5D40"/>
    <w:rsid w:val="007A7648"/>
    <w:rsid w:val="007B04CE"/>
    <w:rsid w:val="007B3416"/>
    <w:rsid w:val="007B3C18"/>
    <w:rsid w:val="007B3D87"/>
    <w:rsid w:val="007B598C"/>
    <w:rsid w:val="007B5A6C"/>
    <w:rsid w:val="007B6871"/>
    <w:rsid w:val="007B78F8"/>
    <w:rsid w:val="007C1C13"/>
    <w:rsid w:val="007C2684"/>
    <w:rsid w:val="007C3D33"/>
    <w:rsid w:val="007C4332"/>
    <w:rsid w:val="007C4937"/>
    <w:rsid w:val="007D08E5"/>
    <w:rsid w:val="007D294A"/>
    <w:rsid w:val="007D34BE"/>
    <w:rsid w:val="007D3AA7"/>
    <w:rsid w:val="007D47D2"/>
    <w:rsid w:val="007D4AB2"/>
    <w:rsid w:val="007D69F8"/>
    <w:rsid w:val="007D6EC0"/>
    <w:rsid w:val="007D7E1D"/>
    <w:rsid w:val="007E39E8"/>
    <w:rsid w:val="007E507C"/>
    <w:rsid w:val="007E7C68"/>
    <w:rsid w:val="007F0B8E"/>
    <w:rsid w:val="007F3F58"/>
    <w:rsid w:val="007F616E"/>
    <w:rsid w:val="007F74D7"/>
    <w:rsid w:val="007F783D"/>
    <w:rsid w:val="00800E1A"/>
    <w:rsid w:val="00804167"/>
    <w:rsid w:val="008063BA"/>
    <w:rsid w:val="0081005D"/>
    <w:rsid w:val="0081133E"/>
    <w:rsid w:val="00811974"/>
    <w:rsid w:val="00813B1D"/>
    <w:rsid w:val="00814648"/>
    <w:rsid w:val="00820BA3"/>
    <w:rsid w:val="008210D0"/>
    <w:rsid w:val="0082328C"/>
    <w:rsid w:val="008235F9"/>
    <w:rsid w:val="008273BB"/>
    <w:rsid w:val="00830F46"/>
    <w:rsid w:val="00832A15"/>
    <w:rsid w:val="00834B82"/>
    <w:rsid w:val="00836643"/>
    <w:rsid w:val="00840713"/>
    <w:rsid w:val="00840AF2"/>
    <w:rsid w:val="00840E6E"/>
    <w:rsid w:val="00841BF6"/>
    <w:rsid w:val="00842FA9"/>
    <w:rsid w:val="00844973"/>
    <w:rsid w:val="00845D61"/>
    <w:rsid w:val="00847213"/>
    <w:rsid w:val="008502CA"/>
    <w:rsid w:val="008519F6"/>
    <w:rsid w:val="0085504E"/>
    <w:rsid w:val="00861ACB"/>
    <w:rsid w:val="00863230"/>
    <w:rsid w:val="008717D8"/>
    <w:rsid w:val="0087215C"/>
    <w:rsid w:val="008728A7"/>
    <w:rsid w:val="008745FF"/>
    <w:rsid w:val="00877F6F"/>
    <w:rsid w:val="00880E2E"/>
    <w:rsid w:val="0088268C"/>
    <w:rsid w:val="00882722"/>
    <w:rsid w:val="00884183"/>
    <w:rsid w:val="00885C76"/>
    <w:rsid w:val="008875FE"/>
    <w:rsid w:val="00887EA4"/>
    <w:rsid w:val="00887F8E"/>
    <w:rsid w:val="0089151C"/>
    <w:rsid w:val="00892A94"/>
    <w:rsid w:val="00894E3D"/>
    <w:rsid w:val="008960B2"/>
    <w:rsid w:val="00896234"/>
    <w:rsid w:val="00896441"/>
    <w:rsid w:val="0089767C"/>
    <w:rsid w:val="00897E43"/>
    <w:rsid w:val="00897EF1"/>
    <w:rsid w:val="008A40B3"/>
    <w:rsid w:val="008B2283"/>
    <w:rsid w:val="008B493C"/>
    <w:rsid w:val="008B5626"/>
    <w:rsid w:val="008B695B"/>
    <w:rsid w:val="008B75DA"/>
    <w:rsid w:val="008B7E10"/>
    <w:rsid w:val="008C1682"/>
    <w:rsid w:val="008C1A75"/>
    <w:rsid w:val="008C2EC2"/>
    <w:rsid w:val="008C4731"/>
    <w:rsid w:val="008C5738"/>
    <w:rsid w:val="008C736A"/>
    <w:rsid w:val="008C7E26"/>
    <w:rsid w:val="008C7EAD"/>
    <w:rsid w:val="008D06E2"/>
    <w:rsid w:val="008D27DB"/>
    <w:rsid w:val="008D37AF"/>
    <w:rsid w:val="008D6152"/>
    <w:rsid w:val="008D6760"/>
    <w:rsid w:val="008E4800"/>
    <w:rsid w:val="008F0F81"/>
    <w:rsid w:val="008F16C8"/>
    <w:rsid w:val="008F6459"/>
    <w:rsid w:val="008F6B05"/>
    <w:rsid w:val="0091206A"/>
    <w:rsid w:val="0091543C"/>
    <w:rsid w:val="0091762B"/>
    <w:rsid w:val="009209D4"/>
    <w:rsid w:val="00921064"/>
    <w:rsid w:val="009218C5"/>
    <w:rsid w:val="00922A11"/>
    <w:rsid w:val="00923540"/>
    <w:rsid w:val="00923669"/>
    <w:rsid w:val="00924B26"/>
    <w:rsid w:val="00926767"/>
    <w:rsid w:val="00927701"/>
    <w:rsid w:val="00930A0C"/>
    <w:rsid w:val="00931D86"/>
    <w:rsid w:val="009328BA"/>
    <w:rsid w:val="0093454B"/>
    <w:rsid w:val="0093612E"/>
    <w:rsid w:val="009361D5"/>
    <w:rsid w:val="00936A7C"/>
    <w:rsid w:val="00936E13"/>
    <w:rsid w:val="009374A6"/>
    <w:rsid w:val="0094001D"/>
    <w:rsid w:val="0094109D"/>
    <w:rsid w:val="00941CBB"/>
    <w:rsid w:val="00942985"/>
    <w:rsid w:val="00943014"/>
    <w:rsid w:val="0094377F"/>
    <w:rsid w:val="00943939"/>
    <w:rsid w:val="00945179"/>
    <w:rsid w:val="0094588D"/>
    <w:rsid w:val="00946418"/>
    <w:rsid w:val="00950262"/>
    <w:rsid w:val="0095139C"/>
    <w:rsid w:val="00952A41"/>
    <w:rsid w:val="009532F0"/>
    <w:rsid w:val="0095464F"/>
    <w:rsid w:val="00962F6E"/>
    <w:rsid w:val="009659F4"/>
    <w:rsid w:val="00970003"/>
    <w:rsid w:val="00970D60"/>
    <w:rsid w:val="00971E51"/>
    <w:rsid w:val="00974F9D"/>
    <w:rsid w:val="00980C45"/>
    <w:rsid w:val="0098608C"/>
    <w:rsid w:val="00986340"/>
    <w:rsid w:val="00987794"/>
    <w:rsid w:val="00987DE1"/>
    <w:rsid w:val="00991133"/>
    <w:rsid w:val="0099125B"/>
    <w:rsid w:val="0099299D"/>
    <w:rsid w:val="00996F70"/>
    <w:rsid w:val="009A1FBA"/>
    <w:rsid w:val="009A349B"/>
    <w:rsid w:val="009A36E1"/>
    <w:rsid w:val="009A370E"/>
    <w:rsid w:val="009A4406"/>
    <w:rsid w:val="009A4F5E"/>
    <w:rsid w:val="009A7ADC"/>
    <w:rsid w:val="009B027D"/>
    <w:rsid w:val="009B0A3F"/>
    <w:rsid w:val="009B0B1C"/>
    <w:rsid w:val="009B16E7"/>
    <w:rsid w:val="009B1CB9"/>
    <w:rsid w:val="009B1EAD"/>
    <w:rsid w:val="009B5981"/>
    <w:rsid w:val="009C19B7"/>
    <w:rsid w:val="009C1C29"/>
    <w:rsid w:val="009C3EF0"/>
    <w:rsid w:val="009C401F"/>
    <w:rsid w:val="009C6BA3"/>
    <w:rsid w:val="009D2E6B"/>
    <w:rsid w:val="009D37B7"/>
    <w:rsid w:val="009D5EAC"/>
    <w:rsid w:val="009D7C51"/>
    <w:rsid w:val="009E1687"/>
    <w:rsid w:val="009E4FFB"/>
    <w:rsid w:val="009F164C"/>
    <w:rsid w:val="009F2AA9"/>
    <w:rsid w:val="009F36BF"/>
    <w:rsid w:val="009F6706"/>
    <w:rsid w:val="00A00622"/>
    <w:rsid w:val="00A111B6"/>
    <w:rsid w:val="00A140FE"/>
    <w:rsid w:val="00A171FB"/>
    <w:rsid w:val="00A22065"/>
    <w:rsid w:val="00A22893"/>
    <w:rsid w:val="00A30735"/>
    <w:rsid w:val="00A30AF1"/>
    <w:rsid w:val="00A30F41"/>
    <w:rsid w:val="00A315E0"/>
    <w:rsid w:val="00A42A99"/>
    <w:rsid w:val="00A46D89"/>
    <w:rsid w:val="00A47530"/>
    <w:rsid w:val="00A477AA"/>
    <w:rsid w:val="00A50D8E"/>
    <w:rsid w:val="00A5151A"/>
    <w:rsid w:val="00A53152"/>
    <w:rsid w:val="00A565C5"/>
    <w:rsid w:val="00A566B0"/>
    <w:rsid w:val="00A6130E"/>
    <w:rsid w:val="00A62021"/>
    <w:rsid w:val="00A6408D"/>
    <w:rsid w:val="00A704EB"/>
    <w:rsid w:val="00A72D4F"/>
    <w:rsid w:val="00A76920"/>
    <w:rsid w:val="00A77712"/>
    <w:rsid w:val="00A80DF0"/>
    <w:rsid w:val="00A81996"/>
    <w:rsid w:val="00A823F6"/>
    <w:rsid w:val="00A82531"/>
    <w:rsid w:val="00A852F9"/>
    <w:rsid w:val="00A924D8"/>
    <w:rsid w:val="00A92663"/>
    <w:rsid w:val="00A9479B"/>
    <w:rsid w:val="00AA098B"/>
    <w:rsid w:val="00AA0A89"/>
    <w:rsid w:val="00AA3334"/>
    <w:rsid w:val="00AA4C4E"/>
    <w:rsid w:val="00AA61BB"/>
    <w:rsid w:val="00AA6F57"/>
    <w:rsid w:val="00AB1E69"/>
    <w:rsid w:val="00AB7364"/>
    <w:rsid w:val="00AB78C7"/>
    <w:rsid w:val="00AC01AA"/>
    <w:rsid w:val="00AC3935"/>
    <w:rsid w:val="00AC393C"/>
    <w:rsid w:val="00AC4F72"/>
    <w:rsid w:val="00AC5C5A"/>
    <w:rsid w:val="00AD0CF5"/>
    <w:rsid w:val="00AD16CF"/>
    <w:rsid w:val="00AD21BE"/>
    <w:rsid w:val="00AD274E"/>
    <w:rsid w:val="00AD50AA"/>
    <w:rsid w:val="00AD5C0C"/>
    <w:rsid w:val="00AD69DC"/>
    <w:rsid w:val="00AD7F2E"/>
    <w:rsid w:val="00AE0EB4"/>
    <w:rsid w:val="00AE163A"/>
    <w:rsid w:val="00AE275E"/>
    <w:rsid w:val="00AE3928"/>
    <w:rsid w:val="00AF0221"/>
    <w:rsid w:val="00AF184B"/>
    <w:rsid w:val="00AF217D"/>
    <w:rsid w:val="00AF6DED"/>
    <w:rsid w:val="00AF741A"/>
    <w:rsid w:val="00B02062"/>
    <w:rsid w:val="00B04161"/>
    <w:rsid w:val="00B0532A"/>
    <w:rsid w:val="00B056F9"/>
    <w:rsid w:val="00B1038A"/>
    <w:rsid w:val="00B10BA2"/>
    <w:rsid w:val="00B11E3D"/>
    <w:rsid w:val="00B13355"/>
    <w:rsid w:val="00B13415"/>
    <w:rsid w:val="00B136E6"/>
    <w:rsid w:val="00B139CE"/>
    <w:rsid w:val="00B13EE4"/>
    <w:rsid w:val="00B168E7"/>
    <w:rsid w:val="00B17B53"/>
    <w:rsid w:val="00B17E59"/>
    <w:rsid w:val="00B17E82"/>
    <w:rsid w:val="00B215A2"/>
    <w:rsid w:val="00B3024E"/>
    <w:rsid w:val="00B3233E"/>
    <w:rsid w:val="00B3331B"/>
    <w:rsid w:val="00B34A5B"/>
    <w:rsid w:val="00B40717"/>
    <w:rsid w:val="00B456E1"/>
    <w:rsid w:val="00B46F0E"/>
    <w:rsid w:val="00B516F1"/>
    <w:rsid w:val="00B53733"/>
    <w:rsid w:val="00B54521"/>
    <w:rsid w:val="00B55263"/>
    <w:rsid w:val="00B55EC0"/>
    <w:rsid w:val="00B55FB9"/>
    <w:rsid w:val="00B56C94"/>
    <w:rsid w:val="00B575BA"/>
    <w:rsid w:val="00B6135F"/>
    <w:rsid w:val="00B619EB"/>
    <w:rsid w:val="00B63F28"/>
    <w:rsid w:val="00B64DF4"/>
    <w:rsid w:val="00B6558C"/>
    <w:rsid w:val="00B666E7"/>
    <w:rsid w:val="00B67574"/>
    <w:rsid w:val="00B67711"/>
    <w:rsid w:val="00B67F64"/>
    <w:rsid w:val="00B71B62"/>
    <w:rsid w:val="00B75FFD"/>
    <w:rsid w:val="00B76429"/>
    <w:rsid w:val="00B84E8E"/>
    <w:rsid w:val="00B86702"/>
    <w:rsid w:val="00B87384"/>
    <w:rsid w:val="00B8742A"/>
    <w:rsid w:val="00B87E0C"/>
    <w:rsid w:val="00B87FD8"/>
    <w:rsid w:val="00B91034"/>
    <w:rsid w:val="00B956D4"/>
    <w:rsid w:val="00B95A8C"/>
    <w:rsid w:val="00BA0D38"/>
    <w:rsid w:val="00BA4B91"/>
    <w:rsid w:val="00BA6612"/>
    <w:rsid w:val="00BA7432"/>
    <w:rsid w:val="00BA7BEF"/>
    <w:rsid w:val="00BB0C9F"/>
    <w:rsid w:val="00BB2A6D"/>
    <w:rsid w:val="00BB7AEC"/>
    <w:rsid w:val="00BC1AA0"/>
    <w:rsid w:val="00BC20D6"/>
    <w:rsid w:val="00BC33F6"/>
    <w:rsid w:val="00BC3E7C"/>
    <w:rsid w:val="00BC7A88"/>
    <w:rsid w:val="00BC7EB9"/>
    <w:rsid w:val="00BD24B6"/>
    <w:rsid w:val="00BD2643"/>
    <w:rsid w:val="00BD42C2"/>
    <w:rsid w:val="00BD45FC"/>
    <w:rsid w:val="00BD4CD1"/>
    <w:rsid w:val="00BD4F1F"/>
    <w:rsid w:val="00BD5356"/>
    <w:rsid w:val="00BD6558"/>
    <w:rsid w:val="00BD7E38"/>
    <w:rsid w:val="00BE08BF"/>
    <w:rsid w:val="00BE2C4B"/>
    <w:rsid w:val="00BE7421"/>
    <w:rsid w:val="00BF06C9"/>
    <w:rsid w:val="00BF3214"/>
    <w:rsid w:val="00BF33D2"/>
    <w:rsid w:val="00BF47AF"/>
    <w:rsid w:val="00BF540E"/>
    <w:rsid w:val="00BF6FE1"/>
    <w:rsid w:val="00C06020"/>
    <w:rsid w:val="00C060A3"/>
    <w:rsid w:val="00C07B3E"/>
    <w:rsid w:val="00C103B5"/>
    <w:rsid w:val="00C11097"/>
    <w:rsid w:val="00C12EDE"/>
    <w:rsid w:val="00C140AC"/>
    <w:rsid w:val="00C15867"/>
    <w:rsid w:val="00C17E66"/>
    <w:rsid w:val="00C2296D"/>
    <w:rsid w:val="00C23155"/>
    <w:rsid w:val="00C2548F"/>
    <w:rsid w:val="00C341DE"/>
    <w:rsid w:val="00C34516"/>
    <w:rsid w:val="00C37739"/>
    <w:rsid w:val="00C37B9A"/>
    <w:rsid w:val="00C40C41"/>
    <w:rsid w:val="00C43175"/>
    <w:rsid w:val="00C44B57"/>
    <w:rsid w:val="00C45885"/>
    <w:rsid w:val="00C50F22"/>
    <w:rsid w:val="00C51B24"/>
    <w:rsid w:val="00C51C25"/>
    <w:rsid w:val="00C51EED"/>
    <w:rsid w:val="00C57971"/>
    <w:rsid w:val="00C6267F"/>
    <w:rsid w:val="00C64271"/>
    <w:rsid w:val="00C65BD9"/>
    <w:rsid w:val="00C76BA4"/>
    <w:rsid w:val="00C77F07"/>
    <w:rsid w:val="00C82B4D"/>
    <w:rsid w:val="00C82BCB"/>
    <w:rsid w:val="00C835D2"/>
    <w:rsid w:val="00C83A48"/>
    <w:rsid w:val="00C851C3"/>
    <w:rsid w:val="00C85865"/>
    <w:rsid w:val="00C85E85"/>
    <w:rsid w:val="00C8645C"/>
    <w:rsid w:val="00C87536"/>
    <w:rsid w:val="00C8765F"/>
    <w:rsid w:val="00C87DF5"/>
    <w:rsid w:val="00C9562B"/>
    <w:rsid w:val="00CA28F5"/>
    <w:rsid w:val="00CA2C4D"/>
    <w:rsid w:val="00CA2EAE"/>
    <w:rsid w:val="00CA4AC1"/>
    <w:rsid w:val="00CA5055"/>
    <w:rsid w:val="00CA6020"/>
    <w:rsid w:val="00CB0316"/>
    <w:rsid w:val="00CB0B11"/>
    <w:rsid w:val="00CB0DCB"/>
    <w:rsid w:val="00CB1D01"/>
    <w:rsid w:val="00CB5354"/>
    <w:rsid w:val="00CB7F8F"/>
    <w:rsid w:val="00CC1A68"/>
    <w:rsid w:val="00CC37B4"/>
    <w:rsid w:val="00CC4109"/>
    <w:rsid w:val="00CC6A14"/>
    <w:rsid w:val="00CC6E10"/>
    <w:rsid w:val="00CC70A3"/>
    <w:rsid w:val="00CC754F"/>
    <w:rsid w:val="00CD53C3"/>
    <w:rsid w:val="00CD574E"/>
    <w:rsid w:val="00CE4C22"/>
    <w:rsid w:val="00CE711C"/>
    <w:rsid w:val="00CF1DCD"/>
    <w:rsid w:val="00CF41EC"/>
    <w:rsid w:val="00CF5D04"/>
    <w:rsid w:val="00CF5D4E"/>
    <w:rsid w:val="00CF6727"/>
    <w:rsid w:val="00CF6D51"/>
    <w:rsid w:val="00CF711A"/>
    <w:rsid w:val="00D039B1"/>
    <w:rsid w:val="00D04254"/>
    <w:rsid w:val="00D04742"/>
    <w:rsid w:val="00D04DE4"/>
    <w:rsid w:val="00D05563"/>
    <w:rsid w:val="00D063F1"/>
    <w:rsid w:val="00D06AA2"/>
    <w:rsid w:val="00D07729"/>
    <w:rsid w:val="00D113D6"/>
    <w:rsid w:val="00D1170C"/>
    <w:rsid w:val="00D14F22"/>
    <w:rsid w:val="00D21405"/>
    <w:rsid w:val="00D24275"/>
    <w:rsid w:val="00D24723"/>
    <w:rsid w:val="00D27C3F"/>
    <w:rsid w:val="00D33393"/>
    <w:rsid w:val="00D33E7F"/>
    <w:rsid w:val="00D34992"/>
    <w:rsid w:val="00D41289"/>
    <w:rsid w:val="00D419BD"/>
    <w:rsid w:val="00D42237"/>
    <w:rsid w:val="00D424FB"/>
    <w:rsid w:val="00D42D96"/>
    <w:rsid w:val="00D43C57"/>
    <w:rsid w:val="00D43CCC"/>
    <w:rsid w:val="00D44D11"/>
    <w:rsid w:val="00D4718A"/>
    <w:rsid w:val="00D47F6B"/>
    <w:rsid w:val="00D50D20"/>
    <w:rsid w:val="00D520D3"/>
    <w:rsid w:val="00D52862"/>
    <w:rsid w:val="00D5294F"/>
    <w:rsid w:val="00D57918"/>
    <w:rsid w:val="00D6195D"/>
    <w:rsid w:val="00D620FF"/>
    <w:rsid w:val="00D64134"/>
    <w:rsid w:val="00D666B3"/>
    <w:rsid w:val="00D672C0"/>
    <w:rsid w:val="00D731B5"/>
    <w:rsid w:val="00D73DC6"/>
    <w:rsid w:val="00D747D3"/>
    <w:rsid w:val="00D74C1A"/>
    <w:rsid w:val="00D75205"/>
    <w:rsid w:val="00D754C1"/>
    <w:rsid w:val="00D77A35"/>
    <w:rsid w:val="00D80C3D"/>
    <w:rsid w:val="00D81B3E"/>
    <w:rsid w:val="00D833FE"/>
    <w:rsid w:val="00D8419C"/>
    <w:rsid w:val="00D85947"/>
    <w:rsid w:val="00D85E6B"/>
    <w:rsid w:val="00D87BD7"/>
    <w:rsid w:val="00D90C70"/>
    <w:rsid w:val="00D90E49"/>
    <w:rsid w:val="00D91155"/>
    <w:rsid w:val="00D95505"/>
    <w:rsid w:val="00D95848"/>
    <w:rsid w:val="00D9795E"/>
    <w:rsid w:val="00DA166F"/>
    <w:rsid w:val="00DA2195"/>
    <w:rsid w:val="00DA2A08"/>
    <w:rsid w:val="00DA7874"/>
    <w:rsid w:val="00DB67B4"/>
    <w:rsid w:val="00DB67DA"/>
    <w:rsid w:val="00DC2935"/>
    <w:rsid w:val="00DC3B50"/>
    <w:rsid w:val="00DC599F"/>
    <w:rsid w:val="00DC5D4B"/>
    <w:rsid w:val="00DC6A10"/>
    <w:rsid w:val="00DD0343"/>
    <w:rsid w:val="00DD1A3A"/>
    <w:rsid w:val="00DD3A5E"/>
    <w:rsid w:val="00DD3BD8"/>
    <w:rsid w:val="00DD44FD"/>
    <w:rsid w:val="00DD4B16"/>
    <w:rsid w:val="00DD78F4"/>
    <w:rsid w:val="00DE13F5"/>
    <w:rsid w:val="00DE1D5E"/>
    <w:rsid w:val="00DE3F39"/>
    <w:rsid w:val="00DE5154"/>
    <w:rsid w:val="00DE657E"/>
    <w:rsid w:val="00DF46D4"/>
    <w:rsid w:val="00DF4704"/>
    <w:rsid w:val="00DF73A6"/>
    <w:rsid w:val="00E00EEC"/>
    <w:rsid w:val="00E011A3"/>
    <w:rsid w:val="00E01B0B"/>
    <w:rsid w:val="00E024AA"/>
    <w:rsid w:val="00E04E6D"/>
    <w:rsid w:val="00E06673"/>
    <w:rsid w:val="00E07B55"/>
    <w:rsid w:val="00E11830"/>
    <w:rsid w:val="00E125FB"/>
    <w:rsid w:val="00E1447C"/>
    <w:rsid w:val="00E1646A"/>
    <w:rsid w:val="00E16D12"/>
    <w:rsid w:val="00E1749E"/>
    <w:rsid w:val="00E21FC6"/>
    <w:rsid w:val="00E23D55"/>
    <w:rsid w:val="00E249D0"/>
    <w:rsid w:val="00E250F1"/>
    <w:rsid w:val="00E26491"/>
    <w:rsid w:val="00E27876"/>
    <w:rsid w:val="00E31784"/>
    <w:rsid w:val="00E3550D"/>
    <w:rsid w:val="00E41E8C"/>
    <w:rsid w:val="00E4278E"/>
    <w:rsid w:val="00E50035"/>
    <w:rsid w:val="00E50856"/>
    <w:rsid w:val="00E554E2"/>
    <w:rsid w:val="00E57C1B"/>
    <w:rsid w:val="00E614E0"/>
    <w:rsid w:val="00E61847"/>
    <w:rsid w:val="00E6195E"/>
    <w:rsid w:val="00E63B68"/>
    <w:rsid w:val="00E63F8C"/>
    <w:rsid w:val="00E70135"/>
    <w:rsid w:val="00E70C0B"/>
    <w:rsid w:val="00E72900"/>
    <w:rsid w:val="00E73F7F"/>
    <w:rsid w:val="00E7512D"/>
    <w:rsid w:val="00E75EBB"/>
    <w:rsid w:val="00E763F5"/>
    <w:rsid w:val="00E77EE5"/>
    <w:rsid w:val="00E800EF"/>
    <w:rsid w:val="00E80B48"/>
    <w:rsid w:val="00E81FAB"/>
    <w:rsid w:val="00E87BC9"/>
    <w:rsid w:val="00E97B02"/>
    <w:rsid w:val="00EA1DE5"/>
    <w:rsid w:val="00EA2695"/>
    <w:rsid w:val="00EA2887"/>
    <w:rsid w:val="00EA429F"/>
    <w:rsid w:val="00EA4EC4"/>
    <w:rsid w:val="00EA4F9E"/>
    <w:rsid w:val="00EA6D3B"/>
    <w:rsid w:val="00EB00AD"/>
    <w:rsid w:val="00EB03E7"/>
    <w:rsid w:val="00EB136C"/>
    <w:rsid w:val="00EB1DF4"/>
    <w:rsid w:val="00EB480E"/>
    <w:rsid w:val="00EB5EC6"/>
    <w:rsid w:val="00EB7FC9"/>
    <w:rsid w:val="00EC0E6B"/>
    <w:rsid w:val="00EC3333"/>
    <w:rsid w:val="00EC4E53"/>
    <w:rsid w:val="00EC6CF8"/>
    <w:rsid w:val="00ED165C"/>
    <w:rsid w:val="00ED1C4A"/>
    <w:rsid w:val="00ED293C"/>
    <w:rsid w:val="00ED3A1C"/>
    <w:rsid w:val="00ED4231"/>
    <w:rsid w:val="00ED7137"/>
    <w:rsid w:val="00EE2BDD"/>
    <w:rsid w:val="00EE2E54"/>
    <w:rsid w:val="00EE53F5"/>
    <w:rsid w:val="00EE668A"/>
    <w:rsid w:val="00EE702D"/>
    <w:rsid w:val="00EF0E20"/>
    <w:rsid w:val="00EF65CE"/>
    <w:rsid w:val="00EF6CC8"/>
    <w:rsid w:val="00F01621"/>
    <w:rsid w:val="00F02D23"/>
    <w:rsid w:val="00F036EB"/>
    <w:rsid w:val="00F04EEC"/>
    <w:rsid w:val="00F0651E"/>
    <w:rsid w:val="00F117E2"/>
    <w:rsid w:val="00F11859"/>
    <w:rsid w:val="00F1248E"/>
    <w:rsid w:val="00F12F9E"/>
    <w:rsid w:val="00F21088"/>
    <w:rsid w:val="00F21F8A"/>
    <w:rsid w:val="00F2351E"/>
    <w:rsid w:val="00F26427"/>
    <w:rsid w:val="00F30F72"/>
    <w:rsid w:val="00F31669"/>
    <w:rsid w:val="00F32267"/>
    <w:rsid w:val="00F327E7"/>
    <w:rsid w:val="00F32A5F"/>
    <w:rsid w:val="00F35746"/>
    <w:rsid w:val="00F35AC0"/>
    <w:rsid w:val="00F36371"/>
    <w:rsid w:val="00F37A7D"/>
    <w:rsid w:val="00F409B8"/>
    <w:rsid w:val="00F447C7"/>
    <w:rsid w:val="00F44DEE"/>
    <w:rsid w:val="00F5222E"/>
    <w:rsid w:val="00F52618"/>
    <w:rsid w:val="00F554A9"/>
    <w:rsid w:val="00F556AB"/>
    <w:rsid w:val="00F56C7F"/>
    <w:rsid w:val="00F61747"/>
    <w:rsid w:val="00F6233D"/>
    <w:rsid w:val="00F63E31"/>
    <w:rsid w:val="00F63F95"/>
    <w:rsid w:val="00F66F04"/>
    <w:rsid w:val="00F71392"/>
    <w:rsid w:val="00F716FD"/>
    <w:rsid w:val="00F7215E"/>
    <w:rsid w:val="00F721B6"/>
    <w:rsid w:val="00F725A8"/>
    <w:rsid w:val="00F7393B"/>
    <w:rsid w:val="00F75B58"/>
    <w:rsid w:val="00F80355"/>
    <w:rsid w:val="00F81BB9"/>
    <w:rsid w:val="00F8300A"/>
    <w:rsid w:val="00F83EFA"/>
    <w:rsid w:val="00F91C95"/>
    <w:rsid w:val="00F9357B"/>
    <w:rsid w:val="00F941F3"/>
    <w:rsid w:val="00F95240"/>
    <w:rsid w:val="00F9741F"/>
    <w:rsid w:val="00FA31C1"/>
    <w:rsid w:val="00FA32B8"/>
    <w:rsid w:val="00FB0C81"/>
    <w:rsid w:val="00FB5598"/>
    <w:rsid w:val="00FB5A3B"/>
    <w:rsid w:val="00FB7188"/>
    <w:rsid w:val="00FB7319"/>
    <w:rsid w:val="00FC2057"/>
    <w:rsid w:val="00FC2200"/>
    <w:rsid w:val="00FC2540"/>
    <w:rsid w:val="00FC32D9"/>
    <w:rsid w:val="00FC4B40"/>
    <w:rsid w:val="00FD1CD4"/>
    <w:rsid w:val="00FD2EC0"/>
    <w:rsid w:val="00FD355F"/>
    <w:rsid w:val="00FD5D58"/>
    <w:rsid w:val="00FD608A"/>
    <w:rsid w:val="00FD7E50"/>
    <w:rsid w:val="00FE3364"/>
    <w:rsid w:val="00FF0204"/>
    <w:rsid w:val="00FF0B73"/>
    <w:rsid w:val="00FF1B8E"/>
    <w:rsid w:val="00FF3AED"/>
    <w:rsid w:val="00FF6C37"/>
    <w:rsid w:val="00FF6D33"/>
    <w:rsid w:val="00FF6F5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A77F6"/>
  <w15:docId w15:val="{F7D65CDE-4625-4608-B4FC-37B867593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1"/>
      </w:numPr>
      <w:spacing w:after="240"/>
      <w:outlineLvl w:val="2"/>
    </w:pPr>
  </w:style>
  <w:style w:type="paragraph" w:styleId="Heading4">
    <w:name w:val="heading 4"/>
    <w:aliases w:val="Heading 11,para 4"/>
    <w:basedOn w:val="Normal"/>
    <w:next w:val="Heading9"/>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1"/>
      </w:numPr>
      <w:spacing w:before="240" w:after="60"/>
      <w:outlineLvl w:val="5"/>
    </w:pPr>
    <w:rPr>
      <w:rFonts w:ascii="Arial" w:hAnsi="Arial"/>
      <w:i/>
    </w:rPr>
  </w:style>
  <w:style w:type="paragraph" w:styleId="Heading7">
    <w:name w:val="heading 7"/>
    <w:basedOn w:val="Normal"/>
    <w:next w:val="Normal"/>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F606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31784"/>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1784"/>
    <w:rPr>
      <w:sz w:val="22"/>
      <w:szCs w:val="22"/>
      <w:lang w:val="es-ES"/>
    </w:rPr>
  </w:style>
  <w:style w:type="character" w:customStyle="1" w:styleId="fontstyle01">
    <w:name w:val="fontstyle01"/>
    <w:basedOn w:val="DefaultParagraphFont"/>
    <w:rsid w:val="00E31784"/>
    <w:rPr>
      <w:rFonts w:ascii="Roboto-Bold" w:hAnsi="Roboto-Bold" w:hint="default"/>
      <w:b/>
      <w:bCs/>
      <w:i w:val="0"/>
      <w:iCs w:val="0"/>
      <w:color w:val="1E1E1E"/>
      <w:sz w:val="30"/>
      <w:szCs w:val="30"/>
    </w:rPr>
  </w:style>
  <w:style w:type="paragraph" w:styleId="Revision">
    <w:name w:val="Revision"/>
    <w:hidden/>
    <w:uiPriority w:val="99"/>
    <w:semiHidden/>
    <w:rsid w:val="00BF06C9"/>
    <w:rPr>
      <w:sz w:val="22"/>
      <w:szCs w:val="22"/>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uiPriority w:val="1"/>
    <w:qFormat/>
    <w:rsid w:val="00D833FE"/>
    <w:pPr>
      <w:ind w:left="720"/>
      <w:contextualSpacing/>
    </w:pPr>
  </w:style>
  <w:style w:type="character" w:customStyle="1" w:styleId="ui-provider">
    <w:name w:val="ui-provider"/>
    <w:basedOn w:val="DefaultParagraphFont"/>
    <w:rsid w:val="00823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142195">
      <w:bodyDiv w:val="1"/>
      <w:marLeft w:val="0"/>
      <w:marRight w:val="0"/>
      <w:marTop w:val="0"/>
      <w:marBottom w:val="0"/>
      <w:divBdr>
        <w:top w:val="none" w:sz="0" w:space="0" w:color="auto"/>
        <w:left w:val="none" w:sz="0" w:space="0" w:color="auto"/>
        <w:bottom w:val="none" w:sz="0" w:space="0" w:color="auto"/>
        <w:right w:val="none" w:sz="0" w:space="0" w:color="auto"/>
      </w:divBdr>
    </w:div>
    <w:div w:id="535044809">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7402075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UNEP/OzL.Pro/ExCom/93/94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70279D9251404E905170BAEFBCD3DC" ma:contentTypeVersion="5" ma:contentTypeDescription="Create a new document." ma:contentTypeScope="" ma:versionID="9513801e11afba8013556322145428d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83BDCDC-3DC2-4D7D-983E-0F2A1FD3BC77}"/>
</file>

<file path=customXml/itemProps2.xml><?xml version="1.0" encoding="utf-8"?>
<ds:datastoreItem xmlns:ds="http://schemas.openxmlformats.org/officeDocument/2006/customXml" ds:itemID="{FB0559E1-41A3-4F6C-90A6-E0CC27DE8227}"/>
</file>

<file path=customXml/itemProps3.xml><?xml version="1.0" encoding="utf-8"?>
<ds:datastoreItem xmlns:ds="http://schemas.openxmlformats.org/officeDocument/2006/customXml" ds:itemID="{E81F7EFF-60FE-47A0-B9C3-2F75D870BD18}"/>
</file>

<file path=customXml/itemProps4.xml><?xml version="1.0" encoding="utf-8"?>
<ds:datastoreItem xmlns:ds="http://schemas.openxmlformats.org/officeDocument/2006/customXml" ds:itemID="{67008850-F4F0-4BDB-8B8E-C6AE29E7B1E4}"/>
</file>

<file path=docProps/app.xml><?xml version="1.0" encoding="utf-8"?>
<Properties xmlns="http://schemas.openxmlformats.org/officeDocument/2006/extended-properties" xmlns:vt="http://schemas.openxmlformats.org/officeDocument/2006/docPropsVTypes">
  <Template>Normal</Template>
  <TotalTime>1</TotalTime>
  <Pages>10</Pages>
  <Words>4715</Words>
  <Characters>26881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Presupuesto del programa de asistencia al cumplimiento del PNUMA para 2024</vt:lpstr>
    </vt:vector>
  </TitlesOfParts>
  <Company>UNMFS</Company>
  <LinksUpToDate>false</LinksUpToDate>
  <CharactersWithSpaces>31533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 del programa de asistencia al cumplimiento del PNUMA para 2024 (part I)    </dc:title>
  <dc:creator>Kaleen  McNamara</dc:creator>
  <cp:lastModifiedBy>Martine Chery</cp:lastModifiedBy>
  <cp:revision>2</cp:revision>
  <cp:lastPrinted>2001-05-26T16:40:00Z</cp:lastPrinted>
  <dcterms:created xsi:type="dcterms:W3CDTF">2023-11-17T19:56:00Z</dcterms:created>
  <dcterms:modified xsi:type="dcterms:W3CDTF">2023-11-17T19:56:00Z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UNEP/OzL.Pro/ExCom/93/94</vt:lpwstr>
  </property>
  <property fmtid="{D5CDD505-2E9C-101B-9397-08002B2CF9AE}" pid="3" name="Revision date">
    <vt:lpwstr>11/13/2023</vt:lpwstr>
  </property>
  <property fmtid="{D5CDD505-2E9C-101B-9397-08002B2CF9AE}" pid="4" name="ContentTypeId">
    <vt:lpwstr>0x0101001070279D9251404E905170BAEFBCD3DC</vt:lpwstr>
  </property>
  <property fmtid="{D5CDD505-2E9C-101B-9397-08002B2CF9AE}" pid="5" name="Order">
    <vt:r8>4523600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Kaleen Mcnamara76Cecilia Mercado77</vt:lpwstr>
  </property>
  <property fmtid="{D5CDD505-2E9C-101B-9397-08002B2CF9AE}" pid="17" name="lcf76f155ced4ddcb4097134ff3c332f">
    <vt:lpwstr/>
  </property>
</Properties>
</file>