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charts/colors3.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charts/colors1.xml" ContentType="application/vnd.ms-office.chartcolorstyle+xml"/>
  <Override PartName="/word/header2.xml" ContentType="application/vnd.openxmlformats-officedocument.wordprocessingml.header+xml"/>
  <Override PartName="/word/charts/chart2.xml" ContentType="application/vnd.openxmlformats-officedocument.drawingml.chart+xml"/>
  <Override PartName="/word/charts/colors2.xml" ContentType="application/vnd.ms-office.chartcolorstyle+xml"/>
  <Override PartName="/word/header3.xml" ContentType="application/vnd.openxmlformats-officedocument.wordprocessingml.header+xml"/>
  <Override PartName="/word/charts/chart3.xml" ContentType="application/vnd.openxmlformats-officedocument.drawingml.chart+xml"/>
  <Override PartName="/word/charts/style3.xml" ContentType="application/vnd.ms-office.chartstyle+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header1.xml" ContentType="application/vnd.openxmlformats-officedocument.wordprocessingml.header+xml"/>
  <Override PartName="/word/charts/style2.xml" ContentType="application/vnd.ms-office.chartstyle+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gridCol w:w="180"/>
      </w:tblGrid>
      <w:tr w:rsidR="00C15867" w:rsidRPr="00EE5B08" w14:paraId="3249C950" w14:textId="77777777" w:rsidTr="00E02DF4">
        <w:trPr>
          <w:trHeight w:val="720"/>
        </w:trPr>
        <w:tc>
          <w:tcPr>
            <w:tcW w:w="5490" w:type="dxa"/>
            <w:gridSpan w:val="2"/>
            <w:tcBorders>
              <w:bottom w:val="single" w:sz="18" w:space="0" w:color="auto"/>
            </w:tcBorders>
          </w:tcPr>
          <w:p w14:paraId="3300338B" w14:textId="77777777" w:rsidR="00C15867" w:rsidRPr="00EE5B08"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EE5B08">
              <w:rPr>
                <w:rFonts w:ascii="Univers" w:hAnsi="Univers"/>
                <w:b/>
                <w:sz w:val="28"/>
                <w:szCs w:val="28"/>
                <w:lang w:val="en-CA"/>
              </w:rPr>
              <w:t>UNITED</w:t>
            </w:r>
            <w:r w:rsidRPr="00EE5B08">
              <w:rPr>
                <w:rFonts w:ascii="Univers" w:hAnsi="Univers"/>
                <w:b/>
                <w:sz w:val="28"/>
                <w:szCs w:val="28"/>
                <w:lang w:val="en-CA"/>
              </w:rPr>
              <w:br/>
              <w:t>NATIONS</w:t>
            </w:r>
          </w:p>
        </w:tc>
        <w:tc>
          <w:tcPr>
            <w:tcW w:w="4590" w:type="dxa"/>
            <w:gridSpan w:val="2"/>
            <w:tcBorders>
              <w:bottom w:val="single" w:sz="18" w:space="0" w:color="auto"/>
            </w:tcBorders>
          </w:tcPr>
          <w:p w14:paraId="29C62A19" w14:textId="77777777" w:rsidR="00C15867" w:rsidRPr="00EE5B08" w:rsidRDefault="00C15867" w:rsidP="00E02DF4">
            <w:pPr>
              <w:jc w:val="right"/>
              <w:rPr>
                <w:sz w:val="52"/>
                <w:szCs w:val="52"/>
                <w:lang w:val="en-CA"/>
              </w:rPr>
            </w:pPr>
            <w:r w:rsidRPr="00EE5B08">
              <w:rPr>
                <w:rFonts w:ascii="Univers Bold" w:hAnsi="Univers Bold"/>
                <w:b/>
                <w:sz w:val="72"/>
                <w:lang w:val="en-CA"/>
              </w:rPr>
              <w:t>EP</w:t>
            </w:r>
          </w:p>
        </w:tc>
      </w:tr>
      <w:tr w:rsidR="00C15867" w:rsidRPr="00EE5B08" w14:paraId="2DF6E02E" w14:textId="77777777" w:rsidTr="003B6A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0" w:type="dxa"/>
          <w:trHeight w:val="2718"/>
        </w:trPr>
        <w:tc>
          <w:tcPr>
            <w:tcW w:w="2070" w:type="dxa"/>
            <w:tcBorders>
              <w:top w:val="nil"/>
              <w:left w:val="nil"/>
              <w:bottom w:val="single" w:sz="36" w:space="0" w:color="auto"/>
              <w:right w:val="nil"/>
            </w:tcBorders>
          </w:tcPr>
          <w:p w14:paraId="53BCDFCC" w14:textId="77777777" w:rsidR="00C15867" w:rsidRPr="00EE5B08" w:rsidRDefault="00E52838" w:rsidP="00E02DF4">
            <w:pPr>
              <w:spacing w:before="120"/>
              <w:rPr>
                <w:lang w:val="en-CA"/>
              </w:rPr>
            </w:pPr>
            <w:r w:rsidRPr="00EE5B08">
              <w:rPr>
                <w:noProof/>
                <w:lang w:val="en-US"/>
              </w:rPr>
              <mc:AlternateContent>
                <mc:Choice Requires="wpg">
                  <w:drawing>
                    <wp:anchor distT="0" distB="0" distL="114300" distR="114300" simplePos="0" relativeHeight="251660288" behindDoc="0" locked="0" layoutInCell="1" allowOverlap="1" wp14:anchorId="7550FE52" wp14:editId="3F39958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30C547F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FE277DE" w14:textId="77777777" w:rsidR="00C15867" w:rsidRPr="00EE5B08"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EE5B08">
              <w:rPr>
                <w:rFonts w:ascii="Univers" w:hAnsi="Univers"/>
                <w:b/>
                <w:sz w:val="32"/>
                <w:lang w:val="en-CA"/>
              </w:rPr>
              <w:t>United Nations</w:t>
            </w:r>
          </w:p>
          <w:p w14:paraId="7E1D428E" w14:textId="77777777" w:rsidR="00C15867" w:rsidRPr="00EE5B08"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EE5B08">
              <w:rPr>
                <w:rFonts w:ascii="Univers" w:hAnsi="Univers"/>
                <w:b/>
                <w:sz w:val="32"/>
                <w:lang w:val="en-CA"/>
              </w:rPr>
              <w:t>Environment</w:t>
            </w:r>
          </w:p>
          <w:p w14:paraId="438F49A8" w14:textId="77777777" w:rsidR="00C15867" w:rsidRPr="00EE5B08"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EE5B08">
              <w:rPr>
                <w:rFonts w:ascii="Univers" w:hAnsi="Univers"/>
                <w:b/>
                <w:sz w:val="32"/>
                <w:lang w:val="en-CA"/>
              </w:rPr>
              <w:t>Programme</w:t>
            </w:r>
          </w:p>
          <w:p w14:paraId="6B098679" w14:textId="77777777" w:rsidR="00C15867" w:rsidRPr="00EE5B08" w:rsidRDefault="00C15867" w:rsidP="00E02DF4">
            <w:pPr>
              <w:spacing w:before="720"/>
              <w:ind w:left="158"/>
              <w:rPr>
                <w:lang w:val="en-CA"/>
              </w:rPr>
            </w:pPr>
          </w:p>
        </w:tc>
        <w:tc>
          <w:tcPr>
            <w:tcW w:w="4590" w:type="dxa"/>
            <w:tcBorders>
              <w:top w:val="nil"/>
              <w:left w:val="nil"/>
              <w:bottom w:val="single" w:sz="36" w:space="0" w:color="auto"/>
              <w:right w:val="nil"/>
            </w:tcBorders>
          </w:tcPr>
          <w:p w14:paraId="6778C4FE" w14:textId="77777777" w:rsidR="00C15867" w:rsidRPr="00EE5B08" w:rsidRDefault="00C15867" w:rsidP="00E02DF4">
            <w:pPr>
              <w:rPr>
                <w:lang w:val="en-CA"/>
              </w:rPr>
            </w:pPr>
            <w:r w:rsidRPr="00EE5B08">
              <w:rPr>
                <w:lang w:val="en-CA"/>
              </w:rPr>
              <w:t>Distr.</w:t>
            </w:r>
          </w:p>
          <w:p w14:paraId="1F2A39FD" w14:textId="77777777" w:rsidR="00923540" w:rsidRPr="00EE5B08" w:rsidRDefault="00923540" w:rsidP="00923540">
            <w:pPr>
              <w:rPr>
                <w:lang w:val="en-CA"/>
              </w:rPr>
            </w:pPr>
            <w:r w:rsidRPr="00EE5B08">
              <w:rPr>
                <w:lang w:val="en-CA"/>
              </w:rPr>
              <w:t>GENERAL</w:t>
            </w:r>
          </w:p>
          <w:p w14:paraId="31FF6019" w14:textId="77777777" w:rsidR="00C15867" w:rsidRPr="00EE5B08" w:rsidRDefault="00C15867" w:rsidP="00E02DF4">
            <w:pPr>
              <w:rPr>
                <w:lang w:val="en-CA"/>
              </w:rPr>
            </w:pPr>
          </w:p>
          <w:p w14:paraId="2D1679F9" w14:textId="77777777" w:rsidR="00C15867" w:rsidRPr="00EE5B08" w:rsidRDefault="00C15867" w:rsidP="00E02DF4">
            <w:pPr>
              <w:rPr>
                <w:lang w:val="en-CA"/>
              </w:rPr>
            </w:pPr>
          </w:p>
          <w:p w14:paraId="52520598" w14:textId="03886DB6" w:rsidR="00C15867" w:rsidRPr="00EE5B08" w:rsidRDefault="00075E40" w:rsidP="00E02DF4">
            <w:pPr>
              <w:rPr>
                <w:lang w:val="en-CA"/>
              </w:rPr>
            </w:pPr>
            <w:r w:rsidRPr="00EE5B08">
              <w:rPr>
                <w:lang w:val="en-CA"/>
              </w:rPr>
              <w:fldChar w:fldCharType="begin"/>
            </w:r>
            <w:r w:rsidRPr="00EE5B08">
              <w:rPr>
                <w:lang w:val="en-CA"/>
              </w:rPr>
              <w:instrText xml:space="preserve"> DOCPROPERTY "Document number"  \* MERGEFORMAT </w:instrText>
            </w:r>
            <w:r w:rsidRPr="00EE5B08">
              <w:rPr>
                <w:lang w:val="en-CA"/>
              </w:rPr>
              <w:fldChar w:fldCharType="separate"/>
            </w:r>
            <w:r w:rsidR="00A91F87">
              <w:rPr>
                <w:lang w:val="en-CA"/>
              </w:rPr>
              <w:t>UNEP/OzL.Pro/ExCom/86/95</w:t>
            </w:r>
            <w:r w:rsidRPr="00EE5B08">
              <w:rPr>
                <w:lang w:val="en-CA"/>
              </w:rPr>
              <w:fldChar w:fldCharType="end"/>
            </w:r>
          </w:p>
          <w:p w14:paraId="2FAD84A4" w14:textId="4CB0F490" w:rsidR="00C15867" w:rsidRPr="00EE5B08" w:rsidRDefault="00BC2495" w:rsidP="00E02DF4">
            <w:pPr>
              <w:rPr>
                <w:lang w:val="en-CA"/>
              </w:rPr>
            </w:pPr>
            <w:r w:rsidRPr="00EE5B08">
              <w:rPr>
                <w:lang w:val="en-CA"/>
              </w:rPr>
              <w:fldChar w:fldCharType="begin"/>
            </w:r>
            <w:r w:rsidR="00851352" w:rsidRPr="00EE5B08">
              <w:rPr>
                <w:lang w:val="en-CA"/>
              </w:rPr>
              <w:instrText xml:space="preserve"> DOCPROPERTY "Revision date" \@ "d MMMM YYYY"  \* MERGEFORMAT </w:instrText>
            </w:r>
            <w:r w:rsidRPr="00EE5B08">
              <w:rPr>
                <w:lang w:val="en-CA"/>
              </w:rPr>
              <w:fldChar w:fldCharType="separate"/>
            </w:r>
            <w:r w:rsidR="000D07F2">
              <w:rPr>
                <w:lang w:val="en-CA"/>
              </w:rPr>
              <w:t>26 January 2021</w:t>
            </w:r>
            <w:r w:rsidRPr="00EE5B08">
              <w:rPr>
                <w:lang w:val="en-CA"/>
              </w:rPr>
              <w:fldChar w:fldCharType="end"/>
            </w:r>
          </w:p>
          <w:p w14:paraId="2EC65B0D" w14:textId="77777777" w:rsidR="00C15867" w:rsidRPr="00EE5B08" w:rsidRDefault="00C15867" w:rsidP="00E02DF4">
            <w:pPr>
              <w:rPr>
                <w:caps/>
                <w:lang w:val="en-CA"/>
              </w:rPr>
            </w:pPr>
          </w:p>
          <w:p w14:paraId="0A9FC28A" w14:textId="2A32C4F6" w:rsidR="00C15867" w:rsidRPr="00EE5B08" w:rsidRDefault="00C15867" w:rsidP="00E02DF4">
            <w:pPr>
              <w:rPr>
                <w:lang w:val="en-CA"/>
              </w:rPr>
            </w:pPr>
            <w:r w:rsidRPr="00EE5B08">
              <w:rPr>
                <w:lang w:val="en-CA"/>
              </w:rPr>
              <w:t>ORIGINAL: ENGLISH</w:t>
            </w:r>
          </w:p>
        </w:tc>
      </w:tr>
    </w:tbl>
    <w:p w14:paraId="73031974" w14:textId="77777777" w:rsidR="00704CE9" w:rsidRPr="006B5E13" w:rsidRDefault="00C15867" w:rsidP="003B6AEA">
      <w:pPr>
        <w:jc w:val="left"/>
        <w:rPr>
          <w:lang w:val="en-CA"/>
        </w:rPr>
      </w:pPr>
      <w:r w:rsidRPr="006B5E13">
        <w:rPr>
          <w:lang w:val="en-CA"/>
        </w:rPr>
        <w:t>EXECUTIVE COMMITTEE OF</w:t>
      </w:r>
      <w:r w:rsidRPr="006B5E13">
        <w:rPr>
          <w:lang w:val="en-CA"/>
        </w:rPr>
        <w:br/>
        <w:t xml:space="preserve">  THE MULTILATERAL FUND FOR THE</w:t>
      </w:r>
      <w:r w:rsidRPr="006B5E13">
        <w:rPr>
          <w:lang w:val="en-CA"/>
        </w:rPr>
        <w:br/>
        <w:t xml:space="preserve">  IMPLEMENTATION OF THE MONTREAL PROTOCOL</w:t>
      </w:r>
      <w:r w:rsidRPr="006B5E13">
        <w:rPr>
          <w:lang w:val="en-CA"/>
        </w:rPr>
        <w:br/>
      </w:r>
      <w:r w:rsidR="00704CE9" w:rsidRPr="006B5E13">
        <w:rPr>
          <w:lang w:val="en-CA"/>
        </w:rPr>
        <w:t>Eighty-sixth Meeting</w:t>
      </w:r>
    </w:p>
    <w:p w14:paraId="58F461B0" w14:textId="77777777" w:rsidR="00704CE9" w:rsidRPr="006B5E13" w:rsidRDefault="00704CE9" w:rsidP="003B6AEA">
      <w:pPr>
        <w:jc w:val="left"/>
        <w:rPr>
          <w:lang w:val="en-CA"/>
        </w:rPr>
      </w:pPr>
      <w:r w:rsidRPr="006B5E13">
        <w:rPr>
          <w:lang w:val="en-CA"/>
        </w:rPr>
        <w:t>Montreal, 2-6 November 2020</w:t>
      </w:r>
    </w:p>
    <w:p w14:paraId="12757C0D" w14:textId="77777777" w:rsidR="007600A7" w:rsidRPr="006B5E13" w:rsidRDefault="007600A7" w:rsidP="003B6AEA">
      <w:pPr>
        <w:jc w:val="left"/>
        <w:rPr>
          <w:lang w:val="en-CA"/>
        </w:rPr>
      </w:pPr>
      <w:r w:rsidRPr="006B5E13">
        <w:rPr>
          <w:lang w:val="en-CA"/>
        </w:rPr>
        <w:t>Postponed to 8-12 March 2021</w:t>
      </w:r>
      <w:r w:rsidRPr="006B5E13">
        <w:rPr>
          <w:rStyle w:val="FootnoteReference"/>
          <w:lang w:val="en-CA"/>
        </w:rPr>
        <w:footnoteReference w:id="1"/>
      </w:r>
    </w:p>
    <w:p w14:paraId="6716DFFA" w14:textId="739B5DFF" w:rsidR="00E9270B" w:rsidRPr="006B5E13" w:rsidRDefault="00E9270B" w:rsidP="003B6AEA">
      <w:pPr>
        <w:jc w:val="left"/>
        <w:rPr>
          <w:lang w:val="en-CA"/>
        </w:rPr>
      </w:pPr>
    </w:p>
    <w:p w14:paraId="2A71FA39" w14:textId="21C99EC2" w:rsidR="00E9270B" w:rsidRDefault="00E9270B" w:rsidP="003B6AEA">
      <w:pPr>
        <w:jc w:val="left"/>
        <w:rPr>
          <w:lang w:val="en-CA"/>
        </w:rPr>
      </w:pPr>
    </w:p>
    <w:p w14:paraId="4EDC402F" w14:textId="77777777" w:rsidR="00E13C14" w:rsidRPr="006B5E13" w:rsidRDefault="00E13C14" w:rsidP="003B6AEA">
      <w:pPr>
        <w:jc w:val="left"/>
        <w:rPr>
          <w:lang w:val="en-CA"/>
        </w:rPr>
      </w:pPr>
    </w:p>
    <w:p w14:paraId="2CE5D163" w14:textId="48DCE180" w:rsidR="00E9270B" w:rsidRPr="006B5E13" w:rsidRDefault="00E9270B" w:rsidP="003B6AEA">
      <w:pPr>
        <w:jc w:val="center"/>
        <w:rPr>
          <w:b/>
          <w:lang w:val="en-CA"/>
        </w:rPr>
      </w:pPr>
      <w:r w:rsidRPr="006B5E13">
        <w:rPr>
          <w:b/>
          <w:lang w:val="en-CA"/>
        </w:rPr>
        <w:t xml:space="preserve">KEY ASPECTS RELATED TO HFC-23 BY-PRODUCT CONTROL TECHNOLOGIES: </w:t>
      </w:r>
      <w:r w:rsidR="00747830" w:rsidRPr="006B5E13">
        <w:rPr>
          <w:b/>
          <w:lang w:val="en-CA"/>
        </w:rPr>
        <w:t>ARGENTINA</w:t>
      </w:r>
      <w:r w:rsidRPr="006B5E13">
        <w:rPr>
          <w:b/>
          <w:lang w:val="en-CA"/>
        </w:rPr>
        <w:t xml:space="preserve"> (DECISION 84/9</w:t>
      </w:r>
      <w:r w:rsidR="00AF3CD5" w:rsidRPr="006B5E13">
        <w:rPr>
          <w:b/>
          <w:lang w:val="en-CA"/>
        </w:rPr>
        <w:t>0</w:t>
      </w:r>
      <w:r w:rsidRPr="006B5E13">
        <w:rPr>
          <w:b/>
          <w:lang w:val="en-CA"/>
        </w:rPr>
        <w:t>)</w:t>
      </w:r>
    </w:p>
    <w:p w14:paraId="734B0F32" w14:textId="198FC9AF" w:rsidR="009F35FE" w:rsidRPr="006B5E13" w:rsidRDefault="009F35FE" w:rsidP="003B6AEA">
      <w:pPr>
        <w:jc w:val="center"/>
        <w:rPr>
          <w:b/>
          <w:lang w:val="en-CA"/>
        </w:rPr>
      </w:pPr>
    </w:p>
    <w:p w14:paraId="695A2EDF" w14:textId="77777777" w:rsidR="00E9270B" w:rsidRPr="006B5E13" w:rsidRDefault="00E9270B" w:rsidP="003B6AEA">
      <w:pPr>
        <w:rPr>
          <w:u w:val="single"/>
          <w:lang w:val="en-CA"/>
        </w:rPr>
      </w:pPr>
      <w:r w:rsidRPr="006B5E13">
        <w:rPr>
          <w:u w:val="single"/>
          <w:lang w:val="en-CA"/>
        </w:rPr>
        <w:t>Background</w:t>
      </w:r>
    </w:p>
    <w:p w14:paraId="43C50424" w14:textId="77777777" w:rsidR="00E9270B" w:rsidRPr="006B5E13" w:rsidRDefault="00E9270B" w:rsidP="003B6AEA">
      <w:pPr>
        <w:rPr>
          <w:lang w:val="en-CA"/>
        </w:rPr>
      </w:pPr>
    </w:p>
    <w:p w14:paraId="45DA0D25" w14:textId="15893DDD" w:rsidR="00FE4DE9" w:rsidRPr="00FE4DE9" w:rsidRDefault="00CF5D1B" w:rsidP="00FE4DE9">
      <w:pPr>
        <w:pStyle w:val="Heading1"/>
        <w:rPr>
          <w:lang w:val="en-CA"/>
        </w:rPr>
      </w:pPr>
      <w:r>
        <w:rPr>
          <w:lang w:val="en-CA"/>
        </w:rPr>
        <w:t>At its 83</w:t>
      </w:r>
      <w:r w:rsidRPr="00CF5D1B">
        <w:rPr>
          <w:vertAlign w:val="superscript"/>
          <w:lang w:val="en-CA"/>
        </w:rPr>
        <w:t>rd</w:t>
      </w:r>
      <w:r>
        <w:rPr>
          <w:lang w:val="en-CA"/>
        </w:rPr>
        <w:t xml:space="preserve"> meeting, the Executive Committee considered </w:t>
      </w:r>
      <w:r w:rsidRPr="00345E62">
        <w:rPr>
          <w:lang w:val="en-CA"/>
        </w:rPr>
        <w:t xml:space="preserve">project </w:t>
      </w:r>
      <w:r>
        <w:rPr>
          <w:lang w:val="en-CA"/>
        </w:rPr>
        <w:t xml:space="preserve">proposal options </w:t>
      </w:r>
      <w:r w:rsidRPr="00345E62">
        <w:rPr>
          <w:lang w:val="en-CA"/>
        </w:rPr>
        <w:t xml:space="preserve">to control and phase out of HFC-23 emissions at Frio Industrias Argentinas (FIASA), at a total cost </w:t>
      </w:r>
      <w:r>
        <w:rPr>
          <w:lang w:val="en-CA"/>
        </w:rPr>
        <w:t>between US $</w:t>
      </w:r>
      <w:r w:rsidRPr="00345E62">
        <w:rPr>
          <w:lang w:val="en-CA"/>
        </w:rPr>
        <w:t xml:space="preserve">10,867,000, plus agency support costs of </w:t>
      </w:r>
      <w:r>
        <w:rPr>
          <w:lang w:val="en-CA"/>
        </w:rPr>
        <w:t>US $</w:t>
      </w:r>
      <w:r w:rsidRPr="00345E62">
        <w:rPr>
          <w:lang w:val="en-CA"/>
        </w:rPr>
        <w:t>760,690,</w:t>
      </w:r>
      <w:r>
        <w:rPr>
          <w:lang w:val="en-CA"/>
        </w:rPr>
        <w:t xml:space="preserve"> and</w:t>
      </w:r>
      <w:r w:rsidRPr="00345E62">
        <w:rPr>
          <w:lang w:val="en-CA"/>
        </w:rPr>
        <w:t xml:space="preserve"> </w:t>
      </w:r>
      <w:r>
        <w:rPr>
          <w:lang w:val="en-CA"/>
        </w:rPr>
        <w:t>US $</w:t>
      </w:r>
      <w:r w:rsidRPr="00345E62">
        <w:rPr>
          <w:lang w:val="en-CA"/>
        </w:rPr>
        <w:t xml:space="preserve">59,667,000, plus agency support costs of </w:t>
      </w:r>
      <w:bdo w:val="ltr">
        <w:r>
          <w:rPr>
            <w:lang w:val="en-CA"/>
          </w:rPr>
          <w:t>US $</w:t>
        </w:r>
        <w:r w:rsidRPr="00345E62">
          <w:rPr>
            <w:lang w:val="en-CA"/>
          </w:rPr>
          <w:t>4,176,690,</w:t>
        </w:r>
        <w:r w:rsidRPr="00345E62">
          <w:rPr>
            <w:lang w:val="en-CA"/>
          </w:rPr>
          <w:t>‬ as originally submitted.</w:t>
        </w:r>
        <w:r w:rsidRPr="00345E62">
          <w:rPr>
            <w:rStyle w:val="FootnoteReference"/>
            <w:lang w:val="en-CA"/>
          </w:rPr>
          <w:footnoteReference w:id="2"/>
        </w:r>
        <w:r w:rsidR="00701F10">
          <w:t>‬</w:t>
        </w:r>
        <w:r w:rsidR="00FE4DE9">
          <w:rPr>
            <w:lang w:val="en-CA"/>
          </w:rPr>
          <w:t xml:space="preserve"> </w:t>
        </w:r>
        <w:r w:rsidR="00FE4DE9" w:rsidRPr="00FE4DE9">
          <w:rPr>
            <w:lang w:val="en-CA"/>
          </w:rPr>
          <w:t>Subsequent</w:t>
        </w:r>
        <w:r w:rsidR="00FE4DE9">
          <w:rPr>
            <w:lang w:val="en-CA"/>
          </w:rPr>
          <w:t xml:space="preserve"> to discussions</w:t>
        </w:r>
        <w:r w:rsidR="00FE4DE9" w:rsidRPr="00FE4DE9">
          <w:rPr>
            <w:lang w:val="en-CA"/>
          </w:rPr>
          <w:t xml:space="preserve">, </w:t>
        </w:r>
        <w:r w:rsidR="00FE4DE9">
          <w:rPr>
            <w:lang w:val="en-CA"/>
          </w:rPr>
          <w:t xml:space="preserve">in plenary and in a contact group, </w:t>
        </w:r>
        <w:r w:rsidR="00FE4DE9" w:rsidRPr="00FE4DE9">
          <w:rPr>
            <w:lang w:val="en-CA"/>
          </w:rPr>
          <w:t xml:space="preserve">the </w:t>
        </w:r>
        <w:r w:rsidR="00FE4DE9">
          <w:rPr>
            <w:lang w:val="en-CA"/>
          </w:rPr>
          <w:t xml:space="preserve">Executive </w:t>
        </w:r>
        <w:r w:rsidR="00FE4DE9" w:rsidRPr="00FE4DE9">
          <w:rPr>
            <w:lang w:val="en-CA"/>
          </w:rPr>
          <w:t>Committee defer</w:t>
        </w:r>
        <w:r w:rsidR="00FE4DE9">
          <w:rPr>
            <w:lang w:val="en-CA"/>
          </w:rPr>
          <w:t>red</w:t>
        </w:r>
        <w:r w:rsidR="00FE4DE9" w:rsidRPr="00FE4DE9">
          <w:rPr>
            <w:lang w:val="en-CA"/>
          </w:rPr>
          <w:t xml:space="preserve"> to the 84</w:t>
        </w:r>
        <w:r w:rsidR="00FE4DE9" w:rsidRPr="00FE4DE9">
          <w:rPr>
            <w:vertAlign w:val="superscript"/>
            <w:lang w:val="en-CA"/>
          </w:rPr>
          <w:t>th</w:t>
        </w:r>
        <w:r w:rsidR="00FE4DE9">
          <w:rPr>
            <w:lang w:val="en-CA"/>
          </w:rPr>
          <w:t xml:space="preserve"> </w:t>
        </w:r>
        <w:r w:rsidR="00FE4DE9" w:rsidRPr="00FE4DE9">
          <w:rPr>
            <w:lang w:val="en-CA"/>
          </w:rPr>
          <w:t>meeting further consideration of the project proposal (decision 83/66(b)).</w:t>
        </w:r>
        <w:r w:rsidR="00A22E78">
          <w:t>‬</w:t>
        </w:r>
        <w:r w:rsidR="000D07F2">
          <w:t>‬</w:t>
        </w:r>
        <w:r w:rsidR="00442638">
          <w:t>‬</w:t>
        </w:r>
        <w:r w:rsidR="003D71F3">
          <w:t>‬</w:t>
        </w:r>
      </w:bdo>
    </w:p>
    <w:p w14:paraId="1B8E4651" w14:textId="2DA74081" w:rsidR="007600A7" w:rsidRPr="00FE4DE9" w:rsidRDefault="00E9270B" w:rsidP="00701F10">
      <w:pPr>
        <w:pStyle w:val="Heading1"/>
        <w:tabs>
          <w:tab w:val="clear" w:pos="0"/>
          <w:tab w:val="num" w:pos="-1620"/>
        </w:tabs>
        <w:rPr>
          <w:lang w:val="en-CA"/>
        </w:rPr>
      </w:pPr>
      <w:r w:rsidRPr="00FE4DE9">
        <w:rPr>
          <w:lang w:val="en-CA"/>
        </w:rPr>
        <w:t>At its 84</w:t>
      </w:r>
      <w:r w:rsidRPr="00FE4DE9">
        <w:rPr>
          <w:vertAlign w:val="superscript"/>
          <w:lang w:val="en-CA"/>
        </w:rPr>
        <w:t>th</w:t>
      </w:r>
      <w:r w:rsidRPr="00FE4DE9">
        <w:rPr>
          <w:lang w:val="en-CA"/>
        </w:rPr>
        <w:t xml:space="preserve"> meeting, the Executive Committee considered </w:t>
      </w:r>
      <w:r w:rsidR="00EE6F2A" w:rsidRPr="00FE4DE9">
        <w:rPr>
          <w:lang w:val="en-CA"/>
        </w:rPr>
        <w:t>a proposal for a project to control and phase out HFC-23 by-product emissions at FIASA</w:t>
      </w:r>
      <w:r w:rsidRPr="00FE4DE9">
        <w:rPr>
          <w:lang w:val="en-CA"/>
        </w:rPr>
        <w:t xml:space="preserve">, </w:t>
      </w:r>
      <w:r w:rsidR="00EE6F2A" w:rsidRPr="00FE4DE9">
        <w:rPr>
          <w:lang w:val="en-CA"/>
        </w:rPr>
        <w:t xml:space="preserve">at a total cost between </w:t>
      </w:r>
      <w:r w:rsidR="00C93150" w:rsidRPr="00FE4DE9">
        <w:rPr>
          <w:lang w:val="en-CA"/>
        </w:rPr>
        <w:t>US $</w:t>
      </w:r>
      <w:r w:rsidR="00EE6F2A" w:rsidRPr="00FE4DE9">
        <w:rPr>
          <w:lang w:val="en-CA"/>
        </w:rPr>
        <w:t xml:space="preserve">10,867,000 and </w:t>
      </w:r>
      <w:r w:rsidR="00C93150" w:rsidRPr="00FE4DE9">
        <w:rPr>
          <w:lang w:val="en-CA"/>
        </w:rPr>
        <w:t>US $</w:t>
      </w:r>
      <w:r w:rsidR="00EE6F2A" w:rsidRPr="00FE4DE9">
        <w:rPr>
          <w:lang w:val="en-CA"/>
        </w:rPr>
        <w:t>59,667,000, plus agency support costs,</w:t>
      </w:r>
      <w:r w:rsidRPr="006B5E13">
        <w:rPr>
          <w:rStyle w:val="FootnoteReference"/>
          <w:lang w:val="en-CA"/>
        </w:rPr>
        <w:footnoteReference w:id="3"/>
      </w:r>
      <w:r w:rsidRPr="00FE4DE9">
        <w:rPr>
          <w:lang w:val="en-CA"/>
        </w:rPr>
        <w:t xml:space="preserve"> as originally submitted</w:t>
      </w:r>
      <w:r w:rsidR="007600A7" w:rsidRPr="00FE4DE9">
        <w:rPr>
          <w:lang w:val="en-CA"/>
        </w:rPr>
        <w:t>,</w:t>
      </w:r>
      <w:r w:rsidRPr="00FE4DE9">
        <w:rPr>
          <w:lang w:val="en-CA"/>
        </w:rPr>
        <w:t xml:space="preserve"> in line with decision 83/6</w:t>
      </w:r>
      <w:r w:rsidR="00EE6F2A" w:rsidRPr="00FE4DE9">
        <w:rPr>
          <w:lang w:val="en-CA"/>
        </w:rPr>
        <w:t>6(b)</w:t>
      </w:r>
      <w:r w:rsidRPr="00FE4DE9">
        <w:rPr>
          <w:lang w:val="en-CA"/>
        </w:rPr>
        <w:t xml:space="preserve">. </w:t>
      </w:r>
      <w:r w:rsidR="009F35FE" w:rsidRPr="00FE4DE9">
        <w:rPr>
          <w:lang w:val="en-CA"/>
        </w:rPr>
        <w:t xml:space="preserve">Subsequent to a discussion, </w:t>
      </w:r>
      <w:r w:rsidRPr="00FE4DE9">
        <w:rPr>
          <w:lang w:val="en-CA"/>
        </w:rPr>
        <w:t xml:space="preserve">the </w:t>
      </w:r>
      <w:r w:rsidR="009F35FE" w:rsidRPr="00FE4DE9">
        <w:rPr>
          <w:lang w:val="en-CA"/>
        </w:rPr>
        <w:t>Executive Committee</w:t>
      </w:r>
      <w:r w:rsidRPr="00FE4DE9">
        <w:rPr>
          <w:lang w:val="en-CA"/>
        </w:rPr>
        <w:t xml:space="preserve"> decided to defer to the 85</w:t>
      </w:r>
      <w:r w:rsidRPr="00FE4DE9">
        <w:rPr>
          <w:vertAlign w:val="superscript"/>
          <w:lang w:val="en-CA"/>
        </w:rPr>
        <w:t>th </w:t>
      </w:r>
      <w:r w:rsidRPr="00FE4DE9">
        <w:rPr>
          <w:lang w:val="en-CA"/>
        </w:rPr>
        <w:t>meeting its consideration</w:t>
      </w:r>
      <w:r w:rsidR="00B0220B" w:rsidRPr="00FE4DE9">
        <w:rPr>
          <w:lang w:val="en-CA"/>
        </w:rPr>
        <w:t xml:space="preserve"> of the project to control HFC-23 by-product emissions in </w:t>
      </w:r>
      <w:r w:rsidR="00764205" w:rsidRPr="00FE4DE9">
        <w:rPr>
          <w:lang w:val="en-CA"/>
        </w:rPr>
        <w:t>Argentina</w:t>
      </w:r>
      <w:r w:rsidR="00B0220B" w:rsidRPr="00FE4DE9">
        <w:rPr>
          <w:lang w:val="en-CA"/>
        </w:rPr>
        <w:t xml:space="preserve"> </w:t>
      </w:r>
      <w:r w:rsidRPr="00FE4DE9">
        <w:rPr>
          <w:lang w:val="en-CA"/>
        </w:rPr>
        <w:t>(decision 84/9</w:t>
      </w:r>
      <w:r w:rsidR="00764205" w:rsidRPr="00FE4DE9">
        <w:rPr>
          <w:lang w:val="en-CA"/>
        </w:rPr>
        <w:t>0(a)</w:t>
      </w:r>
      <w:r w:rsidRPr="00FE4DE9">
        <w:rPr>
          <w:lang w:val="en-CA"/>
        </w:rPr>
        <w:t>).</w:t>
      </w:r>
      <w:r w:rsidR="00B0220B" w:rsidRPr="00FE4DE9">
        <w:rPr>
          <w:lang w:val="en-CA"/>
        </w:rPr>
        <w:t xml:space="preserve"> </w:t>
      </w:r>
    </w:p>
    <w:p w14:paraId="59A52142" w14:textId="2370B206" w:rsidR="00764205" w:rsidRPr="006B5E13" w:rsidRDefault="00764205" w:rsidP="003B6AEA">
      <w:pPr>
        <w:pStyle w:val="Heading1"/>
        <w:tabs>
          <w:tab w:val="clear" w:pos="0"/>
          <w:tab w:val="num" w:pos="-2340"/>
        </w:tabs>
        <w:rPr>
          <w:lang w:val="en-CA"/>
        </w:rPr>
      </w:pPr>
      <w:r w:rsidRPr="006B5E13">
        <w:rPr>
          <w:lang w:val="en-CA"/>
        </w:rPr>
        <w:t xml:space="preserve">Subsequently, one member then made a statement, saying, that despite the Montreal Protocol’s proud history of achievements, the </w:t>
      </w:r>
      <w:r w:rsidR="00C95FEB">
        <w:rPr>
          <w:lang w:val="en-CA"/>
        </w:rPr>
        <w:t>84</w:t>
      </w:r>
      <w:r w:rsidR="00C95FEB" w:rsidRPr="00C95FEB">
        <w:rPr>
          <w:vertAlign w:val="superscript"/>
          <w:lang w:val="en-CA"/>
        </w:rPr>
        <w:t>th</w:t>
      </w:r>
      <w:r w:rsidR="00C95FEB">
        <w:rPr>
          <w:lang w:val="en-CA"/>
        </w:rPr>
        <w:t xml:space="preserve"> </w:t>
      </w:r>
      <w:r w:rsidRPr="006B5E13">
        <w:rPr>
          <w:lang w:val="en-CA"/>
        </w:rPr>
        <w:t>meeting would likely be remembered for the failure of the mechanism to find a solution that would enable Article</w:t>
      </w:r>
      <w:r w:rsidR="00BF0714" w:rsidRPr="006B5E13">
        <w:rPr>
          <w:lang w:val="en-CA"/>
        </w:rPr>
        <w:t> </w:t>
      </w:r>
      <w:r w:rsidRPr="006B5E13">
        <w:rPr>
          <w:lang w:val="en-CA"/>
        </w:rPr>
        <w:t>5 countries producing HCFC-22 to comply with the HFC-23 control measures. Article</w:t>
      </w:r>
      <w:r w:rsidR="00BF0714" w:rsidRPr="006B5E13">
        <w:rPr>
          <w:lang w:val="en-CA"/>
        </w:rPr>
        <w:t> </w:t>
      </w:r>
      <w:r w:rsidRPr="006B5E13">
        <w:rPr>
          <w:lang w:val="en-CA"/>
        </w:rPr>
        <w:t>10 of the Protocol contained the obligation to provide financial assistance to Article</w:t>
      </w:r>
      <w:r w:rsidR="00BF0714" w:rsidRPr="006B5E13">
        <w:rPr>
          <w:lang w:val="en-CA"/>
        </w:rPr>
        <w:t> </w:t>
      </w:r>
      <w:r w:rsidRPr="006B5E13">
        <w:rPr>
          <w:lang w:val="en-CA"/>
        </w:rPr>
        <w:t>5 countries, but the Executive Committee had failed in that regard. That was a problem not only for Article</w:t>
      </w:r>
      <w:r w:rsidR="00BF0714" w:rsidRPr="006B5E13">
        <w:rPr>
          <w:lang w:val="en-CA"/>
        </w:rPr>
        <w:t> 5</w:t>
      </w:r>
      <w:r w:rsidRPr="006B5E13">
        <w:rPr>
          <w:lang w:val="en-CA"/>
        </w:rPr>
        <w:t xml:space="preserve"> countries that produced HCFC-22, but also for all Article</w:t>
      </w:r>
      <w:r w:rsidR="00BF0714" w:rsidRPr="006B5E13">
        <w:rPr>
          <w:lang w:val="en-CA"/>
        </w:rPr>
        <w:t> </w:t>
      </w:r>
      <w:r w:rsidRPr="006B5E13">
        <w:rPr>
          <w:lang w:val="en-CA"/>
        </w:rPr>
        <w:t>5 countries. The country would therefore raise that matter with the Implementation Committee and the Open-ended Working Group.</w:t>
      </w:r>
    </w:p>
    <w:p w14:paraId="432F4103" w14:textId="77777777" w:rsidR="00F37D55" w:rsidRDefault="00F37D55" w:rsidP="00F37D55">
      <w:pPr>
        <w:pStyle w:val="Heading1"/>
        <w:keepNext/>
        <w:keepLines/>
        <w:widowControl w:val="0"/>
        <w:numPr>
          <w:ilvl w:val="0"/>
          <w:numId w:val="0"/>
        </w:numPr>
        <w:rPr>
          <w:lang w:val="en-CA"/>
        </w:rPr>
      </w:pPr>
    </w:p>
    <w:p w14:paraId="4B8C21F5" w14:textId="447121EC" w:rsidR="00290A1E" w:rsidRPr="00290A1E" w:rsidRDefault="00290A1E" w:rsidP="000D07F2">
      <w:pPr>
        <w:pStyle w:val="Heading1"/>
        <w:keepNext/>
        <w:keepLines/>
        <w:widowControl w:val="0"/>
        <w:rPr>
          <w:lang w:val="en-CA"/>
        </w:rPr>
      </w:pPr>
      <w:r>
        <w:rPr>
          <w:lang w:val="en-CA"/>
        </w:rPr>
        <w:t xml:space="preserve">In line with </w:t>
      </w:r>
      <w:r w:rsidRPr="006B5E13">
        <w:rPr>
          <w:lang w:val="en-CA"/>
        </w:rPr>
        <w:t>decision 84/90(a)</w:t>
      </w:r>
      <w:r>
        <w:rPr>
          <w:lang w:val="en-CA"/>
        </w:rPr>
        <w:t>, on behalf of the Government of Argentina, UNIDO submitted</w:t>
      </w:r>
      <w:r w:rsidR="00F4548D">
        <w:rPr>
          <w:lang w:val="en-CA"/>
        </w:rPr>
        <w:t xml:space="preserve"> </w:t>
      </w:r>
      <w:r w:rsidR="00C95FEB">
        <w:rPr>
          <w:lang w:val="en-CA"/>
        </w:rPr>
        <w:t>to the 85</w:t>
      </w:r>
      <w:r w:rsidR="00C95FEB" w:rsidRPr="00C95FEB">
        <w:rPr>
          <w:vertAlign w:val="superscript"/>
          <w:lang w:val="en-CA"/>
        </w:rPr>
        <w:t>th</w:t>
      </w:r>
      <w:r w:rsidR="00C95FEB">
        <w:rPr>
          <w:lang w:val="en-CA"/>
        </w:rPr>
        <w:t xml:space="preserve"> meeting a</w:t>
      </w:r>
      <w:r>
        <w:rPr>
          <w:lang w:val="en-CA"/>
        </w:rPr>
        <w:t xml:space="preserve"> project proposal</w:t>
      </w:r>
      <w:r>
        <w:rPr>
          <w:rStyle w:val="FootnoteReference"/>
          <w:lang w:val="en-CA"/>
        </w:rPr>
        <w:footnoteReference w:id="4"/>
      </w:r>
      <w:r>
        <w:rPr>
          <w:lang w:val="en-CA"/>
        </w:rPr>
        <w:t xml:space="preserve"> </w:t>
      </w:r>
      <w:r w:rsidR="00C95FEB">
        <w:rPr>
          <w:lang w:val="en-CA"/>
        </w:rPr>
        <w:t>that</w:t>
      </w:r>
      <w:r>
        <w:rPr>
          <w:lang w:val="en-CA"/>
        </w:rPr>
        <w:t xml:space="preserve"> </w:t>
      </w:r>
      <w:r>
        <w:rPr>
          <w:i/>
          <w:lang w:val="en-CA"/>
        </w:rPr>
        <w:t>inter alia</w:t>
      </w:r>
      <w:r>
        <w:rPr>
          <w:lang w:val="en-CA"/>
        </w:rPr>
        <w:t xml:space="preserve"> included information related to </w:t>
      </w:r>
      <w:r w:rsidRPr="00290A1E">
        <w:rPr>
          <w:lang w:val="en-CA"/>
        </w:rPr>
        <w:t xml:space="preserve">the 2019 production of HCFC-22 at FIASA, the potential impact of the August 2019 economic crisis, and the management of the HFC-23 by-product. </w:t>
      </w:r>
    </w:p>
    <w:p w14:paraId="71DDA102" w14:textId="04A048A1" w:rsidR="00A91F87" w:rsidRDefault="000C57B3" w:rsidP="00C93150">
      <w:pPr>
        <w:pStyle w:val="Heading1"/>
        <w:tabs>
          <w:tab w:val="clear" w:pos="0"/>
          <w:tab w:val="num" w:pos="-3060"/>
        </w:tabs>
        <w:rPr>
          <w:sz w:val="24"/>
          <w:szCs w:val="24"/>
          <w:lang w:val="en-CA" w:eastAsia="en-CA"/>
        </w:rPr>
      </w:pPr>
      <w:r>
        <w:rPr>
          <w:lang w:val="en-CA"/>
        </w:rPr>
        <w:t>However, i</w:t>
      </w:r>
      <w:r w:rsidR="00A91F87" w:rsidRPr="006B5E13">
        <w:rPr>
          <w:lang w:val="en-CA"/>
        </w:rPr>
        <w:t>n line with the intersessional approval process</w:t>
      </w:r>
      <w:r w:rsidR="007320F2">
        <w:rPr>
          <w:lang w:val="en-CA"/>
        </w:rPr>
        <w:t>es</w:t>
      </w:r>
      <w:r w:rsidR="00A91F87" w:rsidRPr="006B5E13">
        <w:rPr>
          <w:lang w:val="en-CA"/>
        </w:rPr>
        <w:t xml:space="preserve"> established for th</w:t>
      </w:r>
      <w:r w:rsidR="00304376" w:rsidRPr="006B5E13">
        <w:rPr>
          <w:lang w:val="en-CA"/>
        </w:rPr>
        <w:t>e 85</w:t>
      </w:r>
      <w:r w:rsidR="00304376" w:rsidRPr="006B5E13">
        <w:rPr>
          <w:vertAlign w:val="superscript"/>
          <w:lang w:val="en-CA"/>
        </w:rPr>
        <w:t>th</w:t>
      </w:r>
      <w:r w:rsidR="00304376" w:rsidRPr="006B5E13">
        <w:rPr>
          <w:lang w:val="en-CA"/>
        </w:rPr>
        <w:t xml:space="preserve"> and 86</w:t>
      </w:r>
      <w:r w:rsidR="00304376" w:rsidRPr="006B5E13">
        <w:rPr>
          <w:vertAlign w:val="superscript"/>
          <w:lang w:val="en-CA"/>
        </w:rPr>
        <w:t>th</w:t>
      </w:r>
      <w:r w:rsidR="00BF0714" w:rsidRPr="006B5E13">
        <w:rPr>
          <w:vertAlign w:val="superscript"/>
          <w:lang w:val="en-CA"/>
        </w:rPr>
        <w:t> </w:t>
      </w:r>
      <w:r w:rsidR="00A91F87" w:rsidRPr="006B5E13">
        <w:rPr>
          <w:lang w:val="en-CA"/>
        </w:rPr>
        <w:t>meeting</w:t>
      </w:r>
      <w:r w:rsidR="00304376" w:rsidRPr="006B5E13">
        <w:rPr>
          <w:lang w:val="en-CA"/>
        </w:rPr>
        <w:t>s</w:t>
      </w:r>
      <w:r w:rsidR="00A91F87" w:rsidRPr="006B5E13">
        <w:rPr>
          <w:lang w:val="en-CA"/>
        </w:rPr>
        <w:t>, the Executive Committee decided to consider the project proposal at its 86</w:t>
      </w:r>
      <w:r w:rsidR="00A91F87" w:rsidRPr="006B5E13">
        <w:rPr>
          <w:vertAlign w:val="superscript"/>
          <w:lang w:val="en-CA"/>
        </w:rPr>
        <w:t>th</w:t>
      </w:r>
      <w:r w:rsidR="00A91F87" w:rsidRPr="006B5E13">
        <w:rPr>
          <w:lang w:val="en-CA"/>
        </w:rPr>
        <w:t> meeting (in March</w:t>
      </w:r>
      <w:r w:rsidR="00BF0714" w:rsidRPr="006B5E13">
        <w:rPr>
          <w:lang w:val="en-CA"/>
        </w:rPr>
        <w:t> </w:t>
      </w:r>
      <w:r w:rsidR="00A91F87" w:rsidRPr="006B5E13">
        <w:rPr>
          <w:lang w:val="en-CA"/>
        </w:rPr>
        <w:t>2021).</w:t>
      </w:r>
      <w:r w:rsidR="00A91F87" w:rsidRPr="006B5E13">
        <w:rPr>
          <w:rStyle w:val="FootnoteReference"/>
          <w:lang w:val="en-CA"/>
        </w:rPr>
        <w:footnoteReference w:id="5"/>
      </w:r>
      <w:r w:rsidR="00A91F87" w:rsidRPr="006B5E13">
        <w:rPr>
          <w:sz w:val="24"/>
          <w:szCs w:val="24"/>
          <w:lang w:val="en-CA" w:eastAsia="en-CA"/>
        </w:rPr>
        <w:t xml:space="preserve"> </w:t>
      </w:r>
    </w:p>
    <w:p w14:paraId="140F0871" w14:textId="69BAAA34" w:rsidR="00FE4DE9" w:rsidRDefault="00FE4DE9" w:rsidP="00FE4DE9">
      <w:pPr>
        <w:pStyle w:val="Heading1"/>
        <w:rPr>
          <w:lang w:val="en-CA" w:eastAsia="en-CA"/>
        </w:rPr>
      </w:pPr>
      <w:r>
        <w:rPr>
          <w:lang w:val="en-CA"/>
        </w:rPr>
        <w:t>For ease of reference</w:t>
      </w:r>
      <w:r w:rsidRPr="006B5E13">
        <w:rPr>
          <w:lang w:val="en-CA"/>
        </w:rPr>
        <w:t>, the Secretariat has appended the project document</w:t>
      </w:r>
      <w:r>
        <w:rPr>
          <w:lang w:val="en-CA"/>
        </w:rPr>
        <w:t>s</w:t>
      </w:r>
      <w:r w:rsidRPr="006B5E13">
        <w:rPr>
          <w:lang w:val="en-CA"/>
        </w:rPr>
        <w:t xml:space="preserve"> </w:t>
      </w:r>
      <w:r>
        <w:rPr>
          <w:lang w:val="en-CA"/>
        </w:rPr>
        <w:t>submitted to the 83</w:t>
      </w:r>
      <w:r w:rsidRPr="00FE4DE9">
        <w:rPr>
          <w:vertAlign w:val="superscript"/>
          <w:lang w:val="en-CA"/>
        </w:rPr>
        <w:t>rd</w:t>
      </w:r>
      <w:r>
        <w:rPr>
          <w:lang w:val="en-CA"/>
        </w:rPr>
        <w:t>, 84</w:t>
      </w:r>
      <w:r w:rsidRPr="00FE4DE9">
        <w:rPr>
          <w:vertAlign w:val="superscript"/>
          <w:lang w:val="en-CA"/>
        </w:rPr>
        <w:t>th</w:t>
      </w:r>
      <w:r w:rsidR="000D07F2">
        <w:rPr>
          <w:vertAlign w:val="superscript"/>
          <w:lang w:val="en-CA"/>
        </w:rPr>
        <w:t> </w:t>
      </w:r>
      <w:r>
        <w:rPr>
          <w:lang w:val="en-CA"/>
        </w:rPr>
        <w:t xml:space="preserve">and </w:t>
      </w:r>
      <w:r w:rsidRPr="006B5E13">
        <w:rPr>
          <w:lang w:val="en-CA"/>
        </w:rPr>
        <w:t>85</w:t>
      </w:r>
      <w:r w:rsidRPr="006B5E13">
        <w:rPr>
          <w:vertAlign w:val="superscript"/>
          <w:lang w:val="en-CA"/>
        </w:rPr>
        <w:t>th</w:t>
      </w:r>
      <w:r>
        <w:rPr>
          <w:vertAlign w:val="superscript"/>
          <w:lang w:val="en-CA"/>
        </w:rPr>
        <w:t> </w:t>
      </w:r>
      <w:r w:rsidRPr="006B5E13">
        <w:rPr>
          <w:lang w:val="en-CA"/>
        </w:rPr>
        <w:t>meeting</w:t>
      </w:r>
      <w:r w:rsidR="000D07F2">
        <w:rPr>
          <w:lang w:val="en-CA"/>
        </w:rPr>
        <w:t>s</w:t>
      </w:r>
      <w:r w:rsidRPr="006B5E13">
        <w:rPr>
          <w:lang w:val="en-CA"/>
        </w:rPr>
        <w:t xml:space="preserve"> to the present document.</w:t>
      </w:r>
    </w:p>
    <w:p w14:paraId="3D005C76" w14:textId="3847A7FE" w:rsidR="00833AB2" w:rsidRPr="006B5E13" w:rsidRDefault="00833AB2" w:rsidP="00BF0714">
      <w:pPr>
        <w:keepNext/>
        <w:keepLines/>
        <w:rPr>
          <w:b/>
          <w:lang w:val="en-CA"/>
        </w:rPr>
      </w:pPr>
      <w:r w:rsidRPr="006B5E13">
        <w:rPr>
          <w:b/>
          <w:lang w:val="en-CA"/>
        </w:rPr>
        <w:t>Additional information submitted to the 86</w:t>
      </w:r>
      <w:r w:rsidRPr="006B5E13">
        <w:rPr>
          <w:b/>
          <w:vertAlign w:val="superscript"/>
          <w:lang w:val="en-CA"/>
        </w:rPr>
        <w:t>th</w:t>
      </w:r>
      <w:r w:rsidR="006B5E13">
        <w:rPr>
          <w:b/>
          <w:vertAlign w:val="superscript"/>
          <w:lang w:val="en-CA"/>
        </w:rPr>
        <w:t> </w:t>
      </w:r>
      <w:r w:rsidRPr="006B5E13">
        <w:rPr>
          <w:b/>
          <w:lang w:val="en-CA"/>
        </w:rPr>
        <w:t>meeting</w:t>
      </w:r>
    </w:p>
    <w:p w14:paraId="27C728C8" w14:textId="77777777" w:rsidR="00833AB2" w:rsidRPr="006B5E13" w:rsidRDefault="00833AB2" w:rsidP="00BF0714">
      <w:pPr>
        <w:keepNext/>
        <w:keepLines/>
        <w:rPr>
          <w:b/>
          <w:lang w:val="en-CA"/>
        </w:rPr>
      </w:pPr>
    </w:p>
    <w:p w14:paraId="21AA2904" w14:textId="78AE5487" w:rsidR="00833AB2" w:rsidRPr="006B5E13" w:rsidRDefault="000C57B3" w:rsidP="00833AB2">
      <w:pPr>
        <w:pStyle w:val="Heading1"/>
        <w:rPr>
          <w:lang w:val="en-CA"/>
        </w:rPr>
      </w:pPr>
      <w:r>
        <w:rPr>
          <w:lang w:val="en-CA"/>
        </w:rPr>
        <w:t xml:space="preserve">Noting that the Executive Committee was unable to consider the project proposal submitted by the Government of Argentina in 2020, </w:t>
      </w:r>
      <w:r w:rsidR="00833AB2" w:rsidRPr="006B5E13">
        <w:rPr>
          <w:lang w:val="en-CA"/>
        </w:rPr>
        <w:t xml:space="preserve">the Secretariat requested </w:t>
      </w:r>
      <w:r>
        <w:rPr>
          <w:lang w:val="en-CA"/>
        </w:rPr>
        <w:t xml:space="preserve">additional </w:t>
      </w:r>
      <w:r w:rsidR="00833AB2" w:rsidRPr="006B5E13">
        <w:rPr>
          <w:lang w:val="en-CA"/>
        </w:rPr>
        <w:t xml:space="preserve">information from UNIDO related to </w:t>
      </w:r>
      <w:r w:rsidR="00304376" w:rsidRPr="006B5E13">
        <w:rPr>
          <w:lang w:val="en-CA"/>
        </w:rPr>
        <w:t>FIASA’s</w:t>
      </w:r>
      <w:r w:rsidR="00833AB2" w:rsidRPr="006B5E13">
        <w:rPr>
          <w:lang w:val="en-CA"/>
        </w:rPr>
        <w:t xml:space="preserve"> 2020 production of HCFC-22 and mana</w:t>
      </w:r>
      <w:r w:rsidR="00304376" w:rsidRPr="006B5E13">
        <w:rPr>
          <w:lang w:val="en-CA"/>
        </w:rPr>
        <w:t>gement of the HFC-23 by-product</w:t>
      </w:r>
      <w:r w:rsidR="00833AB2" w:rsidRPr="006B5E13">
        <w:rPr>
          <w:lang w:val="en-CA"/>
        </w:rPr>
        <w:t>.</w:t>
      </w:r>
    </w:p>
    <w:p w14:paraId="598998A2" w14:textId="79F0D67B" w:rsidR="00833AB2" w:rsidRPr="006B5E13" w:rsidRDefault="000C57B3" w:rsidP="00A45C15">
      <w:pPr>
        <w:pStyle w:val="Heading1"/>
        <w:rPr>
          <w:lang w:val="en-CA"/>
        </w:rPr>
      </w:pPr>
      <w:r>
        <w:rPr>
          <w:lang w:val="en-CA"/>
        </w:rPr>
        <w:t xml:space="preserve">Based on </w:t>
      </w:r>
      <w:r w:rsidRPr="006B5E13">
        <w:rPr>
          <w:lang w:val="en-CA"/>
        </w:rPr>
        <w:t>the additional information provided by UNIDO,</w:t>
      </w:r>
      <w:r>
        <w:rPr>
          <w:lang w:val="en-CA"/>
        </w:rPr>
        <w:t xml:space="preserve"> t</w:t>
      </w:r>
      <w:r w:rsidR="00833AB2" w:rsidRPr="006B5E13">
        <w:rPr>
          <w:lang w:val="en-CA"/>
        </w:rPr>
        <w:t xml:space="preserve">he present document presents an updated assessment of the costs for the </w:t>
      </w:r>
      <w:r>
        <w:rPr>
          <w:lang w:val="en-CA"/>
        </w:rPr>
        <w:t xml:space="preserve">two options proposed by the Government to comply with the emission control of HFC-23 by-product, namely </w:t>
      </w:r>
      <w:r w:rsidR="00833AB2" w:rsidRPr="006B5E13">
        <w:rPr>
          <w:lang w:val="en-CA"/>
        </w:rPr>
        <w:t>closure of the HCFC-22 production facility (Option</w:t>
      </w:r>
      <w:r w:rsidR="006B5E13">
        <w:rPr>
          <w:lang w:val="en-CA"/>
        </w:rPr>
        <w:t> </w:t>
      </w:r>
      <w:r w:rsidR="00833AB2" w:rsidRPr="006B5E13">
        <w:rPr>
          <w:lang w:val="en-CA"/>
        </w:rPr>
        <w:t>1)</w:t>
      </w:r>
      <w:r>
        <w:rPr>
          <w:lang w:val="en-CA"/>
        </w:rPr>
        <w:t>,</w:t>
      </w:r>
      <w:r w:rsidR="00833AB2" w:rsidRPr="006B5E13">
        <w:rPr>
          <w:lang w:val="en-CA"/>
        </w:rPr>
        <w:t xml:space="preserve"> and</w:t>
      </w:r>
      <w:r w:rsidR="00A670CC">
        <w:rPr>
          <w:lang w:val="en-CA"/>
        </w:rPr>
        <w:t xml:space="preserve"> </w:t>
      </w:r>
      <w:r w:rsidR="00833AB2" w:rsidRPr="006B5E13">
        <w:rPr>
          <w:lang w:val="en-CA"/>
        </w:rPr>
        <w:t>restarting the incinerator for continued production of HCFC-22 (Option</w:t>
      </w:r>
      <w:r w:rsidR="006B5E13">
        <w:rPr>
          <w:lang w:val="en-CA"/>
        </w:rPr>
        <w:t> </w:t>
      </w:r>
      <w:r w:rsidR="00833AB2" w:rsidRPr="006B5E13">
        <w:rPr>
          <w:lang w:val="en-CA"/>
        </w:rPr>
        <w:t>2)</w:t>
      </w:r>
      <w:r w:rsidR="00ED5BA4">
        <w:rPr>
          <w:lang w:val="en-CA"/>
        </w:rPr>
        <w:t>; it also provides the</w:t>
      </w:r>
      <w:r w:rsidR="00833AB2" w:rsidRPr="006B5E13">
        <w:rPr>
          <w:lang w:val="en-CA"/>
        </w:rPr>
        <w:t xml:space="preserve"> views expressed by the Government of Argentina, </w:t>
      </w:r>
      <w:r w:rsidR="00A45C15">
        <w:rPr>
          <w:lang w:val="en-CA"/>
        </w:rPr>
        <w:t xml:space="preserve">and presents </w:t>
      </w:r>
      <w:r w:rsidR="00833AB2" w:rsidRPr="006B5E13">
        <w:rPr>
          <w:lang w:val="en-CA"/>
        </w:rPr>
        <w:t>conclusions and a recommendation. Policy issues related to the project are discussed in document</w:t>
      </w:r>
      <w:r w:rsidR="006B5E13">
        <w:rPr>
          <w:lang w:val="en-CA"/>
        </w:rPr>
        <w:t> </w:t>
      </w:r>
      <w:r w:rsidR="00833AB2" w:rsidRPr="006B5E13">
        <w:rPr>
          <w:lang w:val="en-CA"/>
        </w:rPr>
        <w:t>UNEP/OzL.Pro/ExCom/86/94</w:t>
      </w:r>
      <w:r w:rsidR="00A45C15">
        <w:rPr>
          <w:lang w:val="en-CA"/>
        </w:rPr>
        <w:t>, K</w:t>
      </w:r>
      <w:r w:rsidR="00A45C15" w:rsidRPr="00A45C15">
        <w:rPr>
          <w:lang w:val="en-CA"/>
        </w:rPr>
        <w:t xml:space="preserve">ey aspects related to </w:t>
      </w:r>
      <w:r w:rsidR="00A45C15">
        <w:rPr>
          <w:lang w:val="en-CA"/>
        </w:rPr>
        <w:t>HFC</w:t>
      </w:r>
      <w:r w:rsidR="000D07F2">
        <w:rPr>
          <w:lang w:val="en-CA"/>
        </w:rPr>
        <w:noBreakHyphen/>
      </w:r>
      <w:r w:rsidR="00A45C15" w:rsidRPr="00A45C15">
        <w:rPr>
          <w:lang w:val="en-CA"/>
        </w:rPr>
        <w:t>23 by-product control technologies (decisions 84/90 and 84/91)</w:t>
      </w:r>
      <w:r w:rsidR="00833AB2" w:rsidRPr="006B5E13">
        <w:rPr>
          <w:lang w:val="en-CA"/>
        </w:rPr>
        <w:t>.</w:t>
      </w:r>
    </w:p>
    <w:p w14:paraId="2E2B0439" w14:textId="77777777" w:rsidR="00FF20E7" w:rsidRPr="006B5E13" w:rsidRDefault="00FF20E7" w:rsidP="003B6AEA">
      <w:pPr>
        <w:rPr>
          <w:u w:val="single"/>
          <w:lang w:val="en-CA"/>
        </w:rPr>
      </w:pPr>
      <w:r w:rsidRPr="006B5E13">
        <w:rPr>
          <w:u w:val="single"/>
          <w:lang w:val="en-CA"/>
        </w:rPr>
        <w:t>Update on the status of HCFC-22 production and HFC-23 by-product control at FIASA</w:t>
      </w:r>
    </w:p>
    <w:p w14:paraId="434DD925" w14:textId="77777777" w:rsidR="00FF20E7" w:rsidRPr="006B5E13" w:rsidRDefault="00FF20E7" w:rsidP="003B6AEA">
      <w:pPr>
        <w:rPr>
          <w:lang w:val="en-CA"/>
        </w:rPr>
      </w:pPr>
    </w:p>
    <w:p w14:paraId="657A3DEB" w14:textId="46621936" w:rsidR="00FF20E7" w:rsidRPr="006B5E13" w:rsidRDefault="00D959D7" w:rsidP="003B6AEA">
      <w:pPr>
        <w:pStyle w:val="Heading1"/>
        <w:tabs>
          <w:tab w:val="clear" w:pos="0"/>
          <w:tab w:val="num" w:pos="-2340"/>
        </w:tabs>
        <w:rPr>
          <w:lang w:val="en-CA"/>
        </w:rPr>
      </w:pPr>
      <w:r w:rsidRPr="006B5E13">
        <w:rPr>
          <w:lang w:val="en-CA"/>
        </w:rPr>
        <w:t xml:space="preserve">UNIDO confirmed that </w:t>
      </w:r>
      <w:r w:rsidR="007320F2">
        <w:rPr>
          <w:lang w:val="en-CA"/>
        </w:rPr>
        <w:t xml:space="preserve">in 2020: </w:t>
      </w:r>
      <w:r w:rsidRPr="006B5E13">
        <w:rPr>
          <w:lang w:val="en-CA"/>
        </w:rPr>
        <w:t xml:space="preserve">FIASA continued to produce HCFC-22, that there was no change in employment, and that the enterprise continued to vent to the atmosphere </w:t>
      </w:r>
      <w:r w:rsidR="00290A1E">
        <w:rPr>
          <w:lang w:val="en-CA"/>
        </w:rPr>
        <w:t xml:space="preserve">all the </w:t>
      </w:r>
      <w:r w:rsidRPr="006B5E13">
        <w:rPr>
          <w:lang w:val="en-CA"/>
        </w:rPr>
        <w:t xml:space="preserve">HFC-23 by-product generated during the production of HCFC-22. </w:t>
      </w:r>
      <w:r w:rsidR="00ED5BA4">
        <w:rPr>
          <w:lang w:val="en-CA"/>
        </w:rPr>
        <w:t>N</w:t>
      </w:r>
      <w:r w:rsidR="00F82EFF" w:rsidRPr="006B5E13">
        <w:rPr>
          <w:lang w:val="en-CA"/>
        </w:rPr>
        <w:t>o information wa</w:t>
      </w:r>
      <w:r w:rsidR="00C61F02" w:rsidRPr="006B5E13">
        <w:rPr>
          <w:lang w:val="en-CA"/>
        </w:rPr>
        <w:t xml:space="preserve">s </w:t>
      </w:r>
      <w:r w:rsidR="00290A1E">
        <w:rPr>
          <w:lang w:val="en-CA"/>
        </w:rPr>
        <w:t xml:space="preserve">provided </w:t>
      </w:r>
      <w:r w:rsidR="00C61F02" w:rsidRPr="006B5E13">
        <w:rPr>
          <w:lang w:val="en-CA"/>
        </w:rPr>
        <w:t>on the quantities of H</w:t>
      </w:r>
      <w:r w:rsidR="007753DE" w:rsidRPr="006B5E13">
        <w:rPr>
          <w:lang w:val="en-CA"/>
        </w:rPr>
        <w:t>CFC-22 produced or sold</w:t>
      </w:r>
      <w:r w:rsidR="00C61F02" w:rsidRPr="006B5E13">
        <w:rPr>
          <w:lang w:val="en-CA"/>
        </w:rPr>
        <w:t xml:space="preserve">, </w:t>
      </w:r>
      <w:r w:rsidR="00F82EFF" w:rsidRPr="006B5E13">
        <w:rPr>
          <w:lang w:val="en-CA"/>
        </w:rPr>
        <w:t>FIASA’s price of HCFC-22</w:t>
      </w:r>
      <w:r w:rsidR="00C95FEB">
        <w:rPr>
          <w:lang w:val="en-CA"/>
        </w:rPr>
        <w:t>,</w:t>
      </w:r>
      <w:r w:rsidR="00F82EFF" w:rsidRPr="006B5E13">
        <w:rPr>
          <w:lang w:val="en-CA"/>
        </w:rPr>
        <w:t xml:space="preserve"> or </w:t>
      </w:r>
      <w:r w:rsidR="00C61F02" w:rsidRPr="006B5E13">
        <w:rPr>
          <w:lang w:val="en-CA"/>
        </w:rPr>
        <w:t>the number of days the HCFC-22 production line was in operation</w:t>
      </w:r>
      <w:r w:rsidR="002E2DC8" w:rsidRPr="006B5E13">
        <w:rPr>
          <w:lang w:val="en-CA"/>
        </w:rPr>
        <w:t xml:space="preserve">. </w:t>
      </w:r>
    </w:p>
    <w:p w14:paraId="6BC53911" w14:textId="68106867" w:rsidR="00205A31" w:rsidRPr="006B5E13" w:rsidRDefault="00205A31" w:rsidP="003B6AEA">
      <w:pPr>
        <w:rPr>
          <w:u w:val="single"/>
          <w:lang w:val="en-CA"/>
        </w:rPr>
      </w:pPr>
      <w:r w:rsidRPr="006B5E13">
        <w:rPr>
          <w:u w:val="single"/>
          <w:lang w:val="en-CA"/>
        </w:rPr>
        <w:t>Update on the economic situation in Argentina</w:t>
      </w:r>
    </w:p>
    <w:p w14:paraId="3E922691" w14:textId="03FDC6F3" w:rsidR="00205A31" w:rsidRDefault="00205A31" w:rsidP="003B6AEA">
      <w:pPr>
        <w:rPr>
          <w:u w:val="single"/>
          <w:lang w:val="en-CA"/>
        </w:rPr>
      </w:pPr>
    </w:p>
    <w:p w14:paraId="39C5FF51" w14:textId="78941FBA" w:rsidR="001E7A8F" w:rsidRDefault="00290A1E" w:rsidP="001E7A8F">
      <w:pPr>
        <w:pStyle w:val="Heading1"/>
        <w:rPr>
          <w:lang w:val="en-CA"/>
        </w:rPr>
      </w:pPr>
      <w:r>
        <w:rPr>
          <w:lang w:val="en-CA"/>
        </w:rPr>
        <w:t xml:space="preserve">According to a forecast by the World Bank, </w:t>
      </w:r>
      <w:r w:rsidR="001E7A8F" w:rsidRPr="006B5E13">
        <w:rPr>
          <w:lang w:val="en-CA"/>
        </w:rPr>
        <w:t xml:space="preserve">Argentina’s </w:t>
      </w:r>
      <w:r w:rsidRPr="006B5E13">
        <w:rPr>
          <w:lang w:val="en-CA"/>
        </w:rPr>
        <w:t xml:space="preserve">gross domestic product </w:t>
      </w:r>
      <w:r w:rsidR="001E7A8F" w:rsidRPr="006B5E13">
        <w:rPr>
          <w:lang w:val="en-CA"/>
        </w:rPr>
        <w:t xml:space="preserve">is expected to contract </w:t>
      </w:r>
      <w:r w:rsidR="000540C5">
        <w:rPr>
          <w:lang w:val="en-CA"/>
        </w:rPr>
        <w:t>10.6</w:t>
      </w:r>
      <w:r w:rsidR="001E7A8F">
        <w:rPr>
          <w:lang w:val="en-CA"/>
        </w:rPr>
        <w:t> </w:t>
      </w:r>
      <w:r w:rsidR="001E7A8F" w:rsidRPr="006B5E13">
        <w:rPr>
          <w:lang w:val="en-CA"/>
        </w:rPr>
        <w:t>per cent in 2020.</w:t>
      </w:r>
      <w:r w:rsidR="001E7A8F" w:rsidRPr="006B5E13">
        <w:rPr>
          <w:rStyle w:val="FootnoteReference"/>
          <w:lang w:val="en-CA"/>
        </w:rPr>
        <w:footnoteReference w:id="6"/>
      </w:r>
      <w:r w:rsidR="001E7A8F" w:rsidRPr="006B5E13">
        <w:rPr>
          <w:lang w:val="en-CA"/>
        </w:rPr>
        <w:t xml:space="preserve"> Given the exceptional </w:t>
      </w:r>
      <w:r>
        <w:rPr>
          <w:lang w:val="en-CA"/>
        </w:rPr>
        <w:t xml:space="preserve">economic </w:t>
      </w:r>
      <w:r w:rsidR="001E7A8F" w:rsidRPr="006B5E13">
        <w:rPr>
          <w:lang w:val="en-CA"/>
        </w:rPr>
        <w:t xml:space="preserve">circumstances caused by the COVID-19 pandemic, and that no further information on the level of production, sales, and price of HCFC-22 at the enterprise in 2020 was available, the Secretariat did not update its assessment of the financial viability of FIASA’s HCFC-22 production </w:t>
      </w:r>
      <w:r w:rsidR="00A711D4">
        <w:rPr>
          <w:lang w:val="en-CA"/>
        </w:rPr>
        <w:t xml:space="preserve">contained in the project </w:t>
      </w:r>
      <w:r w:rsidR="00F4548D">
        <w:rPr>
          <w:lang w:val="en-CA"/>
        </w:rPr>
        <w:t>document</w:t>
      </w:r>
      <w:r w:rsidR="00A711D4">
        <w:rPr>
          <w:lang w:val="en-CA"/>
        </w:rPr>
        <w:t xml:space="preserve"> submitted to </w:t>
      </w:r>
      <w:r w:rsidR="001E7A8F" w:rsidRPr="006B5E13">
        <w:rPr>
          <w:lang w:val="en-CA"/>
        </w:rPr>
        <w:t>the 85</w:t>
      </w:r>
      <w:r w:rsidR="001E7A8F" w:rsidRPr="006B5E13">
        <w:rPr>
          <w:vertAlign w:val="superscript"/>
          <w:lang w:val="en-CA"/>
        </w:rPr>
        <w:t>th</w:t>
      </w:r>
      <w:r w:rsidR="001E7A8F" w:rsidRPr="006B5E13">
        <w:rPr>
          <w:lang w:val="en-CA"/>
        </w:rPr>
        <w:t xml:space="preserve"> meeting. </w:t>
      </w:r>
      <w:r w:rsidR="00A711D4">
        <w:rPr>
          <w:lang w:val="en-CA"/>
        </w:rPr>
        <w:t xml:space="preserve">However, </w:t>
      </w:r>
      <w:r w:rsidR="00A711D4">
        <w:rPr>
          <w:lang w:val="en-CA"/>
        </w:rPr>
        <w:lastRenderedPageBreak/>
        <w:t>t</w:t>
      </w:r>
      <w:r w:rsidR="001E7A8F" w:rsidRPr="006B5E13">
        <w:rPr>
          <w:lang w:val="en-CA"/>
        </w:rPr>
        <w:t>he Secretariat notes the continu</w:t>
      </w:r>
      <w:r w:rsidR="00A711D4">
        <w:rPr>
          <w:lang w:val="en-CA"/>
        </w:rPr>
        <w:t xml:space="preserve">ous </w:t>
      </w:r>
      <w:r w:rsidR="001E7A8F" w:rsidRPr="006B5E13">
        <w:rPr>
          <w:lang w:val="en-CA"/>
        </w:rPr>
        <w:t xml:space="preserve">devaluation </w:t>
      </w:r>
      <w:r w:rsidR="00A711D4">
        <w:rPr>
          <w:lang w:val="en-CA"/>
        </w:rPr>
        <w:t xml:space="preserve">trend that </w:t>
      </w:r>
      <w:r w:rsidR="001E7A8F" w:rsidRPr="006B5E13">
        <w:rPr>
          <w:lang w:val="en-CA"/>
        </w:rPr>
        <w:t>the Argentine peso</w:t>
      </w:r>
      <w:r w:rsidR="00A711D4">
        <w:rPr>
          <w:lang w:val="en-CA"/>
        </w:rPr>
        <w:t xml:space="preserve"> </w:t>
      </w:r>
      <w:r w:rsidR="009C77D3">
        <w:rPr>
          <w:lang w:val="en-CA"/>
        </w:rPr>
        <w:t xml:space="preserve">(ARS) </w:t>
      </w:r>
      <w:r w:rsidR="00A711D4">
        <w:rPr>
          <w:lang w:val="en-CA"/>
        </w:rPr>
        <w:t>has shown since the project proposal was first submitted to the 83</w:t>
      </w:r>
      <w:r w:rsidR="00A711D4" w:rsidRPr="00A711D4">
        <w:rPr>
          <w:vertAlign w:val="superscript"/>
          <w:lang w:val="en-CA"/>
        </w:rPr>
        <w:t>rd</w:t>
      </w:r>
      <w:r w:rsidR="00A711D4">
        <w:rPr>
          <w:lang w:val="en-CA"/>
        </w:rPr>
        <w:t xml:space="preserve"> meeting</w:t>
      </w:r>
      <w:r w:rsidR="009C77D3">
        <w:rPr>
          <w:lang w:val="en-CA"/>
        </w:rPr>
        <w:t>,</w:t>
      </w:r>
      <w:r w:rsidR="001E7A8F" w:rsidRPr="006B5E13">
        <w:rPr>
          <w:rStyle w:val="FootnoteReference"/>
          <w:lang w:val="en-CA"/>
        </w:rPr>
        <w:footnoteReference w:id="7"/>
      </w:r>
      <w:r w:rsidR="001E7A8F" w:rsidRPr="006B5E13">
        <w:rPr>
          <w:lang w:val="en-CA"/>
        </w:rPr>
        <w:t xml:space="preserve"> will further exacerbate FIASA’s financial challenge as its revenue is based exclusively on sales in local currency while it purchases raw materials from the international market; moreover, the contraction</w:t>
      </w:r>
      <w:r w:rsidR="009C77D3">
        <w:rPr>
          <w:lang w:val="en-CA"/>
        </w:rPr>
        <w:t xml:space="preserve"> of the economy </w:t>
      </w:r>
      <w:r w:rsidR="001E7A8F" w:rsidRPr="006B5E13">
        <w:rPr>
          <w:lang w:val="en-CA"/>
        </w:rPr>
        <w:t>is expected to further decrease FIASA’s sales of HCFC-22.</w:t>
      </w:r>
    </w:p>
    <w:p w14:paraId="556618A3" w14:textId="5372D545" w:rsidR="001E7A8F" w:rsidRPr="006B5E13" w:rsidRDefault="001E7A8F" w:rsidP="001E7A8F">
      <w:pPr>
        <w:pStyle w:val="Heading1"/>
        <w:keepNext/>
        <w:keepLines/>
        <w:rPr>
          <w:u w:val="single"/>
          <w:lang w:val="en-CA"/>
        </w:rPr>
      </w:pPr>
      <w:r w:rsidRPr="006B5E13">
        <w:rPr>
          <w:lang w:val="en-CA"/>
        </w:rPr>
        <w:t>While the Secretariat did not update its assessment of the financial viability of the enterprise’s HCFC</w:t>
      </w:r>
      <w:r>
        <w:rPr>
          <w:lang w:val="en-CA"/>
        </w:rPr>
        <w:noBreakHyphen/>
      </w:r>
      <w:r w:rsidRPr="006B5E13">
        <w:rPr>
          <w:lang w:val="en-CA"/>
        </w:rPr>
        <w:t>22 production, the Secretariat updated its assessment of the costs of closure and restarting the incinerator for continued production of HCFC-22</w:t>
      </w:r>
      <w:r w:rsidR="009C77D3">
        <w:rPr>
          <w:lang w:val="en-CA"/>
        </w:rPr>
        <w:t xml:space="preserve"> </w:t>
      </w:r>
      <w:r w:rsidRPr="006B5E13">
        <w:rPr>
          <w:lang w:val="en-CA"/>
        </w:rPr>
        <w:t>based on revised timeline for closure, which would increase severance for workers</w:t>
      </w:r>
      <w:r w:rsidR="00AB202A">
        <w:rPr>
          <w:lang w:val="en-CA"/>
        </w:rPr>
        <w:t xml:space="preserve"> in local currency</w:t>
      </w:r>
      <w:r w:rsidRPr="006B5E13">
        <w:rPr>
          <w:lang w:val="en-CA"/>
        </w:rPr>
        <w:t xml:space="preserve">, the continued devaluation of the </w:t>
      </w:r>
      <w:r>
        <w:rPr>
          <w:lang w:val="en-CA"/>
        </w:rPr>
        <w:t>A</w:t>
      </w:r>
      <w:r w:rsidRPr="006B5E13">
        <w:rPr>
          <w:lang w:val="en-CA"/>
        </w:rPr>
        <w:t xml:space="preserve">RS, inflation, and a delay in </w:t>
      </w:r>
      <w:r w:rsidR="00562AD3">
        <w:rPr>
          <w:lang w:val="en-CA"/>
        </w:rPr>
        <w:t xml:space="preserve">commencing the </w:t>
      </w:r>
      <w:r w:rsidRPr="006B5E13">
        <w:rPr>
          <w:lang w:val="en-CA"/>
        </w:rPr>
        <w:t>destruction of HFC-23.</w:t>
      </w:r>
    </w:p>
    <w:p w14:paraId="118927F3" w14:textId="7CE729F6" w:rsidR="00FF20E7" w:rsidRPr="006B5E13" w:rsidRDefault="009D5E23" w:rsidP="003B6AEA">
      <w:pPr>
        <w:rPr>
          <w:u w:val="single"/>
          <w:lang w:val="en-CA"/>
        </w:rPr>
      </w:pPr>
      <w:r w:rsidRPr="006B5E13">
        <w:rPr>
          <w:u w:val="single"/>
          <w:lang w:val="en-CA"/>
        </w:rPr>
        <w:t xml:space="preserve">Further analysis </w:t>
      </w:r>
      <w:r w:rsidR="00E53635" w:rsidRPr="006B5E13">
        <w:rPr>
          <w:u w:val="single"/>
          <w:lang w:val="en-CA"/>
        </w:rPr>
        <w:t xml:space="preserve">of </w:t>
      </w:r>
      <w:r w:rsidR="00FF5575" w:rsidRPr="006B5E13">
        <w:rPr>
          <w:u w:val="single"/>
          <w:lang w:val="en-CA"/>
        </w:rPr>
        <w:t>O</w:t>
      </w:r>
      <w:r w:rsidR="00741265" w:rsidRPr="006B5E13">
        <w:rPr>
          <w:u w:val="single"/>
          <w:lang w:val="en-CA"/>
        </w:rPr>
        <w:t>ption</w:t>
      </w:r>
      <w:r w:rsidR="00B81F79">
        <w:rPr>
          <w:u w:val="single"/>
          <w:lang w:val="en-CA"/>
        </w:rPr>
        <w:t> </w:t>
      </w:r>
      <w:r w:rsidR="00FF5575" w:rsidRPr="006B5E13">
        <w:rPr>
          <w:u w:val="single"/>
          <w:lang w:val="en-CA"/>
        </w:rPr>
        <w:t>1:</w:t>
      </w:r>
      <w:r w:rsidR="00741265" w:rsidRPr="006B5E13">
        <w:rPr>
          <w:u w:val="single"/>
          <w:lang w:val="en-CA"/>
        </w:rPr>
        <w:t xml:space="preserve"> closure of </w:t>
      </w:r>
      <w:r w:rsidR="00FF5575" w:rsidRPr="006B5E13">
        <w:rPr>
          <w:u w:val="single"/>
          <w:lang w:val="en-CA"/>
        </w:rPr>
        <w:t xml:space="preserve">HCFC-22 production at </w:t>
      </w:r>
      <w:r w:rsidR="00741265" w:rsidRPr="006B5E13">
        <w:rPr>
          <w:u w:val="single"/>
          <w:lang w:val="en-CA"/>
        </w:rPr>
        <w:t>FIASA</w:t>
      </w:r>
    </w:p>
    <w:p w14:paraId="370657C3" w14:textId="00124EB1" w:rsidR="00620715" w:rsidRPr="006B5E13" w:rsidRDefault="00620715" w:rsidP="00620715">
      <w:pPr>
        <w:rPr>
          <w:i/>
          <w:lang w:val="en-CA"/>
        </w:rPr>
      </w:pPr>
    </w:p>
    <w:p w14:paraId="79A3C9C8" w14:textId="6F9B7A01" w:rsidR="00241ED7" w:rsidRPr="006B5E13" w:rsidRDefault="009C77D3" w:rsidP="000D6411">
      <w:pPr>
        <w:pStyle w:val="Heading1"/>
        <w:rPr>
          <w:lang w:val="en-CA"/>
        </w:rPr>
      </w:pPr>
      <w:r>
        <w:rPr>
          <w:lang w:val="en-CA"/>
        </w:rPr>
        <w:t xml:space="preserve">In the project </w:t>
      </w:r>
      <w:r w:rsidR="00F4548D">
        <w:rPr>
          <w:lang w:val="en-CA"/>
        </w:rPr>
        <w:t>document</w:t>
      </w:r>
      <w:r>
        <w:rPr>
          <w:lang w:val="en-CA"/>
        </w:rPr>
        <w:t xml:space="preserve"> submitted to </w:t>
      </w:r>
      <w:r w:rsidR="00B53BC6" w:rsidRPr="006B5E13">
        <w:rPr>
          <w:lang w:val="en-CA"/>
        </w:rPr>
        <w:t>the 85</w:t>
      </w:r>
      <w:r w:rsidR="00B53BC6" w:rsidRPr="006B5E13">
        <w:rPr>
          <w:vertAlign w:val="superscript"/>
          <w:lang w:val="en-CA"/>
        </w:rPr>
        <w:t>th</w:t>
      </w:r>
      <w:r w:rsidR="003A4E74">
        <w:rPr>
          <w:vertAlign w:val="superscript"/>
          <w:lang w:val="en-CA"/>
        </w:rPr>
        <w:t> </w:t>
      </w:r>
      <w:r w:rsidR="00B53BC6" w:rsidRPr="006B5E13">
        <w:rPr>
          <w:lang w:val="en-CA"/>
        </w:rPr>
        <w:t>meeting, t</w:t>
      </w:r>
      <w:r w:rsidR="00620715" w:rsidRPr="006B5E13">
        <w:rPr>
          <w:lang w:val="en-CA"/>
        </w:rPr>
        <w:t xml:space="preserve">he Secretariat </w:t>
      </w:r>
      <w:r w:rsidR="00B53BC6" w:rsidRPr="006B5E13">
        <w:rPr>
          <w:lang w:val="en-CA"/>
        </w:rPr>
        <w:t xml:space="preserve">determined severance based on </w:t>
      </w:r>
      <w:r w:rsidR="00620715" w:rsidRPr="006B5E13">
        <w:rPr>
          <w:lang w:val="en-CA"/>
        </w:rPr>
        <w:t>the 48</w:t>
      </w:r>
      <w:r w:rsidR="003A4E74">
        <w:rPr>
          <w:lang w:val="en-CA"/>
        </w:rPr>
        <w:t> </w:t>
      </w:r>
      <w:r w:rsidR="00620715" w:rsidRPr="006B5E13">
        <w:rPr>
          <w:lang w:val="en-CA"/>
        </w:rPr>
        <w:t xml:space="preserve">workers identified by UNIDO </w:t>
      </w:r>
      <w:r>
        <w:rPr>
          <w:lang w:val="en-CA"/>
        </w:rPr>
        <w:t xml:space="preserve">in the project considered </w:t>
      </w:r>
      <w:r w:rsidR="00620715" w:rsidRPr="006B5E13">
        <w:rPr>
          <w:lang w:val="en-CA"/>
        </w:rPr>
        <w:t>at the 84</w:t>
      </w:r>
      <w:r w:rsidR="00620715" w:rsidRPr="006B5E13">
        <w:rPr>
          <w:vertAlign w:val="superscript"/>
          <w:lang w:val="en-CA"/>
        </w:rPr>
        <w:t>th</w:t>
      </w:r>
      <w:r w:rsidR="003A4E74">
        <w:rPr>
          <w:vertAlign w:val="superscript"/>
          <w:lang w:val="en-CA"/>
        </w:rPr>
        <w:t> </w:t>
      </w:r>
      <w:r w:rsidR="00620715" w:rsidRPr="006B5E13">
        <w:rPr>
          <w:lang w:val="en-CA"/>
        </w:rPr>
        <w:t>meeting</w:t>
      </w:r>
      <w:r>
        <w:rPr>
          <w:rStyle w:val="FootnoteReference"/>
          <w:lang w:val="en-CA"/>
        </w:rPr>
        <w:footnoteReference w:id="8"/>
      </w:r>
      <w:r w:rsidR="00620715" w:rsidRPr="006B5E13">
        <w:rPr>
          <w:lang w:val="en-CA"/>
        </w:rPr>
        <w:t xml:space="preserve"> as working principally in the production of HCFC-22</w:t>
      </w:r>
      <w:r w:rsidR="00B53BC6" w:rsidRPr="006B5E13">
        <w:rPr>
          <w:lang w:val="en-CA"/>
        </w:rPr>
        <w:t xml:space="preserve">. </w:t>
      </w:r>
      <w:r w:rsidR="000D6411" w:rsidRPr="006B5E13">
        <w:rPr>
          <w:lang w:val="en-CA"/>
        </w:rPr>
        <w:t>S</w:t>
      </w:r>
      <w:r w:rsidR="00241ED7" w:rsidRPr="006B5E13">
        <w:rPr>
          <w:lang w:val="en-CA"/>
        </w:rPr>
        <w:t>everance needs to be provided to all employees that are dismissed without just cause. While some of the 48</w:t>
      </w:r>
      <w:r w:rsidR="003A4E74">
        <w:rPr>
          <w:lang w:val="en-CA"/>
        </w:rPr>
        <w:t> </w:t>
      </w:r>
      <w:r w:rsidR="00241ED7" w:rsidRPr="006B5E13">
        <w:rPr>
          <w:lang w:val="en-CA"/>
        </w:rPr>
        <w:t>employees determined as working princi</w:t>
      </w:r>
      <w:r w:rsidR="00F37D55">
        <w:rPr>
          <w:lang w:val="en-CA"/>
        </w:rPr>
        <w:t>pally in the production of HCFC</w:t>
      </w:r>
      <w:r w:rsidR="00F37D55">
        <w:rPr>
          <w:lang w:val="en-CA"/>
        </w:rPr>
        <w:noBreakHyphen/>
      </w:r>
      <w:r w:rsidR="00241ED7" w:rsidRPr="006B5E13">
        <w:rPr>
          <w:lang w:val="en-CA"/>
        </w:rPr>
        <w:t>22 could continue to be employed by FIASA for its other business operations, the Secretariat was not in a position to assess which or how many of those 48</w:t>
      </w:r>
      <w:r w:rsidR="00B81F79">
        <w:rPr>
          <w:lang w:val="en-CA"/>
        </w:rPr>
        <w:t> </w:t>
      </w:r>
      <w:r w:rsidR="00241ED7" w:rsidRPr="006B5E13">
        <w:rPr>
          <w:lang w:val="en-CA"/>
        </w:rPr>
        <w:t xml:space="preserve">employees could continue to be employed by FIASA after </w:t>
      </w:r>
      <w:r w:rsidR="00F56C7A" w:rsidRPr="006B5E13">
        <w:rPr>
          <w:lang w:val="en-CA"/>
        </w:rPr>
        <w:t xml:space="preserve">the </w:t>
      </w:r>
      <w:r w:rsidR="00241ED7" w:rsidRPr="006B5E13">
        <w:rPr>
          <w:lang w:val="en-CA"/>
        </w:rPr>
        <w:t>closure of the HCFC-22 production line.</w:t>
      </w:r>
    </w:p>
    <w:p w14:paraId="5EFE7753" w14:textId="6354E477" w:rsidR="005C54C5" w:rsidRPr="006B5E13" w:rsidRDefault="00F56C7A" w:rsidP="00327329">
      <w:pPr>
        <w:pStyle w:val="Heading1"/>
        <w:rPr>
          <w:kern w:val="36"/>
          <w:lang w:val="en-CA"/>
        </w:rPr>
      </w:pPr>
      <w:r w:rsidRPr="006B5E13">
        <w:rPr>
          <w:lang w:val="en-CA"/>
        </w:rPr>
        <w:t xml:space="preserve">The severance presented to the </w:t>
      </w:r>
      <w:r w:rsidR="00874902">
        <w:rPr>
          <w:lang w:val="en-CA"/>
        </w:rPr>
        <w:t xml:space="preserve">project submitted to the </w:t>
      </w:r>
      <w:r w:rsidRPr="006B5E13">
        <w:rPr>
          <w:lang w:val="en-CA"/>
        </w:rPr>
        <w:t>85</w:t>
      </w:r>
      <w:r w:rsidRPr="006B5E13">
        <w:rPr>
          <w:vertAlign w:val="superscript"/>
          <w:lang w:val="en-CA"/>
        </w:rPr>
        <w:t>th</w:t>
      </w:r>
      <w:r w:rsidR="00B81F79">
        <w:rPr>
          <w:vertAlign w:val="superscript"/>
          <w:lang w:val="en-CA"/>
        </w:rPr>
        <w:t> </w:t>
      </w:r>
      <w:r w:rsidRPr="006B5E13">
        <w:rPr>
          <w:lang w:val="en-CA"/>
        </w:rPr>
        <w:t>meeting was based on the 48</w:t>
      </w:r>
      <w:r w:rsidR="00B81F79">
        <w:rPr>
          <w:lang w:val="en-CA"/>
        </w:rPr>
        <w:t> </w:t>
      </w:r>
      <w:r w:rsidRPr="006B5E13">
        <w:rPr>
          <w:lang w:val="en-CA"/>
        </w:rPr>
        <w:t>workers being dismissed on 29</w:t>
      </w:r>
      <w:r w:rsidR="003A4E74">
        <w:rPr>
          <w:lang w:val="en-CA"/>
        </w:rPr>
        <w:t> </w:t>
      </w:r>
      <w:r w:rsidRPr="006B5E13">
        <w:rPr>
          <w:lang w:val="en-CA"/>
        </w:rPr>
        <w:t>February 2020; the exchange rate effective on 26 June 2020; and the decree by the Ministry of Justice and Human Rights that doubles the compensation for workers that are dismissed without just cause</w:t>
      </w:r>
      <w:r w:rsidR="00874902">
        <w:rPr>
          <w:lang w:val="en-CA"/>
        </w:rPr>
        <w:t xml:space="preserve"> that</w:t>
      </w:r>
      <w:r w:rsidRPr="006B5E13">
        <w:rPr>
          <w:lang w:val="en-CA"/>
        </w:rPr>
        <w:t xml:space="preserve"> was in force. </w:t>
      </w:r>
      <w:r w:rsidR="00793F37" w:rsidRPr="006B5E13">
        <w:rPr>
          <w:lang w:val="en-CA"/>
        </w:rPr>
        <w:t xml:space="preserve">Under Argentine law, severance is a function of the duration of a worker’s employment at the enterprise; </w:t>
      </w:r>
      <w:r w:rsidR="00874902">
        <w:rPr>
          <w:lang w:val="en-CA"/>
        </w:rPr>
        <w:t xml:space="preserve">therefore, the </w:t>
      </w:r>
      <w:r w:rsidR="00874902" w:rsidRPr="006B5E13">
        <w:rPr>
          <w:lang w:val="en-CA"/>
        </w:rPr>
        <w:t xml:space="preserve">level of severance </w:t>
      </w:r>
      <w:r w:rsidR="00874902">
        <w:rPr>
          <w:lang w:val="en-CA"/>
        </w:rPr>
        <w:t xml:space="preserve">for </w:t>
      </w:r>
      <w:r w:rsidR="00874902" w:rsidRPr="006B5E13">
        <w:rPr>
          <w:lang w:val="en-CA"/>
        </w:rPr>
        <w:t>the 48</w:t>
      </w:r>
      <w:r w:rsidR="00874902">
        <w:rPr>
          <w:lang w:val="en-CA"/>
        </w:rPr>
        <w:t> </w:t>
      </w:r>
      <w:r w:rsidR="00874902" w:rsidRPr="006B5E13">
        <w:rPr>
          <w:lang w:val="en-CA"/>
        </w:rPr>
        <w:t xml:space="preserve">employees </w:t>
      </w:r>
      <w:r w:rsidR="00874902">
        <w:rPr>
          <w:lang w:val="en-CA"/>
        </w:rPr>
        <w:t xml:space="preserve">estimated </w:t>
      </w:r>
      <w:r w:rsidR="00741FE0">
        <w:rPr>
          <w:lang w:val="en-CA"/>
        </w:rPr>
        <w:t xml:space="preserve">at </w:t>
      </w:r>
      <w:r w:rsidR="00741FE0">
        <w:t xml:space="preserve">US $2,017,835 </w:t>
      </w:r>
      <w:r w:rsidR="00874902">
        <w:rPr>
          <w:lang w:val="en-CA"/>
        </w:rPr>
        <w:t>in the project proposal submitted to the 85</w:t>
      </w:r>
      <w:r w:rsidR="00874902" w:rsidRPr="00874902">
        <w:rPr>
          <w:vertAlign w:val="superscript"/>
          <w:lang w:val="en-CA"/>
        </w:rPr>
        <w:t>th</w:t>
      </w:r>
      <w:r w:rsidR="00874902">
        <w:rPr>
          <w:lang w:val="en-CA"/>
        </w:rPr>
        <w:t xml:space="preserve"> meeting</w:t>
      </w:r>
      <w:r w:rsidR="00741FE0">
        <w:rPr>
          <w:lang w:val="en-CA"/>
        </w:rPr>
        <w:t>,</w:t>
      </w:r>
      <w:r w:rsidR="00874902">
        <w:rPr>
          <w:lang w:val="en-CA"/>
        </w:rPr>
        <w:t xml:space="preserve"> will continue to increase </w:t>
      </w:r>
      <w:r w:rsidR="00916F85" w:rsidRPr="006B5E13">
        <w:rPr>
          <w:lang w:val="en-CA"/>
        </w:rPr>
        <w:t xml:space="preserve">in ARS </w:t>
      </w:r>
      <w:r w:rsidR="00874902">
        <w:rPr>
          <w:lang w:val="en-CA"/>
        </w:rPr>
        <w:t xml:space="preserve">until </w:t>
      </w:r>
      <w:r w:rsidR="00AB202A">
        <w:rPr>
          <w:lang w:val="en-CA"/>
        </w:rPr>
        <w:t xml:space="preserve">the </w:t>
      </w:r>
      <w:r w:rsidR="00ED5BA4">
        <w:rPr>
          <w:lang w:val="en-CA"/>
        </w:rPr>
        <w:t>workers are dismissed given the closure of HCFC-22</w:t>
      </w:r>
      <w:r w:rsidR="00874902">
        <w:rPr>
          <w:lang w:val="en-CA"/>
        </w:rPr>
        <w:t xml:space="preserve"> production</w:t>
      </w:r>
      <w:r w:rsidR="00ED5BA4">
        <w:rPr>
          <w:lang w:val="en-CA"/>
        </w:rPr>
        <w:t xml:space="preserve"> line</w:t>
      </w:r>
      <w:r w:rsidR="00793F37" w:rsidRPr="006B5E13">
        <w:rPr>
          <w:lang w:val="en-CA"/>
        </w:rPr>
        <w:t>.</w:t>
      </w:r>
      <w:r w:rsidR="00493833" w:rsidRPr="006B5E13">
        <w:rPr>
          <w:rStyle w:val="FootnoteReference"/>
          <w:lang w:val="en-CA"/>
        </w:rPr>
        <w:footnoteReference w:id="9"/>
      </w:r>
      <w:r w:rsidR="00793F37" w:rsidRPr="006B5E13">
        <w:rPr>
          <w:lang w:val="en-CA"/>
        </w:rPr>
        <w:t xml:space="preserve"> </w:t>
      </w:r>
      <w:r w:rsidR="009945F5" w:rsidRPr="006B5E13">
        <w:rPr>
          <w:lang w:val="en-CA"/>
        </w:rPr>
        <w:t>At the time of finalization of the present document</w:t>
      </w:r>
      <w:r w:rsidR="00326A99" w:rsidRPr="006B5E13">
        <w:rPr>
          <w:lang w:val="en-CA"/>
        </w:rPr>
        <w:t xml:space="preserve">, </w:t>
      </w:r>
      <w:r w:rsidR="00CF2013" w:rsidRPr="006B5E13">
        <w:rPr>
          <w:lang w:val="en-CA"/>
        </w:rPr>
        <w:t xml:space="preserve">however, the increased level of severance in ARS was not available. </w:t>
      </w:r>
      <w:r w:rsidR="00033F23" w:rsidRPr="006B5E13">
        <w:rPr>
          <w:lang w:val="en-CA"/>
        </w:rPr>
        <w:t xml:space="preserve">The Secretariat will issue an addendum to the present document based on the information to be provided by UNIDO </w:t>
      </w:r>
      <w:r w:rsidR="00033F23" w:rsidRPr="006B5E13">
        <w:rPr>
          <w:kern w:val="36"/>
          <w:lang w:val="en-CA"/>
        </w:rPr>
        <w:t>and the exchange rate at that time</w:t>
      </w:r>
      <w:r w:rsidRPr="006B5E13">
        <w:rPr>
          <w:kern w:val="36"/>
          <w:lang w:val="en-CA"/>
        </w:rPr>
        <w:t xml:space="preserve">; UNIDO will also provide </w:t>
      </w:r>
      <w:r w:rsidR="00033F23" w:rsidRPr="006B5E13">
        <w:rPr>
          <w:kern w:val="36"/>
          <w:lang w:val="en-CA"/>
        </w:rPr>
        <w:t xml:space="preserve">confirmation </w:t>
      </w:r>
      <w:r w:rsidR="00741FE0">
        <w:rPr>
          <w:kern w:val="36"/>
          <w:lang w:val="en-CA"/>
        </w:rPr>
        <w:t xml:space="preserve">on whether </w:t>
      </w:r>
      <w:r w:rsidR="00B53BC6" w:rsidRPr="006B5E13">
        <w:rPr>
          <w:kern w:val="36"/>
          <w:lang w:val="en-CA"/>
        </w:rPr>
        <w:t>the de</w:t>
      </w:r>
      <w:r w:rsidR="00CC6D7D" w:rsidRPr="006B5E13">
        <w:rPr>
          <w:kern w:val="36"/>
          <w:lang w:val="en-CA"/>
        </w:rPr>
        <w:t xml:space="preserve">cree </w:t>
      </w:r>
      <w:r w:rsidR="00BC3EF3" w:rsidRPr="006B5E13">
        <w:rPr>
          <w:kern w:val="36"/>
          <w:lang w:val="en-CA"/>
        </w:rPr>
        <w:t xml:space="preserve">providing double the compensation </w:t>
      </w:r>
      <w:r w:rsidR="00CC6D7D" w:rsidRPr="006B5E13">
        <w:rPr>
          <w:kern w:val="36"/>
          <w:lang w:val="en-CA"/>
        </w:rPr>
        <w:t>had</w:t>
      </w:r>
      <w:r w:rsidR="00B53BC6" w:rsidRPr="006B5E13">
        <w:rPr>
          <w:kern w:val="36"/>
          <w:lang w:val="en-CA"/>
        </w:rPr>
        <w:t xml:space="preserve"> been further extended</w:t>
      </w:r>
      <w:r w:rsidR="00204480" w:rsidRPr="006B5E13">
        <w:rPr>
          <w:kern w:val="36"/>
          <w:lang w:val="en-CA"/>
        </w:rPr>
        <w:t xml:space="preserve"> in 2021</w:t>
      </w:r>
      <w:r w:rsidR="00620715" w:rsidRPr="006B5E13">
        <w:rPr>
          <w:kern w:val="36"/>
          <w:lang w:val="en-CA"/>
        </w:rPr>
        <w:t>.</w:t>
      </w:r>
    </w:p>
    <w:p w14:paraId="3E67CD06" w14:textId="19B36C41" w:rsidR="00386755" w:rsidRPr="006B5E13" w:rsidRDefault="00033F23" w:rsidP="00833AB2">
      <w:pPr>
        <w:pStyle w:val="Heading1"/>
        <w:rPr>
          <w:lang w:val="en-CA"/>
        </w:rPr>
      </w:pPr>
      <w:r w:rsidRPr="006B5E13">
        <w:rPr>
          <w:lang w:val="en-CA"/>
        </w:rPr>
        <w:t>T</w:t>
      </w:r>
      <w:r w:rsidR="00386755" w:rsidRPr="006B5E13">
        <w:rPr>
          <w:lang w:val="en-CA"/>
        </w:rPr>
        <w:t xml:space="preserve">he Secretariat </w:t>
      </w:r>
      <w:r w:rsidRPr="006B5E13">
        <w:rPr>
          <w:lang w:val="en-CA"/>
        </w:rPr>
        <w:t xml:space="preserve">considers that the </w:t>
      </w:r>
      <w:r w:rsidR="00386755" w:rsidRPr="006B5E13">
        <w:rPr>
          <w:lang w:val="en-CA"/>
        </w:rPr>
        <w:t xml:space="preserve">cost of closure </w:t>
      </w:r>
      <w:r w:rsidRPr="006B5E13">
        <w:rPr>
          <w:lang w:val="en-CA"/>
        </w:rPr>
        <w:t>would be determined</w:t>
      </w:r>
      <w:r w:rsidR="00222996" w:rsidRPr="006B5E13">
        <w:rPr>
          <w:lang w:val="en-CA"/>
        </w:rPr>
        <w:t xml:space="preserve"> exclusively</w:t>
      </w:r>
      <w:r w:rsidRPr="006B5E13">
        <w:rPr>
          <w:lang w:val="en-CA"/>
        </w:rPr>
        <w:t xml:space="preserve"> by the severance to be provided to the 48</w:t>
      </w:r>
      <w:r w:rsidR="00B81F79">
        <w:rPr>
          <w:lang w:val="en-CA"/>
        </w:rPr>
        <w:t> </w:t>
      </w:r>
      <w:r w:rsidRPr="006B5E13">
        <w:rPr>
          <w:lang w:val="en-CA"/>
        </w:rPr>
        <w:t>workers</w:t>
      </w:r>
      <w:r w:rsidR="00222996" w:rsidRPr="006B5E13">
        <w:rPr>
          <w:lang w:val="en-CA"/>
        </w:rPr>
        <w:t>,</w:t>
      </w:r>
      <w:r w:rsidRPr="006B5E13">
        <w:rPr>
          <w:lang w:val="en-CA"/>
        </w:rPr>
        <w:t xml:space="preserve"> given the assessment</w:t>
      </w:r>
      <w:r w:rsidR="00F4548D">
        <w:rPr>
          <w:lang w:val="en-CA"/>
        </w:rPr>
        <w:t>s by the Secretariat</w:t>
      </w:r>
      <w:r w:rsidRPr="006B5E13">
        <w:rPr>
          <w:lang w:val="en-CA"/>
        </w:rPr>
        <w:t xml:space="preserve"> </w:t>
      </w:r>
      <w:r w:rsidR="00741FE0">
        <w:rPr>
          <w:lang w:val="en-CA"/>
        </w:rPr>
        <w:t xml:space="preserve">and </w:t>
      </w:r>
      <w:r w:rsidR="00F4548D">
        <w:rPr>
          <w:lang w:val="en-CA"/>
        </w:rPr>
        <w:t>the</w:t>
      </w:r>
      <w:r w:rsidR="00741FE0">
        <w:rPr>
          <w:lang w:val="en-CA"/>
        </w:rPr>
        <w:t xml:space="preserve"> </w:t>
      </w:r>
      <w:r w:rsidR="00741FE0" w:rsidRPr="006B5E13">
        <w:rPr>
          <w:lang w:val="en-CA"/>
        </w:rPr>
        <w:t xml:space="preserve">independent consultant </w:t>
      </w:r>
      <w:r w:rsidR="00493833" w:rsidRPr="006B5E13">
        <w:rPr>
          <w:lang w:val="en-CA"/>
        </w:rPr>
        <w:t>that lost profits would be zero</w:t>
      </w:r>
      <w:r w:rsidR="00386755" w:rsidRPr="006B5E13">
        <w:rPr>
          <w:lang w:val="en-CA"/>
        </w:rPr>
        <w:t>.</w:t>
      </w:r>
      <w:r w:rsidR="00540248" w:rsidRPr="006B5E13">
        <w:rPr>
          <w:lang w:val="en-CA"/>
        </w:rPr>
        <w:t xml:space="preserve"> </w:t>
      </w:r>
    </w:p>
    <w:p w14:paraId="33452931" w14:textId="7064A077" w:rsidR="00E53635" w:rsidRPr="006B5E13" w:rsidRDefault="00E53635" w:rsidP="00E53635">
      <w:pPr>
        <w:rPr>
          <w:u w:val="single"/>
          <w:lang w:val="en-CA"/>
        </w:rPr>
      </w:pPr>
      <w:r w:rsidRPr="006B5E13">
        <w:rPr>
          <w:u w:val="single"/>
          <w:lang w:val="en-CA"/>
        </w:rPr>
        <w:t xml:space="preserve">Further analysis of </w:t>
      </w:r>
      <w:r w:rsidR="00FF5575" w:rsidRPr="006B5E13">
        <w:rPr>
          <w:u w:val="single"/>
          <w:lang w:val="en-CA"/>
        </w:rPr>
        <w:t>O</w:t>
      </w:r>
      <w:r w:rsidRPr="006B5E13">
        <w:rPr>
          <w:u w:val="single"/>
          <w:lang w:val="en-CA"/>
        </w:rPr>
        <w:t xml:space="preserve">ption </w:t>
      </w:r>
      <w:r w:rsidR="00FF5575" w:rsidRPr="006B5E13">
        <w:rPr>
          <w:u w:val="single"/>
          <w:lang w:val="en-CA"/>
        </w:rPr>
        <w:t xml:space="preserve">2: </w:t>
      </w:r>
      <w:r w:rsidRPr="006B5E13">
        <w:rPr>
          <w:u w:val="single"/>
          <w:lang w:val="en-CA"/>
        </w:rPr>
        <w:t>restarting the incinerator and continue production of HCFC-22</w:t>
      </w:r>
    </w:p>
    <w:p w14:paraId="0F518EC1" w14:textId="0FDF183E" w:rsidR="00E9270B" w:rsidRPr="006B5E13" w:rsidRDefault="00E9270B" w:rsidP="003B6AEA">
      <w:pPr>
        <w:rPr>
          <w:lang w:val="en-CA"/>
        </w:rPr>
      </w:pPr>
    </w:p>
    <w:p w14:paraId="1E6212D2" w14:textId="5A33E48A" w:rsidR="00FF5575" w:rsidRPr="006B5E13" w:rsidRDefault="00FF5575" w:rsidP="00FF5575">
      <w:pPr>
        <w:rPr>
          <w:i/>
          <w:lang w:val="en-CA"/>
        </w:rPr>
      </w:pPr>
      <w:r w:rsidRPr="006B5E13">
        <w:rPr>
          <w:i/>
          <w:lang w:val="en-CA"/>
        </w:rPr>
        <w:t xml:space="preserve">Incremental capital costs </w:t>
      </w:r>
      <w:r w:rsidR="00B20D14">
        <w:rPr>
          <w:i/>
          <w:lang w:val="en-CA"/>
        </w:rPr>
        <w:t>(ICCs)</w:t>
      </w:r>
    </w:p>
    <w:p w14:paraId="7CB1B117" w14:textId="75582E33" w:rsidR="00FF5575" w:rsidRDefault="00FF5575" w:rsidP="003B6AEA">
      <w:pPr>
        <w:rPr>
          <w:lang w:val="en-CA"/>
        </w:rPr>
      </w:pPr>
    </w:p>
    <w:p w14:paraId="69A93977" w14:textId="5B71734D" w:rsidR="000B4EAD" w:rsidRPr="000D07F2" w:rsidRDefault="00D97BC0" w:rsidP="00972FE0">
      <w:pPr>
        <w:pStyle w:val="Heading1"/>
        <w:rPr>
          <w:lang w:val="en-CA"/>
        </w:rPr>
      </w:pPr>
      <w:r w:rsidRPr="000D07F2">
        <w:rPr>
          <w:lang w:val="en-CA"/>
        </w:rPr>
        <w:t>Noting the time that had elapsed since the submission of the project at the 83</w:t>
      </w:r>
      <w:r w:rsidRPr="000D07F2">
        <w:rPr>
          <w:vertAlign w:val="superscript"/>
          <w:lang w:val="en-CA"/>
        </w:rPr>
        <w:t>rd</w:t>
      </w:r>
      <w:r w:rsidR="00595E7E" w:rsidRPr="000D07F2">
        <w:rPr>
          <w:vertAlign w:val="superscript"/>
          <w:lang w:val="en-CA"/>
        </w:rPr>
        <w:t> </w:t>
      </w:r>
      <w:r w:rsidRPr="000D07F2">
        <w:rPr>
          <w:lang w:val="en-CA"/>
        </w:rPr>
        <w:t xml:space="preserve">meeting, </w:t>
      </w:r>
      <w:r w:rsidR="00972FE0" w:rsidRPr="000D07F2">
        <w:rPr>
          <w:lang w:val="en-CA"/>
        </w:rPr>
        <w:t>UNIDO proposed</w:t>
      </w:r>
      <w:r w:rsidR="00B20D14" w:rsidRPr="000D07F2">
        <w:rPr>
          <w:lang w:val="en-CA"/>
        </w:rPr>
        <w:t xml:space="preserve"> </w:t>
      </w:r>
      <w:r w:rsidR="00595E7E" w:rsidRPr="000D07F2">
        <w:rPr>
          <w:lang w:val="en-CA"/>
        </w:rPr>
        <w:t>ICCs</w:t>
      </w:r>
      <w:r w:rsidR="00972FE0" w:rsidRPr="000D07F2">
        <w:rPr>
          <w:lang w:val="en-CA"/>
        </w:rPr>
        <w:t xml:space="preserve"> of </w:t>
      </w:r>
      <w:r w:rsidR="00C93150" w:rsidRPr="000D07F2">
        <w:rPr>
          <w:lang w:val="en-CA"/>
        </w:rPr>
        <w:t>US $</w:t>
      </w:r>
      <w:r w:rsidR="00972FE0" w:rsidRPr="000D07F2">
        <w:rPr>
          <w:lang w:val="en-CA"/>
        </w:rPr>
        <w:t>1,369,863</w:t>
      </w:r>
      <w:r w:rsidR="00177AE2" w:rsidRPr="000D07F2">
        <w:rPr>
          <w:lang w:val="en-CA"/>
        </w:rPr>
        <w:t>, based on a 5</w:t>
      </w:r>
      <w:r w:rsidR="00595E7E" w:rsidRPr="000D07F2">
        <w:rPr>
          <w:lang w:val="en-CA"/>
        </w:rPr>
        <w:t> </w:t>
      </w:r>
      <w:r w:rsidR="00177AE2" w:rsidRPr="000D07F2">
        <w:rPr>
          <w:lang w:val="en-CA"/>
        </w:rPr>
        <w:t xml:space="preserve">per cent increase </w:t>
      </w:r>
      <w:r w:rsidR="00F56C7A" w:rsidRPr="000D07F2">
        <w:rPr>
          <w:lang w:val="en-CA"/>
        </w:rPr>
        <w:t>due to inflation</w:t>
      </w:r>
      <w:r w:rsidR="00AB202A" w:rsidRPr="000D07F2">
        <w:rPr>
          <w:lang w:val="en-CA"/>
        </w:rPr>
        <w:t>:</w:t>
      </w:r>
      <w:r w:rsidR="00F56C7A" w:rsidRPr="000D07F2">
        <w:rPr>
          <w:lang w:val="en-CA"/>
        </w:rPr>
        <w:t xml:space="preserve"> </w:t>
      </w:r>
      <w:r w:rsidR="00177AE2" w:rsidRPr="000D07F2">
        <w:rPr>
          <w:lang w:val="en-CA"/>
        </w:rPr>
        <w:t xml:space="preserve">to the </w:t>
      </w:r>
      <w:r w:rsidR="0023669D" w:rsidRPr="000D07F2">
        <w:rPr>
          <w:lang w:val="en-CA"/>
        </w:rPr>
        <w:t xml:space="preserve">cost proposed by the Secretariat </w:t>
      </w:r>
      <w:r w:rsidR="00177AE2" w:rsidRPr="000D07F2">
        <w:rPr>
          <w:lang w:val="en-CA"/>
        </w:rPr>
        <w:t xml:space="preserve">to refurbish the incinerator </w:t>
      </w:r>
      <w:r w:rsidR="00F56C7A" w:rsidRPr="000D07F2">
        <w:rPr>
          <w:lang w:val="en-CA"/>
        </w:rPr>
        <w:t>at the 83</w:t>
      </w:r>
      <w:r w:rsidR="00F56C7A" w:rsidRPr="000D07F2">
        <w:rPr>
          <w:vertAlign w:val="superscript"/>
          <w:lang w:val="en-CA"/>
        </w:rPr>
        <w:t>rd</w:t>
      </w:r>
      <w:r w:rsidR="00595E7E" w:rsidRPr="000D07F2">
        <w:rPr>
          <w:vertAlign w:val="superscript"/>
          <w:lang w:val="en-CA"/>
        </w:rPr>
        <w:t> </w:t>
      </w:r>
      <w:r w:rsidR="00F56C7A" w:rsidRPr="000D07F2">
        <w:rPr>
          <w:lang w:val="en-CA"/>
        </w:rPr>
        <w:t>meeting</w:t>
      </w:r>
      <w:r w:rsidR="00AB202A" w:rsidRPr="000D07F2">
        <w:rPr>
          <w:lang w:val="en-CA"/>
        </w:rPr>
        <w:t xml:space="preserve">, </w:t>
      </w:r>
      <w:r w:rsidR="00D55A5C" w:rsidRPr="000D07F2">
        <w:rPr>
          <w:lang w:val="en-CA"/>
        </w:rPr>
        <w:t xml:space="preserve">and </w:t>
      </w:r>
      <w:r w:rsidR="004D3DDD" w:rsidRPr="000D07F2">
        <w:rPr>
          <w:lang w:val="en-CA"/>
        </w:rPr>
        <w:t xml:space="preserve">to the cost </w:t>
      </w:r>
      <w:r w:rsidR="00D55A5C" w:rsidRPr="000D07F2">
        <w:rPr>
          <w:lang w:val="en-CA"/>
        </w:rPr>
        <w:t xml:space="preserve">submitted by UNIDO </w:t>
      </w:r>
      <w:r w:rsidR="004D3DDD" w:rsidRPr="000D07F2">
        <w:rPr>
          <w:lang w:val="en-CA"/>
        </w:rPr>
        <w:t xml:space="preserve">of the </w:t>
      </w:r>
      <w:r w:rsidR="004D3DDD" w:rsidRPr="000D07F2">
        <w:rPr>
          <w:lang w:val="en-CA"/>
        </w:rPr>
        <w:lastRenderedPageBreak/>
        <w:t>zeolite</w:t>
      </w:r>
      <w:r w:rsidR="0041284F" w:rsidRPr="000D07F2">
        <w:rPr>
          <w:lang w:val="en-CA"/>
        </w:rPr>
        <w:t xml:space="preserve"> </w:t>
      </w:r>
      <w:r w:rsidR="004D3DDD" w:rsidRPr="000D07F2">
        <w:rPr>
          <w:lang w:val="en-CA"/>
        </w:rPr>
        <w:t>for the oxygen generator</w:t>
      </w:r>
      <w:r w:rsidR="00D55A5C" w:rsidRPr="000D07F2">
        <w:rPr>
          <w:lang w:val="en-CA"/>
        </w:rPr>
        <w:t xml:space="preserve">, and to </w:t>
      </w:r>
      <w:r w:rsidR="004D3DDD" w:rsidRPr="000D07F2">
        <w:rPr>
          <w:lang w:val="en-CA"/>
        </w:rPr>
        <w:t xml:space="preserve">the costs </w:t>
      </w:r>
      <w:r w:rsidR="00ED4E49" w:rsidRPr="000D07F2">
        <w:rPr>
          <w:lang w:val="en-CA"/>
        </w:rPr>
        <w:t>of</w:t>
      </w:r>
      <w:r w:rsidR="004D3DDD" w:rsidRPr="000D07F2">
        <w:rPr>
          <w:lang w:val="en-CA"/>
        </w:rPr>
        <w:t xml:space="preserve"> the final vent gas scrubber</w:t>
      </w:r>
      <w:r w:rsidR="00ED4E49" w:rsidRPr="000D07F2">
        <w:rPr>
          <w:lang w:val="en-CA"/>
        </w:rPr>
        <w:t xml:space="preserve"> and</w:t>
      </w:r>
      <w:r w:rsidR="004D3DDD" w:rsidRPr="000D07F2">
        <w:rPr>
          <w:lang w:val="en-CA"/>
        </w:rPr>
        <w:t xml:space="preserve"> building to house the cryogenic incinerator, </w:t>
      </w:r>
      <w:r w:rsidR="00D55A5C" w:rsidRPr="000D07F2">
        <w:rPr>
          <w:lang w:val="en-CA"/>
        </w:rPr>
        <w:t>after reducing the latter two costs by 50 and 20 per cent, respectively</w:t>
      </w:r>
      <w:r w:rsidR="004D3DDD" w:rsidRPr="000D07F2">
        <w:rPr>
          <w:lang w:val="en-CA"/>
        </w:rPr>
        <w:t xml:space="preserve">; and minor adjustments to </w:t>
      </w:r>
      <w:r w:rsidR="00ED4E49" w:rsidRPr="000D07F2">
        <w:rPr>
          <w:lang w:val="en-CA"/>
        </w:rPr>
        <w:t>the costs of delivery, installation and commissioning</w:t>
      </w:r>
      <w:r w:rsidR="00177AE2" w:rsidRPr="000D07F2">
        <w:rPr>
          <w:lang w:val="en-CA"/>
        </w:rPr>
        <w:t xml:space="preserve"> (Table</w:t>
      </w:r>
      <w:r w:rsidR="00595E7E" w:rsidRPr="000D07F2">
        <w:rPr>
          <w:lang w:val="en-CA"/>
        </w:rPr>
        <w:t> </w:t>
      </w:r>
      <w:r w:rsidR="00177AE2" w:rsidRPr="000D07F2">
        <w:rPr>
          <w:lang w:val="en-CA"/>
        </w:rPr>
        <w:t>1).</w:t>
      </w:r>
      <w:r w:rsidR="00972FE0" w:rsidRPr="000D07F2">
        <w:rPr>
          <w:lang w:val="en-CA"/>
        </w:rPr>
        <w:t xml:space="preserve"> </w:t>
      </w:r>
    </w:p>
    <w:p w14:paraId="66465576" w14:textId="548F8C25" w:rsidR="00F73769" w:rsidRPr="000D07F2" w:rsidRDefault="00F73769" w:rsidP="00E13C14">
      <w:pPr>
        <w:pStyle w:val="Heading1"/>
        <w:rPr>
          <w:lang w:val="en-CA" w:eastAsia="es-AR"/>
        </w:rPr>
      </w:pPr>
      <w:r w:rsidRPr="000D07F2">
        <w:rPr>
          <w:lang w:val="en-CA" w:eastAsia="es-AR"/>
        </w:rPr>
        <w:t xml:space="preserve">The Secretariat </w:t>
      </w:r>
      <w:r w:rsidR="00BD7F59" w:rsidRPr="000D07F2">
        <w:rPr>
          <w:lang w:val="en-CA" w:eastAsia="es-AR"/>
        </w:rPr>
        <w:t xml:space="preserve">requested UNIDO to provide </w:t>
      </w:r>
      <w:r w:rsidR="00ED4E49" w:rsidRPr="000D07F2">
        <w:rPr>
          <w:lang w:val="en-CA" w:eastAsia="es-AR"/>
        </w:rPr>
        <w:t xml:space="preserve">an updated quote from the technology provider for the refurbishment of the incinerator. Based on that updated quote, the Secretariat </w:t>
      </w:r>
      <w:r w:rsidRPr="000D07F2">
        <w:rPr>
          <w:lang w:val="en-CA" w:eastAsia="es-AR"/>
        </w:rPr>
        <w:t xml:space="preserve">updated its assessment of the </w:t>
      </w:r>
      <w:r w:rsidR="00595E7E" w:rsidRPr="000D07F2">
        <w:rPr>
          <w:lang w:val="en-CA" w:eastAsia="es-AR"/>
        </w:rPr>
        <w:t>ICCs</w:t>
      </w:r>
      <w:r w:rsidRPr="000D07F2">
        <w:rPr>
          <w:lang w:val="en-CA" w:eastAsia="es-AR"/>
        </w:rPr>
        <w:t xml:space="preserve"> to refurbish the incinerator</w:t>
      </w:r>
      <w:r w:rsidR="00695AF4" w:rsidRPr="000D07F2">
        <w:rPr>
          <w:lang w:val="en-CA" w:eastAsia="es-AR"/>
        </w:rPr>
        <w:t xml:space="preserve"> from the 83</w:t>
      </w:r>
      <w:r w:rsidR="00695AF4" w:rsidRPr="000D07F2">
        <w:rPr>
          <w:vertAlign w:val="superscript"/>
          <w:lang w:val="en-CA" w:eastAsia="es-AR"/>
        </w:rPr>
        <w:t>rd</w:t>
      </w:r>
      <w:r w:rsidR="00595E7E" w:rsidRPr="000D07F2">
        <w:rPr>
          <w:vertAlign w:val="superscript"/>
          <w:lang w:val="en-CA" w:eastAsia="es-AR"/>
        </w:rPr>
        <w:t> </w:t>
      </w:r>
      <w:r w:rsidR="00695AF4" w:rsidRPr="000D07F2">
        <w:rPr>
          <w:lang w:val="en-CA" w:eastAsia="es-AR"/>
        </w:rPr>
        <w:t>meeting</w:t>
      </w:r>
      <w:r w:rsidR="00B23ADD" w:rsidRPr="000D07F2">
        <w:rPr>
          <w:lang w:val="en-CA" w:eastAsia="es-AR"/>
        </w:rPr>
        <w:t xml:space="preserve"> resulting in</w:t>
      </w:r>
      <w:r w:rsidR="00595E7E" w:rsidRPr="000D07F2">
        <w:rPr>
          <w:lang w:val="en-CA" w:eastAsia="es-AR"/>
        </w:rPr>
        <w:t xml:space="preserve"> ICCs</w:t>
      </w:r>
      <w:r w:rsidR="00B23ADD" w:rsidRPr="000D07F2">
        <w:rPr>
          <w:lang w:val="en-CA" w:eastAsia="es-AR"/>
        </w:rPr>
        <w:t xml:space="preserve"> of </w:t>
      </w:r>
      <w:r w:rsidR="00C93150" w:rsidRPr="000D07F2">
        <w:rPr>
          <w:lang w:val="en-CA" w:eastAsia="es-AR"/>
        </w:rPr>
        <w:t>US $</w:t>
      </w:r>
      <w:r w:rsidR="00B23ADD" w:rsidRPr="000D07F2">
        <w:rPr>
          <w:lang w:val="en-CA" w:eastAsia="es-AR"/>
        </w:rPr>
        <w:t>1,26</w:t>
      </w:r>
      <w:r w:rsidR="00FB34AC" w:rsidRPr="000D07F2">
        <w:rPr>
          <w:lang w:val="en-CA" w:eastAsia="es-AR"/>
        </w:rPr>
        <w:t>5,128</w:t>
      </w:r>
      <w:r w:rsidRPr="000D07F2">
        <w:rPr>
          <w:lang w:val="en-CA" w:eastAsia="es-AR"/>
        </w:rPr>
        <w:t xml:space="preserve"> as follows (Table</w:t>
      </w:r>
      <w:r w:rsidR="00595E7E" w:rsidRPr="000D07F2">
        <w:rPr>
          <w:lang w:val="en-CA" w:eastAsia="es-AR"/>
        </w:rPr>
        <w:t> </w:t>
      </w:r>
      <w:r w:rsidRPr="000D07F2">
        <w:rPr>
          <w:lang w:val="en-CA" w:eastAsia="es-AR"/>
        </w:rPr>
        <w:t>1):</w:t>
      </w:r>
    </w:p>
    <w:p w14:paraId="5AFCC52E" w14:textId="5CA12CDB" w:rsidR="00695AF4" w:rsidRPr="006B5E13" w:rsidRDefault="000D6411" w:rsidP="00E13C14">
      <w:pPr>
        <w:pStyle w:val="Heading2"/>
        <w:tabs>
          <w:tab w:val="clear" w:pos="3060"/>
          <w:tab w:val="num" w:pos="-2160"/>
        </w:tabs>
        <w:ind w:left="1440"/>
        <w:rPr>
          <w:lang w:val="en-CA"/>
        </w:rPr>
      </w:pPr>
      <w:r w:rsidRPr="006B5E13">
        <w:rPr>
          <w:lang w:val="en-CA"/>
        </w:rPr>
        <w:t>The 5</w:t>
      </w:r>
      <w:r w:rsidR="00595E7E">
        <w:rPr>
          <w:lang w:val="en-CA"/>
        </w:rPr>
        <w:t> </w:t>
      </w:r>
      <w:r w:rsidRPr="006B5E13">
        <w:rPr>
          <w:lang w:val="en-CA"/>
        </w:rPr>
        <w:t xml:space="preserve">per cent increase in the cost to refurbish the incinerator as reflected in the updated quote provided </w:t>
      </w:r>
      <w:r w:rsidR="0007676B">
        <w:rPr>
          <w:lang w:val="en-CA"/>
        </w:rPr>
        <w:t xml:space="preserve">in Euros </w:t>
      </w:r>
      <w:r w:rsidRPr="006B5E13">
        <w:rPr>
          <w:lang w:val="en-CA"/>
        </w:rPr>
        <w:t>by the technology provider;</w:t>
      </w:r>
      <w:r w:rsidR="0007676B">
        <w:rPr>
          <w:lang w:val="en-CA"/>
        </w:rPr>
        <w:t xml:space="preserve"> the strengthening of the Euro </w:t>
      </w:r>
      <w:r w:rsidR="00F56C7A" w:rsidRPr="006B5E13">
        <w:rPr>
          <w:lang w:val="en-CA"/>
        </w:rPr>
        <w:t>relative to the US</w:t>
      </w:r>
      <w:r w:rsidR="00595E7E">
        <w:rPr>
          <w:lang w:val="en-CA"/>
        </w:rPr>
        <w:t> </w:t>
      </w:r>
      <w:r w:rsidRPr="006B5E13">
        <w:rPr>
          <w:lang w:val="en-CA"/>
        </w:rPr>
        <w:t>dollar since the 83</w:t>
      </w:r>
      <w:r w:rsidRPr="006B5E13">
        <w:rPr>
          <w:vertAlign w:val="superscript"/>
          <w:lang w:val="en-CA"/>
        </w:rPr>
        <w:t>rd</w:t>
      </w:r>
      <w:r w:rsidR="00595E7E">
        <w:rPr>
          <w:vertAlign w:val="superscript"/>
          <w:lang w:val="en-CA"/>
        </w:rPr>
        <w:t> </w:t>
      </w:r>
      <w:r w:rsidRPr="006B5E13">
        <w:rPr>
          <w:lang w:val="en-CA"/>
        </w:rPr>
        <w:t>meeting;</w:t>
      </w:r>
      <w:r w:rsidR="00C93150">
        <w:rPr>
          <w:lang w:val="en-CA"/>
        </w:rPr>
        <w:t xml:space="preserve"> </w:t>
      </w:r>
      <w:r w:rsidRPr="006B5E13">
        <w:rPr>
          <w:lang w:val="en-CA"/>
        </w:rPr>
        <w:t>and, i</w:t>
      </w:r>
      <w:r w:rsidR="00AC4387" w:rsidRPr="006B5E13">
        <w:rPr>
          <w:lang w:val="en-CA"/>
        </w:rPr>
        <w:t>n line with the approach at the 83</w:t>
      </w:r>
      <w:r w:rsidR="00AC4387" w:rsidRPr="006B5E13">
        <w:rPr>
          <w:vertAlign w:val="superscript"/>
          <w:lang w:val="en-CA"/>
        </w:rPr>
        <w:t>rd</w:t>
      </w:r>
      <w:r w:rsidR="00595E7E">
        <w:rPr>
          <w:vertAlign w:val="superscript"/>
          <w:lang w:val="en-CA"/>
        </w:rPr>
        <w:t> </w:t>
      </w:r>
      <w:r w:rsidR="00AC4387" w:rsidRPr="006B5E13">
        <w:rPr>
          <w:lang w:val="en-CA"/>
        </w:rPr>
        <w:t xml:space="preserve">meeting, </w:t>
      </w:r>
      <w:r w:rsidRPr="006B5E13">
        <w:rPr>
          <w:lang w:val="en-CA"/>
        </w:rPr>
        <w:t>95</w:t>
      </w:r>
      <w:r w:rsidR="00595E7E">
        <w:rPr>
          <w:lang w:val="en-CA"/>
        </w:rPr>
        <w:t> </w:t>
      </w:r>
      <w:r w:rsidRPr="006B5E13">
        <w:rPr>
          <w:lang w:val="en-CA"/>
        </w:rPr>
        <w:t xml:space="preserve">per cent of the updated quote submitted </w:t>
      </w:r>
      <w:r w:rsidR="00AC4387" w:rsidRPr="006B5E13">
        <w:rPr>
          <w:lang w:val="en-CA"/>
        </w:rPr>
        <w:t>a</w:t>
      </w:r>
      <w:r w:rsidR="00695AF4" w:rsidRPr="006B5E13">
        <w:rPr>
          <w:lang w:val="en-CA"/>
        </w:rPr>
        <w:t xml:space="preserve">s some equipment (i.e., </w:t>
      </w:r>
      <w:r w:rsidR="000C00D9" w:rsidRPr="006B5E13">
        <w:rPr>
          <w:lang w:val="en-CA"/>
        </w:rPr>
        <w:t>hydrofluoric</w:t>
      </w:r>
      <w:r w:rsidR="00695AF4" w:rsidRPr="006B5E13">
        <w:rPr>
          <w:lang w:val="en-CA"/>
        </w:rPr>
        <w:t xml:space="preserve"> acid recycle pump, liquid recycle pump, manual valves and fittings, and the piping repair and revamp materials) may be purchased locally at a lower cost</w:t>
      </w:r>
      <w:r w:rsidRPr="006B5E13">
        <w:rPr>
          <w:lang w:val="en-CA"/>
        </w:rPr>
        <w:t>,</w:t>
      </w:r>
      <w:r w:rsidR="00695AF4" w:rsidRPr="006B5E13">
        <w:rPr>
          <w:lang w:val="en-CA"/>
        </w:rPr>
        <w:t xml:space="preserve"> resulting in an incinerator refurbishment cost of </w:t>
      </w:r>
      <w:r w:rsidR="00C93150">
        <w:rPr>
          <w:lang w:val="en-CA"/>
        </w:rPr>
        <w:t>US $</w:t>
      </w:r>
      <w:r w:rsidR="00695AF4" w:rsidRPr="006B5E13">
        <w:rPr>
          <w:lang w:val="en-CA"/>
        </w:rPr>
        <w:t>979,776;</w:t>
      </w:r>
    </w:p>
    <w:p w14:paraId="34625615" w14:textId="6594D7AC" w:rsidR="00AC4387" w:rsidRPr="006B5E13" w:rsidRDefault="00AC4387" w:rsidP="00F73769">
      <w:pPr>
        <w:pStyle w:val="Heading2"/>
        <w:tabs>
          <w:tab w:val="clear" w:pos="3060"/>
          <w:tab w:val="num" w:pos="-2160"/>
        </w:tabs>
        <w:ind w:left="1440"/>
        <w:rPr>
          <w:lang w:val="en-CA"/>
        </w:rPr>
      </w:pPr>
      <w:r w:rsidRPr="006B5E13">
        <w:rPr>
          <w:lang w:val="en-CA"/>
        </w:rPr>
        <w:t>As the update</w:t>
      </w:r>
      <w:r w:rsidR="00045150" w:rsidRPr="006B5E13">
        <w:rPr>
          <w:lang w:val="en-CA"/>
        </w:rPr>
        <w:t>d</w:t>
      </w:r>
      <w:r w:rsidRPr="006B5E13">
        <w:rPr>
          <w:lang w:val="en-CA"/>
        </w:rPr>
        <w:t xml:space="preserve"> quote maintained the same labour costs as submitted to the 83</w:t>
      </w:r>
      <w:r w:rsidRPr="006B5E13">
        <w:rPr>
          <w:vertAlign w:val="superscript"/>
          <w:lang w:val="en-CA"/>
        </w:rPr>
        <w:t>rd</w:t>
      </w:r>
      <w:r w:rsidR="00595E7E">
        <w:rPr>
          <w:vertAlign w:val="superscript"/>
          <w:lang w:val="en-CA"/>
        </w:rPr>
        <w:t> </w:t>
      </w:r>
      <w:r w:rsidRPr="006B5E13">
        <w:rPr>
          <w:lang w:val="en-CA"/>
        </w:rPr>
        <w:t>meeting, installation and commissioning costs were maintained at the same level</w:t>
      </w:r>
      <w:r w:rsidR="00A6022D" w:rsidRPr="006B5E13">
        <w:rPr>
          <w:lang w:val="en-CA"/>
        </w:rPr>
        <w:t xml:space="preserve"> as at the 83</w:t>
      </w:r>
      <w:r w:rsidR="00A6022D" w:rsidRPr="006B5E13">
        <w:rPr>
          <w:vertAlign w:val="superscript"/>
          <w:lang w:val="en-CA"/>
        </w:rPr>
        <w:t>rd</w:t>
      </w:r>
      <w:r w:rsidR="00595E7E">
        <w:rPr>
          <w:vertAlign w:val="superscript"/>
          <w:lang w:val="en-CA"/>
        </w:rPr>
        <w:t> </w:t>
      </w:r>
      <w:r w:rsidR="00A6022D" w:rsidRPr="006B5E13">
        <w:rPr>
          <w:lang w:val="en-CA"/>
        </w:rPr>
        <w:t>meeting</w:t>
      </w:r>
      <w:r w:rsidRPr="006B5E13">
        <w:rPr>
          <w:lang w:val="en-CA"/>
        </w:rPr>
        <w:t>;</w:t>
      </w:r>
    </w:p>
    <w:p w14:paraId="7A1E3036" w14:textId="77586716" w:rsidR="00AC4387" w:rsidRPr="006B5E13" w:rsidRDefault="00AC4387" w:rsidP="00AC4387">
      <w:pPr>
        <w:pStyle w:val="Heading2"/>
        <w:tabs>
          <w:tab w:val="clear" w:pos="3060"/>
          <w:tab w:val="num" w:pos="-2160"/>
        </w:tabs>
        <w:ind w:left="1440"/>
        <w:rPr>
          <w:lang w:val="en-CA" w:eastAsia="es-AR"/>
        </w:rPr>
      </w:pPr>
      <w:r w:rsidRPr="006B5E13">
        <w:rPr>
          <w:lang w:val="en-CA" w:eastAsia="es-AR"/>
        </w:rPr>
        <w:t xml:space="preserve">Adjusting the local costs (i.e., additional FIASA construction costs, construction of a building to house the cryogenic tank, and one-time registration costs) for inflation and the devaluation of the </w:t>
      </w:r>
      <w:r w:rsidR="00B20D14">
        <w:rPr>
          <w:lang w:val="en-CA" w:eastAsia="es-AR"/>
        </w:rPr>
        <w:t>ARS</w:t>
      </w:r>
      <w:r w:rsidRPr="006B5E13">
        <w:rPr>
          <w:lang w:val="en-CA" w:eastAsia="es-AR"/>
        </w:rPr>
        <w:t>; and</w:t>
      </w:r>
    </w:p>
    <w:p w14:paraId="7EDEB0E4" w14:textId="20A78391" w:rsidR="009D5E23" w:rsidRPr="006B5E13" w:rsidRDefault="00AC4387" w:rsidP="00833AB2">
      <w:pPr>
        <w:pStyle w:val="Heading2"/>
        <w:tabs>
          <w:tab w:val="clear" w:pos="3060"/>
          <w:tab w:val="num" w:pos="-2160"/>
        </w:tabs>
        <w:ind w:left="1440"/>
        <w:rPr>
          <w:lang w:val="en-CA"/>
        </w:rPr>
      </w:pPr>
      <w:r w:rsidRPr="006B5E13">
        <w:rPr>
          <w:lang w:val="en-CA"/>
        </w:rPr>
        <w:t>As noted at the 83</w:t>
      </w:r>
      <w:r w:rsidRPr="006B5E13">
        <w:rPr>
          <w:vertAlign w:val="superscript"/>
          <w:lang w:val="en-CA"/>
        </w:rPr>
        <w:t>rd</w:t>
      </w:r>
      <w:r w:rsidR="00595E7E">
        <w:rPr>
          <w:vertAlign w:val="superscript"/>
          <w:lang w:val="en-CA"/>
        </w:rPr>
        <w:t> </w:t>
      </w:r>
      <w:r w:rsidRPr="006B5E13">
        <w:rPr>
          <w:lang w:val="en-CA"/>
        </w:rPr>
        <w:t>meeting, neither the optional (</w:t>
      </w:r>
      <w:r w:rsidR="00B20D14" w:rsidRPr="005848B2">
        <w:t>polytetrafluoroethylene</w:t>
      </w:r>
      <w:r w:rsidR="00B20D14">
        <w:t>-</w:t>
      </w:r>
      <w:r w:rsidRPr="006B5E13">
        <w:rPr>
          <w:lang w:val="en-CA"/>
        </w:rPr>
        <w:t>lined) final vent gas scrubber nor the zeolite for the pressure-swing absorption oxygen generator are incremental.</w:t>
      </w:r>
    </w:p>
    <w:p w14:paraId="79493623" w14:textId="4B6843B7" w:rsidR="00AC4438" w:rsidRPr="00C12CA0" w:rsidRDefault="00AC4438" w:rsidP="00AC4438">
      <w:pPr>
        <w:rPr>
          <w:lang w:val="en-CA"/>
        </w:rPr>
      </w:pPr>
      <w:r w:rsidRPr="00C12CA0">
        <w:rPr>
          <w:b/>
          <w:lang w:val="en-CA"/>
        </w:rPr>
        <w:t xml:space="preserve">Table </w:t>
      </w:r>
      <w:r w:rsidR="00AC4387" w:rsidRPr="00C12CA0">
        <w:rPr>
          <w:b/>
          <w:lang w:val="en-CA"/>
        </w:rPr>
        <w:t>1</w:t>
      </w:r>
      <w:r w:rsidRPr="00C12CA0">
        <w:rPr>
          <w:b/>
          <w:lang w:val="en-CA"/>
        </w:rPr>
        <w:t xml:space="preserve">. </w:t>
      </w:r>
      <w:r w:rsidR="00866C1E">
        <w:rPr>
          <w:b/>
          <w:lang w:val="en-CA"/>
        </w:rPr>
        <w:t>ICCs</w:t>
      </w:r>
      <w:r w:rsidRPr="00C12CA0">
        <w:rPr>
          <w:b/>
          <w:lang w:val="en-CA"/>
        </w:rPr>
        <w:t xml:space="preserve"> for the refurbishment of the incinerator</w:t>
      </w:r>
      <w:r w:rsidR="00C93150">
        <w:rPr>
          <w:b/>
          <w:lang w:val="en-CA"/>
        </w:rPr>
        <w:t xml:space="preserve"> (US $)</w:t>
      </w:r>
    </w:p>
    <w:tbl>
      <w:tblPr>
        <w:tblW w:w="5000" w:type="pct"/>
        <w:tblLayout w:type="fixed"/>
        <w:tblLook w:val="04A0" w:firstRow="1" w:lastRow="0" w:firstColumn="1" w:lastColumn="0" w:noHBand="0" w:noVBand="1"/>
      </w:tblPr>
      <w:tblGrid>
        <w:gridCol w:w="3330"/>
        <w:gridCol w:w="1505"/>
        <w:gridCol w:w="1507"/>
        <w:gridCol w:w="1505"/>
        <w:gridCol w:w="1503"/>
      </w:tblGrid>
      <w:tr w:rsidR="00BD7F59" w:rsidRPr="00C12CA0" w14:paraId="35C7C85E" w14:textId="77777777" w:rsidTr="00BD7F59">
        <w:trPr>
          <w:trHeight w:val="71"/>
          <w:tblHeader/>
        </w:trPr>
        <w:tc>
          <w:tcPr>
            <w:tcW w:w="1780" w:type="pct"/>
            <w:vMerge w:val="restart"/>
            <w:tcBorders>
              <w:top w:val="single" w:sz="4" w:space="0" w:color="auto"/>
              <w:left w:val="single" w:sz="4" w:space="0" w:color="auto"/>
              <w:right w:val="nil"/>
            </w:tcBorders>
            <w:shd w:val="clear" w:color="auto" w:fill="auto"/>
            <w:noWrap/>
            <w:vAlign w:val="center"/>
            <w:hideMark/>
          </w:tcPr>
          <w:p w14:paraId="0D7C8BD9" w14:textId="30104B37" w:rsidR="00BD7F59" w:rsidRPr="00C12CA0" w:rsidRDefault="00BD7F59" w:rsidP="00BD7F59">
            <w:pPr>
              <w:jc w:val="left"/>
              <w:rPr>
                <w:sz w:val="20"/>
                <w:szCs w:val="20"/>
                <w:lang w:val="en-CA" w:eastAsia="en-CA"/>
              </w:rPr>
            </w:pPr>
            <w:r w:rsidRPr="00C12CA0">
              <w:rPr>
                <w:b/>
                <w:bCs/>
                <w:color w:val="000000"/>
                <w:sz w:val="20"/>
                <w:szCs w:val="20"/>
                <w:lang w:val="en-CA" w:eastAsia="en-CA"/>
              </w:rPr>
              <w:t>Description</w:t>
            </w:r>
          </w:p>
        </w:tc>
        <w:tc>
          <w:tcPr>
            <w:tcW w:w="1611" w:type="pct"/>
            <w:gridSpan w:val="2"/>
            <w:tcBorders>
              <w:top w:val="single" w:sz="4" w:space="0" w:color="auto"/>
              <w:left w:val="single" w:sz="4" w:space="0" w:color="auto"/>
              <w:bottom w:val="single" w:sz="4" w:space="0" w:color="auto"/>
              <w:right w:val="single" w:sz="4" w:space="0" w:color="auto"/>
            </w:tcBorders>
            <w:shd w:val="clear" w:color="auto" w:fill="auto"/>
            <w:hideMark/>
          </w:tcPr>
          <w:p w14:paraId="7E0DBFFF" w14:textId="18FD1BA6" w:rsidR="00BD7F59" w:rsidRPr="00C12CA0" w:rsidRDefault="00BD7F59" w:rsidP="000A2650">
            <w:pPr>
              <w:jc w:val="center"/>
              <w:rPr>
                <w:b/>
                <w:bCs/>
                <w:color w:val="000000"/>
                <w:sz w:val="20"/>
                <w:szCs w:val="20"/>
                <w:lang w:val="en-CA" w:eastAsia="en-CA"/>
              </w:rPr>
            </w:pPr>
            <w:r w:rsidRPr="00C12CA0">
              <w:rPr>
                <w:b/>
                <w:bCs/>
                <w:color w:val="000000"/>
                <w:sz w:val="20"/>
                <w:szCs w:val="20"/>
                <w:lang w:val="en-CA" w:eastAsia="en-CA"/>
              </w:rPr>
              <w:t>83</w:t>
            </w:r>
            <w:r w:rsidRPr="00C12CA0">
              <w:rPr>
                <w:b/>
                <w:bCs/>
                <w:color w:val="000000"/>
                <w:sz w:val="20"/>
                <w:szCs w:val="20"/>
                <w:vertAlign w:val="superscript"/>
                <w:lang w:val="en-CA" w:eastAsia="en-CA"/>
              </w:rPr>
              <w:t>rd</w:t>
            </w:r>
            <w:r w:rsidRPr="00C12CA0">
              <w:rPr>
                <w:b/>
                <w:bCs/>
                <w:color w:val="000000"/>
                <w:sz w:val="20"/>
                <w:szCs w:val="20"/>
                <w:lang w:val="en-CA" w:eastAsia="en-CA"/>
              </w:rPr>
              <w:t xml:space="preserve"> meeting</w:t>
            </w:r>
          </w:p>
        </w:tc>
        <w:tc>
          <w:tcPr>
            <w:tcW w:w="1610" w:type="pct"/>
            <w:gridSpan w:val="2"/>
            <w:tcBorders>
              <w:top w:val="single" w:sz="4" w:space="0" w:color="auto"/>
              <w:left w:val="nil"/>
              <w:bottom w:val="single" w:sz="4" w:space="0" w:color="auto"/>
              <w:right w:val="single" w:sz="4" w:space="0" w:color="auto"/>
            </w:tcBorders>
            <w:shd w:val="clear" w:color="auto" w:fill="auto"/>
            <w:hideMark/>
          </w:tcPr>
          <w:p w14:paraId="708B945E" w14:textId="2F92DCF8" w:rsidR="00BD7F59" w:rsidRPr="00C12CA0" w:rsidRDefault="00BD7F59" w:rsidP="000A2650">
            <w:pPr>
              <w:jc w:val="center"/>
              <w:rPr>
                <w:b/>
                <w:bCs/>
                <w:color w:val="000000"/>
                <w:sz w:val="20"/>
                <w:szCs w:val="20"/>
                <w:lang w:val="en-CA" w:eastAsia="en-CA"/>
              </w:rPr>
            </w:pPr>
            <w:r w:rsidRPr="00C12CA0">
              <w:rPr>
                <w:b/>
                <w:bCs/>
                <w:color w:val="000000"/>
                <w:sz w:val="20"/>
                <w:szCs w:val="20"/>
                <w:lang w:val="en-CA" w:eastAsia="en-CA"/>
              </w:rPr>
              <w:t>86</w:t>
            </w:r>
            <w:r w:rsidRPr="00C12CA0">
              <w:rPr>
                <w:b/>
                <w:bCs/>
                <w:color w:val="000000"/>
                <w:sz w:val="20"/>
                <w:szCs w:val="20"/>
                <w:vertAlign w:val="superscript"/>
                <w:lang w:val="en-CA" w:eastAsia="en-CA"/>
              </w:rPr>
              <w:t>th</w:t>
            </w:r>
            <w:r w:rsidRPr="00C12CA0">
              <w:rPr>
                <w:b/>
                <w:bCs/>
                <w:color w:val="000000"/>
                <w:sz w:val="20"/>
                <w:szCs w:val="20"/>
                <w:lang w:val="en-CA" w:eastAsia="en-CA"/>
              </w:rPr>
              <w:t xml:space="preserve"> meeting</w:t>
            </w:r>
          </w:p>
        </w:tc>
      </w:tr>
      <w:tr w:rsidR="00BD7F59" w:rsidRPr="00C12CA0" w14:paraId="5B7498DF" w14:textId="77777777" w:rsidTr="00BD7F59">
        <w:trPr>
          <w:trHeight w:val="215"/>
          <w:tblHeader/>
        </w:trPr>
        <w:tc>
          <w:tcPr>
            <w:tcW w:w="1780" w:type="pct"/>
            <w:vMerge/>
            <w:tcBorders>
              <w:left w:val="single" w:sz="4" w:space="0" w:color="auto"/>
              <w:bottom w:val="single" w:sz="4" w:space="0" w:color="auto"/>
              <w:right w:val="single" w:sz="4" w:space="0" w:color="auto"/>
            </w:tcBorders>
            <w:shd w:val="clear" w:color="auto" w:fill="auto"/>
            <w:noWrap/>
            <w:hideMark/>
          </w:tcPr>
          <w:p w14:paraId="4C5E9F7B" w14:textId="361D049E" w:rsidR="00BD7F59" w:rsidRPr="00C12CA0" w:rsidRDefault="00BD7F59" w:rsidP="000A2650">
            <w:pPr>
              <w:jc w:val="center"/>
              <w:rPr>
                <w:b/>
                <w:bCs/>
                <w:color w:val="000000"/>
                <w:sz w:val="20"/>
                <w:szCs w:val="20"/>
                <w:lang w:val="en-CA" w:eastAsia="en-CA"/>
              </w:rPr>
            </w:pPr>
          </w:p>
        </w:tc>
        <w:tc>
          <w:tcPr>
            <w:tcW w:w="805" w:type="pct"/>
            <w:tcBorders>
              <w:top w:val="nil"/>
              <w:left w:val="nil"/>
              <w:bottom w:val="single" w:sz="4" w:space="0" w:color="auto"/>
              <w:right w:val="single" w:sz="4" w:space="0" w:color="auto"/>
            </w:tcBorders>
            <w:shd w:val="clear" w:color="auto" w:fill="auto"/>
            <w:vAlign w:val="center"/>
            <w:hideMark/>
          </w:tcPr>
          <w:p w14:paraId="651909A6" w14:textId="7257FB05" w:rsidR="00BD7F59" w:rsidRPr="00C12CA0" w:rsidRDefault="00BD7F59" w:rsidP="00C93150">
            <w:pPr>
              <w:jc w:val="center"/>
              <w:rPr>
                <w:b/>
                <w:bCs/>
                <w:color w:val="000000"/>
                <w:sz w:val="20"/>
                <w:szCs w:val="20"/>
                <w:lang w:val="en-CA" w:eastAsia="en-CA"/>
              </w:rPr>
            </w:pPr>
            <w:r w:rsidRPr="00C12CA0">
              <w:rPr>
                <w:b/>
                <w:bCs/>
                <w:color w:val="000000"/>
                <w:sz w:val="20"/>
                <w:szCs w:val="20"/>
                <w:lang w:val="en-CA" w:eastAsia="en-CA"/>
              </w:rPr>
              <w:t>UNIDO</w:t>
            </w:r>
          </w:p>
        </w:tc>
        <w:tc>
          <w:tcPr>
            <w:tcW w:w="806" w:type="pct"/>
            <w:tcBorders>
              <w:top w:val="nil"/>
              <w:left w:val="nil"/>
              <w:bottom w:val="single" w:sz="4" w:space="0" w:color="auto"/>
              <w:right w:val="single" w:sz="4" w:space="0" w:color="auto"/>
            </w:tcBorders>
            <w:shd w:val="clear" w:color="auto" w:fill="auto"/>
            <w:vAlign w:val="center"/>
            <w:hideMark/>
          </w:tcPr>
          <w:p w14:paraId="0C940897" w14:textId="29C4A656" w:rsidR="00BD7F59" w:rsidRPr="00C12CA0" w:rsidRDefault="00BD7F59" w:rsidP="00C93150">
            <w:pPr>
              <w:jc w:val="center"/>
              <w:rPr>
                <w:b/>
                <w:bCs/>
                <w:color w:val="000000"/>
                <w:sz w:val="20"/>
                <w:szCs w:val="20"/>
                <w:lang w:val="en-CA" w:eastAsia="en-CA"/>
              </w:rPr>
            </w:pPr>
            <w:r w:rsidRPr="00C12CA0">
              <w:rPr>
                <w:b/>
                <w:bCs/>
                <w:color w:val="000000"/>
                <w:sz w:val="20"/>
                <w:szCs w:val="20"/>
                <w:lang w:val="en-CA" w:eastAsia="en-CA"/>
              </w:rPr>
              <w:t>Secretariat</w:t>
            </w:r>
          </w:p>
        </w:tc>
        <w:tc>
          <w:tcPr>
            <w:tcW w:w="805" w:type="pct"/>
            <w:tcBorders>
              <w:top w:val="nil"/>
              <w:left w:val="nil"/>
              <w:bottom w:val="single" w:sz="4" w:space="0" w:color="auto"/>
              <w:right w:val="single" w:sz="4" w:space="0" w:color="auto"/>
            </w:tcBorders>
            <w:shd w:val="clear" w:color="auto" w:fill="auto"/>
            <w:vAlign w:val="center"/>
            <w:hideMark/>
          </w:tcPr>
          <w:p w14:paraId="261A2FD2" w14:textId="431778F7" w:rsidR="00BD7F59" w:rsidRPr="00C12CA0" w:rsidRDefault="00BD7F59" w:rsidP="00595E7E">
            <w:pPr>
              <w:jc w:val="center"/>
              <w:rPr>
                <w:b/>
                <w:bCs/>
                <w:color w:val="000000"/>
                <w:sz w:val="20"/>
                <w:szCs w:val="20"/>
                <w:lang w:val="en-CA" w:eastAsia="en-CA"/>
              </w:rPr>
            </w:pPr>
            <w:r w:rsidRPr="00C12CA0">
              <w:rPr>
                <w:b/>
                <w:bCs/>
                <w:color w:val="000000"/>
                <w:sz w:val="20"/>
                <w:szCs w:val="20"/>
                <w:lang w:val="en-CA" w:eastAsia="en-CA"/>
              </w:rPr>
              <w:t>U</w:t>
            </w:r>
            <w:r>
              <w:rPr>
                <w:b/>
                <w:bCs/>
                <w:color w:val="000000"/>
                <w:sz w:val="20"/>
                <w:szCs w:val="20"/>
                <w:lang w:val="en-CA" w:eastAsia="en-CA"/>
              </w:rPr>
              <w:t>NIDO</w:t>
            </w:r>
          </w:p>
        </w:tc>
        <w:tc>
          <w:tcPr>
            <w:tcW w:w="805" w:type="pct"/>
            <w:tcBorders>
              <w:top w:val="nil"/>
              <w:left w:val="nil"/>
              <w:bottom w:val="single" w:sz="4" w:space="0" w:color="auto"/>
              <w:right w:val="single" w:sz="4" w:space="0" w:color="auto"/>
            </w:tcBorders>
            <w:shd w:val="clear" w:color="auto" w:fill="auto"/>
            <w:vAlign w:val="center"/>
            <w:hideMark/>
          </w:tcPr>
          <w:p w14:paraId="55A95026" w14:textId="6A2A49E8" w:rsidR="00BD7F59" w:rsidRPr="00C12CA0" w:rsidRDefault="00BD7F59" w:rsidP="00595E7E">
            <w:pPr>
              <w:jc w:val="center"/>
              <w:rPr>
                <w:b/>
                <w:bCs/>
                <w:color w:val="000000"/>
                <w:sz w:val="20"/>
                <w:szCs w:val="20"/>
                <w:lang w:val="en-CA" w:eastAsia="en-CA"/>
              </w:rPr>
            </w:pPr>
            <w:r>
              <w:rPr>
                <w:b/>
                <w:bCs/>
                <w:color w:val="000000"/>
                <w:sz w:val="20"/>
                <w:szCs w:val="20"/>
                <w:lang w:val="en-CA" w:eastAsia="en-CA"/>
              </w:rPr>
              <w:t>Secretariat</w:t>
            </w:r>
          </w:p>
        </w:tc>
      </w:tr>
      <w:tr w:rsidR="000A2650" w:rsidRPr="00C12CA0" w14:paraId="676585B7" w14:textId="77777777" w:rsidTr="00BD7F59">
        <w:trPr>
          <w:trHeight w:val="161"/>
        </w:trPr>
        <w:tc>
          <w:tcPr>
            <w:tcW w:w="1780" w:type="pct"/>
            <w:tcBorders>
              <w:top w:val="nil"/>
              <w:left w:val="single" w:sz="4" w:space="0" w:color="auto"/>
              <w:bottom w:val="single" w:sz="4" w:space="0" w:color="auto"/>
              <w:right w:val="single" w:sz="4" w:space="0" w:color="auto"/>
            </w:tcBorders>
            <w:shd w:val="clear" w:color="auto" w:fill="auto"/>
            <w:noWrap/>
            <w:hideMark/>
          </w:tcPr>
          <w:p w14:paraId="23197F67" w14:textId="731F57C3" w:rsidR="000A2650" w:rsidRPr="00C12CA0" w:rsidRDefault="000A2650" w:rsidP="000A2650">
            <w:pPr>
              <w:jc w:val="left"/>
              <w:rPr>
                <w:color w:val="000000"/>
                <w:sz w:val="20"/>
                <w:szCs w:val="20"/>
                <w:lang w:val="en-CA" w:eastAsia="en-CA"/>
              </w:rPr>
            </w:pPr>
            <w:r w:rsidRPr="00C12CA0">
              <w:rPr>
                <w:color w:val="000000"/>
                <w:sz w:val="20"/>
                <w:szCs w:val="20"/>
                <w:lang w:val="en-CA" w:eastAsia="en-CA"/>
              </w:rPr>
              <w:t>SGL</w:t>
            </w:r>
            <w:r w:rsidR="00B20D14" w:rsidRPr="00C12CA0">
              <w:rPr>
                <w:color w:val="000000"/>
                <w:sz w:val="20"/>
                <w:szCs w:val="20"/>
                <w:vertAlign w:val="superscript"/>
                <w:lang w:val="en-CA" w:eastAsia="en-CA"/>
              </w:rPr>
              <w:t>*</w:t>
            </w:r>
            <w:r w:rsidRPr="00C12CA0">
              <w:rPr>
                <w:color w:val="000000"/>
                <w:sz w:val="20"/>
                <w:szCs w:val="20"/>
                <w:vertAlign w:val="superscript"/>
                <w:lang w:val="en-CA" w:eastAsia="en-CA"/>
              </w:rPr>
              <w:t xml:space="preserve"> </w:t>
            </w:r>
            <w:r w:rsidRPr="00C12CA0">
              <w:rPr>
                <w:color w:val="000000"/>
                <w:sz w:val="20"/>
                <w:szCs w:val="20"/>
                <w:lang w:val="en-CA" w:eastAsia="en-CA"/>
              </w:rPr>
              <w:t>incinerator refurbishment</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24394479" w14:textId="77777777" w:rsidR="000A2650" w:rsidRPr="00C12CA0" w:rsidRDefault="000A2650" w:rsidP="00595E7E">
            <w:pPr>
              <w:jc w:val="right"/>
              <w:rPr>
                <w:color w:val="000000"/>
                <w:sz w:val="20"/>
                <w:szCs w:val="20"/>
                <w:lang w:val="en-CA" w:eastAsia="en-CA"/>
              </w:rPr>
            </w:pPr>
            <w:r w:rsidRPr="00C12CA0">
              <w:rPr>
                <w:color w:val="000000"/>
                <w:sz w:val="20"/>
                <w:szCs w:val="20"/>
                <w:lang w:val="en-CA" w:eastAsia="en-CA"/>
              </w:rPr>
              <w:t>916,959</w:t>
            </w:r>
          </w:p>
        </w:tc>
        <w:tc>
          <w:tcPr>
            <w:tcW w:w="806" w:type="pct"/>
            <w:tcBorders>
              <w:top w:val="nil"/>
              <w:left w:val="nil"/>
              <w:bottom w:val="single" w:sz="4" w:space="0" w:color="auto"/>
              <w:right w:val="single" w:sz="4" w:space="0" w:color="auto"/>
            </w:tcBorders>
            <w:shd w:val="clear" w:color="auto" w:fill="auto"/>
            <w:tcMar>
              <w:left w:w="115" w:type="dxa"/>
              <w:right w:w="202" w:type="dxa"/>
            </w:tcMar>
            <w:hideMark/>
          </w:tcPr>
          <w:p w14:paraId="44049652" w14:textId="77777777" w:rsidR="000A2650" w:rsidRPr="00C12CA0" w:rsidRDefault="000A2650" w:rsidP="00595E7E">
            <w:pPr>
              <w:jc w:val="right"/>
              <w:rPr>
                <w:color w:val="000000"/>
                <w:sz w:val="20"/>
                <w:szCs w:val="20"/>
                <w:lang w:val="en-CA" w:eastAsia="en-CA"/>
              </w:rPr>
            </w:pPr>
            <w:r w:rsidRPr="00C12CA0">
              <w:rPr>
                <w:color w:val="000000"/>
                <w:sz w:val="20"/>
                <w:szCs w:val="20"/>
                <w:lang w:val="en-CA" w:eastAsia="en-CA"/>
              </w:rPr>
              <w:t>871,111</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7F07A2C0" w14:textId="47B98F2D" w:rsidR="000A2650" w:rsidRPr="00C12CA0" w:rsidRDefault="000A2650" w:rsidP="00595E7E">
            <w:pPr>
              <w:jc w:val="right"/>
              <w:rPr>
                <w:color w:val="000000"/>
                <w:sz w:val="20"/>
                <w:szCs w:val="20"/>
                <w:lang w:val="en-CA" w:eastAsia="en-CA"/>
              </w:rPr>
            </w:pPr>
            <w:r w:rsidRPr="00C12CA0">
              <w:rPr>
                <w:color w:val="000000"/>
                <w:sz w:val="20"/>
                <w:szCs w:val="20"/>
                <w:lang w:val="en-CA" w:eastAsia="en-CA"/>
              </w:rPr>
              <w:t>914,667</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62FB8D38" w14:textId="47DB9E02" w:rsidR="000A2650" w:rsidRPr="00C12CA0" w:rsidRDefault="000A2650" w:rsidP="00595E7E">
            <w:pPr>
              <w:jc w:val="right"/>
              <w:rPr>
                <w:color w:val="000000"/>
                <w:sz w:val="20"/>
                <w:szCs w:val="20"/>
                <w:lang w:val="en-CA" w:eastAsia="en-CA"/>
              </w:rPr>
            </w:pPr>
            <w:r w:rsidRPr="00C12CA0">
              <w:rPr>
                <w:color w:val="000000"/>
                <w:sz w:val="20"/>
                <w:szCs w:val="20"/>
                <w:lang w:val="en-CA" w:eastAsia="en-CA"/>
              </w:rPr>
              <w:t>979,776</w:t>
            </w:r>
            <w:r w:rsidR="00AC4387" w:rsidRPr="00C12CA0">
              <w:rPr>
                <w:color w:val="000000"/>
                <w:sz w:val="20"/>
                <w:szCs w:val="20"/>
                <w:vertAlign w:val="superscript"/>
                <w:lang w:val="en-CA" w:eastAsia="en-CA"/>
              </w:rPr>
              <w:t>*</w:t>
            </w:r>
            <w:r w:rsidR="00B20D14" w:rsidRPr="00C12CA0">
              <w:rPr>
                <w:color w:val="000000"/>
                <w:sz w:val="20"/>
                <w:szCs w:val="20"/>
                <w:vertAlign w:val="superscript"/>
                <w:lang w:val="en-CA" w:eastAsia="en-CA"/>
              </w:rPr>
              <w:t>*</w:t>
            </w:r>
          </w:p>
        </w:tc>
      </w:tr>
      <w:tr w:rsidR="000A2650" w:rsidRPr="00C12CA0" w14:paraId="5AB679CC" w14:textId="77777777" w:rsidTr="00BD7F59">
        <w:trPr>
          <w:trHeight w:val="206"/>
        </w:trPr>
        <w:tc>
          <w:tcPr>
            <w:tcW w:w="1780" w:type="pct"/>
            <w:tcBorders>
              <w:top w:val="nil"/>
              <w:left w:val="single" w:sz="4" w:space="0" w:color="auto"/>
              <w:bottom w:val="single" w:sz="4" w:space="0" w:color="auto"/>
              <w:right w:val="single" w:sz="4" w:space="0" w:color="auto"/>
            </w:tcBorders>
            <w:shd w:val="clear" w:color="auto" w:fill="auto"/>
            <w:noWrap/>
            <w:hideMark/>
          </w:tcPr>
          <w:p w14:paraId="3CC7BEA8" w14:textId="77777777" w:rsidR="000A2650" w:rsidRPr="00C12CA0" w:rsidRDefault="000A2650" w:rsidP="000A2650">
            <w:pPr>
              <w:jc w:val="left"/>
              <w:rPr>
                <w:color w:val="000000"/>
                <w:sz w:val="20"/>
                <w:szCs w:val="20"/>
                <w:lang w:val="en-CA" w:eastAsia="en-CA"/>
              </w:rPr>
            </w:pPr>
            <w:r w:rsidRPr="00C12CA0">
              <w:rPr>
                <w:color w:val="000000"/>
                <w:sz w:val="20"/>
                <w:szCs w:val="20"/>
                <w:lang w:val="en-CA" w:eastAsia="en-CA"/>
              </w:rPr>
              <w:t>Final vent gas scrubber addition</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55EA1290" w14:textId="77777777" w:rsidR="000A2650" w:rsidRPr="00C12CA0" w:rsidRDefault="000A2650" w:rsidP="00595E7E">
            <w:pPr>
              <w:jc w:val="right"/>
              <w:rPr>
                <w:color w:val="000000"/>
                <w:sz w:val="20"/>
                <w:szCs w:val="20"/>
                <w:lang w:val="en-CA" w:eastAsia="en-CA"/>
              </w:rPr>
            </w:pPr>
            <w:r w:rsidRPr="00C12CA0">
              <w:rPr>
                <w:color w:val="000000"/>
                <w:sz w:val="20"/>
                <w:szCs w:val="20"/>
                <w:lang w:val="en-CA" w:eastAsia="en-CA"/>
              </w:rPr>
              <w:t>18,810</w:t>
            </w:r>
          </w:p>
        </w:tc>
        <w:tc>
          <w:tcPr>
            <w:tcW w:w="806" w:type="pct"/>
            <w:tcBorders>
              <w:top w:val="nil"/>
              <w:left w:val="nil"/>
              <w:bottom w:val="single" w:sz="4" w:space="0" w:color="auto"/>
              <w:right w:val="single" w:sz="4" w:space="0" w:color="auto"/>
            </w:tcBorders>
            <w:shd w:val="clear" w:color="auto" w:fill="auto"/>
            <w:tcMar>
              <w:left w:w="115" w:type="dxa"/>
              <w:right w:w="202" w:type="dxa"/>
            </w:tcMar>
            <w:hideMark/>
          </w:tcPr>
          <w:p w14:paraId="0FD70EDC" w14:textId="77777777" w:rsidR="000A2650" w:rsidRPr="00C12CA0" w:rsidRDefault="000A2650" w:rsidP="00595E7E">
            <w:pPr>
              <w:jc w:val="right"/>
              <w:rPr>
                <w:color w:val="000000"/>
                <w:sz w:val="20"/>
                <w:szCs w:val="20"/>
                <w:lang w:val="en-CA" w:eastAsia="en-CA"/>
              </w:rPr>
            </w:pPr>
            <w:r w:rsidRPr="00C12CA0">
              <w:rPr>
                <w:color w:val="000000"/>
                <w:sz w:val="20"/>
                <w:szCs w:val="20"/>
                <w:lang w:val="en-CA" w:eastAsia="en-CA"/>
              </w:rPr>
              <w:t>0</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4861BAA7" w14:textId="6BD61BA1" w:rsidR="000A2650" w:rsidRPr="00C12CA0" w:rsidRDefault="000A2650" w:rsidP="00595E7E">
            <w:pPr>
              <w:jc w:val="right"/>
              <w:rPr>
                <w:color w:val="000000"/>
                <w:sz w:val="20"/>
                <w:szCs w:val="20"/>
                <w:lang w:val="en-CA" w:eastAsia="en-CA"/>
              </w:rPr>
            </w:pPr>
            <w:r w:rsidRPr="00C12CA0">
              <w:rPr>
                <w:color w:val="000000"/>
                <w:sz w:val="20"/>
                <w:szCs w:val="20"/>
                <w:lang w:val="en-CA" w:eastAsia="en-CA"/>
              </w:rPr>
              <w:t>9,875</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6842835D" w14:textId="77777777" w:rsidR="000A2650" w:rsidRPr="00C12CA0" w:rsidRDefault="000A2650" w:rsidP="00595E7E">
            <w:pPr>
              <w:jc w:val="right"/>
              <w:rPr>
                <w:color w:val="000000"/>
                <w:sz w:val="20"/>
                <w:szCs w:val="20"/>
                <w:lang w:val="en-CA" w:eastAsia="en-CA"/>
              </w:rPr>
            </w:pPr>
            <w:r w:rsidRPr="00C12CA0">
              <w:rPr>
                <w:color w:val="000000"/>
                <w:sz w:val="20"/>
                <w:szCs w:val="20"/>
                <w:lang w:val="en-CA" w:eastAsia="en-CA"/>
              </w:rPr>
              <w:t>0</w:t>
            </w:r>
          </w:p>
        </w:tc>
      </w:tr>
      <w:tr w:rsidR="000A2650" w:rsidRPr="00C12CA0" w14:paraId="7480ABC4" w14:textId="77777777" w:rsidTr="00BD7F59">
        <w:trPr>
          <w:trHeight w:val="315"/>
        </w:trPr>
        <w:tc>
          <w:tcPr>
            <w:tcW w:w="1780" w:type="pct"/>
            <w:tcBorders>
              <w:top w:val="nil"/>
              <w:left w:val="single" w:sz="4" w:space="0" w:color="auto"/>
              <w:bottom w:val="single" w:sz="4" w:space="0" w:color="auto"/>
              <w:right w:val="single" w:sz="4" w:space="0" w:color="auto"/>
            </w:tcBorders>
            <w:shd w:val="clear" w:color="auto" w:fill="auto"/>
            <w:noWrap/>
            <w:hideMark/>
          </w:tcPr>
          <w:p w14:paraId="256B8058" w14:textId="77777777" w:rsidR="000A2650" w:rsidRPr="00C12CA0" w:rsidRDefault="000A2650" w:rsidP="000A2650">
            <w:pPr>
              <w:jc w:val="left"/>
              <w:rPr>
                <w:color w:val="000000"/>
                <w:sz w:val="20"/>
                <w:szCs w:val="20"/>
                <w:lang w:val="en-CA" w:eastAsia="en-CA"/>
              </w:rPr>
            </w:pPr>
            <w:r w:rsidRPr="00C12CA0">
              <w:rPr>
                <w:color w:val="000000"/>
                <w:sz w:val="20"/>
                <w:szCs w:val="20"/>
                <w:lang w:val="en-CA" w:eastAsia="en-CA"/>
              </w:rPr>
              <w:t>Delivery to Buenos Aires port and to FIASA</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282785C3" w14:textId="77777777" w:rsidR="000A2650" w:rsidRPr="00C12CA0" w:rsidRDefault="000A2650" w:rsidP="00595E7E">
            <w:pPr>
              <w:jc w:val="right"/>
              <w:rPr>
                <w:color w:val="000000"/>
                <w:sz w:val="20"/>
                <w:szCs w:val="20"/>
                <w:lang w:val="en-CA" w:eastAsia="en-CA"/>
              </w:rPr>
            </w:pPr>
            <w:r w:rsidRPr="00C12CA0">
              <w:rPr>
                <w:color w:val="000000"/>
                <w:sz w:val="20"/>
                <w:szCs w:val="20"/>
                <w:lang w:val="en-CA" w:eastAsia="en-CA"/>
              </w:rPr>
              <w:t>30,000</w:t>
            </w:r>
          </w:p>
        </w:tc>
        <w:tc>
          <w:tcPr>
            <w:tcW w:w="806" w:type="pct"/>
            <w:tcBorders>
              <w:top w:val="nil"/>
              <w:left w:val="nil"/>
              <w:bottom w:val="single" w:sz="4" w:space="0" w:color="auto"/>
              <w:right w:val="single" w:sz="4" w:space="0" w:color="auto"/>
            </w:tcBorders>
            <w:shd w:val="clear" w:color="auto" w:fill="auto"/>
            <w:tcMar>
              <w:left w:w="115" w:type="dxa"/>
              <w:right w:w="202" w:type="dxa"/>
            </w:tcMar>
            <w:hideMark/>
          </w:tcPr>
          <w:p w14:paraId="0F4362DC" w14:textId="77777777" w:rsidR="000A2650" w:rsidRPr="00C12CA0" w:rsidRDefault="000A2650" w:rsidP="00595E7E">
            <w:pPr>
              <w:jc w:val="right"/>
              <w:rPr>
                <w:color w:val="000000"/>
                <w:sz w:val="20"/>
                <w:szCs w:val="20"/>
                <w:lang w:val="en-CA" w:eastAsia="en-CA"/>
              </w:rPr>
            </w:pPr>
            <w:r w:rsidRPr="00C12CA0">
              <w:rPr>
                <w:color w:val="000000"/>
                <w:sz w:val="20"/>
                <w:szCs w:val="20"/>
                <w:lang w:val="en-CA" w:eastAsia="en-CA"/>
              </w:rPr>
              <w:t>30,000</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27343D4F" w14:textId="58663966" w:rsidR="000A2650" w:rsidRPr="00C12CA0" w:rsidRDefault="000A2650" w:rsidP="00595E7E">
            <w:pPr>
              <w:jc w:val="right"/>
              <w:rPr>
                <w:color w:val="000000"/>
                <w:sz w:val="20"/>
                <w:szCs w:val="20"/>
                <w:lang w:val="en-CA" w:eastAsia="en-CA"/>
              </w:rPr>
            </w:pPr>
            <w:r w:rsidRPr="00C12CA0">
              <w:rPr>
                <w:color w:val="000000"/>
                <w:sz w:val="20"/>
                <w:szCs w:val="20"/>
                <w:lang w:val="en-CA" w:eastAsia="en-CA"/>
              </w:rPr>
              <w:t>29,925</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1A20B9B2" w14:textId="77777777" w:rsidR="000A2650" w:rsidRPr="00C12CA0" w:rsidRDefault="000A2650" w:rsidP="00595E7E">
            <w:pPr>
              <w:jc w:val="right"/>
              <w:rPr>
                <w:color w:val="000000"/>
                <w:sz w:val="20"/>
                <w:szCs w:val="20"/>
                <w:lang w:val="en-CA" w:eastAsia="en-CA"/>
              </w:rPr>
            </w:pPr>
            <w:r w:rsidRPr="00C12CA0">
              <w:rPr>
                <w:color w:val="000000"/>
                <w:sz w:val="20"/>
                <w:szCs w:val="20"/>
                <w:lang w:val="en-CA" w:eastAsia="en-CA"/>
              </w:rPr>
              <w:t>30,000</w:t>
            </w:r>
          </w:p>
        </w:tc>
      </w:tr>
      <w:tr w:rsidR="000A2650" w:rsidRPr="00C12CA0" w14:paraId="63BD8768" w14:textId="77777777" w:rsidTr="00BD7F59">
        <w:trPr>
          <w:trHeight w:val="315"/>
        </w:trPr>
        <w:tc>
          <w:tcPr>
            <w:tcW w:w="1780" w:type="pct"/>
            <w:tcBorders>
              <w:top w:val="nil"/>
              <w:left w:val="single" w:sz="4" w:space="0" w:color="auto"/>
              <w:bottom w:val="single" w:sz="4" w:space="0" w:color="auto"/>
              <w:right w:val="single" w:sz="4" w:space="0" w:color="auto"/>
            </w:tcBorders>
            <w:shd w:val="clear" w:color="auto" w:fill="auto"/>
            <w:noWrap/>
            <w:hideMark/>
          </w:tcPr>
          <w:p w14:paraId="074A70B3" w14:textId="77777777" w:rsidR="000A2650" w:rsidRPr="00C12CA0" w:rsidRDefault="000A2650" w:rsidP="000A2650">
            <w:pPr>
              <w:jc w:val="left"/>
              <w:rPr>
                <w:color w:val="000000"/>
                <w:sz w:val="20"/>
                <w:szCs w:val="20"/>
                <w:lang w:val="en-CA" w:eastAsia="en-CA"/>
              </w:rPr>
            </w:pPr>
            <w:r w:rsidRPr="00C12CA0">
              <w:rPr>
                <w:color w:val="000000"/>
                <w:sz w:val="20"/>
                <w:szCs w:val="20"/>
                <w:lang w:val="en-CA" w:eastAsia="en-CA"/>
              </w:rPr>
              <w:t>SGL installation/commissioning supervision</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4DD2251F" w14:textId="77777777" w:rsidR="000A2650" w:rsidRPr="00C12CA0" w:rsidRDefault="000A2650" w:rsidP="00595E7E">
            <w:pPr>
              <w:jc w:val="right"/>
              <w:rPr>
                <w:color w:val="000000"/>
                <w:sz w:val="20"/>
                <w:szCs w:val="20"/>
                <w:lang w:val="en-CA" w:eastAsia="en-CA"/>
              </w:rPr>
            </w:pPr>
            <w:r w:rsidRPr="00C12CA0">
              <w:rPr>
                <w:color w:val="000000"/>
                <w:sz w:val="20"/>
                <w:szCs w:val="20"/>
                <w:lang w:val="en-CA" w:eastAsia="en-CA"/>
              </w:rPr>
              <w:t>75,240</w:t>
            </w:r>
          </w:p>
        </w:tc>
        <w:tc>
          <w:tcPr>
            <w:tcW w:w="806" w:type="pct"/>
            <w:tcBorders>
              <w:top w:val="nil"/>
              <w:left w:val="nil"/>
              <w:bottom w:val="single" w:sz="4" w:space="0" w:color="auto"/>
              <w:right w:val="single" w:sz="4" w:space="0" w:color="auto"/>
            </w:tcBorders>
            <w:shd w:val="clear" w:color="auto" w:fill="auto"/>
            <w:tcMar>
              <w:left w:w="115" w:type="dxa"/>
              <w:right w:w="202" w:type="dxa"/>
            </w:tcMar>
            <w:hideMark/>
          </w:tcPr>
          <w:p w14:paraId="11E6E28B" w14:textId="77777777" w:rsidR="000A2650" w:rsidRPr="00C12CA0" w:rsidRDefault="000A2650" w:rsidP="00595E7E">
            <w:pPr>
              <w:jc w:val="right"/>
              <w:rPr>
                <w:color w:val="000000"/>
                <w:sz w:val="20"/>
                <w:szCs w:val="20"/>
                <w:lang w:val="en-CA" w:eastAsia="en-CA"/>
              </w:rPr>
            </w:pPr>
            <w:r w:rsidRPr="00C12CA0">
              <w:rPr>
                <w:color w:val="000000"/>
                <w:sz w:val="20"/>
                <w:szCs w:val="20"/>
                <w:lang w:val="en-CA" w:eastAsia="en-CA"/>
              </w:rPr>
              <w:t>64,467</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618D9E86" w14:textId="0BF8B944" w:rsidR="000A2650" w:rsidRPr="00C12CA0" w:rsidRDefault="000A2650" w:rsidP="00595E7E">
            <w:pPr>
              <w:jc w:val="right"/>
              <w:rPr>
                <w:color w:val="000000"/>
                <w:sz w:val="20"/>
                <w:szCs w:val="20"/>
                <w:lang w:val="en-CA" w:eastAsia="en-CA"/>
              </w:rPr>
            </w:pPr>
            <w:r w:rsidRPr="00C12CA0">
              <w:rPr>
                <w:color w:val="000000"/>
                <w:sz w:val="20"/>
                <w:szCs w:val="20"/>
                <w:lang w:val="en-CA" w:eastAsia="en-CA"/>
              </w:rPr>
              <w:t>75,052</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11076515" w14:textId="77777777" w:rsidR="000A2650" w:rsidRPr="00C12CA0" w:rsidRDefault="000A2650" w:rsidP="00595E7E">
            <w:pPr>
              <w:jc w:val="right"/>
              <w:rPr>
                <w:color w:val="000000"/>
                <w:sz w:val="20"/>
                <w:szCs w:val="20"/>
                <w:lang w:val="en-CA" w:eastAsia="en-CA"/>
              </w:rPr>
            </w:pPr>
            <w:r w:rsidRPr="00C12CA0">
              <w:rPr>
                <w:color w:val="000000"/>
                <w:sz w:val="20"/>
                <w:szCs w:val="20"/>
                <w:lang w:val="en-CA" w:eastAsia="en-CA"/>
              </w:rPr>
              <w:t>64,467</w:t>
            </w:r>
          </w:p>
        </w:tc>
      </w:tr>
      <w:tr w:rsidR="000A2650" w:rsidRPr="00C12CA0" w14:paraId="61F3BF86" w14:textId="77777777" w:rsidTr="00BD7F59">
        <w:trPr>
          <w:trHeight w:val="161"/>
        </w:trPr>
        <w:tc>
          <w:tcPr>
            <w:tcW w:w="1780" w:type="pct"/>
            <w:tcBorders>
              <w:top w:val="nil"/>
              <w:left w:val="single" w:sz="4" w:space="0" w:color="auto"/>
              <w:bottom w:val="single" w:sz="4" w:space="0" w:color="auto"/>
              <w:right w:val="single" w:sz="4" w:space="0" w:color="auto"/>
            </w:tcBorders>
            <w:shd w:val="clear" w:color="auto" w:fill="auto"/>
            <w:noWrap/>
            <w:hideMark/>
          </w:tcPr>
          <w:p w14:paraId="79008422" w14:textId="77777777" w:rsidR="000A2650" w:rsidRPr="00C12CA0" w:rsidRDefault="000A2650" w:rsidP="000A2650">
            <w:pPr>
              <w:jc w:val="left"/>
              <w:rPr>
                <w:color w:val="000000"/>
                <w:sz w:val="20"/>
                <w:szCs w:val="20"/>
                <w:lang w:val="en-CA" w:eastAsia="en-CA"/>
              </w:rPr>
            </w:pPr>
            <w:r w:rsidRPr="00C12CA0">
              <w:rPr>
                <w:color w:val="000000"/>
                <w:sz w:val="20"/>
                <w:szCs w:val="20"/>
                <w:lang w:val="en-CA" w:eastAsia="en-CA"/>
              </w:rPr>
              <w:t>FIASA construction</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23DA0703" w14:textId="77777777" w:rsidR="000A2650" w:rsidRPr="00C12CA0" w:rsidRDefault="000A2650" w:rsidP="00595E7E">
            <w:pPr>
              <w:jc w:val="right"/>
              <w:rPr>
                <w:color w:val="000000"/>
                <w:sz w:val="20"/>
                <w:szCs w:val="20"/>
                <w:lang w:val="en-CA" w:eastAsia="en-CA"/>
              </w:rPr>
            </w:pPr>
            <w:r w:rsidRPr="00C12CA0">
              <w:rPr>
                <w:color w:val="000000"/>
                <w:sz w:val="20"/>
                <w:szCs w:val="20"/>
                <w:lang w:val="en-CA" w:eastAsia="en-CA"/>
              </w:rPr>
              <w:t>102,600</w:t>
            </w:r>
          </w:p>
        </w:tc>
        <w:tc>
          <w:tcPr>
            <w:tcW w:w="806" w:type="pct"/>
            <w:tcBorders>
              <w:top w:val="nil"/>
              <w:left w:val="nil"/>
              <w:bottom w:val="single" w:sz="4" w:space="0" w:color="auto"/>
              <w:right w:val="single" w:sz="4" w:space="0" w:color="auto"/>
            </w:tcBorders>
            <w:shd w:val="clear" w:color="auto" w:fill="auto"/>
            <w:tcMar>
              <w:left w:w="115" w:type="dxa"/>
              <w:right w:w="202" w:type="dxa"/>
            </w:tcMar>
            <w:hideMark/>
          </w:tcPr>
          <w:p w14:paraId="7E4BBEE6" w14:textId="77777777" w:rsidR="000A2650" w:rsidRPr="00C12CA0" w:rsidRDefault="000A2650" w:rsidP="00595E7E">
            <w:pPr>
              <w:jc w:val="right"/>
              <w:rPr>
                <w:color w:val="000000"/>
                <w:sz w:val="20"/>
                <w:szCs w:val="20"/>
                <w:lang w:val="en-CA" w:eastAsia="en-CA"/>
              </w:rPr>
            </w:pPr>
            <w:r w:rsidRPr="00C12CA0">
              <w:rPr>
                <w:color w:val="000000"/>
                <w:sz w:val="20"/>
                <w:szCs w:val="20"/>
                <w:lang w:val="en-CA" w:eastAsia="en-CA"/>
              </w:rPr>
              <w:t>51,300</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3AE78254" w14:textId="697C0474" w:rsidR="000A2650" w:rsidRPr="00C12CA0" w:rsidRDefault="000A2650" w:rsidP="00595E7E">
            <w:pPr>
              <w:jc w:val="right"/>
              <w:rPr>
                <w:color w:val="000000"/>
                <w:sz w:val="20"/>
                <w:szCs w:val="20"/>
                <w:lang w:val="en-CA" w:eastAsia="en-CA"/>
              </w:rPr>
            </w:pPr>
            <w:r w:rsidRPr="00C12CA0">
              <w:rPr>
                <w:color w:val="000000"/>
                <w:sz w:val="20"/>
                <w:szCs w:val="20"/>
                <w:lang w:val="en-CA" w:eastAsia="en-CA"/>
              </w:rPr>
              <w:t>86,184</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5E7FA542" w14:textId="019434E2" w:rsidR="000A2650" w:rsidRPr="00C12CA0" w:rsidRDefault="0007676B" w:rsidP="00595E7E">
            <w:pPr>
              <w:jc w:val="right"/>
              <w:rPr>
                <w:color w:val="000000"/>
                <w:sz w:val="20"/>
                <w:szCs w:val="20"/>
                <w:lang w:val="en-CA" w:eastAsia="en-CA"/>
              </w:rPr>
            </w:pPr>
            <w:r>
              <w:rPr>
                <w:color w:val="000000"/>
                <w:sz w:val="20"/>
                <w:szCs w:val="20"/>
                <w:lang w:val="en-CA" w:eastAsia="en-CA"/>
              </w:rPr>
              <w:t>40,140</w:t>
            </w:r>
          </w:p>
        </w:tc>
      </w:tr>
      <w:tr w:rsidR="000A2650" w:rsidRPr="00C12CA0" w14:paraId="50514D19" w14:textId="77777777" w:rsidTr="00BD7F59">
        <w:trPr>
          <w:trHeight w:val="197"/>
        </w:trPr>
        <w:tc>
          <w:tcPr>
            <w:tcW w:w="1780" w:type="pct"/>
            <w:tcBorders>
              <w:top w:val="nil"/>
              <w:left w:val="single" w:sz="4" w:space="0" w:color="auto"/>
              <w:bottom w:val="single" w:sz="4" w:space="0" w:color="auto"/>
              <w:right w:val="single" w:sz="4" w:space="0" w:color="auto"/>
            </w:tcBorders>
            <w:shd w:val="clear" w:color="auto" w:fill="auto"/>
            <w:noWrap/>
            <w:hideMark/>
          </w:tcPr>
          <w:p w14:paraId="5F075CC2" w14:textId="77777777" w:rsidR="000A2650" w:rsidRPr="00C12CA0" w:rsidRDefault="000A2650" w:rsidP="000A2650">
            <w:pPr>
              <w:jc w:val="left"/>
              <w:rPr>
                <w:color w:val="000000"/>
                <w:sz w:val="20"/>
                <w:szCs w:val="20"/>
                <w:lang w:val="en-CA" w:eastAsia="en-CA"/>
              </w:rPr>
            </w:pPr>
            <w:r w:rsidRPr="00C12CA0">
              <w:rPr>
                <w:color w:val="000000"/>
                <w:sz w:val="20"/>
                <w:szCs w:val="20"/>
                <w:lang w:val="en-CA" w:eastAsia="en-CA"/>
              </w:rPr>
              <w:t>Contingency (10%)</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387E5997" w14:textId="77777777" w:rsidR="000A2650" w:rsidRPr="00C12CA0" w:rsidRDefault="000A2650" w:rsidP="00595E7E">
            <w:pPr>
              <w:jc w:val="right"/>
              <w:rPr>
                <w:color w:val="000000"/>
                <w:sz w:val="20"/>
                <w:szCs w:val="20"/>
                <w:lang w:val="en-CA" w:eastAsia="en-CA"/>
              </w:rPr>
            </w:pPr>
            <w:r w:rsidRPr="00C12CA0">
              <w:rPr>
                <w:color w:val="000000"/>
                <w:sz w:val="20"/>
                <w:szCs w:val="20"/>
                <w:lang w:val="en-CA" w:eastAsia="en-CA"/>
              </w:rPr>
              <w:t>114,361</w:t>
            </w:r>
          </w:p>
        </w:tc>
        <w:tc>
          <w:tcPr>
            <w:tcW w:w="806" w:type="pct"/>
            <w:tcBorders>
              <w:top w:val="nil"/>
              <w:left w:val="nil"/>
              <w:bottom w:val="single" w:sz="4" w:space="0" w:color="auto"/>
              <w:right w:val="single" w:sz="4" w:space="0" w:color="auto"/>
            </w:tcBorders>
            <w:shd w:val="clear" w:color="auto" w:fill="auto"/>
            <w:tcMar>
              <w:left w:w="115" w:type="dxa"/>
              <w:right w:w="202" w:type="dxa"/>
            </w:tcMar>
            <w:hideMark/>
          </w:tcPr>
          <w:p w14:paraId="623FCAE6" w14:textId="77777777" w:rsidR="000A2650" w:rsidRPr="00C12CA0" w:rsidRDefault="000A2650" w:rsidP="00595E7E">
            <w:pPr>
              <w:jc w:val="right"/>
              <w:rPr>
                <w:color w:val="000000"/>
                <w:sz w:val="20"/>
                <w:szCs w:val="20"/>
                <w:lang w:val="en-CA" w:eastAsia="en-CA"/>
              </w:rPr>
            </w:pPr>
            <w:r w:rsidRPr="00C12CA0">
              <w:rPr>
                <w:color w:val="000000"/>
                <w:sz w:val="20"/>
                <w:szCs w:val="20"/>
                <w:lang w:val="en-CA" w:eastAsia="en-CA"/>
              </w:rPr>
              <w:t>101,688</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4457B99D" w14:textId="0539B76F" w:rsidR="000A2650" w:rsidRPr="00C12CA0" w:rsidRDefault="000A2650" w:rsidP="00595E7E">
            <w:pPr>
              <w:jc w:val="right"/>
              <w:rPr>
                <w:color w:val="000000"/>
                <w:sz w:val="20"/>
                <w:szCs w:val="20"/>
                <w:lang w:val="en-CA" w:eastAsia="en-CA"/>
              </w:rPr>
            </w:pPr>
            <w:r w:rsidRPr="00C12CA0">
              <w:rPr>
                <w:color w:val="000000"/>
                <w:sz w:val="20"/>
                <w:szCs w:val="20"/>
                <w:lang w:val="en-CA" w:eastAsia="en-CA"/>
              </w:rPr>
              <w:t>111,570</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747890A0" w14:textId="04E951A9" w:rsidR="000A2650" w:rsidRPr="00C12CA0" w:rsidRDefault="000A2650" w:rsidP="0007676B">
            <w:pPr>
              <w:jc w:val="right"/>
              <w:rPr>
                <w:color w:val="000000"/>
                <w:sz w:val="20"/>
                <w:szCs w:val="20"/>
                <w:lang w:val="en-CA" w:eastAsia="en-CA"/>
              </w:rPr>
            </w:pPr>
            <w:r w:rsidRPr="00C12CA0">
              <w:rPr>
                <w:color w:val="000000"/>
                <w:sz w:val="20"/>
                <w:szCs w:val="20"/>
                <w:lang w:val="en-CA" w:eastAsia="en-CA"/>
              </w:rPr>
              <w:t>111,</w:t>
            </w:r>
            <w:r w:rsidR="0007676B">
              <w:rPr>
                <w:color w:val="000000"/>
                <w:sz w:val="20"/>
                <w:szCs w:val="20"/>
                <w:lang w:val="en-CA" w:eastAsia="en-CA"/>
              </w:rPr>
              <w:t>438</w:t>
            </w:r>
          </w:p>
        </w:tc>
      </w:tr>
      <w:tr w:rsidR="000A2650" w:rsidRPr="00C12CA0" w14:paraId="5611BA0E" w14:textId="77777777" w:rsidTr="00BD7F59">
        <w:trPr>
          <w:trHeight w:val="152"/>
        </w:trPr>
        <w:tc>
          <w:tcPr>
            <w:tcW w:w="1780" w:type="pct"/>
            <w:tcBorders>
              <w:top w:val="nil"/>
              <w:left w:val="single" w:sz="4" w:space="0" w:color="auto"/>
              <w:bottom w:val="single" w:sz="4" w:space="0" w:color="auto"/>
              <w:right w:val="single" w:sz="4" w:space="0" w:color="auto"/>
            </w:tcBorders>
            <w:shd w:val="clear" w:color="auto" w:fill="auto"/>
            <w:noWrap/>
            <w:hideMark/>
          </w:tcPr>
          <w:p w14:paraId="5A07A567" w14:textId="03CC6DCF" w:rsidR="000A2650" w:rsidRPr="00C12CA0" w:rsidRDefault="000C00D9" w:rsidP="000A2650">
            <w:pPr>
              <w:jc w:val="left"/>
              <w:rPr>
                <w:color w:val="000000"/>
                <w:sz w:val="20"/>
                <w:szCs w:val="20"/>
                <w:lang w:val="en-CA" w:eastAsia="en-CA"/>
              </w:rPr>
            </w:pPr>
            <w:r w:rsidRPr="00C12CA0">
              <w:rPr>
                <w:color w:val="000000"/>
                <w:sz w:val="20"/>
                <w:szCs w:val="20"/>
                <w:lang w:val="en-CA" w:eastAsia="en-CA"/>
              </w:rPr>
              <w:t xml:space="preserve">Zeolite for oxygen generator </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72613AC7" w14:textId="77777777" w:rsidR="000A2650" w:rsidRPr="00C12CA0" w:rsidRDefault="000A2650" w:rsidP="00595E7E">
            <w:pPr>
              <w:jc w:val="right"/>
              <w:rPr>
                <w:color w:val="000000"/>
                <w:sz w:val="20"/>
                <w:szCs w:val="20"/>
                <w:lang w:val="en-CA" w:eastAsia="en-CA"/>
              </w:rPr>
            </w:pPr>
            <w:r w:rsidRPr="00C12CA0">
              <w:rPr>
                <w:color w:val="000000"/>
                <w:sz w:val="20"/>
                <w:szCs w:val="20"/>
                <w:lang w:val="en-CA" w:eastAsia="en-CA"/>
              </w:rPr>
              <w:t>55,800</w:t>
            </w:r>
          </w:p>
        </w:tc>
        <w:tc>
          <w:tcPr>
            <w:tcW w:w="806" w:type="pct"/>
            <w:tcBorders>
              <w:top w:val="nil"/>
              <w:left w:val="nil"/>
              <w:bottom w:val="single" w:sz="4" w:space="0" w:color="auto"/>
              <w:right w:val="single" w:sz="4" w:space="0" w:color="auto"/>
            </w:tcBorders>
            <w:shd w:val="clear" w:color="auto" w:fill="auto"/>
            <w:tcMar>
              <w:left w:w="115" w:type="dxa"/>
              <w:right w:w="202" w:type="dxa"/>
            </w:tcMar>
            <w:hideMark/>
          </w:tcPr>
          <w:p w14:paraId="1718E6BF" w14:textId="77777777" w:rsidR="000A2650" w:rsidRPr="00C12CA0" w:rsidRDefault="000A2650" w:rsidP="00595E7E">
            <w:pPr>
              <w:jc w:val="right"/>
              <w:rPr>
                <w:color w:val="000000"/>
                <w:sz w:val="20"/>
                <w:szCs w:val="20"/>
                <w:lang w:val="en-CA" w:eastAsia="en-CA"/>
              </w:rPr>
            </w:pPr>
            <w:r w:rsidRPr="00C12CA0">
              <w:rPr>
                <w:color w:val="000000"/>
                <w:sz w:val="20"/>
                <w:szCs w:val="20"/>
                <w:lang w:val="en-CA" w:eastAsia="en-CA"/>
              </w:rPr>
              <w:t>0</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3158EA01" w14:textId="304F5B3D" w:rsidR="000A2650" w:rsidRPr="00C12CA0" w:rsidRDefault="000A2650" w:rsidP="00595E7E">
            <w:pPr>
              <w:jc w:val="right"/>
              <w:rPr>
                <w:color w:val="000000"/>
                <w:sz w:val="20"/>
                <w:szCs w:val="20"/>
                <w:lang w:val="en-CA" w:eastAsia="en-CA"/>
              </w:rPr>
            </w:pPr>
            <w:r w:rsidRPr="00C12CA0">
              <w:rPr>
                <w:color w:val="000000"/>
                <w:sz w:val="20"/>
                <w:szCs w:val="20"/>
                <w:lang w:val="en-CA" w:eastAsia="en-CA"/>
              </w:rPr>
              <w:t>58,590</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3B16002E" w14:textId="77777777" w:rsidR="000A2650" w:rsidRPr="00C12CA0" w:rsidRDefault="000A2650" w:rsidP="00595E7E">
            <w:pPr>
              <w:jc w:val="right"/>
              <w:rPr>
                <w:color w:val="000000"/>
                <w:sz w:val="20"/>
                <w:szCs w:val="20"/>
                <w:lang w:val="en-CA" w:eastAsia="en-CA"/>
              </w:rPr>
            </w:pPr>
            <w:r w:rsidRPr="00C12CA0">
              <w:rPr>
                <w:color w:val="000000"/>
                <w:sz w:val="20"/>
                <w:szCs w:val="20"/>
                <w:lang w:val="en-CA" w:eastAsia="en-CA"/>
              </w:rPr>
              <w:t>0</w:t>
            </w:r>
          </w:p>
        </w:tc>
      </w:tr>
      <w:tr w:rsidR="000A2650" w:rsidRPr="00C12CA0" w14:paraId="1FFF18E7" w14:textId="77777777" w:rsidTr="00BD7F59">
        <w:trPr>
          <w:trHeight w:val="188"/>
        </w:trPr>
        <w:tc>
          <w:tcPr>
            <w:tcW w:w="1780" w:type="pct"/>
            <w:tcBorders>
              <w:top w:val="nil"/>
              <w:left w:val="single" w:sz="4" w:space="0" w:color="auto"/>
              <w:bottom w:val="single" w:sz="4" w:space="0" w:color="auto"/>
              <w:right w:val="single" w:sz="4" w:space="0" w:color="auto"/>
            </w:tcBorders>
            <w:shd w:val="clear" w:color="auto" w:fill="auto"/>
            <w:noWrap/>
            <w:hideMark/>
          </w:tcPr>
          <w:p w14:paraId="011B80A9" w14:textId="77777777" w:rsidR="000A2650" w:rsidRPr="00C12CA0" w:rsidRDefault="000A2650" w:rsidP="000A2650">
            <w:pPr>
              <w:jc w:val="left"/>
              <w:rPr>
                <w:color w:val="000000"/>
                <w:sz w:val="20"/>
                <w:szCs w:val="20"/>
                <w:lang w:val="en-CA" w:eastAsia="en-CA"/>
              </w:rPr>
            </w:pPr>
            <w:r w:rsidRPr="00C12CA0">
              <w:rPr>
                <w:color w:val="000000"/>
                <w:sz w:val="20"/>
                <w:szCs w:val="20"/>
                <w:lang w:val="en-CA" w:eastAsia="en-CA"/>
              </w:rPr>
              <w:t>Building to house cryogenic tank</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17237125" w14:textId="77777777" w:rsidR="000A2650" w:rsidRPr="00C12CA0" w:rsidRDefault="000A2650" w:rsidP="00595E7E">
            <w:pPr>
              <w:jc w:val="right"/>
              <w:rPr>
                <w:color w:val="000000"/>
                <w:sz w:val="20"/>
                <w:szCs w:val="20"/>
                <w:lang w:val="en-CA" w:eastAsia="en-CA"/>
              </w:rPr>
            </w:pPr>
            <w:r w:rsidRPr="00C12CA0">
              <w:rPr>
                <w:color w:val="000000"/>
                <w:sz w:val="20"/>
                <w:szCs w:val="20"/>
                <w:lang w:val="en-CA" w:eastAsia="en-CA"/>
              </w:rPr>
              <w:t>100,000</w:t>
            </w:r>
          </w:p>
        </w:tc>
        <w:tc>
          <w:tcPr>
            <w:tcW w:w="806" w:type="pct"/>
            <w:tcBorders>
              <w:top w:val="nil"/>
              <w:left w:val="nil"/>
              <w:bottom w:val="single" w:sz="4" w:space="0" w:color="auto"/>
              <w:right w:val="single" w:sz="4" w:space="0" w:color="auto"/>
            </w:tcBorders>
            <w:shd w:val="clear" w:color="auto" w:fill="auto"/>
            <w:tcMar>
              <w:left w:w="115" w:type="dxa"/>
              <w:right w:w="202" w:type="dxa"/>
            </w:tcMar>
            <w:hideMark/>
          </w:tcPr>
          <w:p w14:paraId="45B85030" w14:textId="77777777" w:rsidR="000A2650" w:rsidRPr="00C12CA0" w:rsidRDefault="000A2650" w:rsidP="00595E7E">
            <w:pPr>
              <w:jc w:val="right"/>
              <w:rPr>
                <w:color w:val="000000"/>
                <w:sz w:val="20"/>
                <w:szCs w:val="20"/>
                <w:lang w:val="en-CA" w:eastAsia="en-CA"/>
              </w:rPr>
            </w:pPr>
            <w:r w:rsidRPr="00C12CA0">
              <w:rPr>
                <w:color w:val="000000"/>
                <w:sz w:val="20"/>
                <w:szCs w:val="20"/>
                <w:lang w:val="en-CA" w:eastAsia="en-CA"/>
              </w:rPr>
              <w:t>50,000</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4AE92C2C" w14:textId="1AD1DD80" w:rsidR="000A2650" w:rsidRPr="00C12CA0" w:rsidRDefault="000A2650" w:rsidP="00595E7E">
            <w:pPr>
              <w:jc w:val="right"/>
              <w:rPr>
                <w:color w:val="000000"/>
                <w:sz w:val="20"/>
                <w:szCs w:val="20"/>
                <w:lang w:val="en-CA" w:eastAsia="en-CA"/>
              </w:rPr>
            </w:pPr>
            <w:r w:rsidRPr="00C12CA0">
              <w:rPr>
                <w:color w:val="000000"/>
                <w:sz w:val="20"/>
                <w:szCs w:val="20"/>
                <w:lang w:val="en-CA" w:eastAsia="en-CA"/>
              </w:rPr>
              <w:t>84,000</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6E507756" w14:textId="4364E130" w:rsidR="000A2650" w:rsidRPr="00C12CA0" w:rsidRDefault="0007676B" w:rsidP="00595E7E">
            <w:pPr>
              <w:jc w:val="right"/>
              <w:rPr>
                <w:color w:val="000000"/>
                <w:sz w:val="20"/>
                <w:szCs w:val="20"/>
                <w:lang w:val="en-CA" w:eastAsia="en-CA"/>
              </w:rPr>
            </w:pPr>
            <w:r>
              <w:rPr>
                <w:color w:val="000000"/>
                <w:sz w:val="20"/>
                <w:szCs w:val="20"/>
                <w:lang w:val="en-CA" w:eastAsia="en-CA"/>
              </w:rPr>
              <w:t>39,123</w:t>
            </w:r>
          </w:p>
        </w:tc>
      </w:tr>
      <w:tr w:rsidR="00695AF4" w:rsidRPr="00C12CA0" w14:paraId="3036E3E8" w14:textId="77777777" w:rsidTr="00BD7F59">
        <w:trPr>
          <w:trHeight w:val="413"/>
        </w:trPr>
        <w:tc>
          <w:tcPr>
            <w:tcW w:w="1780" w:type="pct"/>
            <w:tcBorders>
              <w:top w:val="nil"/>
              <w:left w:val="single" w:sz="4" w:space="0" w:color="auto"/>
              <w:bottom w:val="single" w:sz="4" w:space="0" w:color="auto"/>
              <w:right w:val="single" w:sz="4" w:space="0" w:color="auto"/>
            </w:tcBorders>
            <w:shd w:val="clear" w:color="auto" w:fill="auto"/>
            <w:noWrap/>
          </w:tcPr>
          <w:p w14:paraId="436D98FA" w14:textId="0DC0D97E" w:rsidR="00695AF4" w:rsidRPr="00C12CA0" w:rsidRDefault="00695AF4" w:rsidP="000A2650">
            <w:pPr>
              <w:jc w:val="left"/>
              <w:rPr>
                <w:color w:val="000000"/>
                <w:sz w:val="20"/>
                <w:szCs w:val="20"/>
                <w:lang w:val="en-CA" w:eastAsia="en-CA"/>
              </w:rPr>
            </w:pPr>
            <w:r w:rsidRPr="00C12CA0">
              <w:rPr>
                <w:color w:val="000000"/>
                <w:sz w:val="20"/>
                <w:szCs w:val="20"/>
                <w:lang w:val="en-CA" w:eastAsia="en-CA"/>
              </w:rPr>
              <w:t>Registration as hazardous waste generator and operator</w:t>
            </w:r>
          </w:p>
        </w:tc>
        <w:tc>
          <w:tcPr>
            <w:tcW w:w="805" w:type="pct"/>
            <w:tcBorders>
              <w:top w:val="nil"/>
              <w:left w:val="nil"/>
              <w:bottom w:val="single" w:sz="4" w:space="0" w:color="auto"/>
              <w:right w:val="single" w:sz="4" w:space="0" w:color="auto"/>
            </w:tcBorders>
            <w:shd w:val="clear" w:color="auto" w:fill="auto"/>
            <w:tcMar>
              <w:left w:w="115" w:type="dxa"/>
              <w:right w:w="202" w:type="dxa"/>
            </w:tcMar>
          </w:tcPr>
          <w:p w14:paraId="5E928BF4" w14:textId="3E7B6F9C" w:rsidR="00695AF4" w:rsidRPr="00C12CA0" w:rsidRDefault="00695AF4" w:rsidP="00595E7E">
            <w:pPr>
              <w:jc w:val="right"/>
              <w:rPr>
                <w:color w:val="000000"/>
                <w:sz w:val="20"/>
                <w:szCs w:val="20"/>
                <w:lang w:val="en-CA" w:eastAsia="en-CA"/>
              </w:rPr>
            </w:pPr>
            <w:r w:rsidRPr="00C12CA0">
              <w:rPr>
                <w:color w:val="000000"/>
                <w:sz w:val="20"/>
                <w:szCs w:val="20"/>
                <w:lang w:val="en-CA" w:eastAsia="en-CA"/>
              </w:rPr>
              <w:t>0</w:t>
            </w:r>
          </w:p>
        </w:tc>
        <w:tc>
          <w:tcPr>
            <w:tcW w:w="806" w:type="pct"/>
            <w:tcBorders>
              <w:top w:val="nil"/>
              <w:left w:val="nil"/>
              <w:bottom w:val="single" w:sz="4" w:space="0" w:color="auto"/>
              <w:right w:val="single" w:sz="4" w:space="0" w:color="auto"/>
            </w:tcBorders>
            <w:shd w:val="clear" w:color="auto" w:fill="auto"/>
            <w:tcMar>
              <w:left w:w="115" w:type="dxa"/>
              <w:right w:w="202" w:type="dxa"/>
            </w:tcMar>
          </w:tcPr>
          <w:p w14:paraId="37100760" w14:textId="20F75A17" w:rsidR="00695AF4" w:rsidRPr="00C12CA0" w:rsidRDefault="00695AF4" w:rsidP="00595E7E">
            <w:pPr>
              <w:jc w:val="right"/>
              <w:rPr>
                <w:color w:val="000000"/>
                <w:sz w:val="20"/>
                <w:szCs w:val="20"/>
                <w:lang w:val="en-CA" w:eastAsia="en-CA"/>
              </w:rPr>
            </w:pPr>
            <w:r w:rsidRPr="00C12CA0">
              <w:rPr>
                <w:color w:val="000000"/>
                <w:sz w:val="20"/>
                <w:szCs w:val="20"/>
                <w:lang w:val="en-CA" w:eastAsia="en-CA"/>
              </w:rPr>
              <w:t>235</w:t>
            </w:r>
          </w:p>
        </w:tc>
        <w:tc>
          <w:tcPr>
            <w:tcW w:w="805" w:type="pct"/>
            <w:tcBorders>
              <w:top w:val="nil"/>
              <w:left w:val="nil"/>
              <w:bottom w:val="single" w:sz="4" w:space="0" w:color="auto"/>
              <w:right w:val="single" w:sz="4" w:space="0" w:color="auto"/>
            </w:tcBorders>
            <w:shd w:val="clear" w:color="auto" w:fill="auto"/>
            <w:tcMar>
              <w:left w:w="115" w:type="dxa"/>
              <w:right w:w="202" w:type="dxa"/>
            </w:tcMar>
          </w:tcPr>
          <w:p w14:paraId="7CF7D1C0" w14:textId="566533FC" w:rsidR="00695AF4" w:rsidRPr="00C12CA0" w:rsidRDefault="001975CD" w:rsidP="00595E7E">
            <w:pPr>
              <w:jc w:val="right"/>
              <w:rPr>
                <w:color w:val="000000"/>
                <w:sz w:val="20"/>
                <w:szCs w:val="20"/>
                <w:lang w:val="en-CA" w:eastAsia="en-CA"/>
              </w:rPr>
            </w:pPr>
            <w:r w:rsidRPr="00C12CA0">
              <w:rPr>
                <w:color w:val="000000"/>
                <w:sz w:val="20"/>
                <w:szCs w:val="20"/>
                <w:lang w:val="en-CA" w:eastAsia="en-CA"/>
              </w:rPr>
              <w:t>0</w:t>
            </w:r>
          </w:p>
        </w:tc>
        <w:tc>
          <w:tcPr>
            <w:tcW w:w="805" w:type="pct"/>
            <w:tcBorders>
              <w:top w:val="nil"/>
              <w:left w:val="nil"/>
              <w:bottom w:val="single" w:sz="4" w:space="0" w:color="auto"/>
              <w:right w:val="single" w:sz="4" w:space="0" w:color="auto"/>
            </w:tcBorders>
            <w:shd w:val="clear" w:color="auto" w:fill="auto"/>
            <w:tcMar>
              <w:left w:w="115" w:type="dxa"/>
              <w:right w:w="202" w:type="dxa"/>
            </w:tcMar>
          </w:tcPr>
          <w:p w14:paraId="4A36B7D3" w14:textId="5455DE15" w:rsidR="00695AF4" w:rsidRPr="00C12CA0" w:rsidRDefault="0007676B" w:rsidP="00595E7E">
            <w:pPr>
              <w:jc w:val="right"/>
              <w:rPr>
                <w:color w:val="000000"/>
                <w:sz w:val="20"/>
                <w:szCs w:val="20"/>
                <w:lang w:val="en-CA" w:eastAsia="en-CA"/>
              </w:rPr>
            </w:pPr>
            <w:r>
              <w:rPr>
                <w:color w:val="000000"/>
                <w:sz w:val="20"/>
                <w:szCs w:val="20"/>
                <w:lang w:val="en-CA" w:eastAsia="en-CA"/>
              </w:rPr>
              <w:t>184</w:t>
            </w:r>
          </w:p>
        </w:tc>
      </w:tr>
      <w:tr w:rsidR="000A2650" w:rsidRPr="00C12CA0" w14:paraId="721A58DA" w14:textId="77777777" w:rsidTr="00BD7F59">
        <w:trPr>
          <w:trHeight w:val="43"/>
        </w:trPr>
        <w:tc>
          <w:tcPr>
            <w:tcW w:w="1780" w:type="pct"/>
            <w:tcBorders>
              <w:top w:val="nil"/>
              <w:left w:val="single" w:sz="4" w:space="0" w:color="auto"/>
              <w:bottom w:val="single" w:sz="4" w:space="0" w:color="auto"/>
              <w:right w:val="single" w:sz="4" w:space="0" w:color="auto"/>
            </w:tcBorders>
            <w:shd w:val="clear" w:color="auto" w:fill="auto"/>
            <w:noWrap/>
            <w:hideMark/>
          </w:tcPr>
          <w:p w14:paraId="186B16BC" w14:textId="77777777" w:rsidR="000A2650" w:rsidRPr="00C12CA0" w:rsidRDefault="000A2650" w:rsidP="000A2650">
            <w:pPr>
              <w:jc w:val="left"/>
              <w:rPr>
                <w:b/>
                <w:bCs/>
                <w:color w:val="000000"/>
                <w:sz w:val="20"/>
                <w:szCs w:val="20"/>
                <w:lang w:val="en-CA" w:eastAsia="en-CA"/>
              </w:rPr>
            </w:pPr>
            <w:r w:rsidRPr="00C12CA0">
              <w:rPr>
                <w:b/>
                <w:bCs/>
                <w:color w:val="000000"/>
                <w:sz w:val="20"/>
                <w:szCs w:val="20"/>
                <w:lang w:val="en-CA" w:eastAsia="en-CA"/>
              </w:rPr>
              <w:t>Total capital cost</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5F53E257" w14:textId="695648B9" w:rsidR="000A2650" w:rsidRPr="00C12CA0" w:rsidRDefault="000A2650" w:rsidP="00595E7E">
            <w:pPr>
              <w:jc w:val="right"/>
              <w:rPr>
                <w:b/>
                <w:bCs/>
                <w:color w:val="000000"/>
                <w:sz w:val="20"/>
                <w:szCs w:val="20"/>
                <w:lang w:val="en-CA" w:eastAsia="en-CA"/>
              </w:rPr>
            </w:pPr>
            <w:r w:rsidRPr="00C12CA0">
              <w:rPr>
                <w:b/>
                <w:bCs/>
                <w:color w:val="000000"/>
                <w:sz w:val="20"/>
                <w:szCs w:val="20"/>
                <w:lang w:val="en-CA" w:eastAsia="en-CA"/>
              </w:rPr>
              <w:t>1,413,770</w:t>
            </w:r>
          </w:p>
        </w:tc>
        <w:tc>
          <w:tcPr>
            <w:tcW w:w="806" w:type="pct"/>
            <w:tcBorders>
              <w:top w:val="nil"/>
              <w:left w:val="nil"/>
              <w:bottom w:val="single" w:sz="4" w:space="0" w:color="auto"/>
              <w:right w:val="single" w:sz="4" w:space="0" w:color="auto"/>
            </w:tcBorders>
            <w:shd w:val="clear" w:color="auto" w:fill="auto"/>
            <w:tcMar>
              <w:left w:w="115" w:type="dxa"/>
              <w:right w:w="202" w:type="dxa"/>
            </w:tcMar>
            <w:hideMark/>
          </w:tcPr>
          <w:p w14:paraId="301F1EB7" w14:textId="5643707E" w:rsidR="000A2650" w:rsidRPr="00C12CA0" w:rsidRDefault="000A2650" w:rsidP="00595E7E">
            <w:pPr>
              <w:jc w:val="right"/>
              <w:rPr>
                <w:b/>
                <w:bCs/>
                <w:color w:val="000000"/>
                <w:sz w:val="20"/>
                <w:szCs w:val="20"/>
                <w:lang w:val="en-CA" w:eastAsia="en-CA"/>
              </w:rPr>
            </w:pPr>
            <w:r w:rsidRPr="00C12CA0">
              <w:rPr>
                <w:b/>
                <w:bCs/>
                <w:color w:val="000000"/>
                <w:sz w:val="20"/>
                <w:szCs w:val="20"/>
                <w:lang w:val="en-CA" w:eastAsia="en-CA"/>
              </w:rPr>
              <w:t>1,168,</w:t>
            </w:r>
            <w:r w:rsidR="001975CD" w:rsidRPr="00C12CA0">
              <w:rPr>
                <w:b/>
                <w:bCs/>
                <w:color w:val="000000"/>
                <w:sz w:val="20"/>
                <w:szCs w:val="20"/>
                <w:lang w:val="en-CA" w:eastAsia="en-CA"/>
              </w:rPr>
              <w:t>801</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34EA16AB" w14:textId="72F67D61" w:rsidR="000A2650" w:rsidRPr="00C12CA0" w:rsidRDefault="000A2650" w:rsidP="00595E7E">
            <w:pPr>
              <w:jc w:val="right"/>
              <w:rPr>
                <w:b/>
                <w:bCs/>
                <w:color w:val="000000"/>
                <w:sz w:val="20"/>
                <w:szCs w:val="20"/>
                <w:lang w:val="en-CA" w:eastAsia="en-CA"/>
              </w:rPr>
            </w:pPr>
            <w:r w:rsidRPr="00C12CA0">
              <w:rPr>
                <w:b/>
                <w:bCs/>
                <w:color w:val="000000"/>
                <w:sz w:val="20"/>
                <w:szCs w:val="20"/>
                <w:lang w:val="en-CA" w:eastAsia="en-CA"/>
              </w:rPr>
              <w:t>1,369,863</w:t>
            </w:r>
          </w:p>
        </w:tc>
        <w:tc>
          <w:tcPr>
            <w:tcW w:w="805" w:type="pct"/>
            <w:tcBorders>
              <w:top w:val="nil"/>
              <w:left w:val="nil"/>
              <w:bottom w:val="single" w:sz="4" w:space="0" w:color="auto"/>
              <w:right w:val="single" w:sz="4" w:space="0" w:color="auto"/>
            </w:tcBorders>
            <w:shd w:val="clear" w:color="auto" w:fill="auto"/>
            <w:tcMar>
              <w:left w:w="115" w:type="dxa"/>
              <w:right w:w="202" w:type="dxa"/>
            </w:tcMar>
            <w:hideMark/>
          </w:tcPr>
          <w:p w14:paraId="13745CD7" w14:textId="73CDC8C7" w:rsidR="000A2650" w:rsidRPr="00C12CA0" w:rsidRDefault="000A2650" w:rsidP="0007676B">
            <w:pPr>
              <w:jc w:val="right"/>
              <w:rPr>
                <w:b/>
                <w:bCs/>
                <w:color w:val="000000"/>
                <w:sz w:val="20"/>
                <w:szCs w:val="20"/>
                <w:lang w:val="en-CA" w:eastAsia="en-CA"/>
              </w:rPr>
            </w:pPr>
            <w:r w:rsidRPr="00C12CA0">
              <w:rPr>
                <w:b/>
                <w:bCs/>
                <w:color w:val="000000"/>
                <w:sz w:val="20"/>
                <w:szCs w:val="20"/>
                <w:lang w:val="en-CA" w:eastAsia="en-CA"/>
              </w:rPr>
              <w:t>1,26</w:t>
            </w:r>
            <w:r w:rsidR="0007676B">
              <w:rPr>
                <w:b/>
                <w:bCs/>
                <w:color w:val="000000"/>
                <w:sz w:val="20"/>
                <w:szCs w:val="20"/>
                <w:lang w:val="en-CA" w:eastAsia="en-CA"/>
              </w:rPr>
              <w:t>5,128</w:t>
            </w:r>
          </w:p>
        </w:tc>
      </w:tr>
    </w:tbl>
    <w:p w14:paraId="578D5A8C" w14:textId="4C51B046" w:rsidR="00B20D14" w:rsidRPr="00C93150" w:rsidRDefault="00AC4387" w:rsidP="003B6AEA">
      <w:pPr>
        <w:rPr>
          <w:color w:val="000000"/>
          <w:sz w:val="19"/>
          <w:szCs w:val="19"/>
          <w:lang w:val="en-CA" w:eastAsia="en-CA"/>
        </w:rPr>
      </w:pPr>
      <w:r w:rsidRPr="00C93150">
        <w:rPr>
          <w:color w:val="000000"/>
          <w:sz w:val="19"/>
          <w:szCs w:val="19"/>
          <w:vertAlign w:val="superscript"/>
          <w:lang w:val="en-CA" w:eastAsia="en-CA"/>
        </w:rPr>
        <w:t>*</w:t>
      </w:r>
      <w:r w:rsidR="00B20D14" w:rsidRPr="00C93150">
        <w:rPr>
          <w:sz w:val="19"/>
          <w:szCs w:val="19"/>
        </w:rPr>
        <w:t xml:space="preserve"> </w:t>
      </w:r>
      <w:r w:rsidR="00B20D14" w:rsidRPr="00C93150">
        <w:rPr>
          <w:color w:val="000000"/>
          <w:sz w:val="19"/>
          <w:szCs w:val="19"/>
          <w:lang w:val="en-CA" w:eastAsia="en-CA"/>
        </w:rPr>
        <w:t>SGL Carbon Group of Meitingen, Germany</w:t>
      </w:r>
    </w:p>
    <w:p w14:paraId="671F450F" w14:textId="4A41D3D1" w:rsidR="009D5E23" w:rsidRPr="00C93150" w:rsidRDefault="00B20D14" w:rsidP="003B6AEA">
      <w:pPr>
        <w:rPr>
          <w:sz w:val="19"/>
          <w:szCs w:val="19"/>
          <w:lang w:val="en-CA"/>
        </w:rPr>
      </w:pPr>
      <w:r w:rsidRPr="00C93150">
        <w:rPr>
          <w:color w:val="000000"/>
          <w:sz w:val="19"/>
          <w:szCs w:val="19"/>
          <w:vertAlign w:val="superscript"/>
          <w:lang w:val="en-CA" w:eastAsia="en-CA"/>
        </w:rPr>
        <w:t>**</w:t>
      </w:r>
      <w:r w:rsidR="00AC4387" w:rsidRPr="00C93150">
        <w:rPr>
          <w:color w:val="000000"/>
          <w:sz w:val="19"/>
          <w:szCs w:val="19"/>
          <w:vertAlign w:val="superscript"/>
          <w:lang w:val="en-CA" w:eastAsia="en-CA"/>
        </w:rPr>
        <w:t xml:space="preserve"> </w:t>
      </w:r>
      <w:r w:rsidR="00AC4387" w:rsidRPr="00C93150">
        <w:rPr>
          <w:color w:val="000000"/>
          <w:sz w:val="19"/>
          <w:szCs w:val="19"/>
          <w:lang w:val="en-CA" w:eastAsia="en-CA"/>
        </w:rPr>
        <w:t>Higher value than requested reflects the strengthening of the Euro relative to the US</w:t>
      </w:r>
      <w:r w:rsidRPr="00C93150">
        <w:rPr>
          <w:color w:val="000000"/>
          <w:sz w:val="19"/>
          <w:szCs w:val="19"/>
          <w:lang w:val="en-CA" w:eastAsia="en-CA"/>
        </w:rPr>
        <w:t> </w:t>
      </w:r>
      <w:r w:rsidR="00AC4387" w:rsidRPr="00C93150">
        <w:rPr>
          <w:color w:val="000000"/>
          <w:sz w:val="19"/>
          <w:szCs w:val="19"/>
          <w:lang w:val="en-CA" w:eastAsia="en-CA"/>
        </w:rPr>
        <w:t>dollar since the 83</w:t>
      </w:r>
      <w:r w:rsidR="00AC4387" w:rsidRPr="00C93150">
        <w:rPr>
          <w:color w:val="000000"/>
          <w:sz w:val="19"/>
          <w:szCs w:val="19"/>
          <w:vertAlign w:val="superscript"/>
          <w:lang w:val="en-CA" w:eastAsia="en-CA"/>
        </w:rPr>
        <w:t>rd</w:t>
      </w:r>
      <w:r w:rsidRPr="00C93150">
        <w:rPr>
          <w:color w:val="000000"/>
          <w:sz w:val="19"/>
          <w:szCs w:val="19"/>
          <w:vertAlign w:val="superscript"/>
          <w:lang w:val="en-CA" w:eastAsia="en-CA"/>
        </w:rPr>
        <w:t> </w:t>
      </w:r>
      <w:r w:rsidR="00AC4387" w:rsidRPr="00C93150">
        <w:rPr>
          <w:color w:val="000000"/>
          <w:sz w:val="19"/>
          <w:szCs w:val="19"/>
          <w:lang w:val="en-CA" w:eastAsia="en-CA"/>
        </w:rPr>
        <w:t>meeting.</w:t>
      </w:r>
    </w:p>
    <w:p w14:paraId="1AAAFD85" w14:textId="2089E06B" w:rsidR="009D5E23" w:rsidRPr="006B5E13" w:rsidRDefault="009D5E23" w:rsidP="003B6AEA">
      <w:pPr>
        <w:rPr>
          <w:lang w:val="en-CA"/>
        </w:rPr>
      </w:pPr>
    </w:p>
    <w:p w14:paraId="64732BA1" w14:textId="5FE3EDBD" w:rsidR="009B1A94" w:rsidRPr="006B5E13" w:rsidRDefault="009B1A94" w:rsidP="00F37D55">
      <w:pPr>
        <w:keepNext/>
        <w:keepLines/>
        <w:rPr>
          <w:i/>
          <w:lang w:val="en-CA"/>
        </w:rPr>
      </w:pPr>
      <w:r w:rsidRPr="006B5E13">
        <w:rPr>
          <w:i/>
          <w:lang w:val="en-CA"/>
        </w:rPr>
        <w:lastRenderedPageBreak/>
        <w:t>Incremental operating costs (IOCs)</w:t>
      </w:r>
    </w:p>
    <w:p w14:paraId="1B1DC47A" w14:textId="77777777" w:rsidR="00D6695B" w:rsidRPr="006B5E13" w:rsidRDefault="00D6695B" w:rsidP="00F37D55">
      <w:pPr>
        <w:keepNext/>
        <w:keepLines/>
        <w:rPr>
          <w:lang w:val="en-CA"/>
        </w:rPr>
      </w:pPr>
    </w:p>
    <w:p w14:paraId="6208B084" w14:textId="6B1F95C6" w:rsidR="00E72D58" w:rsidRPr="007D6A14" w:rsidRDefault="00D1684B" w:rsidP="00F37D55">
      <w:pPr>
        <w:pStyle w:val="Heading1"/>
        <w:keepNext/>
        <w:keepLines/>
        <w:rPr>
          <w:lang w:val="en-CA"/>
        </w:rPr>
      </w:pPr>
      <w:r w:rsidRPr="007D6A14">
        <w:rPr>
          <w:lang w:val="en-CA"/>
        </w:rPr>
        <w:t>To determine IOCs, it was agreed to use the average production of 1,540</w:t>
      </w:r>
      <w:r w:rsidR="00C12CA0" w:rsidRPr="007D6A14">
        <w:rPr>
          <w:lang w:val="en-CA"/>
        </w:rPr>
        <w:t> </w:t>
      </w:r>
      <w:r w:rsidR="001E7A8F" w:rsidRPr="007D6A14">
        <w:rPr>
          <w:lang w:val="en-CA"/>
        </w:rPr>
        <w:t>metric tonnes (</w:t>
      </w:r>
      <w:r w:rsidRPr="007D6A14">
        <w:rPr>
          <w:lang w:val="en-CA"/>
        </w:rPr>
        <w:t>mt</w:t>
      </w:r>
      <w:r w:rsidR="001E7A8F" w:rsidRPr="007D6A14">
        <w:rPr>
          <w:lang w:val="en-CA"/>
        </w:rPr>
        <w:t>)</w:t>
      </w:r>
      <w:r w:rsidRPr="007D6A14">
        <w:rPr>
          <w:lang w:val="en-CA"/>
        </w:rPr>
        <w:t>/yr (i.e., average 2017</w:t>
      </w:r>
      <w:r w:rsidR="00C12CA0" w:rsidRPr="007D6A14">
        <w:rPr>
          <w:lang w:val="en-CA"/>
        </w:rPr>
        <w:noBreakHyphen/>
      </w:r>
      <w:r w:rsidRPr="007D6A14">
        <w:rPr>
          <w:lang w:val="en-CA"/>
        </w:rPr>
        <w:t>2019 production) of HCFC-22 between 2021 and 2024, and 1,300</w:t>
      </w:r>
      <w:r w:rsidR="00C12CA0" w:rsidRPr="007D6A14">
        <w:rPr>
          <w:lang w:val="en-CA"/>
        </w:rPr>
        <w:t> </w:t>
      </w:r>
      <w:r w:rsidRPr="007D6A14">
        <w:rPr>
          <w:lang w:val="en-CA"/>
        </w:rPr>
        <w:t>mt/yr between 2025 and 2029</w:t>
      </w:r>
      <w:r w:rsidR="00BE179B" w:rsidRPr="007D6A14">
        <w:rPr>
          <w:lang w:val="en-CA"/>
        </w:rPr>
        <w:t>; destruction</w:t>
      </w:r>
      <w:r w:rsidRPr="007D6A14">
        <w:rPr>
          <w:lang w:val="en-CA"/>
        </w:rPr>
        <w:t xml:space="preserve"> was expected to commence on 1 October 2021 </w:t>
      </w:r>
      <w:r w:rsidR="000C00D9" w:rsidRPr="007D6A14">
        <w:rPr>
          <w:lang w:val="en-CA"/>
        </w:rPr>
        <w:t xml:space="preserve">given the six months required to </w:t>
      </w:r>
      <w:r w:rsidR="008D54DE" w:rsidRPr="007D6A14">
        <w:rPr>
          <w:lang w:val="en-CA"/>
        </w:rPr>
        <w:t>refurbish</w:t>
      </w:r>
      <w:r w:rsidR="000C00D9" w:rsidRPr="007D6A14">
        <w:rPr>
          <w:lang w:val="en-CA"/>
        </w:rPr>
        <w:t xml:space="preserve"> </w:t>
      </w:r>
      <w:r w:rsidR="008D54DE" w:rsidRPr="007D6A14">
        <w:rPr>
          <w:lang w:val="en-CA"/>
        </w:rPr>
        <w:t>the incinerator</w:t>
      </w:r>
      <w:r w:rsidR="00BE179B" w:rsidRPr="007D6A14">
        <w:rPr>
          <w:lang w:val="en-CA"/>
        </w:rPr>
        <w:t>;</w:t>
      </w:r>
      <w:r w:rsidR="0007676B">
        <w:rPr>
          <w:rStyle w:val="FootnoteReference"/>
          <w:lang w:val="en-CA"/>
        </w:rPr>
        <w:footnoteReference w:id="10"/>
      </w:r>
      <w:r w:rsidR="00BE179B" w:rsidRPr="007D6A14">
        <w:rPr>
          <w:lang w:val="en-CA"/>
        </w:rPr>
        <w:t xml:space="preserve"> </w:t>
      </w:r>
      <w:r w:rsidR="000C00D9" w:rsidRPr="007D6A14">
        <w:rPr>
          <w:lang w:val="en-CA"/>
        </w:rPr>
        <w:t>and t</w:t>
      </w:r>
      <w:r w:rsidR="00870019" w:rsidRPr="007D6A14">
        <w:rPr>
          <w:lang w:val="en-CA"/>
        </w:rPr>
        <w:t>he historic average by-product generation rate of 3.24</w:t>
      </w:r>
      <w:r w:rsidR="00C12CA0" w:rsidRPr="007D6A14">
        <w:rPr>
          <w:lang w:val="en-CA"/>
        </w:rPr>
        <w:t> </w:t>
      </w:r>
      <w:r w:rsidR="00870019" w:rsidRPr="007D6A14">
        <w:rPr>
          <w:lang w:val="en-CA"/>
        </w:rPr>
        <w:t>per cent</w:t>
      </w:r>
      <w:r w:rsidRPr="007D6A14">
        <w:rPr>
          <w:lang w:val="en-CA"/>
        </w:rPr>
        <w:t>.</w:t>
      </w:r>
    </w:p>
    <w:p w14:paraId="2816238E" w14:textId="4131985F" w:rsidR="00A43540" w:rsidRPr="005F40FA" w:rsidRDefault="0007676B" w:rsidP="00AB202A">
      <w:pPr>
        <w:pStyle w:val="Heading1"/>
        <w:rPr>
          <w:lang w:val="en-CA"/>
        </w:rPr>
      </w:pPr>
      <w:r w:rsidRPr="00CC546A">
        <w:rPr>
          <w:lang w:val="en-CA"/>
        </w:rPr>
        <w:t>At the 84</w:t>
      </w:r>
      <w:r w:rsidRPr="00CC546A">
        <w:rPr>
          <w:vertAlign w:val="superscript"/>
          <w:lang w:val="en-CA"/>
        </w:rPr>
        <w:t>th </w:t>
      </w:r>
      <w:r w:rsidRPr="00CC546A">
        <w:rPr>
          <w:lang w:val="en-CA"/>
        </w:rPr>
        <w:t>meeting, UNIDO had noted that the option to refurbish the incinerator included replacing the exotic metal burner for one of smaller size in order to allow a lower mass-rate of HFC-23 to be incinerated at a higher efficiency, and at lower design capacity, than the original burner, allowing the incinerator to be operated continuously when the HCFC-22 production line was in operation. If the incinerator was not operated continuously, FIASA would need to temporarily store the HFC-23 in its cryogenic tank, triggering a requirement for the enterprise to register as a hazardous waste generator and hazardous waste treatment facility, which the Government could not compel it to do. Instead, the Government considered the enterprise would operate the incinerator when</w:t>
      </w:r>
      <w:r w:rsidR="005E4229" w:rsidRPr="00CC546A">
        <w:rPr>
          <w:lang w:val="en-CA"/>
        </w:rPr>
        <w:t>ever</w:t>
      </w:r>
      <w:r w:rsidRPr="00CC546A">
        <w:rPr>
          <w:lang w:val="en-CA"/>
        </w:rPr>
        <w:t xml:space="preserve"> the HCFC-22 production line was in operation, thus obviating the need for the cryogenic tank and the requirement to register as a hazardous waste generator and hazardous waste treatment facility. </w:t>
      </w:r>
      <w:r w:rsidR="00E72D58" w:rsidRPr="00CC546A">
        <w:rPr>
          <w:lang w:val="en-CA"/>
        </w:rPr>
        <w:t xml:space="preserve">On that basis, </w:t>
      </w:r>
      <w:r w:rsidRPr="00CC546A">
        <w:rPr>
          <w:lang w:val="en-CA"/>
        </w:rPr>
        <w:t xml:space="preserve">and the agreed </w:t>
      </w:r>
      <w:r w:rsidR="005F40FA" w:rsidRPr="00CC546A">
        <w:rPr>
          <w:lang w:val="en-CA"/>
        </w:rPr>
        <w:t>HCFC-22 production, by-product generation rate, and start date,</w:t>
      </w:r>
      <w:r w:rsidR="005F40FA" w:rsidRPr="005F40FA">
        <w:rPr>
          <w:lang w:val="en-CA"/>
        </w:rPr>
        <w:t xml:space="preserve"> </w:t>
      </w:r>
      <w:r w:rsidR="00E72D58" w:rsidRPr="005F40FA">
        <w:rPr>
          <w:lang w:val="en-CA"/>
        </w:rPr>
        <w:t>UNIDO estimated IOCs</w:t>
      </w:r>
      <w:r w:rsidR="00D1684B" w:rsidRPr="005F40FA">
        <w:rPr>
          <w:lang w:val="en-CA"/>
        </w:rPr>
        <w:t xml:space="preserve"> </w:t>
      </w:r>
      <w:r w:rsidR="00E942A2" w:rsidRPr="005F40FA">
        <w:rPr>
          <w:lang w:val="en-CA"/>
        </w:rPr>
        <w:t xml:space="preserve">at </w:t>
      </w:r>
      <w:r w:rsidR="00C93150" w:rsidRPr="005F40FA">
        <w:rPr>
          <w:lang w:val="en-CA"/>
        </w:rPr>
        <w:t>US $</w:t>
      </w:r>
      <w:r w:rsidR="00E942A2" w:rsidRPr="005F40FA">
        <w:rPr>
          <w:lang w:val="en-CA"/>
        </w:rPr>
        <w:t>2,</w:t>
      </w:r>
      <w:r w:rsidR="00880CC6" w:rsidRPr="005F40FA">
        <w:rPr>
          <w:lang w:val="en-CA"/>
        </w:rPr>
        <w:t>628,561</w:t>
      </w:r>
      <w:r w:rsidR="00E942A2" w:rsidRPr="005F40FA">
        <w:rPr>
          <w:lang w:val="en-CA"/>
        </w:rPr>
        <w:t xml:space="preserve">, including </w:t>
      </w:r>
      <w:r w:rsidR="009B1A94" w:rsidRPr="005F40FA">
        <w:rPr>
          <w:lang w:val="en-CA"/>
        </w:rPr>
        <w:t xml:space="preserve">raw materials, utilities, </w:t>
      </w:r>
      <w:r w:rsidR="00E942A2" w:rsidRPr="005F40FA">
        <w:rPr>
          <w:lang w:val="en-CA"/>
        </w:rPr>
        <w:t>labour</w:t>
      </w:r>
      <w:r w:rsidR="009B1A94" w:rsidRPr="005F40FA">
        <w:rPr>
          <w:lang w:val="en-CA"/>
        </w:rPr>
        <w:t xml:space="preserve"> to operate the incinerator</w:t>
      </w:r>
      <w:r w:rsidR="00E942A2" w:rsidRPr="005F40FA">
        <w:rPr>
          <w:lang w:val="en-CA"/>
        </w:rPr>
        <w:t>, maintenance, and overhead</w:t>
      </w:r>
      <w:r w:rsidR="00880CC6" w:rsidRPr="005F40FA">
        <w:rPr>
          <w:lang w:val="en-CA"/>
        </w:rPr>
        <w:t xml:space="preserve">; </w:t>
      </w:r>
      <w:r w:rsidR="00C93150" w:rsidRPr="005F40FA">
        <w:rPr>
          <w:lang w:val="en-CA"/>
        </w:rPr>
        <w:t>US $</w:t>
      </w:r>
      <w:r w:rsidR="00CA277B" w:rsidRPr="005F40FA">
        <w:rPr>
          <w:lang w:val="en-CA"/>
        </w:rPr>
        <w:t xml:space="preserve">3,690 annual registration fees as a hazardous waste generator and treatment facility; </w:t>
      </w:r>
      <w:r w:rsidR="00330B96" w:rsidRPr="005F40FA">
        <w:rPr>
          <w:lang w:val="en-CA"/>
        </w:rPr>
        <w:t xml:space="preserve">and </w:t>
      </w:r>
      <w:r w:rsidR="00C93150" w:rsidRPr="005F40FA">
        <w:rPr>
          <w:lang w:val="en-CA"/>
        </w:rPr>
        <w:t>US $</w:t>
      </w:r>
      <w:r w:rsidR="00CA277B" w:rsidRPr="005F40FA">
        <w:rPr>
          <w:lang w:val="en-CA"/>
        </w:rPr>
        <w:t>10,</w:t>
      </w:r>
      <w:r w:rsidR="00880CC6" w:rsidRPr="005F40FA">
        <w:rPr>
          <w:lang w:val="en-CA"/>
        </w:rPr>
        <w:t>0</w:t>
      </w:r>
      <w:r w:rsidR="00CA277B" w:rsidRPr="005F40FA">
        <w:rPr>
          <w:lang w:val="en-CA"/>
        </w:rPr>
        <w:t>00</w:t>
      </w:r>
      <w:r w:rsidR="00C123E4" w:rsidRPr="005F40FA">
        <w:rPr>
          <w:lang w:val="en-CA"/>
        </w:rPr>
        <w:t>/yr</w:t>
      </w:r>
      <w:r w:rsidR="00CA277B" w:rsidRPr="005F40FA">
        <w:rPr>
          <w:lang w:val="en-CA"/>
        </w:rPr>
        <w:t xml:space="preserve"> for Government monitoring, except for in 2021 and 2022, when </w:t>
      </w:r>
      <w:r w:rsidR="00C93150" w:rsidRPr="005F40FA">
        <w:rPr>
          <w:lang w:val="en-CA"/>
        </w:rPr>
        <w:t>US $</w:t>
      </w:r>
      <w:r w:rsidR="00CA277B" w:rsidRPr="005F40FA">
        <w:rPr>
          <w:lang w:val="en-CA"/>
        </w:rPr>
        <w:t>5,000</w:t>
      </w:r>
      <w:r w:rsidR="00C123E4" w:rsidRPr="005F40FA">
        <w:rPr>
          <w:lang w:val="en-CA"/>
        </w:rPr>
        <w:t>/yr</w:t>
      </w:r>
      <w:r w:rsidR="00CA277B" w:rsidRPr="005F40FA">
        <w:rPr>
          <w:lang w:val="en-CA"/>
        </w:rPr>
        <w:t xml:space="preserve"> was requested given the fu</w:t>
      </w:r>
      <w:r w:rsidR="001E7A8F" w:rsidRPr="005F40FA">
        <w:rPr>
          <w:lang w:val="en-CA"/>
        </w:rPr>
        <w:t>nding already approved under</w:t>
      </w:r>
      <w:r w:rsidR="00CA277B" w:rsidRPr="005F40FA">
        <w:rPr>
          <w:lang w:val="en-CA"/>
        </w:rPr>
        <w:t xml:space="preserve"> stage</w:t>
      </w:r>
      <w:r w:rsidR="001E7A8F" w:rsidRPr="005F40FA">
        <w:rPr>
          <w:lang w:val="en-CA"/>
        </w:rPr>
        <w:t> </w:t>
      </w:r>
      <w:r w:rsidR="00CA277B" w:rsidRPr="005F40FA">
        <w:rPr>
          <w:lang w:val="en-CA"/>
        </w:rPr>
        <w:t xml:space="preserve">II of the </w:t>
      </w:r>
      <w:r w:rsidR="00C12CA0" w:rsidRPr="005F40FA">
        <w:rPr>
          <w:lang w:val="en-CA"/>
        </w:rPr>
        <w:t>HCFC phase-out management plan (</w:t>
      </w:r>
      <w:r w:rsidR="00CA277B" w:rsidRPr="005F40FA">
        <w:rPr>
          <w:lang w:val="en-CA"/>
        </w:rPr>
        <w:t>HPMP</w:t>
      </w:r>
      <w:r w:rsidR="00C12CA0" w:rsidRPr="005F40FA">
        <w:rPr>
          <w:lang w:val="en-CA"/>
        </w:rPr>
        <w:t>)</w:t>
      </w:r>
      <w:r w:rsidR="00CA277B" w:rsidRPr="005F40FA">
        <w:rPr>
          <w:lang w:val="en-CA"/>
        </w:rPr>
        <w:t xml:space="preserve"> for the Government’s monitor</w:t>
      </w:r>
      <w:r w:rsidR="00330B96" w:rsidRPr="005F40FA">
        <w:rPr>
          <w:lang w:val="en-CA"/>
        </w:rPr>
        <w:t xml:space="preserve">ing of FIASA’s HCFC production </w:t>
      </w:r>
      <w:r w:rsidR="00FF5575" w:rsidRPr="005F40FA">
        <w:rPr>
          <w:lang w:val="en-CA"/>
        </w:rPr>
        <w:t>(T</w:t>
      </w:r>
      <w:r w:rsidR="00C12CA0" w:rsidRPr="005F40FA">
        <w:rPr>
          <w:lang w:val="en-CA"/>
        </w:rPr>
        <w:t>able </w:t>
      </w:r>
      <w:r w:rsidR="00CA277B" w:rsidRPr="005F40FA">
        <w:rPr>
          <w:lang w:val="en-CA"/>
        </w:rPr>
        <w:t>2).</w:t>
      </w:r>
    </w:p>
    <w:p w14:paraId="16F4B20F" w14:textId="29C87C4D" w:rsidR="005F40FA" w:rsidRPr="00CC546A" w:rsidRDefault="005F40FA" w:rsidP="00F056E0">
      <w:pPr>
        <w:pStyle w:val="Heading1"/>
        <w:rPr>
          <w:lang w:val="en-CA"/>
        </w:rPr>
      </w:pPr>
      <w:r w:rsidRPr="00CC546A">
        <w:rPr>
          <w:lang w:val="en-CA"/>
        </w:rPr>
        <w:t>The Secretariat recalled that FIASA installed the cryogenic tank in 2007 not only to store HFC-23, but also to improve the control of the HFC-23 feed to the incinerator. In particular, the enterprise had difficulty operating the incinerator without the cryogenic tank as it was needed to ensure the necessary control of the HFC-23 inlet pressure and feed rate. Accordingly, the cryogenic tank is likely a technical requirement for the efficient operation of the incinerator, and to ensure that HFC-23 is destroyed in accordance with the destruction and removal efficiency of the technology. Moreover, FIASA stored HFC</w:t>
      </w:r>
      <w:r w:rsidR="00896B79" w:rsidRPr="00CC546A">
        <w:rPr>
          <w:lang w:val="en-CA"/>
        </w:rPr>
        <w:noBreakHyphen/>
      </w:r>
      <w:r w:rsidRPr="00CC546A">
        <w:rPr>
          <w:lang w:val="en-CA"/>
        </w:rPr>
        <w:t xml:space="preserve">23 by-product in its cryogenic storage tank and operated the incinerator in campaigns during the period it was generating credits under the </w:t>
      </w:r>
      <w:r w:rsidR="00F056E0" w:rsidRPr="00CC546A">
        <w:rPr>
          <w:lang w:val="en-CA"/>
        </w:rPr>
        <w:t>Clean Development Mechanism (CDM)</w:t>
      </w:r>
      <w:r w:rsidRPr="00CC546A">
        <w:rPr>
          <w:lang w:val="en-CA"/>
        </w:rPr>
        <w:t>; during that period, FIASA operated under the same regulatory requirements to register as a hazardous waste generator and hazardous waste treatment facility. Finally, UNIDO included th</w:t>
      </w:r>
      <w:r w:rsidR="00F056E0" w:rsidRPr="00CC546A">
        <w:rPr>
          <w:lang w:val="en-CA"/>
        </w:rPr>
        <w:t>os</w:t>
      </w:r>
      <w:r w:rsidRPr="00CC546A">
        <w:rPr>
          <w:lang w:val="en-CA"/>
        </w:rPr>
        <w:t xml:space="preserve">e </w:t>
      </w:r>
      <w:r w:rsidR="00F056E0" w:rsidRPr="00CC546A">
        <w:rPr>
          <w:lang w:val="en-CA"/>
        </w:rPr>
        <w:t xml:space="preserve">registration </w:t>
      </w:r>
      <w:r w:rsidRPr="00CC546A">
        <w:rPr>
          <w:lang w:val="en-CA"/>
        </w:rPr>
        <w:t>costs in its project proposal. Accordingly, and noting that operating the incinerator in campaigns was more cost-effective, the Secretariat did not recommend the reduction in capacity of the burner but to instead replace it with one of the same capacity as in the original design.</w:t>
      </w:r>
    </w:p>
    <w:p w14:paraId="17AE744D" w14:textId="66E1DFE2" w:rsidR="00FF5575" w:rsidRPr="006B5E13" w:rsidRDefault="00F056E0" w:rsidP="00FF5575">
      <w:pPr>
        <w:pStyle w:val="Heading1"/>
        <w:rPr>
          <w:lang w:val="en-CA"/>
        </w:rPr>
      </w:pPr>
      <w:r>
        <w:rPr>
          <w:lang w:val="en-CA"/>
        </w:rPr>
        <w:t>Accordingly, and i</w:t>
      </w:r>
      <w:r w:rsidR="00FF5575" w:rsidRPr="006B5E13">
        <w:rPr>
          <w:lang w:val="en-CA"/>
        </w:rPr>
        <w:t xml:space="preserve">n line with </w:t>
      </w:r>
      <w:r w:rsidR="00330B96" w:rsidRPr="006B5E13">
        <w:rPr>
          <w:lang w:val="en-CA"/>
        </w:rPr>
        <w:t>the agreed HCFC-22 production</w:t>
      </w:r>
      <w:r w:rsidR="005F40FA" w:rsidRPr="005F40FA">
        <w:rPr>
          <w:lang w:val="en-CA"/>
        </w:rPr>
        <w:t>, by-product generation rate, and start date</w:t>
      </w:r>
      <w:r w:rsidR="005F40FA">
        <w:rPr>
          <w:lang w:val="en-CA"/>
        </w:rPr>
        <w:t xml:space="preserve">, </w:t>
      </w:r>
      <w:r w:rsidR="00330B96" w:rsidRPr="006B5E13">
        <w:rPr>
          <w:lang w:val="en-CA"/>
        </w:rPr>
        <w:t xml:space="preserve">and </w:t>
      </w:r>
      <w:r w:rsidR="00FF5575" w:rsidRPr="006B5E13">
        <w:rPr>
          <w:lang w:val="en-CA"/>
        </w:rPr>
        <w:t>the approach taken at the 83</w:t>
      </w:r>
      <w:r w:rsidR="00FF5575" w:rsidRPr="006B5E13">
        <w:rPr>
          <w:vertAlign w:val="superscript"/>
          <w:lang w:val="en-CA"/>
        </w:rPr>
        <w:t>rd</w:t>
      </w:r>
      <w:r w:rsidR="00C12CA0">
        <w:rPr>
          <w:vertAlign w:val="superscript"/>
          <w:lang w:val="en-CA"/>
        </w:rPr>
        <w:t> </w:t>
      </w:r>
      <w:r w:rsidR="00FF5575" w:rsidRPr="006B5E13">
        <w:rPr>
          <w:lang w:val="en-CA"/>
        </w:rPr>
        <w:t xml:space="preserve">meeting, </w:t>
      </w:r>
      <w:r w:rsidR="00D122A5" w:rsidRPr="006B5E13">
        <w:rPr>
          <w:lang w:val="en-CA"/>
        </w:rPr>
        <w:t xml:space="preserve">the Secretariat </w:t>
      </w:r>
      <w:r w:rsidR="00880CC6" w:rsidRPr="006B5E13">
        <w:rPr>
          <w:lang w:val="en-CA"/>
        </w:rPr>
        <w:t xml:space="preserve">calculated </w:t>
      </w:r>
      <w:r w:rsidR="00D122A5" w:rsidRPr="006B5E13">
        <w:rPr>
          <w:lang w:val="en-CA"/>
        </w:rPr>
        <w:t xml:space="preserve">IOCs </w:t>
      </w:r>
      <w:r w:rsidR="00880CC6" w:rsidRPr="006B5E13">
        <w:rPr>
          <w:lang w:val="en-CA"/>
        </w:rPr>
        <w:t xml:space="preserve">at </w:t>
      </w:r>
      <w:r w:rsidR="00C93150">
        <w:rPr>
          <w:lang w:val="en-CA"/>
        </w:rPr>
        <w:t>US $</w:t>
      </w:r>
      <w:r w:rsidR="00225566" w:rsidRPr="006B5E13">
        <w:rPr>
          <w:lang w:val="en-CA"/>
        </w:rPr>
        <w:t>5</w:t>
      </w:r>
      <w:r w:rsidR="003E4A83">
        <w:rPr>
          <w:lang w:val="en-CA"/>
        </w:rPr>
        <w:t>20,211</w:t>
      </w:r>
      <w:r w:rsidR="00880CC6" w:rsidRPr="006B5E13">
        <w:rPr>
          <w:lang w:val="en-CA"/>
        </w:rPr>
        <w:t xml:space="preserve"> based </w:t>
      </w:r>
      <w:r w:rsidR="00D122A5" w:rsidRPr="006B5E13">
        <w:rPr>
          <w:lang w:val="en-CA"/>
        </w:rPr>
        <w:t>on:</w:t>
      </w:r>
    </w:p>
    <w:p w14:paraId="2008C238" w14:textId="5B834162" w:rsidR="00D122A5" w:rsidRPr="006B5E13" w:rsidRDefault="00225566" w:rsidP="00D122A5">
      <w:pPr>
        <w:pStyle w:val="Heading2"/>
        <w:tabs>
          <w:tab w:val="clear" w:pos="3060"/>
          <w:tab w:val="num" w:pos="-2160"/>
        </w:tabs>
        <w:ind w:left="1440"/>
        <w:rPr>
          <w:lang w:val="en-CA"/>
        </w:rPr>
      </w:pPr>
      <w:r w:rsidRPr="006B5E13">
        <w:rPr>
          <w:lang w:val="en-CA"/>
        </w:rPr>
        <w:t>I</w:t>
      </w:r>
      <w:r w:rsidR="00D122A5" w:rsidRPr="006B5E13">
        <w:rPr>
          <w:lang w:val="en-CA"/>
        </w:rPr>
        <w:t>ncinerator fixed costs (i.e., operating labour, nitrogen, maintenance, and overhead) are estimated at two months of the annual costs proposed by UNIDO</w:t>
      </w:r>
      <w:r w:rsidRPr="006B5E13">
        <w:rPr>
          <w:lang w:val="en-CA"/>
        </w:rPr>
        <w:t xml:space="preserve"> as the incinerator would need to be operated 30</w:t>
      </w:r>
      <w:r w:rsidR="00C12CA0">
        <w:rPr>
          <w:lang w:val="en-CA"/>
        </w:rPr>
        <w:t> </w:t>
      </w:r>
      <w:r w:rsidRPr="006B5E13">
        <w:rPr>
          <w:lang w:val="en-CA"/>
        </w:rPr>
        <w:t>days per year based on the annual quantities of HFC-23 by-product generated and the capacity of the incinerator (613</w:t>
      </w:r>
      <w:r w:rsidR="00C12CA0">
        <w:rPr>
          <w:lang w:val="en-CA"/>
        </w:rPr>
        <w:t> </w:t>
      </w:r>
      <w:r w:rsidRPr="006B5E13">
        <w:rPr>
          <w:lang w:val="en-CA"/>
        </w:rPr>
        <w:t>mt/yr)</w:t>
      </w:r>
      <w:r w:rsidR="00D122A5" w:rsidRPr="006B5E13">
        <w:rPr>
          <w:lang w:val="en-CA"/>
        </w:rPr>
        <w:t>;</w:t>
      </w:r>
      <w:r w:rsidR="00414CFA">
        <w:rPr>
          <w:rStyle w:val="FootnoteReference"/>
          <w:lang w:val="en-CA"/>
        </w:rPr>
        <w:footnoteReference w:id="11"/>
      </w:r>
    </w:p>
    <w:p w14:paraId="6439A95B" w14:textId="2A66274C" w:rsidR="00797ABF" w:rsidRPr="006B5E13" w:rsidRDefault="00D122A5" w:rsidP="00F37D55">
      <w:pPr>
        <w:pStyle w:val="Heading2"/>
        <w:keepNext/>
        <w:keepLines/>
        <w:tabs>
          <w:tab w:val="clear" w:pos="3060"/>
          <w:tab w:val="num" w:pos="-2160"/>
        </w:tabs>
        <w:ind w:left="1440"/>
        <w:rPr>
          <w:lang w:val="en-CA"/>
        </w:rPr>
      </w:pPr>
      <w:r w:rsidRPr="006B5E13">
        <w:rPr>
          <w:lang w:val="en-CA"/>
        </w:rPr>
        <w:lastRenderedPageBreak/>
        <w:t>Costs of raw materials</w:t>
      </w:r>
      <w:r w:rsidR="00F230A5" w:rsidRPr="006B5E13">
        <w:rPr>
          <w:lang w:val="en-CA"/>
        </w:rPr>
        <w:t>,</w:t>
      </w:r>
      <w:r w:rsidRPr="006B5E13">
        <w:rPr>
          <w:lang w:val="en-CA"/>
        </w:rPr>
        <w:t xml:space="preserve"> utilities</w:t>
      </w:r>
      <w:r w:rsidR="00797ABF" w:rsidRPr="006B5E13">
        <w:rPr>
          <w:lang w:val="en-CA"/>
        </w:rPr>
        <w:t xml:space="preserve"> and annual </w:t>
      </w:r>
      <w:r w:rsidR="00CE70D8" w:rsidRPr="006B5E13">
        <w:rPr>
          <w:lang w:val="en-CA"/>
        </w:rPr>
        <w:t xml:space="preserve">registration fees as a hazardous </w:t>
      </w:r>
      <w:r w:rsidR="00AB7196" w:rsidRPr="006B5E13">
        <w:rPr>
          <w:lang w:val="en-CA"/>
        </w:rPr>
        <w:t xml:space="preserve">waste generator and treatment facility by adjusting </w:t>
      </w:r>
      <w:r w:rsidR="00225566" w:rsidRPr="006B5E13">
        <w:rPr>
          <w:lang w:val="en-CA"/>
        </w:rPr>
        <w:t xml:space="preserve">the </w:t>
      </w:r>
      <w:r w:rsidR="00AB7196" w:rsidRPr="006B5E13">
        <w:rPr>
          <w:lang w:val="en-CA"/>
        </w:rPr>
        <w:t>cost</w:t>
      </w:r>
      <w:r w:rsidR="00797ABF" w:rsidRPr="006B5E13">
        <w:rPr>
          <w:lang w:val="en-CA"/>
        </w:rPr>
        <w:t xml:space="preserve">s </w:t>
      </w:r>
      <w:r w:rsidR="00225566" w:rsidRPr="006B5E13">
        <w:rPr>
          <w:lang w:val="en-CA"/>
        </w:rPr>
        <w:t>used at the 83</w:t>
      </w:r>
      <w:r w:rsidR="00225566" w:rsidRPr="006B5E13">
        <w:rPr>
          <w:vertAlign w:val="superscript"/>
          <w:lang w:val="en-CA"/>
        </w:rPr>
        <w:t>rd</w:t>
      </w:r>
      <w:r w:rsidR="00C12CA0">
        <w:rPr>
          <w:vertAlign w:val="superscript"/>
          <w:lang w:val="en-CA"/>
        </w:rPr>
        <w:t> </w:t>
      </w:r>
      <w:r w:rsidR="00225566" w:rsidRPr="006B5E13">
        <w:rPr>
          <w:lang w:val="en-CA"/>
        </w:rPr>
        <w:t xml:space="preserve">meeting </w:t>
      </w:r>
      <w:r w:rsidR="00F230A5" w:rsidRPr="006B5E13">
        <w:rPr>
          <w:lang w:val="en-CA"/>
        </w:rPr>
        <w:t xml:space="preserve">for </w:t>
      </w:r>
      <w:r w:rsidR="00AB7196" w:rsidRPr="006B5E13">
        <w:rPr>
          <w:lang w:val="en-CA"/>
        </w:rPr>
        <w:t xml:space="preserve">inflation and the devaluation of the </w:t>
      </w:r>
      <w:r w:rsidR="00B20D14">
        <w:rPr>
          <w:lang w:val="en-CA"/>
        </w:rPr>
        <w:t>ARS</w:t>
      </w:r>
      <w:r w:rsidR="00797ABF" w:rsidRPr="006B5E13">
        <w:rPr>
          <w:lang w:val="en-CA"/>
        </w:rPr>
        <w:t xml:space="preserve">; and </w:t>
      </w:r>
    </w:p>
    <w:p w14:paraId="1C560FDF" w14:textId="51C02B43" w:rsidR="00D122A5" w:rsidRPr="006B5E13" w:rsidRDefault="00797ABF" w:rsidP="00144AD9">
      <w:pPr>
        <w:pStyle w:val="Heading2"/>
        <w:tabs>
          <w:tab w:val="clear" w:pos="3060"/>
          <w:tab w:val="num" w:pos="-2160"/>
        </w:tabs>
        <w:ind w:left="1440"/>
        <w:rPr>
          <w:lang w:val="en-CA"/>
        </w:rPr>
      </w:pPr>
      <w:r w:rsidRPr="006B5E13">
        <w:rPr>
          <w:lang w:val="en-CA"/>
        </w:rPr>
        <w:t xml:space="preserve">Costs related to the Government’s monitoring of HFC-23 destruction at </w:t>
      </w:r>
      <w:r w:rsidR="00C93150">
        <w:rPr>
          <w:lang w:val="en-CA"/>
        </w:rPr>
        <w:t>US $</w:t>
      </w:r>
      <w:r w:rsidRPr="006B5E13">
        <w:rPr>
          <w:lang w:val="en-CA"/>
        </w:rPr>
        <w:t>4,167/yr for 2021 and 2022,</w:t>
      </w:r>
      <w:r w:rsidR="00F230A5" w:rsidRPr="006B5E13">
        <w:rPr>
          <w:rStyle w:val="FootnoteReference"/>
          <w:lang w:val="en-CA"/>
        </w:rPr>
        <w:footnoteReference w:id="12"/>
      </w:r>
      <w:r w:rsidRPr="006B5E13">
        <w:rPr>
          <w:lang w:val="en-CA"/>
        </w:rPr>
        <w:t xml:space="preserve"> at which point the stage</w:t>
      </w:r>
      <w:r w:rsidR="00C12CA0">
        <w:rPr>
          <w:lang w:val="en-CA"/>
        </w:rPr>
        <w:t> </w:t>
      </w:r>
      <w:r w:rsidRPr="006B5E13">
        <w:rPr>
          <w:lang w:val="en-CA"/>
        </w:rPr>
        <w:t xml:space="preserve">II of the HPMP will be completed, and at </w:t>
      </w:r>
      <w:r w:rsidR="00C93150">
        <w:rPr>
          <w:lang w:val="en-CA"/>
        </w:rPr>
        <w:t>US $</w:t>
      </w:r>
      <w:r w:rsidRPr="006B5E13">
        <w:rPr>
          <w:lang w:val="en-CA"/>
        </w:rPr>
        <w:t>10,000/yr for 2023 through 2029.</w:t>
      </w:r>
    </w:p>
    <w:p w14:paraId="4B2D96E1" w14:textId="0024A7A0" w:rsidR="0054286D" w:rsidRPr="00C12CA0" w:rsidRDefault="00485242" w:rsidP="0054286D">
      <w:pPr>
        <w:rPr>
          <w:lang w:val="en-CA"/>
        </w:rPr>
      </w:pPr>
      <w:r w:rsidRPr="00C12CA0">
        <w:rPr>
          <w:b/>
          <w:lang w:val="en-CA"/>
        </w:rPr>
        <w:t>Table 2. IOCs for 2021-2029</w:t>
      </w:r>
      <w:r w:rsidR="0008667E" w:rsidRPr="00C12CA0">
        <w:rPr>
          <w:b/>
          <w:lang w:val="en-CA"/>
        </w:rPr>
        <w:t xml:space="preserve"> (</w:t>
      </w:r>
      <w:r w:rsidR="00C93150">
        <w:rPr>
          <w:b/>
          <w:lang w:val="en-CA"/>
        </w:rPr>
        <w:t>US $</w:t>
      </w:r>
      <w:r w:rsidR="0008667E" w:rsidRPr="00C12CA0">
        <w:rPr>
          <w:b/>
          <w:lang w:val="en-CA"/>
        </w:rPr>
        <w:t>)</w:t>
      </w:r>
    </w:p>
    <w:tbl>
      <w:tblPr>
        <w:tblW w:w="9596" w:type="dxa"/>
        <w:tblLook w:val="04A0" w:firstRow="1" w:lastRow="0" w:firstColumn="1" w:lastColumn="0" w:noHBand="0" w:noVBand="1"/>
      </w:tblPr>
      <w:tblGrid>
        <w:gridCol w:w="1480"/>
        <w:gridCol w:w="765"/>
        <w:gridCol w:w="801"/>
        <w:gridCol w:w="801"/>
        <w:gridCol w:w="801"/>
        <w:gridCol w:w="801"/>
        <w:gridCol w:w="801"/>
        <w:gridCol w:w="801"/>
        <w:gridCol w:w="801"/>
        <w:gridCol w:w="801"/>
        <w:gridCol w:w="936"/>
        <w:gridCol w:w="7"/>
      </w:tblGrid>
      <w:tr w:rsidR="00485242" w:rsidRPr="001E7A8F" w14:paraId="50D560EA" w14:textId="77777777" w:rsidTr="007D6A14">
        <w:trPr>
          <w:gridAfter w:val="1"/>
          <w:wAfter w:w="7" w:type="dxa"/>
          <w:trHeight w:val="89"/>
          <w:tblHeader/>
        </w:trPr>
        <w:tc>
          <w:tcPr>
            <w:tcW w:w="1480" w:type="dxa"/>
            <w:tcBorders>
              <w:top w:val="single" w:sz="4" w:space="0" w:color="auto"/>
              <w:left w:val="single" w:sz="4" w:space="0" w:color="auto"/>
              <w:bottom w:val="single" w:sz="4" w:space="0" w:color="auto"/>
              <w:right w:val="single" w:sz="4" w:space="0" w:color="auto"/>
            </w:tcBorders>
            <w:shd w:val="clear" w:color="auto" w:fill="auto"/>
            <w:noWrap/>
            <w:hideMark/>
          </w:tcPr>
          <w:p w14:paraId="0B500224" w14:textId="5DE47748" w:rsidR="00485242" w:rsidRPr="001E7A8F" w:rsidRDefault="00BD7F59" w:rsidP="00C12CA0">
            <w:pPr>
              <w:jc w:val="left"/>
              <w:rPr>
                <w:b/>
                <w:color w:val="000000"/>
                <w:sz w:val="18"/>
                <w:szCs w:val="18"/>
                <w:lang w:val="en-CA" w:eastAsia="en-CA"/>
              </w:rPr>
            </w:pPr>
            <w:r>
              <w:rPr>
                <w:b/>
                <w:color w:val="000000"/>
                <w:sz w:val="18"/>
                <w:szCs w:val="18"/>
                <w:lang w:val="en-CA" w:eastAsia="en-CA"/>
              </w:rPr>
              <w:t>Description</w:t>
            </w:r>
          </w:p>
        </w:tc>
        <w:tc>
          <w:tcPr>
            <w:tcW w:w="765" w:type="dxa"/>
            <w:tcBorders>
              <w:top w:val="single" w:sz="4" w:space="0" w:color="auto"/>
              <w:left w:val="nil"/>
              <w:bottom w:val="single" w:sz="4" w:space="0" w:color="auto"/>
              <w:right w:val="single" w:sz="4" w:space="0" w:color="auto"/>
            </w:tcBorders>
            <w:shd w:val="clear" w:color="auto" w:fill="auto"/>
            <w:noWrap/>
            <w:vAlign w:val="bottom"/>
            <w:hideMark/>
          </w:tcPr>
          <w:p w14:paraId="176EE477" w14:textId="77777777" w:rsidR="00485242" w:rsidRPr="001E7A8F" w:rsidRDefault="00485242" w:rsidP="00485242">
            <w:pPr>
              <w:jc w:val="center"/>
              <w:rPr>
                <w:b/>
                <w:color w:val="000000"/>
                <w:sz w:val="18"/>
                <w:szCs w:val="18"/>
                <w:lang w:val="en-CA" w:eastAsia="en-CA"/>
              </w:rPr>
            </w:pPr>
            <w:r w:rsidRPr="001E7A8F">
              <w:rPr>
                <w:b/>
                <w:color w:val="000000"/>
                <w:sz w:val="18"/>
                <w:szCs w:val="18"/>
                <w:lang w:val="en-CA" w:eastAsia="en-CA"/>
              </w:rPr>
              <w:t>2021</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143F645A" w14:textId="77777777" w:rsidR="00485242" w:rsidRPr="001E7A8F" w:rsidRDefault="00485242" w:rsidP="00485242">
            <w:pPr>
              <w:jc w:val="center"/>
              <w:rPr>
                <w:b/>
                <w:color w:val="000000"/>
                <w:sz w:val="18"/>
                <w:szCs w:val="18"/>
                <w:lang w:val="en-CA" w:eastAsia="en-CA"/>
              </w:rPr>
            </w:pPr>
            <w:r w:rsidRPr="001E7A8F">
              <w:rPr>
                <w:b/>
                <w:color w:val="000000"/>
                <w:sz w:val="18"/>
                <w:szCs w:val="18"/>
                <w:lang w:val="en-CA" w:eastAsia="en-CA"/>
              </w:rPr>
              <w:t>2022</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5EF9903C" w14:textId="77777777" w:rsidR="00485242" w:rsidRPr="001E7A8F" w:rsidRDefault="00485242" w:rsidP="00485242">
            <w:pPr>
              <w:jc w:val="center"/>
              <w:rPr>
                <w:b/>
                <w:color w:val="000000"/>
                <w:sz w:val="18"/>
                <w:szCs w:val="18"/>
                <w:lang w:val="en-CA" w:eastAsia="en-CA"/>
              </w:rPr>
            </w:pPr>
            <w:r w:rsidRPr="001E7A8F">
              <w:rPr>
                <w:b/>
                <w:color w:val="000000"/>
                <w:sz w:val="18"/>
                <w:szCs w:val="18"/>
                <w:lang w:val="en-CA" w:eastAsia="en-CA"/>
              </w:rPr>
              <w:t>2023</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271F28D6" w14:textId="77777777" w:rsidR="00485242" w:rsidRPr="001E7A8F" w:rsidRDefault="00485242" w:rsidP="00485242">
            <w:pPr>
              <w:jc w:val="center"/>
              <w:rPr>
                <w:b/>
                <w:color w:val="000000"/>
                <w:sz w:val="18"/>
                <w:szCs w:val="18"/>
                <w:lang w:val="en-CA" w:eastAsia="en-CA"/>
              </w:rPr>
            </w:pPr>
            <w:r w:rsidRPr="001E7A8F">
              <w:rPr>
                <w:b/>
                <w:color w:val="000000"/>
                <w:sz w:val="18"/>
                <w:szCs w:val="18"/>
                <w:lang w:val="en-CA" w:eastAsia="en-CA"/>
              </w:rPr>
              <w:t>2024</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716E67D1" w14:textId="77777777" w:rsidR="00485242" w:rsidRPr="001E7A8F" w:rsidRDefault="00485242" w:rsidP="00485242">
            <w:pPr>
              <w:jc w:val="center"/>
              <w:rPr>
                <w:b/>
                <w:color w:val="000000"/>
                <w:sz w:val="18"/>
                <w:szCs w:val="18"/>
                <w:lang w:val="en-CA" w:eastAsia="en-CA"/>
              </w:rPr>
            </w:pPr>
            <w:r w:rsidRPr="001E7A8F">
              <w:rPr>
                <w:b/>
                <w:color w:val="000000"/>
                <w:sz w:val="18"/>
                <w:szCs w:val="18"/>
                <w:lang w:val="en-CA" w:eastAsia="en-CA"/>
              </w:rPr>
              <w:t>2025</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3391A11B" w14:textId="77777777" w:rsidR="00485242" w:rsidRPr="001E7A8F" w:rsidRDefault="00485242" w:rsidP="00485242">
            <w:pPr>
              <w:jc w:val="center"/>
              <w:rPr>
                <w:b/>
                <w:color w:val="000000"/>
                <w:sz w:val="18"/>
                <w:szCs w:val="18"/>
                <w:lang w:val="en-CA" w:eastAsia="en-CA"/>
              </w:rPr>
            </w:pPr>
            <w:r w:rsidRPr="001E7A8F">
              <w:rPr>
                <w:b/>
                <w:color w:val="000000"/>
                <w:sz w:val="18"/>
                <w:szCs w:val="18"/>
                <w:lang w:val="en-CA" w:eastAsia="en-CA"/>
              </w:rPr>
              <w:t>2026</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74DE5D1A" w14:textId="77777777" w:rsidR="00485242" w:rsidRPr="001E7A8F" w:rsidRDefault="00485242" w:rsidP="00485242">
            <w:pPr>
              <w:jc w:val="center"/>
              <w:rPr>
                <w:b/>
                <w:color w:val="000000"/>
                <w:sz w:val="18"/>
                <w:szCs w:val="18"/>
                <w:lang w:val="en-CA" w:eastAsia="en-CA"/>
              </w:rPr>
            </w:pPr>
            <w:r w:rsidRPr="001E7A8F">
              <w:rPr>
                <w:b/>
                <w:color w:val="000000"/>
                <w:sz w:val="18"/>
                <w:szCs w:val="18"/>
                <w:lang w:val="en-CA" w:eastAsia="en-CA"/>
              </w:rPr>
              <w:t>2027</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11A6958D" w14:textId="77777777" w:rsidR="00485242" w:rsidRPr="001E7A8F" w:rsidRDefault="00485242" w:rsidP="00485242">
            <w:pPr>
              <w:jc w:val="center"/>
              <w:rPr>
                <w:b/>
                <w:color w:val="000000"/>
                <w:sz w:val="18"/>
                <w:szCs w:val="18"/>
                <w:lang w:val="en-CA" w:eastAsia="en-CA"/>
              </w:rPr>
            </w:pPr>
            <w:r w:rsidRPr="001E7A8F">
              <w:rPr>
                <w:b/>
                <w:color w:val="000000"/>
                <w:sz w:val="18"/>
                <w:szCs w:val="18"/>
                <w:lang w:val="en-CA" w:eastAsia="en-CA"/>
              </w:rPr>
              <w:t>2028</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3EC3F34D" w14:textId="77777777" w:rsidR="00485242" w:rsidRPr="001E7A8F" w:rsidRDefault="00485242" w:rsidP="00485242">
            <w:pPr>
              <w:jc w:val="center"/>
              <w:rPr>
                <w:b/>
                <w:color w:val="000000"/>
                <w:sz w:val="18"/>
                <w:szCs w:val="18"/>
                <w:lang w:val="en-CA" w:eastAsia="en-CA"/>
              </w:rPr>
            </w:pPr>
            <w:r w:rsidRPr="001E7A8F">
              <w:rPr>
                <w:b/>
                <w:color w:val="000000"/>
                <w:sz w:val="18"/>
                <w:szCs w:val="18"/>
                <w:lang w:val="en-CA" w:eastAsia="en-CA"/>
              </w:rPr>
              <w:t>2029</w:t>
            </w:r>
          </w:p>
        </w:tc>
        <w:tc>
          <w:tcPr>
            <w:tcW w:w="936" w:type="dxa"/>
            <w:tcBorders>
              <w:top w:val="single" w:sz="4" w:space="0" w:color="auto"/>
              <w:left w:val="nil"/>
              <w:bottom w:val="single" w:sz="4" w:space="0" w:color="auto"/>
              <w:right w:val="single" w:sz="4" w:space="0" w:color="auto"/>
            </w:tcBorders>
            <w:shd w:val="clear" w:color="auto" w:fill="auto"/>
            <w:noWrap/>
            <w:vAlign w:val="bottom"/>
            <w:hideMark/>
          </w:tcPr>
          <w:p w14:paraId="7E59A9D6" w14:textId="77777777" w:rsidR="00485242" w:rsidRPr="001E7A8F" w:rsidRDefault="00485242" w:rsidP="00485242">
            <w:pPr>
              <w:jc w:val="center"/>
              <w:rPr>
                <w:b/>
                <w:color w:val="000000"/>
                <w:sz w:val="18"/>
                <w:szCs w:val="18"/>
                <w:lang w:val="en-CA" w:eastAsia="en-CA"/>
              </w:rPr>
            </w:pPr>
            <w:r w:rsidRPr="001E7A8F">
              <w:rPr>
                <w:b/>
                <w:color w:val="000000"/>
                <w:sz w:val="18"/>
                <w:szCs w:val="18"/>
                <w:lang w:val="en-CA" w:eastAsia="en-CA"/>
              </w:rPr>
              <w:t>Total</w:t>
            </w:r>
          </w:p>
        </w:tc>
      </w:tr>
      <w:tr w:rsidR="00485242" w:rsidRPr="006B5E13" w14:paraId="39F2DEE6" w14:textId="77777777" w:rsidTr="00C93150">
        <w:trPr>
          <w:trHeight w:val="46"/>
        </w:trPr>
        <w:tc>
          <w:tcPr>
            <w:tcW w:w="9596" w:type="dxa"/>
            <w:gridSpan w:val="12"/>
            <w:tcBorders>
              <w:top w:val="single" w:sz="4" w:space="0" w:color="auto"/>
              <w:left w:val="single" w:sz="4" w:space="0" w:color="auto"/>
              <w:bottom w:val="single" w:sz="4" w:space="0" w:color="auto"/>
              <w:right w:val="single" w:sz="4" w:space="0" w:color="000000"/>
            </w:tcBorders>
            <w:shd w:val="clear" w:color="auto" w:fill="auto"/>
            <w:noWrap/>
            <w:hideMark/>
          </w:tcPr>
          <w:p w14:paraId="24F3D9AF" w14:textId="77777777" w:rsidR="00485242" w:rsidRPr="008F47FC" w:rsidRDefault="00485242" w:rsidP="00541CF5">
            <w:pPr>
              <w:jc w:val="center"/>
              <w:rPr>
                <w:b/>
                <w:color w:val="000000"/>
                <w:sz w:val="18"/>
                <w:szCs w:val="18"/>
                <w:lang w:val="en-CA" w:eastAsia="en-CA"/>
              </w:rPr>
            </w:pPr>
            <w:r w:rsidRPr="008F47FC">
              <w:rPr>
                <w:b/>
                <w:color w:val="000000"/>
                <w:sz w:val="18"/>
                <w:szCs w:val="18"/>
                <w:lang w:val="en-CA" w:eastAsia="en-CA"/>
              </w:rPr>
              <w:t>UNIDO</w:t>
            </w:r>
          </w:p>
        </w:tc>
      </w:tr>
      <w:tr w:rsidR="00485242" w:rsidRPr="006B5E13" w14:paraId="6DEAEC0F" w14:textId="77777777" w:rsidTr="00C93150">
        <w:trPr>
          <w:gridAfter w:val="1"/>
          <w:wAfter w:w="7" w:type="dxa"/>
          <w:trHeight w:val="197"/>
        </w:trPr>
        <w:tc>
          <w:tcPr>
            <w:tcW w:w="1480" w:type="dxa"/>
            <w:tcBorders>
              <w:top w:val="nil"/>
              <w:left w:val="single" w:sz="4" w:space="0" w:color="auto"/>
              <w:bottom w:val="single" w:sz="4" w:space="0" w:color="auto"/>
              <w:right w:val="single" w:sz="4" w:space="0" w:color="auto"/>
            </w:tcBorders>
            <w:shd w:val="clear" w:color="auto" w:fill="auto"/>
            <w:noWrap/>
            <w:hideMark/>
          </w:tcPr>
          <w:p w14:paraId="355DEC9B" w14:textId="77777777" w:rsidR="00485242" w:rsidRPr="006B5E13" w:rsidRDefault="00485242" w:rsidP="00C12CA0">
            <w:pPr>
              <w:jc w:val="left"/>
              <w:rPr>
                <w:color w:val="000000"/>
                <w:sz w:val="18"/>
                <w:szCs w:val="18"/>
                <w:lang w:val="en-CA" w:eastAsia="en-CA"/>
              </w:rPr>
            </w:pPr>
            <w:r w:rsidRPr="006B5E13">
              <w:rPr>
                <w:color w:val="000000"/>
                <w:sz w:val="18"/>
                <w:szCs w:val="18"/>
                <w:lang w:val="en-CA" w:eastAsia="en-CA"/>
              </w:rPr>
              <w:t>Destruction costs</w:t>
            </w:r>
          </w:p>
        </w:tc>
        <w:tc>
          <w:tcPr>
            <w:tcW w:w="765" w:type="dxa"/>
            <w:tcBorders>
              <w:top w:val="nil"/>
              <w:left w:val="nil"/>
              <w:bottom w:val="single" w:sz="4" w:space="0" w:color="auto"/>
              <w:right w:val="single" w:sz="4" w:space="0" w:color="auto"/>
            </w:tcBorders>
            <w:shd w:val="clear" w:color="auto" w:fill="auto"/>
            <w:noWrap/>
            <w:hideMark/>
          </w:tcPr>
          <w:p w14:paraId="6F4AC1FC" w14:textId="6A51FB41" w:rsidR="00485242" w:rsidRPr="006B5E13" w:rsidRDefault="00485242" w:rsidP="00C93150">
            <w:pPr>
              <w:jc w:val="right"/>
              <w:rPr>
                <w:color w:val="000000"/>
                <w:sz w:val="18"/>
                <w:szCs w:val="18"/>
                <w:lang w:val="en-CA" w:eastAsia="en-CA"/>
              </w:rPr>
            </w:pPr>
            <w:r w:rsidRPr="006B5E13">
              <w:rPr>
                <w:color w:val="000000"/>
                <w:sz w:val="18"/>
                <w:szCs w:val="18"/>
                <w:lang w:val="en-CA" w:eastAsia="en-CA"/>
              </w:rPr>
              <w:t>77,149</w:t>
            </w:r>
          </w:p>
        </w:tc>
        <w:tc>
          <w:tcPr>
            <w:tcW w:w="801" w:type="dxa"/>
            <w:tcBorders>
              <w:top w:val="nil"/>
              <w:left w:val="nil"/>
              <w:bottom w:val="single" w:sz="4" w:space="0" w:color="auto"/>
              <w:right w:val="single" w:sz="4" w:space="0" w:color="auto"/>
            </w:tcBorders>
            <w:shd w:val="clear" w:color="auto" w:fill="auto"/>
            <w:noWrap/>
            <w:hideMark/>
          </w:tcPr>
          <w:p w14:paraId="2200CBEC" w14:textId="6620D343" w:rsidR="00485242" w:rsidRPr="006B5E13" w:rsidRDefault="003E4A83" w:rsidP="00C93150">
            <w:pPr>
              <w:jc w:val="right"/>
              <w:rPr>
                <w:color w:val="000000"/>
                <w:sz w:val="18"/>
                <w:szCs w:val="18"/>
                <w:lang w:val="en-CA" w:eastAsia="en-CA"/>
              </w:rPr>
            </w:pPr>
            <w:r>
              <w:rPr>
                <w:color w:val="000000"/>
                <w:sz w:val="18"/>
                <w:szCs w:val="18"/>
                <w:lang w:val="en-CA" w:eastAsia="en-CA"/>
              </w:rPr>
              <w:t>3</w:t>
            </w:r>
            <w:r w:rsidR="00485242" w:rsidRPr="006B5E13">
              <w:rPr>
                <w:color w:val="000000"/>
                <w:sz w:val="18"/>
                <w:szCs w:val="18"/>
                <w:lang w:val="en-CA" w:eastAsia="en-CA"/>
              </w:rPr>
              <w:t>08,596</w:t>
            </w:r>
          </w:p>
        </w:tc>
        <w:tc>
          <w:tcPr>
            <w:tcW w:w="801" w:type="dxa"/>
            <w:tcBorders>
              <w:top w:val="nil"/>
              <w:left w:val="nil"/>
              <w:bottom w:val="single" w:sz="4" w:space="0" w:color="auto"/>
              <w:right w:val="single" w:sz="4" w:space="0" w:color="auto"/>
            </w:tcBorders>
            <w:shd w:val="clear" w:color="auto" w:fill="auto"/>
            <w:noWrap/>
            <w:hideMark/>
          </w:tcPr>
          <w:p w14:paraId="139BDB74" w14:textId="1455ABB3" w:rsidR="00485242" w:rsidRPr="006B5E13" w:rsidRDefault="00485242" w:rsidP="00C93150">
            <w:pPr>
              <w:jc w:val="right"/>
              <w:rPr>
                <w:color w:val="000000"/>
                <w:sz w:val="18"/>
                <w:szCs w:val="18"/>
                <w:lang w:val="en-CA" w:eastAsia="en-CA"/>
              </w:rPr>
            </w:pPr>
            <w:r w:rsidRPr="006B5E13">
              <w:rPr>
                <w:color w:val="000000"/>
                <w:sz w:val="18"/>
                <w:szCs w:val="18"/>
                <w:lang w:val="en-CA" w:eastAsia="en-CA"/>
              </w:rPr>
              <w:t>308,596</w:t>
            </w:r>
          </w:p>
        </w:tc>
        <w:tc>
          <w:tcPr>
            <w:tcW w:w="801" w:type="dxa"/>
            <w:tcBorders>
              <w:top w:val="nil"/>
              <w:left w:val="nil"/>
              <w:bottom w:val="single" w:sz="4" w:space="0" w:color="auto"/>
              <w:right w:val="single" w:sz="4" w:space="0" w:color="auto"/>
            </w:tcBorders>
            <w:shd w:val="clear" w:color="auto" w:fill="auto"/>
            <w:noWrap/>
            <w:hideMark/>
          </w:tcPr>
          <w:p w14:paraId="5D3EA5E4" w14:textId="35A8BD42" w:rsidR="00485242" w:rsidRPr="006B5E13" w:rsidRDefault="00485242" w:rsidP="00C93150">
            <w:pPr>
              <w:jc w:val="right"/>
              <w:rPr>
                <w:color w:val="000000"/>
                <w:sz w:val="18"/>
                <w:szCs w:val="18"/>
                <w:lang w:val="en-CA" w:eastAsia="en-CA"/>
              </w:rPr>
            </w:pPr>
            <w:r w:rsidRPr="006B5E13">
              <w:rPr>
                <w:color w:val="000000"/>
                <w:sz w:val="18"/>
                <w:szCs w:val="18"/>
                <w:lang w:val="en-CA" w:eastAsia="en-CA"/>
              </w:rPr>
              <w:t>308,596</w:t>
            </w:r>
          </w:p>
        </w:tc>
        <w:tc>
          <w:tcPr>
            <w:tcW w:w="801" w:type="dxa"/>
            <w:tcBorders>
              <w:top w:val="nil"/>
              <w:left w:val="nil"/>
              <w:bottom w:val="single" w:sz="4" w:space="0" w:color="auto"/>
              <w:right w:val="single" w:sz="4" w:space="0" w:color="auto"/>
            </w:tcBorders>
            <w:shd w:val="clear" w:color="auto" w:fill="auto"/>
            <w:noWrap/>
            <w:hideMark/>
          </w:tcPr>
          <w:p w14:paraId="476EF0DF" w14:textId="25714E8A" w:rsidR="00485242" w:rsidRPr="006B5E13" w:rsidRDefault="00485242" w:rsidP="00C93150">
            <w:pPr>
              <w:jc w:val="right"/>
              <w:rPr>
                <w:color w:val="000000"/>
                <w:sz w:val="18"/>
                <w:szCs w:val="18"/>
                <w:lang w:val="en-CA" w:eastAsia="en-CA"/>
              </w:rPr>
            </w:pPr>
            <w:r w:rsidRPr="006B5E13">
              <w:rPr>
                <w:color w:val="000000"/>
                <w:sz w:val="18"/>
                <w:szCs w:val="18"/>
                <w:lang w:val="en-CA" w:eastAsia="en-CA"/>
              </w:rPr>
              <w:t>301,997</w:t>
            </w:r>
          </w:p>
        </w:tc>
        <w:tc>
          <w:tcPr>
            <w:tcW w:w="801" w:type="dxa"/>
            <w:tcBorders>
              <w:top w:val="nil"/>
              <w:left w:val="nil"/>
              <w:bottom w:val="single" w:sz="4" w:space="0" w:color="auto"/>
              <w:right w:val="single" w:sz="4" w:space="0" w:color="auto"/>
            </w:tcBorders>
            <w:shd w:val="clear" w:color="auto" w:fill="auto"/>
            <w:noWrap/>
            <w:hideMark/>
          </w:tcPr>
          <w:p w14:paraId="061B7B13" w14:textId="06DEDB81" w:rsidR="00485242" w:rsidRPr="006B5E13" w:rsidRDefault="00485242" w:rsidP="00C93150">
            <w:pPr>
              <w:jc w:val="right"/>
              <w:rPr>
                <w:color w:val="000000"/>
                <w:sz w:val="18"/>
                <w:szCs w:val="18"/>
                <w:lang w:val="en-CA" w:eastAsia="en-CA"/>
              </w:rPr>
            </w:pPr>
            <w:r w:rsidRPr="006B5E13">
              <w:rPr>
                <w:color w:val="000000"/>
                <w:sz w:val="18"/>
                <w:szCs w:val="18"/>
                <w:lang w:val="en-CA" w:eastAsia="en-CA"/>
              </w:rPr>
              <w:t>301,997</w:t>
            </w:r>
          </w:p>
        </w:tc>
        <w:tc>
          <w:tcPr>
            <w:tcW w:w="801" w:type="dxa"/>
            <w:tcBorders>
              <w:top w:val="nil"/>
              <w:left w:val="nil"/>
              <w:bottom w:val="single" w:sz="4" w:space="0" w:color="auto"/>
              <w:right w:val="single" w:sz="4" w:space="0" w:color="auto"/>
            </w:tcBorders>
            <w:shd w:val="clear" w:color="auto" w:fill="auto"/>
            <w:noWrap/>
            <w:hideMark/>
          </w:tcPr>
          <w:p w14:paraId="674D3622" w14:textId="2E978F66" w:rsidR="00485242" w:rsidRPr="006B5E13" w:rsidRDefault="00485242" w:rsidP="00C93150">
            <w:pPr>
              <w:jc w:val="right"/>
              <w:rPr>
                <w:color w:val="000000"/>
                <w:sz w:val="18"/>
                <w:szCs w:val="18"/>
                <w:lang w:val="en-CA" w:eastAsia="en-CA"/>
              </w:rPr>
            </w:pPr>
            <w:r w:rsidRPr="006B5E13">
              <w:rPr>
                <w:color w:val="000000"/>
                <w:sz w:val="18"/>
                <w:szCs w:val="18"/>
                <w:lang w:val="en-CA" w:eastAsia="en-CA"/>
              </w:rPr>
              <w:t>301,997</w:t>
            </w:r>
          </w:p>
        </w:tc>
        <w:tc>
          <w:tcPr>
            <w:tcW w:w="801" w:type="dxa"/>
            <w:tcBorders>
              <w:top w:val="nil"/>
              <w:left w:val="nil"/>
              <w:bottom w:val="single" w:sz="4" w:space="0" w:color="auto"/>
              <w:right w:val="single" w:sz="4" w:space="0" w:color="auto"/>
            </w:tcBorders>
            <w:shd w:val="clear" w:color="auto" w:fill="auto"/>
            <w:noWrap/>
            <w:hideMark/>
          </w:tcPr>
          <w:p w14:paraId="182292F7" w14:textId="076503FD" w:rsidR="00485242" w:rsidRPr="006B5E13" w:rsidRDefault="00485242" w:rsidP="00C93150">
            <w:pPr>
              <w:jc w:val="right"/>
              <w:rPr>
                <w:color w:val="000000"/>
                <w:sz w:val="18"/>
                <w:szCs w:val="18"/>
                <w:lang w:val="en-CA" w:eastAsia="en-CA"/>
              </w:rPr>
            </w:pPr>
            <w:r w:rsidRPr="006B5E13">
              <w:rPr>
                <w:color w:val="000000"/>
                <w:sz w:val="18"/>
                <w:szCs w:val="18"/>
                <w:lang w:val="en-CA" w:eastAsia="en-CA"/>
              </w:rPr>
              <w:t>301,997</w:t>
            </w:r>
          </w:p>
        </w:tc>
        <w:tc>
          <w:tcPr>
            <w:tcW w:w="801" w:type="dxa"/>
            <w:tcBorders>
              <w:top w:val="nil"/>
              <w:left w:val="nil"/>
              <w:bottom w:val="single" w:sz="4" w:space="0" w:color="auto"/>
              <w:right w:val="single" w:sz="4" w:space="0" w:color="auto"/>
            </w:tcBorders>
            <w:shd w:val="clear" w:color="auto" w:fill="auto"/>
            <w:noWrap/>
            <w:hideMark/>
          </w:tcPr>
          <w:p w14:paraId="016CD4B1" w14:textId="4956C2C6" w:rsidR="00485242" w:rsidRPr="006B5E13" w:rsidRDefault="00485242" w:rsidP="00C93150">
            <w:pPr>
              <w:jc w:val="right"/>
              <w:rPr>
                <w:color w:val="000000"/>
                <w:sz w:val="18"/>
                <w:szCs w:val="18"/>
                <w:lang w:val="en-CA" w:eastAsia="en-CA"/>
              </w:rPr>
            </w:pPr>
            <w:r w:rsidRPr="006B5E13">
              <w:rPr>
                <w:color w:val="000000"/>
                <w:sz w:val="18"/>
                <w:szCs w:val="18"/>
                <w:lang w:val="en-CA" w:eastAsia="en-CA"/>
              </w:rPr>
              <w:t>301,997</w:t>
            </w:r>
          </w:p>
        </w:tc>
        <w:tc>
          <w:tcPr>
            <w:tcW w:w="936" w:type="dxa"/>
            <w:tcBorders>
              <w:top w:val="nil"/>
              <w:left w:val="nil"/>
              <w:bottom w:val="single" w:sz="4" w:space="0" w:color="auto"/>
              <w:right w:val="single" w:sz="4" w:space="0" w:color="auto"/>
            </w:tcBorders>
            <w:shd w:val="clear" w:color="auto" w:fill="auto"/>
            <w:noWrap/>
            <w:hideMark/>
          </w:tcPr>
          <w:p w14:paraId="47283E4D" w14:textId="207AF2CF" w:rsidR="00485242" w:rsidRPr="006B5E13" w:rsidRDefault="00485242" w:rsidP="00C93150">
            <w:pPr>
              <w:jc w:val="right"/>
              <w:rPr>
                <w:color w:val="000000"/>
                <w:sz w:val="18"/>
                <w:szCs w:val="18"/>
                <w:lang w:val="en-CA" w:eastAsia="en-CA"/>
              </w:rPr>
            </w:pPr>
            <w:r w:rsidRPr="006B5E13">
              <w:rPr>
                <w:color w:val="000000"/>
                <w:sz w:val="18"/>
                <w:szCs w:val="18"/>
                <w:lang w:val="en-CA" w:eastAsia="en-CA"/>
              </w:rPr>
              <w:t>2,512,921</w:t>
            </w:r>
          </w:p>
        </w:tc>
      </w:tr>
      <w:tr w:rsidR="00485242" w:rsidRPr="006B5E13" w14:paraId="443166C8" w14:textId="77777777" w:rsidTr="00C93150">
        <w:trPr>
          <w:gridAfter w:val="1"/>
          <w:wAfter w:w="7" w:type="dxa"/>
          <w:trHeight w:val="152"/>
        </w:trPr>
        <w:tc>
          <w:tcPr>
            <w:tcW w:w="1480" w:type="dxa"/>
            <w:tcBorders>
              <w:top w:val="nil"/>
              <w:left w:val="single" w:sz="4" w:space="0" w:color="auto"/>
              <w:bottom w:val="single" w:sz="4" w:space="0" w:color="auto"/>
              <w:right w:val="single" w:sz="4" w:space="0" w:color="auto"/>
            </w:tcBorders>
            <w:shd w:val="clear" w:color="auto" w:fill="auto"/>
            <w:noWrap/>
            <w:hideMark/>
          </w:tcPr>
          <w:p w14:paraId="686EE9D1" w14:textId="77777777" w:rsidR="00485242" w:rsidRPr="006B5E13" w:rsidRDefault="00485242" w:rsidP="00C12CA0">
            <w:pPr>
              <w:jc w:val="left"/>
              <w:rPr>
                <w:color w:val="000000"/>
                <w:sz w:val="18"/>
                <w:szCs w:val="18"/>
                <w:lang w:val="en-CA" w:eastAsia="en-CA"/>
              </w:rPr>
            </w:pPr>
            <w:r w:rsidRPr="006B5E13">
              <w:rPr>
                <w:color w:val="000000"/>
                <w:sz w:val="18"/>
                <w:szCs w:val="18"/>
                <w:lang w:val="en-CA" w:eastAsia="en-CA"/>
              </w:rPr>
              <w:t>Monitoring</w:t>
            </w:r>
          </w:p>
        </w:tc>
        <w:tc>
          <w:tcPr>
            <w:tcW w:w="765" w:type="dxa"/>
            <w:tcBorders>
              <w:top w:val="nil"/>
              <w:left w:val="nil"/>
              <w:bottom w:val="single" w:sz="4" w:space="0" w:color="auto"/>
              <w:right w:val="single" w:sz="4" w:space="0" w:color="auto"/>
            </w:tcBorders>
            <w:shd w:val="clear" w:color="auto" w:fill="auto"/>
            <w:noWrap/>
            <w:hideMark/>
          </w:tcPr>
          <w:p w14:paraId="020CE633" w14:textId="27C1B09D" w:rsidR="00485242" w:rsidRPr="006B5E13" w:rsidRDefault="00485242" w:rsidP="00C93150">
            <w:pPr>
              <w:jc w:val="right"/>
              <w:rPr>
                <w:color w:val="000000"/>
                <w:sz w:val="18"/>
                <w:szCs w:val="18"/>
                <w:lang w:val="en-CA" w:eastAsia="en-CA"/>
              </w:rPr>
            </w:pPr>
            <w:r w:rsidRPr="006B5E13">
              <w:rPr>
                <w:color w:val="000000"/>
                <w:sz w:val="18"/>
                <w:szCs w:val="18"/>
                <w:lang w:val="en-CA" w:eastAsia="en-CA"/>
              </w:rPr>
              <w:t>5,000</w:t>
            </w:r>
          </w:p>
        </w:tc>
        <w:tc>
          <w:tcPr>
            <w:tcW w:w="801" w:type="dxa"/>
            <w:tcBorders>
              <w:top w:val="nil"/>
              <w:left w:val="nil"/>
              <w:bottom w:val="single" w:sz="4" w:space="0" w:color="auto"/>
              <w:right w:val="single" w:sz="4" w:space="0" w:color="auto"/>
            </w:tcBorders>
            <w:shd w:val="clear" w:color="auto" w:fill="auto"/>
            <w:noWrap/>
            <w:hideMark/>
          </w:tcPr>
          <w:p w14:paraId="43E7DBE3" w14:textId="4CA14077" w:rsidR="00485242" w:rsidRPr="006B5E13" w:rsidRDefault="00485242" w:rsidP="00C93150">
            <w:pPr>
              <w:jc w:val="right"/>
              <w:rPr>
                <w:color w:val="000000"/>
                <w:sz w:val="18"/>
                <w:szCs w:val="18"/>
                <w:lang w:val="en-CA" w:eastAsia="en-CA"/>
              </w:rPr>
            </w:pPr>
            <w:r w:rsidRPr="006B5E13">
              <w:rPr>
                <w:color w:val="000000"/>
                <w:sz w:val="18"/>
                <w:szCs w:val="18"/>
                <w:lang w:val="en-CA" w:eastAsia="en-CA"/>
              </w:rPr>
              <w:t>5,000</w:t>
            </w:r>
          </w:p>
        </w:tc>
        <w:tc>
          <w:tcPr>
            <w:tcW w:w="801" w:type="dxa"/>
            <w:tcBorders>
              <w:top w:val="nil"/>
              <w:left w:val="nil"/>
              <w:bottom w:val="single" w:sz="4" w:space="0" w:color="auto"/>
              <w:right w:val="single" w:sz="4" w:space="0" w:color="auto"/>
            </w:tcBorders>
            <w:shd w:val="clear" w:color="auto" w:fill="auto"/>
            <w:noWrap/>
            <w:hideMark/>
          </w:tcPr>
          <w:p w14:paraId="30EB777F" w14:textId="6132EF5E" w:rsidR="00485242" w:rsidRPr="006B5E13" w:rsidRDefault="00485242" w:rsidP="00C93150">
            <w:pPr>
              <w:jc w:val="right"/>
              <w:rPr>
                <w:color w:val="000000"/>
                <w:sz w:val="18"/>
                <w:szCs w:val="18"/>
                <w:lang w:val="en-CA" w:eastAsia="en-CA"/>
              </w:rPr>
            </w:pPr>
            <w:r w:rsidRPr="006B5E13">
              <w:rPr>
                <w:color w:val="000000"/>
                <w:sz w:val="18"/>
                <w:szCs w:val="18"/>
                <w:lang w:val="en-CA" w:eastAsia="en-CA"/>
              </w:rPr>
              <w:t>10,000</w:t>
            </w:r>
          </w:p>
        </w:tc>
        <w:tc>
          <w:tcPr>
            <w:tcW w:w="801" w:type="dxa"/>
            <w:tcBorders>
              <w:top w:val="nil"/>
              <w:left w:val="nil"/>
              <w:bottom w:val="single" w:sz="4" w:space="0" w:color="auto"/>
              <w:right w:val="single" w:sz="4" w:space="0" w:color="auto"/>
            </w:tcBorders>
            <w:shd w:val="clear" w:color="auto" w:fill="auto"/>
            <w:noWrap/>
            <w:hideMark/>
          </w:tcPr>
          <w:p w14:paraId="5454206C" w14:textId="7A15D6B1" w:rsidR="00485242" w:rsidRPr="006B5E13" w:rsidRDefault="00485242" w:rsidP="00C93150">
            <w:pPr>
              <w:jc w:val="right"/>
              <w:rPr>
                <w:color w:val="000000"/>
                <w:sz w:val="18"/>
                <w:szCs w:val="18"/>
                <w:lang w:val="en-CA" w:eastAsia="en-CA"/>
              </w:rPr>
            </w:pPr>
            <w:r w:rsidRPr="006B5E13">
              <w:rPr>
                <w:color w:val="000000"/>
                <w:sz w:val="18"/>
                <w:szCs w:val="18"/>
                <w:lang w:val="en-CA" w:eastAsia="en-CA"/>
              </w:rPr>
              <w:t>10,000</w:t>
            </w:r>
          </w:p>
        </w:tc>
        <w:tc>
          <w:tcPr>
            <w:tcW w:w="801" w:type="dxa"/>
            <w:tcBorders>
              <w:top w:val="nil"/>
              <w:left w:val="nil"/>
              <w:bottom w:val="single" w:sz="4" w:space="0" w:color="auto"/>
              <w:right w:val="single" w:sz="4" w:space="0" w:color="auto"/>
            </w:tcBorders>
            <w:shd w:val="clear" w:color="auto" w:fill="auto"/>
            <w:noWrap/>
            <w:hideMark/>
          </w:tcPr>
          <w:p w14:paraId="3A6CAE8B" w14:textId="32DA3392" w:rsidR="00485242" w:rsidRPr="006B5E13" w:rsidRDefault="00485242" w:rsidP="00C93150">
            <w:pPr>
              <w:jc w:val="right"/>
              <w:rPr>
                <w:color w:val="000000"/>
                <w:sz w:val="18"/>
                <w:szCs w:val="18"/>
                <w:lang w:val="en-CA" w:eastAsia="en-CA"/>
              </w:rPr>
            </w:pPr>
            <w:r w:rsidRPr="006B5E13">
              <w:rPr>
                <w:color w:val="000000"/>
                <w:sz w:val="18"/>
                <w:szCs w:val="18"/>
                <w:lang w:val="en-CA" w:eastAsia="en-CA"/>
              </w:rPr>
              <w:t>10,000</w:t>
            </w:r>
          </w:p>
        </w:tc>
        <w:tc>
          <w:tcPr>
            <w:tcW w:w="801" w:type="dxa"/>
            <w:tcBorders>
              <w:top w:val="nil"/>
              <w:left w:val="nil"/>
              <w:bottom w:val="single" w:sz="4" w:space="0" w:color="auto"/>
              <w:right w:val="single" w:sz="4" w:space="0" w:color="auto"/>
            </w:tcBorders>
            <w:shd w:val="clear" w:color="auto" w:fill="auto"/>
            <w:noWrap/>
            <w:hideMark/>
          </w:tcPr>
          <w:p w14:paraId="7670E621" w14:textId="77F937D6" w:rsidR="00485242" w:rsidRPr="006B5E13" w:rsidRDefault="00485242" w:rsidP="00C93150">
            <w:pPr>
              <w:jc w:val="right"/>
              <w:rPr>
                <w:color w:val="000000"/>
                <w:sz w:val="18"/>
                <w:szCs w:val="18"/>
                <w:lang w:val="en-CA" w:eastAsia="en-CA"/>
              </w:rPr>
            </w:pPr>
            <w:r w:rsidRPr="006B5E13">
              <w:rPr>
                <w:color w:val="000000"/>
                <w:sz w:val="18"/>
                <w:szCs w:val="18"/>
                <w:lang w:val="en-CA" w:eastAsia="en-CA"/>
              </w:rPr>
              <w:t>10,000</w:t>
            </w:r>
          </w:p>
        </w:tc>
        <w:tc>
          <w:tcPr>
            <w:tcW w:w="801" w:type="dxa"/>
            <w:tcBorders>
              <w:top w:val="nil"/>
              <w:left w:val="nil"/>
              <w:bottom w:val="single" w:sz="4" w:space="0" w:color="auto"/>
              <w:right w:val="single" w:sz="4" w:space="0" w:color="auto"/>
            </w:tcBorders>
            <w:shd w:val="clear" w:color="auto" w:fill="auto"/>
            <w:noWrap/>
            <w:hideMark/>
          </w:tcPr>
          <w:p w14:paraId="643985CF" w14:textId="2EDFF7BE" w:rsidR="00485242" w:rsidRPr="006B5E13" w:rsidRDefault="00485242" w:rsidP="00C93150">
            <w:pPr>
              <w:jc w:val="right"/>
              <w:rPr>
                <w:color w:val="000000"/>
                <w:sz w:val="18"/>
                <w:szCs w:val="18"/>
                <w:lang w:val="en-CA" w:eastAsia="en-CA"/>
              </w:rPr>
            </w:pPr>
            <w:r w:rsidRPr="006B5E13">
              <w:rPr>
                <w:color w:val="000000"/>
                <w:sz w:val="18"/>
                <w:szCs w:val="18"/>
                <w:lang w:val="en-CA" w:eastAsia="en-CA"/>
              </w:rPr>
              <w:t>10,000</w:t>
            </w:r>
          </w:p>
        </w:tc>
        <w:tc>
          <w:tcPr>
            <w:tcW w:w="801" w:type="dxa"/>
            <w:tcBorders>
              <w:top w:val="nil"/>
              <w:left w:val="nil"/>
              <w:bottom w:val="single" w:sz="4" w:space="0" w:color="auto"/>
              <w:right w:val="single" w:sz="4" w:space="0" w:color="auto"/>
            </w:tcBorders>
            <w:shd w:val="clear" w:color="auto" w:fill="auto"/>
            <w:noWrap/>
            <w:hideMark/>
          </w:tcPr>
          <w:p w14:paraId="0DCF3FED" w14:textId="612FF62F" w:rsidR="00485242" w:rsidRPr="006B5E13" w:rsidRDefault="00485242" w:rsidP="00C93150">
            <w:pPr>
              <w:jc w:val="right"/>
              <w:rPr>
                <w:color w:val="000000"/>
                <w:sz w:val="18"/>
                <w:szCs w:val="18"/>
                <w:lang w:val="en-CA" w:eastAsia="en-CA"/>
              </w:rPr>
            </w:pPr>
            <w:r w:rsidRPr="006B5E13">
              <w:rPr>
                <w:color w:val="000000"/>
                <w:sz w:val="18"/>
                <w:szCs w:val="18"/>
                <w:lang w:val="en-CA" w:eastAsia="en-CA"/>
              </w:rPr>
              <w:t>10,000</w:t>
            </w:r>
          </w:p>
        </w:tc>
        <w:tc>
          <w:tcPr>
            <w:tcW w:w="801" w:type="dxa"/>
            <w:tcBorders>
              <w:top w:val="nil"/>
              <w:left w:val="nil"/>
              <w:bottom w:val="single" w:sz="4" w:space="0" w:color="auto"/>
              <w:right w:val="single" w:sz="4" w:space="0" w:color="auto"/>
            </w:tcBorders>
            <w:shd w:val="clear" w:color="auto" w:fill="auto"/>
            <w:noWrap/>
            <w:hideMark/>
          </w:tcPr>
          <w:p w14:paraId="62D425E3" w14:textId="080451D4" w:rsidR="00485242" w:rsidRPr="006B5E13" w:rsidRDefault="00485242" w:rsidP="00C93150">
            <w:pPr>
              <w:jc w:val="right"/>
              <w:rPr>
                <w:color w:val="000000"/>
                <w:sz w:val="18"/>
                <w:szCs w:val="18"/>
                <w:lang w:val="en-CA" w:eastAsia="en-CA"/>
              </w:rPr>
            </w:pPr>
            <w:r w:rsidRPr="006B5E13">
              <w:rPr>
                <w:color w:val="000000"/>
                <w:sz w:val="18"/>
                <w:szCs w:val="18"/>
                <w:lang w:val="en-CA" w:eastAsia="en-CA"/>
              </w:rPr>
              <w:t>10,000</w:t>
            </w:r>
          </w:p>
        </w:tc>
        <w:tc>
          <w:tcPr>
            <w:tcW w:w="936" w:type="dxa"/>
            <w:tcBorders>
              <w:top w:val="nil"/>
              <w:left w:val="nil"/>
              <w:bottom w:val="single" w:sz="4" w:space="0" w:color="auto"/>
              <w:right w:val="single" w:sz="4" w:space="0" w:color="auto"/>
            </w:tcBorders>
            <w:shd w:val="clear" w:color="auto" w:fill="auto"/>
            <w:noWrap/>
            <w:hideMark/>
          </w:tcPr>
          <w:p w14:paraId="7FBE578B" w14:textId="7DE628D7" w:rsidR="00485242" w:rsidRPr="006B5E13" w:rsidRDefault="00485242" w:rsidP="00C93150">
            <w:pPr>
              <w:jc w:val="right"/>
              <w:rPr>
                <w:color w:val="000000"/>
                <w:sz w:val="18"/>
                <w:szCs w:val="18"/>
                <w:lang w:val="en-CA" w:eastAsia="en-CA"/>
              </w:rPr>
            </w:pPr>
            <w:r w:rsidRPr="006B5E13">
              <w:rPr>
                <w:color w:val="000000"/>
                <w:sz w:val="18"/>
                <w:szCs w:val="18"/>
                <w:lang w:val="en-CA" w:eastAsia="en-CA"/>
              </w:rPr>
              <w:t>80,000</w:t>
            </w:r>
          </w:p>
        </w:tc>
      </w:tr>
      <w:tr w:rsidR="00485242" w:rsidRPr="006B5E13" w14:paraId="50519C6C" w14:textId="77777777" w:rsidTr="00C93150">
        <w:trPr>
          <w:gridAfter w:val="1"/>
          <w:wAfter w:w="7" w:type="dxa"/>
          <w:trHeight w:val="296"/>
        </w:trPr>
        <w:tc>
          <w:tcPr>
            <w:tcW w:w="1480" w:type="dxa"/>
            <w:tcBorders>
              <w:top w:val="nil"/>
              <w:left w:val="single" w:sz="4" w:space="0" w:color="auto"/>
              <w:bottom w:val="single" w:sz="4" w:space="0" w:color="auto"/>
              <w:right w:val="single" w:sz="4" w:space="0" w:color="auto"/>
            </w:tcBorders>
            <w:shd w:val="clear" w:color="auto" w:fill="auto"/>
            <w:hideMark/>
          </w:tcPr>
          <w:p w14:paraId="3640E717" w14:textId="77777777" w:rsidR="00485242" w:rsidRPr="006B5E13" w:rsidRDefault="00485242" w:rsidP="00C12CA0">
            <w:pPr>
              <w:jc w:val="left"/>
              <w:rPr>
                <w:color w:val="000000"/>
                <w:sz w:val="18"/>
                <w:szCs w:val="18"/>
                <w:lang w:val="en-CA" w:eastAsia="en-CA"/>
              </w:rPr>
            </w:pPr>
            <w:r w:rsidRPr="006B5E13">
              <w:rPr>
                <w:color w:val="000000"/>
                <w:sz w:val="18"/>
                <w:szCs w:val="18"/>
                <w:lang w:val="en-CA" w:eastAsia="en-CA"/>
              </w:rPr>
              <w:t>Annual registration fee</w:t>
            </w:r>
          </w:p>
        </w:tc>
        <w:tc>
          <w:tcPr>
            <w:tcW w:w="765" w:type="dxa"/>
            <w:tcBorders>
              <w:top w:val="nil"/>
              <w:left w:val="nil"/>
              <w:bottom w:val="single" w:sz="4" w:space="0" w:color="auto"/>
              <w:right w:val="single" w:sz="4" w:space="0" w:color="auto"/>
            </w:tcBorders>
            <w:shd w:val="clear" w:color="auto" w:fill="auto"/>
            <w:noWrap/>
            <w:hideMark/>
          </w:tcPr>
          <w:p w14:paraId="72EE2E6D" w14:textId="4C02803E" w:rsidR="00485242" w:rsidRPr="006B5E13" w:rsidRDefault="00485242" w:rsidP="00C93150">
            <w:pPr>
              <w:jc w:val="right"/>
              <w:rPr>
                <w:color w:val="000000"/>
                <w:sz w:val="18"/>
                <w:szCs w:val="18"/>
                <w:lang w:val="en-CA" w:eastAsia="en-CA"/>
              </w:rPr>
            </w:pPr>
            <w:r w:rsidRPr="006B5E13">
              <w:rPr>
                <w:color w:val="000000"/>
                <w:sz w:val="18"/>
                <w:szCs w:val="18"/>
                <w:lang w:val="en-CA" w:eastAsia="en-CA"/>
              </w:rPr>
              <w:t>3,960</w:t>
            </w:r>
          </w:p>
        </w:tc>
        <w:tc>
          <w:tcPr>
            <w:tcW w:w="801" w:type="dxa"/>
            <w:tcBorders>
              <w:top w:val="nil"/>
              <w:left w:val="nil"/>
              <w:bottom w:val="single" w:sz="4" w:space="0" w:color="auto"/>
              <w:right w:val="single" w:sz="4" w:space="0" w:color="auto"/>
            </w:tcBorders>
            <w:shd w:val="clear" w:color="auto" w:fill="auto"/>
            <w:noWrap/>
            <w:hideMark/>
          </w:tcPr>
          <w:p w14:paraId="3677F9F8" w14:textId="419590BA" w:rsidR="00485242" w:rsidRPr="006B5E13" w:rsidRDefault="00485242" w:rsidP="00C93150">
            <w:pPr>
              <w:jc w:val="right"/>
              <w:rPr>
                <w:color w:val="000000"/>
                <w:sz w:val="18"/>
                <w:szCs w:val="18"/>
                <w:lang w:val="en-CA" w:eastAsia="en-CA"/>
              </w:rPr>
            </w:pPr>
            <w:r w:rsidRPr="006B5E13">
              <w:rPr>
                <w:color w:val="000000"/>
                <w:sz w:val="18"/>
                <w:szCs w:val="18"/>
                <w:lang w:val="en-CA" w:eastAsia="en-CA"/>
              </w:rPr>
              <w:t>3,960</w:t>
            </w:r>
          </w:p>
        </w:tc>
        <w:tc>
          <w:tcPr>
            <w:tcW w:w="801" w:type="dxa"/>
            <w:tcBorders>
              <w:top w:val="nil"/>
              <w:left w:val="nil"/>
              <w:bottom w:val="single" w:sz="4" w:space="0" w:color="auto"/>
              <w:right w:val="single" w:sz="4" w:space="0" w:color="auto"/>
            </w:tcBorders>
            <w:shd w:val="clear" w:color="auto" w:fill="auto"/>
            <w:noWrap/>
            <w:hideMark/>
          </w:tcPr>
          <w:p w14:paraId="33BD6800" w14:textId="5FD0BF28" w:rsidR="00485242" w:rsidRPr="006B5E13" w:rsidRDefault="00485242" w:rsidP="00C93150">
            <w:pPr>
              <w:jc w:val="right"/>
              <w:rPr>
                <w:color w:val="000000"/>
                <w:sz w:val="18"/>
                <w:szCs w:val="18"/>
                <w:lang w:val="en-CA" w:eastAsia="en-CA"/>
              </w:rPr>
            </w:pPr>
            <w:r w:rsidRPr="006B5E13">
              <w:rPr>
                <w:color w:val="000000"/>
                <w:sz w:val="18"/>
                <w:szCs w:val="18"/>
                <w:lang w:val="en-CA" w:eastAsia="en-CA"/>
              </w:rPr>
              <w:t>3,960</w:t>
            </w:r>
          </w:p>
        </w:tc>
        <w:tc>
          <w:tcPr>
            <w:tcW w:w="801" w:type="dxa"/>
            <w:tcBorders>
              <w:top w:val="nil"/>
              <w:left w:val="nil"/>
              <w:bottom w:val="single" w:sz="4" w:space="0" w:color="auto"/>
              <w:right w:val="single" w:sz="4" w:space="0" w:color="auto"/>
            </w:tcBorders>
            <w:shd w:val="clear" w:color="auto" w:fill="auto"/>
            <w:noWrap/>
            <w:hideMark/>
          </w:tcPr>
          <w:p w14:paraId="044B97BA" w14:textId="19B81179" w:rsidR="00485242" w:rsidRPr="006B5E13" w:rsidRDefault="00485242" w:rsidP="00C93150">
            <w:pPr>
              <w:jc w:val="right"/>
              <w:rPr>
                <w:color w:val="000000"/>
                <w:sz w:val="18"/>
                <w:szCs w:val="18"/>
                <w:lang w:val="en-CA" w:eastAsia="en-CA"/>
              </w:rPr>
            </w:pPr>
            <w:r w:rsidRPr="006B5E13">
              <w:rPr>
                <w:color w:val="000000"/>
                <w:sz w:val="18"/>
                <w:szCs w:val="18"/>
                <w:lang w:val="en-CA" w:eastAsia="en-CA"/>
              </w:rPr>
              <w:t>3,960</w:t>
            </w:r>
          </w:p>
        </w:tc>
        <w:tc>
          <w:tcPr>
            <w:tcW w:w="801" w:type="dxa"/>
            <w:tcBorders>
              <w:top w:val="nil"/>
              <w:left w:val="nil"/>
              <w:bottom w:val="single" w:sz="4" w:space="0" w:color="auto"/>
              <w:right w:val="single" w:sz="4" w:space="0" w:color="auto"/>
            </w:tcBorders>
            <w:shd w:val="clear" w:color="auto" w:fill="auto"/>
            <w:noWrap/>
            <w:hideMark/>
          </w:tcPr>
          <w:p w14:paraId="6308783C" w14:textId="51E980FD" w:rsidR="00485242" w:rsidRPr="006B5E13" w:rsidRDefault="00485242" w:rsidP="00C93150">
            <w:pPr>
              <w:jc w:val="right"/>
              <w:rPr>
                <w:color w:val="000000"/>
                <w:sz w:val="18"/>
                <w:szCs w:val="18"/>
                <w:lang w:val="en-CA" w:eastAsia="en-CA"/>
              </w:rPr>
            </w:pPr>
            <w:r w:rsidRPr="006B5E13">
              <w:rPr>
                <w:color w:val="000000"/>
                <w:sz w:val="18"/>
                <w:szCs w:val="18"/>
                <w:lang w:val="en-CA" w:eastAsia="en-CA"/>
              </w:rPr>
              <w:t>3,960</w:t>
            </w:r>
          </w:p>
        </w:tc>
        <w:tc>
          <w:tcPr>
            <w:tcW w:w="801" w:type="dxa"/>
            <w:tcBorders>
              <w:top w:val="nil"/>
              <w:left w:val="nil"/>
              <w:bottom w:val="single" w:sz="4" w:space="0" w:color="auto"/>
              <w:right w:val="single" w:sz="4" w:space="0" w:color="auto"/>
            </w:tcBorders>
            <w:shd w:val="clear" w:color="auto" w:fill="auto"/>
            <w:noWrap/>
            <w:hideMark/>
          </w:tcPr>
          <w:p w14:paraId="56F98271" w14:textId="3CDD0655" w:rsidR="00485242" w:rsidRPr="006B5E13" w:rsidRDefault="00485242" w:rsidP="00C93150">
            <w:pPr>
              <w:jc w:val="right"/>
              <w:rPr>
                <w:color w:val="000000"/>
                <w:sz w:val="18"/>
                <w:szCs w:val="18"/>
                <w:lang w:val="en-CA" w:eastAsia="en-CA"/>
              </w:rPr>
            </w:pPr>
            <w:r w:rsidRPr="006B5E13">
              <w:rPr>
                <w:color w:val="000000"/>
                <w:sz w:val="18"/>
                <w:szCs w:val="18"/>
                <w:lang w:val="en-CA" w:eastAsia="en-CA"/>
              </w:rPr>
              <w:t>3,960</w:t>
            </w:r>
          </w:p>
        </w:tc>
        <w:tc>
          <w:tcPr>
            <w:tcW w:w="801" w:type="dxa"/>
            <w:tcBorders>
              <w:top w:val="nil"/>
              <w:left w:val="nil"/>
              <w:bottom w:val="single" w:sz="4" w:space="0" w:color="auto"/>
              <w:right w:val="single" w:sz="4" w:space="0" w:color="auto"/>
            </w:tcBorders>
            <w:shd w:val="clear" w:color="auto" w:fill="auto"/>
            <w:noWrap/>
            <w:hideMark/>
          </w:tcPr>
          <w:p w14:paraId="3D0E116D" w14:textId="2EE3AD36" w:rsidR="00485242" w:rsidRPr="006B5E13" w:rsidRDefault="00485242" w:rsidP="00C93150">
            <w:pPr>
              <w:jc w:val="right"/>
              <w:rPr>
                <w:color w:val="000000"/>
                <w:sz w:val="18"/>
                <w:szCs w:val="18"/>
                <w:lang w:val="en-CA" w:eastAsia="en-CA"/>
              </w:rPr>
            </w:pPr>
            <w:r w:rsidRPr="006B5E13">
              <w:rPr>
                <w:color w:val="000000"/>
                <w:sz w:val="18"/>
                <w:szCs w:val="18"/>
                <w:lang w:val="en-CA" w:eastAsia="en-CA"/>
              </w:rPr>
              <w:t>3,960</w:t>
            </w:r>
          </w:p>
        </w:tc>
        <w:tc>
          <w:tcPr>
            <w:tcW w:w="801" w:type="dxa"/>
            <w:tcBorders>
              <w:top w:val="nil"/>
              <w:left w:val="nil"/>
              <w:bottom w:val="single" w:sz="4" w:space="0" w:color="auto"/>
              <w:right w:val="single" w:sz="4" w:space="0" w:color="auto"/>
            </w:tcBorders>
            <w:shd w:val="clear" w:color="auto" w:fill="auto"/>
            <w:noWrap/>
            <w:hideMark/>
          </w:tcPr>
          <w:p w14:paraId="5FBF5D69" w14:textId="033EB2C1" w:rsidR="00485242" w:rsidRPr="006B5E13" w:rsidRDefault="00485242" w:rsidP="00C93150">
            <w:pPr>
              <w:jc w:val="right"/>
              <w:rPr>
                <w:color w:val="000000"/>
                <w:sz w:val="18"/>
                <w:szCs w:val="18"/>
                <w:lang w:val="en-CA" w:eastAsia="en-CA"/>
              </w:rPr>
            </w:pPr>
            <w:r w:rsidRPr="006B5E13">
              <w:rPr>
                <w:color w:val="000000"/>
                <w:sz w:val="18"/>
                <w:szCs w:val="18"/>
                <w:lang w:val="en-CA" w:eastAsia="en-CA"/>
              </w:rPr>
              <w:t>3,960</w:t>
            </w:r>
          </w:p>
        </w:tc>
        <w:tc>
          <w:tcPr>
            <w:tcW w:w="801" w:type="dxa"/>
            <w:tcBorders>
              <w:top w:val="nil"/>
              <w:left w:val="nil"/>
              <w:bottom w:val="single" w:sz="4" w:space="0" w:color="auto"/>
              <w:right w:val="single" w:sz="4" w:space="0" w:color="auto"/>
            </w:tcBorders>
            <w:shd w:val="clear" w:color="auto" w:fill="auto"/>
            <w:noWrap/>
            <w:hideMark/>
          </w:tcPr>
          <w:p w14:paraId="4B6F64AD" w14:textId="4C576252" w:rsidR="00485242" w:rsidRPr="006B5E13" w:rsidRDefault="00485242" w:rsidP="00C93150">
            <w:pPr>
              <w:jc w:val="right"/>
              <w:rPr>
                <w:color w:val="000000"/>
                <w:sz w:val="18"/>
                <w:szCs w:val="18"/>
                <w:lang w:val="en-CA" w:eastAsia="en-CA"/>
              </w:rPr>
            </w:pPr>
            <w:r w:rsidRPr="006B5E13">
              <w:rPr>
                <w:color w:val="000000"/>
                <w:sz w:val="18"/>
                <w:szCs w:val="18"/>
                <w:lang w:val="en-CA" w:eastAsia="en-CA"/>
              </w:rPr>
              <w:t>3,960</w:t>
            </w:r>
          </w:p>
        </w:tc>
        <w:tc>
          <w:tcPr>
            <w:tcW w:w="936" w:type="dxa"/>
            <w:tcBorders>
              <w:top w:val="nil"/>
              <w:left w:val="nil"/>
              <w:bottom w:val="single" w:sz="4" w:space="0" w:color="auto"/>
              <w:right w:val="single" w:sz="4" w:space="0" w:color="auto"/>
            </w:tcBorders>
            <w:shd w:val="clear" w:color="auto" w:fill="auto"/>
            <w:noWrap/>
            <w:hideMark/>
          </w:tcPr>
          <w:p w14:paraId="0B763165" w14:textId="40437D1A" w:rsidR="00485242" w:rsidRPr="006B5E13" w:rsidRDefault="00485242" w:rsidP="00C93150">
            <w:pPr>
              <w:jc w:val="right"/>
              <w:rPr>
                <w:color w:val="000000"/>
                <w:sz w:val="18"/>
                <w:szCs w:val="18"/>
                <w:lang w:val="en-CA" w:eastAsia="en-CA"/>
              </w:rPr>
            </w:pPr>
            <w:r w:rsidRPr="006B5E13">
              <w:rPr>
                <w:color w:val="000000"/>
                <w:sz w:val="18"/>
                <w:szCs w:val="18"/>
                <w:lang w:val="en-CA" w:eastAsia="en-CA"/>
              </w:rPr>
              <w:t>35,640</w:t>
            </w:r>
          </w:p>
        </w:tc>
      </w:tr>
      <w:tr w:rsidR="00485242" w:rsidRPr="006E58AE" w14:paraId="4332BC14" w14:textId="77777777" w:rsidTr="00C93150">
        <w:trPr>
          <w:gridAfter w:val="1"/>
          <w:wAfter w:w="7" w:type="dxa"/>
          <w:trHeight w:val="143"/>
        </w:trPr>
        <w:tc>
          <w:tcPr>
            <w:tcW w:w="1480" w:type="dxa"/>
            <w:tcBorders>
              <w:top w:val="nil"/>
              <w:left w:val="single" w:sz="4" w:space="0" w:color="auto"/>
              <w:bottom w:val="single" w:sz="4" w:space="0" w:color="auto"/>
              <w:right w:val="single" w:sz="4" w:space="0" w:color="auto"/>
            </w:tcBorders>
            <w:shd w:val="clear" w:color="auto" w:fill="auto"/>
            <w:noWrap/>
            <w:hideMark/>
          </w:tcPr>
          <w:p w14:paraId="65EAC5EE" w14:textId="77777777" w:rsidR="00485242" w:rsidRPr="006E58AE" w:rsidRDefault="00485242" w:rsidP="00C12CA0">
            <w:pPr>
              <w:jc w:val="left"/>
              <w:rPr>
                <w:b/>
                <w:color w:val="000000"/>
                <w:sz w:val="18"/>
                <w:szCs w:val="18"/>
                <w:lang w:val="en-CA" w:eastAsia="en-CA"/>
              </w:rPr>
            </w:pPr>
            <w:r w:rsidRPr="006E58AE">
              <w:rPr>
                <w:b/>
                <w:color w:val="000000"/>
                <w:sz w:val="18"/>
                <w:szCs w:val="18"/>
                <w:lang w:val="en-CA" w:eastAsia="en-CA"/>
              </w:rPr>
              <w:t>Total</w:t>
            </w:r>
          </w:p>
        </w:tc>
        <w:tc>
          <w:tcPr>
            <w:tcW w:w="765" w:type="dxa"/>
            <w:tcBorders>
              <w:top w:val="nil"/>
              <w:left w:val="nil"/>
              <w:bottom w:val="single" w:sz="4" w:space="0" w:color="auto"/>
              <w:right w:val="single" w:sz="4" w:space="0" w:color="auto"/>
            </w:tcBorders>
            <w:shd w:val="clear" w:color="auto" w:fill="auto"/>
            <w:noWrap/>
            <w:hideMark/>
          </w:tcPr>
          <w:p w14:paraId="7AB82E79" w14:textId="758004B3" w:rsidR="00485242" w:rsidRPr="006E58AE" w:rsidRDefault="00485242" w:rsidP="00C93150">
            <w:pPr>
              <w:jc w:val="right"/>
              <w:rPr>
                <w:b/>
                <w:color w:val="000000"/>
                <w:sz w:val="18"/>
                <w:szCs w:val="18"/>
                <w:lang w:val="en-CA" w:eastAsia="en-CA"/>
              </w:rPr>
            </w:pPr>
            <w:r w:rsidRPr="006E58AE">
              <w:rPr>
                <w:b/>
                <w:color w:val="000000"/>
                <w:sz w:val="18"/>
                <w:szCs w:val="18"/>
                <w:lang w:val="en-CA" w:eastAsia="en-CA"/>
              </w:rPr>
              <w:t>86,109</w:t>
            </w:r>
          </w:p>
        </w:tc>
        <w:tc>
          <w:tcPr>
            <w:tcW w:w="801" w:type="dxa"/>
            <w:tcBorders>
              <w:top w:val="nil"/>
              <w:left w:val="nil"/>
              <w:bottom w:val="single" w:sz="4" w:space="0" w:color="auto"/>
              <w:right w:val="single" w:sz="4" w:space="0" w:color="auto"/>
            </w:tcBorders>
            <w:shd w:val="clear" w:color="auto" w:fill="auto"/>
            <w:noWrap/>
            <w:hideMark/>
          </w:tcPr>
          <w:p w14:paraId="06DBD132" w14:textId="4B4147AE" w:rsidR="00485242" w:rsidRPr="006E58AE" w:rsidRDefault="00485242" w:rsidP="00C93150">
            <w:pPr>
              <w:jc w:val="right"/>
              <w:rPr>
                <w:b/>
                <w:color w:val="000000"/>
                <w:sz w:val="18"/>
                <w:szCs w:val="18"/>
                <w:lang w:val="en-CA" w:eastAsia="en-CA"/>
              </w:rPr>
            </w:pPr>
            <w:r w:rsidRPr="006E58AE">
              <w:rPr>
                <w:b/>
                <w:color w:val="000000"/>
                <w:sz w:val="18"/>
                <w:szCs w:val="18"/>
                <w:lang w:val="en-CA" w:eastAsia="en-CA"/>
              </w:rPr>
              <w:t>317,556</w:t>
            </w:r>
          </w:p>
        </w:tc>
        <w:tc>
          <w:tcPr>
            <w:tcW w:w="801" w:type="dxa"/>
            <w:tcBorders>
              <w:top w:val="nil"/>
              <w:left w:val="nil"/>
              <w:bottom w:val="single" w:sz="4" w:space="0" w:color="auto"/>
              <w:right w:val="single" w:sz="4" w:space="0" w:color="auto"/>
            </w:tcBorders>
            <w:shd w:val="clear" w:color="auto" w:fill="auto"/>
            <w:noWrap/>
            <w:hideMark/>
          </w:tcPr>
          <w:p w14:paraId="39F51ABF" w14:textId="2267B368" w:rsidR="00485242" w:rsidRPr="006E58AE" w:rsidRDefault="00485242" w:rsidP="00C93150">
            <w:pPr>
              <w:jc w:val="right"/>
              <w:rPr>
                <w:b/>
                <w:color w:val="000000"/>
                <w:sz w:val="18"/>
                <w:szCs w:val="18"/>
                <w:lang w:val="en-CA" w:eastAsia="en-CA"/>
              </w:rPr>
            </w:pPr>
            <w:r w:rsidRPr="006E58AE">
              <w:rPr>
                <w:b/>
                <w:color w:val="000000"/>
                <w:sz w:val="18"/>
                <w:szCs w:val="18"/>
                <w:lang w:val="en-CA" w:eastAsia="en-CA"/>
              </w:rPr>
              <w:t>322,556</w:t>
            </w:r>
          </w:p>
        </w:tc>
        <w:tc>
          <w:tcPr>
            <w:tcW w:w="801" w:type="dxa"/>
            <w:tcBorders>
              <w:top w:val="nil"/>
              <w:left w:val="nil"/>
              <w:bottom w:val="single" w:sz="4" w:space="0" w:color="auto"/>
              <w:right w:val="single" w:sz="4" w:space="0" w:color="auto"/>
            </w:tcBorders>
            <w:shd w:val="clear" w:color="auto" w:fill="auto"/>
            <w:noWrap/>
            <w:hideMark/>
          </w:tcPr>
          <w:p w14:paraId="0B0FD1FA" w14:textId="7F5A6469" w:rsidR="00485242" w:rsidRPr="006E58AE" w:rsidRDefault="00485242" w:rsidP="00C93150">
            <w:pPr>
              <w:jc w:val="right"/>
              <w:rPr>
                <w:b/>
                <w:color w:val="000000"/>
                <w:sz w:val="18"/>
                <w:szCs w:val="18"/>
                <w:lang w:val="en-CA" w:eastAsia="en-CA"/>
              </w:rPr>
            </w:pPr>
            <w:r w:rsidRPr="006E58AE">
              <w:rPr>
                <w:b/>
                <w:color w:val="000000"/>
                <w:sz w:val="18"/>
                <w:szCs w:val="18"/>
                <w:lang w:val="en-CA" w:eastAsia="en-CA"/>
              </w:rPr>
              <w:t>322,556</w:t>
            </w:r>
          </w:p>
        </w:tc>
        <w:tc>
          <w:tcPr>
            <w:tcW w:w="801" w:type="dxa"/>
            <w:tcBorders>
              <w:top w:val="nil"/>
              <w:left w:val="nil"/>
              <w:bottom w:val="single" w:sz="4" w:space="0" w:color="auto"/>
              <w:right w:val="single" w:sz="4" w:space="0" w:color="auto"/>
            </w:tcBorders>
            <w:shd w:val="clear" w:color="auto" w:fill="auto"/>
            <w:noWrap/>
            <w:hideMark/>
          </w:tcPr>
          <w:p w14:paraId="78F72D52" w14:textId="49CB02DC" w:rsidR="00485242" w:rsidRPr="006E58AE" w:rsidRDefault="00485242" w:rsidP="00C93150">
            <w:pPr>
              <w:jc w:val="right"/>
              <w:rPr>
                <w:b/>
                <w:color w:val="000000"/>
                <w:sz w:val="18"/>
                <w:szCs w:val="18"/>
                <w:lang w:val="en-CA" w:eastAsia="en-CA"/>
              </w:rPr>
            </w:pPr>
            <w:r w:rsidRPr="006E58AE">
              <w:rPr>
                <w:b/>
                <w:color w:val="000000"/>
                <w:sz w:val="18"/>
                <w:szCs w:val="18"/>
                <w:lang w:val="en-CA" w:eastAsia="en-CA"/>
              </w:rPr>
              <w:t>315,957</w:t>
            </w:r>
          </w:p>
        </w:tc>
        <w:tc>
          <w:tcPr>
            <w:tcW w:w="801" w:type="dxa"/>
            <w:tcBorders>
              <w:top w:val="nil"/>
              <w:left w:val="nil"/>
              <w:bottom w:val="single" w:sz="4" w:space="0" w:color="auto"/>
              <w:right w:val="single" w:sz="4" w:space="0" w:color="auto"/>
            </w:tcBorders>
            <w:shd w:val="clear" w:color="auto" w:fill="auto"/>
            <w:noWrap/>
            <w:hideMark/>
          </w:tcPr>
          <w:p w14:paraId="3D92AA43" w14:textId="0C398F5C" w:rsidR="00485242" w:rsidRPr="006E58AE" w:rsidRDefault="00485242" w:rsidP="00C93150">
            <w:pPr>
              <w:jc w:val="right"/>
              <w:rPr>
                <w:b/>
                <w:color w:val="000000"/>
                <w:sz w:val="18"/>
                <w:szCs w:val="18"/>
                <w:lang w:val="en-CA" w:eastAsia="en-CA"/>
              </w:rPr>
            </w:pPr>
            <w:r w:rsidRPr="006E58AE">
              <w:rPr>
                <w:b/>
                <w:color w:val="000000"/>
                <w:sz w:val="18"/>
                <w:szCs w:val="18"/>
                <w:lang w:val="en-CA" w:eastAsia="en-CA"/>
              </w:rPr>
              <w:t>315,957</w:t>
            </w:r>
          </w:p>
        </w:tc>
        <w:tc>
          <w:tcPr>
            <w:tcW w:w="801" w:type="dxa"/>
            <w:tcBorders>
              <w:top w:val="nil"/>
              <w:left w:val="nil"/>
              <w:bottom w:val="single" w:sz="4" w:space="0" w:color="auto"/>
              <w:right w:val="single" w:sz="4" w:space="0" w:color="auto"/>
            </w:tcBorders>
            <w:shd w:val="clear" w:color="auto" w:fill="auto"/>
            <w:noWrap/>
            <w:hideMark/>
          </w:tcPr>
          <w:p w14:paraId="3E9A8F67" w14:textId="173D834F" w:rsidR="00485242" w:rsidRPr="006E58AE" w:rsidRDefault="00485242" w:rsidP="00C93150">
            <w:pPr>
              <w:jc w:val="right"/>
              <w:rPr>
                <w:b/>
                <w:color w:val="000000"/>
                <w:sz w:val="18"/>
                <w:szCs w:val="18"/>
                <w:lang w:val="en-CA" w:eastAsia="en-CA"/>
              </w:rPr>
            </w:pPr>
            <w:r w:rsidRPr="006E58AE">
              <w:rPr>
                <w:b/>
                <w:color w:val="000000"/>
                <w:sz w:val="18"/>
                <w:szCs w:val="18"/>
                <w:lang w:val="en-CA" w:eastAsia="en-CA"/>
              </w:rPr>
              <w:t>315,957</w:t>
            </w:r>
          </w:p>
        </w:tc>
        <w:tc>
          <w:tcPr>
            <w:tcW w:w="801" w:type="dxa"/>
            <w:tcBorders>
              <w:top w:val="nil"/>
              <w:left w:val="nil"/>
              <w:bottom w:val="single" w:sz="4" w:space="0" w:color="auto"/>
              <w:right w:val="single" w:sz="4" w:space="0" w:color="auto"/>
            </w:tcBorders>
            <w:shd w:val="clear" w:color="auto" w:fill="auto"/>
            <w:noWrap/>
            <w:hideMark/>
          </w:tcPr>
          <w:p w14:paraId="4A7C2BB3" w14:textId="2DE31ABC" w:rsidR="00485242" w:rsidRPr="006E58AE" w:rsidRDefault="00485242" w:rsidP="00C93150">
            <w:pPr>
              <w:jc w:val="right"/>
              <w:rPr>
                <w:b/>
                <w:color w:val="000000"/>
                <w:sz w:val="18"/>
                <w:szCs w:val="18"/>
                <w:lang w:val="en-CA" w:eastAsia="en-CA"/>
              </w:rPr>
            </w:pPr>
            <w:r w:rsidRPr="006E58AE">
              <w:rPr>
                <w:b/>
                <w:color w:val="000000"/>
                <w:sz w:val="18"/>
                <w:szCs w:val="18"/>
                <w:lang w:val="en-CA" w:eastAsia="en-CA"/>
              </w:rPr>
              <w:t>315,957</w:t>
            </w:r>
          </w:p>
        </w:tc>
        <w:tc>
          <w:tcPr>
            <w:tcW w:w="801" w:type="dxa"/>
            <w:tcBorders>
              <w:top w:val="nil"/>
              <w:left w:val="nil"/>
              <w:bottom w:val="single" w:sz="4" w:space="0" w:color="auto"/>
              <w:right w:val="single" w:sz="4" w:space="0" w:color="auto"/>
            </w:tcBorders>
            <w:shd w:val="clear" w:color="auto" w:fill="auto"/>
            <w:noWrap/>
            <w:hideMark/>
          </w:tcPr>
          <w:p w14:paraId="18A53E3B" w14:textId="7C855823" w:rsidR="00485242" w:rsidRPr="006E58AE" w:rsidRDefault="00485242" w:rsidP="00C93150">
            <w:pPr>
              <w:jc w:val="right"/>
              <w:rPr>
                <w:b/>
                <w:color w:val="000000"/>
                <w:sz w:val="18"/>
                <w:szCs w:val="18"/>
                <w:lang w:val="en-CA" w:eastAsia="en-CA"/>
              </w:rPr>
            </w:pPr>
            <w:r w:rsidRPr="006E58AE">
              <w:rPr>
                <w:b/>
                <w:color w:val="000000"/>
                <w:sz w:val="18"/>
                <w:szCs w:val="18"/>
                <w:lang w:val="en-CA" w:eastAsia="en-CA"/>
              </w:rPr>
              <w:t>315,957</w:t>
            </w:r>
          </w:p>
        </w:tc>
        <w:tc>
          <w:tcPr>
            <w:tcW w:w="936" w:type="dxa"/>
            <w:tcBorders>
              <w:top w:val="nil"/>
              <w:left w:val="nil"/>
              <w:bottom w:val="single" w:sz="4" w:space="0" w:color="auto"/>
              <w:right w:val="single" w:sz="4" w:space="0" w:color="auto"/>
            </w:tcBorders>
            <w:shd w:val="clear" w:color="auto" w:fill="auto"/>
            <w:noWrap/>
            <w:hideMark/>
          </w:tcPr>
          <w:p w14:paraId="16512CDC" w14:textId="22933F9C" w:rsidR="00485242" w:rsidRPr="006E58AE" w:rsidRDefault="00485242" w:rsidP="00C93150">
            <w:pPr>
              <w:jc w:val="right"/>
              <w:rPr>
                <w:b/>
                <w:color w:val="000000"/>
                <w:sz w:val="18"/>
                <w:szCs w:val="18"/>
                <w:lang w:val="en-CA" w:eastAsia="en-CA"/>
              </w:rPr>
            </w:pPr>
            <w:r w:rsidRPr="006E58AE">
              <w:rPr>
                <w:b/>
                <w:color w:val="000000"/>
                <w:sz w:val="18"/>
                <w:szCs w:val="18"/>
                <w:lang w:val="en-CA" w:eastAsia="en-CA"/>
              </w:rPr>
              <w:t>2,628,561</w:t>
            </w:r>
          </w:p>
        </w:tc>
      </w:tr>
      <w:tr w:rsidR="00485242" w:rsidRPr="006B5E13" w14:paraId="453473C8" w14:textId="77777777" w:rsidTr="00C93150">
        <w:trPr>
          <w:trHeight w:val="53"/>
        </w:trPr>
        <w:tc>
          <w:tcPr>
            <w:tcW w:w="9596" w:type="dxa"/>
            <w:gridSpan w:val="12"/>
            <w:tcBorders>
              <w:top w:val="single" w:sz="4" w:space="0" w:color="auto"/>
              <w:left w:val="single" w:sz="4" w:space="0" w:color="auto"/>
              <w:bottom w:val="single" w:sz="4" w:space="0" w:color="auto"/>
              <w:right w:val="single" w:sz="4" w:space="0" w:color="000000"/>
            </w:tcBorders>
            <w:shd w:val="clear" w:color="auto" w:fill="auto"/>
            <w:noWrap/>
            <w:hideMark/>
          </w:tcPr>
          <w:p w14:paraId="0C662209" w14:textId="77777777" w:rsidR="00485242" w:rsidRPr="008F47FC" w:rsidRDefault="00485242" w:rsidP="00541CF5">
            <w:pPr>
              <w:jc w:val="center"/>
              <w:rPr>
                <w:b/>
                <w:color w:val="000000"/>
                <w:sz w:val="18"/>
                <w:szCs w:val="18"/>
                <w:lang w:val="en-CA" w:eastAsia="en-CA"/>
              </w:rPr>
            </w:pPr>
            <w:r w:rsidRPr="008F47FC">
              <w:rPr>
                <w:b/>
                <w:color w:val="000000"/>
                <w:sz w:val="18"/>
                <w:szCs w:val="18"/>
                <w:lang w:val="en-CA" w:eastAsia="en-CA"/>
              </w:rPr>
              <w:t>Secretariat</w:t>
            </w:r>
          </w:p>
        </w:tc>
      </w:tr>
      <w:tr w:rsidR="00485242" w:rsidRPr="006B5E13" w14:paraId="7B038DB4" w14:textId="77777777" w:rsidTr="00C93150">
        <w:trPr>
          <w:gridAfter w:val="1"/>
          <w:wAfter w:w="7" w:type="dxa"/>
          <w:trHeight w:val="161"/>
        </w:trPr>
        <w:tc>
          <w:tcPr>
            <w:tcW w:w="1480" w:type="dxa"/>
            <w:tcBorders>
              <w:top w:val="nil"/>
              <w:left w:val="single" w:sz="4" w:space="0" w:color="auto"/>
              <w:bottom w:val="single" w:sz="4" w:space="0" w:color="auto"/>
              <w:right w:val="single" w:sz="4" w:space="0" w:color="auto"/>
            </w:tcBorders>
            <w:shd w:val="clear" w:color="auto" w:fill="auto"/>
            <w:noWrap/>
            <w:hideMark/>
          </w:tcPr>
          <w:p w14:paraId="084AA88F" w14:textId="77777777" w:rsidR="00485242" w:rsidRPr="006B5E13" w:rsidRDefault="00485242" w:rsidP="00C12CA0">
            <w:pPr>
              <w:jc w:val="left"/>
              <w:rPr>
                <w:color w:val="000000"/>
                <w:sz w:val="18"/>
                <w:szCs w:val="18"/>
                <w:lang w:val="en-CA" w:eastAsia="en-CA"/>
              </w:rPr>
            </w:pPr>
            <w:r w:rsidRPr="006B5E13">
              <w:rPr>
                <w:color w:val="000000"/>
                <w:sz w:val="18"/>
                <w:szCs w:val="18"/>
                <w:lang w:val="en-CA" w:eastAsia="en-CA"/>
              </w:rPr>
              <w:t>Destruction costs</w:t>
            </w:r>
          </w:p>
        </w:tc>
        <w:tc>
          <w:tcPr>
            <w:tcW w:w="765" w:type="dxa"/>
            <w:tcBorders>
              <w:top w:val="nil"/>
              <w:left w:val="nil"/>
              <w:bottom w:val="single" w:sz="4" w:space="0" w:color="auto"/>
              <w:right w:val="single" w:sz="4" w:space="0" w:color="auto"/>
            </w:tcBorders>
            <w:shd w:val="clear" w:color="auto" w:fill="auto"/>
            <w:noWrap/>
            <w:hideMark/>
          </w:tcPr>
          <w:p w14:paraId="333134D1" w14:textId="4D829BED" w:rsidR="00485242" w:rsidRPr="006B5E13" w:rsidRDefault="00485242" w:rsidP="00C93150">
            <w:pPr>
              <w:jc w:val="right"/>
              <w:rPr>
                <w:color w:val="000000"/>
                <w:sz w:val="18"/>
                <w:szCs w:val="18"/>
                <w:lang w:val="en-CA" w:eastAsia="en-CA"/>
              </w:rPr>
            </w:pPr>
            <w:r w:rsidRPr="006B5E13">
              <w:rPr>
                <w:color w:val="000000"/>
                <w:sz w:val="18"/>
                <w:szCs w:val="18"/>
                <w:lang w:val="en-CA" w:eastAsia="en-CA"/>
              </w:rPr>
              <w:t>12,949</w:t>
            </w:r>
          </w:p>
        </w:tc>
        <w:tc>
          <w:tcPr>
            <w:tcW w:w="801" w:type="dxa"/>
            <w:tcBorders>
              <w:top w:val="nil"/>
              <w:left w:val="nil"/>
              <w:bottom w:val="single" w:sz="4" w:space="0" w:color="auto"/>
              <w:right w:val="single" w:sz="4" w:space="0" w:color="auto"/>
            </w:tcBorders>
            <w:shd w:val="clear" w:color="auto" w:fill="auto"/>
            <w:noWrap/>
            <w:hideMark/>
          </w:tcPr>
          <w:p w14:paraId="01C3F89E" w14:textId="26A4C358" w:rsidR="00485242" w:rsidRPr="006B5E13" w:rsidRDefault="00485242" w:rsidP="00C93150">
            <w:pPr>
              <w:jc w:val="right"/>
              <w:rPr>
                <w:color w:val="000000"/>
                <w:sz w:val="18"/>
                <w:szCs w:val="18"/>
                <w:lang w:val="en-CA" w:eastAsia="en-CA"/>
              </w:rPr>
            </w:pPr>
            <w:r w:rsidRPr="006B5E13">
              <w:rPr>
                <w:color w:val="000000"/>
                <w:sz w:val="18"/>
                <w:szCs w:val="18"/>
                <w:lang w:val="en-CA" w:eastAsia="en-CA"/>
              </w:rPr>
              <w:t>51,795</w:t>
            </w:r>
          </w:p>
        </w:tc>
        <w:tc>
          <w:tcPr>
            <w:tcW w:w="801" w:type="dxa"/>
            <w:tcBorders>
              <w:top w:val="nil"/>
              <w:left w:val="nil"/>
              <w:bottom w:val="single" w:sz="4" w:space="0" w:color="auto"/>
              <w:right w:val="single" w:sz="4" w:space="0" w:color="auto"/>
            </w:tcBorders>
            <w:shd w:val="clear" w:color="auto" w:fill="auto"/>
            <w:noWrap/>
            <w:hideMark/>
          </w:tcPr>
          <w:p w14:paraId="56256BD6" w14:textId="19E6BE32" w:rsidR="00485242" w:rsidRPr="006B5E13" w:rsidRDefault="00485242" w:rsidP="00C93150">
            <w:pPr>
              <w:jc w:val="right"/>
              <w:rPr>
                <w:color w:val="000000"/>
                <w:sz w:val="18"/>
                <w:szCs w:val="18"/>
                <w:lang w:val="en-CA" w:eastAsia="en-CA"/>
              </w:rPr>
            </w:pPr>
            <w:r w:rsidRPr="006B5E13">
              <w:rPr>
                <w:color w:val="000000"/>
                <w:sz w:val="18"/>
                <w:szCs w:val="18"/>
                <w:lang w:val="en-CA" w:eastAsia="en-CA"/>
              </w:rPr>
              <w:t>51,795</w:t>
            </w:r>
          </w:p>
        </w:tc>
        <w:tc>
          <w:tcPr>
            <w:tcW w:w="801" w:type="dxa"/>
            <w:tcBorders>
              <w:top w:val="nil"/>
              <w:left w:val="nil"/>
              <w:bottom w:val="single" w:sz="4" w:space="0" w:color="auto"/>
              <w:right w:val="single" w:sz="4" w:space="0" w:color="auto"/>
            </w:tcBorders>
            <w:shd w:val="clear" w:color="auto" w:fill="auto"/>
            <w:noWrap/>
            <w:hideMark/>
          </w:tcPr>
          <w:p w14:paraId="74A6D18D" w14:textId="441B329F" w:rsidR="00485242" w:rsidRPr="006B5E13" w:rsidRDefault="00485242" w:rsidP="00C93150">
            <w:pPr>
              <w:jc w:val="right"/>
              <w:rPr>
                <w:color w:val="000000"/>
                <w:sz w:val="18"/>
                <w:szCs w:val="18"/>
                <w:lang w:val="en-CA" w:eastAsia="en-CA"/>
              </w:rPr>
            </w:pPr>
            <w:r w:rsidRPr="006B5E13">
              <w:rPr>
                <w:color w:val="000000"/>
                <w:sz w:val="18"/>
                <w:szCs w:val="18"/>
                <w:lang w:val="en-CA" w:eastAsia="en-CA"/>
              </w:rPr>
              <w:t>51,795</w:t>
            </w:r>
          </w:p>
        </w:tc>
        <w:tc>
          <w:tcPr>
            <w:tcW w:w="801" w:type="dxa"/>
            <w:tcBorders>
              <w:top w:val="nil"/>
              <w:left w:val="nil"/>
              <w:bottom w:val="single" w:sz="4" w:space="0" w:color="auto"/>
              <w:right w:val="single" w:sz="4" w:space="0" w:color="auto"/>
            </w:tcBorders>
            <w:shd w:val="clear" w:color="auto" w:fill="auto"/>
            <w:noWrap/>
            <w:hideMark/>
          </w:tcPr>
          <w:p w14:paraId="3EC1F2C7" w14:textId="6271C8EA" w:rsidR="00485242" w:rsidRPr="006B5E13" w:rsidRDefault="00485242" w:rsidP="00C93150">
            <w:pPr>
              <w:jc w:val="right"/>
              <w:rPr>
                <w:color w:val="000000"/>
                <w:sz w:val="18"/>
                <w:szCs w:val="18"/>
                <w:lang w:val="en-CA" w:eastAsia="en-CA"/>
              </w:rPr>
            </w:pPr>
            <w:r w:rsidRPr="006B5E13">
              <w:rPr>
                <w:color w:val="000000"/>
                <w:sz w:val="18"/>
                <w:szCs w:val="18"/>
                <w:lang w:val="en-CA" w:eastAsia="en-CA"/>
              </w:rPr>
              <w:t>49,131</w:t>
            </w:r>
          </w:p>
        </w:tc>
        <w:tc>
          <w:tcPr>
            <w:tcW w:w="801" w:type="dxa"/>
            <w:tcBorders>
              <w:top w:val="nil"/>
              <w:left w:val="nil"/>
              <w:bottom w:val="single" w:sz="4" w:space="0" w:color="auto"/>
              <w:right w:val="single" w:sz="4" w:space="0" w:color="auto"/>
            </w:tcBorders>
            <w:shd w:val="clear" w:color="auto" w:fill="auto"/>
            <w:noWrap/>
            <w:hideMark/>
          </w:tcPr>
          <w:p w14:paraId="318B8D24" w14:textId="423599F7" w:rsidR="00485242" w:rsidRPr="006B5E13" w:rsidRDefault="00485242" w:rsidP="00C93150">
            <w:pPr>
              <w:jc w:val="right"/>
              <w:rPr>
                <w:color w:val="000000"/>
                <w:sz w:val="18"/>
                <w:szCs w:val="18"/>
                <w:lang w:val="en-CA" w:eastAsia="en-CA"/>
              </w:rPr>
            </w:pPr>
            <w:r w:rsidRPr="006B5E13">
              <w:rPr>
                <w:color w:val="000000"/>
                <w:sz w:val="18"/>
                <w:szCs w:val="18"/>
                <w:lang w:val="en-CA" w:eastAsia="en-CA"/>
              </w:rPr>
              <w:t>49,131</w:t>
            </w:r>
          </w:p>
        </w:tc>
        <w:tc>
          <w:tcPr>
            <w:tcW w:w="801" w:type="dxa"/>
            <w:tcBorders>
              <w:top w:val="nil"/>
              <w:left w:val="nil"/>
              <w:bottom w:val="single" w:sz="4" w:space="0" w:color="auto"/>
              <w:right w:val="single" w:sz="4" w:space="0" w:color="auto"/>
            </w:tcBorders>
            <w:shd w:val="clear" w:color="auto" w:fill="auto"/>
            <w:noWrap/>
            <w:hideMark/>
          </w:tcPr>
          <w:p w14:paraId="51B2778B" w14:textId="1D607438" w:rsidR="00485242" w:rsidRPr="006B5E13" w:rsidRDefault="00485242" w:rsidP="00C93150">
            <w:pPr>
              <w:jc w:val="right"/>
              <w:rPr>
                <w:color w:val="000000"/>
                <w:sz w:val="18"/>
                <w:szCs w:val="18"/>
                <w:lang w:val="en-CA" w:eastAsia="en-CA"/>
              </w:rPr>
            </w:pPr>
            <w:r w:rsidRPr="006B5E13">
              <w:rPr>
                <w:color w:val="000000"/>
                <w:sz w:val="18"/>
                <w:szCs w:val="18"/>
                <w:lang w:val="en-CA" w:eastAsia="en-CA"/>
              </w:rPr>
              <w:t>49,131</w:t>
            </w:r>
          </w:p>
        </w:tc>
        <w:tc>
          <w:tcPr>
            <w:tcW w:w="801" w:type="dxa"/>
            <w:tcBorders>
              <w:top w:val="nil"/>
              <w:left w:val="nil"/>
              <w:bottom w:val="single" w:sz="4" w:space="0" w:color="auto"/>
              <w:right w:val="single" w:sz="4" w:space="0" w:color="auto"/>
            </w:tcBorders>
            <w:shd w:val="clear" w:color="auto" w:fill="auto"/>
            <w:noWrap/>
            <w:hideMark/>
          </w:tcPr>
          <w:p w14:paraId="46A0E4B1" w14:textId="185759DE" w:rsidR="00485242" w:rsidRPr="006B5E13" w:rsidRDefault="00485242" w:rsidP="00C93150">
            <w:pPr>
              <w:jc w:val="right"/>
              <w:rPr>
                <w:color w:val="000000"/>
                <w:sz w:val="18"/>
                <w:szCs w:val="18"/>
                <w:lang w:val="en-CA" w:eastAsia="en-CA"/>
              </w:rPr>
            </w:pPr>
            <w:r w:rsidRPr="006B5E13">
              <w:rPr>
                <w:color w:val="000000"/>
                <w:sz w:val="18"/>
                <w:szCs w:val="18"/>
                <w:lang w:val="en-CA" w:eastAsia="en-CA"/>
              </w:rPr>
              <w:t>49,131</w:t>
            </w:r>
          </w:p>
        </w:tc>
        <w:tc>
          <w:tcPr>
            <w:tcW w:w="801" w:type="dxa"/>
            <w:tcBorders>
              <w:top w:val="nil"/>
              <w:left w:val="nil"/>
              <w:bottom w:val="single" w:sz="4" w:space="0" w:color="auto"/>
              <w:right w:val="single" w:sz="4" w:space="0" w:color="auto"/>
            </w:tcBorders>
            <w:shd w:val="clear" w:color="auto" w:fill="auto"/>
            <w:noWrap/>
            <w:hideMark/>
          </w:tcPr>
          <w:p w14:paraId="257221EF" w14:textId="6A1F6519" w:rsidR="00485242" w:rsidRPr="006B5E13" w:rsidRDefault="00485242" w:rsidP="00C93150">
            <w:pPr>
              <w:jc w:val="right"/>
              <w:rPr>
                <w:color w:val="000000"/>
                <w:sz w:val="18"/>
                <w:szCs w:val="18"/>
                <w:lang w:val="en-CA" w:eastAsia="en-CA"/>
              </w:rPr>
            </w:pPr>
            <w:r w:rsidRPr="006B5E13">
              <w:rPr>
                <w:color w:val="000000"/>
                <w:sz w:val="18"/>
                <w:szCs w:val="18"/>
                <w:lang w:val="en-CA" w:eastAsia="en-CA"/>
              </w:rPr>
              <w:t>49,131</w:t>
            </w:r>
          </w:p>
        </w:tc>
        <w:tc>
          <w:tcPr>
            <w:tcW w:w="936" w:type="dxa"/>
            <w:tcBorders>
              <w:top w:val="nil"/>
              <w:left w:val="nil"/>
              <w:bottom w:val="single" w:sz="4" w:space="0" w:color="auto"/>
              <w:right w:val="single" w:sz="4" w:space="0" w:color="auto"/>
            </w:tcBorders>
            <w:shd w:val="clear" w:color="auto" w:fill="auto"/>
            <w:noWrap/>
            <w:hideMark/>
          </w:tcPr>
          <w:p w14:paraId="268C9A2E" w14:textId="473D1803" w:rsidR="00485242" w:rsidRPr="006B5E13" w:rsidRDefault="00485242" w:rsidP="00C93150">
            <w:pPr>
              <w:jc w:val="right"/>
              <w:rPr>
                <w:color w:val="000000"/>
                <w:sz w:val="18"/>
                <w:szCs w:val="18"/>
                <w:lang w:val="en-CA" w:eastAsia="en-CA"/>
              </w:rPr>
            </w:pPr>
            <w:r w:rsidRPr="006B5E13">
              <w:rPr>
                <w:color w:val="000000"/>
                <w:sz w:val="18"/>
                <w:szCs w:val="18"/>
                <w:lang w:val="en-CA" w:eastAsia="en-CA"/>
              </w:rPr>
              <w:t>413,991</w:t>
            </w:r>
          </w:p>
        </w:tc>
      </w:tr>
      <w:tr w:rsidR="00485242" w:rsidRPr="006B5E13" w14:paraId="1AB2FF4E" w14:textId="77777777" w:rsidTr="00C93150">
        <w:trPr>
          <w:gridAfter w:val="1"/>
          <w:wAfter w:w="7" w:type="dxa"/>
          <w:trHeight w:val="215"/>
        </w:trPr>
        <w:tc>
          <w:tcPr>
            <w:tcW w:w="1480" w:type="dxa"/>
            <w:tcBorders>
              <w:top w:val="nil"/>
              <w:left w:val="single" w:sz="4" w:space="0" w:color="auto"/>
              <w:bottom w:val="single" w:sz="4" w:space="0" w:color="auto"/>
              <w:right w:val="single" w:sz="4" w:space="0" w:color="auto"/>
            </w:tcBorders>
            <w:shd w:val="clear" w:color="auto" w:fill="auto"/>
            <w:noWrap/>
            <w:hideMark/>
          </w:tcPr>
          <w:p w14:paraId="52603F08" w14:textId="77777777" w:rsidR="00485242" w:rsidRPr="006B5E13" w:rsidRDefault="00485242" w:rsidP="00C12CA0">
            <w:pPr>
              <w:jc w:val="left"/>
              <w:rPr>
                <w:color w:val="000000"/>
                <w:sz w:val="18"/>
                <w:szCs w:val="18"/>
                <w:lang w:val="en-CA" w:eastAsia="en-CA"/>
              </w:rPr>
            </w:pPr>
            <w:r w:rsidRPr="006B5E13">
              <w:rPr>
                <w:color w:val="000000"/>
                <w:sz w:val="18"/>
                <w:szCs w:val="18"/>
                <w:lang w:val="en-CA" w:eastAsia="en-CA"/>
              </w:rPr>
              <w:t>Monitoring</w:t>
            </w:r>
          </w:p>
        </w:tc>
        <w:tc>
          <w:tcPr>
            <w:tcW w:w="765" w:type="dxa"/>
            <w:tcBorders>
              <w:top w:val="nil"/>
              <w:left w:val="nil"/>
              <w:bottom w:val="single" w:sz="4" w:space="0" w:color="auto"/>
              <w:right w:val="single" w:sz="4" w:space="0" w:color="auto"/>
            </w:tcBorders>
            <w:shd w:val="clear" w:color="auto" w:fill="auto"/>
            <w:noWrap/>
            <w:hideMark/>
          </w:tcPr>
          <w:p w14:paraId="515EED7F" w14:textId="58F75BE6" w:rsidR="00485242" w:rsidRPr="006B5E13" w:rsidRDefault="00485242" w:rsidP="00C93150">
            <w:pPr>
              <w:jc w:val="right"/>
              <w:rPr>
                <w:color w:val="000000"/>
                <w:sz w:val="18"/>
                <w:szCs w:val="18"/>
                <w:lang w:val="en-CA" w:eastAsia="en-CA"/>
              </w:rPr>
            </w:pPr>
            <w:r w:rsidRPr="006B5E13">
              <w:rPr>
                <w:color w:val="000000"/>
                <w:sz w:val="18"/>
                <w:szCs w:val="18"/>
                <w:lang w:val="en-CA" w:eastAsia="en-CA"/>
              </w:rPr>
              <w:t>4,167</w:t>
            </w:r>
          </w:p>
        </w:tc>
        <w:tc>
          <w:tcPr>
            <w:tcW w:w="801" w:type="dxa"/>
            <w:tcBorders>
              <w:top w:val="nil"/>
              <w:left w:val="nil"/>
              <w:bottom w:val="single" w:sz="4" w:space="0" w:color="auto"/>
              <w:right w:val="single" w:sz="4" w:space="0" w:color="auto"/>
            </w:tcBorders>
            <w:shd w:val="clear" w:color="auto" w:fill="auto"/>
            <w:noWrap/>
            <w:hideMark/>
          </w:tcPr>
          <w:p w14:paraId="41CA07F0" w14:textId="631BC1CC" w:rsidR="00485242" w:rsidRPr="006B5E13" w:rsidRDefault="00485242" w:rsidP="00C93150">
            <w:pPr>
              <w:jc w:val="right"/>
              <w:rPr>
                <w:color w:val="000000"/>
                <w:sz w:val="18"/>
                <w:szCs w:val="18"/>
                <w:lang w:val="en-CA" w:eastAsia="en-CA"/>
              </w:rPr>
            </w:pPr>
            <w:r w:rsidRPr="006B5E13">
              <w:rPr>
                <w:color w:val="000000"/>
                <w:sz w:val="18"/>
                <w:szCs w:val="18"/>
                <w:lang w:val="en-CA" w:eastAsia="en-CA"/>
              </w:rPr>
              <w:t>4,167</w:t>
            </w:r>
          </w:p>
        </w:tc>
        <w:tc>
          <w:tcPr>
            <w:tcW w:w="801" w:type="dxa"/>
            <w:tcBorders>
              <w:top w:val="nil"/>
              <w:left w:val="nil"/>
              <w:bottom w:val="single" w:sz="4" w:space="0" w:color="auto"/>
              <w:right w:val="single" w:sz="4" w:space="0" w:color="auto"/>
            </w:tcBorders>
            <w:shd w:val="clear" w:color="auto" w:fill="auto"/>
            <w:noWrap/>
            <w:hideMark/>
          </w:tcPr>
          <w:p w14:paraId="7E9F641E" w14:textId="3AE6886D" w:rsidR="00485242" w:rsidRPr="006B5E13" w:rsidRDefault="00485242" w:rsidP="00C93150">
            <w:pPr>
              <w:jc w:val="right"/>
              <w:rPr>
                <w:color w:val="000000"/>
                <w:sz w:val="18"/>
                <w:szCs w:val="18"/>
                <w:lang w:val="en-CA" w:eastAsia="en-CA"/>
              </w:rPr>
            </w:pPr>
            <w:r w:rsidRPr="006B5E13">
              <w:rPr>
                <w:color w:val="000000"/>
                <w:sz w:val="18"/>
                <w:szCs w:val="18"/>
                <w:lang w:val="en-CA" w:eastAsia="en-CA"/>
              </w:rPr>
              <w:t>10,000</w:t>
            </w:r>
          </w:p>
        </w:tc>
        <w:tc>
          <w:tcPr>
            <w:tcW w:w="801" w:type="dxa"/>
            <w:tcBorders>
              <w:top w:val="nil"/>
              <w:left w:val="nil"/>
              <w:bottom w:val="single" w:sz="4" w:space="0" w:color="auto"/>
              <w:right w:val="single" w:sz="4" w:space="0" w:color="auto"/>
            </w:tcBorders>
            <w:shd w:val="clear" w:color="auto" w:fill="auto"/>
            <w:noWrap/>
            <w:hideMark/>
          </w:tcPr>
          <w:p w14:paraId="43D0BC3F" w14:textId="390C84DB" w:rsidR="00485242" w:rsidRPr="006B5E13" w:rsidRDefault="00485242" w:rsidP="00C93150">
            <w:pPr>
              <w:jc w:val="right"/>
              <w:rPr>
                <w:color w:val="000000"/>
                <w:sz w:val="18"/>
                <w:szCs w:val="18"/>
                <w:lang w:val="en-CA" w:eastAsia="en-CA"/>
              </w:rPr>
            </w:pPr>
            <w:r w:rsidRPr="006B5E13">
              <w:rPr>
                <w:color w:val="000000"/>
                <w:sz w:val="18"/>
                <w:szCs w:val="18"/>
                <w:lang w:val="en-CA" w:eastAsia="en-CA"/>
              </w:rPr>
              <w:t>10,000</w:t>
            </w:r>
          </w:p>
        </w:tc>
        <w:tc>
          <w:tcPr>
            <w:tcW w:w="801" w:type="dxa"/>
            <w:tcBorders>
              <w:top w:val="nil"/>
              <w:left w:val="nil"/>
              <w:bottom w:val="single" w:sz="4" w:space="0" w:color="auto"/>
              <w:right w:val="single" w:sz="4" w:space="0" w:color="auto"/>
            </w:tcBorders>
            <w:shd w:val="clear" w:color="auto" w:fill="auto"/>
            <w:noWrap/>
            <w:hideMark/>
          </w:tcPr>
          <w:p w14:paraId="39D2A5B6" w14:textId="3051956F" w:rsidR="00485242" w:rsidRPr="006B5E13" w:rsidRDefault="00485242" w:rsidP="00C93150">
            <w:pPr>
              <w:jc w:val="right"/>
              <w:rPr>
                <w:color w:val="000000"/>
                <w:sz w:val="18"/>
                <w:szCs w:val="18"/>
                <w:lang w:val="en-CA" w:eastAsia="en-CA"/>
              </w:rPr>
            </w:pPr>
            <w:r w:rsidRPr="006B5E13">
              <w:rPr>
                <w:color w:val="000000"/>
                <w:sz w:val="18"/>
                <w:szCs w:val="18"/>
                <w:lang w:val="en-CA" w:eastAsia="en-CA"/>
              </w:rPr>
              <w:t>10,000</w:t>
            </w:r>
          </w:p>
        </w:tc>
        <w:tc>
          <w:tcPr>
            <w:tcW w:w="801" w:type="dxa"/>
            <w:tcBorders>
              <w:top w:val="nil"/>
              <w:left w:val="nil"/>
              <w:bottom w:val="single" w:sz="4" w:space="0" w:color="auto"/>
              <w:right w:val="single" w:sz="4" w:space="0" w:color="auto"/>
            </w:tcBorders>
            <w:shd w:val="clear" w:color="auto" w:fill="auto"/>
            <w:noWrap/>
            <w:hideMark/>
          </w:tcPr>
          <w:p w14:paraId="612C1560" w14:textId="44DE8EED" w:rsidR="00485242" w:rsidRPr="006B5E13" w:rsidRDefault="00485242" w:rsidP="00C93150">
            <w:pPr>
              <w:jc w:val="right"/>
              <w:rPr>
                <w:color w:val="000000"/>
                <w:sz w:val="18"/>
                <w:szCs w:val="18"/>
                <w:lang w:val="en-CA" w:eastAsia="en-CA"/>
              </w:rPr>
            </w:pPr>
            <w:r w:rsidRPr="006B5E13">
              <w:rPr>
                <w:color w:val="000000"/>
                <w:sz w:val="18"/>
                <w:szCs w:val="18"/>
                <w:lang w:val="en-CA" w:eastAsia="en-CA"/>
              </w:rPr>
              <w:t>10,000</w:t>
            </w:r>
          </w:p>
        </w:tc>
        <w:tc>
          <w:tcPr>
            <w:tcW w:w="801" w:type="dxa"/>
            <w:tcBorders>
              <w:top w:val="nil"/>
              <w:left w:val="nil"/>
              <w:bottom w:val="single" w:sz="4" w:space="0" w:color="auto"/>
              <w:right w:val="single" w:sz="4" w:space="0" w:color="auto"/>
            </w:tcBorders>
            <w:shd w:val="clear" w:color="auto" w:fill="auto"/>
            <w:noWrap/>
            <w:hideMark/>
          </w:tcPr>
          <w:p w14:paraId="733CF10B" w14:textId="291DFE81" w:rsidR="00485242" w:rsidRPr="006B5E13" w:rsidRDefault="00485242" w:rsidP="00C93150">
            <w:pPr>
              <w:jc w:val="right"/>
              <w:rPr>
                <w:color w:val="000000"/>
                <w:sz w:val="18"/>
                <w:szCs w:val="18"/>
                <w:lang w:val="en-CA" w:eastAsia="en-CA"/>
              </w:rPr>
            </w:pPr>
            <w:r w:rsidRPr="006B5E13">
              <w:rPr>
                <w:color w:val="000000"/>
                <w:sz w:val="18"/>
                <w:szCs w:val="18"/>
                <w:lang w:val="en-CA" w:eastAsia="en-CA"/>
              </w:rPr>
              <w:t>10,000</w:t>
            </w:r>
          </w:p>
        </w:tc>
        <w:tc>
          <w:tcPr>
            <w:tcW w:w="801" w:type="dxa"/>
            <w:tcBorders>
              <w:top w:val="nil"/>
              <w:left w:val="nil"/>
              <w:bottom w:val="single" w:sz="4" w:space="0" w:color="auto"/>
              <w:right w:val="single" w:sz="4" w:space="0" w:color="auto"/>
            </w:tcBorders>
            <w:shd w:val="clear" w:color="auto" w:fill="auto"/>
            <w:noWrap/>
            <w:hideMark/>
          </w:tcPr>
          <w:p w14:paraId="03F825CA" w14:textId="7EB95D9F" w:rsidR="00485242" w:rsidRPr="006B5E13" w:rsidRDefault="00485242" w:rsidP="00C93150">
            <w:pPr>
              <w:jc w:val="right"/>
              <w:rPr>
                <w:color w:val="000000"/>
                <w:sz w:val="18"/>
                <w:szCs w:val="18"/>
                <w:lang w:val="en-CA" w:eastAsia="en-CA"/>
              </w:rPr>
            </w:pPr>
            <w:r w:rsidRPr="006B5E13">
              <w:rPr>
                <w:color w:val="000000"/>
                <w:sz w:val="18"/>
                <w:szCs w:val="18"/>
                <w:lang w:val="en-CA" w:eastAsia="en-CA"/>
              </w:rPr>
              <w:t>10,000</w:t>
            </w:r>
          </w:p>
        </w:tc>
        <w:tc>
          <w:tcPr>
            <w:tcW w:w="801" w:type="dxa"/>
            <w:tcBorders>
              <w:top w:val="nil"/>
              <w:left w:val="nil"/>
              <w:bottom w:val="single" w:sz="4" w:space="0" w:color="auto"/>
              <w:right w:val="single" w:sz="4" w:space="0" w:color="auto"/>
            </w:tcBorders>
            <w:shd w:val="clear" w:color="auto" w:fill="auto"/>
            <w:noWrap/>
            <w:hideMark/>
          </w:tcPr>
          <w:p w14:paraId="61CE7459" w14:textId="284996E6" w:rsidR="00485242" w:rsidRPr="006B5E13" w:rsidRDefault="00485242" w:rsidP="00C93150">
            <w:pPr>
              <w:jc w:val="right"/>
              <w:rPr>
                <w:color w:val="000000"/>
                <w:sz w:val="18"/>
                <w:szCs w:val="18"/>
                <w:lang w:val="en-CA" w:eastAsia="en-CA"/>
              </w:rPr>
            </w:pPr>
            <w:r w:rsidRPr="006B5E13">
              <w:rPr>
                <w:color w:val="000000"/>
                <w:sz w:val="18"/>
                <w:szCs w:val="18"/>
                <w:lang w:val="en-CA" w:eastAsia="en-CA"/>
              </w:rPr>
              <w:t>10,000</w:t>
            </w:r>
          </w:p>
        </w:tc>
        <w:tc>
          <w:tcPr>
            <w:tcW w:w="936" w:type="dxa"/>
            <w:tcBorders>
              <w:top w:val="nil"/>
              <w:left w:val="nil"/>
              <w:bottom w:val="single" w:sz="4" w:space="0" w:color="auto"/>
              <w:right w:val="single" w:sz="4" w:space="0" w:color="auto"/>
            </w:tcBorders>
            <w:shd w:val="clear" w:color="auto" w:fill="auto"/>
            <w:noWrap/>
            <w:hideMark/>
          </w:tcPr>
          <w:p w14:paraId="48525C7D" w14:textId="5B8A6467" w:rsidR="00485242" w:rsidRPr="006B5E13" w:rsidRDefault="00485242" w:rsidP="00C93150">
            <w:pPr>
              <w:jc w:val="right"/>
              <w:rPr>
                <w:color w:val="000000"/>
                <w:sz w:val="18"/>
                <w:szCs w:val="18"/>
                <w:lang w:val="en-CA" w:eastAsia="en-CA"/>
              </w:rPr>
            </w:pPr>
            <w:r w:rsidRPr="006B5E13">
              <w:rPr>
                <w:color w:val="000000"/>
                <w:sz w:val="18"/>
                <w:szCs w:val="18"/>
                <w:lang w:val="en-CA" w:eastAsia="en-CA"/>
              </w:rPr>
              <w:t>78,333</w:t>
            </w:r>
          </w:p>
        </w:tc>
      </w:tr>
      <w:tr w:rsidR="00485242" w:rsidRPr="006B5E13" w14:paraId="0F76C67B" w14:textId="77777777" w:rsidTr="00C93150">
        <w:trPr>
          <w:gridAfter w:val="1"/>
          <w:wAfter w:w="7" w:type="dxa"/>
          <w:trHeight w:val="341"/>
        </w:trPr>
        <w:tc>
          <w:tcPr>
            <w:tcW w:w="1480" w:type="dxa"/>
            <w:tcBorders>
              <w:top w:val="nil"/>
              <w:left w:val="single" w:sz="4" w:space="0" w:color="auto"/>
              <w:bottom w:val="single" w:sz="4" w:space="0" w:color="auto"/>
              <w:right w:val="single" w:sz="4" w:space="0" w:color="auto"/>
            </w:tcBorders>
            <w:shd w:val="clear" w:color="auto" w:fill="auto"/>
            <w:hideMark/>
          </w:tcPr>
          <w:p w14:paraId="5FF90948" w14:textId="77777777" w:rsidR="00485242" w:rsidRPr="006B5E13" w:rsidRDefault="00485242" w:rsidP="00C12CA0">
            <w:pPr>
              <w:jc w:val="left"/>
              <w:rPr>
                <w:color w:val="000000"/>
                <w:sz w:val="18"/>
                <w:szCs w:val="18"/>
                <w:lang w:val="en-CA" w:eastAsia="en-CA"/>
              </w:rPr>
            </w:pPr>
            <w:r w:rsidRPr="006B5E13">
              <w:rPr>
                <w:color w:val="000000"/>
                <w:sz w:val="18"/>
                <w:szCs w:val="18"/>
                <w:lang w:val="en-CA" w:eastAsia="en-CA"/>
              </w:rPr>
              <w:t>Annual registration fee</w:t>
            </w:r>
          </w:p>
        </w:tc>
        <w:tc>
          <w:tcPr>
            <w:tcW w:w="765" w:type="dxa"/>
            <w:tcBorders>
              <w:top w:val="nil"/>
              <w:left w:val="nil"/>
              <w:bottom w:val="single" w:sz="4" w:space="0" w:color="auto"/>
              <w:right w:val="single" w:sz="4" w:space="0" w:color="auto"/>
            </w:tcBorders>
            <w:shd w:val="clear" w:color="auto" w:fill="auto"/>
            <w:noWrap/>
            <w:hideMark/>
          </w:tcPr>
          <w:p w14:paraId="6FE606F7" w14:textId="52A950DE" w:rsidR="00485242" w:rsidRPr="006B5E13" w:rsidRDefault="00485242" w:rsidP="00C93150">
            <w:pPr>
              <w:jc w:val="right"/>
              <w:rPr>
                <w:color w:val="000000"/>
                <w:sz w:val="18"/>
                <w:szCs w:val="18"/>
                <w:lang w:val="en-CA" w:eastAsia="en-CA"/>
              </w:rPr>
            </w:pPr>
            <w:r w:rsidRPr="006B5E13">
              <w:rPr>
                <w:color w:val="000000"/>
                <w:sz w:val="18"/>
                <w:szCs w:val="18"/>
                <w:lang w:val="en-CA" w:eastAsia="en-CA"/>
              </w:rPr>
              <w:t>3,099</w:t>
            </w:r>
          </w:p>
        </w:tc>
        <w:tc>
          <w:tcPr>
            <w:tcW w:w="801" w:type="dxa"/>
            <w:tcBorders>
              <w:top w:val="nil"/>
              <w:left w:val="nil"/>
              <w:bottom w:val="single" w:sz="4" w:space="0" w:color="auto"/>
              <w:right w:val="single" w:sz="4" w:space="0" w:color="auto"/>
            </w:tcBorders>
            <w:shd w:val="clear" w:color="auto" w:fill="auto"/>
            <w:noWrap/>
            <w:hideMark/>
          </w:tcPr>
          <w:p w14:paraId="66A61C94" w14:textId="6A1AC5AB" w:rsidR="00485242" w:rsidRPr="006B5E13" w:rsidRDefault="00485242" w:rsidP="00C93150">
            <w:pPr>
              <w:jc w:val="right"/>
              <w:rPr>
                <w:color w:val="000000"/>
                <w:sz w:val="18"/>
                <w:szCs w:val="18"/>
                <w:lang w:val="en-CA" w:eastAsia="en-CA"/>
              </w:rPr>
            </w:pPr>
            <w:r w:rsidRPr="006B5E13">
              <w:rPr>
                <w:color w:val="000000"/>
                <w:sz w:val="18"/>
                <w:szCs w:val="18"/>
                <w:lang w:val="en-CA" w:eastAsia="en-CA"/>
              </w:rPr>
              <w:t>3,099</w:t>
            </w:r>
          </w:p>
        </w:tc>
        <w:tc>
          <w:tcPr>
            <w:tcW w:w="801" w:type="dxa"/>
            <w:tcBorders>
              <w:top w:val="nil"/>
              <w:left w:val="nil"/>
              <w:bottom w:val="single" w:sz="4" w:space="0" w:color="auto"/>
              <w:right w:val="single" w:sz="4" w:space="0" w:color="auto"/>
            </w:tcBorders>
            <w:shd w:val="clear" w:color="auto" w:fill="auto"/>
            <w:noWrap/>
            <w:hideMark/>
          </w:tcPr>
          <w:p w14:paraId="0DA33482" w14:textId="3C6087FD" w:rsidR="00485242" w:rsidRPr="006B5E13" w:rsidRDefault="00485242" w:rsidP="00C93150">
            <w:pPr>
              <w:jc w:val="right"/>
              <w:rPr>
                <w:color w:val="000000"/>
                <w:sz w:val="18"/>
                <w:szCs w:val="18"/>
                <w:lang w:val="en-CA" w:eastAsia="en-CA"/>
              </w:rPr>
            </w:pPr>
            <w:r w:rsidRPr="006B5E13">
              <w:rPr>
                <w:color w:val="000000"/>
                <w:sz w:val="18"/>
                <w:szCs w:val="18"/>
                <w:lang w:val="en-CA" w:eastAsia="en-CA"/>
              </w:rPr>
              <w:t>3,099</w:t>
            </w:r>
          </w:p>
        </w:tc>
        <w:tc>
          <w:tcPr>
            <w:tcW w:w="801" w:type="dxa"/>
            <w:tcBorders>
              <w:top w:val="nil"/>
              <w:left w:val="nil"/>
              <w:bottom w:val="single" w:sz="4" w:space="0" w:color="auto"/>
              <w:right w:val="single" w:sz="4" w:space="0" w:color="auto"/>
            </w:tcBorders>
            <w:shd w:val="clear" w:color="auto" w:fill="auto"/>
            <w:noWrap/>
            <w:hideMark/>
          </w:tcPr>
          <w:p w14:paraId="4922116E" w14:textId="66F39099" w:rsidR="00485242" w:rsidRPr="006B5E13" w:rsidRDefault="00485242" w:rsidP="00C93150">
            <w:pPr>
              <w:jc w:val="right"/>
              <w:rPr>
                <w:color w:val="000000"/>
                <w:sz w:val="18"/>
                <w:szCs w:val="18"/>
                <w:lang w:val="en-CA" w:eastAsia="en-CA"/>
              </w:rPr>
            </w:pPr>
            <w:r w:rsidRPr="006B5E13">
              <w:rPr>
                <w:color w:val="000000"/>
                <w:sz w:val="18"/>
                <w:szCs w:val="18"/>
                <w:lang w:val="en-CA" w:eastAsia="en-CA"/>
              </w:rPr>
              <w:t>3,099</w:t>
            </w:r>
          </w:p>
        </w:tc>
        <w:tc>
          <w:tcPr>
            <w:tcW w:w="801" w:type="dxa"/>
            <w:tcBorders>
              <w:top w:val="nil"/>
              <w:left w:val="nil"/>
              <w:bottom w:val="single" w:sz="4" w:space="0" w:color="auto"/>
              <w:right w:val="single" w:sz="4" w:space="0" w:color="auto"/>
            </w:tcBorders>
            <w:shd w:val="clear" w:color="auto" w:fill="auto"/>
            <w:noWrap/>
            <w:hideMark/>
          </w:tcPr>
          <w:p w14:paraId="3B037743" w14:textId="5E630E32" w:rsidR="00485242" w:rsidRPr="006B5E13" w:rsidRDefault="00485242" w:rsidP="00C93150">
            <w:pPr>
              <w:jc w:val="right"/>
              <w:rPr>
                <w:color w:val="000000"/>
                <w:sz w:val="18"/>
                <w:szCs w:val="18"/>
                <w:lang w:val="en-CA" w:eastAsia="en-CA"/>
              </w:rPr>
            </w:pPr>
            <w:r w:rsidRPr="006B5E13">
              <w:rPr>
                <w:color w:val="000000"/>
                <w:sz w:val="18"/>
                <w:szCs w:val="18"/>
                <w:lang w:val="en-CA" w:eastAsia="en-CA"/>
              </w:rPr>
              <w:t>3,099</w:t>
            </w:r>
          </w:p>
        </w:tc>
        <w:tc>
          <w:tcPr>
            <w:tcW w:w="801" w:type="dxa"/>
            <w:tcBorders>
              <w:top w:val="nil"/>
              <w:left w:val="nil"/>
              <w:bottom w:val="single" w:sz="4" w:space="0" w:color="auto"/>
              <w:right w:val="single" w:sz="4" w:space="0" w:color="auto"/>
            </w:tcBorders>
            <w:shd w:val="clear" w:color="auto" w:fill="auto"/>
            <w:noWrap/>
            <w:hideMark/>
          </w:tcPr>
          <w:p w14:paraId="0F031810" w14:textId="29124634" w:rsidR="00485242" w:rsidRPr="006B5E13" w:rsidRDefault="00485242" w:rsidP="00C93150">
            <w:pPr>
              <w:jc w:val="right"/>
              <w:rPr>
                <w:color w:val="000000"/>
                <w:sz w:val="18"/>
                <w:szCs w:val="18"/>
                <w:lang w:val="en-CA" w:eastAsia="en-CA"/>
              </w:rPr>
            </w:pPr>
            <w:r w:rsidRPr="006B5E13">
              <w:rPr>
                <w:color w:val="000000"/>
                <w:sz w:val="18"/>
                <w:szCs w:val="18"/>
                <w:lang w:val="en-CA" w:eastAsia="en-CA"/>
              </w:rPr>
              <w:t>3,099</w:t>
            </w:r>
          </w:p>
        </w:tc>
        <w:tc>
          <w:tcPr>
            <w:tcW w:w="801" w:type="dxa"/>
            <w:tcBorders>
              <w:top w:val="nil"/>
              <w:left w:val="nil"/>
              <w:bottom w:val="single" w:sz="4" w:space="0" w:color="auto"/>
              <w:right w:val="single" w:sz="4" w:space="0" w:color="auto"/>
            </w:tcBorders>
            <w:shd w:val="clear" w:color="auto" w:fill="auto"/>
            <w:noWrap/>
            <w:hideMark/>
          </w:tcPr>
          <w:p w14:paraId="04BEE5AC" w14:textId="7877A812" w:rsidR="00485242" w:rsidRPr="006B5E13" w:rsidRDefault="00485242" w:rsidP="00C93150">
            <w:pPr>
              <w:jc w:val="right"/>
              <w:rPr>
                <w:color w:val="000000"/>
                <w:sz w:val="18"/>
                <w:szCs w:val="18"/>
                <w:lang w:val="en-CA" w:eastAsia="en-CA"/>
              </w:rPr>
            </w:pPr>
            <w:r w:rsidRPr="006B5E13">
              <w:rPr>
                <w:color w:val="000000"/>
                <w:sz w:val="18"/>
                <w:szCs w:val="18"/>
                <w:lang w:val="en-CA" w:eastAsia="en-CA"/>
              </w:rPr>
              <w:t>3,099</w:t>
            </w:r>
          </w:p>
        </w:tc>
        <w:tc>
          <w:tcPr>
            <w:tcW w:w="801" w:type="dxa"/>
            <w:tcBorders>
              <w:top w:val="nil"/>
              <w:left w:val="nil"/>
              <w:bottom w:val="single" w:sz="4" w:space="0" w:color="auto"/>
              <w:right w:val="single" w:sz="4" w:space="0" w:color="auto"/>
            </w:tcBorders>
            <w:shd w:val="clear" w:color="auto" w:fill="auto"/>
            <w:noWrap/>
            <w:hideMark/>
          </w:tcPr>
          <w:p w14:paraId="2A7DB261" w14:textId="05950731" w:rsidR="00485242" w:rsidRPr="006B5E13" w:rsidRDefault="00485242" w:rsidP="00C93150">
            <w:pPr>
              <w:jc w:val="right"/>
              <w:rPr>
                <w:color w:val="000000"/>
                <w:sz w:val="18"/>
                <w:szCs w:val="18"/>
                <w:lang w:val="en-CA" w:eastAsia="en-CA"/>
              </w:rPr>
            </w:pPr>
            <w:r w:rsidRPr="006B5E13">
              <w:rPr>
                <w:color w:val="000000"/>
                <w:sz w:val="18"/>
                <w:szCs w:val="18"/>
                <w:lang w:val="en-CA" w:eastAsia="en-CA"/>
              </w:rPr>
              <w:t>3,099</w:t>
            </w:r>
          </w:p>
        </w:tc>
        <w:tc>
          <w:tcPr>
            <w:tcW w:w="801" w:type="dxa"/>
            <w:tcBorders>
              <w:top w:val="nil"/>
              <w:left w:val="nil"/>
              <w:bottom w:val="single" w:sz="4" w:space="0" w:color="auto"/>
              <w:right w:val="single" w:sz="4" w:space="0" w:color="auto"/>
            </w:tcBorders>
            <w:shd w:val="clear" w:color="auto" w:fill="auto"/>
            <w:noWrap/>
            <w:hideMark/>
          </w:tcPr>
          <w:p w14:paraId="3331043D" w14:textId="0E81F8B3" w:rsidR="00485242" w:rsidRPr="006B5E13" w:rsidRDefault="00485242" w:rsidP="00C93150">
            <w:pPr>
              <w:jc w:val="right"/>
              <w:rPr>
                <w:color w:val="000000"/>
                <w:sz w:val="18"/>
                <w:szCs w:val="18"/>
                <w:lang w:val="en-CA" w:eastAsia="en-CA"/>
              </w:rPr>
            </w:pPr>
            <w:r w:rsidRPr="006B5E13">
              <w:rPr>
                <w:color w:val="000000"/>
                <w:sz w:val="18"/>
                <w:szCs w:val="18"/>
                <w:lang w:val="en-CA" w:eastAsia="en-CA"/>
              </w:rPr>
              <w:t>3,099</w:t>
            </w:r>
          </w:p>
        </w:tc>
        <w:tc>
          <w:tcPr>
            <w:tcW w:w="936" w:type="dxa"/>
            <w:tcBorders>
              <w:top w:val="nil"/>
              <w:left w:val="nil"/>
              <w:bottom w:val="single" w:sz="4" w:space="0" w:color="auto"/>
              <w:right w:val="single" w:sz="4" w:space="0" w:color="auto"/>
            </w:tcBorders>
            <w:shd w:val="clear" w:color="auto" w:fill="auto"/>
            <w:noWrap/>
            <w:hideMark/>
          </w:tcPr>
          <w:p w14:paraId="7A7C5932" w14:textId="35167CF6" w:rsidR="00485242" w:rsidRPr="006B5E13" w:rsidRDefault="00485242" w:rsidP="00C93150">
            <w:pPr>
              <w:jc w:val="right"/>
              <w:rPr>
                <w:color w:val="000000"/>
                <w:sz w:val="18"/>
                <w:szCs w:val="18"/>
                <w:lang w:val="en-CA" w:eastAsia="en-CA"/>
              </w:rPr>
            </w:pPr>
            <w:r w:rsidRPr="006B5E13">
              <w:rPr>
                <w:color w:val="000000"/>
                <w:sz w:val="18"/>
                <w:szCs w:val="18"/>
                <w:lang w:val="en-CA" w:eastAsia="en-CA"/>
              </w:rPr>
              <w:t>27,887</w:t>
            </w:r>
          </w:p>
        </w:tc>
      </w:tr>
      <w:tr w:rsidR="00485242" w:rsidRPr="006E58AE" w14:paraId="39F39530" w14:textId="77777777" w:rsidTr="00C93150">
        <w:trPr>
          <w:gridAfter w:val="1"/>
          <w:wAfter w:w="7" w:type="dxa"/>
          <w:trHeight w:val="188"/>
        </w:trPr>
        <w:tc>
          <w:tcPr>
            <w:tcW w:w="1480" w:type="dxa"/>
            <w:tcBorders>
              <w:top w:val="nil"/>
              <w:left w:val="single" w:sz="4" w:space="0" w:color="auto"/>
              <w:bottom w:val="single" w:sz="4" w:space="0" w:color="auto"/>
              <w:right w:val="single" w:sz="4" w:space="0" w:color="auto"/>
            </w:tcBorders>
            <w:shd w:val="clear" w:color="auto" w:fill="auto"/>
            <w:noWrap/>
            <w:hideMark/>
          </w:tcPr>
          <w:p w14:paraId="5AA92523" w14:textId="77777777" w:rsidR="00485242" w:rsidRPr="006E58AE" w:rsidRDefault="00485242" w:rsidP="00C12CA0">
            <w:pPr>
              <w:jc w:val="left"/>
              <w:rPr>
                <w:b/>
                <w:color w:val="000000"/>
                <w:sz w:val="18"/>
                <w:szCs w:val="18"/>
                <w:lang w:val="en-CA" w:eastAsia="en-CA"/>
              </w:rPr>
            </w:pPr>
            <w:r w:rsidRPr="006E58AE">
              <w:rPr>
                <w:b/>
                <w:color w:val="000000"/>
                <w:sz w:val="18"/>
                <w:szCs w:val="18"/>
                <w:lang w:val="en-CA" w:eastAsia="en-CA"/>
              </w:rPr>
              <w:t>Total</w:t>
            </w:r>
          </w:p>
        </w:tc>
        <w:tc>
          <w:tcPr>
            <w:tcW w:w="765" w:type="dxa"/>
            <w:tcBorders>
              <w:top w:val="nil"/>
              <w:left w:val="nil"/>
              <w:bottom w:val="single" w:sz="4" w:space="0" w:color="auto"/>
              <w:right w:val="single" w:sz="4" w:space="0" w:color="auto"/>
            </w:tcBorders>
            <w:shd w:val="clear" w:color="auto" w:fill="auto"/>
            <w:noWrap/>
            <w:hideMark/>
          </w:tcPr>
          <w:p w14:paraId="2602A25B" w14:textId="2762525F" w:rsidR="00485242" w:rsidRPr="006E58AE" w:rsidRDefault="00485242" w:rsidP="00C93150">
            <w:pPr>
              <w:jc w:val="right"/>
              <w:rPr>
                <w:b/>
                <w:color w:val="000000"/>
                <w:sz w:val="18"/>
                <w:szCs w:val="18"/>
                <w:lang w:val="en-CA" w:eastAsia="en-CA"/>
              </w:rPr>
            </w:pPr>
            <w:r w:rsidRPr="006E58AE">
              <w:rPr>
                <w:b/>
                <w:color w:val="000000"/>
                <w:sz w:val="18"/>
                <w:szCs w:val="18"/>
                <w:lang w:val="en-CA" w:eastAsia="en-CA"/>
              </w:rPr>
              <w:t>20,214</w:t>
            </w:r>
          </w:p>
        </w:tc>
        <w:tc>
          <w:tcPr>
            <w:tcW w:w="801" w:type="dxa"/>
            <w:tcBorders>
              <w:top w:val="nil"/>
              <w:left w:val="nil"/>
              <w:bottom w:val="single" w:sz="4" w:space="0" w:color="auto"/>
              <w:right w:val="single" w:sz="4" w:space="0" w:color="auto"/>
            </w:tcBorders>
            <w:shd w:val="clear" w:color="auto" w:fill="auto"/>
            <w:noWrap/>
            <w:hideMark/>
          </w:tcPr>
          <w:p w14:paraId="4E1B5373" w14:textId="01FEC528" w:rsidR="00485242" w:rsidRPr="006E58AE" w:rsidRDefault="00485242" w:rsidP="00C93150">
            <w:pPr>
              <w:jc w:val="right"/>
              <w:rPr>
                <w:b/>
                <w:color w:val="000000"/>
                <w:sz w:val="18"/>
                <w:szCs w:val="18"/>
                <w:lang w:val="en-CA" w:eastAsia="en-CA"/>
              </w:rPr>
            </w:pPr>
            <w:r w:rsidRPr="006E58AE">
              <w:rPr>
                <w:b/>
                <w:color w:val="000000"/>
                <w:sz w:val="18"/>
                <w:szCs w:val="18"/>
                <w:lang w:val="en-CA" w:eastAsia="en-CA"/>
              </w:rPr>
              <w:t>59,060</w:t>
            </w:r>
          </w:p>
        </w:tc>
        <w:tc>
          <w:tcPr>
            <w:tcW w:w="801" w:type="dxa"/>
            <w:tcBorders>
              <w:top w:val="nil"/>
              <w:left w:val="nil"/>
              <w:bottom w:val="single" w:sz="4" w:space="0" w:color="auto"/>
              <w:right w:val="single" w:sz="4" w:space="0" w:color="auto"/>
            </w:tcBorders>
            <w:shd w:val="clear" w:color="auto" w:fill="auto"/>
            <w:noWrap/>
            <w:hideMark/>
          </w:tcPr>
          <w:p w14:paraId="095D4D2E" w14:textId="25DE3D50" w:rsidR="00485242" w:rsidRPr="006E58AE" w:rsidRDefault="00485242" w:rsidP="00C93150">
            <w:pPr>
              <w:jc w:val="right"/>
              <w:rPr>
                <w:b/>
                <w:color w:val="000000"/>
                <w:sz w:val="18"/>
                <w:szCs w:val="18"/>
                <w:lang w:val="en-CA" w:eastAsia="en-CA"/>
              </w:rPr>
            </w:pPr>
            <w:r w:rsidRPr="006E58AE">
              <w:rPr>
                <w:b/>
                <w:color w:val="000000"/>
                <w:sz w:val="18"/>
                <w:szCs w:val="18"/>
                <w:lang w:val="en-CA" w:eastAsia="en-CA"/>
              </w:rPr>
              <w:t>64,894</w:t>
            </w:r>
          </w:p>
        </w:tc>
        <w:tc>
          <w:tcPr>
            <w:tcW w:w="801" w:type="dxa"/>
            <w:tcBorders>
              <w:top w:val="nil"/>
              <w:left w:val="nil"/>
              <w:bottom w:val="single" w:sz="4" w:space="0" w:color="auto"/>
              <w:right w:val="single" w:sz="4" w:space="0" w:color="auto"/>
            </w:tcBorders>
            <w:shd w:val="clear" w:color="auto" w:fill="auto"/>
            <w:noWrap/>
            <w:hideMark/>
          </w:tcPr>
          <w:p w14:paraId="5B668E7D" w14:textId="59E2FF3A" w:rsidR="00485242" w:rsidRPr="006E58AE" w:rsidRDefault="00485242" w:rsidP="00C93150">
            <w:pPr>
              <w:jc w:val="right"/>
              <w:rPr>
                <w:b/>
                <w:color w:val="000000"/>
                <w:sz w:val="18"/>
                <w:szCs w:val="18"/>
                <w:lang w:val="en-CA" w:eastAsia="en-CA"/>
              </w:rPr>
            </w:pPr>
            <w:r w:rsidRPr="006E58AE">
              <w:rPr>
                <w:b/>
                <w:color w:val="000000"/>
                <w:sz w:val="18"/>
                <w:szCs w:val="18"/>
                <w:lang w:val="en-CA" w:eastAsia="en-CA"/>
              </w:rPr>
              <w:t>64,894</w:t>
            </w:r>
          </w:p>
        </w:tc>
        <w:tc>
          <w:tcPr>
            <w:tcW w:w="801" w:type="dxa"/>
            <w:tcBorders>
              <w:top w:val="nil"/>
              <w:left w:val="nil"/>
              <w:bottom w:val="single" w:sz="4" w:space="0" w:color="auto"/>
              <w:right w:val="single" w:sz="4" w:space="0" w:color="auto"/>
            </w:tcBorders>
            <w:shd w:val="clear" w:color="auto" w:fill="auto"/>
            <w:noWrap/>
            <w:hideMark/>
          </w:tcPr>
          <w:p w14:paraId="087534C5" w14:textId="74664AC1" w:rsidR="00485242" w:rsidRPr="006E58AE" w:rsidRDefault="00485242" w:rsidP="00C93150">
            <w:pPr>
              <w:jc w:val="right"/>
              <w:rPr>
                <w:b/>
                <w:color w:val="000000"/>
                <w:sz w:val="18"/>
                <w:szCs w:val="18"/>
                <w:lang w:val="en-CA" w:eastAsia="en-CA"/>
              </w:rPr>
            </w:pPr>
            <w:r w:rsidRPr="006E58AE">
              <w:rPr>
                <w:b/>
                <w:color w:val="000000"/>
                <w:sz w:val="18"/>
                <w:szCs w:val="18"/>
                <w:lang w:val="en-CA" w:eastAsia="en-CA"/>
              </w:rPr>
              <w:t>62,230</w:t>
            </w:r>
          </w:p>
        </w:tc>
        <w:tc>
          <w:tcPr>
            <w:tcW w:w="801" w:type="dxa"/>
            <w:tcBorders>
              <w:top w:val="nil"/>
              <w:left w:val="nil"/>
              <w:bottom w:val="single" w:sz="4" w:space="0" w:color="auto"/>
              <w:right w:val="single" w:sz="4" w:space="0" w:color="auto"/>
            </w:tcBorders>
            <w:shd w:val="clear" w:color="auto" w:fill="auto"/>
            <w:noWrap/>
            <w:hideMark/>
          </w:tcPr>
          <w:p w14:paraId="13761780" w14:textId="134EC387" w:rsidR="00485242" w:rsidRPr="006E58AE" w:rsidRDefault="00485242" w:rsidP="00C93150">
            <w:pPr>
              <w:jc w:val="right"/>
              <w:rPr>
                <w:b/>
                <w:color w:val="000000"/>
                <w:sz w:val="18"/>
                <w:szCs w:val="18"/>
                <w:lang w:val="en-CA" w:eastAsia="en-CA"/>
              </w:rPr>
            </w:pPr>
            <w:r w:rsidRPr="006E58AE">
              <w:rPr>
                <w:b/>
                <w:color w:val="000000"/>
                <w:sz w:val="18"/>
                <w:szCs w:val="18"/>
                <w:lang w:val="en-CA" w:eastAsia="en-CA"/>
              </w:rPr>
              <w:t>62,230</w:t>
            </w:r>
          </w:p>
        </w:tc>
        <w:tc>
          <w:tcPr>
            <w:tcW w:w="801" w:type="dxa"/>
            <w:tcBorders>
              <w:top w:val="nil"/>
              <w:left w:val="nil"/>
              <w:bottom w:val="single" w:sz="4" w:space="0" w:color="auto"/>
              <w:right w:val="single" w:sz="4" w:space="0" w:color="auto"/>
            </w:tcBorders>
            <w:shd w:val="clear" w:color="auto" w:fill="auto"/>
            <w:noWrap/>
            <w:hideMark/>
          </w:tcPr>
          <w:p w14:paraId="34704A3D" w14:textId="4FAFDDCB" w:rsidR="00485242" w:rsidRPr="006E58AE" w:rsidRDefault="00485242" w:rsidP="00C93150">
            <w:pPr>
              <w:jc w:val="right"/>
              <w:rPr>
                <w:b/>
                <w:color w:val="000000"/>
                <w:sz w:val="18"/>
                <w:szCs w:val="18"/>
                <w:lang w:val="en-CA" w:eastAsia="en-CA"/>
              </w:rPr>
            </w:pPr>
            <w:r w:rsidRPr="006E58AE">
              <w:rPr>
                <w:b/>
                <w:color w:val="000000"/>
                <w:sz w:val="18"/>
                <w:szCs w:val="18"/>
                <w:lang w:val="en-CA" w:eastAsia="en-CA"/>
              </w:rPr>
              <w:t>62,230</w:t>
            </w:r>
          </w:p>
        </w:tc>
        <w:tc>
          <w:tcPr>
            <w:tcW w:w="801" w:type="dxa"/>
            <w:tcBorders>
              <w:top w:val="nil"/>
              <w:left w:val="nil"/>
              <w:bottom w:val="single" w:sz="4" w:space="0" w:color="auto"/>
              <w:right w:val="single" w:sz="4" w:space="0" w:color="auto"/>
            </w:tcBorders>
            <w:shd w:val="clear" w:color="auto" w:fill="auto"/>
            <w:noWrap/>
            <w:hideMark/>
          </w:tcPr>
          <w:p w14:paraId="52DCDD9A" w14:textId="28DCA717" w:rsidR="00485242" w:rsidRPr="006E58AE" w:rsidRDefault="00485242" w:rsidP="00C93150">
            <w:pPr>
              <w:jc w:val="right"/>
              <w:rPr>
                <w:b/>
                <w:color w:val="000000"/>
                <w:sz w:val="18"/>
                <w:szCs w:val="18"/>
                <w:lang w:val="en-CA" w:eastAsia="en-CA"/>
              </w:rPr>
            </w:pPr>
            <w:r w:rsidRPr="006E58AE">
              <w:rPr>
                <w:b/>
                <w:color w:val="000000"/>
                <w:sz w:val="18"/>
                <w:szCs w:val="18"/>
                <w:lang w:val="en-CA" w:eastAsia="en-CA"/>
              </w:rPr>
              <w:t>62,230</w:t>
            </w:r>
          </w:p>
        </w:tc>
        <w:tc>
          <w:tcPr>
            <w:tcW w:w="801" w:type="dxa"/>
            <w:tcBorders>
              <w:top w:val="nil"/>
              <w:left w:val="nil"/>
              <w:bottom w:val="single" w:sz="4" w:space="0" w:color="auto"/>
              <w:right w:val="single" w:sz="4" w:space="0" w:color="auto"/>
            </w:tcBorders>
            <w:shd w:val="clear" w:color="auto" w:fill="auto"/>
            <w:noWrap/>
            <w:hideMark/>
          </w:tcPr>
          <w:p w14:paraId="7E2E35CF" w14:textId="3402D7E0" w:rsidR="00485242" w:rsidRPr="006E58AE" w:rsidRDefault="00485242" w:rsidP="00C93150">
            <w:pPr>
              <w:jc w:val="right"/>
              <w:rPr>
                <w:b/>
                <w:color w:val="000000"/>
                <w:sz w:val="18"/>
                <w:szCs w:val="18"/>
                <w:lang w:val="en-CA" w:eastAsia="en-CA"/>
              </w:rPr>
            </w:pPr>
            <w:r w:rsidRPr="006E58AE">
              <w:rPr>
                <w:b/>
                <w:color w:val="000000"/>
                <w:sz w:val="18"/>
                <w:szCs w:val="18"/>
                <w:lang w:val="en-CA" w:eastAsia="en-CA"/>
              </w:rPr>
              <w:t>62,230</w:t>
            </w:r>
          </w:p>
        </w:tc>
        <w:tc>
          <w:tcPr>
            <w:tcW w:w="936" w:type="dxa"/>
            <w:tcBorders>
              <w:top w:val="nil"/>
              <w:left w:val="nil"/>
              <w:bottom w:val="single" w:sz="4" w:space="0" w:color="auto"/>
              <w:right w:val="single" w:sz="4" w:space="0" w:color="auto"/>
            </w:tcBorders>
            <w:shd w:val="clear" w:color="auto" w:fill="auto"/>
            <w:noWrap/>
            <w:hideMark/>
          </w:tcPr>
          <w:p w14:paraId="4DD3305F" w14:textId="35FDA6D6" w:rsidR="00485242" w:rsidRPr="006E58AE" w:rsidRDefault="00485242" w:rsidP="00C93150">
            <w:pPr>
              <w:jc w:val="right"/>
              <w:rPr>
                <w:b/>
                <w:color w:val="000000"/>
                <w:sz w:val="18"/>
                <w:szCs w:val="18"/>
                <w:lang w:val="en-CA" w:eastAsia="en-CA"/>
              </w:rPr>
            </w:pPr>
            <w:r w:rsidRPr="006E58AE">
              <w:rPr>
                <w:b/>
                <w:color w:val="000000"/>
                <w:sz w:val="18"/>
                <w:szCs w:val="18"/>
                <w:lang w:val="en-CA" w:eastAsia="en-CA"/>
              </w:rPr>
              <w:t>520,211</w:t>
            </w:r>
          </w:p>
        </w:tc>
      </w:tr>
    </w:tbl>
    <w:p w14:paraId="2CA5E5A6" w14:textId="2C941B87" w:rsidR="0054286D" w:rsidRPr="006B5E13" w:rsidRDefault="0054286D" w:rsidP="0054286D">
      <w:pPr>
        <w:rPr>
          <w:lang w:val="en-CA"/>
        </w:rPr>
      </w:pPr>
    </w:p>
    <w:p w14:paraId="405529B8" w14:textId="26D92E79" w:rsidR="00AB7196" w:rsidRPr="006B5E13" w:rsidRDefault="00330B96" w:rsidP="00AB7196">
      <w:pPr>
        <w:rPr>
          <w:i/>
          <w:lang w:val="en-CA"/>
        </w:rPr>
      </w:pPr>
      <w:r w:rsidRPr="006B5E13">
        <w:rPr>
          <w:i/>
          <w:lang w:val="en-CA"/>
        </w:rPr>
        <w:t xml:space="preserve">Total costs </w:t>
      </w:r>
    </w:p>
    <w:p w14:paraId="00ED1846" w14:textId="77777777" w:rsidR="00D122A5" w:rsidRPr="006B5E13" w:rsidRDefault="00D122A5" w:rsidP="00D122A5">
      <w:pPr>
        <w:rPr>
          <w:lang w:val="en-CA"/>
        </w:rPr>
      </w:pPr>
    </w:p>
    <w:p w14:paraId="234B3E05" w14:textId="3E5E4C98" w:rsidR="00D122A5" w:rsidRPr="006B5E13" w:rsidRDefault="0054286D" w:rsidP="00B6552A">
      <w:pPr>
        <w:pStyle w:val="Heading1"/>
        <w:rPr>
          <w:lang w:val="en-CA"/>
        </w:rPr>
      </w:pPr>
      <w:r w:rsidRPr="006B5E13">
        <w:rPr>
          <w:lang w:val="en-CA"/>
        </w:rPr>
        <w:t>In addition to</w:t>
      </w:r>
      <w:r w:rsidR="00541CF5">
        <w:rPr>
          <w:lang w:val="en-CA"/>
        </w:rPr>
        <w:t xml:space="preserve"> ICC</w:t>
      </w:r>
      <w:r w:rsidR="00905713">
        <w:rPr>
          <w:lang w:val="en-CA"/>
        </w:rPr>
        <w:t>s</w:t>
      </w:r>
      <w:r w:rsidRPr="006B5E13">
        <w:rPr>
          <w:lang w:val="en-CA"/>
        </w:rPr>
        <w:t xml:space="preserve"> of </w:t>
      </w:r>
      <w:r w:rsidR="00C93150">
        <w:rPr>
          <w:lang w:val="en-CA"/>
        </w:rPr>
        <w:t>US $</w:t>
      </w:r>
      <w:r w:rsidRPr="006B5E13">
        <w:rPr>
          <w:lang w:val="en-CA"/>
        </w:rPr>
        <w:t>1,369,863 and IOCs o</w:t>
      </w:r>
      <w:r w:rsidR="00E30C1D" w:rsidRPr="006B5E13">
        <w:rPr>
          <w:lang w:val="en-CA"/>
        </w:rPr>
        <w:t>f</w:t>
      </w:r>
      <w:r w:rsidRPr="006B5E13">
        <w:rPr>
          <w:lang w:val="en-CA"/>
        </w:rPr>
        <w:t xml:space="preserve"> </w:t>
      </w:r>
      <w:r w:rsidR="00C93150">
        <w:rPr>
          <w:lang w:val="en-CA"/>
        </w:rPr>
        <w:t>US $</w:t>
      </w:r>
      <w:r w:rsidR="00E30C1D" w:rsidRPr="006B5E13">
        <w:rPr>
          <w:lang w:val="en-CA"/>
        </w:rPr>
        <w:t>2,628,561</w:t>
      </w:r>
      <w:r w:rsidRPr="006B5E13">
        <w:rPr>
          <w:lang w:val="en-CA"/>
        </w:rPr>
        <w:t xml:space="preserve">, UNIDO </w:t>
      </w:r>
      <w:r w:rsidR="00E30C1D" w:rsidRPr="006B5E13">
        <w:rPr>
          <w:lang w:val="en-CA"/>
        </w:rPr>
        <w:t xml:space="preserve">proposed </w:t>
      </w:r>
      <w:r w:rsidR="00C93150">
        <w:rPr>
          <w:lang w:val="en-CA"/>
        </w:rPr>
        <w:t>US $</w:t>
      </w:r>
      <w:r w:rsidR="00E30C1D" w:rsidRPr="006B5E13">
        <w:rPr>
          <w:lang w:val="en-CA"/>
        </w:rPr>
        <w:t>20,000</w:t>
      </w:r>
      <w:r w:rsidR="00C123E4" w:rsidRPr="006B5E13">
        <w:rPr>
          <w:lang w:val="en-CA"/>
        </w:rPr>
        <w:t>/yr</w:t>
      </w:r>
      <w:r w:rsidR="00E30C1D" w:rsidRPr="006B5E13">
        <w:rPr>
          <w:lang w:val="en-CA"/>
        </w:rPr>
        <w:t xml:space="preserve"> for a project monitoring unit (PMU) and </w:t>
      </w:r>
      <w:r w:rsidR="00C93150">
        <w:rPr>
          <w:lang w:val="en-CA"/>
        </w:rPr>
        <w:t>US $</w:t>
      </w:r>
      <w:r w:rsidR="00E30C1D" w:rsidRPr="006B5E13">
        <w:rPr>
          <w:lang w:val="en-CA"/>
        </w:rPr>
        <w:t>20,000 for annual independent verification of HFC-23 destruction</w:t>
      </w:r>
      <w:r w:rsidR="00B6552A" w:rsidRPr="006B5E13">
        <w:rPr>
          <w:lang w:val="en-CA"/>
        </w:rPr>
        <w:t xml:space="preserve"> starting in 2022</w:t>
      </w:r>
      <w:r w:rsidR="00144AD9" w:rsidRPr="006B5E13">
        <w:rPr>
          <w:lang w:val="en-CA"/>
        </w:rPr>
        <w:t xml:space="preserve">, bringing the costs of Option 2 to </w:t>
      </w:r>
      <w:r w:rsidR="00C93150">
        <w:rPr>
          <w:lang w:val="en-CA"/>
        </w:rPr>
        <w:t>US $</w:t>
      </w:r>
      <w:r w:rsidR="00144AD9" w:rsidRPr="006B5E13">
        <w:rPr>
          <w:lang w:val="en-CA"/>
        </w:rPr>
        <w:t xml:space="preserve">4,338,424. In </w:t>
      </w:r>
      <w:r w:rsidR="000C00D9" w:rsidRPr="006B5E13">
        <w:rPr>
          <w:lang w:val="en-CA"/>
        </w:rPr>
        <w:t>addition</w:t>
      </w:r>
      <w:r w:rsidR="00B6552A" w:rsidRPr="006B5E13">
        <w:rPr>
          <w:lang w:val="en-CA"/>
        </w:rPr>
        <w:t xml:space="preserve">, </w:t>
      </w:r>
      <w:r w:rsidR="00B6552A" w:rsidRPr="006B5E13">
        <w:rPr>
          <w:kern w:val="36"/>
          <w:lang w:val="en-CA"/>
        </w:rPr>
        <w:t>UNIDO considered that the cost to restart the incinerator should also include the lost profits from the production reduction required under the Montreal Protocol for 2025-2029</w:t>
      </w:r>
      <w:r w:rsidR="00144AD9" w:rsidRPr="006B5E13">
        <w:rPr>
          <w:kern w:val="36"/>
          <w:lang w:val="en-CA"/>
        </w:rPr>
        <w:t>; those lost profits were not specified</w:t>
      </w:r>
      <w:r w:rsidR="00E30C1D" w:rsidRPr="006B5E13">
        <w:rPr>
          <w:lang w:val="en-CA"/>
        </w:rPr>
        <w:t xml:space="preserve">. </w:t>
      </w:r>
    </w:p>
    <w:p w14:paraId="034EA463" w14:textId="08A35263" w:rsidR="0008667E" w:rsidRPr="006B5E13" w:rsidRDefault="0008667E" w:rsidP="00452D3F">
      <w:pPr>
        <w:pStyle w:val="Heading1"/>
        <w:rPr>
          <w:lang w:val="en-CA"/>
        </w:rPr>
      </w:pPr>
      <w:r w:rsidRPr="006B5E13">
        <w:rPr>
          <w:lang w:val="en-CA"/>
        </w:rPr>
        <w:t xml:space="preserve">The total </w:t>
      </w:r>
      <w:r w:rsidR="00452D3F" w:rsidRPr="006B5E13">
        <w:rPr>
          <w:lang w:val="en-CA"/>
        </w:rPr>
        <w:t>cost of Option 2</w:t>
      </w:r>
      <w:r w:rsidRPr="006B5E13">
        <w:rPr>
          <w:lang w:val="en-CA"/>
        </w:rPr>
        <w:t xml:space="preserve"> assessed by the Secretariat amount to </w:t>
      </w:r>
      <w:r w:rsidR="003E4A83">
        <w:rPr>
          <w:lang w:val="en-CA"/>
        </w:rPr>
        <w:t>ICCs</w:t>
      </w:r>
      <w:r w:rsidRPr="006B5E13">
        <w:rPr>
          <w:lang w:val="en-CA"/>
        </w:rPr>
        <w:t xml:space="preserve"> of </w:t>
      </w:r>
      <w:r w:rsidR="00C93150">
        <w:rPr>
          <w:lang w:val="en-CA"/>
        </w:rPr>
        <w:t>US $</w:t>
      </w:r>
      <w:r w:rsidRPr="006B5E13">
        <w:rPr>
          <w:lang w:val="en-CA" w:eastAsia="es-AR"/>
        </w:rPr>
        <w:t>1,265,128</w:t>
      </w:r>
      <w:r w:rsidRPr="006B5E13">
        <w:rPr>
          <w:lang w:val="en-CA"/>
        </w:rPr>
        <w:t xml:space="preserve"> and IOCs of </w:t>
      </w:r>
      <w:r w:rsidR="004E51E5">
        <w:rPr>
          <w:lang w:val="en-CA"/>
        </w:rPr>
        <w:t>US </w:t>
      </w:r>
      <w:r w:rsidRPr="006B5E13">
        <w:rPr>
          <w:lang w:val="en-CA"/>
        </w:rPr>
        <w:t xml:space="preserve">$520,211; adding </w:t>
      </w:r>
      <w:r w:rsidR="00C93150">
        <w:rPr>
          <w:lang w:val="en-CA"/>
        </w:rPr>
        <w:t>US $</w:t>
      </w:r>
      <w:r w:rsidRPr="006B5E13">
        <w:rPr>
          <w:lang w:val="en-CA"/>
        </w:rPr>
        <w:t xml:space="preserve">20,000/yr for independent verification starting in 2022 brings the total </w:t>
      </w:r>
      <w:r w:rsidR="00452D3F" w:rsidRPr="006B5E13">
        <w:rPr>
          <w:lang w:val="en-CA"/>
        </w:rPr>
        <w:t>cost</w:t>
      </w:r>
      <w:r w:rsidRPr="006B5E13">
        <w:rPr>
          <w:lang w:val="en-CA"/>
        </w:rPr>
        <w:t xml:space="preserve"> to </w:t>
      </w:r>
      <w:r w:rsidR="00C93150">
        <w:rPr>
          <w:lang w:val="en-CA"/>
        </w:rPr>
        <w:t>US $</w:t>
      </w:r>
      <w:r w:rsidRPr="006B5E13">
        <w:rPr>
          <w:lang w:val="en-CA"/>
        </w:rPr>
        <w:t>1,945,339, noting that the Secretariat ha</w:t>
      </w:r>
      <w:r w:rsidR="00A6022D" w:rsidRPr="006B5E13">
        <w:rPr>
          <w:lang w:val="en-CA"/>
        </w:rPr>
        <w:t>d</w:t>
      </w:r>
      <w:r w:rsidRPr="006B5E13">
        <w:rPr>
          <w:lang w:val="en-CA"/>
        </w:rPr>
        <w:t xml:space="preserve"> requested guidance from the Executive Committee on whether </w:t>
      </w:r>
      <w:r w:rsidR="006551B1" w:rsidRPr="006B5E13">
        <w:rPr>
          <w:lang w:val="en-CA"/>
        </w:rPr>
        <w:t>the costs of annual independent verification on the amounts of HFC-23 by</w:t>
      </w:r>
      <w:r w:rsidR="006551B1" w:rsidRPr="006B5E13">
        <w:rPr>
          <w:lang w:val="en-CA"/>
        </w:rPr>
        <w:noBreakHyphen/>
        <w:t xml:space="preserve">product generated and destroyed should be included under agency support costs or in the project costs. </w:t>
      </w:r>
      <w:r w:rsidR="00C123E4" w:rsidRPr="006B5E13">
        <w:rPr>
          <w:lang w:val="en-CA"/>
        </w:rPr>
        <w:t>In addition, the Executive Committee may wish to provide guidance on the eligibility of a PMU for the project, noting that a PMU was not requested for the project to control HFC-23 by-product in Mexico.</w:t>
      </w:r>
      <w:r w:rsidR="00C123E4" w:rsidRPr="006B5E13">
        <w:rPr>
          <w:rStyle w:val="FootnoteReference"/>
          <w:lang w:val="en-CA"/>
        </w:rPr>
        <w:footnoteReference w:id="13"/>
      </w:r>
      <w:r w:rsidR="00EC0D52" w:rsidRPr="006B5E13">
        <w:rPr>
          <w:lang w:val="en-CA"/>
        </w:rPr>
        <w:t xml:space="preserve"> As noted above, the Secretariat considers lost profits for the enterprise to be zero</w:t>
      </w:r>
      <w:r w:rsidR="00452D3F" w:rsidRPr="006B5E13">
        <w:rPr>
          <w:lang w:val="en-CA"/>
        </w:rPr>
        <w:t>. Moreover, while the Executive Committee decided to consider possible cost-effective options for compensation for HCFC-22 swing plants to allow for compliance with the HFC-23 by-product control obligations of the Kigali Amendment (decision</w:t>
      </w:r>
      <w:r w:rsidR="00905713">
        <w:rPr>
          <w:lang w:val="en-CA"/>
        </w:rPr>
        <w:t> </w:t>
      </w:r>
      <w:r w:rsidR="00452D3F" w:rsidRPr="006B5E13">
        <w:rPr>
          <w:lang w:val="en-CA"/>
        </w:rPr>
        <w:t>79/47(c)), it had not decided that swing plants were eligible under the HCFC production phase-out.</w:t>
      </w:r>
      <w:r w:rsidR="000C00D9" w:rsidRPr="006B5E13">
        <w:rPr>
          <w:lang w:val="en-CA"/>
        </w:rPr>
        <w:t xml:space="preserve"> Accordingly, the Secretariat did not include any lost profits </w:t>
      </w:r>
      <w:r w:rsidR="000C00D9" w:rsidRPr="006B5E13">
        <w:rPr>
          <w:kern w:val="36"/>
          <w:lang w:val="en-CA"/>
        </w:rPr>
        <w:t>from the production reduction required under the Montreal Protocol for 2025-2029.</w:t>
      </w:r>
    </w:p>
    <w:p w14:paraId="615104EF" w14:textId="38AFFC5C" w:rsidR="004B7807" w:rsidRPr="006B5E13" w:rsidRDefault="004B7807" w:rsidP="00F37D55">
      <w:pPr>
        <w:pStyle w:val="Heading1"/>
        <w:keepNext/>
        <w:keepLines/>
        <w:numPr>
          <w:ilvl w:val="0"/>
          <w:numId w:val="0"/>
        </w:numPr>
        <w:rPr>
          <w:b/>
          <w:lang w:val="en-CA"/>
        </w:rPr>
      </w:pPr>
      <w:r w:rsidRPr="006B5E13">
        <w:rPr>
          <w:b/>
          <w:lang w:val="en-CA"/>
        </w:rPr>
        <w:lastRenderedPageBreak/>
        <w:t>Views expressed by the Government of Argentina</w:t>
      </w:r>
    </w:p>
    <w:p w14:paraId="79AC74D7" w14:textId="5FFA1D12" w:rsidR="006A7BA7" w:rsidRPr="006B5E13" w:rsidRDefault="006A7BA7" w:rsidP="00F37D55">
      <w:pPr>
        <w:keepNext/>
        <w:keepLines/>
        <w:rPr>
          <w:u w:val="single"/>
          <w:lang w:val="en-CA"/>
        </w:rPr>
      </w:pPr>
      <w:r w:rsidRPr="006B5E13">
        <w:rPr>
          <w:u w:val="single"/>
          <w:lang w:val="en-CA"/>
        </w:rPr>
        <w:t>Option 1: closure of HCFC-22 production at FIASA</w:t>
      </w:r>
    </w:p>
    <w:p w14:paraId="52711D47" w14:textId="3A62D2ED" w:rsidR="006A7BA7" w:rsidRDefault="006A7BA7" w:rsidP="00F37D55">
      <w:pPr>
        <w:keepNext/>
        <w:keepLines/>
        <w:rPr>
          <w:lang w:val="en-CA"/>
        </w:rPr>
      </w:pPr>
    </w:p>
    <w:p w14:paraId="1308D19B" w14:textId="29BEBF5E" w:rsidR="00BD7F59" w:rsidRDefault="007D1E11" w:rsidP="00F37D55">
      <w:pPr>
        <w:pStyle w:val="Heading1"/>
        <w:keepNext/>
        <w:keepLines/>
        <w:widowControl w:val="0"/>
        <w:rPr>
          <w:lang w:val="en-CA"/>
        </w:rPr>
      </w:pPr>
      <w:r w:rsidRPr="006B5E13">
        <w:rPr>
          <w:lang w:val="en-CA"/>
        </w:rPr>
        <w:t xml:space="preserve">The Government of Argentina disagrees with </w:t>
      </w:r>
      <w:r>
        <w:rPr>
          <w:lang w:val="en-CA"/>
        </w:rPr>
        <w:t>the Secretariat’s and the independent consultant</w:t>
      </w:r>
      <w:r w:rsidR="00F056E0">
        <w:rPr>
          <w:lang w:val="en-CA"/>
        </w:rPr>
        <w:t>’s</w:t>
      </w:r>
      <w:r>
        <w:rPr>
          <w:lang w:val="en-CA"/>
        </w:rPr>
        <w:t xml:space="preserve"> assessments (</w:t>
      </w:r>
      <w:r w:rsidR="00896B79">
        <w:rPr>
          <w:lang w:val="en-CA"/>
        </w:rPr>
        <w:t>T</w:t>
      </w:r>
      <w:r>
        <w:rPr>
          <w:lang w:val="en-CA"/>
        </w:rPr>
        <w:t>able 3)</w:t>
      </w:r>
      <w:r w:rsidR="00BD7F59">
        <w:rPr>
          <w:lang w:val="en-CA"/>
        </w:rPr>
        <w:t>; it</w:t>
      </w:r>
      <w:r w:rsidRPr="006B5E13">
        <w:rPr>
          <w:lang w:val="en-CA"/>
        </w:rPr>
        <w:t xml:space="preserve"> considers </w:t>
      </w:r>
      <w:r>
        <w:rPr>
          <w:lang w:val="en-CA"/>
        </w:rPr>
        <w:t xml:space="preserve">that </w:t>
      </w:r>
      <w:r w:rsidRPr="006B5E13">
        <w:rPr>
          <w:lang w:val="en-CA"/>
        </w:rPr>
        <w:t>FIASA’s HCFC-22 production is and will remain profitable</w:t>
      </w:r>
      <w:r>
        <w:rPr>
          <w:lang w:val="en-CA"/>
        </w:rPr>
        <w:t xml:space="preserve">, and, therefore, compensation for the </w:t>
      </w:r>
      <w:r w:rsidRPr="006B5E13">
        <w:rPr>
          <w:lang w:val="en-CA"/>
        </w:rPr>
        <w:t xml:space="preserve">closure </w:t>
      </w:r>
      <w:r>
        <w:rPr>
          <w:lang w:val="en-CA"/>
        </w:rPr>
        <w:t xml:space="preserve">of production </w:t>
      </w:r>
      <w:r w:rsidRPr="006B5E13">
        <w:rPr>
          <w:lang w:val="en-CA"/>
        </w:rPr>
        <w:t xml:space="preserve">should be at a minimum of </w:t>
      </w:r>
      <w:r>
        <w:rPr>
          <w:lang w:val="en-CA"/>
        </w:rPr>
        <w:t>US $</w:t>
      </w:r>
      <w:r w:rsidRPr="006B5E13">
        <w:rPr>
          <w:lang w:val="en-CA"/>
        </w:rPr>
        <w:t>6</w:t>
      </w:r>
      <w:r>
        <w:rPr>
          <w:lang w:val="en-CA"/>
        </w:rPr>
        <w:t> </w:t>
      </w:r>
      <w:r w:rsidRPr="006B5E13">
        <w:rPr>
          <w:lang w:val="en-CA"/>
        </w:rPr>
        <w:t xml:space="preserve">million. If an agreement on the closure of FIASA cannot be reached, FIASA would continue production of HCFC-22 and start controlling HFC-23 by-product emissions </w:t>
      </w:r>
      <w:r>
        <w:rPr>
          <w:lang w:val="en-CA"/>
        </w:rPr>
        <w:t xml:space="preserve">only when </w:t>
      </w:r>
      <w:r w:rsidRPr="006B5E13">
        <w:rPr>
          <w:lang w:val="en-CA"/>
        </w:rPr>
        <w:t xml:space="preserve">a project to control such emissions </w:t>
      </w:r>
      <w:r w:rsidR="00BD7F59">
        <w:rPr>
          <w:lang w:val="en-CA"/>
        </w:rPr>
        <w:t xml:space="preserve">would be </w:t>
      </w:r>
      <w:r w:rsidRPr="006B5E13">
        <w:rPr>
          <w:lang w:val="en-CA"/>
        </w:rPr>
        <w:t>funded by the Multilateral Fund.</w:t>
      </w:r>
    </w:p>
    <w:p w14:paraId="2A39E831" w14:textId="69BA8D01" w:rsidR="00BD7F59" w:rsidRPr="00DF7628" w:rsidRDefault="00BD7F59" w:rsidP="00BD7F59">
      <w:pPr>
        <w:rPr>
          <w:b/>
          <w:lang w:val="en-CA"/>
        </w:rPr>
      </w:pPr>
      <w:r w:rsidRPr="00DF7628">
        <w:rPr>
          <w:b/>
          <w:lang w:val="en-CA"/>
        </w:rPr>
        <w:t>Table 3. Views expressed by the Government of Argentina and observations from the Secretariat</w:t>
      </w:r>
      <w:r w:rsidR="008A4CE3" w:rsidRPr="00DF7628">
        <w:rPr>
          <w:rStyle w:val="FootnoteReference"/>
          <w:b/>
          <w:lang w:val="en-CA"/>
        </w:rPr>
        <w:footnoteReference w:id="14"/>
      </w:r>
    </w:p>
    <w:tbl>
      <w:tblPr>
        <w:tblStyle w:val="TableGrid"/>
        <w:tblW w:w="0" w:type="auto"/>
        <w:tblCellMar>
          <w:top w:w="72" w:type="dxa"/>
          <w:left w:w="115" w:type="dxa"/>
          <w:bottom w:w="72" w:type="dxa"/>
          <w:right w:w="115" w:type="dxa"/>
        </w:tblCellMar>
        <w:tblLook w:val="04A0" w:firstRow="1" w:lastRow="0" w:firstColumn="1" w:lastColumn="0" w:noHBand="0" w:noVBand="1"/>
      </w:tblPr>
      <w:tblGrid>
        <w:gridCol w:w="4675"/>
        <w:gridCol w:w="4675"/>
      </w:tblGrid>
      <w:tr w:rsidR="00D6695B" w:rsidRPr="003F671F" w14:paraId="1A7A01E0" w14:textId="77777777" w:rsidTr="00DF7628">
        <w:trPr>
          <w:trHeight w:val="197"/>
          <w:tblHeader/>
        </w:trPr>
        <w:tc>
          <w:tcPr>
            <w:tcW w:w="4675" w:type="dxa"/>
            <w:vAlign w:val="center"/>
          </w:tcPr>
          <w:p w14:paraId="29748C63" w14:textId="792CCDD9" w:rsidR="00D6695B" w:rsidRPr="003F671F" w:rsidRDefault="00D6695B" w:rsidP="00D6695B">
            <w:pPr>
              <w:jc w:val="center"/>
              <w:rPr>
                <w:b/>
                <w:sz w:val="19"/>
                <w:szCs w:val="19"/>
                <w:lang w:val="en-CA"/>
              </w:rPr>
            </w:pPr>
            <w:r w:rsidRPr="003F671F">
              <w:rPr>
                <w:b/>
                <w:sz w:val="19"/>
                <w:szCs w:val="19"/>
                <w:lang w:val="en-CA"/>
              </w:rPr>
              <w:t>Government of Argentina</w:t>
            </w:r>
          </w:p>
        </w:tc>
        <w:tc>
          <w:tcPr>
            <w:tcW w:w="4675" w:type="dxa"/>
            <w:vAlign w:val="center"/>
          </w:tcPr>
          <w:p w14:paraId="773A8129" w14:textId="2157F9D7" w:rsidR="00D6695B" w:rsidRPr="003F671F" w:rsidRDefault="00D6695B" w:rsidP="00D6695B">
            <w:pPr>
              <w:jc w:val="center"/>
              <w:rPr>
                <w:b/>
                <w:sz w:val="19"/>
                <w:szCs w:val="19"/>
                <w:lang w:val="en-CA"/>
              </w:rPr>
            </w:pPr>
            <w:r w:rsidRPr="003F671F">
              <w:rPr>
                <w:b/>
                <w:sz w:val="19"/>
                <w:szCs w:val="19"/>
                <w:lang w:val="en-CA"/>
              </w:rPr>
              <w:t>Secretariat</w:t>
            </w:r>
          </w:p>
        </w:tc>
      </w:tr>
      <w:tr w:rsidR="00D6695B" w:rsidRPr="003F671F" w14:paraId="08E8DD7C" w14:textId="77777777" w:rsidTr="00DF7628">
        <w:tc>
          <w:tcPr>
            <w:tcW w:w="4675" w:type="dxa"/>
          </w:tcPr>
          <w:p w14:paraId="55A6AB24" w14:textId="1450D371" w:rsidR="00D6695B" w:rsidRPr="003F671F" w:rsidRDefault="00D6695B" w:rsidP="00DF7628">
            <w:pPr>
              <w:rPr>
                <w:sz w:val="19"/>
                <w:szCs w:val="19"/>
                <w:lang w:val="en-CA"/>
              </w:rPr>
            </w:pPr>
            <w:r w:rsidRPr="003F671F">
              <w:rPr>
                <w:sz w:val="19"/>
                <w:szCs w:val="19"/>
                <w:lang w:val="en-CA"/>
              </w:rPr>
              <w:t xml:space="preserve">The updated technical audit of FIASA by the independent consultant depends on projected future sales of HCFC-22. In particular, data </w:t>
            </w:r>
            <w:r w:rsidR="004875CE" w:rsidRPr="003F671F">
              <w:rPr>
                <w:sz w:val="19"/>
                <w:szCs w:val="19"/>
                <w:lang w:val="en-CA"/>
              </w:rPr>
              <w:t xml:space="preserve">was used only </w:t>
            </w:r>
            <w:r w:rsidRPr="003F671F">
              <w:rPr>
                <w:sz w:val="19"/>
                <w:szCs w:val="19"/>
                <w:lang w:val="en-CA"/>
              </w:rPr>
              <w:t>from the previous six years to forecast declining sales; however, if data from a longer period is used (i.e., 16</w:t>
            </w:r>
            <w:r w:rsidR="00DF7628" w:rsidRPr="003F671F">
              <w:rPr>
                <w:sz w:val="19"/>
                <w:szCs w:val="19"/>
                <w:lang w:val="en-CA"/>
              </w:rPr>
              <w:t> </w:t>
            </w:r>
            <w:r w:rsidRPr="003F671F">
              <w:rPr>
                <w:sz w:val="19"/>
                <w:szCs w:val="19"/>
                <w:lang w:val="en-CA"/>
              </w:rPr>
              <w:t>years), increasing sales are projected</w:t>
            </w:r>
            <w:r w:rsidR="009357F7" w:rsidRPr="003F671F">
              <w:rPr>
                <w:sz w:val="19"/>
                <w:szCs w:val="19"/>
                <w:lang w:val="en-CA"/>
              </w:rPr>
              <w:t>, as shown in</w:t>
            </w:r>
            <w:r w:rsidRPr="003F671F">
              <w:rPr>
                <w:sz w:val="19"/>
                <w:szCs w:val="19"/>
                <w:lang w:val="en-CA"/>
              </w:rPr>
              <w:t xml:space="preserve"> Figure</w:t>
            </w:r>
            <w:r w:rsidR="00DF7628" w:rsidRPr="003F671F">
              <w:rPr>
                <w:sz w:val="19"/>
                <w:szCs w:val="19"/>
                <w:lang w:val="en-CA"/>
              </w:rPr>
              <w:t> </w:t>
            </w:r>
            <w:r w:rsidRPr="003F671F">
              <w:rPr>
                <w:sz w:val="19"/>
                <w:szCs w:val="19"/>
                <w:lang w:val="en-CA"/>
              </w:rPr>
              <w:t>1</w:t>
            </w:r>
            <w:r w:rsidR="009357F7" w:rsidRPr="003F671F">
              <w:rPr>
                <w:sz w:val="19"/>
                <w:szCs w:val="19"/>
                <w:lang w:val="en-CA"/>
              </w:rPr>
              <w:t xml:space="preserve"> below</w:t>
            </w:r>
          </w:p>
        </w:tc>
        <w:tc>
          <w:tcPr>
            <w:tcW w:w="4675" w:type="dxa"/>
          </w:tcPr>
          <w:p w14:paraId="60CC1E76" w14:textId="032FAF55" w:rsidR="00D92610" w:rsidRPr="003F671F" w:rsidRDefault="00D6695B" w:rsidP="00DF7628">
            <w:pPr>
              <w:rPr>
                <w:sz w:val="19"/>
                <w:szCs w:val="19"/>
                <w:lang w:val="en-CA"/>
              </w:rPr>
            </w:pPr>
            <w:r w:rsidRPr="003F671F">
              <w:rPr>
                <w:sz w:val="19"/>
                <w:szCs w:val="19"/>
                <w:lang w:val="en-CA"/>
              </w:rPr>
              <w:t xml:space="preserve">Production of HCFC-22 prior to 2010 was affected by the ongoing CFC phase-out, and production and sales of HCFC-22 in 2008-2013 are likely to have been substantially affected by funding provided under the </w:t>
            </w:r>
            <w:r w:rsidR="00F056E0" w:rsidRPr="003F671F">
              <w:rPr>
                <w:sz w:val="19"/>
                <w:szCs w:val="19"/>
                <w:lang w:val="en-CA"/>
              </w:rPr>
              <w:t>CDM</w:t>
            </w:r>
            <w:r w:rsidRPr="003F671F">
              <w:rPr>
                <w:sz w:val="19"/>
                <w:szCs w:val="19"/>
                <w:lang w:val="en-CA"/>
              </w:rPr>
              <w:t xml:space="preserve"> for the destruction of HFC-23. Accordingly, it is statistically inappropriate to use data from 2013 and prior when developing a linear model of HCFC 22 sales for 2014 and beyond </w:t>
            </w:r>
          </w:p>
          <w:p w14:paraId="46384ADD" w14:textId="7E3FBB61" w:rsidR="00D92610" w:rsidRPr="003F671F" w:rsidRDefault="00D92610" w:rsidP="00DF7628">
            <w:pPr>
              <w:rPr>
                <w:sz w:val="19"/>
                <w:szCs w:val="19"/>
                <w:lang w:val="en-CA"/>
              </w:rPr>
            </w:pPr>
            <w:r w:rsidRPr="003F671F">
              <w:rPr>
                <w:sz w:val="19"/>
                <w:szCs w:val="19"/>
                <w:lang w:val="en-CA"/>
              </w:rPr>
              <w:t>W</w:t>
            </w:r>
            <w:r w:rsidR="00D6695B" w:rsidRPr="003F671F">
              <w:rPr>
                <w:sz w:val="19"/>
                <w:szCs w:val="19"/>
                <w:lang w:val="en-CA"/>
              </w:rPr>
              <w:t>hile a linear model of HCFC-22 production using data in 2004 or 2005 might suggest increasing production of HCFC-22, using data starting in 2006 or thereafter results in a negative trend</w:t>
            </w:r>
          </w:p>
          <w:p w14:paraId="760069D4" w14:textId="08732AAD" w:rsidR="00D6695B" w:rsidRPr="003F671F" w:rsidRDefault="00D92610" w:rsidP="003F671F">
            <w:pPr>
              <w:rPr>
                <w:sz w:val="19"/>
                <w:szCs w:val="19"/>
                <w:lang w:val="en-CA"/>
              </w:rPr>
            </w:pPr>
            <w:r w:rsidRPr="003F671F">
              <w:rPr>
                <w:sz w:val="19"/>
                <w:szCs w:val="19"/>
                <w:lang w:val="en-CA"/>
              </w:rPr>
              <w:t>T</w:t>
            </w:r>
            <w:r w:rsidR="00D6695B" w:rsidRPr="003F671F">
              <w:rPr>
                <w:sz w:val="19"/>
                <w:szCs w:val="19"/>
                <w:lang w:val="en-CA"/>
              </w:rPr>
              <w:t xml:space="preserve">he trend of decreasing consumption of HCFC-22 in Argentina is not anomalous but consistent with that in other </w:t>
            </w:r>
            <w:r w:rsidRPr="003F671F">
              <w:rPr>
                <w:sz w:val="19"/>
                <w:szCs w:val="19"/>
                <w:lang w:val="en-CA"/>
              </w:rPr>
              <w:t xml:space="preserve">Article 5 </w:t>
            </w:r>
            <w:r w:rsidR="00D6695B" w:rsidRPr="003F671F">
              <w:rPr>
                <w:sz w:val="19"/>
                <w:szCs w:val="19"/>
                <w:lang w:val="en-CA"/>
              </w:rPr>
              <w:t>countries; the continued implementation of stage</w:t>
            </w:r>
            <w:r w:rsidR="003F671F">
              <w:rPr>
                <w:sz w:val="19"/>
                <w:szCs w:val="19"/>
                <w:lang w:val="en-CA"/>
              </w:rPr>
              <w:t> </w:t>
            </w:r>
            <w:r w:rsidR="00D6695B" w:rsidRPr="003F671F">
              <w:rPr>
                <w:sz w:val="19"/>
                <w:szCs w:val="19"/>
                <w:lang w:val="en-CA"/>
              </w:rPr>
              <w:t>II of the HPMP in Argentina is expected to further decrease HCFC-22 consumption in the country</w:t>
            </w:r>
          </w:p>
        </w:tc>
      </w:tr>
      <w:tr w:rsidR="00D6695B" w:rsidRPr="003F671F" w14:paraId="6376B61D" w14:textId="77777777" w:rsidTr="00DF7628">
        <w:tc>
          <w:tcPr>
            <w:tcW w:w="4675" w:type="dxa"/>
          </w:tcPr>
          <w:p w14:paraId="68858E13" w14:textId="6F79E7EB" w:rsidR="00D6695B" w:rsidRPr="003F671F" w:rsidRDefault="007D1E11" w:rsidP="00DF7628">
            <w:pPr>
              <w:rPr>
                <w:sz w:val="19"/>
                <w:szCs w:val="19"/>
                <w:lang w:val="en-CA"/>
              </w:rPr>
            </w:pPr>
            <w:r w:rsidRPr="003F671F">
              <w:rPr>
                <w:sz w:val="19"/>
                <w:szCs w:val="19"/>
                <w:lang w:val="en-CA"/>
              </w:rPr>
              <w:t>The economic cycle of Argentina should be taken into account. The period selected by the independent consultant was characterized by economic recession, which decreases sales. A recovery of the Argentine economy will affect future sales by the enterprise</w:t>
            </w:r>
          </w:p>
        </w:tc>
        <w:tc>
          <w:tcPr>
            <w:tcW w:w="4675" w:type="dxa"/>
          </w:tcPr>
          <w:p w14:paraId="66A8594C" w14:textId="1DDB8A2F" w:rsidR="00D6695B" w:rsidRPr="003F671F" w:rsidRDefault="007D1E11" w:rsidP="00DF7628">
            <w:pPr>
              <w:rPr>
                <w:sz w:val="19"/>
                <w:szCs w:val="19"/>
                <w:lang w:val="en-CA"/>
              </w:rPr>
            </w:pPr>
            <w:r w:rsidRPr="003F671F">
              <w:rPr>
                <w:sz w:val="19"/>
                <w:szCs w:val="19"/>
                <w:lang w:val="en-CA"/>
              </w:rPr>
              <w:t>A supply-demand analysis based on existing data is consistent with the terms of reference of technical audits for the production sector and past practice for those audits. Neither the Secretariat nor the independent consultant are in a position to make predictions of future economic trends, including when the Argentine economy might recover</w:t>
            </w:r>
          </w:p>
        </w:tc>
      </w:tr>
      <w:tr w:rsidR="00D6695B" w:rsidRPr="003F671F" w14:paraId="2496105D" w14:textId="77777777" w:rsidTr="00DF7628">
        <w:tc>
          <w:tcPr>
            <w:tcW w:w="4675" w:type="dxa"/>
          </w:tcPr>
          <w:p w14:paraId="5C3559E4" w14:textId="38D1E804" w:rsidR="00D6695B" w:rsidRPr="003F671F" w:rsidRDefault="007D1E11" w:rsidP="00DF7628">
            <w:pPr>
              <w:rPr>
                <w:sz w:val="19"/>
                <w:szCs w:val="19"/>
                <w:lang w:val="en-CA"/>
              </w:rPr>
            </w:pPr>
            <w:r w:rsidRPr="003F671F">
              <w:rPr>
                <w:sz w:val="19"/>
                <w:szCs w:val="19"/>
                <w:lang w:val="en-CA"/>
              </w:rPr>
              <w:t>It was not clear why the independent consultant used an average price of HCFC-22, when FIASA had been able to increase its price even in an economic recession</w:t>
            </w:r>
          </w:p>
        </w:tc>
        <w:tc>
          <w:tcPr>
            <w:tcW w:w="4675" w:type="dxa"/>
          </w:tcPr>
          <w:p w14:paraId="654A2DE2" w14:textId="2938C5DB" w:rsidR="00701F10" w:rsidRPr="00774694" w:rsidRDefault="00701F10" w:rsidP="00DF7628">
            <w:pPr>
              <w:rPr>
                <w:sz w:val="19"/>
                <w:szCs w:val="19"/>
                <w:lang w:val="en-CA"/>
              </w:rPr>
            </w:pPr>
            <w:r w:rsidRPr="00774694">
              <w:rPr>
                <w:sz w:val="19"/>
                <w:szCs w:val="19"/>
                <w:lang w:val="en-CA"/>
              </w:rPr>
              <w:t>The independent consultant based his updated technical audit on UNIDO’s model,</w:t>
            </w:r>
            <w:r w:rsidR="00472A2A" w:rsidRPr="00774694">
              <w:rPr>
                <w:rStyle w:val="FootnoteReference"/>
                <w:sz w:val="19"/>
                <w:szCs w:val="19"/>
                <w:lang w:val="en-CA"/>
              </w:rPr>
              <w:footnoteReference w:id="15"/>
            </w:r>
            <w:r w:rsidRPr="00774694">
              <w:rPr>
                <w:sz w:val="19"/>
                <w:szCs w:val="19"/>
                <w:lang w:val="en-CA"/>
              </w:rPr>
              <w:t xml:space="preserve"> with the modifications described in paragraph 19 of document</w:t>
            </w:r>
            <w:r w:rsidR="003F671F" w:rsidRPr="00774694">
              <w:rPr>
                <w:sz w:val="19"/>
                <w:szCs w:val="19"/>
                <w:lang w:val="en-CA"/>
              </w:rPr>
              <w:t> </w:t>
            </w:r>
            <w:r w:rsidRPr="00774694">
              <w:rPr>
                <w:sz w:val="19"/>
                <w:szCs w:val="19"/>
                <w:lang w:val="en-CA"/>
              </w:rPr>
              <w:t>UNEP/OzL.Pro/ExCom/85/64/Rev.1. T</w:t>
            </w:r>
            <w:r w:rsidR="007D1E11" w:rsidRPr="00774694">
              <w:rPr>
                <w:sz w:val="19"/>
                <w:szCs w:val="19"/>
                <w:lang w:val="en-CA"/>
              </w:rPr>
              <w:t>he independent consultant used a consistent approach in estimating model parameters, including the price of HCFC</w:t>
            </w:r>
            <w:r w:rsidR="003F671F" w:rsidRPr="00774694">
              <w:rPr>
                <w:sz w:val="19"/>
                <w:szCs w:val="19"/>
                <w:lang w:val="en-CA"/>
              </w:rPr>
              <w:noBreakHyphen/>
            </w:r>
            <w:r w:rsidR="007D1E11" w:rsidRPr="00774694">
              <w:rPr>
                <w:sz w:val="19"/>
                <w:szCs w:val="19"/>
                <w:lang w:val="en-CA"/>
              </w:rPr>
              <w:t>22, which in recent years has consistently increased in ARS/kg but has varied in US $/kg</w:t>
            </w:r>
            <w:r w:rsidR="007D1E11" w:rsidRPr="00774694">
              <w:rPr>
                <w:rStyle w:val="FootnoteReference"/>
                <w:sz w:val="19"/>
                <w:szCs w:val="19"/>
                <w:lang w:val="en-CA"/>
              </w:rPr>
              <w:footnoteReference w:id="16"/>
            </w:r>
            <w:r w:rsidR="007D1E11" w:rsidRPr="00774694">
              <w:rPr>
                <w:sz w:val="19"/>
                <w:szCs w:val="19"/>
                <w:lang w:val="en-CA"/>
              </w:rPr>
              <w:t xml:space="preserve"> </w:t>
            </w:r>
          </w:p>
          <w:p w14:paraId="05C65420" w14:textId="6B4D8D31" w:rsidR="00D6695B" w:rsidRPr="003F671F" w:rsidRDefault="00472A2A" w:rsidP="00DF7628">
            <w:pPr>
              <w:rPr>
                <w:sz w:val="19"/>
                <w:szCs w:val="19"/>
                <w:lang w:val="en-CA"/>
              </w:rPr>
            </w:pPr>
            <w:r w:rsidRPr="00774694">
              <w:rPr>
                <w:sz w:val="19"/>
                <w:szCs w:val="19"/>
                <w:lang w:val="en-CA"/>
              </w:rPr>
              <w:t>The independent consultant used the same approach to estimate model parameters as a</w:t>
            </w:r>
            <w:r w:rsidR="007D1E11" w:rsidRPr="00774694">
              <w:rPr>
                <w:sz w:val="19"/>
                <w:szCs w:val="19"/>
                <w:lang w:val="en-CA"/>
              </w:rPr>
              <w:t xml:space="preserve"> prediction of a future price of HCFC-22 would necessarily be speculative</w:t>
            </w:r>
          </w:p>
        </w:tc>
      </w:tr>
      <w:tr w:rsidR="007D1E11" w:rsidRPr="003F671F" w14:paraId="206FE1F8" w14:textId="77777777" w:rsidTr="00DF7628">
        <w:tc>
          <w:tcPr>
            <w:tcW w:w="4675" w:type="dxa"/>
          </w:tcPr>
          <w:p w14:paraId="5EEA7CCE" w14:textId="189F0114" w:rsidR="007D1E11" w:rsidRPr="003F671F" w:rsidRDefault="007D1E11" w:rsidP="003F671F">
            <w:pPr>
              <w:keepNext/>
              <w:keepLines/>
              <w:rPr>
                <w:sz w:val="19"/>
                <w:szCs w:val="19"/>
                <w:lang w:val="en-CA"/>
              </w:rPr>
            </w:pPr>
            <w:r w:rsidRPr="003F671F">
              <w:rPr>
                <w:sz w:val="19"/>
                <w:szCs w:val="19"/>
                <w:lang w:val="en-CA"/>
              </w:rPr>
              <w:lastRenderedPageBreak/>
              <w:t>The net working capital used by the independent consultant was calculated as the sum of “customers</w:t>
            </w:r>
            <w:r w:rsidR="007C47FE" w:rsidRPr="003F671F">
              <w:rPr>
                <w:sz w:val="19"/>
                <w:szCs w:val="19"/>
                <w:lang w:val="en-CA"/>
              </w:rPr>
              <w:t>”</w:t>
            </w:r>
            <w:r w:rsidRPr="003F671F">
              <w:rPr>
                <w:sz w:val="19"/>
                <w:szCs w:val="19"/>
                <w:lang w:val="en-CA"/>
              </w:rPr>
              <w:t>, “inventories” and “suppliers”; however, inventories should be considered an asset, which would bring the requirements of the enterprise for working capital to almost zero</w:t>
            </w:r>
          </w:p>
        </w:tc>
        <w:tc>
          <w:tcPr>
            <w:tcW w:w="4675" w:type="dxa"/>
          </w:tcPr>
          <w:p w14:paraId="64C2CE44" w14:textId="4D52178A" w:rsidR="007D1E11" w:rsidRPr="003F671F" w:rsidRDefault="009864EB" w:rsidP="003F671F">
            <w:pPr>
              <w:keepNext/>
              <w:keepLines/>
              <w:rPr>
                <w:sz w:val="19"/>
                <w:szCs w:val="19"/>
                <w:lang w:val="en-CA"/>
              </w:rPr>
            </w:pPr>
            <w:r w:rsidRPr="003F671F">
              <w:rPr>
                <w:sz w:val="19"/>
                <w:szCs w:val="19"/>
                <w:lang w:val="en-CA"/>
              </w:rPr>
              <w:t>As noted in paragraph 19 of document</w:t>
            </w:r>
            <w:r w:rsidR="00DF7628" w:rsidRPr="003F671F">
              <w:rPr>
                <w:sz w:val="19"/>
                <w:szCs w:val="19"/>
                <w:lang w:val="en-CA"/>
              </w:rPr>
              <w:t> </w:t>
            </w:r>
            <w:r w:rsidRPr="003F671F">
              <w:rPr>
                <w:sz w:val="19"/>
                <w:szCs w:val="19"/>
                <w:lang w:val="en-CA"/>
              </w:rPr>
              <w:t>UNEP/OzL.Pro/ExCom/85/64/Rev.1, one modification to UNIDO’s model by the independent consultant was to base the total direct variable costs on production (vice sales) of HCFC-22, while revenue was based on sales, in line with standard cost modeling practice. This change allowed future sale of inventories held by the enterprise (i.e., stocks of HCFC-22) to be reflected as revenue, which UNIDO’s model did not consider</w:t>
            </w:r>
          </w:p>
        </w:tc>
      </w:tr>
      <w:tr w:rsidR="007D1E11" w:rsidRPr="003F671F" w14:paraId="125D65C4" w14:textId="77777777" w:rsidTr="00DF7628">
        <w:tc>
          <w:tcPr>
            <w:tcW w:w="4675" w:type="dxa"/>
          </w:tcPr>
          <w:p w14:paraId="10775FAB" w14:textId="314DDDB0" w:rsidR="009357F7" w:rsidRPr="003F671F" w:rsidRDefault="007D1E11" w:rsidP="00DF7628">
            <w:pPr>
              <w:rPr>
                <w:sz w:val="19"/>
                <w:szCs w:val="19"/>
                <w:lang w:val="en-CA"/>
              </w:rPr>
            </w:pPr>
            <w:r w:rsidRPr="003F671F">
              <w:rPr>
                <w:sz w:val="19"/>
                <w:szCs w:val="19"/>
                <w:lang w:val="en-CA"/>
              </w:rPr>
              <w:t>The method used by the independent consultant to estimate the interest on working capital is incorrect and overestimates that cost; instead, the lending rate in foreign currency provided by the International Monetary Fund’s International Financial Statistics database of 5.17 per cent in the second quarter of 2020 should be applied</w:t>
            </w:r>
          </w:p>
          <w:p w14:paraId="6EBBFBD2" w14:textId="327ADC67" w:rsidR="007D1E11" w:rsidRPr="003F671F" w:rsidRDefault="009357F7" w:rsidP="00DF7628">
            <w:pPr>
              <w:rPr>
                <w:sz w:val="19"/>
                <w:szCs w:val="19"/>
                <w:lang w:val="en-CA"/>
              </w:rPr>
            </w:pPr>
            <w:r w:rsidRPr="003F671F">
              <w:rPr>
                <w:sz w:val="19"/>
                <w:szCs w:val="19"/>
                <w:lang w:val="en-CA"/>
              </w:rPr>
              <w:t>W</w:t>
            </w:r>
            <w:r w:rsidR="007D1E11" w:rsidRPr="003F671F">
              <w:rPr>
                <w:sz w:val="19"/>
                <w:szCs w:val="19"/>
                <w:lang w:val="en-CA"/>
              </w:rPr>
              <w:t>hen projecting the lending rate, consideration should be given to the recent change in the Argentine macroeconomic scenario as the result of successful restructuring of the foreign debt in August 2020</w:t>
            </w:r>
          </w:p>
        </w:tc>
        <w:tc>
          <w:tcPr>
            <w:tcW w:w="4675" w:type="dxa"/>
          </w:tcPr>
          <w:p w14:paraId="5A865BD0" w14:textId="10D92C2E" w:rsidR="009357F7" w:rsidRPr="003F671F" w:rsidRDefault="009864EB" w:rsidP="00DF7628">
            <w:pPr>
              <w:rPr>
                <w:sz w:val="19"/>
                <w:szCs w:val="19"/>
                <w:lang w:val="en-CA"/>
              </w:rPr>
            </w:pPr>
            <w:r w:rsidRPr="003F671F">
              <w:rPr>
                <w:sz w:val="19"/>
                <w:szCs w:val="19"/>
                <w:lang w:val="en-CA"/>
              </w:rPr>
              <w:t>Accurately accounting for FIASA’s interest on working capital is challenging given rapid changes in the local lending rate and continued depreciation of the ARS relative to the US dollar. UNIDO’s model provided the annual working capital in US dollars; accordingly, the value of that working capital is not affected by changes in the exchange rate. In contrast, the interest on working capital is a function of the local interest rate and the exchange rate</w:t>
            </w:r>
          </w:p>
          <w:p w14:paraId="3CB8A34C" w14:textId="0549E233" w:rsidR="007D1E11" w:rsidRPr="003F671F" w:rsidRDefault="009357F7" w:rsidP="00DF7628">
            <w:pPr>
              <w:rPr>
                <w:sz w:val="19"/>
                <w:szCs w:val="19"/>
                <w:lang w:val="en-CA"/>
              </w:rPr>
            </w:pPr>
            <w:r w:rsidRPr="003F671F">
              <w:rPr>
                <w:sz w:val="19"/>
                <w:szCs w:val="19"/>
                <w:lang w:val="en-CA"/>
              </w:rPr>
              <w:t>T</w:t>
            </w:r>
            <w:r w:rsidR="009864EB" w:rsidRPr="003F671F">
              <w:rPr>
                <w:sz w:val="19"/>
                <w:szCs w:val="19"/>
                <w:lang w:val="en-CA"/>
              </w:rPr>
              <w:t>he independent consultant’s finding that FIASA was no longer profitable in 2020 and beyond was independent of the interest on working capital, i.e., FIASA would continue to operate at a loss even if interest rates fell to zero</w:t>
            </w:r>
          </w:p>
        </w:tc>
      </w:tr>
      <w:tr w:rsidR="007D1E11" w:rsidRPr="003F671F" w14:paraId="6B1A3E9C" w14:textId="77777777" w:rsidTr="00DF7628">
        <w:tc>
          <w:tcPr>
            <w:tcW w:w="4675" w:type="dxa"/>
          </w:tcPr>
          <w:p w14:paraId="3836B9F6" w14:textId="2986270D" w:rsidR="007D1E11" w:rsidRPr="003F671F" w:rsidRDefault="007D1E11" w:rsidP="00DF7628">
            <w:pPr>
              <w:rPr>
                <w:sz w:val="19"/>
                <w:szCs w:val="19"/>
                <w:lang w:val="en-CA"/>
              </w:rPr>
            </w:pPr>
            <w:r w:rsidRPr="003F671F">
              <w:rPr>
                <w:sz w:val="19"/>
                <w:szCs w:val="19"/>
                <w:lang w:val="en-CA"/>
              </w:rPr>
              <w:t>The independent consultant’s assessment that the enterprise was no longer financially viable was based on false assumptions and not facts as demonstrated by the enterprise’s audited 2019 financial statement, which showed that the enterprise was profitable. Consequently, the updated technical audit could not be accepted as a reliable assessment of FIASA’s economic situation</w:t>
            </w:r>
          </w:p>
        </w:tc>
        <w:tc>
          <w:tcPr>
            <w:tcW w:w="4675" w:type="dxa"/>
          </w:tcPr>
          <w:p w14:paraId="2688D9DA" w14:textId="328CA915" w:rsidR="007D1E11" w:rsidRPr="003F671F" w:rsidRDefault="009864EB" w:rsidP="00DF7628">
            <w:pPr>
              <w:rPr>
                <w:sz w:val="19"/>
                <w:szCs w:val="19"/>
                <w:lang w:val="en-CA"/>
              </w:rPr>
            </w:pPr>
            <w:r w:rsidRPr="003F671F">
              <w:rPr>
                <w:sz w:val="19"/>
                <w:szCs w:val="19"/>
                <w:lang w:val="en-CA"/>
              </w:rPr>
              <w:t>While UNIDO provided audited financial statements for the enterprise for 2017-2019 demonstrating that the enterprise was profitable, those statements did not attribute gains or losses to different parts of FIASA’s business operations, including HCFC-22 production, nitric acid production, and commercialization of other refrigerant gases. UNIDO indicated that HCFC-22 production was the most profitable part of FIASA’s business operations.</w:t>
            </w:r>
          </w:p>
        </w:tc>
      </w:tr>
    </w:tbl>
    <w:p w14:paraId="2BFE973A" w14:textId="77777777" w:rsidR="00D6695B" w:rsidRDefault="00D6695B" w:rsidP="00D6695B">
      <w:pPr>
        <w:rPr>
          <w:lang w:val="en-CA"/>
        </w:rPr>
      </w:pPr>
    </w:p>
    <w:p w14:paraId="65687A95" w14:textId="77777777" w:rsidR="008331EA" w:rsidRPr="006B5E13" w:rsidRDefault="008331EA" w:rsidP="008331EA">
      <w:pPr>
        <w:keepNext/>
        <w:jc w:val="center"/>
        <w:rPr>
          <w:b/>
          <w:lang w:val="en-CA"/>
        </w:rPr>
      </w:pPr>
      <w:r w:rsidRPr="006B5E13">
        <w:rPr>
          <w:b/>
          <w:lang w:val="en-CA"/>
        </w:rPr>
        <w:t>Figure 1. Sales of HCFC-22 by FIASA 2004-2019</w:t>
      </w:r>
    </w:p>
    <w:p w14:paraId="7433994A" w14:textId="5F056C24" w:rsidR="008331EA" w:rsidRDefault="008331EA" w:rsidP="008331EA">
      <w:pPr>
        <w:jc w:val="center"/>
        <w:rPr>
          <w:lang w:val="en-CA"/>
        </w:rPr>
      </w:pPr>
      <w:r w:rsidRPr="006B5E13">
        <w:rPr>
          <w:noProof/>
          <w:lang w:val="en-US"/>
        </w:rPr>
        <w:drawing>
          <wp:inline distT="0" distB="0" distL="0" distR="0" wp14:anchorId="7CF31202" wp14:editId="05A2C09A">
            <wp:extent cx="5306993" cy="3271069"/>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E128B53" w14:textId="151F877E" w:rsidR="006A4BCB" w:rsidRDefault="006A4BCB" w:rsidP="006A4BCB">
      <w:pPr>
        <w:rPr>
          <w:lang w:val="en-CA"/>
        </w:rPr>
      </w:pPr>
    </w:p>
    <w:p w14:paraId="47FC0B67" w14:textId="6BE6BD74" w:rsidR="0008667E" w:rsidRPr="006B5E13" w:rsidRDefault="006A7BA7" w:rsidP="0049694C">
      <w:pPr>
        <w:rPr>
          <w:u w:val="single"/>
          <w:lang w:val="en-CA"/>
        </w:rPr>
      </w:pPr>
      <w:r w:rsidRPr="006B5E13">
        <w:rPr>
          <w:u w:val="single"/>
          <w:lang w:val="en-CA"/>
        </w:rPr>
        <w:lastRenderedPageBreak/>
        <w:t>Option 2: restarting the incinerator and continue production of HCFC-22</w:t>
      </w:r>
    </w:p>
    <w:p w14:paraId="0DFEF88A" w14:textId="77777777" w:rsidR="0049694C" w:rsidRPr="006B5E13" w:rsidRDefault="0049694C" w:rsidP="0049694C">
      <w:pPr>
        <w:rPr>
          <w:u w:val="single"/>
          <w:lang w:val="en-CA"/>
        </w:rPr>
      </w:pPr>
    </w:p>
    <w:p w14:paraId="0E284930" w14:textId="1326FF40" w:rsidR="005F75A4" w:rsidRPr="000D07F2" w:rsidRDefault="009B1719" w:rsidP="00AB202A">
      <w:pPr>
        <w:pStyle w:val="Heading1"/>
        <w:rPr>
          <w:lang w:val="en-CA"/>
        </w:rPr>
      </w:pPr>
      <w:r w:rsidRPr="002E546B">
        <w:rPr>
          <w:lang w:val="en-CA"/>
        </w:rPr>
        <w:t xml:space="preserve">The Government </w:t>
      </w:r>
      <w:r w:rsidR="00EC0D52" w:rsidRPr="002E546B">
        <w:rPr>
          <w:lang w:val="en-CA"/>
        </w:rPr>
        <w:t xml:space="preserve">did not agree to the costs assessed by the Secretariat for Option 2 </w:t>
      </w:r>
      <w:r w:rsidR="00EC0D52" w:rsidRPr="002E546B">
        <w:rPr>
          <w:i/>
          <w:lang w:val="en-CA"/>
        </w:rPr>
        <w:t>inter alia</w:t>
      </w:r>
      <w:r w:rsidR="00EC0D52" w:rsidRPr="002E546B">
        <w:rPr>
          <w:lang w:val="en-CA"/>
        </w:rPr>
        <w:t xml:space="preserve"> because the entire calculation </w:t>
      </w:r>
      <w:r w:rsidR="008D1FBD" w:rsidRPr="002E546B">
        <w:rPr>
          <w:lang w:val="en-CA"/>
        </w:rPr>
        <w:t xml:space="preserve">of project costs should be based on a single </w:t>
      </w:r>
      <w:r w:rsidR="008D1FBD" w:rsidRPr="000D07F2">
        <w:rPr>
          <w:lang w:val="en-CA"/>
        </w:rPr>
        <w:t>currency, as has been done in all previous projects under the Multilateral Fund, and not by mixing two currencies</w:t>
      </w:r>
      <w:r w:rsidR="002E546B" w:rsidRPr="000D07F2">
        <w:rPr>
          <w:lang w:val="en-CA"/>
        </w:rPr>
        <w:t xml:space="preserve">; because the Government cannot compel the enterprise to register as a hazardous waste generator and hazardous waste treatment facility, which would be a requirement </w:t>
      </w:r>
      <w:r w:rsidR="006A4BCB" w:rsidRPr="000D07F2">
        <w:rPr>
          <w:lang w:val="en-CA"/>
        </w:rPr>
        <w:t xml:space="preserve">for the </w:t>
      </w:r>
      <w:r w:rsidR="002E546B" w:rsidRPr="000D07F2">
        <w:rPr>
          <w:lang w:val="en-CA"/>
        </w:rPr>
        <w:t xml:space="preserve">use </w:t>
      </w:r>
      <w:r w:rsidR="006A4BCB" w:rsidRPr="000D07F2">
        <w:rPr>
          <w:lang w:val="en-CA"/>
        </w:rPr>
        <w:t xml:space="preserve">of </w:t>
      </w:r>
      <w:r w:rsidR="002E546B" w:rsidRPr="000D07F2">
        <w:rPr>
          <w:lang w:val="en-CA"/>
        </w:rPr>
        <w:t xml:space="preserve">the cryogenic tank; </w:t>
      </w:r>
      <w:r w:rsidR="008D1FBD" w:rsidRPr="000D07F2">
        <w:rPr>
          <w:lang w:val="en-CA"/>
        </w:rPr>
        <w:t xml:space="preserve">and because </w:t>
      </w:r>
      <w:r w:rsidRPr="000D07F2">
        <w:rPr>
          <w:lang w:val="en-CA"/>
        </w:rPr>
        <w:t xml:space="preserve">the Government considered that </w:t>
      </w:r>
      <w:r w:rsidR="008D1FBD" w:rsidRPr="000D07F2">
        <w:rPr>
          <w:lang w:val="en-CA"/>
        </w:rPr>
        <w:t xml:space="preserve">the destruction costs proposed by the Secretariat </w:t>
      </w:r>
      <w:r w:rsidR="00BE179B" w:rsidRPr="000D07F2">
        <w:rPr>
          <w:lang w:val="en-CA"/>
        </w:rPr>
        <w:t>will not cover the actual costs. A</w:t>
      </w:r>
      <w:r w:rsidR="008D1FBD" w:rsidRPr="000D07F2">
        <w:rPr>
          <w:lang w:val="en-CA"/>
        </w:rPr>
        <w:t>ccordingly, the Government of Argentina cannot make commitments for destruction</w:t>
      </w:r>
      <w:r w:rsidR="00BE179B" w:rsidRPr="000D07F2">
        <w:rPr>
          <w:lang w:val="en-CA"/>
        </w:rPr>
        <w:t xml:space="preserve"> of HFC-23</w:t>
      </w:r>
      <w:r w:rsidR="008D1FBD" w:rsidRPr="000D07F2">
        <w:rPr>
          <w:lang w:val="en-CA"/>
        </w:rPr>
        <w:t xml:space="preserve"> if the operational costs are not agreed as submitted. </w:t>
      </w:r>
    </w:p>
    <w:p w14:paraId="3A6599C1" w14:textId="67C52013" w:rsidR="006A7BA7" w:rsidRPr="000D07F2" w:rsidRDefault="008D1FBD" w:rsidP="008D1FBD">
      <w:pPr>
        <w:pStyle w:val="Heading1"/>
        <w:rPr>
          <w:lang w:val="en-CA"/>
        </w:rPr>
      </w:pPr>
      <w:r w:rsidRPr="000D07F2">
        <w:rPr>
          <w:lang w:val="en-CA"/>
        </w:rPr>
        <w:t>The Secretariat notes the following:</w:t>
      </w:r>
    </w:p>
    <w:p w14:paraId="5D14D781" w14:textId="7D62A061" w:rsidR="002641A6" w:rsidRPr="000D07F2" w:rsidRDefault="00AC74FC" w:rsidP="008D1FBD">
      <w:pPr>
        <w:pStyle w:val="Heading2"/>
        <w:tabs>
          <w:tab w:val="clear" w:pos="3060"/>
          <w:tab w:val="num" w:pos="-2160"/>
        </w:tabs>
        <w:ind w:left="1440"/>
        <w:rPr>
          <w:lang w:val="en-CA"/>
        </w:rPr>
      </w:pPr>
      <w:r w:rsidRPr="000D07F2">
        <w:rPr>
          <w:lang w:val="en-CA"/>
        </w:rPr>
        <w:t xml:space="preserve">The </w:t>
      </w:r>
      <w:r w:rsidR="00EE4225" w:rsidRPr="000D07F2">
        <w:rPr>
          <w:lang w:val="en-CA"/>
        </w:rPr>
        <w:t>economic crises</w:t>
      </w:r>
      <w:r w:rsidRPr="000D07F2">
        <w:rPr>
          <w:lang w:val="en-CA"/>
        </w:rPr>
        <w:t xml:space="preserve"> that was prevailing in the country prior to 2020 and exacerbated by the </w:t>
      </w:r>
      <w:r w:rsidR="00EE4225" w:rsidRPr="000D07F2">
        <w:rPr>
          <w:lang w:val="en-CA"/>
        </w:rPr>
        <w:t>COVID-19 pandemic</w:t>
      </w:r>
      <w:r w:rsidRPr="000D07F2">
        <w:rPr>
          <w:lang w:val="en-CA"/>
        </w:rPr>
        <w:t xml:space="preserve"> since 2020</w:t>
      </w:r>
      <w:r w:rsidR="00EE4225" w:rsidRPr="000D07F2">
        <w:rPr>
          <w:lang w:val="en-CA"/>
        </w:rPr>
        <w:t xml:space="preserve">, have substantially affected Argentina’s economy, </w:t>
      </w:r>
      <w:r w:rsidRPr="000D07F2">
        <w:rPr>
          <w:lang w:val="en-CA"/>
        </w:rPr>
        <w:t xml:space="preserve">(i.e., a continuous </w:t>
      </w:r>
      <w:r w:rsidR="00EE4225" w:rsidRPr="000D07F2">
        <w:rPr>
          <w:lang w:val="en-CA"/>
        </w:rPr>
        <w:t>devaluation of the ARS relative to the US dollar since the 83</w:t>
      </w:r>
      <w:r w:rsidR="00EE4225" w:rsidRPr="000D07F2">
        <w:rPr>
          <w:vertAlign w:val="superscript"/>
          <w:lang w:val="en-CA"/>
        </w:rPr>
        <w:t>rd</w:t>
      </w:r>
      <w:r w:rsidR="00EE4225" w:rsidRPr="000D07F2">
        <w:rPr>
          <w:lang w:val="en-CA"/>
        </w:rPr>
        <w:t xml:space="preserve"> meeting (see Annex</w:t>
      </w:r>
      <w:r w:rsidR="00114BE3" w:rsidRPr="000D07F2">
        <w:rPr>
          <w:lang w:val="en-CA"/>
        </w:rPr>
        <w:t> </w:t>
      </w:r>
      <w:r w:rsidR="00EE4225" w:rsidRPr="000D07F2">
        <w:rPr>
          <w:lang w:val="en-CA"/>
        </w:rPr>
        <w:t>I), and a 2019 and 2020 inflation of 53.5</w:t>
      </w:r>
      <w:r w:rsidR="00114BE3" w:rsidRPr="000D07F2">
        <w:rPr>
          <w:lang w:val="en-CA"/>
        </w:rPr>
        <w:t> </w:t>
      </w:r>
      <w:r w:rsidR="00EE4225" w:rsidRPr="000D07F2">
        <w:rPr>
          <w:lang w:val="en-CA"/>
        </w:rPr>
        <w:t>and 37.8</w:t>
      </w:r>
      <w:r w:rsidR="00114BE3" w:rsidRPr="000D07F2">
        <w:rPr>
          <w:lang w:val="en-CA"/>
        </w:rPr>
        <w:t> </w:t>
      </w:r>
      <w:r w:rsidR="00EE4225" w:rsidRPr="000D07F2">
        <w:rPr>
          <w:lang w:val="en-CA"/>
        </w:rPr>
        <w:t>per cent, respectively</w:t>
      </w:r>
      <w:r w:rsidRPr="000D07F2">
        <w:rPr>
          <w:lang w:val="en-CA"/>
        </w:rPr>
        <w:t>)</w:t>
      </w:r>
      <w:r w:rsidR="00EE4225" w:rsidRPr="000D07F2">
        <w:rPr>
          <w:lang w:val="en-CA"/>
        </w:rPr>
        <w:t>; accordingly, local costs as submitted to the 83</w:t>
      </w:r>
      <w:r w:rsidR="00EE4225" w:rsidRPr="000D07F2">
        <w:rPr>
          <w:vertAlign w:val="superscript"/>
          <w:lang w:val="en-CA"/>
        </w:rPr>
        <w:t>rd</w:t>
      </w:r>
      <w:r w:rsidR="00114BE3" w:rsidRPr="000D07F2">
        <w:rPr>
          <w:vertAlign w:val="superscript"/>
          <w:lang w:val="en-CA"/>
        </w:rPr>
        <w:t> </w:t>
      </w:r>
      <w:r w:rsidR="00EE4225" w:rsidRPr="000D07F2">
        <w:rPr>
          <w:lang w:val="en-CA"/>
        </w:rPr>
        <w:t xml:space="preserve">meeting are no longer appropriate. </w:t>
      </w:r>
      <w:r w:rsidR="0065646E" w:rsidRPr="000D07F2">
        <w:rPr>
          <w:lang w:val="en-CA"/>
        </w:rPr>
        <w:t>Under tho</w:t>
      </w:r>
      <w:r w:rsidRPr="000D07F2">
        <w:rPr>
          <w:lang w:val="en-CA"/>
        </w:rPr>
        <w:t xml:space="preserve">se extraordinary circumstances, </w:t>
      </w:r>
      <w:r w:rsidR="00EE4225" w:rsidRPr="000D07F2">
        <w:rPr>
          <w:lang w:val="en-CA"/>
        </w:rPr>
        <w:t xml:space="preserve">the Secretariat </w:t>
      </w:r>
      <w:r w:rsidRPr="000D07F2">
        <w:rPr>
          <w:lang w:val="en-CA"/>
        </w:rPr>
        <w:t xml:space="preserve">considered relevant </w:t>
      </w:r>
      <w:r w:rsidR="00EE4225" w:rsidRPr="000D07F2">
        <w:rPr>
          <w:lang w:val="en-CA"/>
        </w:rPr>
        <w:t xml:space="preserve">to account for the change in value of the ARS relative to the US dollar and </w:t>
      </w:r>
      <w:r w:rsidR="00985041" w:rsidRPr="000D07F2">
        <w:rPr>
          <w:lang w:val="en-CA"/>
        </w:rPr>
        <w:t xml:space="preserve">the impact of </w:t>
      </w:r>
      <w:r w:rsidR="00EE4225" w:rsidRPr="000D07F2">
        <w:rPr>
          <w:lang w:val="en-CA"/>
        </w:rPr>
        <w:t>inflation</w:t>
      </w:r>
      <w:r w:rsidR="002641A6" w:rsidRPr="000D07F2">
        <w:rPr>
          <w:lang w:val="en-CA"/>
        </w:rPr>
        <w:t>;</w:t>
      </w:r>
      <w:r w:rsidR="0040481D" w:rsidRPr="000D07F2">
        <w:rPr>
          <w:lang w:val="en-CA"/>
        </w:rPr>
        <w:t xml:space="preserve"> </w:t>
      </w:r>
    </w:p>
    <w:p w14:paraId="001E3335" w14:textId="5717631C" w:rsidR="0040481D" w:rsidRPr="000D07F2" w:rsidRDefault="002641A6" w:rsidP="00CC546A">
      <w:pPr>
        <w:pStyle w:val="Heading2"/>
        <w:keepNext/>
        <w:keepLines/>
        <w:widowControl/>
        <w:tabs>
          <w:tab w:val="clear" w:pos="3060"/>
          <w:tab w:val="num" w:pos="-2160"/>
        </w:tabs>
        <w:ind w:left="1440"/>
        <w:rPr>
          <w:lang w:val="en-CA"/>
        </w:rPr>
      </w:pPr>
      <w:r w:rsidRPr="000D07F2">
        <w:rPr>
          <w:lang w:val="en-CA"/>
        </w:rPr>
        <w:t xml:space="preserve">The principal difference between the costs estimated by the Secretariat and those proposed by UNIDO are due to </w:t>
      </w:r>
      <w:r w:rsidR="00201B1F" w:rsidRPr="000D07F2">
        <w:rPr>
          <w:lang w:val="en-CA"/>
        </w:rPr>
        <w:t xml:space="preserve">substantial reduction in incinerator fixed costs given </w:t>
      </w:r>
      <w:r w:rsidRPr="000D07F2">
        <w:rPr>
          <w:lang w:val="en-CA"/>
        </w:rPr>
        <w:t xml:space="preserve">the Secretariat’s assumption that the </w:t>
      </w:r>
      <w:r w:rsidR="00414CFA" w:rsidRPr="000D07F2">
        <w:rPr>
          <w:lang w:val="en-CA"/>
        </w:rPr>
        <w:t xml:space="preserve">enterprise would register as a </w:t>
      </w:r>
      <w:r w:rsidR="002E546B" w:rsidRPr="000D07F2">
        <w:rPr>
          <w:lang w:val="en-CA"/>
        </w:rPr>
        <w:t>hazardous waste generator and hazardous waste treatment facility and</w:t>
      </w:r>
      <w:r w:rsidR="006A4BCB" w:rsidRPr="000D07F2">
        <w:rPr>
          <w:lang w:val="en-CA"/>
        </w:rPr>
        <w:t>, as it had done under the CDM,</w:t>
      </w:r>
      <w:r w:rsidR="002E546B" w:rsidRPr="000D07F2">
        <w:rPr>
          <w:lang w:val="en-CA"/>
        </w:rPr>
        <w:t xml:space="preserve"> use the </w:t>
      </w:r>
      <w:r w:rsidR="00414CFA" w:rsidRPr="000D07F2">
        <w:rPr>
          <w:lang w:val="en-CA"/>
        </w:rPr>
        <w:t>cryogenic tank, allowing the incinerator to be operated in campaigns</w:t>
      </w:r>
      <w:r w:rsidR="0040481D" w:rsidRPr="000D07F2">
        <w:rPr>
          <w:lang w:val="en-CA"/>
        </w:rPr>
        <w:t xml:space="preserve">; and </w:t>
      </w:r>
    </w:p>
    <w:p w14:paraId="4D5E5C6D" w14:textId="7362F78A" w:rsidR="008D1FBD" w:rsidRPr="006B5E13" w:rsidRDefault="0040481D" w:rsidP="008D1FBD">
      <w:pPr>
        <w:pStyle w:val="Heading2"/>
        <w:tabs>
          <w:tab w:val="clear" w:pos="3060"/>
          <w:tab w:val="num" w:pos="-2160"/>
        </w:tabs>
        <w:ind w:left="1440"/>
        <w:rPr>
          <w:lang w:val="en-CA"/>
        </w:rPr>
      </w:pPr>
      <w:r w:rsidRPr="000D07F2">
        <w:rPr>
          <w:lang w:val="en-CA"/>
        </w:rPr>
        <w:t>The duration for which IOCs should be provided is a policy issue upon which Executive Committee members have expressed different views</w:t>
      </w:r>
      <w:r w:rsidR="00DC7BCD" w:rsidRPr="000D07F2">
        <w:rPr>
          <w:lang w:val="en-CA"/>
        </w:rPr>
        <w:t xml:space="preserve"> and for wh</w:t>
      </w:r>
      <w:r w:rsidR="00DC7BCD" w:rsidRPr="006B5E13">
        <w:rPr>
          <w:lang w:val="en-CA"/>
        </w:rPr>
        <w:t>ich the Secretariat wa</w:t>
      </w:r>
      <w:r w:rsidRPr="006B5E13">
        <w:rPr>
          <w:lang w:val="en-CA"/>
        </w:rPr>
        <w:t xml:space="preserve">s requesting guidance. In addition, </w:t>
      </w:r>
      <w:r w:rsidR="002E71F4" w:rsidRPr="006B5E13">
        <w:rPr>
          <w:lang w:val="en-CA"/>
        </w:rPr>
        <w:t xml:space="preserve">based on the Secretariat’s and the independent consultant’s assessments that FIASA’s HCFC-22 production is no longer financially viable, </w:t>
      </w:r>
      <w:r w:rsidRPr="006B5E13">
        <w:rPr>
          <w:lang w:val="en-CA"/>
        </w:rPr>
        <w:t>the Secretariat considers it unlikely that the enterprise will continue producing HCFC-22 t</w:t>
      </w:r>
      <w:r w:rsidR="002E71F4" w:rsidRPr="006B5E13">
        <w:rPr>
          <w:lang w:val="en-CA"/>
        </w:rPr>
        <w:t>hrough 2029</w:t>
      </w:r>
      <w:r w:rsidRPr="006B5E13">
        <w:rPr>
          <w:lang w:val="en-CA"/>
        </w:rPr>
        <w:t xml:space="preserve">. As noted </w:t>
      </w:r>
      <w:r w:rsidR="00985041">
        <w:rPr>
          <w:lang w:val="en-CA"/>
        </w:rPr>
        <w:t xml:space="preserve">in the project proposal submitted </w:t>
      </w:r>
      <w:r w:rsidRPr="006B5E13">
        <w:rPr>
          <w:lang w:val="en-CA"/>
        </w:rPr>
        <w:t>at the 85</w:t>
      </w:r>
      <w:r w:rsidRPr="006B5E13">
        <w:rPr>
          <w:vertAlign w:val="superscript"/>
          <w:lang w:val="en-CA"/>
        </w:rPr>
        <w:t>th</w:t>
      </w:r>
      <w:r w:rsidR="00114BE3">
        <w:rPr>
          <w:vertAlign w:val="superscript"/>
          <w:lang w:val="en-CA"/>
        </w:rPr>
        <w:t> </w:t>
      </w:r>
      <w:r w:rsidRPr="006B5E13">
        <w:rPr>
          <w:lang w:val="en-CA"/>
        </w:rPr>
        <w:t xml:space="preserve">meeting, the enterprise would </w:t>
      </w:r>
      <w:r w:rsidR="00985041">
        <w:rPr>
          <w:lang w:val="en-CA"/>
        </w:rPr>
        <w:t xml:space="preserve">not </w:t>
      </w:r>
      <w:r w:rsidRPr="006B5E13">
        <w:rPr>
          <w:lang w:val="en-CA"/>
        </w:rPr>
        <w:t>immediately close its HCFC-22 production</w:t>
      </w:r>
      <w:r w:rsidR="00985041">
        <w:rPr>
          <w:lang w:val="en-CA"/>
        </w:rPr>
        <w:t>; r</w:t>
      </w:r>
      <w:r w:rsidRPr="006B5E13">
        <w:rPr>
          <w:lang w:val="en-CA"/>
        </w:rPr>
        <w:t xml:space="preserve">ather, </w:t>
      </w:r>
      <w:r w:rsidR="00985041">
        <w:rPr>
          <w:lang w:val="en-CA"/>
        </w:rPr>
        <w:t xml:space="preserve">it </w:t>
      </w:r>
      <w:r w:rsidRPr="006B5E13">
        <w:rPr>
          <w:lang w:val="en-CA"/>
        </w:rPr>
        <w:t xml:space="preserve">may </w:t>
      </w:r>
      <w:r w:rsidR="002E71F4" w:rsidRPr="006B5E13">
        <w:rPr>
          <w:lang w:val="en-CA"/>
        </w:rPr>
        <w:t xml:space="preserve">continue producing </w:t>
      </w:r>
      <w:r w:rsidR="00DC7BCD" w:rsidRPr="006B5E13">
        <w:rPr>
          <w:lang w:val="en-CA"/>
        </w:rPr>
        <w:t xml:space="preserve">HCFC-22 </w:t>
      </w:r>
      <w:r w:rsidR="002E71F4" w:rsidRPr="006B5E13">
        <w:rPr>
          <w:lang w:val="en-CA"/>
        </w:rPr>
        <w:t>by increasing</w:t>
      </w:r>
      <w:r w:rsidRPr="006B5E13">
        <w:rPr>
          <w:lang w:val="en-CA"/>
        </w:rPr>
        <w:t xml:space="preserve"> its price for some indeterminate time, with a cycle of increasing prices of HCFC-22 leading to further decreases in demand and production, leading to further increasing prices of HCFC-22.</w:t>
      </w:r>
    </w:p>
    <w:p w14:paraId="61104137" w14:textId="19EDBE20" w:rsidR="00572932" w:rsidRPr="006B5E13" w:rsidRDefault="00572932" w:rsidP="00572932">
      <w:pPr>
        <w:rPr>
          <w:b/>
          <w:lang w:val="en-CA"/>
        </w:rPr>
      </w:pPr>
      <w:r w:rsidRPr="006B5E13">
        <w:rPr>
          <w:b/>
          <w:lang w:val="en-CA"/>
        </w:rPr>
        <w:t>Conclusion</w:t>
      </w:r>
    </w:p>
    <w:p w14:paraId="19E3ED7B" w14:textId="77777777" w:rsidR="00D213D7" w:rsidRPr="006B5E13" w:rsidRDefault="00D213D7" w:rsidP="00572932">
      <w:pPr>
        <w:rPr>
          <w:lang w:val="en-CA"/>
        </w:rPr>
      </w:pPr>
    </w:p>
    <w:p w14:paraId="42D9C9AE" w14:textId="0EDCCDB3" w:rsidR="002A635D" w:rsidRPr="006B5E13" w:rsidRDefault="002A635D" w:rsidP="00327329">
      <w:pPr>
        <w:pStyle w:val="Heading1"/>
        <w:rPr>
          <w:lang w:val="en-CA"/>
        </w:rPr>
      </w:pPr>
      <w:r w:rsidRPr="006B5E13">
        <w:rPr>
          <w:lang w:val="en-CA"/>
        </w:rPr>
        <w:t>The Government of Argentina was the first Article</w:t>
      </w:r>
      <w:r w:rsidR="00114BE3">
        <w:rPr>
          <w:lang w:val="en-CA"/>
        </w:rPr>
        <w:t> </w:t>
      </w:r>
      <w:r w:rsidRPr="006B5E13">
        <w:rPr>
          <w:lang w:val="en-CA"/>
        </w:rPr>
        <w:t>5 country to request assistance from the Multilateral Fund for the control of its emissions on HFC-23 by-product. At the 80</w:t>
      </w:r>
      <w:r w:rsidRPr="006B5E13">
        <w:rPr>
          <w:vertAlign w:val="superscript"/>
          <w:lang w:val="en-CA"/>
        </w:rPr>
        <w:t>th</w:t>
      </w:r>
      <w:r w:rsidR="00114BE3" w:rsidRPr="00916F85">
        <w:rPr>
          <w:lang w:val="en-CA"/>
        </w:rPr>
        <w:t> </w:t>
      </w:r>
      <w:r w:rsidRPr="006B5E13">
        <w:rPr>
          <w:lang w:val="en-CA"/>
        </w:rPr>
        <w:t>meeting, the Government provided preliminary data to close FIASA’s HCFC-22 production swing plant</w:t>
      </w:r>
      <w:r w:rsidR="0065646E">
        <w:rPr>
          <w:lang w:val="en-CA"/>
        </w:rPr>
        <w:t>;</w:t>
      </w:r>
      <w:r w:rsidRPr="006B5E13">
        <w:rPr>
          <w:rStyle w:val="FootnoteReference"/>
          <w:lang w:val="en-CA"/>
        </w:rPr>
        <w:footnoteReference w:id="17"/>
      </w:r>
      <w:r w:rsidRPr="006B5E13">
        <w:rPr>
          <w:lang w:val="en-CA"/>
        </w:rPr>
        <w:t xml:space="preserve"> provided information on </w:t>
      </w:r>
      <w:r w:rsidRPr="006B5E13">
        <w:rPr>
          <w:i/>
          <w:lang w:val="en-CA"/>
        </w:rPr>
        <w:t>inter alia</w:t>
      </w:r>
      <w:r w:rsidRPr="006B5E13">
        <w:rPr>
          <w:lang w:val="en-CA"/>
        </w:rPr>
        <w:t xml:space="preserve"> options and all costs and savings related to the control of HFC-23 by</w:t>
      </w:r>
      <w:r w:rsidR="00114BE3">
        <w:rPr>
          <w:lang w:val="en-CA"/>
        </w:rPr>
        <w:noBreakHyphen/>
      </w:r>
      <w:r w:rsidRPr="006B5E13">
        <w:rPr>
          <w:lang w:val="en-CA"/>
        </w:rPr>
        <w:t xml:space="preserve">product </w:t>
      </w:r>
      <w:r w:rsidR="00DC7BCD" w:rsidRPr="006B5E13">
        <w:rPr>
          <w:lang w:val="en-CA"/>
        </w:rPr>
        <w:t>to</w:t>
      </w:r>
      <w:r w:rsidRPr="006B5E13">
        <w:rPr>
          <w:lang w:val="en-CA"/>
        </w:rPr>
        <w:t xml:space="preserve"> the 82</w:t>
      </w:r>
      <w:r w:rsidRPr="006B5E13">
        <w:rPr>
          <w:vertAlign w:val="superscript"/>
          <w:lang w:val="en-CA"/>
        </w:rPr>
        <w:t>nd</w:t>
      </w:r>
      <w:r w:rsidR="00114BE3">
        <w:rPr>
          <w:vertAlign w:val="superscript"/>
          <w:lang w:val="en-CA"/>
        </w:rPr>
        <w:t> </w:t>
      </w:r>
      <w:r w:rsidR="00327329" w:rsidRPr="006B5E13">
        <w:rPr>
          <w:lang w:val="en-CA"/>
        </w:rPr>
        <w:t>meeting;</w:t>
      </w:r>
      <w:r w:rsidR="00327329" w:rsidRPr="006B5E13">
        <w:rPr>
          <w:rStyle w:val="FootnoteReference"/>
          <w:lang w:val="en-CA"/>
        </w:rPr>
        <w:footnoteReference w:id="18"/>
      </w:r>
      <w:r w:rsidR="00327329" w:rsidRPr="006B5E13">
        <w:rPr>
          <w:lang w:val="en-CA"/>
        </w:rPr>
        <w:t xml:space="preserve"> and </w:t>
      </w:r>
      <w:r w:rsidR="00604037" w:rsidRPr="006B5E13">
        <w:rPr>
          <w:lang w:val="en-CA"/>
        </w:rPr>
        <w:t xml:space="preserve">submitted projects proposals for the control of HFC-23 by-product emissions to </w:t>
      </w:r>
      <w:r w:rsidR="00327329" w:rsidRPr="006B5E13">
        <w:rPr>
          <w:lang w:val="en-CA"/>
        </w:rPr>
        <w:t>the 83</w:t>
      </w:r>
      <w:r w:rsidR="00327329" w:rsidRPr="006B5E13">
        <w:rPr>
          <w:vertAlign w:val="superscript"/>
          <w:lang w:val="en-CA"/>
        </w:rPr>
        <w:t>rd</w:t>
      </w:r>
      <w:r w:rsidR="00327329" w:rsidRPr="006B5E13">
        <w:rPr>
          <w:lang w:val="en-CA"/>
        </w:rPr>
        <w:t>, 84</w:t>
      </w:r>
      <w:r w:rsidR="00327329" w:rsidRPr="006B5E13">
        <w:rPr>
          <w:vertAlign w:val="superscript"/>
          <w:lang w:val="en-CA"/>
        </w:rPr>
        <w:t>th</w:t>
      </w:r>
      <w:r w:rsidR="00327329" w:rsidRPr="006B5E13">
        <w:rPr>
          <w:lang w:val="en-CA"/>
        </w:rPr>
        <w:t>, and 85</w:t>
      </w:r>
      <w:r w:rsidR="00327329" w:rsidRPr="006B5E13">
        <w:rPr>
          <w:vertAlign w:val="superscript"/>
          <w:lang w:val="en-CA"/>
        </w:rPr>
        <w:t>th</w:t>
      </w:r>
      <w:r w:rsidR="00327329" w:rsidRPr="006B5E13">
        <w:rPr>
          <w:lang w:val="en-CA"/>
        </w:rPr>
        <w:t xml:space="preserve"> meetings. </w:t>
      </w:r>
      <w:r w:rsidR="00604037" w:rsidRPr="006B5E13">
        <w:rPr>
          <w:lang w:val="en-CA"/>
        </w:rPr>
        <w:t>The Secretariat notes with appreciation that t</w:t>
      </w:r>
      <w:r w:rsidR="00327329" w:rsidRPr="006B5E13">
        <w:rPr>
          <w:lang w:val="en-CA"/>
        </w:rPr>
        <w:t xml:space="preserve">hroughout that time, the Government of Argentina provided information to the Secretariat to enable its review and the presentation of </w:t>
      </w:r>
      <w:r w:rsidR="00DC7BCD" w:rsidRPr="006B5E13">
        <w:rPr>
          <w:lang w:val="en-CA"/>
        </w:rPr>
        <w:t>related</w:t>
      </w:r>
      <w:r w:rsidR="00327329" w:rsidRPr="006B5E13">
        <w:rPr>
          <w:lang w:val="en-CA"/>
        </w:rPr>
        <w:t xml:space="preserve"> documents to the Executive Committee. </w:t>
      </w:r>
    </w:p>
    <w:p w14:paraId="190B7630" w14:textId="2FDDFB95" w:rsidR="00604037" w:rsidRDefault="00604037" w:rsidP="003F671F">
      <w:pPr>
        <w:pStyle w:val="Heading1"/>
        <w:keepNext/>
        <w:keepLines/>
        <w:widowControl w:val="0"/>
        <w:rPr>
          <w:lang w:val="en-CA"/>
        </w:rPr>
      </w:pPr>
      <w:r w:rsidRPr="006B5E13">
        <w:rPr>
          <w:lang w:val="en-CA"/>
        </w:rPr>
        <w:lastRenderedPageBreak/>
        <w:t>The compliance obligations related to the control of HFC-23 by-product emissions entered into force on 1 January 2020; the approval of a project for Argentina at the present meeting would enable the country to return to compliance with those obligations as soon as possible.</w:t>
      </w:r>
    </w:p>
    <w:p w14:paraId="2E5B4D92" w14:textId="77777777" w:rsidR="00AF3CD5" w:rsidRPr="006B5E13" w:rsidRDefault="00AF3CD5" w:rsidP="003B6AEA">
      <w:pPr>
        <w:rPr>
          <w:b/>
          <w:lang w:val="en-CA"/>
        </w:rPr>
      </w:pPr>
      <w:r w:rsidRPr="006B5E13">
        <w:rPr>
          <w:b/>
          <w:lang w:val="en-CA"/>
        </w:rPr>
        <w:t xml:space="preserve">Recommendation </w:t>
      </w:r>
    </w:p>
    <w:p w14:paraId="28748D0C" w14:textId="77777777" w:rsidR="00AF3CD5" w:rsidRPr="006B5E13" w:rsidRDefault="00AF3CD5" w:rsidP="003B6AEA">
      <w:pPr>
        <w:rPr>
          <w:lang w:val="en-CA"/>
        </w:rPr>
      </w:pPr>
    </w:p>
    <w:p w14:paraId="7524EC62" w14:textId="2040CA22" w:rsidR="00AF3CD5" w:rsidRPr="006B5E13" w:rsidRDefault="00AF3CD5" w:rsidP="00AF3CD5">
      <w:pPr>
        <w:pStyle w:val="Heading1"/>
        <w:rPr>
          <w:lang w:val="en-CA"/>
        </w:rPr>
      </w:pPr>
      <w:r w:rsidRPr="006B5E13">
        <w:rPr>
          <w:lang w:val="en-CA"/>
        </w:rPr>
        <w:t xml:space="preserve">The Executive Committee may wish to: </w:t>
      </w:r>
    </w:p>
    <w:p w14:paraId="55B55B6F" w14:textId="5BAC51B6" w:rsidR="00AF3CD5" w:rsidRPr="006B5E13" w:rsidRDefault="00AF3CD5" w:rsidP="00AF3CD5">
      <w:pPr>
        <w:pStyle w:val="Heading2"/>
        <w:tabs>
          <w:tab w:val="clear" w:pos="3060"/>
          <w:tab w:val="num" w:pos="-2160"/>
        </w:tabs>
        <w:ind w:left="1440"/>
        <w:rPr>
          <w:lang w:val="en-CA"/>
        </w:rPr>
      </w:pPr>
      <w:r w:rsidRPr="006B5E13">
        <w:rPr>
          <w:lang w:val="en-CA"/>
        </w:rPr>
        <w:t xml:space="preserve">Note the key aspects related to HFC-23 by-product control technologies: Argentina (decision 84/90) contained in document UNEP/OzL.Pro/ExCom/86/95; </w:t>
      </w:r>
      <w:r w:rsidR="00F77ED5" w:rsidRPr="006B5E13">
        <w:rPr>
          <w:lang w:val="en-CA"/>
        </w:rPr>
        <w:t>and</w:t>
      </w:r>
    </w:p>
    <w:p w14:paraId="5C0F542E" w14:textId="35480A88" w:rsidR="00BA6339" w:rsidRPr="00201B1F" w:rsidRDefault="00AF3CD5" w:rsidP="004A59A2">
      <w:pPr>
        <w:pStyle w:val="Heading2"/>
        <w:tabs>
          <w:tab w:val="clear" w:pos="3060"/>
          <w:tab w:val="num" w:pos="-2160"/>
        </w:tabs>
        <w:ind w:left="1440"/>
        <w:rPr>
          <w:lang w:val="en-CA"/>
        </w:rPr>
      </w:pPr>
      <w:r w:rsidRPr="00201B1F">
        <w:rPr>
          <w:lang w:val="en-CA"/>
        </w:rPr>
        <w:t xml:space="preserve">Consider approving </w:t>
      </w:r>
      <w:r w:rsidR="00593E00" w:rsidRPr="00201B1F">
        <w:rPr>
          <w:lang w:val="en-CA"/>
        </w:rPr>
        <w:t>funding for</w:t>
      </w:r>
      <w:r w:rsidR="00BA6339" w:rsidRPr="00201B1F">
        <w:rPr>
          <w:lang w:val="en-CA"/>
        </w:rPr>
        <w:t xml:space="preserve"> </w:t>
      </w:r>
      <w:r w:rsidR="00472A2A">
        <w:rPr>
          <w:lang w:val="en-CA"/>
        </w:rPr>
        <w:t>a project</w:t>
      </w:r>
      <w:r w:rsidR="00BA6339" w:rsidRPr="00201B1F">
        <w:rPr>
          <w:lang w:val="en-CA"/>
        </w:rPr>
        <w:t xml:space="preserve"> to enable the Government of Argentina to comply with the HFC-23 by-product emission control obligations under the Kigali Amendment to the Montreal Protocol</w:t>
      </w:r>
      <w:r w:rsidR="00472A2A">
        <w:rPr>
          <w:lang w:val="en-CA"/>
        </w:rPr>
        <w:t xml:space="preserve">, with </w:t>
      </w:r>
      <w:r w:rsidR="00472A2A" w:rsidRPr="00201B1F">
        <w:rPr>
          <w:lang w:val="en-CA"/>
        </w:rPr>
        <w:t>UNIDO</w:t>
      </w:r>
      <w:r w:rsidR="00472A2A">
        <w:rPr>
          <w:lang w:val="en-CA"/>
        </w:rPr>
        <w:t xml:space="preserve"> as the lead implementing agency</w:t>
      </w:r>
      <w:r w:rsidR="00593E00" w:rsidRPr="00201B1F">
        <w:rPr>
          <w:lang w:val="en-CA"/>
        </w:rPr>
        <w:t>.</w:t>
      </w:r>
    </w:p>
    <w:p w14:paraId="4D67DC37" w14:textId="43FA81F2" w:rsidR="00FB34AC" w:rsidRPr="006B5E13" w:rsidRDefault="00FB34AC" w:rsidP="003B6AEA">
      <w:pPr>
        <w:rPr>
          <w:lang w:val="en-CA"/>
        </w:rPr>
      </w:pPr>
    </w:p>
    <w:p w14:paraId="73085D41" w14:textId="77777777" w:rsidR="00602E51" w:rsidRPr="006B5E13" w:rsidRDefault="00602E51" w:rsidP="003B6AEA">
      <w:pPr>
        <w:rPr>
          <w:lang w:val="en-CA"/>
        </w:rPr>
        <w:sectPr w:rsidR="00602E51" w:rsidRPr="006B5E13" w:rsidSect="005B4793">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p>
    <w:p w14:paraId="545D918F" w14:textId="77777777" w:rsidR="00D44307" w:rsidRPr="006B5E13" w:rsidRDefault="00D44307" w:rsidP="00D44307">
      <w:pPr>
        <w:jc w:val="center"/>
        <w:rPr>
          <w:b/>
          <w:lang w:val="en-CA"/>
        </w:rPr>
      </w:pPr>
      <w:r w:rsidRPr="006B5E13">
        <w:rPr>
          <w:b/>
          <w:lang w:val="en-CA"/>
        </w:rPr>
        <w:lastRenderedPageBreak/>
        <w:t>Annex I</w:t>
      </w:r>
    </w:p>
    <w:p w14:paraId="24A5F983" w14:textId="77777777" w:rsidR="00D44307" w:rsidRPr="006B5E13" w:rsidRDefault="00D44307" w:rsidP="00D44307">
      <w:pPr>
        <w:jc w:val="center"/>
        <w:rPr>
          <w:lang w:val="en-CA"/>
        </w:rPr>
      </w:pPr>
    </w:p>
    <w:p w14:paraId="0E61D2E9" w14:textId="6A31C985" w:rsidR="00D44307" w:rsidRPr="006B5E13" w:rsidRDefault="00D44307" w:rsidP="00D44307">
      <w:pPr>
        <w:jc w:val="center"/>
        <w:rPr>
          <w:b/>
          <w:lang w:val="en-CA"/>
        </w:rPr>
      </w:pPr>
      <w:r w:rsidRPr="006B5E13">
        <w:rPr>
          <w:b/>
          <w:lang w:val="en-CA"/>
        </w:rPr>
        <w:t>RATE OF EXCHANGE: ARS TO US DOLLAR (</w:t>
      </w:r>
      <w:r w:rsidR="00C93150">
        <w:rPr>
          <w:b/>
          <w:lang w:val="en-CA"/>
        </w:rPr>
        <w:t>US $</w:t>
      </w:r>
      <w:r w:rsidRPr="006B5E13">
        <w:rPr>
          <w:b/>
          <w:lang w:val="en-CA"/>
        </w:rPr>
        <w:t>)</w:t>
      </w:r>
    </w:p>
    <w:p w14:paraId="603867C7" w14:textId="6D6F7E6A" w:rsidR="00D44307" w:rsidRPr="006B5E13" w:rsidRDefault="00D44307" w:rsidP="003B6AEA">
      <w:pPr>
        <w:rPr>
          <w:lang w:val="en-CA"/>
        </w:rPr>
      </w:pPr>
    </w:p>
    <w:p w14:paraId="6951A4BD" w14:textId="34191986" w:rsidR="00D44307" w:rsidRPr="006B5E13" w:rsidRDefault="0056022C" w:rsidP="003B6AEA">
      <w:pPr>
        <w:rPr>
          <w:lang w:val="en-CA"/>
        </w:rPr>
      </w:pPr>
      <w:r>
        <w:rPr>
          <w:noProof/>
          <w:lang w:val="en-US"/>
        </w:rPr>
        <w:drawing>
          <wp:inline distT="0" distB="0" distL="0" distR="0" wp14:anchorId="41F50757" wp14:editId="718B375C">
            <wp:extent cx="5943600" cy="5196205"/>
            <wp:effectExtent l="0" t="0" r="0" b="444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EAA637F" w14:textId="09B7BF81" w:rsidR="00602E51" w:rsidRPr="006B5E13" w:rsidRDefault="00602E51" w:rsidP="003B6AEA">
      <w:pPr>
        <w:rPr>
          <w:lang w:val="en-CA"/>
        </w:rPr>
      </w:pPr>
    </w:p>
    <w:p w14:paraId="693A6C76" w14:textId="015FD857" w:rsidR="00602E51" w:rsidRPr="006B5E13" w:rsidRDefault="00602E51" w:rsidP="003B6AEA">
      <w:pPr>
        <w:rPr>
          <w:lang w:val="en-CA"/>
        </w:rPr>
      </w:pPr>
    </w:p>
    <w:p w14:paraId="54FB438B" w14:textId="77777777" w:rsidR="00602E51" w:rsidRPr="00266C9A" w:rsidRDefault="00602E51" w:rsidP="003B6AEA">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EE5B08" w14:paraId="27F4AE98" w14:textId="77777777" w:rsidTr="003B6AEA">
        <w:tc>
          <w:tcPr>
            <w:tcW w:w="1871" w:type="dxa"/>
          </w:tcPr>
          <w:p w14:paraId="0D729A12" w14:textId="77777777" w:rsidR="00E85409" w:rsidRPr="00EE5B08" w:rsidRDefault="00E85409" w:rsidP="00E02DF4">
            <w:pPr>
              <w:rPr>
                <w:lang w:val="en-CA"/>
              </w:rPr>
            </w:pPr>
          </w:p>
        </w:tc>
        <w:tc>
          <w:tcPr>
            <w:tcW w:w="1872" w:type="dxa"/>
          </w:tcPr>
          <w:p w14:paraId="008D577F" w14:textId="77777777" w:rsidR="00E85409" w:rsidRPr="00EE5B08" w:rsidRDefault="00E85409" w:rsidP="00E02DF4">
            <w:pPr>
              <w:rPr>
                <w:lang w:val="en-CA"/>
              </w:rPr>
            </w:pPr>
          </w:p>
        </w:tc>
        <w:tc>
          <w:tcPr>
            <w:tcW w:w="1872" w:type="dxa"/>
            <w:tcBorders>
              <w:bottom w:val="single" w:sz="4" w:space="0" w:color="auto"/>
            </w:tcBorders>
          </w:tcPr>
          <w:p w14:paraId="49624408" w14:textId="77777777" w:rsidR="00E85409" w:rsidRPr="00EE5B08" w:rsidRDefault="00E85409" w:rsidP="00E02DF4">
            <w:pPr>
              <w:rPr>
                <w:lang w:val="en-CA"/>
              </w:rPr>
            </w:pPr>
          </w:p>
        </w:tc>
        <w:tc>
          <w:tcPr>
            <w:tcW w:w="1872" w:type="dxa"/>
          </w:tcPr>
          <w:p w14:paraId="59D8B6C8" w14:textId="77777777" w:rsidR="00E85409" w:rsidRPr="00EE5B08" w:rsidRDefault="00E85409" w:rsidP="00E02DF4">
            <w:pPr>
              <w:rPr>
                <w:lang w:val="en-CA"/>
              </w:rPr>
            </w:pPr>
          </w:p>
        </w:tc>
        <w:tc>
          <w:tcPr>
            <w:tcW w:w="1873" w:type="dxa"/>
          </w:tcPr>
          <w:p w14:paraId="69E8EDB8" w14:textId="77777777" w:rsidR="00E85409" w:rsidRPr="00EE5B08" w:rsidRDefault="00E85409" w:rsidP="00E02DF4">
            <w:pPr>
              <w:rPr>
                <w:lang w:val="en-CA"/>
              </w:rPr>
            </w:pPr>
          </w:p>
        </w:tc>
      </w:tr>
    </w:tbl>
    <w:p w14:paraId="70DAD5A2" w14:textId="683436E5" w:rsidR="00E85409" w:rsidRDefault="00E85409" w:rsidP="003B6AEA">
      <w:pPr>
        <w:rPr>
          <w:lang w:val="en-CA"/>
        </w:rPr>
      </w:pPr>
    </w:p>
    <w:p w14:paraId="362AD4B8" w14:textId="385AB6D1" w:rsidR="00764A87" w:rsidRDefault="00764A87" w:rsidP="003B6AEA">
      <w:pPr>
        <w:rPr>
          <w:lang w:val="en-CA"/>
        </w:rPr>
      </w:pPr>
    </w:p>
    <w:p w14:paraId="7B6B7C18" w14:textId="77777777" w:rsidR="00764A87" w:rsidRDefault="00764A87" w:rsidP="003B6AEA">
      <w:pPr>
        <w:rPr>
          <w:lang w:val="en-CA"/>
        </w:rPr>
        <w:sectPr w:rsidR="00764A87" w:rsidSect="00D44307">
          <w:headerReference w:type="first" r:id="rId19"/>
          <w:footerReference w:type="first" r:id="rId20"/>
          <w:pgSz w:w="12240" w:h="15840" w:code="1"/>
          <w:pgMar w:top="720" w:right="1440" w:bottom="864" w:left="1440" w:header="720" w:footer="475" w:gutter="0"/>
          <w:pgNumType w:start="1"/>
          <w:cols w:space="720"/>
          <w:titlePg/>
          <w:docGrid w:linePitch="299"/>
        </w:sectPr>
      </w:pPr>
      <w:bookmarkStart w:id="0" w:name="_GoBack"/>
      <w:bookmarkEnd w:id="0"/>
    </w:p>
    <w:tbl>
      <w:tblPr>
        <w:tblW w:w="0" w:type="auto"/>
        <w:tblInd w:w="-432" w:type="dxa"/>
        <w:tblLayout w:type="fixed"/>
        <w:tblLook w:val="0000" w:firstRow="0" w:lastRow="0" w:firstColumn="0" w:lastColumn="0" w:noHBand="0" w:noVBand="0"/>
      </w:tblPr>
      <w:tblGrid>
        <w:gridCol w:w="2070"/>
        <w:gridCol w:w="3420"/>
        <w:gridCol w:w="4590"/>
      </w:tblGrid>
      <w:tr w:rsidR="00764A87" w:rsidRPr="00B941B3" w14:paraId="6D3CF6A3" w14:textId="77777777" w:rsidTr="003B6AEA">
        <w:trPr>
          <w:trHeight w:val="720"/>
        </w:trPr>
        <w:tc>
          <w:tcPr>
            <w:tcW w:w="5490" w:type="dxa"/>
            <w:gridSpan w:val="2"/>
            <w:tcBorders>
              <w:bottom w:val="single" w:sz="18" w:space="0" w:color="auto"/>
            </w:tcBorders>
          </w:tcPr>
          <w:p w14:paraId="336DE5BC" w14:textId="77777777" w:rsidR="00764A87" w:rsidRPr="00B941B3" w:rsidRDefault="00764A87" w:rsidP="00F82EF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B941B3">
              <w:rPr>
                <w:rFonts w:ascii="Univers" w:hAnsi="Univers"/>
                <w:b/>
                <w:sz w:val="28"/>
                <w:szCs w:val="28"/>
                <w:lang w:val="en-CA"/>
              </w:rPr>
              <w:lastRenderedPageBreak/>
              <w:t>UNITED</w:t>
            </w:r>
            <w:r w:rsidRPr="00B941B3">
              <w:rPr>
                <w:rFonts w:ascii="Univers" w:hAnsi="Univers"/>
                <w:b/>
                <w:sz w:val="28"/>
                <w:szCs w:val="28"/>
                <w:lang w:val="en-CA"/>
              </w:rPr>
              <w:br/>
              <w:t>NATIONS</w:t>
            </w:r>
          </w:p>
        </w:tc>
        <w:tc>
          <w:tcPr>
            <w:tcW w:w="4590" w:type="dxa"/>
            <w:tcBorders>
              <w:bottom w:val="single" w:sz="18" w:space="0" w:color="auto"/>
            </w:tcBorders>
          </w:tcPr>
          <w:p w14:paraId="1A13309F" w14:textId="77777777" w:rsidR="00764A87" w:rsidRPr="00B941B3" w:rsidRDefault="00764A87" w:rsidP="00F82EFF">
            <w:pPr>
              <w:jc w:val="right"/>
              <w:rPr>
                <w:sz w:val="52"/>
                <w:szCs w:val="52"/>
                <w:lang w:val="en-CA"/>
              </w:rPr>
            </w:pPr>
            <w:r w:rsidRPr="00B941B3">
              <w:rPr>
                <w:rFonts w:ascii="Univers Bold" w:hAnsi="Univers Bold"/>
                <w:b/>
                <w:sz w:val="72"/>
                <w:lang w:val="en-CA"/>
              </w:rPr>
              <w:t>EP</w:t>
            </w:r>
          </w:p>
        </w:tc>
      </w:tr>
      <w:tr w:rsidR="00764A87" w:rsidRPr="00B941B3" w14:paraId="3E0F1D2D" w14:textId="77777777" w:rsidTr="003B6A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6CEB1DE" w14:textId="77777777" w:rsidR="00764A87" w:rsidRPr="00B941B3" w:rsidRDefault="00764A87" w:rsidP="00F82EFF">
            <w:pPr>
              <w:spacing w:before="120"/>
              <w:rPr>
                <w:lang w:val="en-CA"/>
              </w:rPr>
            </w:pPr>
            <w:r w:rsidRPr="00B941B3">
              <w:rPr>
                <w:noProof/>
                <w:lang w:val="en-US"/>
              </w:rPr>
              <mc:AlternateContent>
                <mc:Choice Requires="wpg">
                  <w:drawing>
                    <wp:anchor distT="0" distB="0" distL="114300" distR="114300" simplePos="0" relativeHeight="251662336" behindDoc="0" locked="0" layoutInCell="1" allowOverlap="1" wp14:anchorId="2FFA17ED" wp14:editId="2874AEC0">
                      <wp:simplePos x="0" y="0"/>
                      <wp:positionH relativeFrom="column">
                        <wp:posOffset>2540</wp:posOffset>
                      </wp:positionH>
                      <wp:positionV relativeFrom="paragraph">
                        <wp:posOffset>36195</wp:posOffset>
                      </wp:positionV>
                      <wp:extent cx="844550" cy="1616075"/>
                      <wp:effectExtent l="0" t="0" r="0" b="3175"/>
                      <wp:wrapNone/>
                      <wp:docPr id="5" name="Group 5"/>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6" name="Picture 6"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7" name="Picture 7"/>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705511EE" id="Group 5" o:spid="_x0000_s1026" style="position:absolute;margin-left:.2pt;margin-top:2.85pt;width:66.5pt;height:127.25pt;z-index:251662336"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">
                        <v:imagedata r:id="rId22" o:title="UNEP"/>
                        <v:path arrowok="t"/>
                      </v:shape>
                      <v:shape id="Picture 7"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">
                        <v:imagedata r:id="rId23" o:title=""/>
                        <v:path arrowok="t"/>
                      </v:shape>
                    </v:group>
                  </w:pict>
                </mc:Fallback>
              </mc:AlternateContent>
            </w:r>
          </w:p>
        </w:tc>
        <w:tc>
          <w:tcPr>
            <w:tcW w:w="3420" w:type="dxa"/>
            <w:tcBorders>
              <w:top w:val="nil"/>
              <w:left w:val="nil"/>
              <w:bottom w:val="single" w:sz="36" w:space="0" w:color="auto"/>
              <w:right w:val="nil"/>
            </w:tcBorders>
          </w:tcPr>
          <w:p w14:paraId="528A65CB" w14:textId="77777777" w:rsidR="00764A87" w:rsidRPr="00B941B3" w:rsidRDefault="00764A87" w:rsidP="00F82EF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B941B3">
              <w:rPr>
                <w:rFonts w:ascii="Univers" w:hAnsi="Univers"/>
                <w:b/>
                <w:sz w:val="32"/>
                <w:lang w:val="en-CA"/>
              </w:rPr>
              <w:t>United Nations</w:t>
            </w:r>
          </w:p>
          <w:p w14:paraId="226FF5EA" w14:textId="77777777" w:rsidR="00764A87" w:rsidRPr="00B941B3" w:rsidRDefault="00764A87" w:rsidP="00F82EF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B941B3">
              <w:rPr>
                <w:rFonts w:ascii="Univers" w:hAnsi="Univers"/>
                <w:b/>
                <w:sz w:val="32"/>
                <w:lang w:val="en-CA"/>
              </w:rPr>
              <w:t>Environment</w:t>
            </w:r>
          </w:p>
          <w:p w14:paraId="3C39CB54" w14:textId="77777777" w:rsidR="00764A87" w:rsidRPr="00B941B3" w:rsidRDefault="00764A87" w:rsidP="00F82EF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B941B3">
              <w:rPr>
                <w:rFonts w:ascii="Univers" w:hAnsi="Univers"/>
                <w:b/>
                <w:sz w:val="32"/>
                <w:lang w:val="en-CA"/>
              </w:rPr>
              <w:t>Programme</w:t>
            </w:r>
          </w:p>
          <w:p w14:paraId="103A2DA2" w14:textId="77777777" w:rsidR="00764A87" w:rsidRPr="00B941B3" w:rsidRDefault="00764A87" w:rsidP="00F82EFF">
            <w:pPr>
              <w:spacing w:before="720"/>
              <w:ind w:left="158"/>
              <w:rPr>
                <w:lang w:val="en-CA"/>
              </w:rPr>
            </w:pPr>
          </w:p>
        </w:tc>
        <w:tc>
          <w:tcPr>
            <w:tcW w:w="4590" w:type="dxa"/>
            <w:tcBorders>
              <w:top w:val="nil"/>
              <w:left w:val="nil"/>
              <w:bottom w:val="single" w:sz="36" w:space="0" w:color="auto"/>
              <w:right w:val="nil"/>
            </w:tcBorders>
          </w:tcPr>
          <w:p w14:paraId="22F56AB5" w14:textId="77777777" w:rsidR="00764A87" w:rsidRPr="00B941B3" w:rsidRDefault="00764A87" w:rsidP="00F82EFF">
            <w:pPr>
              <w:rPr>
                <w:lang w:val="en-CA"/>
              </w:rPr>
            </w:pPr>
            <w:r w:rsidRPr="00B941B3">
              <w:rPr>
                <w:lang w:val="en-CA"/>
              </w:rPr>
              <w:t>Distr.</w:t>
            </w:r>
          </w:p>
          <w:p w14:paraId="3C0B66D7" w14:textId="77777777" w:rsidR="00764A87" w:rsidRPr="00B941B3" w:rsidRDefault="00764A87" w:rsidP="00F82EFF">
            <w:pPr>
              <w:rPr>
                <w:lang w:val="en-CA"/>
              </w:rPr>
            </w:pPr>
            <w:r w:rsidRPr="00B941B3">
              <w:rPr>
                <w:lang w:val="en-CA"/>
              </w:rPr>
              <w:t>GENERAL</w:t>
            </w:r>
          </w:p>
          <w:p w14:paraId="1C750BB7" w14:textId="77777777" w:rsidR="00764A87" w:rsidRPr="00B941B3" w:rsidRDefault="00764A87" w:rsidP="00F82EFF">
            <w:pPr>
              <w:rPr>
                <w:lang w:val="en-CA"/>
              </w:rPr>
            </w:pPr>
          </w:p>
          <w:p w14:paraId="514F3B81" w14:textId="77777777" w:rsidR="00764A87" w:rsidRPr="00B941B3" w:rsidRDefault="00764A87" w:rsidP="00F82EFF">
            <w:pPr>
              <w:rPr>
                <w:lang w:val="en-CA"/>
              </w:rPr>
            </w:pPr>
          </w:p>
          <w:p w14:paraId="67AA9D67" w14:textId="77777777" w:rsidR="00764A87" w:rsidRPr="00B941B3" w:rsidRDefault="00764A87" w:rsidP="00F82EFF">
            <w:pPr>
              <w:rPr>
                <w:lang w:val="en-CA"/>
              </w:rPr>
            </w:pPr>
            <w:r w:rsidRPr="00B941B3">
              <w:rPr>
                <w:lang w:val="en-CA"/>
              </w:rPr>
              <w:fldChar w:fldCharType="begin"/>
            </w:r>
            <w:r w:rsidRPr="00B941B3">
              <w:rPr>
                <w:lang w:val="en-CA"/>
              </w:rPr>
              <w:instrText xml:space="preserve"> DOCPROPERTY "Document number"  \* MERGEFORMAT </w:instrText>
            </w:r>
            <w:r w:rsidRPr="00B941B3">
              <w:rPr>
                <w:lang w:val="en-CA"/>
              </w:rPr>
              <w:fldChar w:fldCharType="separate"/>
            </w:r>
            <w:r>
              <w:rPr>
                <w:lang w:val="en-CA"/>
              </w:rPr>
              <w:t>UNEP/OzL.Pro/ExCom/85/64/Rev.1</w:t>
            </w:r>
            <w:r w:rsidRPr="00B941B3">
              <w:rPr>
                <w:lang w:val="en-CA"/>
              </w:rPr>
              <w:fldChar w:fldCharType="end"/>
            </w:r>
          </w:p>
          <w:p w14:paraId="17655495" w14:textId="77777777" w:rsidR="00764A87" w:rsidRPr="00B941B3" w:rsidRDefault="00764A87" w:rsidP="00F82EFF">
            <w:pPr>
              <w:rPr>
                <w:lang w:val="en-CA"/>
              </w:rPr>
            </w:pPr>
            <w:r w:rsidRPr="00B941B3">
              <w:rPr>
                <w:lang w:val="en-CA"/>
              </w:rPr>
              <w:fldChar w:fldCharType="begin"/>
            </w:r>
            <w:r w:rsidRPr="00B941B3">
              <w:rPr>
                <w:lang w:val="en-CA"/>
              </w:rPr>
              <w:instrText xml:space="preserve"> DOCPROPERTY "Revision date" \@ "d MMMM YYYY"  \* MERGEFORMAT </w:instrText>
            </w:r>
            <w:r w:rsidRPr="00B941B3">
              <w:rPr>
                <w:lang w:val="en-CA"/>
              </w:rPr>
              <w:fldChar w:fldCharType="separate"/>
            </w:r>
            <w:r>
              <w:rPr>
                <w:lang w:val="en-CA"/>
              </w:rPr>
              <w:t>30 June 2020</w:t>
            </w:r>
            <w:r w:rsidRPr="00B941B3">
              <w:rPr>
                <w:lang w:val="en-CA"/>
              </w:rPr>
              <w:fldChar w:fldCharType="end"/>
            </w:r>
          </w:p>
          <w:p w14:paraId="256A9BA4" w14:textId="77777777" w:rsidR="00764A87" w:rsidRPr="00B941B3" w:rsidRDefault="00764A87" w:rsidP="00F82EFF">
            <w:pPr>
              <w:rPr>
                <w:caps/>
                <w:lang w:val="en-CA"/>
              </w:rPr>
            </w:pPr>
          </w:p>
          <w:p w14:paraId="05E1AF4F" w14:textId="77777777" w:rsidR="00764A87" w:rsidRPr="00B941B3" w:rsidRDefault="00764A87" w:rsidP="00F82EFF">
            <w:pPr>
              <w:rPr>
                <w:lang w:val="en-CA"/>
              </w:rPr>
            </w:pPr>
            <w:r w:rsidRPr="00B941B3">
              <w:rPr>
                <w:lang w:val="en-CA"/>
              </w:rPr>
              <w:t>ORIGINAL: ENGLISH</w:t>
            </w:r>
          </w:p>
        </w:tc>
      </w:tr>
    </w:tbl>
    <w:p w14:paraId="64DF1904" w14:textId="77777777" w:rsidR="00764A87" w:rsidRPr="00B941B3" w:rsidRDefault="00764A87" w:rsidP="003B6AEA">
      <w:pPr>
        <w:jc w:val="left"/>
        <w:rPr>
          <w:lang w:val="en-CA"/>
        </w:rPr>
      </w:pPr>
      <w:r w:rsidRPr="00B941B3">
        <w:rPr>
          <w:lang w:val="en-CA"/>
        </w:rPr>
        <w:t>EXECUTIVE COMMITTEE OF</w:t>
      </w:r>
      <w:r w:rsidRPr="00B941B3">
        <w:rPr>
          <w:lang w:val="en-CA"/>
        </w:rPr>
        <w:br/>
        <w:t xml:space="preserve"> THE MULTILATERAL FUND FOR THE</w:t>
      </w:r>
      <w:r w:rsidRPr="00B941B3">
        <w:rPr>
          <w:lang w:val="en-CA"/>
        </w:rPr>
        <w:br/>
        <w:t xml:space="preserve"> IMPLEMENTATION OF THE MONTREAL PROTOCOL</w:t>
      </w:r>
      <w:r w:rsidRPr="00B941B3">
        <w:rPr>
          <w:lang w:val="en-CA"/>
        </w:rPr>
        <w:br/>
        <w:t>Eighty-fifth Meeting</w:t>
      </w:r>
    </w:p>
    <w:p w14:paraId="5DCFAE34" w14:textId="77777777" w:rsidR="00764A87" w:rsidRPr="00B941B3" w:rsidRDefault="00764A87" w:rsidP="003B6AEA">
      <w:pPr>
        <w:jc w:val="left"/>
        <w:rPr>
          <w:lang w:val="en-CA"/>
        </w:rPr>
      </w:pPr>
      <w:r w:rsidRPr="00B941B3">
        <w:rPr>
          <w:lang w:val="en-CA"/>
        </w:rPr>
        <w:t>Montreal, 25-29 May 2020</w:t>
      </w:r>
    </w:p>
    <w:p w14:paraId="035AF57C" w14:textId="77777777" w:rsidR="00764A87" w:rsidRPr="00B941B3" w:rsidRDefault="00764A87" w:rsidP="003B6AEA">
      <w:pPr>
        <w:jc w:val="left"/>
        <w:rPr>
          <w:lang w:val="en-CA"/>
        </w:rPr>
      </w:pPr>
      <w:r w:rsidRPr="00B941B3">
        <w:rPr>
          <w:lang w:val="en-CA"/>
        </w:rPr>
        <w:t>Postponed to 19-22 July 2020*</w:t>
      </w:r>
    </w:p>
    <w:p w14:paraId="53883B6F" w14:textId="77777777" w:rsidR="00764A87" w:rsidRDefault="00764A87" w:rsidP="003B6AEA">
      <w:pPr>
        <w:jc w:val="left"/>
        <w:rPr>
          <w:lang w:val="en-CA"/>
        </w:rPr>
      </w:pPr>
    </w:p>
    <w:p w14:paraId="2C5D03AB" w14:textId="77777777" w:rsidR="00764A87" w:rsidRPr="00B941B3" w:rsidRDefault="00764A87" w:rsidP="003B6AEA">
      <w:pPr>
        <w:jc w:val="left"/>
        <w:rPr>
          <w:lang w:val="en-CA"/>
        </w:rPr>
      </w:pPr>
    </w:p>
    <w:p w14:paraId="076271A5" w14:textId="77777777" w:rsidR="00764A87" w:rsidRPr="00B941B3" w:rsidRDefault="00764A87" w:rsidP="003B6AEA">
      <w:pPr>
        <w:tabs>
          <w:tab w:val="left" w:pos="8280"/>
        </w:tabs>
        <w:rPr>
          <w:lang w:val="en-CA"/>
        </w:rPr>
      </w:pPr>
    </w:p>
    <w:p w14:paraId="66AE7518" w14:textId="77777777" w:rsidR="00764A87" w:rsidRPr="00B941B3" w:rsidRDefault="00764A87" w:rsidP="003B6AEA">
      <w:pPr>
        <w:tabs>
          <w:tab w:val="left" w:pos="8280"/>
        </w:tabs>
        <w:jc w:val="center"/>
        <w:rPr>
          <w:b/>
          <w:lang w:val="en-CA"/>
        </w:rPr>
      </w:pPr>
      <w:r w:rsidRPr="00B941B3">
        <w:rPr>
          <w:b/>
          <w:lang w:val="en-CA"/>
        </w:rPr>
        <w:t>KEY ASPECTS RELATED TO HFC-23 BY-PRODUCT CONTROL TECHNOLOGIES: ARGENTINA (DECISION 84/90)</w:t>
      </w:r>
      <w:r w:rsidRPr="00456009">
        <w:rPr>
          <w:b/>
          <w:lang w:val="en-CA"/>
        </w:rPr>
        <w:t>**</w:t>
      </w:r>
    </w:p>
    <w:p w14:paraId="4DCF15B9" w14:textId="77777777" w:rsidR="00764A87" w:rsidRPr="00B941B3" w:rsidRDefault="00764A87" w:rsidP="003B6AEA">
      <w:pPr>
        <w:tabs>
          <w:tab w:val="left" w:pos="8280"/>
        </w:tabs>
        <w:rPr>
          <w:lang w:val="en-CA"/>
        </w:rPr>
      </w:pPr>
    </w:p>
    <w:p w14:paraId="1C814BA7" w14:textId="77777777" w:rsidR="00764A87" w:rsidRPr="00B941B3" w:rsidRDefault="00764A87" w:rsidP="003B6AEA">
      <w:pPr>
        <w:tabs>
          <w:tab w:val="left" w:pos="8280"/>
        </w:tabs>
        <w:jc w:val="left"/>
        <w:rPr>
          <w:b/>
          <w:lang w:val="en-CA"/>
        </w:rPr>
      </w:pPr>
      <w:r w:rsidRPr="00B941B3">
        <w:rPr>
          <w:b/>
          <w:lang w:val="en-CA"/>
        </w:rPr>
        <w:t>Background</w:t>
      </w:r>
    </w:p>
    <w:p w14:paraId="273FF94C" w14:textId="77777777" w:rsidR="00764A87" w:rsidRPr="00B941B3" w:rsidRDefault="00764A87" w:rsidP="003B6AEA">
      <w:pPr>
        <w:tabs>
          <w:tab w:val="left" w:pos="8280"/>
        </w:tabs>
        <w:rPr>
          <w:lang w:val="en-CA"/>
        </w:rPr>
      </w:pPr>
    </w:p>
    <w:p w14:paraId="5C4B91DA" w14:textId="793140B7" w:rsidR="00764A87" w:rsidRPr="00764A87" w:rsidRDefault="00764A87" w:rsidP="00F644C0">
      <w:pPr>
        <w:pStyle w:val="Heading1"/>
        <w:numPr>
          <w:ilvl w:val="0"/>
          <w:numId w:val="9"/>
        </w:numPr>
        <w:tabs>
          <w:tab w:val="clear" w:pos="0"/>
          <w:tab w:val="num" w:pos="-3060"/>
        </w:tabs>
        <w:rPr>
          <w:lang w:val="en-CA"/>
        </w:rPr>
      </w:pPr>
      <w:r w:rsidRPr="00764A87">
        <w:rPr>
          <w:lang w:val="en-CA"/>
        </w:rPr>
        <w:t>At its 84</w:t>
      </w:r>
      <w:r w:rsidRPr="00764A87">
        <w:rPr>
          <w:vertAlign w:val="superscript"/>
          <w:lang w:val="en-CA"/>
        </w:rPr>
        <w:t>th </w:t>
      </w:r>
      <w:r w:rsidRPr="00764A87">
        <w:rPr>
          <w:lang w:val="en-CA"/>
        </w:rPr>
        <w:t xml:space="preserve">meeting, the Executive Committee considered project proposal options to control and phase out HFC-23 emissions at Frio Industrias Argentinas (FIASA), at a total cost between </w:t>
      </w:r>
      <w:r w:rsidR="00C93150">
        <w:rPr>
          <w:lang w:val="en-CA"/>
        </w:rPr>
        <w:t>US $</w:t>
      </w:r>
      <w:r w:rsidRPr="00764A87">
        <w:rPr>
          <w:lang w:val="en-CA"/>
        </w:rPr>
        <w:t xml:space="preserve">10,867,000 and </w:t>
      </w:r>
      <w:r w:rsidR="00C93150">
        <w:rPr>
          <w:lang w:val="en-CA"/>
        </w:rPr>
        <w:t>US $</w:t>
      </w:r>
      <w:r w:rsidRPr="00764A87">
        <w:rPr>
          <w:lang w:val="en-CA"/>
        </w:rPr>
        <w:t>59,667,000, plus agency support costs,</w:t>
      </w:r>
      <w:r w:rsidRPr="00B941B3">
        <w:rPr>
          <w:rStyle w:val="FootnoteReference"/>
          <w:lang w:val="en-CA"/>
        </w:rPr>
        <w:footnoteReference w:id="19"/>
      </w:r>
      <w:r w:rsidRPr="00764A87">
        <w:rPr>
          <w:lang w:val="en-CA"/>
        </w:rPr>
        <w:t xml:space="preserve"> as originally submitted in line with decisions 82/85(e) and 83/66(b). </w:t>
      </w:r>
    </w:p>
    <w:p w14:paraId="5A274FB4" w14:textId="77777777" w:rsidR="00764A87" w:rsidRPr="00B941B3" w:rsidRDefault="00764A87" w:rsidP="003B6AEA">
      <w:pPr>
        <w:pStyle w:val="Heading1"/>
        <w:tabs>
          <w:tab w:val="clear" w:pos="0"/>
          <w:tab w:val="num" w:pos="-2340"/>
        </w:tabs>
        <w:rPr>
          <w:lang w:val="en-CA"/>
        </w:rPr>
      </w:pPr>
      <w:r w:rsidRPr="00B941B3">
        <w:rPr>
          <w:lang w:val="en-CA"/>
        </w:rPr>
        <w:t>During the 84</w:t>
      </w:r>
      <w:r w:rsidRPr="00B941B3">
        <w:rPr>
          <w:vertAlign w:val="superscript"/>
          <w:lang w:val="en-CA"/>
        </w:rPr>
        <w:t>th</w:t>
      </w:r>
      <w:r w:rsidRPr="00B941B3">
        <w:rPr>
          <w:lang w:val="en-CA"/>
        </w:rPr>
        <w:t> meeting, Executive Committee members highlighted a number of considerations,</w:t>
      </w:r>
      <w:r w:rsidRPr="00B941B3">
        <w:rPr>
          <w:rStyle w:val="FootnoteReference"/>
          <w:lang w:val="en-CA"/>
        </w:rPr>
        <w:footnoteReference w:id="20"/>
      </w:r>
      <w:r w:rsidRPr="00B941B3">
        <w:rPr>
          <w:lang w:val="en-CA"/>
        </w:rPr>
        <w:t xml:space="preserve"> including </w:t>
      </w:r>
      <w:r w:rsidRPr="00B941B3">
        <w:rPr>
          <w:i/>
          <w:lang w:val="en-CA"/>
        </w:rPr>
        <w:t>inter alia</w:t>
      </w:r>
      <w:r w:rsidRPr="00B941B3">
        <w:rPr>
          <w:lang w:val="en-CA"/>
        </w:rPr>
        <w:t xml:space="preserve"> the importance of: basing the level of financial support on the most cost-effective option in situations where HFC-23 by-product emissions were not already being controlled; basing incremental operating costs (IOCs) on HCFC-22 production from prior rather than future years; taking into account production process improvements that would reduce generation rates over time; ensuring the sustainability of the HFC</w:t>
      </w:r>
      <w:r w:rsidRPr="00B941B3">
        <w:rPr>
          <w:lang w:val="en-CA"/>
        </w:rPr>
        <w:noBreakHyphen/>
        <w:t xml:space="preserve">23 emissions phase-out; considering the role played by domestic policies and regulations in ensuring sustained HFC-23 destruction; and considering the eligibility of back-up systems, if they were needed at all. </w:t>
      </w:r>
    </w:p>
    <w:p w14:paraId="3129A1BB" w14:textId="77777777" w:rsidR="00764A87" w:rsidRPr="00B941B3" w:rsidRDefault="00764A87" w:rsidP="003B6AEA">
      <w:pPr>
        <w:pStyle w:val="Heading1"/>
        <w:widowControl w:val="0"/>
        <w:tabs>
          <w:tab w:val="clear" w:pos="0"/>
          <w:tab w:val="num" w:pos="-2340"/>
        </w:tabs>
        <w:rPr>
          <w:lang w:val="en-CA"/>
        </w:rPr>
      </w:pPr>
      <w:r w:rsidRPr="00B941B3">
        <w:rPr>
          <w:lang w:val="en-CA"/>
        </w:rPr>
        <w:lastRenderedPageBreak/>
        <w:t>The Committee agreed to establish a contact group whose mandate included the project to control HFC-23 by-product in Argentina, the project to control HFC-23 by-product in Mexico, at Quimobásicos,</w:t>
      </w:r>
      <w:r w:rsidRPr="00B941B3">
        <w:rPr>
          <w:rStyle w:val="FootnoteReference"/>
          <w:lang w:val="en-CA"/>
        </w:rPr>
        <w:footnoteReference w:id="21"/>
      </w:r>
      <w:r w:rsidRPr="00B941B3">
        <w:rPr>
          <w:lang w:val="en-CA"/>
        </w:rPr>
        <w:t xml:space="preserve"> and the document that presented the policy issues</w:t>
      </w:r>
      <w:r w:rsidRPr="00B941B3">
        <w:rPr>
          <w:rStyle w:val="FootnoteReference"/>
          <w:lang w:val="en-CA"/>
        </w:rPr>
        <w:footnoteReference w:id="22"/>
      </w:r>
      <w:r w:rsidRPr="00B941B3">
        <w:rPr>
          <w:lang w:val="en-CA"/>
        </w:rPr>
        <w:t xml:space="preserve"> related to control of HFC-23 by-product emissions in Article 5 countries that arose from the Secretariat’s review of those projects.</w:t>
      </w:r>
    </w:p>
    <w:p w14:paraId="252E47A5" w14:textId="77777777" w:rsidR="00764A87" w:rsidRPr="00B941B3" w:rsidRDefault="00764A87" w:rsidP="003B6AEA">
      <w:pPr>
        <w:pStyle w:val="Heading1"/>
        <w:tabs>
          <w:tab w:val="clear" w:pos="0"/>
          <w:tab w:val="num" w:pos="-2340"/>
        </w:tabs>
        <w:rPr>
          <w:lang w:val="en-CA"/>
        </w:rPr>
      </w:pPr>
      <w:r w:rsidRPr="00B941B3">
        <w:rPr>
          <w:lang w:val="en-CA"/>
        </w:rPr>
        <w:t xml:space="preserve">Subsequently, the convener of the contact group reported that the group had been unable to conclude its deliberations on the proposal to control HFC-23 by-product in Argentina. Accordingly, the Committee </w:t>
      </w:r>
      <w:r w:rsidRPr="00B941B3">
        <w:rPr>
          <w:i/>
          <w:lang w:val="en-CA"/>
        </w:rPr>
        <w:t xml:space="preserve">inter alia </w:t>
      </w:r>
      <w:r w:rsidRPr="00B941B3">
        <w:rPr>
          <w:lang w:val="en-CA"/>
        </w:rPr>
        <w:t>decided to defer to the 85</w:t>
      </w:r>
      <w:r w:rsidRPr="00B941B3">
        <w:rPr>
          <w:vertAlign w:val="superscript"/>
          <w:lang w:val="en-CA"/>
        </w:rPr>
        <w:t>th </w:t>
      </w:r>
      <w:r w:rsidRPr="00B941B3">
        <w:rPr>
          <w:lang w:val="en-CA"/>
        </w:rPr>
        <w:t>meeting its consideration of the project proposal to control HFC</w:t>
      </w:r>
      <w:r w:rsidRPr="00B941B3">
        <w:rPr>
          <w:lang w:val="en-CA"/>
        </w:rPr>
        <w:noBreakHyphen/>
        <w:t>23 by-product emissions in Argentina, and requested the Secretariat to provide further analysis of the project to the 85</w:t>
      </w:r>
      <w:r w:rsidRPr="00B941B3">
        <w:rPr>
          <w:vertAlign w:val="superscript"/>
          <w:lang w:val="en-CA"/>
        </w:rPr>
        <w:t>th</w:t>
      </w:r>
      <w:r w:rsidRPr="00B941B3">
        <w:rPr>
          <w:lang w:val="en-CA"/>
        </w:rPr>
        <w:t> meeting based on any additional information provided by the Government of Argentina through UNIDO (decision 84/90).</w:t>
      </w:r>
    </w:p>
    <w:p w14:paraId="7B7F4E11" w14:textId="77777777" w:rsidR="00764A87" w:rsidRPr="00B941B3" w:rsidRDefault="00764A87" w:rsidP="003B6AEA">
      <w:pPr>
        <w:rPr>
          <w:b/>
          <w:lang w:val="en-CA"/>
        </w:rPr>
      </w:pPr>
      <w:r w:rsidRPr="00B941B3">
        <w:rPr>
          <w:b/>
          <w:lang w:val="en-CA"/>
        </w:rPr>
        <w:t>Additional information submitted to the 85</w:t>
      </w:r>
      <w:r w:rsidRPr="00B941B3">
        <w:rPr>
          <w:b/>
          <w:vertAlign w:val="superscript"/>
          <w:lang w:val="en-CA"/>
        </w:rPr>
        <w:t>th</w:t>
      </w:r>
      <w:r>
        <w:rPr>
          <w:b/>
          <w:lang w:val="en-CA"/>
        </w:rPr>
        <w:t> meeting</w:t>
      </w:r>
    </w:p>
    <w:p w14:paraId="5DE2ED2B" w14:textId="77777777" w:rsidR="00764A87" w:rsidRPr="00B941B3" w:rsidRDefault="00764A87" w:rsidP="003B6AEA">
      <w:pPr>
        <w:rPr>
          <w:lang w:val="en-CA"/>
        </w:rPr>
      </w:pPr>
    </w:p>
    <w:p w14:paraId="65B1625C" w14:textId="77777777" w:rsidR="00764A87" w:rsidRPr="00B941B3" w:rsidRDefault="00764A87" w:rsidP="003B6AEA">
      <w:pPr>
        <w:pStyle w:val="Heading1"/>
        <w:tabs>
          <w:tab w:val="clear" w:pos="0"/>
          <w:tab w:val="num" w:pos="-2340"/>
        </w:tabs>
        <w:rPr>
          <w:lang w:val="en-CA"/>
        </w:rPr>
      </w:pPr>
      <w:r w:rsidRPr="00B941B3">
        <w:rPr>
          <w:lang w:val="en-CA"/>
        </w:rPr>
        <w:t xml:space="preserve">Noting the urgency of approving the project proposal to control HFC-23 by-product emissions in Argentina given the 1 January 2020 control obligation of that Party to the Kigali Amendment, the Secretariat requested information from UNIDO related to the 2019 production of HCFC-22 at FIASA, the potential impact of the August 2019 economic crisis with regard to FIASA, and on the management of the HFC-23 by-product by FIASA. </w:t>
      </w:r>
    </w:p>
    <w:p w14:paraId="61175829" w14:textId="77777777" w:rsidR="00764A87" w:rsidRPr="00B941B3" w:rsidRDefault="00764A87" w:rsidP="003B6AEA">
      <w:pPr>
        <w:pStyle w:val="Heading1"/>
        <w:tabs>
          <w:tab w:val="clear" w:pos="0"/>
          <w:tab w:val="num" w:pos="-2340"/>
        </w:tabs>
        <w:rPr>
          <w:lang w:val="en-CA"/>
        </w:rPr>
      </w:pPr>
      <w:r w:rsidRPr="00B941B3">
        <w:rPr>
          <w:lang w:val="en-CA"/>
        </w:rPr>
        <w:t>The present document presents the additional information provided by UNIDO, an updated analysis by the Secretariat, the views expressed by the Government of Argentina, conclusions and a recommendation. For reviewing and updating the analysis, the Secretariat sought technical and economic advice from the independent consultant who had previously assisted in the review of the project</w:t>
      </w:r>
      <w:r w:rsidRPr="00A066C8">
        <w:rPr>
          <w:lang w:val="en-CA"/>
        </w:rPr>
        <w:t xml:space="preserve">; </w:t>
      </w:r>
      <w:r w:rsidRPr="00527FEF">
        <w:rPr>
          <w:b/>
          <w:lang w:val="en-CA"/>
        </w:rPr>
        <w:t xml:space="preserve">advice was sought, in particular, on an appropriate methodology to account for the interest on working capital given the devaluation of the ARS relative to the US dollar. In addition, the Secretariat requested the independent consultant </w:t>
      </w:r>
      <w:r>
        <w:rPr>
          <w:b/>
          <w:lang w:val="en-CA"/>
        </w:rPr>
        <w:t xml:space="preserve">to </w:t>
      </w:r>
      <w:r w:rsidRPr="00527FEF">
        <w:rPr>
          <w:b/>
          <w:lang w:val="en-CA"/>
        </w:rPr>
        <w:t xml:space="preserve">provide an updated technical audit of FIASA </w:t>
      </w:r>
      <w:r>
        <w:rPr>
          <w:b/>
          <w:lang w:val="en-CA"/>
        </w:rPr>
        <w:t xml:space="preserve">given </w:t>
      </w:r>
      <w:r w:rsidRPr="00527FEF">
        <w:rPr>
          <w:b/>
          <w:lang w:val="en-CA"/>
        </w:rPr>
        <w:t>the 2019 economic crisis and the information on FIASA’s 2019 HCFC-22 production, sales and price of HCFC-22</w:t>
      </w:r>
      <w:r w:rsidRPr="00B941B3">
        <w:rPr>
          <w:lang w:val="en-CA"/>
        </w:rPr>
        <w:t>. In order to facilitate the Executive Committee’s consideration of the additional information and further analysis, the Secretariat has appended the project document from the 84</w:t>
      </w:r>
      <w:r w:rsidRPr="00B941B3">
        <w:rPr>
          <w:vertAlign w:val="superscript"/>
          <w:lang w:val="en-CA"/>
        </w:rPr>
        <w:t>th</w:t>
      </w:r>
      <w:r w:rsidRPr="00B941B3">
        <w:rPr>
          <w:lang w:val="en-CA"/>
        </w:rPr>
        <w:t xml:space="preserve"> meeting to the present document. </w:t>
      </w:r>
    </w:p>
    <w:p w14:paraId="579DF695" w14:textId="77777777" w:rsidR="00764A87" w:rsidRPr="00B941B3" w:rsidRDefault="00764A87" w:rsidP="003B6AEA">
      <w:pPr>
        <w:rPr>
          <w:u w:val="single"/>
          <w:lang w:val="en-CA"/>
        </w:rPr>
      </w:pPr>
      <w:r w:rsidRPr="00B941B3">
        <w:rPr>
          <w:u w:val="single"/>
          <w:lang w:val="en-CA"/>
        </w:rPr>
        <w:t>Update on the status of HCFC-22 production and HFC-23 by-product control at FIASA</w:t>
      </w:r>
    </w:p>
    <w:p w14:paraId="62099C3A" w14:textId="77777777" w:rsidR="00764A87" w:rsidRPr="00B941B3" w:rsidRDefault="00764A87" w:rsidP="003B6AEA">
      <w:pPr>
        <w:rPr>
          <w:lang w:val="en-CA"/>
        </w:rPr>
      </w:pPr>
    </w:p>
    <w:p w14:paraId="25BB3EB4" w14:textId="77777777" w:rsidR="00764A87" w:rsidRPr="00B941B3" w:rsidRDefault="00764A87" w:rsidP="003B6AEA">
      <w:pPr>
        <w:pStyle w:val="Heading1"/>
        <w:tabs>
          <w:tab w:val="clear" w:pos="0"/>
          <w:tab w:val="num" w:pos="-2340"/>
        </w:tabs>
        <w:rPr>
          <w:lang w:val="en-CA"/>
        </w:rPr>
      </w:pPr>
      <w:r w:rsidRPr="00B941B3">
        <w:rPr>
          <w:lang w:val="en-CA"/>
        </w:rPr>
        <w:t>FIASA produced 1,606 metric tonnes (mt) of HCFC-22 in 2019, representing a 35 per cent increase from 2018; sales in 2019 increased 14 per cent relative to 2018. Relative to 2018, the average price of HCFC</w:t>
      </w:r>
      <w:r w:rsidRPr="00B941B3">
        <w:rPr>
          <w:lang w:val="en-CA"/>
        </w:rPr>
        <w:noBreakHyphen/>
        <w:t>22 sold by FIASA increased by 121 per cent in Argentine peso</w:t>
      </w:r>
      <w:r>
        <w:rPr>
          <w:lang w:val="en-CA"/>
        </w:rPr>
        <w:t xml:space="preserve"> (ARS)</w:t>
      </w:r>
      <w:r w:rsidRPr="00B941B3">
        <w:rPr>
          <w:lang w:val="en-CA"/>
        </w:rPr>
        <w:t xml:space="preserve"> (i.e., more than double) in 2019, and by approximately 200 per cent (i.e., approximately a factor of three) in January 2020.</w:t>
      </w:r>
    </w:p>
    <w:p w14:paraId="1B614CDE" w14:textId="77777777" w:rsidR="00764A87" w:rsidRPr="00B941B3" w:rsidRDefault="00764A87" w:rsidP="003B6AEA">
      <w:pPr>
        <w:pStyle w:val="Heading1"/>
        <w:tabs>
          <w:tab w:val="clear" w:pos="0"/>
          <w:tab w:val="num" w:pos="-2340"/>
        </w:tabs>
        <w:rPr>
          <w:lang w:val="en-CA"/>
        </w:rPr>
      </w:pPr>
      <w:r w:rsidRPr="00B941B3">
        <w:rPr>
          <w:lang w:val="en-CA"/>
        </w:rPr>
        <w:t>Based on production and sales</w:t>
      </w:r>
      <w:r w:rsidRPr="00B941B3">
        <w:rPr>
          <w:rStyle w:val="FootnoteReference"/>
          <w:lang w:val="en-CA"/>
        </w:rPr>
        <w:footnoteReference w:id="23"/>
      </w:r>
      <w:r w:rsidRPr="00B941B3">
        <w:rPr>
          <w:lang w:val="en-CA"/>
        </w:rPr>
        <w:t xml:space="preserve"> data from 2014 through 2019, FIASA’s end-of-year stocks of HCFC-22 in 2019 was approximately 353 mt, which represented approximately 25 per cent of its total 2019 sales. Notwithstanding those stockpiles, FIASA has continued to produce HCFC-22 in 2020. Accordingly, HFC-23 by-product generated continues to be vented to the atmosphere.</w:t>
      </w:r>
    </w:p>
    <w:p w14:paraId="7ECEB371" w14:textId="77777777" w:rsidR="00764A87" w:rsidRPr="00B941B3" w:rsidRDefault="00764A87" w:rsidP="003B6AEA">
      <w:pPr>
        <w:pStyle w:val="Heading1"/>
        <w:tabs>
          <w:tab w:val="clear" w:pos="0"/>
          <w:tab w:val="num" w:pos="-2340"/>
        </w:tabs>
        <w:rPr>
          <w:lang w:val="en-CA"/>
        </w:rPr>
      </w:pPr>
      <w:r w:rsidRPr="00B941B3">
        <w:rPr>
          <w:lang w:val="en-CA"/>
        </w:rPr>
        <w:t>In 2014, FIASA’s HCFC-22 production line operated most days of the year (approximately 78</w:t>
      </w:r>
      <w:r>
        <w:rPr>
          <w:lang w:val="en-CA"/>
        </w:rPr>
        <w:t> </w:t>
      </w:r>
      <w:r w:rsidRPr="00B941B3">
        <w:rPr>
          <w:lang w:val="en-CA"/>
        </w:rPr>
        <w:t>per cent of days); by 2018, FIASA HCFC-22 production line was in operation on approximately 41</w:t>
      </w:r>
      <w:r>
        <w:rPr>
          <w:lang w:val="en-CA"/>
        </w:rPr>
        <w:t> per cent</w:t>
      </w:r>
      <w:r w:rsidRPr="00B941B3">
        <w:rPr>
          <w:lang w:val="en-CA"/>
        </w:rPr>
        <w:t xml:space="preserve"> of days; in 2019, the number of operating days increased 38</w:t>
      </w:r>
      <w:r>
        <w:rPr>
          <w:lang w:val="en-CA"/>
        </w:rPr>
        <w:t> per cent</w:t>
      </w:r>
      <w:r w:rsidRPr="00B941B3">
        <w:rPr>
          <w:lang w:val="en-CA"/>
        </w:rPr>
        <w:t xml:space="preserve"> relative to 2018. While there has been </w:t>
      </w:r>
      <w:r w:rsidRPr="00B941B3">
        <w:rPr>
          <w:lang w:val="en-CA"/>
        </w:rPr>
        <w:lastRenderedPageBreak/>
        <w:t>some turnover in staff, the number of staff working on FIASA’s HCFC-22 production line remains unchanged relative to 2018.</w:t>
      </w:r>
    </w:p>
    <w:p w14:paraId="5AC6EB3D" w14:textId="77777777" w:rsidR="00764A87" w:rsidRPr="00B941B3" w:rsidRDefault="00764A87" w:rsidP="003B6AEA">
      <w:pPr>
        <w:rPr>
          <w:u w:val="single"/>
          <w:lang w:val="en-CA"/>
        </w:rPr>
      </w:pPr>
      <w:r w:rsidRPr="00B941B3">
        <w:rPr>
          <w:u w:val="single"/>
          <w:lang w:val="en-CA"/>
        </w:rPr>
        <w:t>Update on the economic situation in Argentina</w:t>
      </w:r>
    </w:p>
    <w:p w14:paraId="1C3B604C" w14:textId="77777777" w:rsidR="00764A87" w:rsidRPr="00B941B3" w:rsidRDefault="00764A87" w:rsidP="003B6AEA">
      <w:pPr>
        <w:rPr>
          <w:lang w:val="en-CA"/>
        </w:rPr>
      </w:pPr>
    </w:p>
    <w:p w14:paraId="2CEA14FC" w14:textId="77777777" w:rsidR="00764A87" w:rsidRPr="00B941B3" w:rsidRDefault="00764A87" w:rsidP="003B6AEA">
      <w:pPr>
        <w:pStyle w:val="Heading1"/>
        <w:tabs>
          <w:tab w:val="clear" w:pos="0"/>
          <w:tab w:val="num" w:pos="-2340"/>
        </w:tabs>
        <w:rPr>
          <w:lang w:val="en-CA"/>
        </w:rPr>
      </w:pPr>
      <w:r w:rsidRPr="00B941B3">
        <w:rPr>
          <w:lang w:val="en-CA"/>
        </w:rPr>
        <w:t>A 2019 publication issued by the World Bank Group reported that Argentina was in a precarious economic balance.</w:t>
      </w:r>
      <w:r w:rsidRPr="00B941B3">
        <w:rPr>
          <w:rStyle w:val="FootnoteReference"/>
          <w:lang w:val="en-CA"/>
        </w:rPr>
        <w:footnoteReference w:id="24"/>
      </w:r>
      <w:r w:rsidRPr="00B941B3">
        <w:rPr>
          <w:lang w:val="en-CA"/>
        </w:rPr>
        <w:t xml:space="preserve"> ARS devalued significantly in 2019, annual inflation was 54 per cent, and the gross domestic product (GDP) had contracted 2.5 per cent in 2018 and another 2.5 per cent in the first half of 2019. As of 1 May 2020, the Argentina peso had lost 60 per cent of its value relative to the average 2018 exchange rate (</w:t>
      </w:r>
      <w:r>
        <w:rPr>
          <w:lang w:val="en-CA"/>
        </w:rPr>
        <w:t>F</w:t>
      </w:r>
      <w:r w:rsidRPr="00B941B3">
        <w:rPr>
          <w:lang w:val="en-CA"/>
        </w:rPr>
        <w:t>igure 1), while the inflation rate has decreased, reaching 50 per cent in February</w:t>
      </w:r>
      <w:r>
        <w:rPr>
          <w:lang w:val="en-CA"/>
        </w:rPr>
        <w:t> </w:t>
      </w:r>
      <w:r w:rsidRPr="00B941B3">
        <w:rPr>
          <w:lang w:val="en-CA"/>
        </w:rPr>
        <w:t>2020.</w:t>
      </w:r>
    </w:p>
    <w:p w14:paraId="2B33C511" w14:textId="3C3CADBC" w:rsidR="00764A87" w:rsidRPr="00B941B3" w:rsidRDefault="00764A87" w:rsidP="003B6AEA">
      <w:pPr>
        <w:pStyle w:val="Heading1"/>
        <w:numPr>
          <w:ilvl w:val="0"/>
          <w:numId w:val="0"/>
        </w:numPr>
        <w:jc w:val="center"/>
        <w:rPr>
          <w:b/>
          <w:lang w:val="en-CA"/>
        </w:rPr>
      </w:pPr>
      <w:r w:rsidRPr="00B941B3">
        <w:rPr>
          <w:b/>
          <w:lang w:val="en-CA"/>
        </w:rPr>
        <w:t xml:space="preserve">Figure 1. Rate of Exchange: ARS to </w:t>
      </w:r>
      <w:r>
        <w:rPr>
          <w:b/>
          <w:lang w:val="en-CA"/>
        </w:rPr>
        <w:t>US dollar</w:t>
      </w:r>
      <w:r w:rsidRPr="00B941B3">
        <w:rPr>
          <w:b/>
          <w:lang w:val="en-CA"/>
        </w:rPr>
        <w:t xml:space="preserve"> (</w:t>
      </w:r>
      <w:r w:rsidR="00C93150">
        <w:rPr>
          <w:b/>
          <w:lang w:val="en-CA"/>
        </w:rPr>
        <w:t>US $</w:t>
      </w:r>
      <w:r w:rsidRPr="00B941B3">
        <w:rPr>
          <w:b/>
          <w:lang w:val="en-CA"/>
        </w:rPr>
        <w:t>)</w:t>
      </w:r>
    </w:p>
    <w:p w14:paraId="7C1BD585" w14:textId="77777777" w:rsidR="00764A87" w:rsidRPr="00B941B3" w:rsidRDefault="00764A87" w:rsidP="003B6AEA">
      <w:pPr>
        <w:jc w:val="center"/>
        <w:rPr>
          <w:lang w:val="en-CA"/>
        </w:rPr>
      </w:pPr>
      <w:r w:rsidRPr="00B941B3">
        <w:rPr>
          <w:noProof/>
          <w:lang w:val="en-US"/>
        </w:rPr>
        <w:drawing>
          <wp:inline distT="0" distB="0" distL="0" distR="0" wp14:anchorId="1F60B273" wp14:editId="5BAAB02E">
            <wp:extent cx="4000086" cy="3236181"/>
            <wp:effectExtent l="0" t="0" r="635" b="254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2DB3FEF" w14:textId="77777777" w:rsidR="00764A87" w:rsidRPr="00B941B3" w:rsidRDefault="00764A87" w:rsidP="003B6AEA">
      <w:pPr>
        <w:rPr>
          <w:lang w:val="en-CA"/>
        </w:rPr>
      </w:pPr>
    </w:p>
    <w:p w14:paraId="40308DF7" w14:textId="77777777" w:rsidR="00764A87" w:rsidRPr="00B941B3" w:rsidRDefault="00764A87" w:rsidP="003B6AEA">
      <w:pPr>
        <w:pStyle w:val="Heading1"/>
        <w:tabs>
          <w:tab w:val="clear" w:pos="0"/>
          <w:tab w:val="num" w:pos="-2340"/>
        </w:tabs>
        <w:rPr>
          <w:lang w:val="en-CA"/>
        </w:rPr>
      </w:pPr>
      <w:r w:rsidRPr="00B941B3">
        <w:rPr>
          <w:lang w:val="en-CA"/>
        </w:rPr>
        <w:t>In light of the economic situation prevailing in the country, on 13 December 2019 the Ministry of Justice and Human Rights issued a decree related to a public emergency on occupational matters,</w:t>
      </w:r>
      <w:r w:rsidRPr="00B941B3">
        <w:rPr>
          <w:rStyle w:val="FootnoteReference"/>
          <w:lang w:val="en-CA"/>
        </w:rPr>
        <w:footnoteReference w:id="25"/>
      </w:r>
      <w:r w:rsidRPr="00B941B3">
        <w:rPr>
          <w:lang w:val="en-CA"/>
        </w:rPr>
        <w:t xml:space="preserve"> through which workers that are dismissed without just cause will have the right to receive double the corresponding compensation in accordance with current legislation; the decree was issued for a period of 180 days. </w:t>
      </w:r>
    </w:p>
    <w:p w14:paraId="21C303EA" w14:textId="77777777" w:rsidR="00764A87" w:rsidRPr="00B941B3" w:rsidRDefault="00764A87" w:rsidP="003B6AEA">
      <w:pPr>
        <w:pStyle w:val="Heading1"/>
        <w:tabs>
          <w:tab w:val="clear" w:pos="0"/>
          <w:tab w:val="num" w:pos="-2340"/>
        </w:tabs>
        <w:rPr>
          <w:lang w:val="en-CA"/>
        </w:rPr>
      </w:pPr>
      <w:r w:rsidRPr="00B941B3">
        <w:rPr>
          <w:lang w:val="en-CA"/>
        </w:rPr>
        <w:t xml:space="preserve">Based on the information from the Central Bank of the Republic of Argentina, the annual nominal rate of interest for private sector loans in national currency (i.e., the interest rate an enterprise can expect to pay for a loan) varied between 60.7 and 84.7 per cent in 2019, with an average rate of 70.9 per cent; that nominal interest rate has decreased to 53.1 per cent in February 2020. The deposit interest rate (i.e., the rate of return an enterprise can expect when depositing money) in 2019 varied between 34.6 and 59.5 per cent, with an average of 47.6 per cent; the most recent rate (on 30 December 2019) was 38.1 per cent. </w:t>
      </w:r>
    </w:p>
    <w:p w14:paraId="5179F0EA" w14:textId="77777777" w:rsidR="00764A87" w:rsidRPr="00B941B3" w:rsidRDefault="00764A87" w:rsidP="00651514">
      <w:pPr>
        <w:keepNext/>
        <w:keepLines/>
        <w:rPr>
          <w:u w:val="single"/>
          <w:lang w:val="en-CA"/>
        </w:rPr>
      </w:pPr>
      <w:r w:rsidRPr="00B941B3">
        <w:rPr>
          <w:u w:val="single"/>
          <w:lang w:val="en-CA"/>
        </w:rPr>
        <w:lastRenderedPageBreak/>
        <w:t>Changes proposed by the Government of Argentina to the project proposal submitted at the 84</w:t>
      </w:r>
      <w:r w:rsidRPr="00B941B3">
        <w:rPr>
          <w:u w:val="single"/>
          <w:vertAlign w:val="superscript"/>
          <w:lang w:val="en-CA"/>
        </w:rPr>
        <w:t>th</w:t>
      </w:r>
      <w:r>
        <w:rPr>
          <w:u w:val="single"/>
          <w:lang w:val="en-CA"/>
        </w:rPr>
        <w:t> meeting</w:t>
      </w:r>
    </w:p>
    <w:p w14:paraId="4E1C10BB" w14:textId="77777777" w:rsidR="00764A87" w:rsidRPr="00B941B3" w:rsidRDefault="00764A87" w:rsidP="00651514">
      <w:pPr>
        <w:keepNext/>
        <w:keepLines/>
        <w:rPr>
          <w:u w:val="single"/>
          <w:lang w:val="en-CA"/>
        </w:rPr>
      </w:pPr>
    </w:p>
    <w:p w14:paraId="25BAB9F7" w14:textId="4E5B4748" w:rsidR="00764A87" w:rsidRPr="00B941B3" w:rsidRDefault="00764A87" w:rsidP="00651514">
      <w:pPr>
        <w:pStyle w:val="Heading1"/>
        <w:keepNext/>
        <w:keepLines/>
        <w:widowControl w:val="0"/>
        <w:tabs>
          <w:tab w:val="clear" w:pos="0"/>
          <w:tab w:val="num" w:pos="-2340"/>
        </w:tabs>
        <w:rPr>
          <w:lang w:val="en-CA"/>
        </w:rPr>
      </w:pPr>
      <w:r w:rsidRPr="00B941B3">
        <w:rPr>
          <w:lang w:val="en-CA"/>
        </w:rPr>
        <w:t xml:space="preserve">The Government of Argentina, through UNIDO, requested that for the option of closure, severance of workers would be </w:t>
      </w:r>
      <w:r w:rsidR="00C93150">
        <w:rPr>
          <w:lang w:val="en-CA"/>
        </w:rPr>
        <w:t>US $</w:t>
      </w:r>
      <w:r w:rsidRPr="00B941B3">
        <w:rPr>
          <w:lang w:val="en-CA"/>
        </w:rPr>
        <w:t xml:space="preserve">3,805,567 (instead of </w:t>
      </w:r>
      <w:r w:rsidR="00C93150">
        <w:rPr>
          <w:lang w:val="en-CA"/>
        </w:rPr>
        <w:t>US $</w:t>
      </w:r>
      <w:r w:rsidRPr="00B941B3">
        <w:rPr>
          <w:lang w:val="en-CA"/>
        </w:rPr>
        <w:t>1,189,000 requested at the 84</w:t>
      </w:r>
      <w:r w:rsidRPr="00B941B3">
        <w:rPr>
          <w:vertAlign w:val="superscript"/>
          <w:lang w:val="en-CA"/>
        </w:rPr>
        <w:t>th</w:t>
      </w:r>
      <w:r>
        <w:rPr>
          <w:lang w:val="en-CA"/>
        </w:rPr>
        <w:t> meeting</w:t>
      </w:r>
      <w:r w:rsidRPr="00B941B3">
        <w:rPr>
          <w:lang w:val="en-CA"/>
        </w:rPr>
        <w:t xml:space="preserve">) based on the following: </w:t>
      </w:r>
    </w:p>
    <w:p w14:paraId="077CFF04" w14:textId="77777777" w:rsidR="00764A87" w:rsidRPr="00B941B3" w:rsidRDefault="00764A87" w:rsidP="001545E5">
      <w:pPr>
        <w:pStyle w:val="Heading2"/>
        <w:tabs>
          <w:tab w:val="clear" w:pos="3060"/>
          <w:tab w:val="num" w:pos="-2160"/>
        </w:tabs>
        <w:ind w:left="1440"/>
        <w:rPr>
          <w:lang w:val="en-CA"/>
        </w:rPr>
      </w:pPr>
      <w:r w:rsidRPr="00B941B3">
        <w:rPr>
          <w:lang w:val="en-CA"/>
        </w:rPr>
        <w:t>Double the compensation of the employees in accordance with the decree issued by the Ministry of Justice and Human Rights currently in force;</w:t>
      </w:r>
    </w:p>
    <w:p w14:paraId="614FFE77" w14:textId="77777777" w:rsidR="00764A87" w:rsidRDefault="00764A87" w:rsidP="001545E5">
      <w:pPr>
        <w:pStyle w:val="Heading2"/>
        <w:tabs>
          <w:tab w:val="clear" w:pos="3060"/>
          <w:tab w:val="num" w:pos="-2160"/>
        </w:tabs>
        <w:ind w:left="1440"/>
        <w:rPr>
          <w:lang w:val="en-CA"/>
        </w:rPr>
      </w:pPr>
      <w:r w:rsidRPr="00B941B3">
        <w:rPr>
          <w:lang w:val="en-CA"/>
        </w:rPr>
        <w:t xml:space="preserve">Updated workers’ salaries reflecting increased wages and the number of years each worker was employed by FIASA, two factors that are used to determine eligible severance; </w:t>
      </w:r>
    </w:p>
    <w:p w14:paraId="54E1F60B" w14:textId="77777777" w:rsidR="00764A87" w:rsidRPr="00AF2E3D" w:rsidRDefault="00764A87" w:rsidP="001545E5">
      <w:pPr>
        <w:pStyle w:val="Heading2"/>
        <w:tabs>
          <w:tab w:val="clear" w:pos="3060"/>
          <w:tab w:val="num" w:pos="-2160"/>
        </w:tabs>
        <w:ind w:left="1440"/>
        <w:rPr>
          <w:lang w:val="en-CA"/>
        </w:rPr>
      </w:pPr>
      <w:r w:rsidRPr="00C07D2D">
        <w:rPr>
          <w:lang w:val="en-CA"/>
        </w:rPr>
        <w:t>An exchange rate of 65 Argentina peso per US dollar; and</w:t>
      </w:r>
    </w:p>
    <w:p w14:paraId="7BA8E387" w14:textId="77777777" w:rsidR="00764A87" w:rsidRPr="00B941B3" w:rsidRDefault="00764A87" w:rsidP="001545E5">
      <w:pPr>
        <w:pStyle w:val="Heading2"/>
        <w:tabs>
          <w:tab w:val="clear" w:pos="3060"/>
          <w:tab w:val="num" w:pos="-2160"/>
        </w:tabs>
        <w:ind w:left="1440"/>
        <w:rPr>
          <w:lang w:val="en-CA"/>
        </w:rPr>
      </w:pPr>
      <w:r w:rsidRPr="00B941B3">
        <w:rPr>
          <w:lang w:val="en-CA"/>
        </w:rPr>
        <w:t>Compensation for 65 employees instead of 48 included in the project proposal submitted to the 84</w:t>
      </w:r>
      <w:r w:rsidRPr="00B941B3">
        <w:rPr>
          <w:vertAlign w:val="superscript"/>
          <w:lang w:val="en-CA"/>
        </w:rPr>
        <w:t>th</w:t>
      </w:r>
      <w:r>
        <w:rPr>
          <w:lang w:val="en-CA"/>
        </w:rPr>
        <w:t> meeting</w:t>
      </w:r>
      <w:r w:rsidRPr="00B941B3">
        <w:rPr>
          <w:lang w:val="en-CA"/>
        </w:rPr>
        <w:t xml:space="preserve">, as the relocation of 20 employees was no longer available, and noting that three employees had left FIASA. </w:t>
      </w:r>
    </w:p>
    <w:p w14:paraId="192DA297" w14:textId="77777777" w:rsidR="00764A87" w:rsidRPr="00B941B3" w:rsidRDefault="00764A87" w:rsidP="003B6AEA">
      <w:pPr>
        <w:pStyle w:val="Heading1"/>
        <w:tabs>
          <w:tab w:val="clear" w:pos="0"/>
          <w:tab w:val="num" w:pos="-2340"/>
        </w:tabs>
        <w:rPr>
          <w:lang w:val="en-CA"/>
        </w:rPr>
      </w:pPr>
      <w:r w:rsidRPr="00B941B3">
        <w:rPr>
          <w:lang w:val="en-CA"/>
        </w:rPr>
        <w:t>UNIDO further clarified that the</w:t>
      </w:r>
      <w:r w:rsidRPr="00B941B3">
        <w:rPr>
          <w:iCs/>
          <w:lang w:val="en-CA"/>
        </w:rPr>
        <w:t xml:space="preserve"> </w:t>
      </w:r>
      <w:r w:rsidRPr="00B941B3">
        <w:rPr>
          <w:lang w:val="en-CA"/>
        </w:rPr>
        <w:t>Government cannot oblige FIASA to close the HCFC-22 production line; closure would be based on a compensation contract with FIASA.</w:t>
      </w:r>
    </w:p>
    <w:p w14:paraId="06C327BE" w14:textId="77777777" w:rsidR="00764A87" w:rsidRPr="00B941B3" w:rsidRDefault="00764A87" w:rsidP="003B6AEA">
      <w:pPr>
        <w:rPr>
          <w:b/>
          <w:lang w:val="en-CA"/>
        </w:rPr>
      </w:pPr>
      <w:r w:rsidRPr="00B941B3">
        <w:rPr>
          <w:b/>
          <w:lang w:val="en-CA"/>
        </w:rPr>
        <w:t>Further analysis based on the additional information</w:t>
      </w:r>
    </w:p>
    <w:p w14:paraId="07D84FEF" w14:textId="77777777" w:rsidR="00764A87" w:rsidRPr="00B941B3" w:rsidRDefault="00764A87" w:rsidP="003B6AEA">
      <w:pPr>
        <w:rPr>
          <w:lang w:val="en-CA"/>
        </w:rPr>
      </w:pPr>
    </w:p>
    <w:p w14:paraId="107F483D" w14:textId="77777777" w:rsidR="00764A87" w:rsidRPr="00B941B3" w:rsidRDefault="00764A87" w:rsidP="003B6AEA">
      <w:pPr>
        <w:pStyle w:val="Heading1"/>
        <w:tabs>
          <w:tab w:val="clear" w:pos="0"/>
          <w:tab w:val="num" w:pos="-2340"/>
        </w:tabs>
        <w:rPr>
          <w:lang w:val="en-CA"/>
        </w:rPr>
      </w:pPr>
      <w:r w:rsidRPr="00B941B3">
        <w:rPr>
          <w:lang w:val="en-CA"/>
        </w:rPr>
        <w:t>Based on the additional information provided, the Secretariat undertook further analysis of the option of closure of the HCFC-22 production facility (</w:t>
      </w:r>
      <w:r>
        <w:rPr>
          <w:lang w:val="en-CA"/>
        </w:rPr>
        <w:t>Option </w:t>
      </w:r>
      <w:r w:rsidRPr="00B941B3">
        <w:rPr>
          <w:lang w:val="en-CA"/>
        </w:rPr>
        <w:t>1) and restarting the incinerator for continue</w:t>
      </w:r>
      <w:r>
        <w:rPr>
          <w:lang w:val="en-CA"/>
        </w:rPr>
        <w:t>d</w:t>
      </w:r>
      <w:r w:rsidRPr="00B941B3">
        <w:rPr>
          <w:lang w:val="en-CA"/>
        </w:rPr>
        <w:t xml:space="preserve"> production of HCFC-22 (</w:t>
      </w:r>
      <w:r>
        <w:rPr>
          <w:lang w:val="en-CA"/>
        </w:rPr>
        <w:t>Option </w:t>
      </w:r>
      <w:r w:rsidRPr="00B941B3">
        <w:rPr>
          <w:lang w:val="en-CA"/>
        </w:rPr>
        <w:t xml:space="preserve">2). No additional information was provided to suggest that the regulatory constraints that prevent the option of off-site destruction had changed; accordingly, the Secretariat did not update the analysis for that option. </w:t>
      </w:r>
    </w:p>
    <w:p w14:paraId="7E02F96A" w14:textId="77777777" w:rsidR="00764A87" w:rsidRPr="00B941B3" w:rsidRDefault="00764A87" w:rsidP="003B6AEA">
      <w:pPr>
        <w:rPr>
          <w:u w:val="single"/>
          <w:lang w:val="en-CA"/>
        </w:rPr>
      </w:pPr>
      <w:r w:rsidRPr="00B941B3">
        <w:rPr>
          <w:u w:val="single"/>
          <w:lang w:val="en-CA"/>
        </w:rPr>
        <w:t xml:space="preserve">Further analysis of </w:t>
      </w:r>
      <w:r>
        <w:rPr>
          <w:u w:val="single"/>
          <w:lang w:val="en-CA"/>
        </w:rPr>
        <w:t>Option </w:t>
      </w:r>
      <w:r w:rsidRPr="00B941B3">
        <w:rPr>
          <w:u w:val="single"/>
          <w:lang w:val="en-CA"/>
        </w:rPr>
        <w:t>1: closure of HCFC-22 production at FIASA</w:t>
      </w:r>
    </w:p>
    <w:p w14:paraId="53274C9F" w14:textId="77777777" w:rsidR="00764A87" w:rsidRPr="00B941B3" w:rsidRDefault="00764A87" w:rsidP="003B6AEA">
      <w:pPr>
        <w:rPr>
          <w:lang w:val="en-CA"/>
        </w:rPr>
      </w:pPr>
    </w:p>
    <w:p w14:paraId="25B34602" w14:textId="77777777" w:rsidR="00764A87" w:rsidRPr="00B941B3" w:rsidRDefault="00764A87" w:rsidP="003B6AEA">
      <w:pPr>
        <w:pStyle w:val="Heading1"/>
        <w:tabs>
          <w:tab w:val="clear" w:pos="0"/>
          <w:tab w:val="num" w:pos="-2340"/>
        </w:tabs>
        <w:rPr>
          <w:lang w:val="en-CA"/>
        </w:rPr>
      </w:pPr>
      <w:r w:rsidRPr="00B941B3">
        <w:rPr>
          <w:lang w:val="en-CA"/>
        </w:rPr>
        <w:t>The project proposals submitted to the 83</w:t>
      </w:r>
      <w:r w:rsidRPr="00B941B3">
        <w:rPr>
          <w:vertAlign w:val="superscript"/>
          <w:lang w:val="en-CA"/>
        </w:rPr>
        <w:t>rd</w:t>
      </w:r>
      <w:r w:rsidRPr="00B941B3">
        <w:rPr>
          <w:lang w:val="en-CA"/>
        </w:rPr>
        <w:t xml:space="preserve"> and 84</w:t>
      </w:r>
      <w:r w:rsidRPr="00B941B3">
        <w:rPr>
          <w:vertAlign w:val="superscript"/>
          <w:lang w:val="en-CA"/>
        </w:rPr>
        <w:t>th</w:t>
      </w:r>
      <w:r>
        <w:rPr>
          <w:lang w:val="en-CA"/>
        </w:rPr>
        <w:t> meeting</w:t>
      </w:r>
      <w:r w:rsidRPr="00B941B3">
        <w:rPr>
          <w:lang w:val="en-CA"/>
        </w:rPr>
        <w:t>s considered two models to estimate lost profits associated with the closure of FIASA: the model based on the technical audit undertaken by an independent consultant, and the model developed by UNIDO</w:t>
      </w:r>
      <w:r w:rsidRPr="00B941B3">
        <w:rPr>
          <w:rStyle w:val="FootnoteReference"/>
          <w:lang w:val="en-CA"/>
        </w:rPr>
        <w:footnoteReference w:id="26"/>
      </w:r>
      <w:r w:rsidRPr="00B941B3">
        <w:rPr>
          <w:lang w:val="en-CA"/>
        </w:rPr>
        <w:t xml:space="preserve"> and endorsed by the Government. </w:t>
      </w:r>
    </w:p>
    <w:p w14:paraId="699170D3" w14:textId="77777777" w:rsidR="00764A87" w:rsidRPr="00B941B3" w:rsidRDefault="00764A87" w:rsidP="003B6AEA">
      <w:pPr>
        <w:pStyle w:val="Heading1"/>
        <w:tabs>
          <w:tab w:val="clear" w:pos="0"/>
          <w:tab w:val="num" w:pos="-2340"/>
        </w:tabs>
        <w:rPr>
          <w:lang w:val="en-CA"/>
        </w:rPr>
      </w:pPr>
      <w:r w:rsidRPr="00B941B3">
        <w:rPr>
          <w:lang w:val="en-CA"/>
        </w:rPr>
        <w:t xml:space="preserve">However, both models no longer accurately reflect the production economics of FIASA under the economic situation currently prevailing in the country. Accordingly, the Secretariat </w:t>
      </w:r>
      <w:r w:rsidRPr="00527FEF">
        <w:rPr>
          <w:b/>
          <w:lang w:val="en-CA"/>
        </w:rPr>
        <w:t xml:space="preserve">sought the advice of an independent consultant on how to modify UNIDO’s model to take into account the 2019 economics of production for the enterprise, resulting in </w:t>
      </w:r>
      <w:r w:rsidRPr="00B941B3">
        <w:rPr>
          <w:lang w:val="en-CA"/>
        </w:rPr>
        <w:t xml:space="preserve">the following modifications: </w:t>
      </w:r>
    </w:p>
    <w:p w14:paraId="0BA22E0A" w14:textId="77777777" w:rsidR="00764A87" w:rsidRPr="00B941B3" w:rsidRDefault="00764A87" w:rsidP="001545E5">
      <w:pPr>
        <w:pStyle w:val="Heading2"/>
        <w:tabs>
          <w:tab w:val="clear" w:pos="3060"/>
          <w:tab w:val="num" w:pos="-2160"/>
        </w:tabs>
        <w:ind w:left="1440"/>
        <w:rPr>
          <w:lang w:val="en-CA"/>
        </w:rPr>
      </w:pPr>
      <w:r w:rsidRPr="00B941B3">
        <w:rPr>
          <w:lang w:val="en-CA"/>
        </w:rPr>
        <w:t>The 2019 sales</w:t>
      </w:r>
      <w:r w:rsidRPr="00B941B3">
        <w:rPr>
          <w:rStyle w:val="FootnoteReference"/>
          <w:lang w:val="en-CA"/>
        </w:rPr>
        <w:footnoteReference w:id="27"/>
      </w:r>
      <w:r w:rsidRPr="00B941B3">
        <w:rPr>
          <w:lang w:val="en-CA"/>
        </w:rPr>
        <w:t xml:space="preserve"> of HCFC-22 until 2024 and 1,300 mt/yr between 2025 and 2029, instead of an increased sales from 2,000</w:t>
      </w:r>
      <w:r>
        <w:rPr>
          <w:lang w:val="en-CA"/>
        </w:rPr>
        <w:t> mt/yr</w:t>
      </w:r>
      <w:r w:rsidRPr="00B941B3">
        <w:rPr>
          <w:lang w:val="en-CA"/>
        </w:rPr>
        <w:t xml:space="preserve"> in 2020 to 2,600 mt/yr in 2024, and 1,300 mt/yr between 2025 and 2029 used by UNIDO;</w:t>
      </w:r>
    </w:p>
    <w:p w14:paraId="67CCF1E0" w14:textId="77777777" w:rsidR="00764A87" w:rsidRPr="00B941B3" w:rsidRDefault="00764A87" w:rsidP="001545E5">
      <w:pPr>
        <w:pStyle w:val="Heading2"/>
        <w:tabs>
          <w:tab w:val="clear" w:pos="3060"/>
          <w:tab w:val="num" w:pos="-2160"/>
        </w:tabs>
        <w:ind w:left="1440"/>
        <w:rPr>
          <w:lang w:val="en-CA"/>
        </w:rPr>
      </w:pPr>
      <w:r w:rsidRPr="00B941B3">
        <w:rPr>
          <w:lang w:val="en-CA"/>
        </w:rPr>
        <w:t xml:space="preserve">Price of chloroform and anhydrous hydrogen fluoride </w:t>
      </w:r>
      <w:r>
        <w:rPr>
          <w:lang w:val="en-CA"/>
        </w:rPr>
        <w:t xml:space="preserve">(AHF) </w:t>
      </w:r>
      <w:r w:rsidRPr="00B941B3">
        <w:rPr>
          <w:lang w:val="en-CA"/>
        </w:rPr>
        <w:t>(purchased from the international market) as submitted by UNIDO, while the price of all other raw materials, variable and fixed costs (e.g., labor, electricity, natural gas), which are locally purchased, were decreased by 18</w:t>
      </w:r>
      <w:r>
        <w:rPr>
          <w:lang w:val="en-CA"/>
        </w:rPr>
        <w:t> per cent</w:t>
      </w:r>
      <w:r w:rsidRPr="00B941B3">
        <w:rPr>
          <w:lang w:val="en-CA"/>
        </w:rPr>
        <w:t xml:space="preserve">, relative to the price submitted by UNIDO, based on the average 2019 exchange rate and one year of inflation; all prices after 2019 are assumed to </w:t>
      </w:r>
      <w:r w:rsidRPr="00B941B3">
        <w:rPr>
          <w:lang w:val="en-CA"/>
        </w:rPr>
        <w:lastRenderedPageBreak/>
        <w:t xml:space="preserve">remain constant throughout the project; </w:t>
      </w:r>
    </w:p>
    <w:p w14:paraId="3C67F9B7" w14:textId="77777777" w:rsidR="00764A87" w:rsidRPr="00B941B3" w:rsidRDefault="00764A87" w:rsidP="001545E5">
      <w:pPr>
        <w:pStyle w:val="Heading2"/>
        <w:tabs>
          <w:tab w:val="clear" w:pos="3060"/>
          <w:tab w:val="num" w:pos="-2160"/>
        </w:tabs>
        <w:ind w:left="1440"/>
        <w:rPr>
          <w:lang w:val="en-CA"/>
        </w:rPr>
      </w:pPr>
      <w:r w:rsidRPr="00B941B3">
        <w:rPr>
          <w:lang w:val="en-CA"/>
        </w:rPr>
        <w:t>The average 2019 price</w:t>
      </w:r>
      <w:r w:rsidRPr="00B941B3">
        <w:rPr>
          <w:rStyle w:val="FootnoteReference"/>
          <w:lang w:val="en-CA"/>
        </w:rPr>
        <w:footnoteReference w:id="28"/>
      </w:r>
      <w:r w:rsidRPr="00B941B3">
        <w:rPr>
          <w:lang w:val="en-CA"/>
        </w:rPr>
        <w:t xml:space="preserve"> of HCFC-22 throughout the duration of the project (consistent with the practice used by the Sub-group on the Production Sector), instead of an increased price of HCFC</w:t>
      </w:r>
      <w:r w:rsidRPr="00B941B3">
        <w:rPr>
          <w:lang w:val="en-CA"/>
        </w:rPr>
        <w:noBreakHyphen/>
        <w:t>22 presented by UNIDO;</w:t>
      </w:r>
    </w:p>
    <w:p w14:paraId="7BE3A510" w14:textId="77777777" w:rsidR="00764A87" w:rsidRPr="00B941B3" w:rsidRDefault="00764A87" w:rsidP="00F644C0">
      <w:pPr>
        <w:pStyle w:val="Heading2"/>
        <w:tabs>
          <w:tab w:val="clear" w:pos="3060"/>
          <w:tab w:val="num" w:pos="-2160"/>
        </w:tabs>
        <w:ind w:left="1440"/>
        <w:rPr>
          <w:lang w:val="en-CA"/>
        </w:rPr>
      </w:pPr>
      <w:r w:rsidRPr="00887B3A">
        <w:rPr>
          <w:lang w:val="en-CA"/>
        </w:rPr>
        <w:t>The calculation of the net present value (NPV) of the lost profits, based on the most recent deposit interest rate in Argentina of 38.1 per cent, instead of a 10 per cent discount</w:t>
      </w:r>
      <w:r w:rsidRPr="00B941B3">
        <w:rPr>
          <w:lang w:val="en-CA"/>
        </w:rPr>
        <w:t xml:space="preserve"> rate used by UNIDO;</w:t>
      </w:r>
      <w:r w:rsidRPr="00B941B3">
        <w:rPr>
          <w:rStyle w:val="FootnoteReference"/>
          <w:lang w:val="en-CA"/>
        </w:rPr>
        <w:footnoteReference w:id="29"/>
      </w:r>
      <w:r w:rsidRPr="00B941B3">
        <w:rPr>
          <w:lang w:val="en-CA"/>
        </w:rPr>
        <w:t xml:space="preserve"> </w:t>
      </w:r>
    </w:p>
    <w:p w14:paraId="674050DE" w14:textId="77777777" w:rsidR="00764A87" w:rsidRDefault="00764A87" w:rsidP="00F644C0">
      <w:pPr>
        <w:pStyle w:val="Heading2"/>
        <w:tabs>
          <w:tab w:val="clear" w:pos="3060"/>
          <w:tab w:val="num" w:pos="-2160"/>
        </w:tabs>
        <w:ind w:left="1440"/>
        <w:rPr>
          <w:b/>
          <w:lang w:val="en-CA"/>
        </w:rPr>
      </w:pPr>
      <w:r w:rsidRPr="00527FEF">
        <w:rPr>
          <w:b/>
          <w:lang w:val="en-CA"/>
        </w:rPr>
        <w:t>A rate of interest on working capital of 53 per cent (based on the average 2019 nominal rate of interest of 70.9 per cent for private sector loans in ARS, and the devaluation of the Argentine Peso from its 2019 average value of 49.88 ARS per US dollar to its May 2019 average value of 66.69 ARS per US dollar),</w:t>
      </w:r>
      <w:r>
        <w:rPr>
          <w:rStyle w:val="FootnoteReference"/>
          <w:b/>
          <w:lang w:val="en-CA"/>
        </w:rPr>
        <w:footnoteReference w:id="30"/>
      </w:r>
      <w:r w:rsidRPr="00527FEF">
        <w:rPr>
          <w:b/>
          <w:lang w:val="en-CA"/>
        </w:rPr>
        <w:t xml:space="preserve"> </w:t>
      </w:r>
      <w:r w:rsidRPr="00B941B3">
        <w:rPr>
          <w:lang w:val="en-CA"/>
        </w:rPr>
        <w:t>instead of 7.5 per cent used by UNIDO</w:t>
      </w:r>
      <w:r>
        <w:rPr>
          <w:lang w:val="en-CA"/>
        </w:rPr>
        <w:t>;</w:t>
      </w:r>
      <w:r w:rsidRPr="00B941B3">
        <w:rPr>
          <w:rStyle w:val="FootnoteReference"/>
          <w:lang w:val="en-CA"/>
        </w:rPr>
        <w:footnoteReference w:id="31"/>
      </w:r>
      <w:r>
        <w:rPr>
          <w:lang w:val="en-CA"/>
        </w:rPr>
        <w:t xml:space="preserve"> </w:t>
      </w:r>
      <w:r w:rsidRPr="0043194E">
        <w:rPr>
          <w:b/>
          <w:lang w:val="en-CA"/>
        </w:rPr>
        <w:t>a</w:t>
      </w:r>
      <w:r>
        <w:rPr>
          <w:b/>
          <w:lang w:val="en-CA"/>
        </w:rPr>
        <w:t>nd</w:t>
      </w:r>
    </w:p>
    <w:p w14:paraId="296B50CE" w14:textId="77777777" w:rsidR="00764A87" w:rsidRPr="0043194E" w:rsidRDefault="00764A87" w:rsidP="00F644C0">
      <w:pPr>
        <w:pStyle w:val="Heading2"/>
        <w:tabs>
          <w:tab w:val="clear" w:pos="3060"/>
          <w:tab w:val="num" w:pos="-2160"/>
        </w:tabs>
        <w:ind w:left="1440"/>
        <w:rPr>
          <w:b/>
          <w:lang w:val="en-CA"/>
        </w:rPr>
      </w:pPr>
      <w:r w:rsidRPr="00331AA4">
        <w:rPr>
          <w:b/>
          <w:lang w:val="en-CA"/>
        </w:rPr>
        <w:t xml:space="preserve">Accounting for the increased working capital in 2019 given the increased stocks of HCFC-22 held by the enterprise </w:t>
      </w:r>
      <w:r>
        <w:rPr>
          <w:b/>
          <w:lang w:val="en-CA"/>
        </w:rPr>
        <w:t xml:space="preserve">in 2019 </w:t>
      </w:r>
      <w:r w:rsidRPr="00331AA4">
        <w:rPr>
          <w:b/>
          <w:lang w:val="en-CA"/>
        </w:rPr>
        <w:t>relative to the 2014-2018 average</w:t>
      </w:r>
      <w:r>
        <w:rPr>
          <w:b/>
          <w:lang w:val="en-CA"/>
        </w:rPr>
        <w:t>.</w:t>
      </w:r>
      <w:r>
        <w:rPr>
          <w:rStyle w:val="FootnoteReference"/>
          <w:b/>
          <w:lang w:val="en-CA"/>
        </w:rPr>
        <w:footnoteReference w:id="32"/>
      </w:r>
    </w:p>
    <w:p w14:paraId="1507C7DB" w14:textId="77777777" w:rsidR="00764A87" w:rsidRPr="00B941B3" w:rsidRDefault="00764A87" w:rsidP="003B6AEA">
      <w:pPr>
        <w:pStyle w:val="Heading1"/>
        <w:tabs>
          <w:tab w:val="clear" w:pos="0"/>
          <w:tab w:val="num" w:pos="-2340"/>
        </w:tabs>
        <w:rPr>
          <w:lang w:val="en-CA"/>
        </w:rPr>
      </w:pPr>
      <w:r w:rsidRPr="00B941B3">
        <w:rPr>
          <w:lang w:val="en-CA"/>
        </w:rPr>
        <w:t>Based on the above, the production of HCFC-22 at FIASA is no longer financially viable, with zero lost profits due to closure. This finding was confirmed by the independent consultant. While a number of factors contribute to the enterprise’s loss of financial viability, the following factors were particularly important:</w:t>
      </w:r>
    </w:p>
    <w:p w14:paraId="668AC7F1" w14:textId="77777777" w:rsidR="00764A87" w:rsidRPr="00F644C0" w:rsidRDefault="00764A87" w:rsidP="00F644C0">
      <w:pPr>
        <w:pStyle w:val="Heading2"/>
        <w:tabs>
          <w:tab w:val="clear" w:pos="3060"/>
          <w:tab w:val="num" w:pos="-2160"/>
        </w:tabs>
        <w:ind w:left="1440"/>
        <w:rPr>
          <w:b/>
          <w:lang w:val="en-CA"/>
        </w:rPr>
      </w:pPr>
      <w:r w:rsidRPr="00527FEF">
        <w:rPr>
          <w:b/>
          <w:lang w:val="en-CA"/>
        </w:rPr>
        <w:t xml:space="preserve">The effective US dollar interest rate of 53 per cent on working capital that FIASA paid in 2019, combined with the increased working capital </w:t>
      </w:r>
      <w:r>
        <w:rPr>
          <w:b/>
          <w:lang w:val="en-CA"/>
        </w:rPr>
        <w:t xml:space="preserve">for </w:t>
      </w:r>
      <w:r w:rsidRPr="00527FEF">
        <w:rPr>
          <w:b/>
          <w:lang w:val="en-CA"/>
        </w:rPr>
        <w:t>that year, are</w:t>
      </w:r>
      <w:r w:rsidRPr="00B941B3">
        <w:rPr>
          <w:lang w:val="en-CA"/>
        </w:rPr>
        <w:t xml:space="preserve"> prohibitive. In 2019, FIASA’s end-of-year stocks were about one quarter of the enterprise’s total annual sales</w:t>
      </w:r>
      <w:r w:rsidRPr="00527FEF">
        <w:rPr>
          <w:b/>
          <w:lang w:val="en-CA"/>
        </w:rPr>
        <w:t>, and more than double the average 2014-2018 end-of-year stocks</w:t>
      </w:r>
      <w:r w:rsidRPr="00B941B3">
        <w:rPr>
          <w:lang w:val="en-CA"/>
        </w:rPr>
        <w:t xml:space="preserve">. The raw materials and other inputs necessary to produce the HCFC-22 are purchased and paid for upfront, while income derived from the product is delayed pending the sale of stocks, thus contributing to FIASA’s substantial cost of working capital. Moreover, chloroform and </w:t>
      </w:r>
      <w:r>
        <w:rPr>
          <w:lang w:val="en-CA"/>
        </w:rPr>
        <w:t>AHF</w:t>
      </w:r>
      <w:r w:rsidRPr="00B941B3">
        <w:rPr>
          <w:lang w:val="en-CA"/>
        </w:rPr>
        <w:t xml:space="preserve"> must be imported in bulk containers</w:t>
      </w:r>
      <w:r>
        <w:rPr>
          <w:lang w:val="en-CA"/>
        </w:rPr>
        <w:t xml:space="preserve"> </w:t>
      </w:r>
      <w:r>
        <w:rPr>
          <w:b/>
          <w:lang w:val="en-CA"/>
        </w:rPr>
        <w:t>and paid for in US dollars</w:t>
      </w:r>
      <w:r w:rsidRPr="00B941B3">
        <w:rPr>
          <w:lang w:val="en-CA"/>
        </w:rPr>
        <w:t xml:space="preserve">; given the enterprise’s relatively low level of production, this further contributes to the enterprise’s high level of working capital; </w:t>
      </w:r>
    </w:p>
    <w:p w14:paraId="752548E8" w14:textId="77777777" w:rsidR="00764A87" w:rsidRPr="00B941B3" w:rsidRDefault="00764A87" w:rsidP="00F644C0">
      <w:pPr>
        <w:pStyle w:val="Heading2"/>
        <w:tabs>
          <w:tab w:val="clear" w:pos="3060"/>
          <w:tab w:val="num" w:pos="-2160"/>
        </w:tabs>
        <w:ind w:left="1440"/>
        <w:rPr>
          <w:lang w:val="en-CA"/>
        </w:rPr>
      </w:pPr>
      <w:r w:rsidRPr="00B941B3">
        <w:rPr>
          <w:lang w:val="en-CA"/>
        </w:rPr>
        <w:t>Additional information provided by UNIDO at the 85</w:t>
      </w:r>
      <w:r w:rsidRPr="00B941B3">
        <w:rPr>
          <w:vertAlign w:val="superscript"/>
          <w:lang w:val="en-CA"/>
        </w:rPr>
        <w:t>th</w:t>
      </w:r>
      <w:r>
        <w:rPr>
          <w:lang w:val="en-CA"/>
        </w:rPr>
        <w:t> meeting</w:t>
      </w:r>
      <w:r w:rsidRPr="00B941B3">
        <w:rPr>
          <w:lang w:val="en-CA"/>
        </w:rPr>
        <w:t xml:space="preserve"> indicates that between July</w:t>
      </w:r>
      <w:r>
        <w:rPr>
          <w:lang w:val="en-CA"/>
        </w:rPr>
        <w:t> </w:t>
      </w:r>
      <w:r w:rsidRPr="00B941B3">
        <w:rPr>
          <w:lang w:val="en-CA"/>
        </w:rPr>
        <w:t xml:space="preserve">2018 and February 2020 the annual inflation rate on workers’ wages at FIASA was approximately 66 per cent. The model keeps prices after 2019 constant and therefore does not include the effect of inflation on future prices, which would further worsen FIASA’s </w:t>
      </w:r>
      <w:r w:rsidRPr="00B941B3">
        <w:rPr>
          <w:lang w:val="en-CA"/>
        </w:rPr>
        <w:lastRenderedPageBreak/>
        <w:t>HCFC-22 production economics;</w:t>
      </w:r>
      <w:r w:rsidRPr="00B941B3">
        <w:rPr>
          <w:rStyle w:val="FootnoteReference"/>
          <w:lang w:val="en-CA"/>
        </w:rPr>
        <w:footnoteReference w:id="33"/>
      </w:r>
      <w:r w:rsidRPr="00B941B3">
        <w:rPr>
          <w:lang w:val="en-CA"/>
        </w:rPr>
        <w:t xml:space="preserve"> and</w:t>
      </w:r>
    </w:p>
    <w:p w14:paraId="326ADCC0" w14:textId="77777777" w:rsidR="00764A87" w:rsidRDefault="00764A87" w:rsidP="00F644C0">
      <w:pPr>
        <w:pStyle w:val="Heading2"/>
        <w:tabs>
          <w:tab w:val="clear" w:pos="3060"/>
          <w:tab w:val="num" w:pos="-2160"/>
        </w:tabs>
        <w:ind w:left="1440"/>
        <w:rPr>
          <w:lang w:val="en-CA"/>
        </w:rPr>
      </w:pPr>
      <w:r w:rsidRPr="00B941B3">
        <w:rPr>
          <w:lang w:val="en-CA"/>
        </w:rPr>
        <w:t>Sales of HCFC-22 are assumed to remain constant between 2020 and 2024, and fall to 1,300 mt/yr between 2025 and 2029. However, as noted in the technical audit presented to the 83</w:t>
      </w:r>
      <w:r w:rsidRPr="00B941B3">
        <w:rPr>
          <w:vertAlign w:val="superscript"/>
          <w:lang w:val="en-CA"/>
        </w:rPr>
        <w:t>rd</w:t>
      </w:r>
      <w:r w:rsidRPr="00B941B3">
        <w:rPr>
          <w:lang w:val="en-CA"/>
        </w:rPr>
        <w:t> meeting,</w:t>
      </w:r>
      <w:r w:rsidRPr="00B941B3">
        <w:rPr>
          <w:rStyle w:val="FootnoteReference"/>
          <w:lang w:val="en-CA"/>
        </w:rPr>
        <w:footnoteReference w:id="34"/>
      </w:r>
      <w:r w:rsidRPr="00B941B3">
        <w:rPr>
          <w:lang w:val="en-CA"/>
        </w:rPr>
        <w:t xml:space="preserve"> </w:t>
      </w:r>
      <w:r w:rsidRPr="00245912">
        <w:rPr>
          <w:b/>
          <w:lang w:val="en-CA"/>
        </w:rPr>
        <w:t xml:space="preserve">and confirmed by the </w:t>
      </w:r>
      <w:r>
        <w:rPr>
          <w:b/>
          <w:lang w:val="en-CA"/>
        </w:rPr>
        <w:t xml:space="preserve">updated </w:t>
      </w:r>
      <w:r w:rsidRPr="00245912">
        <w:rPr>
          <w:b/>
          <w:lang w:val="en-CA"/>
        </w:rPr>
        <w:t xml:space="preserve">technical audit undertaken for the present meeting, </w:t>
      </w:r>
      <w:r w:rsidRPr="00B941B3">
        <w:rPr>
          <w:lang w:val="en-CA"/>
        </w:rPr>
        <w:t xml:space="preserve">demand for HCFC-22 is likely to fall between 2020 and 2025. This decrease is consistent with the phase-out activities that have been implemented under the </w:t>
      </w:r>
      <w:r>
        <w:rPr>
          <w:lang w:val="en-CA"/>
        </w:rPr>
        <w:t>HCFC phase</w:t>
      </w:r>
      <w:r>
        <w:rPr>
          <w:lang w:val="en-CA"/>
        </w:rPr>
        <w:noBreakHyphen/>
        <w:t>out management plan (</w:t>
      </w:r>
      <w:r w:rsidRPr="00B941B3">
        <w:rPr>
          <w:lang w:val="en-CA"/>
        </w:rPr>
        <w:t>HPMP</w:t>
      </w:r>
      <w:r>
        <w:rPr>
          <w:lang w:val="en-CA"/>
        </w:rPr>
        <w:t>)</w:t>
      </w:r>
      <w:r w:rsidRPr="00B941B3">
        <w:rPr>
          <w:lang w:val="en-CA"/>
        </w:rPr>
        <w:t xml:space="preserve"> for Argentina (which included the conversion of the HCFC-22-based </w:t>
      </w:r>
      <w:r>
        <w:rPr>
          <w:lang w:val="en-CA"/>
        </w:rPr>
        <w:t>air</w:t>
      </w:r>
      <w:r>
        <w:rPr>
          <w:lang w:val="en-CA"/>
        </w:rPr>
        <w:noBreakHyphen/>
        <w:t>conditioning</w:t>
      </w:r>
      <w:r w:rsidRPr="00B941B3">
        <w:rPr>
          <w:lang w:val="en-CA"/>
        </w:rPr>
        <w:t xml:space="preserve"> manufacturing sector in 2014); the introduction of new non</w:t>
      </w:r>
      <w:r>
        <w:rPr>
          <w:lang w:val="en-CA"/>
        </w:rPr>
        <w:noBreakHyphen/>
      </w:r>
      <w:r w:rsidRPr="00B941B3">
        <w:rPr>
          <w:lang w:val="en-CA"/>
        </w:rPr>
        <w:t>HCFC</w:t>
      </w:r>
      <w:r>
        <w:rPr>
          <w:lang w:val="en-CA"/>
        </w:rPr>
        <w:noBreakHyphen/>
      </w:r>
      <w:r w:rsidRPr="00B941B3">
        <w:rPr>
          <w:lang w:val="en-CA"/>
        </w:rPr>
        <w:t>22</w:t>
      </w:r>
      <w:r>
        <w:rPr>
          <w:lang w:val="en-CA"/>
        </w:rPr>
        <w:noBreakHyphen/>
      </w:r>
      <w:r w:rsidRPr="00B941B3">
        <w:rPr>
          <w:lang w:val="en-CA"/>
        </w:rPr>
        <w:t>based equipment into the country; and the increased price of HCF</w:t>
      </w:r>
      <w:r>
        <w:rPr>
          <w:lang w:val="en-CA"/>
        </w:rPr>
        <w:t>C</w:t>
      </w:r>
      <w:r>
        <w:rPr>
          <w:lang w:val="en-CA"/>
        </w:rPr>
        <w:noBreakHyphen/>
      </w:r>
      <w:r w:rsidRPr="00B941B3">
        <w:rPr>
          <w:lang w:val="en-CA"/>
        </w:rPr>
        <w:t xml:space="preserve">22 sold by FIASA. </w:t>
      </w:r>
    </w:p>
    <w:p w14:paraId="48A37DF4" w14:textId="77777777" w:rsidR="00764A87" w:rsidRPr="00527FEF" w:rsidRDefault="00764A87" w:rsidP="003B6AEA">
      <w:pPr>
        <w:pStyle w:val="Heading1"/>
        <w:tabs>
          <w:tab w:val="clear" w:pos="0"/>
          <w:tab w:val="num" w:pos="-2340"/>
        </w:tabs>
        <w:rPr>
          <w:b/>
          <w:lang w:val="en-CA"/>
        </w:rPr>
      </w:pPr>
      <w:r w:rsidRPr="00527FEF">
        <w:rPr>
          <w:b/>
          <w:lang w:val="en-CA"/>
        </w:rPr>
        <w:t>As requested by the Secretariat, the consultant provided an updated technical audit of FIASA.</w:t>
      </w:r>
      <w:r>
        <w:rPr>
          <w:rStyle w:val="FootnoteReference"/>
          <w:b/>
          <w:lang w:val="en-CA"/>
        </w:rPr>
        <w:footnoteReference w:id="35"/>
      </w:r>
      <w:r w:rsidRPr="00527FEF">
        <w:rPr>
          <w:b/>
          <w:lang w:val="en-CA"/>
        </w:rPr>
        <w:t xml:space="preserve"> In line with the terms of reference for the technical audit of HCFC production in Article 5 countries, the independent consultant updated the supply-demand analysis that had been conducted at the 83</w:t>
      </w:r>
      <w:r w:rsidRPr="00527FEF">
        <w:rPr>
          <w:b/>
          <w:vertAlign w:val="superscript"/>
          <w:lang w:val="en-CA"/>
        </w:rPr>
        <w:t>rd</w:t>
      </w:r>
      <w:r w:rsidRPr="00527FEF">
        <w:rPr>
          <w:b/>
          <w:lang w:val="en-CA"/>
        </w:rPr>
        <w:t xml:space="preserve"> meeting, and found that sales of HCFC-22 by FIASA would decrease after 2020. </w:t>
      </w:r>
      <w:r>
        <w:rPr>
          <w:b/>
          <w:lang w:val="en-CA"/>
        </w:rPr>
        <w:t xml:space="preserve">The independent consultant modified </w:t>
      </w:r>
      <w:r w:rsidRPr="00527FEF">
        <w:rPr>
          <w:b/>
          <w:lang w:val="en-CA"/>
        </w:rPr>
        <w:t>the model developed by UNIDO for the 83</w:t>
      </w:r>
      <w:r w:rsidRPr="00527FEF">
        <w:rPr>
          <w:b/>
          <w:vertAlign w:val="superscript"/>
          <w:lang w:val="en-CA"/>
        </w:rPr>
        <w:t>rd</w:t>
      </w:r>
      <w:r w:rsidRPr="00527FEF">
        <w:rPr>
          <w:b/>
          <w:lang w:val="en-CA"/>
        </w:rPr>
        <w:t xml:space="preserve"> meeting </w:t>
      </w:r>
      <w:r>
        <w:rPr>
          <w:b/>
          <w:lang w:val="en-CA"/>
        </w:rPr>
        <w:t>b</w:t>
      </w:r>
      <w:r w:rsidRPr="00527FEF">
        <w:rPr>
          <w:b/>
          <w:lang w:val="en-CA"/>
        </w:rPr>
        <w:t>ased on that</w:t>
      </w:r>
      <w:r>
        <w:rPr>
          <w:b/>
          <w:lang w:val="en-CA"/>
        </w:rPr>
        <w:t xml:space="preserve"> updated supply-demand analysis;</w:t>
      </w:r>
      <w:r w:rsidRPr="00527FEF">
        <w:rPr>
          <w:b/>
          <w:lang w:val="en-CA"/>
        </w:rPr>
        <w:t xml:space="preserve"> the price of HCFC-22 to the average of 2017-2019; the cost and consumption of catalyst as provided by FIASA; accounting for the cost of electricity, gas and water as a fixed rather than a variable cost, and basing the total direct variable costs on production (vice sales) of HCFC-22, while revenue is based on sales, in line with standard cost modeling practice; and the interest on working capital</w:t>
      </w:r>
      <w:r>
        <w:rPr>
          <w:b/>
          <w:lang w:val="en-CA"/>
        </w:rPr>
        <w:t xml:space="preserve"> </w:t>
      </w:r>
      <w:r w:rsidRPr="00527FEF">
        <w:rPr>
          <w:b/>
          <w:lang w:val="en-CA"/>
        </w:rPr>
        <w:t xml:space="preserve">of 53 per cent for 2019 through 2024 </w:t>
      </w:r>
      <w:r>
        <w:rPr>
          <w:b/>
          <w:lang w:val="en-CA"/>
        </w:rPr>
        <w:t>. On that basis,</w:t>
      </w:r>
      <w:r w:rsidRPr="00527FEF">
        <w:rPr>
          <w:b/>
          <w:lang w:val="en-CA"/>
        </w:rPr>
        <w:t xml:space="preserve"> FIASA’s HCFC</w:t>
      </w:r>
      <w:r>
        <w:rPr>
          <w:b/>
          <w:lang w:val="en-CA"/>
        </w:rPr>
        <w:noBreakHyphen/>
      </w:r>
      <w:r w:rsidRPr="00527FEF">
        <w:rPr>
          <w:b/>
          <w:lang w:val="en-CA"/>
        </w:rPr>
        <w:t xml:space="preserve">22 production in 2019 operated at a loss; annual loses are expected to increase from 2020 to 2024. </w:t>
      </w:r>
    </w:p>
    <w:p w14:paraId="4323C911" w14:textId="77777777" w:rsidR="00764A87" w:rsidRPr="00527FEF" w:rsidRDefault="00764A87" w:rsidP="003B6AEA">
      <w:pPr>
        <w:pStyle w:val="Heading1"/>
        <w:tabs>
          <w:tab w:val="clear" w:pos="0"/>
          <w:tab w:val="num" w:pos="-2340"/>
        </w:tabs>
        <w:rPr>
          <w:b/>
          <w:lang w:val="en-CA"/>
        </w:rPr>
      </w:pPr>
      <w:r w:rsidRPr="00527FEF">
        <w:rPr>
          <w:b/>
          <w:lang w:val="en-CA"/>
        </w:rPr>
        <w:t xml:space="preserve">The independent consultant further noted that in the first four months of 2020, inflation and the lending rate </w:t>
      </w:r>
      <w:r w:rsidRPr="00527FEF">
        <w:rPr>
          <w:b/>
          <w:lang w:val="en-US"/>
        </w:rPr>
        <w:t>decreased (falling to 44 per cent and 21 per cent, respectively, by April 2020), while the ARS continued to devalue relative to the US dollar. Notwithstanding that the independent consultant did not assess whether those trends would continue, nor how the Argentine economy would respond to the global financial situation brought about by the COVID-19 pandemic, the finding that FIASA is no longer profitable in 2020 and beyond is independent of the interest on working capital, i.e., FIASA would continue to operate at a loss even if interest rates fell to zero. The continued devaluation of the ARS further deteriorates FIASA’s financial outlook</w:t>
      </w:r>
      <w:r>
        <w:rPr>
          <w:b/>
          <w:lang w:val="en-US"/>
        </w:rPr>
        <w:t>.</w:t>
      </w:r>
    </w:p>
    <w:p w14:paraId="4EE55955" w14:textId="77777777" w:rsidR="00764A87" w:rsidRPr="00B941B3" w:rsidRDefault="00764A87" w:rsidP="003B6AEA">
      <w:pPr>
        <w:keepNext/>
        <w:keepLines/>
        <w:rPr>
          <w:i/>
          <w:lang w:val="en-CA"/>
        </w:rPr>
      </w:pPr>
      <w:r w:rsidRPr="00B941B3">
        <w:rPr>
          <w:i/>
          <w:lang w:val="en-CA"/>
        </w:rPr>
        <w:t>Alternative scenario based on more stable economic conditions</w:t>
      </w:r>
    </w:p>
    <w:p w14:paraId="4FA0E8A5" w14:textId="77777777" w:rsidR="00764A87" w:rsidRPr="00B941B3" w:rsidRDefault="00764A87" w:rsidP="003B6AEA">
      <w:pPr>
        <w:keepNext/>
        <w:keepLines/>
        <w:rPr>
          <w:lang w:val="en-CA"/>
        </w:rPr>
      </w:pPr>
    </w:p>
    <w:p w14:paraId="6B09E8D1" w14:textId="77777777" w:rsidR="00764A87" w:rsidRPr="00B941B3" w:rsidRDefault="00764A87" w:rsidP="003B6AEA">
      <w:pPr>
        <w:pStyle w:val="Heading1"/>
        <w:keepNext/>
        <w:keepLines/>
        <w:tabs>
          <w:tab w:val="clear" w:pos="0"/>
          <w:tab w:val="num" w:pos="-2340"/>
        </w:tabs>
        <w:rPr>
          <w:lang w:val="en-CA"/>
        </w:rPr>
      </w:pPr>
      <w:r w:rsidRPr="00B941B3">
        <w:rPr>
          <w:lang w:val="en-CA"/>
        </w:rPr>
        <w:t xml:space="preserve">Noting that the economic situation prevailing in Argentina in 2019 impacted the profitability of the production of HCFC-22 by FIASA, the Secretariat considered meaningful to undertake an alternate scenario for 2020 under a more favourable and stable economic conditions as follows: </w:t>
      </w:r>
    </w:p>
    <w:p w14:paraId="763582D3" w14:textId="77777777" w:rsidR="00764A87" w:rsidRPr="00B941B3" w:rsidRDefault="00764A87" w:rsidP="00E21E21">
      <w:pPr>
        <w:pStyle w:val="Heading2"/>
        <w:tabs>
          <w:tab w:val="clear" w:pos="3060"/>
          <w:tab w:val="num" w:pos="-2160"/>
        </w:tabs>
        <w:ind w:left="1440"/>
        <w:rPr>
          <w:lang w:val="en-CA"/>
        </w:rPr>
      </w:pPr>
      <w:r w:rsidRPr="00B941B3">
        <w:rPr>
          <w:lang w:val="en-CA"/>
        </w:rPr>
        <w:t>A</w:t>
      </w:r>
      <w:r>
        <w:rPr>
          <w:lang w:val="en-CA"/>
        </w:rPr>
        <w:t xml:space="preserve"> </w:t>
      </w:r>
      <w:r>
        <w:rPr>
          <w:b/>
          <w:lang w:val="en-CA"/>
        </w:rPr>
        <w:t xml:space="preserve">reduction of the inflation rate to </w:t>
      </w:r>
      <w:r w:rsidRPr="00B941B3">
        <w:rPr>
          <w:lang w:val="en-CA"/>
        </w:rPr>
        <w:t>3</w:t>
      </w:r>
      <w:r>
        <w:rPr>
          <w:lang w:val="en-CA"/>
        </w:rPr>
        <w:t>7.8</w:t>
      </w:r>
      <w:r w:rsidRPr="00B941B3">
        <w:rPr>
          <w:lang w:val="en-CA"/>
        </w:rPr>
        <w:t> per cent</w:t>
      </w:r>
      <w:r>
        <w:rPr>
          <w:lang w:val="en-CA"/>
        </w:rPr>
        <w:t xml:space="preserve"> </w:t>
      </w:r>
      <w:r>
        <w:rPr>
          <w:b/>
          <w:lang w:val="en-CA"/>
        </w:rPr>
        <w:t>in 2020 (calculated as the</w:t>
      </w:r>
      <w:r w:rsidRPr="002F7A9B">
        <w:rPr>
          <w:b/>
          <w:lang w:val="en-CA"/>
        </w:rPr>
        <w:t xml:space="preserve"> 2017-2019 </w:t>
      </w:r>
      <w:r>
        <w:rPr>
          <w:b/>
          <w:lang w:val="en-CA"/>
        </w:rPr>
        <w:t xml:space="preserve">average </w:t>
      </w:r>
      <w:r w:rsidRPr="002F7A9B">
        <w:rPr>
          <w:b/>
          <w:lang w:val="en-CA"/>
        </w:rPr>
        <w:t>inflation</w:t>
      </w:r>
      <w:r>
        <w:rPr>
          <w:b/>
          <w:lang w:val="en-CA"/>
        </w:rPr>
        <w:t>)</w:t>
      </w:r>
      <w:r w:rsidRPr="002F7A9B">
        <w:rPr>
          <w:b/>
          <w:lang w:val="en-CA"/>
        </w:rPr>
        <w:t>,</w:t>
      </w:r>
      <w:r>
        <w:rPr>
          <w:b/>
          <w:lang w:val="en-CA"/>
        </w:rPr>
        <w:t xml:space="preserve"> to zero in subsequent years; an </w:t>
      </w:r>
      <w:r w:rsidRPr="002F7A9B">
        <w:rPr>
          <w:b/>
          <w:lang w:val="en-CA"/>
        </w:rPr>
        <w:t xml:space="preserve">effective US dollar lending rate of 33.1 per cent </w:t>
      </w:r>
      <w:r>
        <w:rPr>
          <w:b/>
          <w:lang w:val="en-CA"/>
        </w:rPr>
        <w:t>(</w:t>
      </w:r>
      <w:r w:rsidRPr="002F7A9B">
        <w:rPr>
          <w:b/>
          <w:lang w:val="en-CA"/>
        </w:rPr>
        <w:t xml:space="preserve">based on the </w:t>
      </w:r>
      <w:r>
        <w:rPr>
          <w:b/>
          <w:lang w:val="en-CA"/>
        </w:rPr>
        <w:t xml:space="preserve">average of the 2017-2019 </w:t>
      </w:r>
      <w:r w:rsidRPr="002F7A9B">
        <w:rPr>
          <w:b/>
          <w:lang w:val="en-CA"/>
        </w:rPr>
        <w:t>nominal lending rate in ARS and the yearly devaluation of the ARS relative to the US dollar</w:t>
      </w:r>
      <w:r>
        <w:rPr>
          <w:b/>
          <w:lang w:val="en-CA"/>
        </w:rPr>
        <w:t>); and a decrease of t</w:t>
      </w:r>
      <w:r w:rsidRPr="002F7A9B">
        <w:rPr>
          <w:b/>
          <w:lang w:val="en-CA"/>
        </w:rPr>
        <w:t>he working capital to the average of 2014-2018</w:t>
      </w:r>
      <w:r w:rsidRPr="00B941B3">
        <w:rPr>
          <w:lang w:val="en-CA"/>
        </w:rPr>
        <w:t xml:space="preserve">; </w:t>
      </w:r>
    </w:p>
    <w:p w14:paraId="7DE8BDE1" w14:textId="77777777" w:rsidR="00764A87" w:rsidRPr="00B941B3" w:rsidRDefault="00764A87" w:rsidP="00651514">
      <w:pPr>
        <w:pStyle w:val="Heading2"/>
        <w:keepNext/>
        <w:keepLines/>
        <w:tabs>
          <w:tab w:val="clear" w:pos="3060"/>
          <w:tab w:val="num" w:pos="-2160"/>
        </w:tabs>
        <w:ind w:left="1440"/>
        <w:rPr>
          <w:lang w:val="en-CA"/>
        </w:rPr>
      </w:pPr>
      <w:r w:rsidRPr="00B941B3">
        <w:rPr>
          <w:lang w:val="en-CA"/>
        </w:rPr>
        <w:lastRenderedPageBreak/>
        <w:t>A 7</w:t>
      </w:r>
      <w:r>
        <w:rPr>
          <w:lang w:val="en-CA"/>
        </w:rPr>
        <w:t> per cent</w:t>
      </w:r>
      <w:r w:rsidRPr="00B941B3">
        <w:rPr>
          <w:lang w:val="en-CA"/>
        </w:rPr>
        <w:t xml:space="preserve"> increase in the price</w:t>
      </w:r>
      <w:r>
        <w:rPr>
          <w:lang w:val="en-CA"/>
        </w:rPr>
        <w:t xml:space="preserve"> </w:t>
      </w:r>
      <w:r>
        <w:rPr>
          <w:b/>
          <w:lang w:val="en-CA"/>
        </w:rPr>
        <w:t>in US dollars</w:t>
      </w:r>
      <w:r w:rsidRPr="00B941B3">
        <w:rPr>
          <w:lang w:val="en-CA"/>
        </w:rPr>
        <w:t xml:space="preserve"> of HCFC-22 (in line with the price reported by the enterprise in January 2020) and a 4</w:t>
      </w:r>
      <w:r>
        <w:rPr>
          <w:lang w:val="en-CA"/>
        </w:rPr>
        <w:t> per cent</w:t>
      </w:r>
      <w:r w:rsidRPr="00B941B3">
        <w:rPr>
          <w:lang w:val="en-CA"/>
        </w:rPr>
        <w:t xml:space="preserve"> increase in sales (based on the average of the 2017-2019 sales), relative to 2019; </w:t>
      </w:r>
    </w:p>
    <w:p w14:paraId="64C949DC" w14:textId="77777777" w:rsidR="00764A87" w:rsidRPr="00B941B3" w:rsidRDefault="00764A87" w:rsidP="00E21E21">
      <w:pPr>
        <w:pStyle w:val="Heading2"/>
        <w:tabs>
          <w:tab w:val="clear" w:pos="3060"/>
          <w:tab w:val="num" w:pos="-2160"/>
        </w:tabs>
        <w:ind w:left="1440"/>
        <w:rPr>
          <w:lang w:val="en-CA"/>
        </w:rPr>
      </w:pPr>
      <w:r w:rsidRPr="00B941B3">
        <w:rPr>
          <w:lang w:val="en-CA"/>
        </w:rPr>
        <w:t>The price of chloroform</w:t>
      </w:r>
      <w:r>
        <w:rPr>
          <w:lang w:val="en-CA"/>
        </w:rPr>
        <w:t xml:space="preserve"> and AHF</w:t>
      </w:r>
      <w:r w:rsidRPr="00B941B3">
        <w:rPr>
          <w:lang w:val="en-CA"/>
        </w:rPr>
        <w:t xml:space="preserve"> are kept constant while the price of all other raw materials and inputs increased by 5.8 per cent relative to 2019, based on the </w:t>
      </w:r>
      <w:r>
        <w:rPr>
          <w:lang w:val="en-CA"/>
        </w:rPr>
        <w:t>37.8 per cent</w:t>
      </w:r>
      <w:r w:rsidRPr="00B941B3">
        <w:rPr>
          <w:lang w:val="en-CA"/>
        </w:rPr>
        <w:t xml:space="preserve"> inflation rate and an exchange rate of 65</w:t>
      </w:r>
      <w:r>
        <w:rPr>
          <w:lang w:val="en-CA"/>
        </w:rPr>
        <w:t xml:space="preserve"> ARS </w:t>
      </w:r>
      <w:r w:rsidRPr="00B941B3">
        <w:rPr>
          <w:lang w:val="en-CA"/>
        </w:rPr>
        <w:t xml:space="preserve">per </w:t>
      </w:r>
      <w:r>
        <w:rPr>
          <w:lang w:val="en-CA"/>
        </w:rPr>
        <w:t>US dollar</w:t>
      </w:r>
      <w:r w:rsidRPr="00B941B3">
        <w:rPr>
          <w:lang w:val="en-CA"/>
        </w:rPr>
        <w:t>; and</w:t>
      </w:r>
    </w:p>
    <w:p w14:paraId="19237722" w14:textId="77777777" w:rsidR="00764A87" w:rsidRPr="00B941B3" w:rsidRDefault="00764A87" w:rsidP="00E21E21">
      <w:pPr>
        <w:pStyle w:val="Heading2"/>
        <w:tabs>
          <w:tab w:val="clear" w:pos="3060"/>
          <w:tab w:val="num" w:pos="-2160"/>
        </w:tabs>
        <w:ind w:left="1440"/>
        <w:rPr>
          <w:lang w:val="en-CA"/>
        </w:rPr>
      </w:pPr>
      <w:r w:rsidRPr="00B941B3">
        <w:rPr>
          <w:lang w:val="en-CA"/>
        </w:rPr>
        <w:t>No decrease in sales of HCFC-22 with time, and no impact on HCFC-22 demand due to COVID-19,</w:t>
      </w:r>
      <w:r w:rsidRPr="00B941B3">
        <w:rPr>
          <w:rStyle w:val="FootnoteReference"/>
          <w:lang w:val="en-CA"/>
        </w:rPr>
        <w:footnoteReference w:id="36"/>
      </w:r>
      <w:r w:rsidRPr="00B941B3">
        <w:rPr>
          <w:lang w:val="en-CA"/>
        </w:rPr>
        <w:t xml:space="preserve"> nor FIASA’s production economics. </w:t>
      </w:r>
    </w:p>
    <w:p w14:paraId="009E10A6" w14:textId="597262E4" w:rsidR="00764A87" w:rsidRPr="00B941B3" w:rsidRDefault="00764A87" w:rsidP="003B6AEA">
      <w:pPr>
        <w:pStyle w:val="Heading1"/>
        <w:tabs>
          <w:tab w:val="clear" w:pos="0"/>
          <w:tab w:val="num" w:pos="-2340"/>
        </w:tabs>
        <w:rPr>
          <w:lang w:val="en-CA"/>
        </w:rPr>
      </w:pPr>
      <w:r w:rsidRPr="00B941B3">
        <w:rPr>
          <w:lang w:val="en-CA"/>
        </w:rPr>
        <w:t xml:space="preserve">Based on the above, FIASA would be financially viable through 2029. Assuming FIASA were to close </w:t>
      </w:r>
      <w:r w:rsidRPr="009E0B45">
        <w:rPr>
          <w:b/>
          <w:lang w:val="en-CA"/>
        </w:rPr>
        <w:t xml:space="preserve">by 31 </w:t>
      </w:r>
      <w:r w:rsidRPr="00DC7AA9">
        <w:rPr>
          <w:b/>
          <w:lang w:val="en-CA"/>
        </w:rPr>
        <w:t>December</w:t>
      </w:r>
      <w:r w:rsidRPr="00B941B3">
        <w:rPr>
          <w:lang w:val="en-CA"/>
        </w:rPr>
        <w:t xml:space="preserve"> 2020, the </w:t>
      </w:r>
      <w:r>
        <w:rPr>
          <w:lang w:val="en-CA"/>
        </w:rPr>
        <w:t>NPV</w:t>
      </w:r>
      <w:r w:rsidRPr="00B941B3">
        <w:rPr>
          <w:lang w:val="en-CA"/>
        </w:rPr>
        <w:t xml:space="preserve"> of lost profits </w:t>
      </w:r>
      <w:r>
        <w:rPr>
          <w:lang w:val="en-CA"/>
        </w:rPr>
        <w:t xml:space="preserve">between </w:t>
      </w:r>
      <w:r w:rsidRPr="00DC7AA9">
        <w:rPr>
          <w:b/>
          <w:lang w:val="en-CA"/>
        </w:rPr>
        <w:t>2021</w:t>
      </w:r>
      <w:r w:rsidRPr="00B941B3">
        <w:rPr>
          <w:lang w:val="en-CA"/>
        </w:rPr>
        <w:t xml:space="preserve"> and 2029 </w:t>
      </w:r>
      <w:r>
        <w:rPr>
          <w:b/>
          <w:lang w:val="en-CA"/>
        </w:rPr>
        <w:t xml:space="preserve">would </w:t>
      </w:r>
      <w:r w:rsidRPr="00B35311">
        <w:rPr>
          <w:b/>
          <w:lang w:val="en-CA"/>
        </w:rPr>
        <w:t>amount</w:t>
      </w:r>
      <w:r w:rsidRPr="00B941B3">
        <w:rPr>
          <w:lang w:val="en-CA"/>
        </w:rPr>
        <w:t xml:space="preserve"> to </w:t>
      </w:r>
      <w:r w:rsidR="00C93150">
        <w:rPr>
          <w:lang w:val="en-CA"/>
        </w:rPr>
        <w:t>US $</w:t>
      </w:r>
      <w:r>
        <w:rPr>
          <w:b/>
          <w:lang w:val="en-CA"/>
        </w:rPr>
        <w:t>2,658,220</w:t>
      </w:r>
      <w:r w:rsidRPr="00B941B3">
        <w:rPr>
          <w:lang w:val="en-CA"/>
        </w:rPr>
        <w:t xml:space="preserve">. </w:t>
      </w:r>
      <w:r>
        <w:rPr>
          <w:b/>
          <w:lang w:val="en-CA"/>
        </w:rPr>
        <w:t>This scenario does not take into account the updated technical audit, including the adjustments to UNIDO’s model to be in line with standard cost modeling practice nor the forecasted reduction in sales. Based on the updated technical audit, FIASA’s lack of profitability is independent of the interest on working capital; the enterprise could return to profitability if the price of HCFC</w:t>
      </w:r>
      <w:r>
        <w:rPr>
          <w:b/>
          <w:lang w:val="en-CA"/>
        </w:rPr>
        <w:noBreakHyphen/>
        <w:t xml:space="preserve">22 were to increase, sales were to increase, or some combination thereof. </w:t>
      </w:r>
    </w:p>
    <w:p w14:paraId="4AF153BF" w14:textId="77777777" w:rsidR="00764A87" w:rsidRPr="00B941B3" w:rsidRDefault="00764A87" w:rsidP="003B6AEA">
      <w:pPr>
        <w:rPr>
          <w:i/>
          <w:lang w:val="en-CA"/>
        </w:rPr>
      </w:pPr>
      <w:r w:rsidRPr="00B941B3">
        <w:rPr>
          <w:i/>
          <w:lang w:val="en-CA"/>
        </w:rPr>
        <w:t>Replacement of production by increased imports of HCFC-22</w:t>
      </w:r>
    </w:p>
    <w:p w14:paraId="27269D02" w14:textId="77777777" w:rsidR="00764A87" w:rsidRPr="00B941B3" w:rsidRDefault="00764A87" w:rsidP="003B6AEA">
      <w:pPr>
        <w:rPr>
          <w:lang w:val="en-CA"/>
        </w:rPr>
      </w:pPr>
    </w:p>
    <w:p w14:paraId="0F6213C5" w14:textId="77777777" w:rsidR="00764A87" w:rsidRPr="00B941B3" w:rsidRDefault="00764A87" w:rsidP="003B6AEA">
      <w:pPr>
        <w:pStyle w:val="Heading1"/>
        <w:tabs>
          <w:tab w:val="clear" w:pos="0"/>
          <w:tab w:val="num" w:pos="-2340"/>
        </w:tabs>
        <w:rPr>
          <w:lang w:val="en-CA"/>
        </w:rPr>
      </w:pPr>
      <w:r w:rsidRPr="00B941B3">
        <w:rPr>
          <w:lang w:val="en-CA"/>
        </w:rPr>
        <w:t>Given FIASA’s high cost of producing HCFC-22, it would make more profit importing HCFC</w:t>
      </w:r>
      <w:r w:rsidRPr="00B941B3">
        <w:rPr>
          <w:lang w:val="en-CA"/>
        </w:rPr>
        <w:noBreakHyphen/>
        <w:t>22 from the international market than producing it domestically. However, according to the Government of Argentina, an enterprise could not exchange production for import quotas and, therefore, this option is not available to FIASA. As noted in document UNEP/OzL.Pro/ExCom/85/63, the Executive Committee may wish to consider the extent to which the profitability of an HCFC-22 production line should depend on the local versus international market price.</w:t>
      </w:r>
    </w:p>
    <w:p w14:paraId="409D2F54" w14:textId="77777777" w:rsidR="00764A87" w:rsidRPr="00B941B3" w:rsidRDefault="00764A87" w:rsidP="003B6AEA">
      <w:pPr>
        <w:rPr>
          <w:i/>
          <w:lang w:val="en-CA"/>
        </w:rPr>
      </w:pPr>
      <w:r w:rsidRPr="00B941B3">
        <w:rPr>
          <w:i/>
          <w:lang w:val="en-CA"/>
        </w:rPr>
        <w:t>Severance for workers</w:t>
      </w:r>
    </w:p>
    <w:p w14:paraId="692D7D49" w14:textId="77777777" w:rsidR="00764A87" w:rsidRPr="00B941B3" w:rsidRDefault="00764A87" w:rsidP="003B6AEA">
      <w:pPr>
        <w:rPr>
          <w:lang w:val="en-CA"/>
        </w:rPr>
      </w:pPr>
    </w:p>
    <w:p w14:paraId="112C3636" w14:textId="77777777" w:rsidR="00764A87" w:rsidRPr="00B941B3" w:rsidRDefault="00764A87" w:rsidP="003B6AEA">
      <w:pPr>
        <w:pStyle w:val="Heading1"/>
        <w:tabs>
          <w:tab w:val="clear" w:pos="0"/>
          <w:tab w:val="num" w:pos="-2340"/>
        </w:tabs>
        <w:rPr>
          <w:lang w:val="en-CA"/>
        </w:rPr>
      </w:pPr>
      <w:r w:rsidRPr="00B941B3">
        <w:rPr>
          <w:lang w:val="en-CA"/>
        </w:rPr>
        <w:t>The project proposal submitted to the 85</w:t>
      </w:r>
      <w:r w:rsidRPr="00B941B3">
        <w:rPr>
          <w:vertAlign w:val="superscript"/>
          <w:lang w:val="en-CA"/>
        </w:rPr>
        <w:t>th</w:t>
      </w:r>
      <w:r>
        <w:rPr>
          <w:lang w:val="en-CA"/>
        </w:rPr>
        <w:t> meeting</w:t>
      </w:r>
      <w:r w:rsidRPr="00B941B3">
        <w:rPr>
          <w:lang w:val="en-CA"/>
        </w:rPr>
        <w:t xml:space="preserve"> includes a request for severance for 65</w:t>
      </w:r>
      <w:r>
        <w:rPr>
          <w:lang w:val="en-CA"/>
        </w:rPr>
        <w:t> </w:t>
      </w:r>
      <w:r w:rsidRPr="00B941B3">
        <w:rPr>
          <w:lang w:val="en-CA"/>
        </w:rPr>
        <w:t>employees. However, preliminary data submitted by the Government of Argentina at the 80</w:t>
      </w:r>
      <w:r w:rsidRPr="00B941B3">
        <w:rPr>
          <w:vertAlign w:val="superscript"/>
          <w:lang w:val="en-CA"/>
        </w:rPr>
        <w:t>th</w:t>
      </w:r>
      <w:r w:rsidRPr="00B941B3">
        <w:rPr>
          <w:lang w:val="en-CA"/>
        </w:rPr>
        <w:t> meeting</w:t>
      </w:r>
      <w:r w:rsidRPr="00B941B3">
        <w:rPr>
          <w:rStyle w:val="FootnoteReference"/>
          <w:lang w:val="en-CA"/>
        </w:rPr>
        <w:footnoteReference w:id="37"/>
      </w:r>
      <w:r w:rsidRPr="00B941B3">
        <w:rPr>
          <w:lang w:val="en-CA"/>
        </w:rPr>
        <w:t xml:space="preserve"> indicated that FIASA employed between 33 and 37 workers on its HCFC-22 production line; the data provided by the enterprise at the 82</w:t>
      </w:r>
      <w:r w:rsidRPr="00B941B3">
        <w:rPr>
          <w:vertAlign w:val="superscript"/>
          <w:lang w:val="en-CA"/>
        </w:rPr>
        <w:t>nd</w:t>
      </w:r>
      <w:r w:rsidRPr="00B941B3">
        <w:rPr>
          <w:lang w:val="en-CA"/>
        </w:rPr>
        <w:t> meeting indicated 29 workers; and the data provided by UNIDO at the 84</w:t>
      </w:r>
      <w:r w:rsidRPr="00B941B3">
        <w:rPr>
          <w:vertAlign w:val="superscript"/>
          <w:lang w:val="en-CA"/>
        </w:rPr>
        <w:t>th</w:t>
      </w:r>
      <w:r>
        <w:rPr>
          <w:lang w:val="en-CA"/>
        </w:rPr>
        <w:t> meeting</w:t>
      </w:r>
      <w:r w:rsidRPr="00B941B3">
        <w:rPr>
          <w:lang w:val="en-CA"/>
        </w:rPr>
        <w:t xml:space="preserve"> indicated 48 workers. </w:t>
      </w:r>
      <w:r>
        <w:rPr>
          <w:lang w:val="en-CA"/>
        </w:rPr>
        <w:t xml:space="preserve">UNIDO’s model, which </w:t>
      </w:r>
      <w:r w:rsidRPr="00B941B3">
        <w:rPr>
          <w:lang w:val="en-CA"/>
        </w:rPr>
        <w:t xml:space="preserve">the Secretariat </w:t>
      </w:r>
      <w:r>
        <w:rPr>
          <w:lang w:val="en-CA"/>
        </w:rPr>
        <w:t xml:space="preserve">used </w:t>
      </w:r>
      <w:r w:rsidRPr="00B941B3">
        <w:rPr>
          <w:lang w:val="en-CA"/>
        </w:rPr>
        <w:t>at the 85</w:t>
      </w:r>
      <w:r w:rsidRPr="00B941B3">
        <w:rPr>
          <w:vertAlign w:val="superscript"/>
          <w:lang w:val="en-CA"/>
        </w:rPr>
        <w:t>th</w:t>
      </w:r>
      <w:r>
        <w:rPr>
          <w:lang w:val="en-CA"/>
        </w:rPr>
        <w:t> meeting</w:t>
      </w:r>
      <w:r w:rsidRPr="00B941B3">
        <w:rPr>
          <w:lang w:val="en-CA"/>
        </w:rPr>
        <w:t xml:space="preserve"> to estimate lost profits</w:t>
      </w:r>
      <w:r>
        <w:rPr>
          <w:lang w:val="en-CA"/>
        </w:rPr>
        <w:t>,</w:t>
      </w:r>
      <w:r w:rsidRPr="00B941B3">
        <w:rPr>
          <w:lang w:val="en-CA"/>
        </w:rPr>
        <w:t xml:space="preserve"> did not consider the cost of labour based on 65 employees; if it did, lost profits would be lower.</w:t>
      </w:r>
    </w:p>
    <w:p w14:paraId="68285D2D" w14:textId="77777777" w:rsidR="00764A87" w:rsidRPr="00B941B3" w:rsidRDefault="00764A87" w:rsidP="003B6AEA">
      <w:pPr>
        <w:pStyle w:val="Heading1"/>
        <w:tabs>
          <w:tab w:val="clear" w:pos="0"/>
          <w:tab w:val="num" w:pos="-3060"/>
        </w:tabs>
        <w:rPr>
          <w:lang w:val="en-CA"/>
        </w:rPr>
      </w:pPr>
      <w:r w:rsidRPr="00B941B3">
        <w:rPr>
          <w:lang w:val="en-CA"/>
        </w:rPr>
        <w:t>The Secretariat further noted that the enterprise had diversified its business through the commercialization of other refrigerant gases (i.e., importing HFC-125 and HFC-32 for in situ blending of R-410A; and importing HFC-134a and R-404A for sale); the establishment of a nitric acid plant; and the distribution of these products with its own transport fleet. In the case of closure, severance for workers of FIASA’s HCFC-22 production line is eligible, while severance for workers employed by FIASA for operations other than the production of HCFC-22 is not. In 2018, FIASA’s HCFC-22 production line was in operation for less than half of the year</w:t>
      </w:r>
      <w:r>
        <w:rPr>
          <w:lang w:val="en-CA"/>
        </w:rPr>
        <w:t>;</w:t>
      </w:r>
      <w:r w:rsidRPr="00B941B3">
        <w:rPr>
          <w:lang w:val="en-CA"/>
        </w:rPr>
        <w:t xml:space="preserve"> UNIDO reported that workers </w:t>
      </w:r>
      <w:r>
        <w:rPr>
          <w:lang w:val="en-CA"/>
        </w:rPr>
        <w:t xml:space="preserve">may </w:t>
      </w:r>
      <w:r w:rsidRPr="00B941B3">
        <w:rPr>
          <w:lang w:val="en-CA"/>
        </w:rPr>
        <w:t>assis</w:t>
      </w:r>
      <w:r>
        <w:rPr>
          <w:lang w:val="en-CA"/>
        </w:rPr>
        <w:t>t</w:t>
      </w:r>
      <w:r w:rsidRPr="00B941B3">
        <w:rPr>
          <w:lang w:val="en-CA"/>
        </w:rPr>
        <w:t xml:space="preserve"> in the operation of the nitric acid plant </w:t>
      </w:r>
      <w:r>
        <w:rPr>
          <w:lang w:val="en-CA"/>
        </w:rPr>
        <w:t xml:space="preserve">or perform maintenance on the site </w:t>
      </w:r>
      <w:r w:rsidRPr="00B941B3">
        <w:rPr>
          <w:lang w:val="en-CA"/>
        </w:rPr>
        <w:t xml:space="preserve">when the HCFC-22 production line was not in operation. </w:t>
      </w:r>
    </w:p>
    <w:p w14:paraId="6F8B83F3" w14:textId="42380991" w:rsidR="00764A87" w:rsidRPr="00B941B3" w:rsidRDefault="00764A87" w:rsidP="00651514">
      <w:pPr>
        <w:pStyle w:val="Heading1"/>
        <w:keepNext/>
        <w:keepLines/>
        <w:tabs>
          <w:tab w:val="clear" w:pos="0"/>
          <w:tab w:val="num" w:pos="-2340"/>
        </w:tabs>
        <w:rPr>
          <w:lang w:val="en-CA"/>
        </w:rPr>
      </w:pPr>
      <w:r w:rsidRPr="00B941B3">
        <w:rPr>
          <w:lang w:val="en-CA"/>
        </w:rPr>
        <w:lastRenderedPageBreak/>
        <w:t>After further consideration of the expansion of the business operation of FIASA, and the respective eligibility of workers that are related to the production of HCFC-22 and those that are not, the Secretariat considered the 48 workers identified by UNIDO at the 84</w:t>
      </w:r>
      <w:r w:rsidRPr="00B941B3">
        <w:rPr>
          <w:vertAlign w:val="superscript"/>
          <w:lang w:val="en-CA"/>
        </w:rPr>
        <w:t>th</w:t>
      </w:r>
      <w:r w:rsidRPr="00B941B3">
        <w:rPr>
          <w:lang w:val="en-CA"/>
        </w:rPr>
        <w:t xml:space="preserve"> meeting as working principally in the production </w:t>
      </w:r>
      <w:r>
        <w:rPr>
          <w:lang w:val="en-CA"/>
        </w:rPr>
        <w:t xml:space="preserve">of </w:t>
      </w:r>
      <w:r w:rsidRPr="00B941B3">
        <w:rPr>
          <w:lang w:val="en-CA"/>
        </w:rPr>
        <w:t xml:space="preserve">HCFC-22. </w:t>
      </w:r>
      <w:r w:rsidRPr="00C83839">
        <w:rPr>
          <w:b/>
          <w:lang w:val="en-CA"/>
        </w:rPr>
        <w:t xml:space="preserve">The decree by the Ministry of Justice and Human Rights that doubles the compensation for workers that are dismissed without just cause </w:t>
      </w:r>
      <w:r w:rsidRPr="00C83839">
        <w:rPr>
          <w:b/>
        </w:rPr>
        <w:t>was extended on 10 June 2020 for a further 180</w:t>
      </w:r>
      <w:r w:rsidR="00A92DFD">
        <w:rPr>
          <w:b/>
        </w:rPr>
        <w:t> </w:t>
      </w:r>
      <w:r w:rsidRPr="00C83839">
        <w:rPr>
          <w:b/>
        </w:rPr>
        <w:t>days</w:t>
      </w:r>
      <w:r w:rsidRPr="00C83839">
        <w:rPr>
          <w:b/>
          <w:lang w:val="en-CA"/>
        </w:rPr>
        <w:t xml:space="preserve">. On this basis, the severance for the 48 workers would amount to </w:t>
      </w:r>
      <w:r w:rsidR="00C93150">
        <w:rPr>
          <w:b/>
          <w:lang w:val="en-CA"/>
        </w:rPr>
        <w:t>US $</w:t>
      </w:r>
      <w:r>
        <w:rPr>
          <w:b/>
          <w:lang w:val="en-CA"/>
        </w:rPr>
        <w:t>2,017,835.</w:t>
      </w:r>
      <w:r>
        <w:rPr>
          <w:rStyle w:val="FootnoteReference"/>
          <w:b/>
          <w:lang w:val="en-CA"/>
        </w:rPr>
        <w:footnoteReference w:id="38"/>
      </w:r>
      <w:r w:rsidRPr="00B941B3">
        <w:rPr>
          <w:lang w:val="en-CA"/>
        </w:rPr>
        <w:t xml:space="preserve"> </w:t>
      </w:r>
    </w:p>
    <w:p w14:paraId="5652041A" w14:textId="77777777" w:rsidR="00764A87" w:rsidRPr="00B941B3" w:rsidRDefault="00764A87" w:rsidP="003B6AEA">
      <w:pPr>
        <w:rPr>
          <w:lang w:val="en-CA"/>
        </w:rPr>
      </w:pPr>
      <w:r w:rsidRPr="00B941B3">
        <w:rPr>
          <w:i/>
          <w:lang w:val="en-CA"/>
        </w:rPr>
        <w:t>Funding return associated with verification of HCFC-22 production</w:t>
      </w:r>
      <w:r w:rsidRPr="00B941B3">
        <w:rPr>
          <w:lang w:val="en-CA"/>
        </w:rPr>
        <w:t xml:space="preserve"> </w:t>
      </w:r>
    </w:p>
    <w:p w14:paraId="237438FB" w14:textId="77777777" w:rsidR="00764A87" w:rsidRPr="00B941B3" w:rsidRDefault="00764A87" w:rsidP="003B6AEA">
      <w:pPr>
        <w:rPr>
          <w:lang w:val="en-CA"/>
        </w:rPr>
      </w:pPr>
    </w:p>
    <w:p w14:paraId="3CBABF5D" w14:textId="183958C3" w:rsidR="00764A87" w:rsidRPr="00B941B3" w:rsidRDefault="00764A87" w:rsidP="003B6AEA">
      <w:pPr>
        <w:pStyle w:val="Heading1"/>
        <w:tabs>
          <w:tab w:val="clear" w:pos="0"/>
          <w:tab w:val="num" w:pos="-2340"/>
        </w:tabs>
        <w:rPr>
          <w:lang w:val="en-CA"/>
        </w:rPr>
      </w:pPr>
      <w:r w:rsidRPr="00B941B3">
        <w:rPr>
          <w:lang w:val="en-CA"/>
        </w:rPr>
        <w:t>At its 84</w:t>
      </w:r>
      <w:r w:rsidRPr="00B941B3">
        <w:rPr>
          <w:vertAlign w:val="superscript"/>
          <w:lang w:val="en-CA"/>
        </w:rPr>
        <w:t>th</w:t>
      </w:r>
      <w:r w:rsidRPr="00B941B3">
        <w:rPr>
          <w:lang w:val="en-CA"/>
        </w:rPr>
        <w:t xml:space="preserve"> meeting, the Executive Committee approved the second tranche of stage II of the HPMP for Argentina (decision 84/64). Stage II included </w:t>
      </w:r>
      <w:r w:rsidR="00C93150">
        <w:rPr>
          <w:lang w:val="en-CA"/>
        </w:rPr>
        <w:t>US $</w:t>
      </w:r>
      <w:r w:rsidRPr="00B941B3">
        <w:rPr>
          <w:lang w:val="en-CA"/>
        </w:rPr>
        <w:t>8,333</w:t>
      </w:r>
      <w:r>
        <w:rPr>
          <w:lang w:val="en-CA"/>
        </w:rPr>
        <w:t>/yr</w:t>
      </w:r>
      <w:r w:rsidRPr="00B941B3">
        <w:rPr>
          <w:lang w:val="en-CA"/>
        </w:rPr>
        <w:t xml:space="preserve"> for annual monitoring of HCFC-22 production and stockpiles, and in situ verification by experts (for a total of </w:t>
      </w:r>
      <w:r w:rsidR="00C93150">
        <w:rPr>
          <w:lang w:val="en-CA"/>
        </w:rPr>
        <w:t>US $</w:t>
      </w:r>
      <w:r w:rsidRPr="00B941B3">
        <w:rPr>
          <w:lang w:val="en-CA"/>
        </w:rPr>
        <w:t xml:space="preserve">50,000). Should the Executive Committee </w:t>
      </w:r>
      <w:r>
        <w:rPr>
          <w:lang w:val="en-CA"/>
        </w:rPr>
        <w:t>choose Option 1</w:t>
      </w:r>
      <w:r w:rsidRPr="00B941B3">
        <w:rPr>
          <w:lang w:val="en-CA"/>
        </w:rPr>
        <w:t xml:space="preserve">, the Executive Committee may </w:t>
      </w:r>
      <w:r>
        <w:rPr>
          <w:lang w:val="en-CA"/>
        </w:rPr>
        <w:t xml:space="preserve">wish to </w:t>
      </w:r>
      <w:r w:rsidRPr="00B941B3">
        <w:rPr>
          <w:lang w:val="en-CA"/>
        </w:rPr>
        <w:t>consider request</w:t>
      </w:r>
      <w:r>
        <w:rPr>
          <w:lang w:val="en-CA"/>
        </w:rPr>
        <w:t>ing</w:t>
      </w:r>
      <w:r w:rsidRPr="00B941B3">
        <w:rPr>
          <w:lang w:val="en-CA"/>
        </w:rPr>
        <w:t xml:space="preserve"> UNIDO to return to the 86</w:t>
      </w:r>
      <w:r w:rsidRPr="00B941B3">
        <w:rPr>
          <w:vertAlign w:val="superscript"/>
          <w:lang w:val="en-CA"/>
        </w:rPr>
        <w:t>th</w:t>
      </w:r>
      <w:r w:rsidRPr="00B941B3">
        <w:rPr>
          <w:lang w:val="en-CA"/>
        </w:rPr>
        <w:t xml:space="preserve"> meeting </w:t>
      </w:r>
      <w:r w:rsidR="00C93150">
        <w:rPr>
          <w:lang w:val="en-CA"/>
        </w:rPr>
        <w:t>US $</w:t>
      </w:r>
      <w:r w:rsidRPr="00B941B3">
        <w:rPr>
          <w:lang w:val="en-CA"/>
        </w:rPr>
        <w:t xml:space="preserve">16,667, plus agency support costs of </w:t>
      </w:r>
      <w:r w:rsidR="00C93150">
        <w:rPr>
          <w:lang w:val="en-CA"/>
        </w:rPr>
        <w:t>US $</w:t>
      </w:r>
      <w:r w:rsidRPr="00B941B3">
        <w:rPr>
          <w:lang w:val="en-CA"/>
        </w:rPr>
        <w:t xml:space="preserve">1,167, associated with the production monitoring for 2021 and 2022. </w:t>
      </w:r>
    </w:p>
    <w:p w14:paraId="634C25E1" w14:textId="77777777" w:rsidR="00764A87" w:rsidRPr="00B941B3" w:rsidRDefault="00764A87" w:rsidP="003B6AEA">
      <w:pPr>
        <w:rPr>
          <w:u w:val="single"/>
          <w:lang w:val="en-CA"/>
        </w:rPr>
      </w:pPr>
      <w:r>
        <w:rPr>
          <w:u w:val="single"/>
          <w:lang w:val="en-CA"/>
        </w:rPr>
        <w:t>Option </w:t>
      </w:r>
      <w:r w:rsidRPr="00B941B3">
        <w:rPr>
          <w:u w:val="single"/>
          <w:lang w:val="en-CA"/>
        </w:rPr>
        <w:t>2: Restarting the incinerator and continue production of HCFC-22</w:t>
      </w:r>
    </w:p>
    <w:p w14:paraId="7B56136F" w14:textId="77777777" w:rsidR="00764A87" w:rsidRPr="00B941B3" w:rsidRDefault="00764A87" w:rsidP="003B6AEA">
      <w:pPr>
        <w:rPr>
          <w:lang w:val="en-CA"/>
        </w:rPr>
      </w:pPr>
    </w:p>
    <w:p w14:paraId="30347C57" w14:textId="39227D84" w:rsidR="00764A87" w:rsidRPr="00B941B3" w:rsidRDefault="00764A87" w:rsidP="003B6AEA">
      <w:pPr>
        <w:pStyle w:val="Heading1"/>
        <w:tabs>
          <w:tab w:val="clear" w:pos="0"/>
          <w:tab w:val="num" w:pos="-2340"/>
        </w:tabs>
        <w:rPr>
          <w:lang w:val="en-CA"/>
        </w:rPr>
      </w:pPr>
      <w:r w:rsidRPr="00B941B3">
        <w:rPr>
          <w:lang w:val="en-CA"/>
        </w:rPr>
        <w:t xml:space="preserve">The incremental capital costs for refurbishing the incinerator amounts to </w:t>
      </w:r>
      <w:r w:rsidR="00C93150">
        <w:rPr>
          <w:lang w:val="en-CA"/>
        </w:rPr>
        <w:t>US $</w:t>
      </w:r>
      <w:r w:rsidRPr="00B941B3">
        <w:rPr>
          <w:lang w:val="en-CA"/>
        </w:rPr>
        <w:t>1,168,801 (i.e., those proposed by the Secretariat at the 83</w:t>
      </w:r>
      <w:r w:rsidRPr="00B941B3">
        <w:rPr>
          <w:vertAlign w:val="superscript"/>
          <w:lang w:val="en-CA"/>
        </w:rPr>
        <w:t>rd</w:t>
      </w:r>
      <w:r w:rsidRPr="00B941B3">
        <w:rPr>
          <w:lang w:val="en-CA"/>
        </w:rPr>
        <w:t> meeting). However, the level of IOCs had been adjusted as follows:</w:t>
      </w:r>
    </w:p>
    <w:p w14:paraId="6892E88D" w14:textId="77777777" w:rsidR="00764A87" w:rsidRPr="00B941B3" w:rsidRDefault="00764A87" w:rsidP="00E21E21">
      <w:pPr>
        <w:pStyle w:val="Heading2"/>
        <w:tabs>
          <w:tab w:val="clear" w:pos="3060"/>
          <w:tab w:val="num" w:pos="-2160"/>
        </w:tabs>
        <w:ind w:left="1440"/>
        <w:rPr>
          <w:lang w:val="en-CA"/>
        </w:rPr>
      </w:pPr>
      <w:r w:rsidRPr="00B941B3">
        <w:rPr>
          <w:lang w:val="en-CA"/>
        </w:rPr>
        <w:t>A production of 1,540 mt/yr (i.e., average 2017-2019 production</w:t>
      </w:r>
      <w:r>
        <w:rPr>
          <w:lang w:val="en-CA"/>
        </w:rPr>
        <w:t xml:space="preserve">) </w:t>
      </w:r>
      <w:r w:rsidRPr="00B941B3">
        <w:rPr>
          <w:lang w:val="en-CA"/>
        </w:rPr>
        <w:t xml:space="preserve">of HCFC-22 between 2020 and 2024, and 1,300 mt/yr between 2025 and 2029; </w:t>
      </w:r>
    </w:p>
    <w:p w14:paraId="66F045FB" w14:textId="77777777" w:rsidR="00764A87" w:rsidRPr="00B941B3" w:rsidRDefault="00764A87" w:rsidP="00E21E21">
      <w:pPr>
        <w:pStyle w:val="Heading2"/>
        <w:tabs>
          <w:tab w:val="clear" w:pos="3060"/>
          <w:tab w:val="num" w:pos="-2160"/>
        </w:tabs>
        <w:ind w:left="1440"/>
        <w:rPr>
          <w:lang w:val="en-CA"/>
        </w:rPr>
      </w:pPr>
      <w:r w:rsidRPr="00B941B3">
        <w:rPr>
          <w:lang w:val="en-CA"/>
        </w:rPr>
        <w:t>A discount rate of 38.1</w:t>
      </w:r>
      <w:r>
        <w:rPr>
          <w:lang w:val="en-CA"/>
        </w:rPr>
        <w:t> per cent</w:t>
      </w:r>
      <w:r w:rsidRPr="00B941B3">
        <w:rPr>
          <w:lang w:val="en-CA"/>
        </w:rPr>
        <w:t xml:space="preserve">; </w:t>
      </w:r>
      <w:r>
        <w:rPr>
          <w:lang w:val="en-CA"/>
        </w:rPr>
        <w:t>and</w:t>
      </w:r>
    </w:p>
    <w:p w14:paraId="2AB9A971" w14:textId="77777777" w:rsidR="00764A87" w:rsidRPr="00B941B3" w:rsidRDefault="00764A87" w:rsidP="00E21E21">
      <w:pPr>
        <w:pStyle w:val="Heading2"/>
        <w:tabs>
          <w:tab w:val="clear" w:pos="3060"/>
          <w:tab w:val="num" w:pos="-2160"/>
        </w:tabs>
        <w:ind w:left="1440"/>
        <w:rPr>
          <w:lang w:val="en-CA"/>
        </w:rPr>
      </w:pPr>
      <w:r w:rsidRPr="00B941B3">
        <w:rPr>
          <w:lang w:val="en-CA"/>
        </w:rPr>
        <w:t>Destruction of HFC-23 would start on 1 January 2021 (i.e., assuming refurbishment of the incinerator would take six months).</w:t>
      </w:r>
    </w:p>
    <w:p w14:paraId="2FA6262C" w14:textId="7BCEF367" w:rsidR="00764A87" w:rsidRPr="00B941B3" w:rsidRDefault="00764A87" w:rsidP="003B6AEA">
      <w:pPr>
        <w:pStyle w:val="Heading1"/>
        <w:tabs>
          <w:tab w:val="clear" w:pos="0"/>
          <w:tab w:val="num" w:pos="-2340"/>
        </w:tabs>
        <w:rPr>
          <w:lang w:val="en-CA"/>
        </w:rPr>
      </w:pPr>
      <w:r w:rsidRPr="00B941B3">
        <w:rPr>
          <w:lang w:val="en-CA"/>
        </w:rPr>
        <w:t xml:space="preserve">The </w:t>
      </w:r>
      <w:r>
        <w:rPr>
          <w:lang w:val="en-CA"/>
        </w:rPr>
        <w:t>NPV</w:t>
      </w:r>
      <w:r w:rsidRPr="00B941B3">
        <w:rPr>
          <w:lang w:val="en-CA"/>
        </w:rPr>
        <w:t xml:space="preserve"> for restarting the incinerator and continue producing HCFC-22 varies between </w:t>
      </w:r>
      <w:r w:rsidR="00C93150">
        <w:rPr>
          <w:lang w:val="en-CA"/>
        </w:rPr>
        <w:t>US $</w:t>
      </w:r>
      <w:r w:rsidRPr="00B941B3">
        <w:rPr>
          <w:lang w:val="en-CA"/>
        </w:rPr>
        <w:t xml:space="preserve">1,207,771 (one year IOC) and </w:t>
      </w:r>
      <w:r w:rsidR="00C93150">
        <w:rPr>
          <w:lang w:val="en-CA"/>
        </w:rPr>
        <w:t>US $</w:t>
      </w:r>
      <w:r w:rsidRPr="00B941B3">
        <w:rPr>
          <w:lang w:val="en-CA"/>
        </w:rPr>
        <w:t xml:space="preserve">1,306,104 (nine years IOC) as shown in Table 1. </w:t>
      </w:r>
    </w:p>
    <w:p w14:paraId="141342D3" w14:textId="7AC52D43" w:rsidR="00764A87" w:rsidRPr="00B941B3" w:rsidRDefault="00764A87" w:rsidP="003B6AEA">
      <w:pPr>
        <w:rPr>
          <w:b/>
          <w:lang w:val="en-CA"/>
        </w:rPr>
      </w:pPr>
      <w:r w:rsidRPr="00B941B3">
        <w:rPr>
          <w:b/>
          <w:lang w:val="en-CA"/>
        </w:rPr>
        <w:t>Table 1. NPV (</w:t>
      </w:r>
      <w:r w:rsidR="00C93150">
        <w:rPr>
          <w:b/>
          <w:lang w:val="en-CA"/>
        </w:rPr>
        <w:t>US $</w:t>
      </w:r>
      <w:r w:rsidRPr="00B941B3">
        <w:rPr>
          <w:b/>
          <w:lang w:val="en-CA"/>
        </w:rPr>
        <w:t xml:space="preserve">) of </w:t>
      </w:r>
      <w:r>
        <w:rPr>
          <w:b/>
          <w:lang w:val="en-CA"/>
        </w:rPr>
        <w:t>Option </w:t>
      </w:r>
      <w:r w:rsidRPr="00B941B3">
        <w:rPr>
          <w:b/>
          <w:lang w:val="en-CA"/>
        </w:rPr>
        <w:t>2 as a function of the number of years for which IOCs are provided</w:t>
      </w:r>
    </w:p>
    <w:tbl>
      <w:tblPr>
        <w:tblW w:w="9360" w:type="dxa"/>
        <w:tblLayout w:type="fixed"/>
        <w:tblLook w:val="04A0" w:firstRow="1" w:lastRow="0" w:firstColumn="1" w:lastColumn="0" w:noHBand="0" w:noVBand="1"/>
      </w:tblPr>
      <w:tblGrid>
        <w:gridCol w:w="725"/>
        <w:gridCol w:w="959"/>
        <w:gridCol w:w="959"/>
        <w:gridCol w:w="960"/>
        <w:gridCol w:w="959"/>
        <w:gridCol w:w="960"/>
        <w:gridCol w:w="959"/>
        <w:gridCol w:w="960"/>
        <w:gridCol w:w="959"/>
        <w:gridCol w:w="960"/>
      </w:tblGrid>
      <w:tr w:rsidR="00764A87" w:rsidRPr="00B941B3" w14:paraId="2623C05A" w14:textId="77777777" w:rsidTr="003B6AEA">
        <w:tc>
          <w:tcPr>
            <w:tcW w:w="725"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1F74E27" w14:textId="77777777" w:rsidR="00764A87" w:rsidRPr="00B941B3" w:rsidRDefault="00764A87" w:rsidP="00F82EFF">
            <w:pPr>
              <w:jc w:val="left"/>
              <w:rPr>
                <w:sz w:val="20"/>
                <w:szCs w:val="20"/>
                <w:lang w:val="en-CA" w:eastAsia="en-CA"/>
              </w:rPr>
            </w:pPr>
            <w:r w:rsidRPr="00B941B3">
              <w:rPr>
                <w:sz w:val="20"/>
                <w:szCs w:val="20"/>
                <w:lang w:val="en-CA" w:eastAsia="en-CA"/>
              </w:rPr>
              <w:t>Years</w:t>
            </w:r>
          </w:p>
        </w:tc>
        <w:tc>
          <w:tcPr>
            <w:tcW w:w="959"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477DFC2B" w14:textId="77777777" w:rsidR="00764A87" w:rsidRPr="00B941B3" w:rsidRDefault="00764A87" w:rsidP="00F82EFF">
            <w:pPr>
              <w:jc w:val="center"/>
              <w:rPr>
                <w:sz w:val="20"/>
                <w:szCs w:val="20"/>
                <w:lang w:val="en-CA"/>
              </w:rPr>
            </w:pPr>
            <w:r w:rsidRPr="00B941B3">
              <w:rPr>
                <w:sz w:val="20"/>
                <w:szCs w:val="20"/>
                <w:lang w:val="en-CA"/>
              </w:rPr>
              <w:t>1</w:t>
            </w:r>
          </w:p>
        </w:tc>
        <w:tc>
          <w:tcPr>
            <w:tcW w:w="959"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473FDAD5" w14:textId="77777777" w:rsidR="00764A87" w:rsidRPr="00B941B3" w:rsidRDefault="00764A87" w:rsidP="00F82EFF">
            <w:pPr>
              <w:jc w:val="center"/>
              <w:rPr>
                <w:sz w:val="20"/>
                <w:szCs w:val="20"/>
                <w:lang w:val="en-CA"/>
              </w:rPr>
            </w:pPr>
            <w:r w:rsidRPr="00B941B3">
              <w:rPr>
                <w:sz w:val="20"/>
                <w:szCs w:val="20"/>
                <w:lang w:val="en-CA"/>
              </w:rPr>
              <w:t>2</w:t>
            </w:r>
          </w:p>
        </w:tc>
        <w:tc>
          <w:tcPr>
            <w:tcW w:w="96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77BAF5B7" w14:textId="77777777" w:rsidR="00764A87" w:rsidRPr="00B941B3" w:rsidRDefault="00764A87" w:rsidP="00F82EFF">
            <w:pPr>
              <w:jc w:val="center"/>
              <w:rPr>
                <w:sz w:val="20"/>
                <w:szCs w:val="20"/>
                <w:lang w:val="en-CA"/>
              </w:rPr>
            </w:pPr>
            <w:r w:rsidRPr="00B941B3">
              <w:rPr>
                <w:sz w:val="20"/>
                <w:szCs w:val="20"/>
                <w:lang w:val="en-CA"/>
              </w:rPr>
              <w:t>3</w:t>
            </w:r>
          </w:p>
        </w:tc>
        <w:tc>
          <w:tcPr>
            <w:tcW w:w="959"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5A71739A" w14:textId="77777777" w:rsidR="00764A87" w:rsidRPr="00B941B3" w:rsidRDefault="00764A87" w:rsidP="00F82EFF">
            <w:pPr>
              <w:jc w:val="center"/>
              <w:rPr>
                <w:sz w:val="20"/>
                <w:szCs w:val="20"/>
                <w:lang w:val="en-CA"/>
              </w:rPr>
            </w:pPr>
            <w:r w:rsidRPr="00B941B3">
              <w:rPr>
                <w:sz w:val="20"/>
                <w:szCs w:val="20"/>
                <w:lang w:val="en-CA"/>
              </w:rPr>
              <w:t>4</w:t>
            </w:r>
          </w:p>
        </w:tc>
        <w:tc>
          <w:tcPr>
            <w:tcW w:w="96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4D6CBA2E" w14:textId="77777777" w:rsidR="00764A87" w:rsidRPr="00B941B3" w:rsidRDefault="00764A87" w:rsidP="00F82EFF">
            <w:pPr>
              <w:jc w:val="center"/>
              <w:rPr>
                <w:sz w:val="20"/>
                <w:szCs w:val="20"/>
                <w:lang w:val="en-CA"/>
              </w:rPr>
            </w:pPr>
            <w:r w:rsidRPr="00B941B3">
              <w:rPr>
                <w:sz w:val="20"/>
                <w:szCs w:val="20"/>
                <w:lang w:val="en-CA"/>
              </w:rPr>
              <w:t>5</w:t>
            </w:r>
          </w:p>
        </w:tc>
        <w:tc>
          <w:tcPr>
            <w:tcW w:w="959"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5F2F4B61" w14:textId="77777777" w:rsidR="00764A87" w:rsidRPr="00B941B3" w:rsidRDefault="00764A87" w:rsidP="00F82EFF">
            <w:pPr>
              <w:jc w:val="center"/>
              <w:rPr>
                <w:sz w:val="20"/>
                <w:szCs w:val="20"/>
                <w:lang w:val="en-CA"/>
              </w:rPr>
            </w:pPr>
            <w:r w:rsidRPr="00B941B3">
              <w:rPr>
                <w:sz w:val="20"/>
                <w:szCs w:val="20"/>
                <w:lang w:val="en-CA"/>
              </w:rPr>
              <w:t>6</w:t>
            </w:r>
          </w:p>
        </w:tc>
        <w:tc>
          <w:tcPr>
            <w:tcW w:w="96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346BABD2" w14:textId="77777777" w:rsidR="00764A87" w:rsidRPr="00B941B3" w:rsidRDefault="00764A87" w:rsidP="00F82EFF">
            <w:pPr>
              <w:jc w:val="center"/>
              <w:rPr>
                <w:sz w:val="20"/>
                <w:szCs w:val="20"/>
                <w:lang w:val="en-CA"/>
              </w:rPr>
            </w:pPr>
            <w:r w:rsidRPr="00B941B3">
              <w:rPr>
                <w:sz w:val="20"/>
                <w:szCs w:val="20"/>
                <w:lang w:val="en-CA"/>
              </w:rPr>
              <w:t>7</w:t>
            </w:r>
          </w:p>
        </w:tc>
        <w:tc>
          <w:tcPr>
            <w:tcW w:w="959"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21AB5A21" w14:textId="77777777" w:rsidR="00764A87" w:rsidRPr="00B941B3" w:rsidRDefault="00764A87" w:rsidP="00F82EFF">
            <w:pPr>
              <w:jc w:val="center"/>
              <w:rPr>
                <w:sz w:val="20"/>
                <w:szCs w:val="20"/>
                <w:lang w:val="en-CA"/>
              </w:rPr>
            </w:pPr>
            <w:r w:rsidRPr="00B941B3">
              <w:rPr>
                <w:sz w:val="20"/>
                <w:szCs w:val="20"/>
                <w:lang w:val="en-CA"/>
              </w:rPr>
              <w:t>8</w:t>
            </w:r>
          </w:p>
        </w:tc>
        <w:tc>
          <w:tcPr>
            <w:tcW w:w="96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45AD585D" w14:textId="77777777" w:rsidR="00764A87" w:rsidRPr="00B941B3" w:rsidRDefault="00764A87" w:rsidP="00F82EFF">
            <w:pPr>
              <w:jc w:val="center"/>
              <w:rPr>
                <w:sz w:val="20"/>
                <w:szCs w:val="20"/>
                <w:lang w:val="en-CA"/>
              </w:rPr>
            </w:pPr>
            <w:r w:rsidRPr="00B941B3">
              <w:rPr>
                <w:sz w:val="20"/>
                <w:szCs w:val="20"/>
                <w:lang w:val="en-CA"/>
              </w:rPr>
              <w:t>9</w:t>
            </w:r>
          </w:p>
        </w:tc>
      </w:tr>
      <w:tr w:rsidR="00764A87" w:rsidRPr="00B941B3" w14:paraId="5DCA1FE5" w14:textId="77777777" w:rsidTr="003B6AEA">
        <w:tc>
          <w:tcPr>
            <w:tcW w:w="72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4970AFF" w14:textId="77777777" w:rsidR="00764A87" w:rsidRPr="00B941B3" w:rsidRDefault="00764A87" w:rsidP="00F82EFF">
            <w:pPr>
              <w:jc w:val="left"/>
              <w:rPr>
                <w:sz w:val="20"/>
                <w:szCs w:val="20"/>
                <w:lang w:val="en-CA" w:eastAsia="en-CA"/>
              </w:rPr>
            </w:pPr>
            <w:r w:rsidRPr="00B941B3">
              <w:rPr>
                <w:sz w:val="20"/>
                <w:szCs w:val="20"/>
                <w:lang w:val="en-CA" w:eastAsia="en-CA"/>
              </w:rPr>
              <w:t xml:space="preserve">NPV </w:t>
            </w:r>
          </w:p>
        </w:tc>
        <w:tc>
          <w:tcPr>
            <w:tcW w:w="959" w:type="dxa"/>
            <w:tcBorders>
              <w:top w:val="nil"/>
              <w:left w:val="nil"/>
              <w:bottom w:val="single" w:sz="4" w:space="0" w:color="auto"/>
              <w:right w:val="single" w:sz="4" w:space="0" w:color="auto"/>
            </w:tcBorders>
            <w:shd w:val="clear" w:color="auto" w:fill="auto"/>
            <w:noWrap/>
            <w:tcMar>
              <w:left w:w="29" w:type="dxa"/>
              <w:right w:w="29" w:type="dxa"/>
            </w:tcMar>
            <w:hideMark/>
          </w:tcPr>
          <w:p w14:paraId="718DAB5B" w14:textId="77777777" w:rsidR="00764A87" w:rsidRPr="00B941B3" w:rsidRDefault="00764A87" w:rsidP="00F82EFF">
            <w:pPr>
              <w:jc w:val="right"/>
              <w:rPr>
                <w:sz w:val="20"/>
                <w:szCs w:val="20"/>
                <w:lang w:val="en-CA" w:eastAsia="en-CA"/>
              </w:rPr>
            </w:pPr>
            <w:r w:rsidRPr="00B941B3">
              <w:rPr>
                <w:sz w:val="20"/>
                <w:szCs w:val="20"/>
                <w:lang w:val="en-CA" w:eastAsia="en-CA"/>
              </w:rPr>
              <w:t xml:space="preserve">1,207,771 </w:t>
            </w:r>
          </w:p>
        </w:tc>
        <w:tc>
          <w:tcPr>
            <w:tcW w:w="959" w:type="dxa"/>
            <w:tcBorders>
              <w:top w:val="nil"/>
              <w:left w:val="nil"/>
              <w:bottom w:val="single" w:sz="4" w:space="0" w:color="auto"/>
              <w:right w:val="single" w:sz="4" w:space="0" w:color="auto"/>
            </w:tcBorders>
            <w:shd w:val="clear" w:color="auto" w:fill="auto"/>
            <w:noWrap/>
            <w:tcMar>
              <w:left w:w="29" w:type="dxa"/>
              <w:right w:w="29" w:type="dxa"/>
            </w:tcMar>
            <w:hideMark/>
          </w:tcPr>
          <w:p w14:paraId="62F3B047" w14:textId="77777777" w:rsidR="00764A87" w:rsidRPr="00B941B3" w:rsidRDefault="00764A87" w:rsidP="00F82EFF">
            <w:pPr>
              <w:jc w:val="right"/>
              <w:rPr>
                <w:sz w:val="20"/>
                <w:szCs w:val="20"/>
                <w:lang w:val="en-CA" w:eastAsia="en-CA"/>
              </w:rPr>
            </w:pPr>
            <w:r w:rsidRPr="00B941B3">
              <w:rPr>
                <w:sz w:val="20"/>
                <w:szCs w:val="20"/>
                <w:lang w:val="en-CA" w:eastAsia="en-CA"/>
              </w:rPr>
              <w:t xml:space="preserve">1,235,989 </w:t>
            </w:r>
          </w:p>
        </w:tc>
        <w:tc>
          <w:tcPr>
            <w:tcW w:w="960" w:type="dxa"/>
            <w:tcBorders>
              <w:top w:val="nil"/>
              <w:left w:val="nil"/>
              <w:bottom w:val="single" w:sz="4" w:space="0" w:color="auto"/>
              <w:right w:val="single" w:sz="4" w:space="0" w:color="auto"/>
            </w:tcBorders>
            <w:shd w:val="clear" w:color="auto" w:fill="auto"/>
            <w:noWrap/>
            <w:tcMar>
              <w:left w:w="29" w:type="dxa"/>
              <w:right w:w="29" w:type="dxa"/>
            </w:tcMar>
            <w:hideMark/>
          </w:tcPr>
          <w:p w14:paraId="39BE7520" w14:textId="77777777" w:rsidR="00764A87" w:rsidRPr="00B941B3" w:rsidRDefault="00764A87" w:rsidP="00F82EFF">
            <w:pPr>
              <w:jc w:val="right"/>
              <w:rPr>
                <w:sz w:val="20"/>
                <w:szCs w:val="20"/>
                <w:lang w:val="en-CA" w:eastAsia="en-CA"/>
              </w:rPr>
            </w:pPr>
            <w:r w:rsidRPr="00B941B3">
              <w:rPr>
                <w:sz w:val="20"/>
                <w:szCs w:val="20"/>
                <w:lang w:val="en-CA" w:eastAsia="en-CA"/>
              </w:rPr>
              <w:t xml:space="preserve">1,258,027 </w:t>
            </w:r>
          </w:p>
        </w:tc>
        <w:tc>
          <w:tcPr>
            <w:tcW w:w="959" w:type="dxa"/>
            <w:tcBorders>
              <w:top w:val="nil"/>
              <w:left w:val="nil"/>
              <w:bottom w:val="single" w:sz="4" w:space="0" w:color="auto"/>
              <w:right w:val="single" w:sz="4" w:space="0" w:color="auto"/>
            </w:tcBorders>
            <w:shd w:val="clear" w:color="auto" w:fill="auto"/>
            <w:noWrap/>
            <w:tcMar>
              <w:left w:w="29" w:type="dxa"/>
              <w:right w:w="29" w:type="dxa"/>
            </w:tcMar>
            <w:hideMark/>
          </w:tcPr>
          <w:p w14:paraId="5AA02497" w14:textId="77777777" w:rsidR="00764A87" w:rsidRPr="00B941B3" w:rsidRDefault="00764A87" w:rsidP="00F82EFF">
            <w:pPr>
              <w:jc w:val="right"/>
              <w:rPr>
                <w:sz w:val="20"/>
                <w:szCs w:val="20"/>
                <w:lang w:val="en-CA" w:eastAsia="en-CA"/>
              </w:rPr>
            </w:pPr>
            <w:r w:rsidRPr="00B941B3">
              <w:rPr>
                <w:sz w:val="20"/>
                <w:szCs w:val="20"/>
                <w:lang w:val="en-CA" w:eastAsia="en-CA"/>
              </w:rPr>
              <w:t xml:space="preserve">1,273,984 </w:t>
            </w:r>
          </w:p>
        </w:tc>
        <w:tc>
          <w:tcPr>
            <w:tcW w:w="960" w:type="dxa"/>
            <w:tcBorders>
              <w:top w:val="nil"/>
              <w:left w:val="nil"/>
              <w:bottom w:val="single" w:sz="4" w:space="0" w:color="auto"/>
              <w:right w:val="single" w:sz="4" w:space="0" w:color="auto"/>
            </w:tcBorders>
            <w:shd w:val="clear" w:color="auto" w:fill="auto"/>
            <w:noWrap/>
            <w:tcMar>
              <w:left w:w="29" w:type="dxa"/>
              <w:right w:w="29" w:type="dxa"/>
            </w:tcMar>
            <w:hideMark/>
          </w:tcPr>
          <w:p w14:paraId="4CA89823" w14:textId="77777777" w:rsidR="00764A87" w:rsidRPr="00B941B3" w:rsidRDefault="00764A87" w:rsidP="00F82EFF">
            <w:pPr>
              <w:jc w:val="right"/>
              <w:rPr>
                <w:sz w:val="20"/>
                <w:szCs w:val="20"/>
                <w:lang w:val="en-CA" w:eastAsia="en-CA"/>
              </w:rPr>
            </w:pPr>
            <w:r w:rsidRPr="00B941B3">
              <w:rPr>
                <w:sz w:val="20"/>
                <w:szCs w:val="20"/>
                <w:lang w:val="en-CA" w:eastAsia="en-CA"/>
              </w:rPr>
              <w:t xml:space="preserve">1,285,048 </w:t>
            </w:r>
          </w:p>
        </w:tc>
        <w:tc>
          <w:tcPr>
            <w:tcW w:w="959" w:type="dxa"/>
            <w:tcBorders>
              <w:top w:val="nil"/>
              <w:left w:val="nil"/>
              <w:bottom w:val="single" w:sz="4" w:space="0" w:color="auto"/>
              <w:right w:val="single" w:sz="4" w:space="0" w:color="auto"/>
            </w:tcBorders>
            <w:shd w:val="clear" w:color="auto" w:fill="auto"/>
            <w:noWrap/>
            <w:tcMar>
              <w:left w:w="29" w:type="dxa"/>
              <w:right w:w="29" w:type="dxa"/>
            </w:tcMar>
            <w:hideMark/>
          </w:tcPr>
          <w:p w14:paraId="7AE1440A" w14:textId="77777777" w:rsidR="00764A87" w:rsidRPr="00B941B3" w:rsidRDefault="00764A87" w:rsidP="00F82EFF">
            <w:pPr>
              <w:jc w:val="right"/>
              <w:rPr>
                <w:sz w:val="20"/>
                <w:szCs w:val="20"/>
                <w:lang w:val="en-CA" w:eastAsia="en-CA"/>
              </w:rPr>
            </w:pPr>
            <w:r w:rsidRPr="00B941B3">
              <w:rPr>
                <w:sz w:val="20"/>
                <w:szCs w:val="20"/>
                <w:lang w:val="en-CA" w:eastAsia="en-CA"/>
              </w:rPr>
              <w:t xml:space="preserve">1,293,060 </w:t>
            </w:r>
          </w:p>
        </w:tc>
        <w:tc>
          <w:tcPr>
            <w:tcW w:w="960" w:type="dxa"/>
            <w:tcBorders>
              <w:top w:val="nil"/>
              <w:left w:val="nil"/>
              <w:bottom w:val="single" w:sz="4" w:space="0" w:color="auto"/>
              <w:right w:val="single" w:sz="4" w:space="0" w:color="auto"/>
            </w:tcBorders>
            <w:shd w:val="clear" w:color="auto" w:fill="auto"/>
            <w:noWrap/>
            <w:tcMar>
              <w:left w:w="29" w:type="dxa"/>
              <w:right w:w="29" w:type="dxa"/>
            </w:tcMar>
            <w:hideMark/>
          </w:tcPr>
          <w:p w14:paraId="2EFC1EDB" w14:textId="77777777" w:rsidR="00764A87" w:rsidRPr="00B941B3" w:rsidRDefault="00764A87" w:rsidP="00F82EFF">
            <w:pPr>
              <w:jc w:val="right"/>
              <w:rPr>
                <w:sz w:val="20"/>
                <w:szCs w:val="20"/>
                <w:lang w:val="en-CA" w:eastAsia="en-CA"/>
              </w:rPr>
            </w:pPr>
            <w:r w:rsidRPr="00B941B3">
              <w:rPr>
                <w:sz w:val="20"/>
                <w:szCs w:val="20"/>
                <w:lang w:val="en-CA" w:eastAsia="en-CA"/>
              </w:rPr>
              <w:t xml:space="preserve">1,298,862 </w:t>
            </w:r>
          </w:p>
        </w:tc>
        <w:tc>
          <w:tcPr>
            <w:tcW w:w="959" w:type="dxa"/>
            <w:tcBorders>
              <w:top w:val="nil"/>
              <w:left w:val="nil"/>
              <w:bottom w:val="single" w:sz="4" w:space="0" w:color="auto"/>
              <w:right w:val="single" w:sz="4" w:space="0" w:color="auto"/>
            </w:tcBorders>
            <w:shd w:val="clear" w:color="auto" w:fill="auto"/>
            <w:noWrap/>
            <w:tcMar>
              <w:left w:w="29" w:type="dxa"/>
              <w:right w:w="29" w:type="dxa"/>
            </w:tcMar>
            <w:hideMark/>
          </w:tcPr>
          <w:p w14:paraId="19388EB4" w14:textId="77777777" w:rsidR="00764A87" w:rsidRPr="00B941B3" w:rsidRDefault="00764A87" w:rsidP="00F82EFF">
            <w:pPr>
              <w:jc w:val="right"/>
              <w:rPr>
                <w:sz w:val="20"/>
                <w:szCs w:val="20"/>
                <w:lang w:val="en-CA" w:eastAsia="en-CA"/>
              </w:rPr>
            </w:pPr>
            <w:r w:rsidRPr="00B941B3">
              <w:rPr>
                <w:sz w:val="20"/>
                <w:szCs w:val="20"/>
                <w:lang w:val="en-CA" w:eastAsia="en-CA"/>
              </w:rPr>
              <w:t xml:space="preserve">1,303,063 </w:t>
            </w:r>
          </w:p>
        </w:tc>
        <w:tc>
          <w:tcPr>
            <w:tcW w:w="960" w:type="dxa"/>
            <w:tcBorders>
              <w:top w:val="nil"/>
              <w:left w:val="nil"/>
              <w:bottom w:val="single" w:sz="4" w:space="0" w:color="auto"/>
              <w:right w:val="single" w:sz="4" w:space="0" w:color="auto"/>
            </w:tcBorders>
            <w:shd w:val="clear" w:color="auto" w:fill="auto"/>
            <w:noWrap/>
            <w:tcMar>
              <w:left w:w="29" w:type="dxa"/>
              <w:right w:w="29" w:type="dxa"/>
            </w:tcMar>
            <w:hideMark/>
          </w:tcPr>
          <w:p w14:paraId="29C74C62" w14:textId="77777777" w:rsidR="00764A87" w:rsidRPr="00B941B3" w:rsidRDefault="00764A87" w:rsidP="00F82EFF">
            <w:pPr>
              <w:jc w:val="right"/>
              <w:rPr>
                <w:sz w:val="20"/>
                <w:szCs w:val="20"/>
                <w:lang w:val="en-CA" w:eastAsia="en-CA"/>
              </w:rPr>
            </w:pPr>
            <w:r w:rsidRPr="00B941B3">
              <w:rPr>
                <w:sz w:val="20"/>
                <w:szCs w:val="20"/>
                <w:lang w:val="en-CA" w:eastAsia="en-CA"/>
              </w:rPr>
              <w:t xml:space="preserve">1,306,104 </w:t>
            </w:r>
          </w:p>
        </w:tc>
      </w:tr>
    </w:tbl>
    <w:p w14:paraId="2E367B4B" w14:textId="77777777" w:rsidR="00764A87" w:rsidRPr="00B941B3" w:rsidRDefault="00764A87" w:rsidP="003B6AEA">
      <w:pPr>
        <w:rPr>
          <w:lang w:val="en-CA"/>
        </w:rPr>
      </w:pPr>
    </w:p>
    <w:p w14:paraId="7B24C3AF" w14:textId="19454923" w:rsidR="00764A87" w:rsidRDefault="00764A87" w:rsidP="003B6AEA">
      <w:pPr>
        <w:pStyle w:val="Heading1"/>
        <w:tabs>
          <w:tab w:val="clear" w:pos="0"/>
          <w:tab w:val="num" w:pos="-2340"/>
        </w:tabs>
        <w:rPr>
          <w:lang w:val="en-CA"/>
        </w:rPr>
      </w:pPr>
      <w:r>
        <w:rPr>
          <w:lang w:val="en-CA"/>
        </w:rPr>
        <w:t>If the</w:t>
      </w:r>
      <w:r w:rsidRPr="00B941B3">
        <w:rPr>
          <w:lang w:val="en-CA"/>
        </w:rPr>
        <w:t xml:space="preserve"> 2019 production of 1,606</w:t>
      </w:r>
      <w:r>
        <w:rPr>
          <w:lang w:val="en-CA"/>
        </w:rPr>
        <w:t> mt/yr,</w:t>
      </w:r>
      <w:r w:rsidRPr="00B941B3">
        <w:rPr>
          <w:lang w:val="en-CA"/>
        </w:rPr>
        <w:t xml:space="preserve"> </w:t>
      </w:r>
      <w:r>
        <w:rPr>
          <w:lang w:val="en-CA"/>
        </w:rPr>
        <w:t>rather than the average 2017-2019 production, is used</w:t>
      </w:r>
      <w:r w:rsidRPr="00C17C61">
        <w:rPr>
          <w:lang w:val="en-CA"/>
        </w:rPr>
        <w:t xml:space="preserve"> </w:t>
      </w:r>
      <w:r w:rsidRPr="00B941B3">
        <w:rPr>
          <w:lang w:val="en-CA"/>
        </w:rPr>
        <w:t>for 2021-2024</w:t>
      </w:r>
      <w:r>
        <w:rPr>
          <w:lang w:val="en-CA"/>
        </w:rPr>
        <w:t xml:space="preserve">, </w:t>
      </w:r>
      <w:r w:rsidRPr="00B941B3">
        <w:rPr>
          <w:lang w:val="en-CA"/>
        </w:rPr>
        <w:t xml:space="preserve">the </w:t>
      </w:r>
      <w:r>
        <w:rPr>
          <w:lang w:val="en-CA"/>
        </w:rPr>
        <w:t>NPV</w:t>
      </w:r>
      <w:r w:rsidRPr="00B941B3">
        <w:rPr>
          <w:lang w:val="en-CA"/>
        </w:rPr>
        <w:t xml:space="preserve"> would range between </w:t>
      </w:r>
      <w:r w:rsidR="00C93150">
        <w:rPr>
          <w:lang w:val="en-CA"/>
        </w:rPr>
        <w:t>US $</w:t>
      </w:r>
      <w:r w:rsidRPr="00B941B3">
        <w:rPr>
          <w:lang w:val="en-CA"/>
        </w:rPr>
        <w:t xml:space="preserve">1,208,257 (one year IOC) and </w:t>
      </w:r>
      <w:r w:rsidR="00C93150">
        <w:rPr>
          <w:lang w:val="en-CA"/>
        </w:rPr>
        <w:t>US $</w:t>
      </w:r>
      <w:r w:rsidRPr="00B941B3">
        <w:rPr>
          <w:lang w:val="en-CA"/>
        </w:rPr>
        <w:t>1,307,382 (nine years IOC).</w:t>
      </w:r>
    </w:p>
    <w:p w14:paraId="4C740FCD" w14:textId="77777777" w:rsidR="00764A87" w:rsidRPr="00B941B3" w:rsidRDefault="00764A87" w:rsidP="003B6AEA">
      <w:pPr>
        <w:pStyle w:val="Heading1"/>
        <w:tabs>
          <w:tab w:val="clear" w:pos="0"/>
          <w:tab w:val="num" w:pos="-2340"/>
        </w:tabs>
        <w:rPr>
          <w:lang w:val="en-CA"/>
        </w:rPr>
      </w:pPr>
      <w:r w:rsidRPr="00B941B3">
        <w:rPr>
          <w:lang w:val="en-CA"/>
        </w:rPr>
        <w:t>The Secretariat notes that the operation of the incinerator would only commence on 1 January 2021 given the time needed to refurbish it, resulting in increased emissions for four months of HFC</w:t>
      </w:r>
      <w:r w:rsidRPr="00B941B3">
        <w:rPr>
          <w:lang w:val="en-CA"/>
        </w:rPr>
        <w:noBreakHyphen/>
        <w:t>23 by-product (i.e., 16.64 mt of HFC-23, or 246,208 mt-CO</w:t>
      </w:r>
      <w:r w:rsidRPr="00B941B3">
        <w:rPr>
          <w:vertAlign w:val="subscript"/>
          <w:lang w:val="en-CA"/>
        </w:rPr>
        <w:t>2</w:t>
      </w:r>
      <w:r w:rsidRPr="00B941B3">
        <w:rPr>
          <w:lang w:val="en-CA"/>
        </w:rPr>
        <w:t xml:space="preserve">eq) relative to </w:t>
      </w:r>
      <w:r>
        <w:rPr>
          <w:lang w:val="en-CA"/>
        </w:rPr>
        <w:t>Option </w:t>
      </w:r>
      <w:r w:rsidRPr="00B941B3">
        <w:rPr>
          <w:lang w:val="en-CA"/>
        </w:rPr>
        <w:t>1.</w:t>
      </w:r>
    </w:p>
    <w:p w14:paraId="1B8F15CC" w14:textId="77777777" w:rsidR="00764A87" w:rsidRPr="00B941B3" w:rsidRDefault="00764A87" w:rsidP="003B6AEA">
      <w:pPr>
        <w:pStyle w:val="Heading1"/>
        <w:tabs>
          <w:tab w:val="clear" w:pos="0"/>
          <w:tab w:val="num" w:pos="-2340"/>
        </w:tabs>
        <w:rPr>
          <w:lang w:val="en-CA"/>
        </w:rPr>
      </w:pPr>
      <w:r w:rsidRPr="00B941B3">
        <w:rPr>
          <w:lang w:val="en-CA"/>
        </w:rPr>
        <w:t>At the 84</w:t>
      </w:r>
      <w:r w:rsidRPr="00B941B3">
        <w:rPr>
          <w:vertAlign w:val="superscript"/>
          <w:lang w:val="en-CA"/>
        </w:rPr>
        <w:t>th</w:t>
      </w:r>
      <w:r w:rsidRPr="00B941B3">
        <w:rPr>
          <w:lang w:val="en-CA"/>
        </w:rPr>
        <w:t xml:space="preserve"> meeting, UNIDO had noted that the option to refurbish the incinerator included replacing the exotic metal burner for one of smaller size in order to allow a lower mass-rate of HFC-23 to be incinerated at a higher efficiency, and at lower design capacity, than the original burner, allowing the incinerator to be operated continuously when the HCFC-22 production line was in operation. If the incinerator was not operated continuously, FIASA would need to temporarily store the HFC-23 in its cryogenic tank, triggering a requirement for the enterprise to register as a hazardous waste generator and hazardous waste treatment facility, which the Government could not compel it to do. However, the </w:t>
      </w:r>
      <w:r w:rsidRPr="00B941B3">
        <w:rPr>
          <w:lang w:val="en-CA"/>
        </w:rPr>
        <w:lastRenderedPageBreak/>
        <w:t>Secretariat noted that FIASA was operating under the same regulatory requirements when the enterprise was generating credits under the Clean Development Mechanism; durin</w:t>
      </w:r>
      <w:r>
        <w:rPr>
          <w:lang w:val="en-CA"/>
        </w:rPr>
        <w:t>g that period, FIASA stored HFC</w:t>
      </w:r>
      <w:r>
        <w:rPr>
          <w:lang w:val="en-CA"/>
        </w:rPr>
        <w:noBreakHyphen/>
      </w:r>
      <w:r w:rsidRPr="00B941B3">
        <w:rPr>
          <w:lang w:val="en-CA"/>
        </w:rPr>
        <w:t>23 by-product in its cryogenic storage tank and operated the incinerator in campaigns. Moreover, operating the incinerator in campaigns decreases the labour and other fixed costs. Therefore, the Secretariat did not recommend the reduction in capacity of the burner but to instead replace it with one of the same capacity as in the original design.</w:t>
      </w:r>
    </w:p>
    <w:p w14:paraId="5B440348" w14:textId="77777777" w:rsidR="00764A87" w:rsidRPr="00B941B3" w:rsidRDefault="00764A87" w:rsidP="003B6AEA">
      <w:pPr>
        <w:keepNext/>
        <w:rPr>
          <w:b/>
          <w:lang w:val="en-CA"/>
        </w:rPr>
      </w:pPr>
      <w:r w:rsidRPr="00B941B3">
        <w:rPr>
          <w:b/>
          <w:lang w:val="en-CA"/>
        </w:rPr>
        <w:t>Project management unit</w:t>
      </w:r>
      <w:r>
        <w:rPr>
          <w:b/>
          <w:lang w:val="en-CA"/>
        </w:rPr>
        <w:t xml:space="preserve"> (PMU)</w:t>
      </w:r>
      <w:r w:rsidRPr="00B941B3">
        <w:rPr>
          <w:b/>
          <w:lang w:val="en-CA"/>
        </w:rPr>
        <w:t xml:space="preserve"> for </w:t>
      </w:r>
      <w:r>
        <w:rPr>
          <w:b/>
          <w:lang w:val="en-CA"/>
        </w:rPr>
        <w:t>Option </w:t>
      </w:r>
      <w:r w:rsidRPr="00B941B3">
        <w:rPr>
          <w:b/>
          <w:lang w:val="en-CA"/>
        </w:rPr>
        <w:t xml:space="preserve">1 or </w:t>
      </w:r>
      <w:r>
        <w:rPr>
          <w:b/>
          <w:lang w:val="en-CA"/>
        </w:rPr>
        <w:t>Option </w:t>
      </w:r>
      <w:r w:rsidRPr="00B941B3">
        <w:rPr>
          <w:b/>
          <w:lang w:val="en-CA"/>
        </w:rPr>
        <w:t>2</w:t>
      </w:r>
    </w:p>
    <w:p w14:paraId="5B3EC8A2" w14:textId="77777777" w:rsidR="00764A87" w:rsidRPr="00B941B3" w:rsidRDefault="00764A87" w:rsidP="003B6AEA">
      <w:pPr>
        <w:keepNext/>
        <w:rPr>
          <w:lang w:val="en-CA"/>
        </w:rPr>
      </w:pPr>
    </w:p>
    <w:p w14:paraId="12A3C2C6" w14:textId="77777777" w:rsidR="00764A87" w:rsidRPr="00B941B3" w:rsidRDefault="00764A87" w:rsidP="003B6AEA">
      <w:pPr>
        <w:pStyle w:val="Heading1"/>
        <w:tabs>
          <w:tab w:val="clear" w:pos="0"/>
          <w:tab w:val="num" w:pos="-2340"/>
        </w:tabs>
        <w:rPr>
          <w:lang w:val="en-CA"/>
        </w:rPr>
      </w:pPr>
      <w:r w:rsidRPr="00B941B3">
        <w:rPr>
          <w:lang w:val="en-CA"/>
        </w:rPr>
        <w:t>The Government of Argentina requested funding for a PMU, at 8</w:t>
      </w:r>
      <w:r>
        <w:rPr>
          <w:lang w:val="en-CA"/>
        </w:rPr>
        <w:t> per cent</w:t>
      </w:r>
      <w:r w:rsidRPr="00B941B3">
        <w:rPr>
          <w:lang w:val="en-CA"/>
        </w:rPr>
        <w:t xml:space="preserve"> of the total funding of the project in the case of </w:t>
      </w:r>
      <w:r>
        <w:rPr>
          <w:lang w:val="en-CA"/>
        </w:rPr>
        <w:t>Option </w:t>
      </w:r>
      <w:r w:rsidRPr="00B941B3">
        <w:rPr>
          <w:lang w:val="en-CA"/>
        </w:rPr>
        <w:t>2 (i.e., continued operation of FIASA), or 6.2 per cent in the case of closure of the production plant. In its assessment of refurbishment of the incinerator, the Secretariat included costs related to Government monitoring; in line with past practice, the Secretariat’s assessment did not include a PMU for the closure option.</w:t>
      </w:r>
    </w:p>
    <w:p w14:paraId="2F73EA31" w14:textId="77777777" w:rsidR="00764A87" w:rsidRPr="00B941B3" w:rsidRDefault="00764A87" w:rsidP="003B6AEA">
      <w:pPr>
        <w:rPr>
          <w:b/>
          <w:lang w:val="en-CA"/>
        </w:rPr>
      </w:pPr>
      <w:r w:rsidRPr="00B941B3">
        <w:rPr>
          <w:b/>
          <w:lang w:val="en-CA"/>
        </w:rPr>
        <w:t>Views expressed by the Government of Argentina</w:t>
      </w:r>
    </w:p>
    <w:p w14:paraId="0CEC1F7D" w14:textId="77777777" w:rsidR="00764A87" w:rsidRPr="00B941B3" w:rsidRDefault="00764A87" w:rsidP="003B6AEA">
      <w:pPr>
        <w:rPr>
          <w:u w:val="single"/>
          <w:lang w:val="en-CA"/>
        </w:rPr>
      </w:pPr>
    </w:p>
    <w:p w14:paraId="5980AF0A" w14:textId="77777777" w:rsidR="00764A87" w:rsidRPr="00B941B3" w:rsidRDefault="00764A87" w:rsidP="003B6AEA">
      <w:pPr>
        <w:pStyle w:val="Heading1"/>
        <w:tabs>
          <w:tab w:val="clear" w:pos="0"/>
          <w:tab w:val="num" w:pos="-2340"/>
        </w:tabs>
        <w:rPr>
          <w:lang w:val="en-CA"/>
        </w:rPr>
      </w:pPr>
      <w:r w:rsidRPr="00B941B3">
        <w:rPr>
          <w:lang w:val="en-CA"/>
        </w:rPr>
        <w:t>Regarding closure of FIASA, the Government of Argentina, through UNIDO, noted the following:</w:t>
      </w:r>
    </w:p>
    <w:p w14:paraId="38C7E80D" w14:textId="77777777" w:rsidR="00764A87" w:rsidRPr="00B941B3" w:rsidRDefault="00764A87" w:rsidP="00E21E21">
      <w:pPr>
        <w:pStyle w:val="Heading2"/>
        <w:tabs>
          <w:tab w:val="clear" w:pos="3060"/>
          <w:tab w:val="num" w:pos="-2160"/>
        </w:tabs>
        <w:ind w:left="1440"/>
        <w:rPr>
          <w:lang w:val="en-CA"/>
        </w:rPr>
      </w:pPr>
      <w:r w:rsidRPr="00B941B3">
        <w:rPr>
          <w:lang w:val="en-CA"/>
        </w:rPr>
        <w:t xml:space="preserve">Given the 2019 economic crisis, FIASA was not able to reach the production target of between 2,000 and 2,600 mt in 2019 as originally forecasted; however, sales of HCFC-22 increased by 14 per cent relative to 2018, and the price of HCFC-22 was well-forecasted under UNIDO’s model. Therefore, the Government could accept as the basis for determining compensation the average 2017-2019 sales between 2020 and 2024, and 1,300 mt/yr between 2025 and 2029; </w:t>
      </w:r>
    </w:p>
    <w:p w14:paraId="681E1742" w14:textId="3542887E" w:rsidR="00764A87" w:rsidRPr="00B941B3" w:rsidRDefault="00764A87" w:rsidP="00E21E21">
      <w:pPr>
        <w:pStyle w:val="Heading2"/>
        <w:tabs>
          <w:tab w:val="clear" w:pos="3060"/>
          <w:tab w:val="num" w:pos="-2160"/>
        </w:tabs>
        <w:ind w:left="1440"/>
        <w:rPr>
          <w:lang w:val="en-CA"/>
        </w:rPr>
      </w:pPr>
      <w:r w:rsidRPr="00B941B3">
        <w:rPr>
          <w:lang w:val="en-CA"/>
        </w:rPr>
        <w:t>The financial model developed by UNIDO at the 83</w:t>
      </w:r>
      <w:r w:rsidRPr="00B941B3">
        <w:rPr>
          <w:vertAlign w:val="superscript"/>
          <w:lang w:val="en-CA"/>
        </w:rPr>
        <w:t>rd</w:t>
      </w:r>
      <w:r>
        <w:rPr>
          <w:lang w:val="en-CA"/>
        </w:rPr>
        <w:t> meeting</w:t>
      </w:r>
      <w:r w:rsidRPr="00B941B3">
        <w:rPr>
          <w:lang w:val="en-CA"/>
        </w:rPr>
        <w:t xml:space="preserve"> was based on the best data available at that time, the methodology was consistent with past practice under the Fund; and funding from the Multilateral Fund is provided in </w:t>
      </w:r>
      <w:r>
        <w:rPr>
          <w:lang w:val="en-CA"/>
        </w:rPr>
        <w:t>US dollars</w:t>
      </w:r>
      <w:r w:rsidRPr="00B941B3">
        <w:rPr>
          <w:lang w:val="en-CA"/>
        </w:rPr>
        <w:t>. Accordingly, the financial model should be based on a single currency (</w:t>
      </w:r>
      <w:r>
        <w:rPr>
          <w:lang w:val="en-CA"/>
        </w:rPr>
        <w:t>US dollars</w:t>
      </w:r>
      <w:r w:rsidRPr="00B941B3">
        <w:rPr>
          <w:lang w:val="en-CA"/>
        </w:rPr>
        <w:t xml:space="preserve">) and not a mix of currencies. </w:t>
      </w:r>
      <w:r>
        <w:rPr>
          <w:b/>
          <w:lang w:val="en-CA"/>
        </w:rPr>
        <w:t>A loan in local currency taken in 2019 at an exchange rate of 40 ARS per US dollar and with an interest rate of 70 per cent, would result in an effective US dollar interest rate of 4.6 per cent after taking into account an exchange rate of 65</w:t>
      </w:r>
      <w:r w:rsidR="00A92DFD">
        <w:rPr>
          <w:b/>
          <w:lang w:val="en-CA"/>
        </w:rPr>
        <w:t> </w:t>
      </w:r>
      <w:r>
        <w:rPr>
          <w:b/>
          <w:lang w:val="en-CA"/>
        </w:rPr>
        <w:t xml:space="preserve">ARS per US dollar on the loan and the interest, which is lower than the 7.5 per cent interest rate used in UNIDO’s model. </w:t>
      </w:r>
      <w:r w:rsidRPr="00B941B3">
        <w:rPr>
          <w:lang w:val="en-CA"/>
        </w:rPr>
        <w:t xml:space="preserve">While it was not possible at this time for UNIDO to develop a new financial model, it was of utmost importance to consider the enterprise’s capacity to sustain the product price in </w:t>
      </w:r>
      <w:r>
        <w:rPr>
          <w:lang w:val="en-CA"/>
        </w:rPr>
        <w:t>US dollars</w:t>
      </w:r>
      <w:r w:rsidRPr="00B941B3">
        <w:rPr>
          <w:lang w:val="en-CA"/>
        </w:rPr>
        <w:t xml:space="preserve">. FIASA’s HCFC-22 price increased by 7 per cent in </w:t>
      </w:r>
      <w:r>
        <w:rPr>
          <w:lang w:val="en-CA"/>
        </w:rPr>
        <w:t>US dollars</w:t>
      </w:r>
      <w:r w:rsidRPr="00B941B3">
        <w:rPr>
          <w:lang w:val="en-CA"/>
        </w:rPr>
        <w:t xml:space="preserve"> between 2019 and 2020, demonstrating that the enterprise is able to increase the price in both local currency and </w:t>
      </w:r>
      <w:r>
        <w:rPr>
          <w:lang w:val="en-CA"/>
        </w:rPr>
        <w:t>US dollars</w:t>
      </w:r>
      <w:r w:rsidRPr="00B941B3">
        <w:rPr>
          <w:lang w:val="en-CA"/>
        </w:rPr>
        <w:t xml:space="preserve">, which it is able to do as it operates in a duopoly. Moreover, the local costs of production, which are in ARS, decrease when assessed in </w:t>
      </w:r>
      <w:r>
        <w:rPr>
          <w:lang w:val="en-CA"/>
        </w:rPr>
        <w:t>US dollars</w:t>
      </w:r>
      <w:r w:rsidRPr="00B941B3">
        <w:rPr>
          <w:lang w:val="en-CA"/>
        </w:rPr>
        <w:t>;</w:t>
      </w:r>
    </w:p>
    <w:p w14:paraId="656F2554" w14:textId="77777777" w:rsidR="00764A87" w:rsidRPr="00B941B3" w:rsidRDefault="00764A87" w:rsidP="00E21E21">
      <w:pPr>
        <w:pStyle w:val="Heading2"/>
        <w:tabs>
          <w:tab w:val="clear" w:pos="3060"/>
          <w:tab w:val="num" w:pos="-2160"/>
        </w:tabs>
        <w:ind w:left="1440"/>
        <w:rPr>
          <w:lang w:val="en-CA"/>
        </w:rPr>
      </w:pPr>
      <w:r w:rsidRPr="00B941B3">
        <w:rPr>
          <w:lang w:val="en-CA"/>
        </w:rPr>
        <w:t>FIASA’s role in the duopoly has been strengthened given the reduction of the import quota given the 2020 control target. This impact will be even higher in 2025, when the import quota will be further reduced;</w:t>
      </w:r>
    </w:p>
    <w:p w14:paraId="73F7E5FF" w14:textId="77777777" w:rsidR="00764A87" w:rsidRPr="00B941B3" w:rsidRDefault="00764A87" w:rsidP="00E21E21">
      <w:pPr>
        <w:pStyle w:val="Heading2"/>
        <w:tabs>
          <w:tab w:val="clear" w:pos="3060"/>
          <w:tab w:val="num" w:pos="-2160"/>
        </w:tabs>
        <w:ind w:left="1440"/>
        <w:rPr>
          <w:lang w:val="en-CA"/>
        </w:rPr>
      </w:pPr>
      <w:r w:rsidRPr="00B941B3">
        <w:rPr>
          <w:lang w:val="en-CA"/>
        </w:rPr>
        <w:t xml:space="preserve">The Government strongly disagreed with the discount rate used by the Secretariat to calculate the </w:t>
      </w:r>
      <w:r>
        <w:rPr>
          <w:lang w:val="en-CA"/>
        </w:rPr>
        <w:t>NPV</w:t>
      </w:r>
      <w:r w:rsidRPr="00B941B3">
        <w:rPr>
          <w:lang w:val="en-CA"/>
        </w:rPr>
        <w:t xml:space="preserve"> of compensation. Despite the low interest rates prevailing in Argentina for </w:t>
      </w:r>
      <w:r>
        <w:rPr>
          <w:lang w:val="en-CA"/>
        </w:rPr>
        <w:t>US dollar</w:t>
      </w:r>
      <w:r w:rsidRPr="00B941B3">
        <w:rPr>
          <w:lang w:val="en-CA"/>
        </w:rPr>
        <w:t xml:space="preserve">-based loans between 1.9 per cent (90 days) and 2.9 per cent </w:t>
      </w:r>
      <w:r>
        <w:rPr>
          <w:lang w:val="en-CA"/>
        </w:rPr>
        <w:t>(one </w:t>
      </w:r>
      <w:r w:rsidRPr="00B941B3">
        <w:rPr>
          <w:lang w:val="en-CA"/>
        </w:rPr>
        <w:t>year), UNIDO used a much higher (10 per cent) discount rate;</w:t>
      </w:r>
    </w:p>
    <w:p w14:paraId="083F69B7" w14:textId="77777777" w:rsidR="00764A87" w:rsidRPr="00B941B3" w:rsidRDefault="00764A87" w:rsidP="00651514">
      <w:pPr>
        <w:pStyle w:val="Heading2"/>
        <w:keepNext/>
        <w:keepLines/>
        <w:tabs>
          <w:tab w:val="clear" w:pos="3060"/>
          <w:tab w:val="num" w:pos="-2160"/>
        </w:tabs>
        <w:ind w:left="1440"/>
        <w:rPr>
          <w:lang w:val="en-CA"/>
        </w:rPr>
      </w:pPr>
      <w:r w:rsidRPr="00B941B3">
        <w:rPr>
          <w:lang w:val="en-CA"/>
        </w:rPr>
        <w:lastRenderedPageBreak/>
        <w:t xml:space="preserve">In view of the difficult economic situation and the high interest rates prevalent in the country, owners are opting to repair rather than replace their appliances. Thus, HCFC-22 based appliances continue to be used even though their leakage rate increases with their age; therefore, current HCFC-22 demand is unlikely to fall; </w:t>
      </w:r>
    </w:p>
    <w:p w14:paraId="03C7518C" w14:textId="77777777" w:rsidR="00764A87" w:rsidRPr="00B941B3" w:rsidRDefault="00764A87" w:rsidP="00E21E21">
      <w:pPr>
        <w:pStyle w:val="Heading2"/>
        <w:tabs>
          <w:tab w:val="clear" w:pos="3060"/>
          <w:tab w:val="num" w:pos="-2160"/>
        </w:tabs>
        <w:ind w:left="1440"/>
        <w:rPr>
          <w:lang w:val="en-CA"/>
        </w:rPr>
      </w:pPr>
      <w:r w:rsidRPr="00B941B3">
        <w:rPr>
          <w:lang w:val="en-CA"/>
        </w:rPr>
        <w:t>It would be more accurate to describe FIASA’s 2019 price of HCFC-22 as approximately a factor of three higher than the international price of an Asian supplier for bulk product supplied to large consumers on a high-volume market. FIASA supplies small quantities in cylinders to local retailers or consumers. These are two different products with different prices; and</w:t>
      </w:r>
    </w:p>
    <w:p w14:paraId="109026F4" w14:textId="77777777" w:rsidR="00764A87" w:rsidRPr="00B941B3" w:rsidRDefault="00764A87" w:rsidP="00E21E21">
      <w:pPr>
        <w:pStyle w:val="Heading2"/>
        <w:tabs>
          <w:tab w:val="clear" w:pos="3060"/>
          <w:tab w:val="num" w:pos="-2160"/>
        </w:tabs>
        <w:ind w:left="1440"/>
        <w:rPr>
          <w:lang w:val="en-CA"/>
        </w:rPr>
      </w:pPr>
      <w:r w:rsidRPr="00B941B3">
        <w:rPr>
          <w:lang w:val="en-CA"/>
        </w:rPr>
        <w:t xml:space="preserve">It is common practice in Argentina for a decree to initially enter into force for 180 days, and to be renewed for several years every 180 days. The decree currently in force that doubles compensation was reinforced after the declaration of emergency for the </w:t>
      </w:r>
      <w:r>
        <w:rPr>
          <w:lang w:val="en-CA"/>
        </w:rPr>
        <w:t>COVID</w:t>
      </w:r>
      <w:r>
        <w:rPr>
          <w:lang w:val="en-CA"/>
        </w:rPr>
        <w:noBreakHyphen/>
      </w:r>
      <w:r w:rsidRPr="00B941B3">
        <w:rPr>
          <w:lang w:val="en-CA"/>
        </w:rPr>
        <w:t>19 pandemic, and at this time any lay-offs must be agreed with the Ministry of Labor.</w:t>
      </w:r>
    </w:p>
    <w:p w14:paraId="05330FDF" w14:textId="77777777" w:rsidR="00764A87" w:rsidRPr="00B941B3" w:rsidRDefault="00764A87" w:rsidP="003B6AEA">
      <w:pPr>
        <w:pStyle w:val="Heading1"/>
        <w:tabs>
          <w:tab w:val="clear" w:pos="0"/>
          <w:tab w:val="num" w:pos="-2340"/>
        </w:tabs>
        <w:rPr>
          <w:lang w:val="en-CA"/>
        </w:rPr>
      </w:pPr>
      <w:r w:rsidRPr="00B941B3">
        <w:rPr>
          <w:lang w:val="en-CA"/>
        </w:rPr>
        <w:t>Regarding refurbishment of the incinerator, the Government of Argentina noted that replacement of the exotic metal burner was unavoidable since it is not operational. The original equipment manufacturer suggested to replace the burner with one more suitable for the current reduced rate of HFC-23 by-product generation. The Government therefore considered the replacement of the burner eligible</w:t>
      </w:r>
      <w:r w:rsidRPr="0043194E">
        <w:rPr>
          <w:b/>
          <w:lang w:val="en-CA"/>
        </w:rPr>
        <w:t>. In addition, the Government did not agree with the discount rate suggested by the Secretariat. Accordingly, operating costs could be paid on an annual basis based</w:t>
      </w:r>
      <w:r>
        <w:rPr>
          <w:b/>
          <w:lang w:val="en-CA"/>
        </w:rPr>
        <w:t xml:space="preserve"> on</w:t>
      </w:r>
      <w:r w:rsidRPr="0043194E">
        <w:rPr>
          <w:b/>
          <w:lang w:val="en-CA"/>
        </w:rPr>
        <w:t xml:space="preserve"> the HFC-23 by-product generated and associated control costs, thereby avoiding the need for an upfront payment and the application of disputed discount rates</w:t>
      </w:r>
      <w:r w:rsidRPr="0043194E">
        <w:rPr>
          <w:lang w:val="en-CA"/>
        </w:rPr>
        <w:t>.</w:t>
      </w:r>
    </w:p>
    <w:p w14:paraId="12F49E74" w14:textId="2680F319" w:rsidR="00764A87" w:rsidRPr="00B941B3" w:rsidRDefault="00764A87" w:rsidP="003B6AEA">
      <w:pPr>
        <w:pStyle w:val="Heading1"/>
        <w:tabs>
          <w:tab w:val="clear" w:pos="0"/>
          <w:tab w:val="num" w:pos="-2340"/>
        </w:tabs>
        <w:rPr>
          <w:lang w:val="en-CA"/>
        </w:rPr>
      </w:pPr>
      <w:r w:rsidRPr="00B941B3">
        <w:rPr>
          <w:lang w:val="en-CA"/>
        </w:rPr>
        <w:t xml:space="preserve">The Government also provided audited statements reflecting FIASA’s profit in 2017 and 2018, which was between </w:t>
      </w:r>
      <w:r w:rsidR="00C93150">
        <w:rPr>
          <w:lang w:val="en-CA"/>
        </w:rPr>
        <w:t>US $</w:t>
      </w:r>
      <w:r w:rsidRPr="00B941B3">
        <w:rPr>
          <w:lang w:val="en-CA"/>
        </w:rPr>
        <w:t xml:space="preserve">1.9 </w:t>
      </w:r>
      <w:r>
        <w:rPr>
          <w:lang w:val="en-CA"/>
        </w:rPr>
        <w:t xml:space="preserve">million </w:t>
      </w:r>
      <w:r w:rsidRPr="00B941B3">
        <w:rPr>
          <w:lang w:val="en-CA"/>
        </w:rPr>
        <w:t xml:space="preserve">and </w:t>
      </w:r>
      <w:r w:rsidR="00C93150">
        <w:rPr>
          <w:lang w:val="en-CA"/>
        </w:rPr>
        <w:t>US $</w:t>
      </w:r>
      <w:r w:rsidRPr="00B941B3">
        <w:rPr>
          <w:lang w:val="en-CA"/>
        </w:rPr>
        <w:t>2.4 million. The Secretariat notes that those statements encompass all of FIASA’s operations and do not specify the profits, if any, derived from HCFC-22 production.</w:t>
      </w:r>
    </w:p>
    <w:p w14:paraId="4D6F83B5" w14:textId="77777777" w:rsidR="00764A87" w:rsidRPr="00B941B3" w:rsidRDefault="00764A87" w:rsidP="003B6AEA">
      <w:pPr>
        <w:pStyle w:val="Heading1"/>
        <w:tabs>
          <w:tab w:val="clear" w:pos="0"/>
          <w:tab w:val="num" w:pos="-2340"/>
        </w:tabs>
        <w:rPr>
          <w:lang w:val="en-CA"/>
        </w:rPr>
      </w:pPr>
      <w:r w:rsidRPr="00B941B3">
        <w:rPr>
          <w:lang w:val="en-CA"/>
        </w:rPr>
        <w:t xml:space="preserve">The Government considers that FIASA continues to be financially viable, otherwise, it would no longer be able to receive loans from a bank. Accordingly, the Government was not in agreement with the lost profit calculations by the Secretariat. </w:t>
      </w:r>
    </w:p>
    <w:p w14:paraId="4A1CA01A" w14:textId="206D896E" w:rsidR="00764A87" w:rsidRPr="00B941B3" w:rsidRDefault="00764A87" w:rsidP="003B6AEA">
      <w:pPr>
        <w:pStyle w:val="Heading1"/>
        <w:tabs>
          <w:tab w:val="clear" w:pos="0"/>
          <w:tab w:val="num" w:pos="-2340"/>
        </w:tabs>
        <w:rPr>
          <w:lang w:val="en-CA"/>
        </w:rPr>
      </w:pPr>
      <w:r>
        <w:rPr>
          <w:b/>
          <w:lang w:val="en-CA"/>
        </w:rPr>
        <w:t xml:space="preserve">Based on the above, and with the aim to reach Kigali’s spirit, </w:t>
      </w:r>
      <w:r w:rsidRPr="0026627C">
        <w:rPr>
          <w:lang w:val="en-CA"/>
        </w:rPr>
        <w:t>t</w:t>
      </w:r>
      <w:r w:rsidRPr="00B941B3">
        <w:rPr>
          <w:lang w:val="en-CA"/>
        </w:rPr>
        <w:t xml:space="preserve">he Government of Argentina </w:t>
      </w:r>
      <w:r>
        <w:rPr>
          <w:b/>
          <w:lang w:val="en-CA"/>
        </w:rPr>
        <w:t>believes any discussion on closure should be at</w:t>
      </w:r>
      <w:r w:rsidRPr="00B941B3">
        <w:rPr>
          <w:lang w:val="en-CA"/>
        </w:rPr>
        <w:t xml:space="preserve"> a minimum of </w:t>
      </w:r>
      <w:r w:rsidR="00C93150">
        <w:rPr>
          <w:lang w:val="en-CA"/>
        </w:rPr>
        <w:t>US $</w:t>
      </w:r>
      <w:r w:rsidRPr="00B941B3">
        <w:rPr>
          <w:lang w:val="en-CA"/>
        </w:rPr>
        <w:t>6 million (including severance for workers and compensation for lost profits). If an agreement on the closure of FIASA cannot be reached, FIASA would continue production of HCFC-22 and start destruct</w:t>
      </w:r>
      <w:r>
        <w:rPr>
          <w:lang w:val="en-CA"/>
        </w:rPr>
        <w:t>ion of HFC</w:t>
      </w:r>
      <w:r>
        <w:rPr>
          <w:lang w:val="en-CA"/>
        </w:rPr>
        <w:noBreakHyphen/>
      </w:r>
      <w:r w:rsidRPr="00B941B3">
        <w:rPr>
          <w:lang w:val="en-CA"/>
        </w:rPr>
        <w:t>23 by-product as soon as the funding is agreed and the required refurbishment of the equipment is completed.</w:t>
      </w:r>
    </w:p>
    <w:p w14:paraId="4736EE1F" w14:textId="77777777" w:rsidR="00764A87" w:rsidRPr="00527917" w:rsidRDefault="00764A87" w:rsidP="003B6AEA">
      <w:pPr>
        <w:rPr>
          <w:b/>
          <w:lang w:val="en-CA"/>
        </w:rPr>
      </w:pPr>
      <w:r w:rsidRPr="00527917">
        <w:rPr>
          <w:b/>
          <w:lang w:val="en-CA"/>
        </w:rPr>
        <w:t>Conclusion</w:t>
      </w:r>
    </w:p>
    <w:p w14:paraId="2159EB96" w14:textId="77777777" w:rsidR="00764A87" w:rsidRPr="00B941B3" w:rsidRDefault="00764A87" w:rsidP="003B6AEA">
      <w:pPr>
        <w:rPr>
          <w:lang w:val="en-CA"/>
        </w:rPr>
      </w:pPr>
    </w:p>
    <w:p w14:paraId="11AFA88B" w14:textId="77777777" w:rsidR="00764A87" w:rsidRPr="00B941B3" w:rsidRDefault="00764A87" w:rsidP="003B6AEA">
      <w:pPr>
        <w:pStyle w:val="Heading1"/>
        <w:tabs>
          <w:tab w:val="clear" w:pos="0"/>
          <w:tab w:val="num" w:pos="-2340"/>
        </w:tabs>
        <w:rPr>
          <w:lang w:val="en-CA"/>
        </w:rPr>
      </w:pPr>
      <w:r w:rsidRPr="00B941B3">
        <w:rPr>
          <w:lang w:val="en-CA"/>
        </w:rPr>
        <w:t>Since the 83</w:t>
      </w:r>
      <w:r w:rsidRPr="00B941B3">
        <w:rPr>
          <w:vertAlign w:val="superscript"/>
          <w:lang w:val="en-CA"/>
        </w:rPr>
        <w:t>rd</w:t>
      </w:r>
      <w:r>
        <w:rPr>
          <w:lang w:val="en-CA"/>
        </w:rPr>
        <w:t> meeting</w:t>
      </w:r>
      <w:r w:rsidRPr="00B941B3">
        <w:rPr>
          <w:lang w:val="en-CA"/>
        </w:rPr>
        <w:t xml:space="preserve">, Argentina suffered a severe economic crisis that, in the Secretariat’s assessment, has resulted in FIASA being no longer financially viable. This does not mean the enterprise would immediately close its HCFC-22 production. </w:t>
      </w:r>
      <w:r>
        <w:rPr>
          <w:lang w:val="en-CA"/>
        </w:rPr>
        <w:t xml:space="preserve">It has been able to continue producing HCFC-22 by increasing its price, which it can do </w:t>
      </w:r>
      <w:r w:rsidRPr="00B941B3">
        <w:rPr>
          <w:lang w:val="en-CA"/>
        </w:rPr>
        <w:t>because it operates in what is effectively a duopoly, with importers almost fully utilizing their import quotas and FIASA satisfying the remaining market demand. In an open market, an increase in the price of a commodity would lead to</w:t>
      </w:r>
      <w:r>
        <w:rPr>
          <w:lang w:val="en-CA"/>
        </w:rPr>
        <w:t xml:space="preserve"> </w:t>
      </w:r>
      <w:r w:rsidRPr="00B941B3">
        <w:rPr>
          <w:lang w:val="en-CA"/>
        </w:rPr>
        <w:t>decrease</w:t>
      </w:r>
      <w:r>
        <w:rPr>
          <w:lang w:val="en-CA"/>
        </w:rPr>
        <w:t>d</w:t>
      </w:r>
      <w:r w:rsidRPr="00B941B3">
        <w:rPr>
          <w:lang w:val="en-CA"/>
        </w:rPr>
        <w:t xml:space="preserve"> demand, with that decrease </w:t>
      </w:r>
      <w:r>
        <w:rPr>
          <w:lang w:val="en-CA"/>
        </w:rPr>
        <w:t>depending on</w:t>
      </w:r>
      <w:r w:rsidRPr="00B941B3">
        <w:rPr>
          <w:lang w:val="en-CA"/>
        </w:rPr>
        <w:t xml:space="preserve"> the elasticity of demand. In a duopoly, such elasticity of demand is limited. However, while the HCFC-22 market may effectively be a duopoly in Argentina, the refrigerant market is not: as the price of HCFC-22 increases, other refrigerants are likely to substitute the HCFC-22 demand. It is likely that FIASA could continue to produce HCFC-22 by increasing its price for some indeterminate time, with a cycle of increasing prices of HCFC-22 leading to further decreases in demand and production leading to </w:t>
      </w:r>
      <w:r w:rsidRPr="00B941B3">
        <w:rPr>
          <w:lang w:val="en-CA"/>
        </w:rPr>
        <w:lastRenderedPageBreak/>
        <w:t>further increasing prices of HCFC-22. The devaluation of the ARS will further contribute to this cycle as consumers purchase HCFC</w:t>
      </w:r>
      <w:r w:rsidRPr="00B941B3">
        <w:rPr>
          <w:lang w:val="en-CA"/>
        </w:rPr>
        <w:noBreakHyphen/>
        <w:t>22 from FIASA in local currency.</w:t>
      </w:r>
    </w:p>
    <w:p w14:paraId="1AE1A82D" w14:textId="77777777" w:rsidR="00764A87" w:rsidRPr="00B941B3" w:rsidRDefault="00764A87" w:rsidP="003B6AEA">
      <w:pPr>
        <w:pStyle w:val="Heading1"/>
        <w:tabs>
          <w:tab w:val="clear" w:pos="0"/>
          <w:tab w:val="num" w:pos="-2340"/>
        </w:tabs>
        <w:rPr>
          <w:lang w:val="en-CA"/>
        </w:rPr>
      </w:pPr>
      <w:r w:rsidRPr="00B941B3">
        <w:rPr>
          <w:lang w:val="en-CA"/>
        </w:rPr>
        <w:t>Since the 80</w:t>
      </w:r>
      <w:r w:rsidRPr="00B941B3">
        <w:rPr>
          <w:vertAlign w:val="superscript"/>
          <w:lang w:val="en-CA"/>
        </w:rPr>
        <w:t>th</w:t>
      </w:r>
      <w:r>
        <w:rPr>
          <w:lang w:val="en-CA"/>
        </w:rPr>
        <w:t> meeting</w:t>
      </w:r>
      <w:r w:rsidRPr="00B941B3">
        <w:rPr>
          <w:lang w:val="en-CA"/>
        </w:rPr>
        <w:t>, when the Government of Argentina provided preliminary data to close its HCFC-22 production swing plant,</w:t>
      </w:r>
      <w:r w:rsidRPr="00B941B3">
        <w:rPr>
          <w:rStyle w:val="FootnoteReference"/>
          <w:lang w:val="en-CA"/>
        </w:rPr>
        <w:footnoteReference w:id="39"/>
      </w:r>
      <w:r w:rsidRPr="00B941B3">
        <w:rPr>
          <w:lang w:val="en-CA"/>
        </w:rPr>
        <w:t xml:space="preserve"> the Government has requested assistance from the Multilateral Fund to address its emissions of HFC-23 by-product. At its 82</w:t>
      </w:r>
      <w:r w:rsidRPr="00B941B3">
        <w:rPr>
          <w:vertAlign w:val="superscript"/>
          <w:lang w:val="en-CA"/>
        </w:rPr>
        <w:t>nd</w:t>
      </w:r>
      <w:r>
        <w:rPr>
          <w:lang w:val="en-CA"/>
        </w:rPr>
        <w:t> meeting</w:t>
      </w:r>
      <w:r w:rsidRPr="00B941B3">
        <w:rPr>
          <w:lang w:val="en-CA"/>
        </w:rPr>
        <w:t xml:space="preserve">, the Executive Committee considered information on </w:t>
      </w:r>
      <w:r w:rsidRPr="00B941B3">
        <w:rPr>
          <w:i/>
          <w:lang w:val="en-CA"/>
        </w:rPr>
        <w:t xml:space="preserve">inter alia </w:t>
      </w:r>
      <w:r w:rsidRPr="00B941B3">
        <w:rPr>
          <w:lang w:val="en-CA"/>
        </w:rPr>
        <w:t>options and all costs and savings related to the control of HFC-23 by</w:t>
      </w:r>
      <w:r w:rsidRPr="00B941B3">
        <w:rPr>
          <w:lang w:val="en-CA"/>
        </w:rPr>
        <w:noBreakHyphen/>
        <w:t>product emissions in Argentina,</w:t>
      </w:r>
      <w:r w:rsidRPr="00B941B3">
        <w:rPr>
          <w:rStyle w:val="FootnoteReference"/>
          <w:lang w:val="en-CA"/>
        </w:rPr>
        <w:footnoteReference w:id="40"/>
      </w:r>
      <w:r w:rsidRPr="00B941B3">
        <w:rPr>
          <w:lang w:val="en-CA"/>
        </w:rPr>
        <w:t xml:space="preserve"> and at the 83</w:t>
      </w:r>
      <w:r w:rsidRPr="00B941B3">
        <w:rPr>
          <w:vertAlign w:val="superscript"/>
          <w:lang w:val="en-CA"/>
        </w:rPr>
        <w:t>rd</w:t>
      </w:r>
      <w:r w:rsidRPr="00B941B3">
        <w:rPr>
          <w:lang w:val="en-CA"/>
        </w:rPr>
        <w:t xml:space="preserve"> and 84</w:t>
      </w:r>
      <w:r w:rsidRPr="00B941B3">
        <w:rPr>
          <w:vertAlign w:val="superscript"/>
          <w:lang w:val="en-CA"/>
        </w:rPr>
        <w:t>th</w:t>
      </w:r>
      <w:r>
        <w:rPr>
          <w:lang w:val="en-CA"/>
        </w:rPr>
        <w:t> meeting</w:t>
      </w:r>
      <w:r w:rsidRPr="00B941B3">
        <w:rPr>
          <w:lang w:val="en-CA"/>
        </w:rPr>
        <w:t>s proposals from the Government to address those emissions.</w:t>
      </w:r>
      <w:r w:rsidRPr="00B941B3">
        <w:rPr>
          <w:rStyle w:val="FootnoteReference"/>
          <w:lang w:val="en-CA"/>
        </w:rPr>
        <w:footnoteReference w:id="41"/>
      </w:r>
      <w:r w:rsidRPr="00B941B3">
        <w:rPr>
          <w:lang w:val="en-CA"/>
        </w:rPr>
        <w:t xml:space="preserve"> The Secretariat notes that approval of a project for Argentina at the present meeting would enable the control of HFC-23 by-product emissions as soon as possible and therefore help maximize the climate benefits of the Kigali Amendment.</w:t>
      </w:r>
    </w:p>
    <w:p w14:paraId="5DFD8B5B" w14:textId="77777777" w:rsidR="00764A87" w:rsidRPr="00B941B3" w:rsidRDefault="00764A87" w:rsidP="003B6AEA">
      <w:pPr>
        <w:pStyle w:val="Heading1"/>
        <w:tabs>
          <w:tab w:val="clear" w:pos="0"/>
          <w:tab w:val="num" w:pos="-2340"/>
        </w:tabs>
        <w:rPr>
          <w:lang w:val="en-CA"/>
        </w:rPr>
      </w:pPr>
      <w:r w:rsidRPr="00B941B3">
        <w:rPr>
          <w:lang w:val="en-CA"/>
        </w:rPr>
        <w:t xml:space="preserve">At </w:t>
      </w:r>
      <w:r>
        <w:rPr>
          <w:lang w:val="en-CA"/>
        </w:rPr>
        <w:t>its</w:t>
      </w:r>
      <w:r w:rsidRPr="00B941B3">
        <w:rPr>
          <w:lang w:val="en-CA"/>
        </w:rPr>
        <w:t xml:space="preserve"> 16</w:t>
      </w:r>
      <w:r w:rsidRPr="00B941B3">
        <w:rPr>
          <w:vertAlign w:val="superscript"/>
          <w:lang w:val="en-CA"/>
        </w:rPr>
        <w:t>th</w:t>
      </w:r>
      <w:r>
        <w:rPr>
          <w:lang w:val="en-CA"/>
        </w:rPr>
        <w:t> meeting</w:t>
      </w:r>
      <w:r w:rsidRPr="00B941B3">
        <w:rPr>
          <w:lang w:val="en-CA"/>
        </w:rPr>
        <w:t xml:space="preserve">, the Executive Committee decided that ODS consumption should be calculated on the basis of either the year, or an average of the three years, immediately preceding project preparation. This approach ensured that if Article 5 countries faced an anomalous situation in the year preceding project preparation, a more representative basis (i.e., the average of the three years) could be considered. While </w:t>
      </w:r>
      <w:r>
        <w:rPr>
          <w:b/>
          <w:lang w:val="en-CA"/>
        </w:rPr>
        <w:t xml:space="preserve">the independent consultant’s and </w:t>
      </w:r>
      <w:r w:rsidRPr="00B941B3">
        <w:rPr>
          <w:lang w:val="en-CA"/>
        </w:rPr>
        <w:t>the Secretariat’s assessment is that FIASA would no longer be financially viable under the 2019 economics of production, the Secretariat considers the 2019 economic crisis in Argentina to be anomalous. Article</w:t>
      </w:r>
      <w:r>
        <w:rPr>
          <w:lang w:val="en-CA"/>
        </w:rPr>
        <w:t> </w:t>
      </w:r>
      <w:r w:rsidRPr="00B941B3">
        <w:rPr>
          <w:lang w:val="en-CA"/>
        </w:rPr>
        <w:t>5 countries should request assistance from the Multilateral Fund when they need assistance to comply with their obligations under the Protocol and independently of whether conditions in the country at that time may affect the level of compensation. In its wisdom, the Executive Committee decided at its 16</w:t>
      </w:r>
      <w:r w:rsidRPr="00B941B3">
        <w:rPr>
          <w:vertAlign w:val="superscript"/>
          <w:lang w:val="en-CA"/>
        </w:rPr>
        <w:t>th</w:t>
      </w:r>
      <w:r>
        <w:rPr>
          <w:lang w:val="en-CA"/>
        </w:rPr>
        <w:t> meeting</w:t>
      </w:r>
      <w:r w:rsidRPr="00B941B3">
        <w:rPr>
          <w:lang w:val="en-CA"/>
        </w:rPr>
        <w:t xml:space="preserve"> to provide Article 5 countries with flexibility to address anomalous years. The Executive Committee may wish to consider applying a similar flexibility for FIASA. </w:t>
      </w:r>
    </w:p>
    <w:p w14:paraId="62D8070F" w14:textId="19E19E4A" w:rsidR="00764A87" w:rsidRDefault="00764A87" w:rsidP="003B6AEA">
      <w:pPr>
        <w:pStyle w:val="Heading1"/>
        <w:tabs>
          <w:tab w:val="clear" w:pos="0"/>
          <w:tab w:val="num" w:pos="-2340"/>
        </w:tabs>
        <w:rPr>
          <w:lang w:val="en-CA"/>
        </w:rPr>
      </w:pPr>
      <w:r w:rsidRPr="00D41177">
        <w:rPr>
          <w:b/>
          <w:lang w:val="en-CA"/>
        </w:rPr>
        <w:t xml:space="preserve">The Secretariat estimated the cost of closure to be </w:t>
      </w:r>
      <w:r w:rsidR="00C93150">
        <w:rPr>
          <w:b/>
          <w:lang w:val="en-CA"/>
        </w:rPr>
        <w:t>US $</w:t>
      </w:r>
      <w:r>
        <w:rPr>
          <w:b/>
          <w:lang w:val="en-CA"/>
        </w:rPr>
        <w:t xml:space="preserve">2,017,835 </w:t>
      </w:r>
      <w:r w:rsidRPr="00D41177">
        <w:rPr>
          <w:b/>
          <w:lang w:val="en-CA"/>
        </w:rPr>
        <w:t>given that the decree that doubles the compensation for workers that are dismissed without just cause was extended for 180</w:t>
      </w:r>
      <w:r w:rsidR="00A92DFD">
        <w:rPr>
          <w:b/>
          <w:lang w:val="en-CA"/>
        </w:rPr>
        <w:t> </w:t>
      </w:r>
      <w:r w:rsidRPr="00D41177">
        <w:rPr>
          <w:b/>
          <w:lang w:val="en-CA"/>
        </w:rPr>
        <w:t xml:space="preserve">days on 10 June 2020, and based on the economics of production in 2019 (i.e., lost profits would be zero). An alternate scenario based on a more favourable economic situation in Argentina than the one that prevailed in 2019, and assuming that FIASA’s sales of HCFC-22 would not decrease as indicated in the independent technical audit, would result in a total level of funding of </w:t>
      </w:r>
      <w:r w:rsidR="00C93150">
        <w:rPr>
          <w:b/>
          <w:lang w:val="en-CA"/>
        </w:rPr>
        <w:t>US $</w:t>
      </w:r>
      <w:r w:rsidRPr="00D41177">
        <w:rPr>
          <w:b/>
          <w:lang w:val="en-CA"/>
        </w:rPr>
        <w:t>4,</w:t>
      </w:r>
      <w:r>
        <w:rPr>
          <w:b/>
          <w:lang w:val="en-CA"/>
        </w:rPr>
        <w:t>676,055</w:t>
      </w:r>
      <w:r w:rsidRPr="00D41177">
        <w:rPr>
          <w:b/>
          <w:lang w:val="en-CA"/>
        </w:rPr>
        <w:t>.</w:t>
      </w:r>
      <w:r w:rsidRPr="00D41177">
        <w:rPr>
          <w:lang w:val="en-CA"/>
        </w:rPr>
        <w:t xml:space="preserve"> </w:t>
      </w:r>
      <w:r>
        <w:t>‬</w:t>
      </w:r>
      <w:r w:rsidRPr="00D41177">
        <w:rPr>
          <w:lang w:val="en-CA"/>
        </w:rPr>
        <w:t xml:space="preserve">The level of funding for the continued production of HCFC-22 and destruction of HFC-23, varied between </w:t>
      </w:r>
      <w:r w:rsidR="00C93150">
        <w:rPr>
          <w:lang w:val="en-CA"/>
        </w:rPr>
        <w:t>US $</w:t>
      </w:r>
      <w:r w:rsidRPr="00D41177">
        <w:rPr>
          <w:lang w:val="en-CA"/>
        </w:rPr>
        <w:t xml:space="preserve">1,207,771 and </w:t>
      </w:r>
      <w:r w:rsidR="00C93150">
        <w:rPr>
          <w:lang w:val="en-CA"/>
        </w:rPr>
        <w:t>US $</w:t>
      </w:r>
      <w:r w:rsidRPr="00D41177">
        <w:rPr>
          <w:lang w:val="en-CA"/>
        </w:rPr>
        <w:t>1,307,382, depending on the number of years for which funding support is provided and whether the average 2017</w:t>
      </w:r>
      <w:r w:rsidRPr="00D41177">
        <w:rPr>
          <w:lang w:val="en-CA"/>
        </w:rPr>
        <w:noBreakHyphen/>
        <w:t>2019 production or the 2019 production is used to determine IOCs.</w:t>
      </w:r>
    </w:p>
    <w:p w14:paraId="1493C4F6" w14:textId="77777777" w:rsidR="00764A87" w:rsidRPr="00D41177" w:rsidRDefault="00764A87" w:rsidP="003B6AEA">
      <w:pPr>
        <w:pStyle w:val="Heading1"/>
        <w:tabs>
          <w:tab w:val="clear" w:pos="0"/>
          <w:tab w:val="num" w:pos="-2340"/>
        </w:tabs>
        <w:rPr>
          <w:lang w:val="en-CA"/>
        </w:rPr>
      </w:pPr>
      <w:r w:rsidRPr="00D41177">
        <w:rPr>
          <w:lang w:val="en-CA"/>
        </w:rPr>
        <w:t>‬</w:t>
      </w:r>
      <w:r w:rsidRPr="00D41177">
        <w:rPr>
          <w:lang w:val="en-CA"/>
        </w:rPr>
        <w:t>‬</w:t>
      </w:r>
      <w:r w:rsidRPr="00D41177">
        <w:rPr>
          <w:lang w:val="en-CA"/>
        </w:rPr>
        <w:t>‬</w:t>
      </w:r>
      <w:r w:rsidRPr="00D41177">
        <w:rPr>
          <w:lang w:val="en-CA"/>
        </w:rPr>
        <w:t>‬</w:t>
      </w:r>
      <w:r w:rsidRPr="00D41177">
        <w:rPr>
          <w:lang w:val="en-CA"/>
        </w:rPr>
        <w:t>‬</w:t>
      </w:r>
      <w:r w:rsidRPr="00D41177">
        <w:rPr>
          <w:lang w:val="en-CA"/>
        </w:rPr>
        <w:t>‬</w:t>
      </w:r>
      <w:r w:rsidRPr="00D41177">
        <w:rPr>
          <w:lang w:val="en-CA"/>
        </w:rPr>
        <w:t>‬</w:t>
      </w:r>
      <w:r w:rsidRPr="00D41177">
        <w:rPr>
          <w:lang w:val="en-CA"/>
        </w:rPr>
        <w:t>‬</w:t>
      </w:r>
      <w:r w:rsidRPr="00D41177">
        <w:rPr>
          <w:lang w:val="en-CA"/>
        </w:rPr>
        <w:t>‬</w:t>
      </w:r>
      <w:r w:rsidRPr="00D41177">
        <w:rPr>
          <w:lang w:val="en-CA"/>
        </w:rPr>
        <w:t>‬</w:t>
      </w:r>
      <w:r w:rsidRPr="00D41177">
        <w:rPr>
          <w:lang w:val="en-CA"/>
        </w:rPr>
        <w:t>‬</w:t>
      </w:r>
      <w:r w:rsidRPr="00D41177">
        <w:rPr>
          <w:lang w:val="en-CA"/>
        </w:rPr>
        <w:t>‬</w:t>
      </w:r>
      <w:r w:rsidRPr="00D41177">
        <w:rPr>
          <w:lang w:val="en-CA"/>
        </w:rPr>
        <w:t>‬</w:t>
      </w:r>
      <w:r w:rsidRPr="00D41177">
        <w:rPr>
          <w:lang w:val="en-CA"/>
        </w:rPr>
        <w:t>‬</w:t>
      </w:r>
      <w:r w:rsidRPr="00D41177">
        <w:rPr>
          <w:lang w:val="en-CA"/>
        </w:rPr>
        <w:t>‬</w:t>
      </w:r>
      <w:r w:rsidRPr="00D41177">
        <w:rPr>
          <w:lang w:val="en-CA"/>
        </w:rPr>
        <w:t>‬</w:t>
      </w:r>
      <w:r>
        <w:t>‬</w:t>
      </w:r>
      <w:r>
        <w:t>‬</w:t>
      </w:r>
      <w:r>
        <w:t>‬</w:t>
      </w:r>
      <w:r>
        <w:t>‬</w:t>
      </w:r>
      <w:r>
        <w:t>‬</w:t>
      </w:r>
      <w:r>
        <w:t>‬</w:t>
      </w:r>
      <w:r>
        <w:t>‬</w:t>
      </w:r>
      <w:r>
        <w:t>‬</w:t>
      </w:r>
      <w:r>
        <w:t>‬</w:t>
      </w:r>
      <w:r>
        <w:t>‬</w:t>
      </w:r>
      <w:r>
        <w:t>‬</w:t>
      </w:r>
      <w:r w:rsidRPr="00D41177">
        <w:rPr>
          <w:lang w:val="en-CA"/>
        </w:rPr>
        <w:t xml:space="preserve">Notwithstanding constructive discussions with UNIDO, agreement on the costs of the project could not be reached. In order to facilitate the Executive Committee consideration of the project, the Secretariat has included in the present document a recommendation, noting that the project’s final costs will depend on the Executive Committee’s deliberations. </w:t>
      </w:r>
    </w:p>
    <w:p w14:paraId="03F7C42C" w14:textId="77777777" w:rsidR="00764A87" w:rsidRPr="00B941B3" w:rsidRDefault="00764A87" w:rsidP="003B6AEA">
      <w:pPr>
        <w:pStyle w:val="Heading1"/>
        <w:tabs>
          <w:tab w:val="clear" w:pos="0"/>
          <w:tab w:val="num" w:pos="-2340"/>
        </w:tabs>
        <w:rPr>
          <w:lang w:val="en-CA"/>
        </w:rPr>
      </w:pPr>
      <w:r w:rsidRPr="00B941B3">
        <w:rPr>
          <w:lang w:val="en-CA"/>
        </w:rPr>
        <w:t>As there were no agreed costs, the Secretariat could submit a draft Agreement between the Government of Argentina and the Executive Committee to the 86</w:t>
      </w:r>
      <w:r w:rsidRPr="00B941B3">
        <w:rPr>
          <w:vertAlign w:val="superscript"/>
          <w:lang w:val="en-CA"/>
        </w:rPr>
        <w:t>th</w:t>
      </w:r>
      <w:r w:rsidRPr="00B941B3">
        <w:rPr>
          <w:lang w:val="en-CA"/>
        </w:rPr>
        <w:t> meeting reflecting any guidance provided at the 85</w:t>
      </w:r>
      <w:r w:rsidRPr="00B941B3">
        <w:rPr>
          <w:vertAlign w:val="superscript"/>
          <w:lang w:val="en-CA"/>
        </w:rPr>
        <w:t>th</w:t>
      </w:r>
      <w:r w:rsidRPr="00B941B3">
        <w:rPr>
          <w:lang w:val="en-CA"/>
        </w:rPr>
        <w:t xml:space="preserve"> meeting. That draft Agreement would specify the funding levels, targets and obligations, and </w:t>
      </w:r>
      <w:r w:rsidRPr="00B941B3">
        <w:rPr>
          <w:i/>
          <w:lang w:val="en-CA"/>
        </w:rPr>
        <w:t xml:space="preserve">inter alia </w:t>
      </w:r>
      <w:r w:rsidRPr="00B941B3">
        <w:rPr>
          <w:lang w:val="en-CA"/>
        </w:rPr>
        <w:t>address the following:</w:t>
      </w:r>
    </w:p>
    <w:p w14:paraId="532D854E" w14:textId="77777777" w:rsidR="00764A87" w:rsidRPr="00B941B3" w:rsidRDefault="00764A87" w:rsidP="00E21E21">
      <w:pPr>
        <w:pStyle w:val="Heading2"/>
        <w:tabs>
          <w:tab w:val="clear" w:pos="3060"/>
          <w:tab w:val="num" w:pos="-2160"/>
        </w:tabs>
        <w:ind w:left="1440"/>
        <w:rPr>
          <w:lang w:val="en-CA"/>
        </w:rPr>
      </w:pPr>
      <w:r w:rsidRPr="00B941B3">
        <w:rPr>
          <w:lang w:val="en-CA"/>
        </w:rPr>
        <w:t>In the case of continued operation of the HCFC-22 production line and refurbishment of the incinerator:</w:t>
      </w:r>
    </w:p>
    <w:p w14:paraId="145FD974" w14:textId="77777777" w:rsidR="00764A87" w:rsidRPr="00B941B3" w:rsidRDefault="00764A87" w:rsidP="00651514">
      <w:pPr>
        <w:pStyle w:val="Heading3"/>
        <w:keepNext/>
        <w:keepLines/>
        <w:rPr>
          <w:lang w:val="en-CA"/>
        </w:rPr>
      </w:pPr>
      <w:r w:rsidRPr="00B941B3">
        <w:rPr>
          <w:lang w:val="en-CA"/>
        </w:rPr>
        <w:lastRenderedPageBreak/>
        <w:t>The submission of annual progress reports on the status of the project, including the level of disbursement, the quantity of HCFC-22 produced, and the quantity of HFC-23 by</w:t>
      </w:r>
      <w:r w:rsidRPr="00B941B3">
        <w:rPr>
          <w:lang w:val="en-CA"/>
        </w:rPr>
        <w:noBreakHyphen/>
        <w:t>product generated, destroyed, sold, stored and emitted, together with an annual independent verification report documenting the Government of Argentina’s compliance, through the completion of the project; and</w:t>
      </w:r>
    </w:p>
    <w:p w14:paraId="3C2601FF" w14:textId="77777777" w:rsidR="00764A87" w:rsidRPr="00B941B3" w:rsidRDefault="00764A87" w:rsidP="005B3B1B">
      <w:pPr>
        <w:pStyle w:val="Heading3"/>
        <w:rPr>
          <w:lang w:val="en-CA"/>
        </w:rPr>
      </w:pPr>
      <w:r w:rsidRPr="00B941B3">
        <w:rPr>
          <w:lang w:val="en-CA"/>
        </w:rPr>
        <w:t>The level of penalty that would be applied to emissions of HFC</w:t>
      </w:r>
      <w:r w:rsidRPr="00B941B3">
        <w:rPr>
          <w:lang w:val="en-CA"/>
        </w:rPr>
        <w:noBreakHyphen/>
        <w:t>23 by-product that were determined not to have been destroyed to the extent practicable;</w:t>
      </w:r>
    </w:p>
    <w:p w14:paraId="192758B9" w14:textId="77777777" w:rsidR="00764A87" w:rsidRPr="00B941B3" w:rsidRDefault="00764A87" w:rsidP="00E21E21">
      <w:pPr>
        <w:pStyle w:val="Heading2"/>
        <w:tabs>
          <w:tab w:val="clear" w:pos="3060"/>
          <w:tab w:val="num" w:pos="-2160"/>
        </w:tabs>
        <w:ind w:left="1440"/>
        <w:rPr>
          <w:lang w:val="en-CA"/>
        </w:rPr>
      </w:pPr>
      <w:r w:rsidRPr="00B941B3">
        <w:rPr>
          <w:lang w:val="en-CA"/>
        </w:rPr>
        <w:t xml:space="preserve">In the case of closure of the HCFC-22 production line: </w:t>
      </w:r>
    </w:p>
    <w:p w14:paraId="158376D1" w14:textId="77777777" w:rsidR="00764A87" w:rsidRPr="00B941B3" w:rsidRDefault="00764A87" w:rsidP="005B3B1B">
      <w:pPr>
        <w:pStyle w:val="Heading3"/>
        <w:rPr>
          <w:lang w:val="en-CA"/>
        </w:rPr>
      </w:pPr>
      <w:r w:rsidRPr="00B941B3">
        <w:rPr>
          <w:lang w:val="en-CA"/>
        </w:rPr>
        <w:t>The submission of annual progress reports until completion of the project, on the status of the project, including the level of disbursement, and the submission of an independent verification report, in line with the guidelines and procedures approved by the Executive Committee, including evidence of the dismantling of key equipment; and</w:t>
      </w:r>
    </w:p>
    <w:p w14:paraId="6F71FFF2" w14:textId="77777777" w:rsidR="00764A87" w:rsidRPr="00B941B3" w:rsidRDefault="00764A87" w:rsidP="005B3B1B">
      <w:pPr>
        <w:pStyle w:val="Heading3"/>
        <w:rPr>
          <w:lang w:val="en-CA"/>
        </w:rPr>
      </w:pPr>
      <w:r w:rsidRPr="00B941B3">
        <w:rPr>
          <w:lang w:val="en-CA"/>
        </w:rPr>
        <w:t>The level of penalty that would be applied to HFC</w:t>
      </w:r>
      <w:r w:rsidRPr="00B941B3">
        <w:rPr>
          <w:lang w:val="en-CA"/>
        </w:rPr>
        <w:noBreakHyphen/>
        <w:t>23 by-product that was determined to have continued to be emitted after a date specified by the Committee;</w:t>
      </w:r>
    </w:p>
    <w:p w14:paraId="0374E6D2" w14:textId="77777777" w:rsidR="00764A87" w:rsidRPr="00B941B3" w:rsidRDefault="00764A87" w:rsidP="00E21E21">
      <w:pPr>
        <w:pStyle w:val="Heading2"/>
        <w:tabs>
          <w:tab w:val="clear" w:pos="3060"/>
          <w:tab w:val="num" w:pos="-2160"/>
        </w:tabs>
        <w:ind w:left="1440"/>
        <w:rPr>
          <w:lang w:val="en-CA"/>
        </w:rPr>
      </w:pPr>
      <w:r w:rsidRPr="00B941B3">
        <w:rPr>
          <w:lang w:val="en-CA"/>
        </w:rPr>
        <w:t>The level of agency support costs, and the role of the agency in the project; and</w:t>
      </w:r>
    </w:p>
    <w:p w14:paraId="36C7BC2A" w14:textId="77777777" w:rsidR="00764A87" w:rsidRPr="00B941B3" w:rsidRDefault="00764A87" w:rsidP="00E21E21">
      <w:pPr>
        <w:pStyle w:val="Heading2"/>
        <w:tabs>
          <w:tab w:val="clear" w:pos="3060"/>
          <w:tab w:val="num" w:pos="-2160"/>
        </w:tabs>
        <w:ind w:left="1440"/>
        <w:rPr>
          <w:lang w:val="en-CA"/>
        </w:rPr>
      </w:pPr>
      <w:r w:rsidRPr="00B941B3">
        <w:rPr>
          <w:lang w:val="en-CA"/>
        </w:rPr>
        <w:t>That UNIDO would submit the project completion report six months after the date of completion of the project, to be agreed at the 85</w:t>
      </w:r>
      <w:r w:rsidRPr="00B941B3">
        <w:rPr>
          <w:vertAlign w:val="superscript"/>
          <w:lang w:val="en-CA"/>
        </w:rPr>
        <w:t>th</w:t>
      </w:r>
      <w:r>
        <w:rPr>
          <w:lang w:val="en-CA"/>
        </w:rPr>
        <w:t> meeting</w:t>
      </w:r>
      <w:r w:rsidRPr="00B941B3">
        <w:rPr>
          <w:lang w:val="en-CA"/>
        </w:rPr>
        <w:t>, and that any remaining balances after the completion of the project would be returned t</w:t>
      </w:r>
      <w:r>
        <w:rPr>
          <w:lang w:val="en-CA"/>
        </w:rPr>
        <w:t>o the Multilateral Fund within 12 </w:t>
      </w:r>
      <w:r w:rsidRPr="00B941B3">
        <w:rPr>
          <w:lang w:val="en-CA"/>
        </w:rPr>
        <w:t xml:space="preserve">months of the project completion. </w:t>
      </w:r>
    </w:p>
    <w:p w14:paraId="278A61BD" w14:textId="77777777" w:rsidR="00764A87" w:rsidRPr="00B941B3" w:rsidRDefault="00764A87" w:rsidP="003B6AEA">
      <w:pPr>
        <w:pStyle w:val="Heading1"/>
        <w:numPr>
          <w:ilvl w:val="0"/>
          <w:numId w:val="0"/>
        </w:numPr>
        <w:rPr>
          <w:b/>
          <w:lang w:val="en-CA"/>
        </w:rPr>
      </w:pPr>
      <w:r w:rsidRPr="00B941B3">
        <w:rPr>
          <w:b/>
          <w:lang w:val="en-CA"/>
        </w:rPr>
        <w:t>Recommendation</w:t>
      </w:r>
    </w:p>
    <w:p w14:paraId="02D45845" w14:textId="77777777" w:rsidR="00764A87" w:rsidRPr="00B941B3" w:rsidRDefault="00764A87" w:rsidP="003B6AEA">
      <w:pPr>
        <w:pStyle w:val="Heading1"/>
        <w:tabs>
          <w:tab w:val="clear" w:pos="0"/>
          <w:tab w:val="num" w:pos="-2340"/>
        </w:tabs>
        <w:rPr>
          <w:lang w:val="en-CA"/>
        </w:rPr>
      </w:pPr>
      <w:r w:rsidRPr="00B941B3">
        <w:rPr>
          <w:lang w:val="en-CA"/>
        </w:rPr>
        <w:t xml:space="preserve">The Executive Committee may wish to: </w:t>
      </w:r>
    </w:p>
    <w:p w14:paraId="274B02EB" w14:textId="77777777" w:rsidR="00764A87" w:rsidRPr="00B941B3" w:rsidRDefault="00764A87" w:rsidP="00E21E21">
      <w:pPr>
        <w:pStyle w:val="Heading2"/>
        <w:tabs>
          <w:tab w:val="clear" w:pos="3060"/>
          <w:tab w:val="num" w:pos="-2160"/>
        </w:tabs>
        <w:ind w:left="1440"/>
        <w:rPr>
          <w:lang w:val="en-CA"/>
        </w:rPr>
      </w:pPr>
      <w:r w:rsidRPr="00B941B3">
        <w:rPr>
          <w:lang w:val="en-CA"/>
        </w:rPr>
        <w:t>Note the key aspects related to HFC-23 by-product control technologies: Argentina (decision 84/90) contained in document UNEP/OzL.Pro/ExCom/85/64;</w:t>
      </w:r>
    </w:p>
    <w:p w14:paraId="03BBBF87" w14:textId="01AA010D" w:rsidR="00764A87" w:rsidRPr="00B941B3" w:rsidRDefault="00764A87" w:rsidP="00E21E21">
      <w:pPr>
        <w:pStyle w:val="Heading2"/>
        <w:tabs>
          <w:tab w:val="clear" w:pos="3060"/>
          <w:tab w:val="num" w:pos="-2160"/>
        </w:tabs>
        <w:ind w:left="1440"/>
        <w:rPr>
          <w:lang w:val="en-CA"/>
        </w:rPr>
      </w:pPr>
      <w:r w:rsidRPr="00B941B3">
        <w:rPr>
          <w:lang w:val="en-CA"/>
        </w:rPr>
        <w:t xml:space="preserve">Approve, in principle, </w:t>
      </w:r>
      <w:r w:rsidR="00C93150">
        <w:rPr>
          <w:lang w:val="en-CA"/>
        </w:rPr>
        <w:t>US $</w:t>
      </w:r>
      <w:r w:rsidRPr="00B941B3">
        <w:rPr>
          <w:lang w:val="en-CA"/>
        </w:rPr>
        <w:t xml:space="preserve">[XXX], plus agency support costs of </w:t>
      </w:r>
      <w:r w:rsidR="00C93150">
        <w:rPr>
          <w:lang w:val="en-CA"/>
        </w:rPr>
        <w:t>US $</w:t>
      </w:r>
      <w:r w:rsidRPr="00B941B3">
        <w:rPr>
          <w:lang w:val="en-CA"/>
        </w:rPr>
        <w:t xml:space="preserve"> [XXX] for UNIDO, to enable the Government of Argentina to comply with the HFC-23 by-product emission control obligations under the Kigali Amendment to the Montreal Protocol, on the understanding that:</w:t>
      </w:r>
    </w:p>
    <w:p w14:paraId="54AF5377" w14:textId="77777777" w:rsidR="00764A87" w:rsidRPr="00B941B3" w:rsidRDefault="00764A87" w:rsidP="005B3B1B">
      <w:pPr>
        <w:pStyle w:val="Heading3"/>
        <w:rPr>
          <w:lang w:val="en-CA"/>
        </w:rPr>
      </w:pPr>
      <w:r w:rsidRPr="00B941B3">
        <w:rPr>
          <w:lang w:val="en-CA"/>
        </w:rPr>
        <w:t>[</w:t>
      </w:r>
      <w:r w:rsidRPr="00B941B3">
        <w:rPr>
          <w:i/>
          <w:lang w:val="en-CA"/>
        </w:rPr>
        <w:t>In the case of closure</w:t>
      </w:r>
      <w:r w:rsidRPr="00B941B3">
        <w:rPr>
          <w:lang w:val="en-CA"/>
        </w:rPr>
        <w:t>: The Government of Argentina would ensure that by [date] the production of HCFC-22 and generation of HFC-23 by-product in Argentina was zero;</w:t>
      </w:r>
    </w:p>
    <w:p w14:paraId="6521E9A0" w14:textId="77777777" w:rsidR="00764A87" w:rsidRPr="00B941B3" w:rsidRDefault="00764A87" w:rsidP="00651514">
      <w:pPr>
        <w:pStyle w:val="Heading3"/>
        <w:numPr>
          <w:ilvl w:val="0"/>
          <w:numId w:val="0"/>
        </w:numPr>
        <w:ind w:left="2160"/>
        <w:rPr>
          <w:lang w:val="en-CA"/>
        </w:rPr>
      </w:pPr>
      <w:r w:rsidRPr="00B941B3">
        <w:rPr>
          <w:lang w:val="en-CA"/>
        </w:rPr>
        <w:t>OR</w:t>
      </w:r>
    </w:p>
    <w:p w14:paraId="610C8075" w14:textId="77777777" w:rsidR="00764A87" w:rsidRPr="00B941B3" w:rsidRDefault="00764A87" w:rsidP="005B3B1B">
      <w:pPr>
        <w:pStyle w:val="Heading3"/>
        <w:numPr>
          <w:ilvl w:val="0"/>
          <w:numId w:val="0"/>
        </w:numPr>
        <w:ind w:left="2160"/>
        <w:rPr>
          <w:lang w:val="en-CA"/>
        </w:rPr>
      </w:pPr>
      <w:r w:rsidRPr="00B941B3">
        <w:rPr>
          <w:i/>
          <w:lang w:val="en-CA"/>
        </w:rPr>
        <w:t>In the case of continued operation:</w:t>
      </w:r>
      <w:r w:rsidRPr="00B941B3">
        <w:rPr>
          <w:lang w:val="en-CA"/>
        </w:rPr>
        <w:t xml:space="preserve"> The Government of Argentina would ensure that by [date], emissions of HFC-23 by-product from HCFC-22 production in Argentina were destroyed in compliance with the Montreal Protocol;]</w:t>
      </w:r>
    </w:p>
    <w:p w14:paraId="37A8E078" w14:textId="77777777" w:rsidR="00764A87" w:rsidRPr="00B941B3" w:rsidRDefault="00764A87" w:rsidP="005B3B1B">
      <w:pPr>
        <w:pStyle w:val="Heading3"/>
        <w:rPr>
          <w:lang w:val="en-CA"/>
        </w:rPr>
      </w:pPr>
      <w:r w:rsidRPr="00B941B3">
        <w:rPr>
          <w:lang w:val="en-CA"/>
        </w:rPr>
        <w:t>The project would be completed by [date];</w:t>
      </w:r>
    </w:p>
    <w:p w14:paraId="64B83EDF" w14:textId="08BEA72B" w:rsidR="00764A87" w:rsidRPr="00B941B3" w:rsidRDefault="00764A87" w:rsidP="00651514">
      <w:pPr>
        <w:pStyle w:val="Heading2"/>
        <w:keepNext/>
        <w:keepLines/>
        <w:tabs>
          <w:tab w:val="clear" w:pos="3060"/>
          <w:tab w:val="num" w:pos="-2160"/>
        </w:tabs>
        <w:ind w:left="1440"/>
        <w:rPr>
          <w:lang w:val="en-CA"/>
        </w:rPr>
      </w:pPr>
      <w:r w:rsidRPr="00B941B3">
        <w:rPr>
          <w:lang w:val="en-CA"/>
        </w:rPr>
        <w:lastRenderedPageBreak/>
        <w:t>[</w:t>
      </w:r>
      <w:r w:rsidRPr="00B941B3">
        <w:rPr>
          <w:i/>
          <w:lang w:val="en-CA"/>
        </w:rPr>
        <w:t xml:space="preserve">In the case of closure: </w:t>
      </w:r>
      <w:r w:rsidRPr="00B941B3">
        <w:rPr>
          <w:lang w:val="en-CA"/>
        </w:rPr>
        <w:t>Request UNIDO to return to the 86</w:t>
      </w:r>
      <w:r w:rsidRPr="00B941B3">
        <w:rPr>
          <w:vertAlign w:val="superscript"/>
          <w:lang w:val="en-CA"/>
        </w:rPr>
        <w:t>th</w:t>
      </w:r>
      <w:r w:rsidRPr="00B941B3">
        <w:rPr>
          <w:lang w:val="en-CA"/>
        </w:rPr>
        <w:t xml:space="preserve"> meeting </w:t>
      </w:r>
      <w:r w:rsidR="00C93150">
        <w:rPr>
          <w:lang w:val="en-CA"/>
        </w:rPr>
        <w:t>US $</w:t>
      </w:r>
      <w:r w:rsidRPr="00B941B3">
        <w:rPr>
          <w:lang w:val="en-CA"/>
        </w:rPr>
        <w:t xml:space="preserve">16,667, plus agency support costs of </w:t>
      </w:r>
      <w:r w:rsidR="00C93150">
        <w:rPr>
          <w:lang w:val="en-CA"/>
        </w:rPr>
        <w:t>US $</w:t>
      </w:r>
      <w:r w:rsidRPr="00B941B3">
        <w:rPr>
          <w:lang w:val="en-CA"/>
        </w:rPr>
        <w:t>1,167, associated with the production monitoring for 2021 and 2022;]</w:t>
      </w:r>
    </w:p>
    <w:p w14:paraId="0B50E4B4" w14:textId="77777777" w:rsidR="00764A87" w:rsidRPr="00B941B3" w:rsidRDefault="00764A87" w:rsidP="00E21E21">
      <w:pPr>
        <w:pStyle w:val="Heading2"/>
        <w:tabs>
          <w:tab w:val="clear" w:pos="3060"/>
          <w:tab w:val="num" w:pos="-2160"/>
        </w:tabs>
        <w:ind w:left="1440"/>
        <w:rPr>
          <w:lang w:val="en-CA"/>
        </w:rPr>
      </w:pPr>
      <w:r w:rsidRPr="00B941B3">
        <w:rPr>
          <w:lang w:val="en-CA"/>
        </w:rPr>
        <w:t>Note that the funding approved in principle specified in sub-paragraph (b) above is the total funding that would be available to Argentina from the Multilateral Fund for the control of HFC</w:t>
      </w:r>
      <w:r w:rsidRPr="00B941B3">
        <w:rPr>
          <w:lang w:val="en-CA"/>
        </w:rPr>
        <w:noBreakHyphen/>
        <w:t>23 by-product emissions; [and]</w:t>
      </w:r>
    </w:p>
    <w:p w14:paraId="39629240" w14:textId="77777777" w:rsidR="00764A87" w:rsidRPr="00B941B3" w:rsidRDefault="00764A87" w:rsidP="00E21E21">
      <w:pPr>
        <w:pStyle w:val="Heading2"/>
        <w:tabs>
          <w:tab w:val="clear" w:pos="3060"/>
          <w:tab w:val="num" w:pos="-2160"/>
        </w:tabs>
        <w:ind w:left="1440"/>
        <w:rPr>
          <w:lang w:val="en-CA"/>
        </w:rPr>
      </w:pPr>
      <w:r w:rsidRPr="00B941B3">
        <w:rPr>
          <w:lang w:val="en-CA"/>
        </w:rPr>
        <w:t>Request the Secretariat, in cooperation with UNIDO, to prepare a draft Agreement between the Government of Argentina and the Executive Committee for the control of HFC-23 by</w:t>
      </w:r>
      <w:r w:rsidRPr="00B941B3">
        <w:rPr>
          <w:lang w:val="en-CA"/>
        </w:rPr>
        <w:noBreakHyphen/>
        <w:t>product emissions for consideration at the 86</w:t>
      </w:r>
      <w:r w:rsidRPr="00B941B3">
        <w:rPr>
          <w:vertAlign w:val="superscript"/>
          <w:lang w:val="en-CA"/>
        </w:rPr>
        <w:t>th</w:t>
      </w:r>
      <w:r w:rsidRPr="00B941B3">
        <w:rPr>
          <w:lang w:val="en-CA"/>
        </w:rPr>
        <w:t> meeting, in light of the guidance provided by the Executive Committee at the present</w:t>
      </w:r>
      <w:r w:rsidRPr="00B941B3">
        <w:rPr>
          <w:vertAlign w:val="superscript"/>
          <w:lang w:val="en-CA"/>
        </w:rPr>
        <w:t> </w:t>
      </w:r>
      <w:r w:rsidRPr="00B941B3">
        <w:rPr>
          <w:lang w:val="en-CA"/>
        </w:rPr>
        <w:t>meeting [; and</w:t>
      </w:r>
      <w:r>
        <w:rPr>
          <w:lang w:val="en-CA"/>
        </w:rPr>
        <w:t>]</w:t>
      </w:r>
    </w:p>
    <w:p w14:paraId="15917852" w14:textId="6EA20E69" w:rsidR="00764A87" w:rsidRDefault="00764A87" w:rsidP="00E21E21">
      <w:pPr>
        <w:pStyle w:val="Heading2"/>
        <w:tabs>
          <w:tab w:val="clear" w:pos="3060"/>
          <w:tab w:val="num" w:pos="-2160"/>
        </w:tabs>
        <w:ind w:left="1440"/>
        <w:rPr>
          <w:lang w:val="en-CA"/>
        </w:rPr>
      </w:pPr>
      <w:r w:rsidRPr="00B941B3">
        <w:rPr>
          <w:lang w:val="en-CA"/>
        </w:rPr>
        <w:t xml:space="preserve">[Approve the first tranche of the HFC-23 by-product control emissions for Argentina, and the corresponding 2020-2021 implementation plan, at the amount of </w:t>
      </w:r>
      <w:r w:rsidR="00C93150">
        <w:rPr>
          <w:lang w:val="en-CA"/>
        </w:rPr>
        <w:t>US $</w:t>
      </w:r>
      <w:r w:rsidRPr="00B941B3">
        <w:rPr>
          <w:lang w:val="en-CA"/>
        </w:rPr>
        <w:t xml:space="preserve">[XXX], plus agency support costs of </w:t>
      </w:r>
      <w:r w:rsidR="00C93150">
        <w:rPr>
          <w:lang w:val="en-CA"/>
        </w:rPr>
        <w:t>US $</w:t>
      </w:r>
      <w:r w:rsidRPr="00B941B3">
        <w:rPr>
          <w:lang w:val="en-CA"/>
        </w:rPr>
        <w:t>[XXX] for UNIDO.]</w:t>
      </w:r>
    </w:p>
    <w:p w14:paraId="08C197D1" w14:textId="77777777" w:rsidR="00764A87" w:rsidRDefault="00764A87" w:rsidP="003B6AEA">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64A87" w:rsidRPr="00B941B3" w14:paraId="41A434EB" w14:textId="77777777" w:rsidTr="003B6AEA">
        <w:tc>
          <w:tcPr>
            <w:tcW w:w="1871" w:type="dxa"/>
          </w:tcPr>
          <w:p w14:paraId="05E9DEFB" w14:textId="77777777" w:rsidR="00764A87" w:rsidRPr="00B941B3" w:rsidRDefault="00764A87" w:rsidP="00F82EFF">
            <w:pPr>
              <w:tabs>
                <w:tab w:val="left" w:pos="8280"/>
              </w:tabs>
              <w:rPr>
                <w:lang w:val="en-CA"/>
              </w:rPr>
            </w:pPr>
          </w:p>
        </w:tc>
        <w:tc>
          <w:tcPr>
            <w:tcW w:w="1872" w:type="dxa"/>
          </w:tcPr>
          <w:p w14:paraId="781C038B" w14:textId="77777777" w:rsidR="00764A87" w:rsidRPr="00B941B3" w:rsidRDefault="00764A87" w:rsidP="00F82EFF">
            <w:pPr>
              <w:tabs>
                <w:tab w:val="left" w:pos="8280"/>
              </w:tabs>
              <w:rPr>
                <w:lang w:val="en-CA"/>
              </w:rPr>
            </w:pPr>
          </w:p>
        </w:tc>
        <w:tc>
          <w:tcPr>
            <w:tcW w:w="1872" w:type="dxa"/>
            <w:tcBorders>
              <w:bottom w:val="single" w:sz="4" w:space="0" w:color="auto"/>
            </w:tcBorders>
          </w:tcPr>
          <w:p w14:paraId="65C0ECD2" w14:textId="77777777" w:rsidR="00764A87" w:rsidRPr="00B941B3" w:rsidRDefault="00764A87" w:rsidP="00F82EFF">
            <w:pPr>
              <w:tabs>
                <w:tab w:val="left" w:pos="8280"/>
              </w:tabs>
              <w:rPr>
                <w:lang w:val="en-CA"/>
              </w:rPr>
            </w:pPr>
          </w:p>
        </w:tc>
        <w:tc>
          <w:tcPr>
            <w:tcW w:w="1872" w:type="dxa"/>
          </w:tcPr>
          <w:p w14:paraId="354A21E9" w14:textId="77777777" w:rsidR="00764A87" w:rsidRPr="00B941B3" w:rsidRDefault="00764A87" w:rsidP="00F82EFF">
            <w:pPr>
              <w:tabs>
                <w:tab w:val="left" w:pos="8280"/>
              </w:tabs>
              <w:rPr>
                <w:lang w:val="en-CA"/>
              </w:rPr>
            </w:pPr>
          </w:p>
        </w:tc>
        <w:tc>
          <w:tcPr>
            <w:tcW w:w="1873" w:type="dxa"/>
          </w:tcPr>
          <w:p w14:paraId="7803B784" w14:textId="77777777" w:rsidR="00764A87" w:rsidRPr="00B941B3" w:rsidRDefault="00764A87" w:rsidP="00F82EFF">
            <w:pPr>
              <w:tabs>
                <w:tab w:val="left" w:pos="8280"/>
              </w:tabs>
              <w:rPr>
                <w:lang w:val="en-CA"/>
              </w:rPr>
            </w:pPr>
          </w:p>
        </w:tc>
      </w:tr>
    </w:tbl>
    <w:p w14:paraId="538EFFD9" w14:textId="77777777" w:rsidR="00764A87" w:rsidRPr="00B941B3" w:rsidRDefault="00764A87" w:rsidP="003B6AEA">
      <w:pPr>
        <w:rPr>
          <w:lang w:val="en-CA"/>
        </w:rPr>
      </w:pPr>
    </w:p>
    <w:p w14:paraId="54A3B7A9" w14:textId="77777777" w:rsidR="00764A87" w:rsidRDefault="00764A87" w:rsidP="003B6AEA">
      <w:pPr>
        <w:rPr>
          <w:lang w:val="en-CA"/>
        </w:rPr>
        <w:sectPr w:rsidR="00764A87" w:rsidSect="004F641A">
          <w:headerReference w:type="even" r:id="rId25"/>
          <w:headerReference w:type="default" r:id="rId26"/>
          <w:footerReference w:type="default" r:id="rId27"/>
          <w:headerReference w:type="first" r:id="rId28"/>
          <w:footerReference w:type="first" r:id="rId29"/>
          <w:footnotePr>
            <w:numRestart w:val="eachSect"/>
          </w:footnotePr>
          <w:pgSz w:w="12240" w:h="15840" w:code="1"/>
          <w:pgMar w:top="720" w:right="1440" w:bottom="864" w:left="1440" w:header="720" w:footer="475" w:gutter="0"/>
          <w:pgNumType w:start="1"/>
          <w:cols w:space="720"/>
          <w:titlePg/>
          <w:docGrid w:linePitch="299"/>
        </w:sectPr>
      </w:pPr>
    </w:p>
    <w:p w14:paraId="0B244247" w14:textId="3EDA3804" w:rsidR="00764A87" w:rsidRDefault="00764A87" w:rsidP="003B6AEA">
      <w:pPr>
        <w:rPr>
          <w:lang w:val="en-CA"/>
        </w:rPr>
      </w:pPr>
    </w:p>
    <w:p w14:paraId="28155F28" w14:textId="77777777" w:rsidR="00764A87" w:rsidRPr="00DA07EB" w:rsidRDefault="00764A87" w:rsidP="003B6AEA">
      <w:pPr>
        <w:rPr>
          <w:lang w:val="en-CA"/>
        </w:rPr>
      </w:pPr>
      <w:r w:rsidRPr="00DA07EB">
        <w:rPr>
          <w:noProof/>
          <w:lang w:val="en-US"/>
        </w:rPr>
        <w:drawing>
          <wp:anchor distT="0" distB="0" distL="114300" distR="114300" simplePos="0" relativeHeight="251664384" behindDoc="1" locked="0" layoutInCell="1" allowOverlap="1" wp14:anchorId="65F1AE9E" wp14:editId="03C4DA17">
            <wp:simplePos x="0" y="0"/>
            <wp:positionH relativeFrom="margin">
              <wp:align>right</wp:align>
            </wp:positionH>
            <wp:positionV relativeFrom="paragraph">
              <wp:posOffset>31750</wp:posOffset>
            </wp:positionV>
            <wp:extent cx="5943600" cy="2948305"/>
            <wp:effectExtent l="0" t="0" r="0" b="444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p>
    <w:p w14:paraId="56F0585F" w14:textId="77777777" w:rsidR="00764A87" w:rsidRPr="00DA07EB" w:rsidRDefault="00764A87" w:rsidP="003B6AEA">
      <w:pPr>
        <w:tabs>
          <w:tab w:val="left" w:pos="1410"/>
        </w:tabs>
        <w:rPr>
          <w:lang w:val="en-CA"/>
        </w:rPr>
      </w:pPr>
    </w:p>
    <w:p w14:paraId="5D7B225B" w14:textId="77777777" w:rsidR="00764A87" w:rsidRPr="00DA07EB" w:rsidRDefault="00764A87" w:rsidP="003B6AEA">
      <w:pPr>
        <w:ind w:left="2700"/>
        <w:rPr>
          <w:lang w:val="en-CA"/>
        </w:rPr>
      </w:pPr>
    </w:p>
    <w:p w14:paraId="57E1E1D6" w14:textId="093F8326" w:rsidR="00764A87" w:rsidRPr="00DA07EB" w:rsidRDefault="00764A87" w:rsidP="003B6AEA">
      <w:pPr>
        <w:ind w:left="5040"/>
        <w:rPr>
          <w:lang w:val="en-CA"/>
        </w:rPr>
      </w:pPr>
      <w:r w:rsidRPr="00DA07EB">
        <w:rPr>
          <w:lang w:val="en-CA"/>
        </w:rPr>
        <w:t xml:space="preserve"> </w:t>
      </w:r>
      <w:r w:rsidRPr="00DA07EB">
        <w:rPr>
          <w:lang w:val="en-CA"/>
        </w:rPr>
        <w:br/>
      </w:r>
      <w:r w:rsidR="00E13C14">
        <w:rPr>
          <w:lang w:val="en-CA"/>
        </w:rPr>
        <w:t xml:space="preserve"> </w:t>
      </w:r>
      <w:r w:rsidRPr="00DA07EB">
        <w:rPr>
          <w:lang w:val="en-CA"/>
        </w:rPr>
        <w:t xml:space="preserve"> </w:t>
      </w:r>
      <w:r w:rsidRPr="00DA07EB">
        <w:rPr>
          <w:lang w:val="en-CA"/>
        </w:rPr>
        <w:br/>
      </w:r>
      <w:r w:rsidRPr="00DA07EB">
        <w:rPr>
          <w:lang w:val="en-CA"/>
        </w:rPr>
        <w:br/>
      </w:r>
      <w:r w:rsidRPr="00DA07EB">
        <w:rPr>
          <w:lang w:val="en-CA"/>
        </w:rPr>
        <w:br/>
      </w:r>
      <w:r w:rsidR="00E13C14">
        <w:rPr>
          <w:lang w:val="en-CA"/>
        </w:rPr>
        <w:t xml:space="preserve"> </w:t>
      </w:r>
      <w:r w:rsidRPr="00DA07EB">
        <w:rPr>
          <w:lang w:val="en-CA"/>
        </w:rPr>
        <w:t xml:space="preserve"> </w:t>
      </w:r>
      <w:r w:rsidRPr="00DA07EB">
        <w:rPr>
          <w:lang w:val="en-CA"/>
        </w:rPr>
        <w:fldChar w:fldCharType="begin"/>
      </w:r>
      <w:r w:rsidRPr="00DA07EB">
        <w:rPr>
          <w:lang w:val="en-CA"/>
        </w:rPr>
        <w:instrText xml:space="preserve"> DOCPROPERTY "Document number"  \* MERGEFORMAT </w:instrText>
      </w:r>
      <w:r w:rsidRPr="00DA07EB">
        <w:rPr>
          <w:lang w:val="en-CA"/>
        </w:rPr>
        <w:fldChar w:fldCharType="separate"/>
      </w:r>
      <w:r w:rsidRPr="00DA07EB">
        <w:rPr>
          <w:lang w:val="en-CA"/>
        </w:rPr>
        <w:t>UNEP/OzL.Pro/ExCom/84/71</w:t>
      </w:r>
      <w:r w:rsidRPr="00DA07EB">
        <w:rPr>
          <w:lang w:val="en-CA"/>
        </w:rPr>
        <w:fldChar w:fldCharType="end"/>
      </w:r>
      <w:r w:rsidRPr="00DA07EB">
        <w:rPr>
          <w:lang w:val="en-CA"/>
        </w:rPr>
        <w:br/>
      </w:r>
      <w:r w:rsidR="00E13C14">
        <w:rPr>
          <w:lang w:val="en-CA"/>
        </w:rPr>
        <w:t xml:space="preserve"> </w:t>
      </w:r>
      <w:r w:rsidRPr="00DA07EB">
        <w:rPr>
          <w:lang w:val="en-CA"/>
        </w:rPr>
        <w:t xml:space="preserve"> </w:t>
      </w:r>
      <w:r w:rsidRPr="00DA07EB">
        <w:rPr>
          <w:lang w:val="en-CA"/>
        </w:rPr>
        <w:fldChar w:fldCharType="begin"/>
      </w:r>
      <w:r w:rsidRPr="00DA07EB">
        <w:rPr>
          <w:lang w:val="en-CA"/>
        </w:rPr>
        <w:instrText xml:space="preserve"> DOCPROPERTY "Revision date" \@ "d MMMM YYYY"  \* MERGEFORMAT </w:instrText>
      </w:r>
      <w:r w:rsidRPr="00DA07EB">
        <w:rPr>
          <w:lang w:val="en-CA"/>
        </w:rPr>
        <w:fldChar w:fldCharType="separate"/>
      </w:r>
      <w:r>
        <w:rPr>
          <w:lang w:val="en-CA"/>
        </w:rPr>
        <w:t>28 November 2019</w:t>
      </w:r>
      <w:r w:rsidRPr="00DA07EB">
        <w:rPr>
          <w:lang w:val="en-CA"/>
        </w:rPr>
        <w:fldChar w:fldCharType="end"/>
      </w:r>
    </w:p>
    <w:p w14:paraId="0FA1B459" w14:textId="77777777" w:rsidR="00764A87" w:rsidRPr="00DA07EB" w:rsidRDefault="00764A87" w:rsidP="003B6AEA">
      <w:pPr>
        <w:rPr>
          <w:lang w:val="en-CA"/>
        </w:rPr>
      </w:pPr>
    </w:p>
    <w:p w14:paraId="4990797F" w14:textId="77777777" w:rsidR="00764A87" w:rsidRPr="00DA07EB" w:rsidRDefault="00764A87" w:rsidP="003B6AEA">
      <w:pPr>
        <w:tabs>
          <w:tab w:val="left" w:pos="8280"/>
        </w:tabs>
        <w:rPr>
          <w:lang w:val="en-CA"/>
        </w:rPr>
      </w:pPr>
    </w:p>
    <w:p w14:paraId="4691DBB2" w14:textId="77777777" w:rsidR="00764A87" w:rsidRPr="00DA07EB" w:rsidRDefault="00764A87" w:rsidP="003B6AEA">
      <w:pPr>
        <w:tabs>
          <w:tab w:val="left" w:pos="8280"/>
        </w:tabs>
        <w:rPr>
          <w:lang w:val="en-CA"/>
        </w:rPr>
      </w:pPr>
    </w:p>
    <w:p w14:paraId="64A61E58" w14:textId="77777777" w:rsidR="00764A87" w:rsidRPr="00DA07EB" w:rsidRDefault="00764A87" w:rsidP="003B6AEA">
      <w:pPr>
        <w:tabs>
          <w:tab w:val="left" w:pos="3940"/>
        </w:tabs>
        <w:rPr>
          <w:lang w:val="en-CA"/>
        </w:rPr>
      </w:pPr>
      <w:r w:rsidRPr="00DA07EB">
        <w:rPr>
          <w:lang w:val="en-CA"/>
        </w:rPr>
        <w:tab/>
      </w:r>
    </w:p>
    <w:p w14:paraId="53E6F846" w14:textId="77777777" w:rsidR="00764A87" w:rsidRPr="00DA07EB" w:rsidRDefault="00764A87" w:rsidP="003B6AEA">
      <w:pPr>
        <w:tabs>
          <w:tab w:val="left" w:pos="8280"/>
        </w:tabs>
        <w:rPr>
          <w:lang w:val="en-CA"/>
        </w:rPr>
      </w:pPr>
    </w:p>
    <w:p w14:paraId="5ECF7B41" w14:textId="77777777" w:rsidR="00764A87" w:rsidRPr="00DA07EB" w:rsidRDefault="00764A87" w:rsidP="003B6AEA">
      <w:pPr>
        <w:tabs>
          <w:tab w:val="left" w:pos="8280"/>
        </w:tabs>
        <w:rPr>
          <w:lang w:val="en-CA"/>
        </w:rPr>
      </w:pPr>
    </w:p>
    <w:p w14:paraId="58B8670C" w14:textId="77777777" w:rsidR="00764A87" w:rsidRPr="00DA07EB" w:rsidRDefault="00764A87" w:rsidP="003B6AEA">
      <w:pPr>
        <w:tabs>
          <w:tab w:val="left" w:pos="8280"/>
        </w:tabs>
        <w:rPr>
          <w:lang w:val="en-CA"/>
        </w:rPr>
      </w:pPr>
    </w:p>
    <w:p w14:paraId="3556098F" w14:textId="77777777" w:rsidR="00764A87" w:rsidRPr="00DA07EB" w:rsidRDefault="00764A87" w:rsidP="003B6AEA">
      <w:pPr>
        <w:tabs>
          <w:tab w:val="left" w:pos="8280"/>
        </w:tabs>
        <w:rPr>
          <w:lang w:val="en-CA"/>
        </w:rPr>
      </w:pPr>
    </w:p>
    <w:p w14:paraId="40B97064" w14:textId="77777777" w:rsidR="00764A87" w:rsidRPr="00DA07EB" w:rsidRDefault="00764A87" w:rsidP="003B6AEA">
      <w:pPr>
        <w:tabs>
          <w:tab w:val="left" w:pos="8280"/>
        </w:tabs>
        <w:rPr>
          <w:lang w:val="en-CA"/>
        </w:rPr>
      </w:pPr>
    </w:p>
    <w:p w14:paraId="25198412" w14:textId="77777777" w:rsidR="00764A87" w:rsidRPr="00DA07EB" w:rsidRDefault="00764A87" w:rsidP="003B6AEA">
      <w:pPr>
        <w:tabs>
          <w:tab w:val="left" w:pos="8280"/>
        </w:tabs>
        <w:rPr>
          <w:lang w:val="en-CA"/>
        </w:rPr>
      </w:pPr>
    </w:p>
    <w:p w14:paraId="5EEC74EA" w14:textId="77777777" w:rsidR="00764A87" w:rsidRPr="00DA07EB" w:rsidRDefault="00764A87" w:rsidP="003B6AEA">
      <w:pPr>
        <w:tabs>
          <w:tab w:val="left" w:pos="8280"/>
        </w:tabs>
        <w:rPr>
          <w:lang w:val="en-CA"/>
        </w:rPr>
      </w:pPr>
    </w:p>
    <w:p w14:paraId="304E0EB3" w14:textId="77777777" w:rsidR="00764A87" w:rsidRPr="00DA07EB" w:rsidRDefault="00764A87" w:rsidP="003B6AEA">
      <w:pPr>
        <w:tabs>
          <w:tab w:val="left" w:pos="8280"/>
        </w:tabs>
        <w:rPr>
          <w:lang w:val="en-CA"/>
        </w:rPr>
      </w:pPr>
    </w:p>
    <w:p w14:paraId="3D96ACC3" w14:textId="77777777" w:rsidR="00764A87" w:rsidRPr="00DA07EB" w:rsidRDefault="00764A87" w:rsidP="003B6AEA">
      <w:pPr>
        <w:tabs>
          <w:tab w:val="left" w:pos="8280"/>
        </w:tabs>
        <w:jc w:val="center"/>
        <w:rPr>
          <w:b/>
          <w:lang w:val="en-CA"/>
        </w:rPr>
      </w:pPr>
      <w:r w:rsidRPr="00DA07EB">
        <w:rPr>
          <w:b/>
          <w:lang w:val="en-CA"/>
        </w:rPr>
        <w:t>KEY ASPECTS RELATED TO HFC-23 BY-PRODUCT CONTROL TECHNOLOGIES: ARGENTINA (DECISION 83/66)</w:t>
      </w:r>
    </w:p>
    <w:p w14:paraId="586E9678" w14:textId="77777777" w:rsidR="00764A87" w:rsidRPr="00DA07EB" w:rsidRDefault="00764A87" w:rsidP="003B6AEA">
      <w:pPr>
        <w:tabs>
          <w:tab w:val="left" w:pos="8280"/>
        </w:tabs>
        <w:rPr>
          <w:lang w:val="en-CA"/>
        </w:rPr>
      </w:pPr>
    </w:p>
    <w:p w14:paraId="258F6D6F" w14:textId="77777777" w:rsidR="00764A87" w:rsidRPr="00DA07EB" w:rsidRDefault="00764A87" w:rsidP="003B6AEA">
      <w:pPr>
        <w:tabs>
          <w:tab w:val="left" w:pos="8280"/>
        </w:tabs>
        <w:jc w:val="left"/>
        <w:rPr>
          <w:b/>
          <w:lang w:val="en-CA"/>
        </w:rPr>
      </w:pPr>
      <w:r w:rsidRPr="00DA07EB">
        <w:rPr>
          <w:b/>
          <w:lang w:val="en-CA"/>
        </w:rPr>
        <w:t>Background</w:t>
      </w:r>
    </w:p>
    <w:p w14:paraId="0A660E20" w14:textId="77777777" w:rsidR="00764A87" w:rsidRPr="00DA07EB" w:rsidRDefault="00764A87" w:rsidP="003B6AEA">
      <w:pPr>
        <w:tabs>
          <w:tab w:val="left" w:pos="8280"/>
        </w:tabs>
        <w:rPr>
          <w:lang w:val="en-CA"/>
        </w:rPr>
      </w:pPr>
    </w:p>
    <w:p w14:paraId="08388A17" w14:textId="3287B9F7" w:rsidR="00764A87" w:rsidRPr="00764A87" w:rsidRDefault="00764A87" w:rsidP="00F644C0">
      <w:pPr>
        <w:pStyle w:val="Heading1"/>
        <w:numPr>
          <w:ilvl w:val="0"/>
          <w:numId w:val="10"/>
        </w:numPr>
        <w:tabs>
          <w:tab w:val="clear" w:pos="0"/>
          <w:tab w:val="num" w:pos="-2340"/>
        </w:tabs>
        <w:rPr>
          <w:lang w:val="en-CA"/>
        </w:rPr>
      </w:pPr>
      <w:r w:rsidRPr="00764A87">
        <w:rPr>
          <w:lang w:val="en-CA"/>
        </w:rPr>
        <w:t>At its 83</w:t>
      </w:r>
      <w:r w:rsidRPr="00764A87">
        <w:rPr>
          <w:vertAlign w:val="superscript"/>
          <w:lang w:val="en-CA"/>
        </w:rPr>
        <w:t>rd </w:t>
      </w:r>
      <w:r w:rsidRPr="00764A87">
        <w:rPr>
          <w:lang w:val="en-CA"/>
        </w:rPr>
        <w:t xml:space="preserve">meeting, the Executive Committee considered project proposal options to control and phase out HFC-23 emissions at Frio Industrias Argentinas (FIASA), at a total cost between </w:t>
      </w:r>
      <w:r w:rsidR="00C93150">
        <w:rPr>
          <w:lang w:val="en-CA"/>
        </w:rPr>
        <w:t>US $</w:t>
      </w:r>
      <w:r w:rsidRPr="00764A87">
        <w:rPr>
          <w:lang w:val="en-CA"/>
        </w:rPr>
        <w:t xml:space="preserve">10,867,000 and </w:t>
      </w:r>
      <w:r w:rsidR="00C93150">
        <w:rPr>
          <w:lang w:val="en-CA"/>
        </w:rPr>
        <w:t>US $</w:t>
      </w:r>
      <w:r w:rsidRPr="00764A87">
        <w:rPr>
          <w:lang w:val="en-CA"/>
        </w:rPr>
        <w:t>59,667,000, plus agency support costs,</w:t>
      </w:r>
      <w:r w:rsidRPr="00DA07EB">
        <w:rPr>
          <w:rStyle w:val="FootnoteReference"/>
          <w:lang w:val="en-CA"/>
        </w:rPr>
        <w:footnoteReference w:id="42"/>
      </w:r>
      <w:r w:rsidRPr="00764A87">
        <w:rPr>
          <w:lang w:val="en-CA"/>
        </w:rPr>
        <w:t xml:space="preserve"> as originally submitted in line with decision 82/85(e). </w:t>
      </w:r>
    </w:p>
    <w:p w14:paraId="7C164B20" w14:textId="77777777" w:rsidR="00764A87" w:rsidRPr="00DA07EB" w:rsidRDefault="00764A87" w:rsidP="003B6AEA">
      <w:pPr>
        <w:pStyle w:val="Heading1"/>
        <w:tabs>
          <w:tab w:val="clear" w:pos="0"/>
          <w:tab w:val="num" w:pos="-2340"/>
        </w:tabs>
        <w:rPr>
          <w:lang w:val="en-CA"/>
        </w:rPr>
      </w:pPr>
      <w:r w:rsidRPr="00DA07EB">
        <w:rPr>
          <w:lang w:val="en-CA"/>
        </w:rPr>
        <w:t>During the discussions, Executive Committee members expressed general agreement that the detailed evaluation of the project was of significant value for the assessment of similar future projects and contributed to the discussion on the policy issues identified in the second part of the project document.</w:t>
      </w:r>
    </w:p>
    <w:p w14:paraId="7E4D025B" w14:textId="77777777" w:rsidR="00764A87" w:rsidRPr="00DA07EB" w:rsidRDefault="00764A87" w:rsidP="003B6AEA">
      <w:pPr>
        <w:pStyle w:val="Heading1"/>
        <w:tabs>
          <w:tab w:val="clear" w:pos="0"/>
          <w:tab w:val="num" w:pos="-2340"/>
        </w:tabs>
        <w:rPr>
          <w:lang w:val="en-CA"/>
        </w:rPr>
      </w:pPr>
      <w:r w:rsidRPr="00DA07EB">
        <w:rPr>
          <w:lang w:val="en-CA"/>
        </w:rPr>
        <w:t>Issues identified for further discussion</w:t>
      </w:r>
      <w:r w:rsidRPr="00DA07EB">
        <w:rPr>
          <w:rStyle w:val="FootnoteReference"/>
          <w:lang w:val="en-CA"/>
        </w:rPr>
        <w:footnoteReference w:id="43"/>
      </w:r>
      <w:r w:rsidRPr="00DA07EB">
        <w:rPr>
          <w:lang w:val="en-CA"/>
        </w:rPr>
        <w:t xml:space="preserve"> included the influence of Government policies and regulations on the availability of cost-effective options and the impact of the history of the swing plant, including the Clean Development Mechanism (CDM) project to control HFC-23 by-product emission implemented at the facility during 2007–2013. Questions were also raised regarding: the estimation of the market price of HCFC-22 and the cost of the raw materials; the methods used to estimate the remaining life of the facility and the date by which it would no longer be financially viable; and determination of the eligible incremental operating costs of the project. </w:t>
      </w:r>
    </w:p>
    <w:p w14:paraId="6B606773" w14:textId="77777777" w:rsidR="00764A87" w:rsidRPr="00DA07EB" w:rsidRDefault="00764A87" w:rsidP="003B6AEA">
      <w:pPr>
        <w:pStyle w:val="Heading1"/>
        <w:tabs>
          <w:tab w:val="clear" w:pos="0"/>
          <w:tab w:val="num" w:pos="-2340"/>
        </w:tabs>
        <w:rPr>
          <w:lang w:val="en-CA"/>
        </w:rPr>
      </w:pPr>
      <w:r w:rsidRPr="00DA07EB">
        <w:rPr>
          <w:lang w:val="en-CA"/>
        </w:rPr>
        <w:t>Further to additional clarifications by the Secretariat, the Executive Committee agreed to establish a contact group to consider the project proposal options to control HFC-23 by-product emissions in Argentina and related policy issues identified by the Secretariat, and the request for project preparation for the control of HFC-23 by-product emissions in the HCFC production sector in Mexico submitted as part of the work programme of UNIDO for 2019, under agenda item 9(c)(iii).</w:t>
      </w:r>
    </w:p>
    <w:p w14:paraId="6C6D937F" w14:textId="77777777" w:rsidR="00764A87" w:rsidRPr="00DA07EB" w:rsidRDefault="00764A87" w:rsidP="003B6AEA">
      <w:pPr>
        <w:pStyle w:val="Heading1"/>
        <w:keepNext/>
        <w:keepLines/>
        <w:tabs>
          <w:tab w:val="clear" w:pos="0"/>
          <w:tab w:val="num" w:pos="-2340"/>
        </w:tabs>
        <w:rPr>
          <w:lang w:val="en-CA"/>
        </w:rPr>
      </w:pPr>
      <w:r w:rsidRPr="00DA07EB">
        <w:rPr>
          <w:lang w:val="en-CA"/>
        </w:rPr>
        <w:lastRenderedPageBreak/>
        <w:t>Subsequently, the convener of the contact group reported that the group had reached agreement on approving the project preparation request for Mexico, but had been unable to conclude its deliberations on the proposal to control HFC-23 by-product in Argentina. Accordingly, the Committee decided to defer to the 84</w:t>
      </w:r>
      <w:r w:rsidRPr="00DA07EB">
        <w:rPr>
          <w:vertAlign w:val="superscript"/>
          <w:lang w:val="en-CA"/>
        </w:rPr>
        <w:t>th </w:t>
      </w:r>
      <w:r w:rsidRPr="00DA07EB">
        <w:rPr>
          <w:lang w:val="en-CA"/>
        </w:rPr>
        <w:t>meeting further consideration of the project proposal to control HFC</w:t>
      </w:r>
      <w:r w:rsidRPr="00DA07EB">
        <w:rPr>
          <w:lang w:val="en-CA"/>
        </w:rPr>
        <w:noBreakHyphen/>
        <w:t>23 by-product emissions in Argentina (decision </w:t>
      </w:r>
      <w:r>
        <w:rPr>
          <w:lang w:val="en-CA"/>
        </w:rPr>
        <w:t>83/</w:t>
      </w:r>
      <w:r w:rsidRPr="00DA07EB">
        <w:rPr>
          <w:lang w:val="en-CA"/>
        </w:rPr>
        <w:t>66(b)).</w:t>
      </w:r>
    </w:p>
    <w:p w14:paraId="42C05E8E" w14:textId="77777777" w:rsidR="00764A87" w:rsidRPr="00DA07EB" w:rsidRDefault="00764A87" w:rsidP="003B6AEA">
      <w:pPr>
        <w:rPr>
          <w:b/>
          <w:lang w:val="en-CA"/>
        </w:rPr>
      </w:pPr>
      <w:r w:rsidRPr="00DA07EB">
        <w:rPr>
          <w:b/>
          <w:lang w:val="en-CA"/>
        </w:rPr>
        <w:t>Resubmission of the project proposal to the 84</w:t>
      </w:r>
      <w:r w:rsidRPr="00DA07EB">
        <w:rPr>
          <w:b/>
          <w:vertAlign w:val="superscript"/>
          <w:lang w:val="en-CA"/>
        </w:rPr>
        <w:t>th</w:t>
      </w:r>
      <w:r w:rsidRPr="00DA07EB">
        <w:rPr>
          <w:b/>
          <w:lang w:val="en-CA"/>
        </w:rPr>
        <w:t xml:space="preserve"> meeting </w:t>
      </w:r>
    </w:p>
    <w:p w14:paraId="68F84B52" w14:textId="77777777" w:rsidR="00764A87" w:rsidRPr="00DA07EB" w:rsidRDefault="00764A87" w:rsidP="003B6AEA">
      <w:pPr>
        <w:rPr>
          <w:lang w:val="en-CA"/>
        </w:rPr>
      </w:pPr>
    </w:p>
    <w:p w14:paraId="186E6B8C" w14:textId="77777777" w:rsidR="00764A87" w:rsidRPr="00DA07EB" w:rsidRDefault="00764A87" w:rsidP="003B6AEA">
      <w:pPr>
        <w:pStyle w:val="Heading1"/>
        <w:tabs>
          <w:tab w:val="clear" w:pos="0"/>
          <w:tab w:val="num" w:pos="-2340"/>
        </w:tabs>
        <w:rPr>
          <w:lang w:val="en-CA"/>
        </w:rPr>
      </w:pPr>
      <w:r w:rsidRPr="00DA07EB">
        <w:rPr>
          <w:lang w:val="en-CA"/>
        </w:rPr>
        <w:t>In line with decision 83/66(b), on behalf of the Government of Argentina, UNIDO has re-submitted the project proposal to control and phase out HFC-23 emissions at FIASA.</w:t>
      </w:r>
      <w:r w:rsidRPr="00DA07EB">
        <w:rPr>
          <w:rStyle w:val="FootnoteReference"/>
          <w:lang w:val="en-CA"/>
        </w:rPr>
        <w:footnoteReference w:id="44"/>
      </w:r>
      <w:r w:rsidRPr="00DA07EB">
        <w:rPr>
          <w:lang w:val="en-CA"/>
        </w:rPr>
        <w:t xml:space="preserve"> In reviewing the resubmitted project proposal, the Secretariat noted that the three options for addressing emissions of HCF-23 by</w:t>
      </w:r>
      <w:r>
        <w:rPr>
          <w:lang w:val="en-CA"/>
        </w:rPr>
        <w:noBreakHyphen/>
      </w:r>
      <w:r w:rsidRPr="00DA07EB">
        <w:rPr>
          <w:lang w:val="en-CA"/>
        </w:rPr>
        <w:t>product, namely closure of the HCFC-22 production at FIASA (Option 1), restarting the incinerator at FIASA (Option 2), and off-site destruction of HFC-23 by-product (Option 3), are identical to those reflected in the project document submitted to the 83</w:t>
      </w:r>
      <w:r w:rsidRPr="00DA07EB">
        <w:rPr>
          <w:vertAlign w:val="superscript"/>
          <w:lang w:val="en-CA"/>
        </w:rPr>
        <w:t>rd</w:t>
      </w:r>
      <w:r w:rsidRPr="00DA07EB">
        <w:rPr>
          <w:lang w:val="en-CA"/>
        </w:rPr>
        <w:t xml:space="preserve"> meeting. Therefore, the Secretariat has appended that project document to the present document. </w:t>
      </w:r>
    </w:p>
    <w:p w14:paraId="5F209CC5" w14:textId="77777777" w:rsidR="00764A87" w:rsidRPr="00DA07EB" w:rsidRDefault="00764A87" w:rsidP="003B6AEA">
      <w:pPr>
        <w:pStyle w:val="Heading1"/>
        <w:tabs>
          <w:tab w:val="clear" w:pos="0"/>
          <w:tab w:val="num" w:pos="-2340"/>
        </w:tabs>
        <w:rPr>
          <w:lang w:val="en-CA"/>
        </w:rPr>
      </w:pPr>
      <w:r w:rsidRPr="00DA07EB">
        <w:rPr>
          <w:lang w:val="en-CA"/>
        </w:rPr>
        <w:t>Together with the project proposal, UNIDO submitted the following information that the Executive Committee may wish to consider:</w:t>
      </w:r>
    </w:p>
    <w:p w14:paraId="012B1347" w14:textId="77777777" w:rsidR="00764A87" w:rsidRPr="00DA07EB" w:rsidRDefault="00764A87" w:rsidP="00E21E21">
      <w:pPr>
        <w:pStyle w:val="Heading2"/>
        <w:tabs>
          <w:tab w:val="clear" w:pos="3060"/>
          <w:tab w:val="num" w:pos="-2160"/>
        </w:tabs>
        <w:ind w:left="1440"/>
        <w:rPr>
          <w:lang w:val="en-CA"/>
        </w:rPr>
      </w:pPr>
      <w:r w:rsidRPr="00DA07EB">
        <w:rPr>
          <w:lang w:val="en-CA"/>
        </w:rPr>
        <w:t>Between 1 January 2019 and 30 June 2019, the HCFC-22 production at FIASA was 610 metric tonnes (mt), which is 4 per cent higher than the 2018 level of production during that same period. Sales of HCFC-22 for that same period showed a higher increase (11 per cent) given higher demand and the availability of stocks;</w:t>
      </w:r>
    </w:p>
    <w:p w14:paraId="6C8F38DF" w14:textId="77777777" w:rsidR="00764A87" w:rsidRPr="00DA07EB" w:rsidRDefault="00764A87" w:rsidP="00E21E21">
      <w:pPr>
        <w:pStyle w:val="Heading2"/>
        <w:tabs>
          <w:tab w:val="clear" w:pos="3060"/>
          <w:tab w:val="num" w:pos="-2160"/>
        </w:tabs>
        <w:ind w:left="1440"/>
        <w:rPr>
          <w:lang w:val="en-CA"/>
        </w:rPr>
      </w:pPr>
      <w:r w:rsidRPr="00DA07EB">
        <w:rPr>
          <w:lang w:val="en-CA"/>
        </w:rPr>
        <w:t>The Government of Argentina reiterated its request for funding for a project management unit (PMU), at 6.2 per cent of the total funding of the project in the case of closure of the production plant, or 8 per cent in the case of continued operation of FIASA;</w:t>
      </w:r>
      <w:r w:rsidRPr="00DA07EB">
        <w:rPr>
          <w:rStyle w:val="FootnoteReference"/>
          <w:lang w:val="en-CA"/>
        </w:rPr>
        <w:footnoteReference w:id="45"/>
      </w:r>
      <w:r w:rsidRPr="00DA07EB">
        <w:rPr>
          <w:lang w:val="en-CA"/>
        </w:rPr>
        <w:t xml:space="preserve"> </w:t>
      </w:r>
    </w:p>
    <w:p w14:paraId="4D85B80D" w14:textId="77777777" w:rsidR="00764A87" w:rsidRPr="00DA07EB" w:rsidRDefault="00764A87" w:rsidP="00E21E21">
      <w:pPr>
        <w:pStyle w:val="Heading2"/>
        <w:tabs>
          <w:tab w:val="clear" w:pos="3060"/>
          <w:tab w:val="num" w:pos="-2160"/>
        </w:tabs>
        <w:ind w:left="1440"/>
        <w:rPr>
          <w:lang w:val="en-CA"/>
        </w:rPr>
      </w:pPr>
      <w:r w:rsidRPr="00DA07EB">
        <w:rPr>
          <w:lang w:val="en-CA"/>
        </w:rPr>
        <w:t>UNIDO reiterated its request for 7.0 per cent agency support costs, irrespective of the option selected.</w:t>
      </w:r>
    </w:p>
    <w:p w14:paraId="1DF2A577" w14:textId="77777777" w:rsidR="00764A87" w:rsidRPr="00DA07EB" w:rsidRDefault="00764A87" w:rsidP="003B6AEA">
      <w:pPr>
        <w:rPr>
          <w:b/>
          <w:lang w:val="en-CA"/>
        </w:rPr>
      </w:pPr>
      <w:r w:rsidRPr="00DA07EB">
        <w:rPr>
          <w:b/>
          <w:lang w:val="en-CA"/>
        </w:rPr>
        <w:t>Update on the status of ratification of the Kigali Amendment</w:t>
      </w:r>
    </w:p>
    <w:p w14:paraId="00C27870" w14:textId="77777777" w:rsidR="00764A87" w:rsidRPr="00DA07EB" w:rsidRDefault="00764A87" w:rsidP="003B6AEA">
      <w:pPr>
        <w:rPr>
          <w:lang w:val="en-CA"/>
        </w:rPr>
      </w:pPr>
    </w:p>
    <w:p w14:paraId="3F9308A0" w14:textId="77777777" w:rsidR="00764A87" w:rsidRPr="00DA07EB" w:rsidRDefault="00764A87" w:rsidP="003B6AEA">
      <w:pPr>
        <w:pStyle w:val="Heading1"/>
        <w:tabs>
          <w:tab w:val="clear" w:pos="0"/>
          <w:tab w:val="num" w:pos="-2340"/>
        </w:tabs>
        <w:rPr>
          <w:lang w:val="en-CA"/>
        </w:rPr>
      </w:pPr>
      <w:r w:rsidRPr="00DA07EB">
        <w:rPr>
          <w:lang w:val="en-CA"/>
        </w:rPr>
        <w:t xml:space="preserve">The Executive Committee may wish to note that the Government of Argentina ratified the Kigali Amendment on 22 November 2019. </w:t>
      </w:r>
    </w:p>
    <w:p w14:paraId="06BEB4DA" w14:textId="77777777" w:rsidR="00764A87" w:rsidRPr="00DA07EB" w:rsidRDefault="00764A87" w:rsidP="003B6AEA">
      <w:pPr>
        <w:rPr>
          <w:b/>
          <w:lang w:val="en-CA"/>
        </w:rPr>
      </w:pPr>
      <w:r w:rsidRPr="00DA07EB">
        <w:rPr>
          <w:b/>
          <w:lang w:val="en-CA"/>
        </w:rPr>
        <w:t>Update on the financial viability of FIASA</w:t>
      </w:r>
    </w:p>
    <w:p w14:paraId="5D2CBC27" w14:textId="77777777" w:rsidR="00764A87" w:rsidRPr="00DA07EB" w:rsidRDefault="00764A87" w:rsidP="003B6AEA">
      <w:pPr>
        <w:rPr>
          <w:lang w:val="en-CA"/>
        </w:rPr>
      </w:pPr>
    </w:p>
    <w:p w14:paraId="183AFD69" w14:textId="77777777" w:rsidR="00764A87" w:rsidRPr="00DA07EB" w:rsidRDefault="00764A87" w:rsidP="003B6AEA">
      <w:pPr>
        <w:pStyle w:val="Heading1"/>
        <w:tabs>
          <w:tab w:val="clear" w:pos="0"/>
          <w:tab w:val="num" w:pos="-2340"/>
        </w:tabs>
        <w:rPr>
          <w:lang w:val="en-CA"/>
        </w:rPr>
      </w:pPr>
      <w:r w:rsidRPr="00DA07EB">
        <w:rPr>
          <w:lang w:val="en-CA"/>
        </w:rPr>
        <w:t>Subsequent to the 83</w:t>
      </w:r>
      <w:r w:rsidRPr="00DA07EB">
        <w:rPr>
          <w:vertAlign w:val="superscript"/>
          <w:lang w:val="en-CA"/>
        </w:rPr>
        <w:t>rd </w:t>
      </w:r>
      <w:r w:rsidRPr="00DA07EB">
        <w:rPr>
          <w:lang w:val="en-CA"/>
        </w:rPr>
        <w:t xml:space="preserve">meeting, the Argentina peso lost approximately half of its value against the U.S. dollar relative to the average 2018 exchange rate; and, as of September 2019, the inflation rate in Argentina was 54 per cent. Given this situation, during the project review process, the Secretariat discussed the financial viability of FIASA in light of the devaluation of the national currency. </w:t>
      </w:r>
    </w:p>
    <w:p w14:paraId="2A18656F" w14:textId="77777777" w:rsidR="00764A87" w:rsidRPr="00DA07EB" w:rsidRDefault="00764A87" w:rsidP="003B6AEA">
      <w:pPr>
        <w:pStyle w:val="Heading1"/>
        <w:tabs>
          <w:tab w:val="clear" w:pos="0"/>
          <w:tab w:val="num" w:pos="-2340"/>
        </w:tabs>
        <w:rPr>
          <w:lang w:val="en-CA"/>
        </w:rPr>
      </w:pPr>
      <w:r w:rsidRPr="00DA07EB">
        <w:rPr>
          <w:lang w:val="en-CA"/>
        </w:rPr>
        <w:t>Notwithstanding the low level of production relative to the enterprise’s capacity, both the technical audit undertaken by the independent expert at the 83</w:t>
      </w:r>
      <w:r w:rsidRPr="00DA07EB">
        <w:rPr>
          <w:vertAlign w:val="superscript"/>
          <w:lang w:val="en-CA"/>
        </w:rPr>
        <w:t>rd </w:t>
      </w:r>
      <w:r w:rsidRPr="00DA07EB">
        <w:rPr>
          <w:lang w:val="en-CA"/>
        </w:rPr>
        <w:t xml:space="preserve">meeting and the assessment undertaken by UNIDO concluded that FIASA was profitable given the conditions in Argentina prevailing at the time the proposal had been submitted. </w:t>
      </w:r>
    </w:p>
    <w:p w14:paraId="04F82753" w14:textId="77777777" w:rsidR="00764A87" w:rsidRPr="00DA07EB" w:rsidRDefault="00764A87" w:rsidP="003B6AEA">
      <w:pPr>
        <w:pStyle w:val="Heading1"/>
        <w:tabs>
          <w:tab w:val="clear" w:pos="0"/>
          <w:tab w:val="num" w:pos="-2340"/>
        </w:tabs>
        <w:rPr>
          <w:lang w:val="en-CA"/>
        </w:rPr>
      </w:pPr>
      <w:r w:rsidRPr="00DA07EB">
        <w:rPr>
          <w:lang w:val="en-CA"/>
        </w:rPr>
        <w:lastRenderedPageBreak/>
        <w:t>FIASA’s production of HCFC-22 is dependent on imports of chloroform and anhydrous hydrogen fluoride (AHF). As such, its profitability is directly related to the price at which it can purchase those chemicals from the international market. Based on the lost profits calculated by UNIDO for 2018, and the assessment undertaken by the independent technical expert, FIASA would no longer be profitable if the price of chloroform and AHF were adjusted to reflect the current exchange rate, and all other variables were kept constant. The Secretariat also requested the independent consultant that had undertaken a technical audit of FIASA to determine the costs of closure for the 83</w:t>
      </w:r>
      <w:r w:rsidRPr="00DA07EB">
        <w:rPr>
          <w:vertAlign w:val="superscript"/>
          <w:lang w:val="en-CA"/>
        </w:rPr>
        <w:t>rd</w:t>
      </w:r>
      <w:r w:rsidRPr="00DA07EB">
        <w:rPr>
          <w:lang w:val="en-CA"/>
        </w:rPr>
        <w:t xml:space="preserve"> meeting to provide an assessment of the impact of Argentina’s changing economic conditions on HCFC-22 production costs at FIASA. As that assessment may contain information considered confidential, Executive Committee members wishing to review the assessment may request it from the Secretariat on the understanding that the information and data contained therein is only for the evaluation of the project and not to be disclosed to a third party.</w:t>
      </w:r>
    </w:p>
    <w:p w14:paraId="3F094004" w14:textId="77777777" w:rsidR="00764A87" w:rsidRPr="00DA07EB" w:rsidRDefault="00764A87" w:rsidP="003B6AEA">
      <w:pPr>
        <w:pStyle w:val="Heading1"/>
        <w:tabs>
          <w:tab w:val="clear" w:pos="0"/>
          <w:tab w:val="num" w:pos="-2340"/>
        </w:tabs>
        <w:rPr>
          <w:lang w:val="en-CA"/>
        </w:rPr>
      </w:pPr>
      <w:r w:rsidRPr="00DA07EB">
        <w:rPr>
          <w:lang w:val="en-CA"/>
        </w:rPr>
        <w:t>In addressing this issue, UNIDO considered that FIASA remains financially viable given the current economic situation in Argentina in light of the following:</w:t>
      </w:r>
    </w:p>
    <w:p w14:paraId="60E9C161" w14:textId="77777777" w:rsidR="00764A87" w:rsidRPr="00DA07EB" w:rsidRDefault="00764A87" w:rsidP="00E21E21">
      <w:pPr>
        <w:pStyle w:val="Heading2"/>
        <w:tabs>
          <w:tab w:val="clear" w:pos="3060"/>
          <w:tab w:val="num" w:pos="-2160"/>
        </w:tabs>
        <w:ind w:left="1440"/>
        <w:rPr>
          <w:lang w:val="en-CA"/>
        </w:rPr>
      </w:pPr>
      <w:r w:rsidRPr="00DA07EB">
        <w:rPr>
          <w:lang w:val="en-CA"/>
        </w:rPr>
        <w:t xml:space="preserve">While the value of Argentina peso decreased, the inflation rate increased. The currency devaluation has a similar impact on importers, but FIASA’s fixed costs have been reduced in U.S. dollars, which should help FIASA compete in export markets due to lower production costs; and </w:t>
      </w:r>
    </w:p>
    <w:p w14:paraId="02AC7D9C" w14:textId="77777777" w:rsidR="00764A87" w:rsidRPr="00DA07EB" w:rsidRDefault="00764A87" w:rsidP="00E21E21">
      <w:pPr>
        <w:pStyle w:val="Heading2"/>
        <w:tabs>
          <w:tab w:val="clear" w:pos="3060"/>
          <w:tab w:val="num" w:pos="-2160"/>
        </w:tabs>
        <w:ind w:left="1440"/>
        <w:rPr>
          <w:lang w:val="en-CA"/>
        </w:rPr>
      </w:pPr>
      <w:r w:rsidRPr="00DA07EB">
        <w:rPr>
          <w:lang w:val="en-CA"/>
        </w:rPr>
        <w:t xml:space="preserve">The financial viability of FIASA also depends on HCFC-22 demand. Demand in 2018 dropped substantially due to the devaluation of the currency, with enterprises and consumers deciding to delay servicing, and there was no purchase power to replace old HCFC-22 equipment with new appliances. As the economy recovers, it is expected that service demand will significantly increase. </w:t>
      </w:r>
    </w:p>
    <w:p w14:paraId="2E5B7535" w14:textId="77777777" w:rsidR="00764A87" w:rsidRPr="00DA07EB" w:rsidRDefault="00764A87" w:rsidP="003B6AEA">
      <w:pPr>
        <w:rPr>
          <w:b/>
          <w:lang w:val="en-CA"/>
        </w:rPr>
      </w:pPr>
      <w:r w:rsidRPr="00DA07EB">
        <w:rPr>
          <w:b/>
          <w:lang w:val="en-CA"/>
        </w:rPr>
        <w:t>Concerns raised in relation to the document submitted to the 83</w:t>
      </w:r>
      <w:r w:rsidRPr="00DA07EB">
        <w:rPr>
          <w:b/>
          <w:vertAlign w:val="superscript"/>
          <w:lang w:val="en-CA"/>
        </w:rPr>
        <w:t>rd</w:t>
      </w:r>
      <w:r w:rsidRPr="00DA07EB">
        <w:rPr>
          <w:b/>
          <w:lang w:val="en-CA"/>
        </w:rPr>
        <w:t xml:space="preserve"> meeting</w:t>
      </w:r>
    </w:p>
    <w:p w14:paraId="05AC3A31" w14:textId="77777777" w:rsidR="00764A87" w:rsidRPr="00DA07EB" w:rsidRDefault="00764A87" w:rsidP="003B6AEA">
      <w:pPr>
        <w:rPr>
          <w:b/>
          <w:lang w:val="en-CA"/>
        </w:rPr>
      </w:pPr>
    </w:p>
    <w:p w14:paraId="3B411C4E" w14:textId="77777777" w:rsidR="00764A87" w:rsidRPr="00DA07EB" w:rsidRDefault="00764A87" w:rsidP="003B6AEA">
      <w:pPr>
        <w:pStyle w:val="Heading1"/>
        <w:tabs>
          <w:tab w:val="clear" w:pos="0"/>
          <w:tab w:val="num" w:pos="-2340"/>
        </w:tabs>
        <w:rPr>
          <w:lang w:val="en-CA"/>
        </w:rPr>
      </w:pPr>
      <w:r w:rsidRPr="00DA07EB">
        <w:rPr>
          <w:lang w:val="en-CA"/>
        </w:rPr>
        <w:t>In resubmitting the project proposal to the 84</w:t>
      </w:r>
      <w:r w:rsidRPr="00DA07EB">
        <w:rPr>
          <w:vertAlign w:val="superscript"/>
          <w:lang w:val="en-CA"/>
        </w:rPr>
        <w:t>th</w:t>
      </w:r>
      <w:r w:rsidRPr="00DA07EB">
        <w:rPr>
          <w:lang w:val="en-CA"/>
        </w:rPr>
        <w:t xml:space="preserve"> meeting, UNIDO included the following concerns in relation to the document submitted to the 83</w:t>
      </w:r>
      <w:r w:rsidRPr="00DA07EB">
        <w:rPr>
          <w:vertAlign w:val="superscript"/>
          <w:lang w:val="en-CA"/>
        </w:rPr>
        <w:t>rd</w:t>
      </w:r>
      <w:r w:rsidRPr="00DA07EB">
        <w:rPr>
          <w:lang w:val="en-CA"/>
        </w:rPr>
        <w:t xml:space="preserve"> meeting. For ease of reference, Secretariat’s clarifications on the concerns are also presented: </w:t>
      </w:r>
    </w:p>
    <w:p w14:paraId="4BE7A025" w14:textId="77777777" w:rsidR="00764A87" w:rsidRPr="00DA07EB" w:rsidRDefault="00764A87" w:rsidP="00E21E21">
      <w:pPr>
        <w:pStyle w:val="Heading2"/>
        <w:tabs>
          <w:tab w:val="clear" w:pos="3060"/>
          <w:tab w:val="num" w:pos="-2160"/>
        </w:tabs>
        <w:ind w:left="1440"/>
        <w:rPr>
          <w:lang w:val="en-CA"/>
        </w:rPr>
      </w:pPr>
      <w:r w:rsidRPr="00DA07EB">
        <w:rPr>
          <w:i/>
          <w:lang w:val="en-CA" w:eastAsia="zh-CN"/>
        </w:rPr>
        <w:t>‘’(…) production has been declining, dropping from 1,823 mt in 2017 to 1,192 mt in 2018, and it is expected to continue for the next five years.”</w:t>
      </w:r>
      <w:r w:rsidRPr="00DA07EB">
        <w:rPr>
          <w:rStyle w:val="FootnoteReference"/>
          <w:lang w:val="en-CA"/>
        </w:rPr>
        <w:footnoteReference w:id="46"/>
      </w:r>
      <w:r w:rsidRPr="00DA07EB">
        <w:rPr>
          <w:lang w:val="en-CA"/>
        </w:rPr>
        <w:t xml:space="preserve"> </w:t>
      </w:r>
    </w:p>
    <w:p w14:paraId="0FF7940B" w14:textId="77777777" w:rsidR="00764A87" w:rsidRPr="00DA07EB" w:rsidRDefault="00764A87" w:rsidP="00E21E21">
      <w:pPr>
        <w:pStyle w:val="Heading2"/>
        <w:numPr>
          <w:ilvl w:val="0"/>
          <w:numId w:val="0"/>
        </w:numPr>
        <w:ind w:left="1440"/>
        <w:rPr>
          <w:lang w:val="en-CA"/>
        </w:rPr>
      </w:pPr>
      <w:r w:rsidRPr="00DA07EB">
        <w:rPr>
          <w:lang w:val="en-CA"/>
        </w:rPr>
        <w:t>UNIDO indicated that it was not clear how the projected decline in HCFC-22 production for the next five years in the technical audit was made. The decline in production in 2018 was directly related with the contraction of the economy of Argentina, which resulted from the interest rate policy implemented to moderate the impact of the exchange rate. The Industrial Production Index for machinery increased between January and July 2019, and that increase is reflected in the increased sales of HCFC-22 by FIASA through June of 2019. UNIDO also highlighted that the import-production quota system in place in Argentina should be taken into account when estimating the profitability of the enterprise.</w:t>
      </w:r>
    </w:p>
    <w:p w14:paraId="27F7335A" w14:textId="77777777" w:rsidR="00764A87" w:rsidRPr="00DA07EB" w:rsidRDefault="00764A87" w:rsidP="00E21E21">
      <w:pPr>
        <w:spacing w:after="240"/>
        <w:ind w:left="1440" w:hanging="1440"/>
        <w:rPr>
          <w:lang w:val="en-CA"/>
        </w:rPr>
      </w:pPr>
      <w:r w:rsidRPr="00DA07EB">
        <w:rPr>
          <w:lang w:val="en-CA"/>
        </w:rPr>
        <w:tab/>
        <w:t>The Secretariat notes that regarding the projected decline in HCFC-22 production, the independent consultant assumed that HCFC-22 production at FIASA would increase in 2019 by approximately 25 per cent (to approximately 1,486 mt), in line with a market recovery, and then slowly continue to decline in line with historic trends, until production was no longer economically viable in 2023. At the 83</w:t>
      </w:r>
      <w:r w:rsidRPr="00DA07EB">
        <w:rPr>
          <w:vertAlign w:val="superscript"/>
          <w:lang w:val="en-CA"/>
        </w:rPr>
        <w:t>rd </w:t>
      </w:r>
      <w:r w:rsidRPr="00DA07EB">
        <w:rPr>
          <w:lang w:val="en-CA"/>
        </w:rPr>
        <w:t xml:space="preserve">meeting, the independent consultant </w:t>
      </w:r>
      <w:r w:rsidRPr="00DA07EB">
        <w:rPr>
          <w:lang w:val="en-CA"/>
        </w:rPr>
        <w:lastRenderedPageBreak/>
        <w:t>also presented an alternative scenario</w:t>
      </w:r>
      <w:r w:rsidRPr="00DA07EB">
        <w:rPr>
          <w:rStyle w:val="FootnoteReference"/>
          <w:lang w:val="en-CA"/>
        </w:rPr>
        <w:footnoteReference w:id="47"/>
      </w:r>
      <w:r w:rsidRPr="00DA07EB">
        <w:rPr>
          <w:lang w:val="en-CA"/>
        </w:rPr>
        <w:t xml:space="preserve"> in which there was no market recovery and production in 2019 remained constant; under that scenario, production would no longer be economically viable in 2022. In 2018, consumption of HCFCs in Argentina fell by 26 per cent; the reduction in production at FIASA accounted for 98 per cent of that decline.</w:t>
      </w:r>
      <w:r w:rsidRPr="00DA07EB">
        <w:rPr>
          <w:rStyle w:val="FootnoteReference"/>
          <w:lang w:val="en-CA"/>
        </w:rPr>
        <w:footnoteReference w:id="48"/>
      </w:r>
      <w:r w:rsidRPr="00DA07EB">
        <w:rPr>
          <w:lang w:val="en-CA"/>
        </w:rPr>
        <w:t xml:space="preserve"> Future declines in consumption are likely to continue to be disproportionately borne by FIASA.</w:t>
      </w:r>
    </w:p>
    <w:p w14:paraId="5179D6DD" w14:textId="77777777" w:rsidR="00764A87" w:rsidRPr="00DA07EB" w:rsidRDefault="00764A87" w:rsidP="00E21E21">
      <w:pPr>
        <w:pStyle w:val="Heading2"/>
        <w:tabs>
          <w:tab w:val="clear" w:pos="3060"/>
          <w:tab w:val="num" w:pos="-2160"/>
        </w:tabs>
        <w:ind w:left="1440"/>
        <w:rPr>
          <w:lang w:val="en-CA"/>
        </w:rPr>
      </w:pPr>
      <w:r w:rsidRPr="00DA07EB">
        <w:rPr>
          <w:i/>
          <w:lang w:val="en-CA"/>
        </w:rPr>
        <w:t>“Demand for HCFC-22 in Argentina continues to decline given the continued implementation of the stage II of the HCFC phase-out management plan (HPMP), as well as the conversion of the country’s air</w:t>
      </w:r>
      <w:r w:rsidRPr="00DA07EB">
        <w:rPr>
          <w:i/>
          <w:lang w:val="en-CA"/>
        </w:rPr>
        <w:noBreakHyphen/>
        <w:t>conditioning manufacturing sector to R-410A;</w:t>
      </w:r>
      <w:r w:rsidRPr="00DA07EB">
        <w:rPr>
          <w:rStyle w:val="FootnoteReference"/>
          <w:i/>
          <w:lang w:val="en-CA"/>
        </w:rPr>
        <w:footnoteReference w:id="49"/>
      </w:r>
      <w:r w:rsidRPr="00DA07EB">
        <w:rPr>
          <w:i/>
          <w:lang w:val="en-CA"/>
        </w:rPr>
        <w:t xml:space="preserve"> </w:t>
      </w:r>
    </w:p>
    <w:p w14:paraId="4A34CDF3" w14:textId="77777777" w:rsidR="00764A87" w:rsidRPr="00DA07EB" w:rsidRDefault="00764A87" w:rsidP="00E21E21">
      <w:pPr>
        <w:pStyle w:val="Heading2"/>
        <w:keepNext/>
        <w:keepLines/>
        <w:numPr>
          <w:ilvl w:val="0"/>
          <w:numId w:val="0"/>
        </w:numPr>
        <w:ind w:left="1440"/>
        <w:rPr>
          <w:lang w:val="en-CA"/>
        </w:rPr>
      </w:pPr>
      <w:r w:rsidRPr="00DA07EB">
        <w:rPr>
          <w:i/>
          <w:lang w:val="en-CA"/>
        </w:rPr>
        <w:t>In 2018, consumption of HCFCs in Argentina fell by 26 per cent from 2017 consumption. The reduction in production at FIASA accounted for 98 per cent of that drop;”</w:t>
      </w:r>
      <w:r w:rsidRPr="00DA07EB">
        <w:rPr>
          <w:rStyle w:val="FootnoteReference"/>
          <w:lang w:val="en-CA"/>
        </w:rPr>
        <w:t xml:space="preserve"> </w:t>
      </w:r>
      <w:r w:rsidRPr="00DA07EB">
        <w:rPr>
          <w:rStyle w:val="FootnoteReference"/>
          <w:lang w:val="en-CA"/>
        </w:rPr>
        <w:footnoteReference w:id="50"/>
      </w:r>
      <w:r w:rsidRPr="00DA07EB">
        <w:rPr>
          <w:lang w:val="en-CA"/>
        </w:rPr>
        <w:t xml:space="preserve"> </w:t>
      </w:r>
    </w:p>
    <w:p w14:paraId="66CDD22B" w14:textId="77777777" w:rsidR="00764A87" w:rsidRPr="00DA07EB" w:rsidRDefault="00764A87" w:rsidP="00E21E21">
      <w:pPr>
        <w:pStyle w:val="Heading2"/>
        <w:keepNext/>
        <w:keepLines/>
        <w:numPr>
          <w:ilvl w:val="0"/>
          <w:numId w:val="0"/>
        </w:numPr>
        <w:ind w:left="1440"/>
        <w:rPr>
          <w:lang w:val="en-CA"/>
        </w:rPr>
      </w:pPr>
      <w:r w:rsidRPr="00DA07EB">
        <w:rPr>
          <w:lang w:val="en-CA"/>
        </w:rPr>
        <w:t>UNIDO indicated that the conversion of the air-conditioning manufacturing sector to R</w:t>
      </w:r>
      <w:r>
        <w:rPr>
          <w:lang w:val="en-CA"/>
        </w:rPr>
        <w:noBreakHyphen/>
      </w:r>
      <w:r w:rsidRPr="00DA07EB">
        <w:rPr>
          <w:lang w:val="en-CA"/>
        </w:rPr>
        <w:t>410A took place in 2014 and, therefore, the decline in consumption in 2018 was not a consequence of that conversion.</w:t>
      </w:r>
    </w:p>
    <w:p w14:paraId="0104B53C" w14:textId="77777777" w:rsidR="00764A87" w:rsidRPr="00DA07EB" w:rsidRDefault="00764A87" w:rsidP="00E21E21">
      <w:pPr>
        <w:pStyle w:val="Heading2"/>
        <w:numPr>
          <w:ilvl w:val="0"/>
          <w:numId w:val="0"/>
        </w:numPr>
        <w:ind w:left="1440"/>
        <w:rPr>
          <w:lang w:val="en-CA"/>
        </w:rPr>
      </w:pPr>
      <w:r w:rsidRPr="00DA07EB">
        <w:rPr>
          <w:lang w:val="en-CA"/>
        </w:rPr>
        <w:t>The Secretariat notes, however, that the conversion of the air-conditioning manufacturing sector to R-410A that took place in 2014 will contribute to the decline in servicing demand for HCFC-22.</w:t>
      </w:r>
    </w:p>
    <w:p w14:paraId="2CA96AB5" w14:textId="77777777" w:rsidR="00764A87" w:rsidRPr="00DA07EB" w:rsidRDefault="00764A87" w:rsidP="00E21E21">
      <w:pPr>
        <w:pStyle w:val="Heading2"/>
        <w:tabs>
          <w:tab w:val="clear" w:pos="3060"/>
          <w:tab w:val="num" w:pos="-2160"/>
        </w:tabs>
        <w:ind w:left="1440"/>
        <w:rPr>
          <w:lang w:val="en-CA"/>
        </w:rPr>
      </w:pPr>
      <w:r w:rsidRPr="00DA07EB">
        <w:rPr>
          <w:i/>
          <w:lang w:val="en-CA"/>
        </w:rPr>
        <w:t>“Based on the annual quantities of HFC-23 by-product generated and the capacity of the incinerator (613 mt/yr), the incinerator would need to be operated 31 days per year. Accordingly, the total incinerator fixed costs (i.e., operating labor, nitrogen, maintenance, and overhead) are estimated at two months of the annual costs proposed by UNIDO;”</w:t>
      </w:r>
      <w:r w:rsidRPr="00DA07EB">
        <w:rPr>
          <w:rStyle w:val="FootnoteReference"/>
          <w:lang w:val="en-CA"/>
        </w:rPr>
        <w:footnoteReference w:id="51"/>
      </w:r>
    </w:p>
    <w:p w14:paraId="7A6F6629" w14:textId="77777777" w:rsidR="00764A87" w:rsidRPr="00DA07EB" w:rsidRDefault="00764A87" w:rsidP="00E21E21">
      <w:pPr>
        <w:pStyle w:val="Heading2"/>
        <w:numPr>
          <w:ilvl w:val="0"/>
          <w:numId w:val="0"/>
        </w:numPr>
        <w:ind w:left="1440"/>
        <w:rPr>
          <w:lang w:val="en-CA"/>
        </w:rPr>
      </w:pPr>
      <w:r w:rsidRPr="00DA07EB">
        <w:rPr>
          <w:lang w:val="en-CA"/>
        </w:rPr>
        <w:t>UNIDO indicated that the option to refurbish the incinerator included replacing the exotic metal burner for one of smaller size in order to allow a lower mass-rate of HFC-23 to be incinerated at a higher efficiency, and at lower design capacity, than the original burner. Accordingly, incinerator staff would be necessary to operate the incinerator until 2030.</w:t>
      </w:r>
    </w:p>
    <w:p w14:paraId="1EAF3862" w14:textId="77777777" w:rsidR="00764A87" w:rsidRPr="00DA07EB" w:rsidRDefault="00764A87" w:rsidP="00E21E21">
      <w:pPr>
        <w:pStyle w:val="Heading2"/>
        <w:numPr>
          <w:ilvl w:val="0"/>
          <w:numId w:val="0"/>
        </w:numPr>
        <w:ind w:left="1440"/>
        <w:rPr>
          <w:lang w:val="en-CA"/>
        </w:rPr>
      </w:pPr>
      <w:r w:rsidRPr="00DA07EB">
        <w:rPr>
          <w:lang w:val="en-CA"/>
        </w:rPr>
        <w:t xml:space="preserve">The Secretariat notes that while the exotic metal burner of the incinerator could be replaced with one of smaller size that would allow the HFC-23 to be incinerated at a higher efficiency, such improved efficiency was not taken into account when assessing the operating costs of the incinerator. While minor savings in operating costs may be possible with a more efficient burner, through reduced consumption of natural gas, it would be more cost-effective to replace the burner with one comparable to its original size and to operate the incinerator for a limited number of days. </w:t>
      </w:r>
    </w:p>
    <w:p w14:paraId="4312BEAD" w14:textId="77777777" w:rsidR="00764A87" w:rsidRPr="00DA07EB" w:rsidRDefault="00764A87" w:rsidP="003B6AEA">
      <w:pPr>
        <w:keepNext/>
        <w:keepLines/>
        <w:rPr>
          <w:b/>
          <w:lang w:val="en-CA"/>
        </w:rPr>
      </w:pPr>
      <w:r>
        <w:rPr>
          <w:b/>
          <w:lang w:val="en-CA"/>
        </w:rPr>
        <w:lastRenderedPageBreak/>
        <w:t>Submission of the second tranche of the stage II of the HPMP</w:t>
      </w:r>
      <w:r w:rsidRPr="00DA07EB">
        <w:rPr>
          <w:b/>
          <w:lang w:val="en-CA"/>
        </w:rPr>
        <w:t xml:space="preserve"> to the 8</w:t>
      </w:r>
      <w:r>
        <w:rPr>
          <w:b/>
          <w:lang w:val="en-CA"/>
        </w:rPr>
        <w:t>4</w:t>
      </w:r>
      <w:r w:rsidRPr="00915DE3">
        <w:rPr>
          <w:b/>
          <w:vertAlign w:val="superscript"/>
          <w:lang w:val="en-CA"/>
        </w:rPr>
        <w:t>th</w:t>
      </w:r>
      <w:r>
        <w:rPr>
          <w:b/>
          <w:lang w:val="en-CA"/>
        </w:rPr>
        <w:t> </w:t>
      </w:r>
      <w:r w:rsidRPr="00DA07EB">
        <w:rPr>
          <w:b/>
          <w:lang w:val="en-CA"/>
        </w:rPr>
        <w:t>meeting</w:t>
      </w:r>
    </w:p>
    <w:p w14:paraId="4129B9BB" w14:textId="77777777" w:rsidR="00764A87" w:rsidRPr="00DA07EB" w:rsidRDefault="00764A87" w:rsidP="003B6AEA">
      <w:pPr>
        <w:keepNext/>
        <w:keepLines/>
        <w:rPr>
          <w:b/>
          <w:lang w:val="en-CA"/>
        </w:rPr>
      </w:pPr>
    </w:p>
    <w:p w14:paraId="78C70E53" w14:textId="77777777" w:rsidR="00764A87" w:rsidRDefault="00764A87" w:rsidP="003B6AEA">
      <w:pPr>
        <w:pStyle w:val="Heading1"/>
        <w:keepNext/>
        <w:keepLines/>
        <w:tabs>
          <w:tab w:val="clear" w:pos="0"/>
          <w:tab w:val="num" w:pos="-2340"/>
        </w:tabs>
        <w:rPr>
          <w:lang w:val="en-CA"/>
        </w:rPr>
      </w:pPr>
      <w:r>
        <w:rPr>
          <w:lang w:val="en-CA"/>
        </w:rPr>
        <w:t>The Executive Committee will consider the request for the second tranche of stage II of the HPMP</w:t>
      </w:r>
      <w:r w:rsidRPr="000A6B50">
        <w:rPr>
          <w:lang w:val="en-CA"/>
        </w:rPr>
        <w:t xml:space="preserve"> </w:t>
      </w:r>
      <w:r>
        <w:rPr>
          <w:lang w:val="en-CA"/>
        </w:rPr>
        <w:t>for Argentina under agenda item 9(f).</w:t>
      </w:r>
      <w:r>
        <w:rPr>
          <w:rStyle w:val="FootnoteReference"/>
          <w:lang w:val="en-CA"/>
        </w:rPr>
        <w:footnoteReference w:id="52"/>
      </w:r>
      <w:r>
        <w:rPr>
          <w:lang w:val="en-CA"/>
        </w:rPr>
        <w:t xml:space="preserve"> Should the Executive Committee decide on the option of closure of FIASA, the Executive Committee may wish to note that </w:t>
      </w:r>
      <w:r w:rsidRPr="000A6B50">
        <w:rPr>
          <w:lang w:val="en-CA"/>
        </w:rPr>
        <w:t xml:space="preserve">the balances of funds already approved </w:t>
      </w:r>
      <w:r>
        <w:rPr>
          <w:lang w:val="en-CA"/>
        </w:rPr>
        <w:t xml:space="preserve">to monitor the production at FIASA under stage II of the HPMP </w:t>
      </w:r>
      <w:r w:rsidRPr="000A6B50">
        <w:rPr>
          <w:lang w:val="en-CA"/>
        </w:rPr>
        <w:t>would be returned to the Fund</w:t>
      </w:r>
      <w:r>
        <w:rPr>
          <w:lang w:val="en-CA"/>
        </w:rPr>
        <w:t xml:space="preserve"> under that agenda item,</w:t>
      </w:r>
      <w:r w:rsidRPr="000A6B50">
        <w:rPr>
          <w:lang w:val="en-CA"/>
        </w:rPr>
        <w:t xml:space="preserve"> and the Agreement</w:t>
      </w:r>
      <w:r>
        <w:rPr>
          <w:lang w:val="en-CA"/>
        </w:rPr>
        <w:t xml:space="preserve"> for the HPMP</w:t>
      </w:r>
      <w:r w:rsidRPr="000A6B50">
        <w:rPr>
          <w:lang w:val="en-CA"/>
        </w:rPr>
        <w:t xml:space="preserve"> would be amended to remove the funds approved in principle at the time of closure for the monitoring of production of HCFC</w:t>
      </w:r>
      <w:r>
        <w:rPr>
          <w:lang w:val="en-CA"/>
        </w:rPr>
        <w:noBreakHyphen/>
      </w:r>
      <w:r w:rsidRPr="000A6B50">
        <w:rPr>
          <w:lang w:val="en-CA"/>
        </w:rPr>
        <w:t>22 at FIASA</w:t>
      </w:r>
      <w:r>
        <w:rPr>
          <w:lang w:val="en-CA"/>
        </w:rPr>
        <w:t xml:space="preserve">. </w:t>
      </w:r>
    </w:p>
    <w:p w14:paraId="077D8CBA" w14:textId="77777777" w:rsidR="00764A87" w:rsidRDefault="00764A87" w:rsidP="003B6AEA">
      <w:pPr>
        <w:rPr>
          <w:lang w:val="en-CA"/>
        </w:rPr>
      </w:pPr>
    </w:p>
    <w:p w14:paraId="05DA6209" w14:textId="77777777" w:rsidR="00764A87" w:rsidRDefault="00764A87" w:rsidP="003B6AEA">
      <w:pPr>
        <w:rPr>
          <w:lang w:val="en-CA"/>
        </w:rPr>
      </w:pPr>
    </w:p>
    <w:p w14:paraId="25EF94C4" w14:textId="77777777" w:rsidR="00764A87" w:rsidRPr="00915DE3" w:rsidRDefault="00764A87" w:rsidP="003B6AEA">
      <w:pPr>
        <w:rPr>
          <w:lang w:val="en-CA"/>
        </w:rPr>
      </w:pPr>
    </w:p>
    <w:p w14:paraId="732ADE18" w14:textId="77777777" w:rsidR="00764A87" w:rsidRPr="00DA07EB" w:rsidRDefault="00764A87" w:rsidP="003B6AEA">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64A87" w:rsidRPr="00DA07EB" w14:paraId="097F65C6" w14:textId="77777777" w:rsidTr="003B6AEA">
        <w:tc>
          <w:tcPr>
            <w:tcW w:w="1871" w:type="dxa"/>
          </w:tcPr>
          <w:p w14:paraId="4E973614" w14:textId="77777777" w:rsidR="00764A87" w:rsidRPr="00DA07EB" w:rsidRDefault="00764A87" w:rsidP="00F82EFF">
            <w:pPr>
              <w:tabs>
                <w:tab w:val="left" w:pos="8280"/>
              </w:tabs>
              <w:rPr>
                <w:lang w:val="en-CA"/>
              </w:rPr>
            </w:pPr>
          </w:p>
        </w:tc>
        <w:tc>
          <w:tcPr>
            <w:tcW w:w="1872" w:type="dxa"/>
          </w:tcPr>
          <w:p w14:paraId="1A0284BF" w14:textId="77777777" w:rsidR="00764A87" w:rsidRPr="00DA07EB" w:rsidRDefault="00764A87" w:rsidP="00F82EFF">
            <w:pPr>
              <w:tabs>
                <w:tab w:val="left" w:pos="8280"/>
              </w:tabs>
              <w:rPr>
                <w:lang w:val="en-CA"/>
              </w:rPr>
            </w:pPr>
          </w:p>
        </w:tc>
        <w:tc>
          <w:tcPr>
            <w:tcW w:w="1872" w:type="dxa"/>
            <w:tcBorders>
              <w:bottom w:val="single" w:sz="4" w:space="0" w:color="auto"/>
            </w:tcBorders>
          </w:tcPr>
          <w:p w14:paraId="6DAB40F1" w14:textId="77777777" w:rsidR="00764A87" w:rsidRPr="00DA07EB" w:rsidRDefault="00764A87" w:rsidP="00F82EFF">
            <w:pPr>
              <w:tabs>
                <w:tab w:val="left" w:pos="8280"/>
              </w:tabs>
              <w:rPr>
                <w:lang w:val="en-CA"/>
              </w:rPr>
            </w:pPr>
          </w:p>
        </w:tc>
        <w:tc>
          <w:tcPr>
            <w:tcW w:w="1872" w:type="dxa"/>
          </w:tcPr>
          <w:p w14:paraId="5DE7482C" w14:textId="77777777" w:rsidR="00764A87" w:rsidRPr="00DA07EB" w:rsidRDefault="00764A87" w:rsidP="00F82EFF">
            <w:pPr>
              <w:tabs>
                <w:tab w:val="left" w:pos="8280"/>
              </w:tabs>
              <w:rPr>
                <w:lang w:val="en-CA"/>
              </w:rPr>
            </w:pPr>
          </w:p>
        </w:tc>
        <w:tc>
          <w:tcPr>
            <w:tcW w:w="1873" w:type="dxa"/>
          </w:tcPr>
          <w:p w14:paraId="0CC8AC1C" w14:textId="77777777" w:rsidR="00764A87" w:rsidRPr="00DA07EB" w:rsidRDefault="00764A87" w:rsidP="00F82EFF">
            <w:pPr>
              <w:tabs>
                <w:tab w:val="left" w:pos="8280"/>
              </w:tabs>
              <w:rPr>
                <w:lang w:val="en-CA"/>
              </w:rPr>
            </w:pPr>
          </w:p>
        </w:tc>
      </w:tr>
    </w:tbl>
    <w:p w14:paraId="777007DC" w14:textId="77777777" w:rsidR="00764A87" w:rsidRDefault="00764A87" w:rsidP="003B6AEA">
      <w:pPr>
        <w:rPr>
          <w:lang w:val="en-CA"/>
        </w:rPr>
      </w:pPr>
    </w:p>
    <w:p w14:paraId="1FEA8633" w14:textId="77777777" w:rsidR="00764A87" w:rsidRDefault="00764A87" w:rsidP="003B6AEA">
      <w:pPr>
        <w:rPr>
          <w:lang w:val="en-CA"/>
        </w:rPr>
        <w:sectPr w:rsidR="00764A87" w:rsidSect="00F82EFF">
          <w:headerReference w:type="even" r:id="rId31"/>
          <w:headerReference w:type="default" r:id="rId32"/>
          <w:footerReference w:type="even" r:id="rId33"/>
          <w:footerReference w:type="default" r:id="rId34"/>
          <w:footerReference w:type="first" r:id="rId35"/>
          <w:footnotePr>
            <w:numRestart w:val="eachSect"/>
          </w:footnotePr>
          <w:pgSz w:w="12240" w:h="15840" w:code="1"/>
          <w:pgMar w:top="720" w:right="1440" w:bottom="864" w:left="1440" w:header="720" w:footer="475" w:gutter="0"/>
          <w:pgNumType w:start="1"/>
          <w:cols w:space="720"/>
          <w:titlePg/>
        </w:sectPr>
      </w:pPr>
    </w:p>
    <w:p w14:paraId="032B0F00" w14:textId="77777777" w:rsidR="00764A87" w:rsidRPr="00345E62" w:rsidRDefault="00764A87" w:rsidP="003B6AEA">
      <w:pPr>
        <w:rPr>
          <w:lang w:val="en-CA"/>
        </w:rPr>
      </w:pPr>
      <w:r w:rsidRPr="00345E62">
        <w:rPr>
          <w:noProof/>
          <w:lang w:val="en-US"/>
        </w:rPr>
        <w:lastRenderedPageBreak/>
        <w:drawing>
          <wp:anchor distT="0" distB="0" distL="114300" distR="114300" simplePos="0" relativeHeight="251665408" behindDoc="1" locked="0" layoutInCell="1" allowOverlap="1" wp14:anchorId="31EF4D0B" wp14:editId="446B6AAC">
            <wp:simplePos x="0" y="0"/>
            <wp:positionH relativeFrom="column">
              <wp:posOffset>0</wp:posOffset>
            </wp:positionH>
            <wp:positionV relativeFrom="paragraph">
              <wp:posOffset>0</wp:posOffset>
            </wp:positionV>
            <wp:extent cx="5943600" cy="297497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5943600" cy="2974975"/>
                    </a:xfrm>
                    <a:prstGeom prst="rect">
                      <a:avLst/>
                    </a:prstGeom>
                  </pic:spPr>
                </pic:pic>
              </a:graphicData>
            </a:graphic>
            <wp14:sizeRelH relativeFrom="page">
              <wp14:pctWidth>0</wp14:pctWidth>
            </wp14:sizeRelH>
            <wp14:sizeRelV relativeFrom="page">
              <wp14:pctHeight>0</wp14:pctHeight>
            </wp14:sizeRelV>
          </wp:anchor>
        </w:drawing>
      </w:r>
      <w:r w:rsidRPr="00345E62">
        <w:rPr>
          <w:lang w:val="en-CA"/>
        </w:rPr>
        <w:t xml:space="preserve"> </w:t>
      </w:r>
    </w:p>
    <w:p w14:paraId="25EB1685" w14:textId="77777777" w:rsidR="00764A87" w:rsidRPr="00345E62" w:rsidRDefault="00764A87" w:rsidP="003B6AEA">
      <w:pPr>
        <w:tabs>
          <w:tab w:val="left" w:pos="8280"/>
        </w:tabs>
        <w:rPr>
          <w:lang w:val="en-CA"/>
        </w:rPr>
      </w:pPr>
    </w:p>
    <w:p w14:paraId="46CBA38A" w14:textId="77777777" w:rsidR="00764A87" w:rsidRPr="00345E62" w:rsidRDefault="00764A87" w:rsidP="003B6AEA">
      <w:pPr>
        <w:tabs>
          <w:tab w:val="left" w:pos="8280"/>
        </w:tabs>
        <w:rPr>
          <w:lang w:val="en-CA"/>
        </w:rPr>
      </w:pPr>
    </w:p>
    <w:p w14:paraId="0D4DD0F5" w14:textId="77777777" w:rsidR="00764A87" w:rsidRPr="00345E62" w:rsidRDefault="00764A87" w:rsidP="003B6AEA">
      <w:pPr>
        <w:tabs>
          <w:tab w:val="left" w:pos="8280"/>
        </w:tabs>
        <w:rPr>
          <w:lang w:val="en-CA"/>
        </w:rPr>
      </w:pPr>
    </w:p>
    <w:p w14:paraId="7D560916" w14:textId="77777777" w:rsidR="00764A87" w:rsidRPr="00345E62" w:rsidRDefault="00764A87" w:rsidP="003B6AEA">
      <w:pPr>
        <w:tabs>
          <w:tab w:val="left" w:pos="3210"/>
        </w:tabs>
        <w:rPr>
          <w:lang w:val="en-CA"/>
        </w:rPr>
      </w:pPr>
      <w:r w:rsidRPr="00345E62">
        <w:rPr>
          <w:lang w:val="en-CA"/>
        </w:rPr>
        <w:tab/>
      </w:r>
    </w:p>
    <w:p w14:paraId="68A79922" w14:textId="0E78F1EB" w:rsidR="00764A87" w:rsidRPr="00345E62" w:rsidRDefault="00E13C14" w:rsidP="003B6AEA">
      <w:pPr>
        <w:ind w:left="2700"/>
        <w:rPr>
          <w:lang w:val="en-CA"/>
        </w:rPr>
      </w:pPr>
      <w:r>
        <w:rPr>
          <w:lang w:val="en-CA"/>
        </w:rPr>
        <w:t xml:space="preserve"> </w:t>
      </w:r>
    </w:p>
    <w:p w14:paraId="00AAAF35" w14:textId="77777777" w:rsidR="00764A87" w:rsidRPr="00345E62" w:rsidRDefault="00764A87" w:rsidP="003B6AEA">
      <w:pPr>
        <w:ind w:left="2700"/>
        <w:rPr>
          <w:lang w:val="en-CA"/>
        </w:rPr>
      </w:pPr>
    </w:p>
    <w:p w14:paraId="2F102F6A" w14:textId="21531752" w:rsidR="00764A87" w:rsidRPr="00345E62" w:rsidRDefault="00764A87" w:rsidP="003B6AEA">
      <w:pPr>
        <w:ind w:left="5260"/>
        <w:rPr>
          <w:lang w:val="en-CA"/>
        </w:rPr>
      </w:pPr>
      <w:r w:rsidRPr="00345E62">
        <w:rPr>
          <w:lang w:val="en-CA"/>
        </w:rPr>
        <w:fldChar w:fldCharType="begin"/>
      </w:r>
      <w:r w:rsidRPr="00345E62">
        <w:rPr>
          <w:lang w:val="en-CA"/>
        </w:rPr>
        <w:instrText xml:space="preserve"> DOCPROPERTY "Document number"  \* MERGEFORMAT </w:instrText>
      </w:r>
      <w:r w:rsidRPr="00345E62">
        <w:rPr>
          <w:lang w:val="en-CA"/>
        </w:rPr>
        <w:fldChar w:fldCharType="separate"/>
      </w:r>
      <w:r w:rsidRPr="00345E62">
        <w:rPr>
          <w:lang w:val="en-CA"/>
        </w:rPr>
        <w:t>UNEP/OzL.Pro/ExCom/83/44</w:t>
      </w:r>
      <w:r w:rsidRPr="00345E62">
        <w:rPr>
          <w:lang w:val="en-CA"/>
        </w:rPr>
        <w:fldChar w:fldCharType="end"/>
      </w:r>
      <w:r w:rsidRPr="00345E62">
        <w:rPr>
          <w:lang w:val="en-CA"/>
        </w:rPr>
        <w:br/>
      </w:r>
      <w:r w:rsidRPr="00345E62">
        <w:rPr>
          <w:lang w:val="en-CA"/>
        </w:rPr>
        <w:fldChar w:fldCharType="begin"/>
      </w:r>
      <w:r w:rsidRPr="00345E62">
        <w:rPr>
          <w:lang w:val="en-CA"/>
        </w:rPr>
        <w:instrText xml:space="preserve"> DOCPROPERTY "Revision date" \@ "d MMMM YYYY"  \* MERGEFORMAT </w:instrText>
      </w:r>
      <w:r w:rsidRPr="00345E62">
        <w:rPr>
          <w:lang w:val="en-CA"/>
        </w:rPr>
        <w:fldChar w:fldCharType="separate"/>
      </w:r>
      <w:r>
        <w:rPr>
          <w:lang w:val="en-CA"/>
        </w:rPr>
        <w:t>11 May 2019</w:t>
      </w:r>
      <w:r w:rsidRPr="00345E62">
        <w:rPr>
          <w:lang w:val="en-CA"/>
        </w:rPr>
        <w:fldChar w:fldCharType="end"/>
      </w:r>
    </w:p>
    <w:p w14:paraId="1AF7C0F7" w14:textId="77777777" w:rsidR="00764A87" w:rsidRPr="00345E62" w:rsidRDefault="00764A87" w:rsidP="003B6AEA">
      <w:pPr>
        <w:rPr>
          <w:lang w:val="en-CA"/>
        </w:rPr>
      </w:pPr>
    </w:p>
    <w:p w14:paraId="2DB27F56" w14:textId="77777777" w:rsidR="00764A87" w:rsidRPr="00345E62" w:rsidRDefault="00764A87" w:rsidP="003B6AEA">
      <w:pPr>
        <w:tabs>
          <w:tab w:val="left" w:pos="8280"/>
        </w:tabs>
        <w:rPr>
          <w:lang w:val="en-CA"/>
        </w:rPr>
      </w:pPr>
    </w:p>
    <w:p w14:paraId="33CBDFE5" w14:textId="77777777" w:rsidR="00764A87" w:rsidRPr="00345E62" w:rsidRDefault="00764A87" w:rsidP="003B6AEA">
      <w:pPr>
        <w:tabs>
          <w:tab w:val="left" w:pos="8280"/>
        </w:tabs>
        <w:rPr>
          <w:lang w:val="en-CA"/>
        </w:rPr>
      </w:pPr>
      <w:r w:rsidRPr="00345E62">
        <w:rPr>
          <w:lang w:val="en-CA"/>
        </w:rPr>
        <w:br/>
      </w:r>
      <w:r w:rsidRPr="00345E62">
        <w:rPr>
          <w:lang w:val="en-CA"/>
        </w:rPr>
        <w:br/>
      </w:r>
    </w:p>
    <w:p w14:paraId="2F5927A0" w14:textId="77777777" w:rsidR="00764A87" w:rsidRPr="00345E62" w:rsidRDefault="00764A87" w:rsidP="003B6AEA">
      <w:pPr>
        <w:tabs>
          <w:tab w:val="left" w:pos="8280"/>
        </w:tabs>
        <w:rPr>
          <w:lang w:val="en-CA"/>
        </w:rPr>
      </w:pPr>
    </w:p>
    <w:p w14:paraId="0A51F5A4" w14:textId="77777777" w:rsidR="00764A87" w:rsidRPr="00345E62" w:rsidRDefault="00764A87" w:rsidP="003B6AEA">
      <w:pPr>
        <w:tabs>
          <w:tab w:val="left" w:pos="8280"/>
        </w:tabs>
        <w:rPr>
          <w:lang w:val="en-CA"/>
        </w:rPr>
      </w:pPr>
    </w:p>
    <w:p w14:paraId="05493B82" w14:textId="77777777" w:rsidR="00764A87" w:rsidRPr="00345E62" w:rsidRDefault="00764A87" w:rsidP="003B6AEA">
      <w:pPr>
        <w:tabs>
          <w:tab w:val="left" w:pos="8280"/>
        </w:tabs>
        <w:rPr>
          <w:lang w:val="en-CA"/>
        </w:rPr>
      </w:pPr>
    </w:p>
    <w:p w14:paraId="657C986B" w14:textId="77777777" w:rsidR="00764A87" w:rsidRPr="00345E62" w:rsidRDefault="00764A87" w:rsidP="003B6AEA">
      <w:pPr>
        <w:tabs>
          <w:tab w:val="left" w:pos="8280"/>
        </w:tabs>
        <w:rPr>
          <w:lang w:val="en-CA"/>
        </w:rPr>
      </w:pPr>
    </w:p>
    <w:p w14:paraId="77F02D2D" w14:textId="77777777" w:rsidR="00764A87" w:rsidRPr="00345E62" w:rsidRDefault="00764A87" w:rsidP="003B6AEA">
      <w:pPr>
        <w:tabs>
          <w:tab w:val="left" w:pos="8280"/>
        </w:tabs>
        <w:rPr>
          <w:lang w:val="en-CA"/>
        </w:rPr>
      </w:pPr>
    </w:p>
    <w:p w14:paraId="540219DF" w14:textId="77777777" w:rsidR="00764A87" w:rsidRPr="00345E62" w:rsidRDefault="00764A87" w:rsidP="003B6AEA">
      <w:pPr>
        <w:tabs>
          <w:tab w:val="left" w:pos="8280"/>
        </w:tabs>
        <w:rPr>
          <w:lang w:val="en-CA"/>
        </w:rPr>
      </w:pPr>
    </w:p>
    <w:p w14:paraId="6FA76A08" w14:textId="77777777" w:rsidR="00764A87" w:rsidRPr="00345E62" w:rsidRDefault="00764A87" w:rsidP="003B6AEA">
      <w:pPr>
        <w:tabs>
          <w:tab w:val="left" w:pos="8280"/>
        </w:tabs>
        <w:rPr>
          <w:lang w:val="en-CA"/>
        </w:rPr>
      </w:pPr>
    </w:p>
    <w:p w14:paraId="049BB5F0" w14:textId="77777777" w:rsidR="00764A87" w:rsidRPr="00345E62" w:rsidRDefault="00764A87" w:rsidP="003B6AEA">
      <w:pPr>
        <w:tabs>
          <w:tab w:val="left" w:pos="8280"/>
        </w:tabs>
        <w:jc w:val="center"/>
        <w:rPr>
          <w:b/>
          <w:lang w:val="en-CA"/>
        </w:rPr>
      </w:pPr>
      <w:r w:rsidRPr="00345E62">
        <w:rPr>
          <w:b/>
          <w:lang w:val="en-CA"/>
        </w:rPr>
        <w:t>KEY ASPECTS RELATED TO HFC-23 BY-PRODUCT CONTROL TECHNOLOGIES (DECISION 82/85)</w:t>
      </w:r>
    </w:p>
    <w:p w14:paraId="649F6392" w14:textId="77777777" w:rsidR="00764A87" w:rsidRPr="00345E62" w:rsidRDefault="00764A87" w:rsidP="003B6AEA">
      <w:pPr>
        <w:jc w:val="left"/>
        <w:rPr>
          <w:lang w:val="en-CA"/>
        </w:rPr>
      </w:pPr>
    </w:p>
    <w:p w14:paraId="51BBB865" w14:textId="77777777" w:rsidR="00764A87" w:rsidRPr="00345E62" w:rsidRDefault="00764A87" w:rsidP="003B6AEA">
      <w:pPr>
        <w:rPr>
          <w:u w:val="single"/>
          <w:lang w:val="en-CA"/>
        </w:rPr>
      </w:pPr>
      <w:r w:rsidRPr="00345E62">
        <w:rPr>
          <w:u w:val="single"/>
          <w:lang w:val="en-CA"/>
        </w:rPr>
        <w:t>Background</w:t>
      </w:r>
    </w:p>
    <w:p w14:paraId="299DEB29" w14:textId="77777777" w:rsidR="00764A87" w:rsidRPr="00345E62" w:rsidRDefault="00764A87" w:rsidP="003B6AEA">
      <w:pPr>
        <w:rPr>
          <w:lang w:val="en-CA"/>
        </w:rPr>
      </w:pPr>
    </w:p>
    <w:p w14:paraId="2A535006" w14:textId="77777777" w:rsidR="00764A87" w:rsidRPr="00FA6C98" w:rsidRDefault="00764A87" w:rsidP="00F644C0">
      <w:pPr>
        <w:pStyle w:val="Heading1"/>
        <w:numPr>
          <w:ilvl w:val="0"/>
          <w:numId w:val="7"/>
        </w:numPr>
        <w:tabs>
          <w:tab w:val="clear" w:pos="0"/>
          <w:tab w:val="num" w:pos="-2340"/>
        </w:tabs>
        <w:rPr>
          <w:lang w:val="en-CA"/>
        </w:rPr>
      </w:pPr>
      <w:r w:rsidRPr="00FA6C98">
        <w:rPr>
          <w:lang w:val="en-CA"/>
        </w:rPr>
        <w:t>At its 79</w:t>
      </w:r>
      <w:r w:rsidRPr="00FA6C98">
        <w:rPr>
          <w:vertAlign w:val="superscript"/>
          <w:lang w:val="en-CA"/>
        </w:rPr>
        <w:t>th</w:t>
      </w:r>
      <w:r w:rsidRPr="00FA6C98">
        <w:rPr>
          <w:lang w:val="en-CA"/>
        </w:rPr>
        <w:t xml:space="preserve"> meeting, the Executive Committee </w:t>
      </w:r>
      <w:r w:rsidRPr="00FA6C98">
        <w:rPr>
          <w:i/>
          <w:lang w:val="en-CA"/>
        </w:rPr>
        <w:t xml:space="preserve">inter alia </w:t>
      </w:r>
      <w:r w:rsidRPr="00FA6C98">
        <w:rPr>
          <w:lang w:val="en-CA"/>
        </w:rPr>
        <w:t>considered possible cost-effective options for compensation for HCFC-22 swing plants to allow for compliance with the HFC-23 by-product control obligations of the Kigali Amendment, and requested relevant governments of Article 5 countries wishing to close HCFC-22 production swing plants to submit preliminary data to the 80</w:t>
      </w:r>
      <w:r w:rsidRPr="00FA6C98">
        <w:rPr>
          <w:vertAlign w:val="superscript"/>
          <w:lang w:val="en-CA"/>
        </w:rPr>
        <w:t>th</w:t>
      </w:r>
      <w:r w:rsidRPr="00FA6C98">
        <w:rPr>
          <w:lang w:val="en-CA"/>
        </w:rPr>
        <w:t> meeting (decision 79/47(c) and (d)). At the 80</w:t>
      </w:r>
      <w:r w:rsidRPr="00FA6C98">
        <w:rPr>
          <w:vertAlign w:val="superscript"/>
          <w:lang w:val="en-CA"/>
        </w:rPr>
        <w:t>th</w:t>
      </w:r>
      <w:r w:rsidRPr="00FA6C98">
        <w:rPr>
          <w:lang w:val="en-CA"/>
        </w:rPr>
        <w:t xml:space="preserve"> meeting, the Committee considered document UNEP/OzL.Pro/ExCom/80/56, containing preliminary information submitted by the Government of Argentina in line with decision 79/47(d). </w:t>
      </w:r>
    </w:p>
    <w:p w14:paraId="5931BEA2" w14:textId="77777777" w:rsidR="00764A87" w:rsidRPr="00345E62" w:rsidRDefault="00764A87" w:rsidP="003B6AEA">
      <w:pPr>
        <w:pStyle w:val="Heading1"/>
        <w:tabs>
          <w:tab w:val="clear" w:pos="0"/>
          <w:tab w:val="num" w:pos="-2340"/>
        </w:tabs>
        <w:rPr>
          <w:lang w:val="en-CA"/>
        </w:rPr>
      </w:pPr>
      <w:r w:rsidRPr="00345E62">
        <w:rPr>
          <w:lang w:val="en-CA"/>
        </w:rPr>
        <w:t>At its 81</w:t>
      </w:r>
      <w:r w:rsidRPr="00345E62">
        <w:rPr>
          <w:vertAlign w:val="superscript"/>
          <w:lang w:val="en-CA"/>
        </w:rPr>
        <w:t>st</w:t>
      </w:r>
      <w:r w:rsidRPr="00345E62">
        <w:rPr>
          <w:lang w:val="en-CA"/>
        </w:rPr>
        <w:t> meeting, the Executive Committee requested the Secretariat to contract an independent consultant to prepare a report for the 82</w:t>
      </w:r>
      <w:r w:rsidRPr="00345E62">
        <w:rPr>
          <w:vertAlign w:val="superscript"/>
          <w:lang w:val="en-CA"/>
        </w:rPr>
        <w:t>nd</w:t>
      </w:r>
      <w:r w:rsidRPr="00345E62">
        <w:rPr>
          <w:lang w:val="en-CA"/>
        </w:rPr>
        <w:t> meeting, providing information:</w:t>
      </w:r>
    </w:p>
    <w:p w14:paraId="646B3F7D" w14:textId="77777777" w:rsidR="00764A87" w:rsidRPr="00345E62" w:rsidRDefault="00764A87" w:rsidP="001B7CF6">
      <w:pPr>
        <w:pStyle w:val="Heading2"/>
        <w:tabs>
          <w:tab w:val="clear" w:pos="3060"/>
          <w:tab w:val="num" w:pos="-2160"/>
        </w:tabs>
        <w:ind w:left="1440"/>
        <w:rPr>
          <w:lang w:val="en-CA"/>
        </w:rPr>
      </w:pPr>
      <w:r w:rsidRPr="00345E62">
        <w:rPr>
          <w:lang w:val="en-CA"/>
        </w:rPr>
        <w:t xml:space="preserve">On options and all costs and savings related to the control of HFC-23 by-product emissions in Argentina, based on the quantities of HCFC-22 and HFC-23 produced at the plant and information included in relevant past reports to the Executive Committee, including the option of shipping HFC-23 for off-site destruction; </w:t>
      </w:r>
    </w:p>
    <w:p w14:paraId="016F9B2B" w14:textId="77777777" w:rsidR="00764A87" w:rsidRPr="0061054A" w:rsidRDefault="00764A87" w:rsidP="0061054A">
      <w:pPr>
        <w:pStyle w:val="Heading2"/>
        <w:tabs>
          <w:tab w:val="clear" w:pos="3060"/>
          <w:tab w:val="num" w:pos="-2160"/>
        </w:tabs>
        <w:ind w:left="1440"/>
        <w:rPr>
          <w:lang w:val="en-CA"/>
        </w:rPr>
      </w:pPr>
      <w:r w:rsidRPr="00345E62">
        <w:rPr>
          <w:lang w:val="en-CA"/>
        </w:rPr>
        <w:t>On estimates of fugitive emissions and options for monitoring, leak detection and control of HFC-23 by-product at the plant; and</w:t>
      </w:r>
    </w:p>
    <w:p w14:paraId="31A084A8" w14:textId="77777777" w:rsidR="00764A87" w:rsidRPr="00345E62" w:rsidRDefault="00764A87" w:rsidP="0061054A">
      <w:pPr>
        <w:pStyle w:val="Heading2"/>
        <w:tabs>
          <w:tab w:val="clear" w:pos="3060"/>
          <w:tab w:val="num" w:pos="-2160"/>
        </w:tabs>
        <w:ind w:left="1440"/>
        <w:rPr>
          <w:lang w:val="en-CA"/>
        </w:rPr>
      </w:pPr>
      <w:r w:rsidRPr="00345E62">
        <w:rPr>
          <w:lang w:val="en-CA"/>
        </w:rPr>
        <w:t>On the costs, technical feasibility, and logistical, legal and transaction issues associated with shipping HFC-23 for off-site destruction by means of a technology such as the fluor process described in document UNEP/OzL.Pro/ExCom/81/54.</w:t>
      </w:r>
    </w:p>
    <w:p w14:paraId="760DF82C" w14:textId="77777777" w:rsidR="00764A87" w:rsidRDefault="00764A87" w:rsidP="003B6AEA">
      <w:pPr>
        <w:pStyle w:val="Heading1"/>
        <w:tabs>
          <w:tab w:val="clear" w:pos="0"/>
          <w:tab w:val="num" w:pos="-2340"/>
        </w:tabs>
        <w:rPr>
          <w:lang w:val="en-CA"/>
        </w:rPr>
      </w:pPr>
      <w:r w:rsidRPr="00345E62">
        <w:rPr>
          <w:lang w:val="en-CA"/>
        </w:rPr>
        <w:t xml:space="preserve">The Executive Committee further requested the Government of Argentina to provide, on a voluntary basis, relevant information for the report referred to above (decision 81/68). </w:t>
      </w:r>
    </w:p>
    <w:p w14:paraId="10F69ED8" w14:textId="77777777" w:rsidR="00764A87" w:rsidRPr="00345E62" w:rsidRDefault="00764A87" w:rsidP="00651514">
      <w:pPr>
        <w:pStyle w:val="Heading1"/>
        <w:keepNext/>
        <w:keepLines/>
        <w:tabs>
          <w:tab w:val="clear" w:pos="0"/>
          <w:tab w:val="num" w:pos="-2340"/>
        </w:tabs>
        <w:rPr>
          <w:lang w:val="en-CA"/>
        </w:rPr>
      </w:pPr>
      <w:r w:rsidRPr="00345E62">
        <w:rPr>
          <w:lang w:val="en-CA"/>
        </w:rPr>
        <w:lastRenderedPageBreak/>
        <w:t>At its 82</w:t>
      </w:r>
      <w:r w:rsidRPr="00345E62">
        <w:rPr>
          <w:vertAlign w:val="superscript"/>
          <w:lang w:val="en-CA"/>
        </w:rPr>
        <w:t>nd</w:t>
      </w:r>
      <w:r w:rsidRPr="00345E62">
        <w:rPr>
          <w:lang w:val="en-CA"/>
        </w:rPr>
        <w:t xml:space="preserve"> meeting, the Executive Committee </w:t>
      </w:r>
      <w:r w:rsidRPr="00345E62">
        <w:rPr>
          <w:i/>
          <w:lang w:val="en-CA"/>
        </w:rPr>
        <w:t xml:space="preserve">inter alia </w:t>
      </w:r>
      <w:r w:rsidRPr="00345E62">
        <w:rPr>
          <w:lang w:val="en-CA"/>
        </w:rPr>
        <w:t>decided:</w:t>
      </w:r>
      <w:r w:rsidRPr="00345E62">
        <w:rPr>
          <w:i/>
          <w:lang w:val="en-CA"/>
        </w:rPr>
        <w:t xml:space="preserve"> </w:t>
      </w:r>
    </w:p>
    <w:p w14:paraId="60388116" w14:textId="473F3EB9" w:rsidR="00764A87" w:rsidRPr="00345E62" w:rsidRDefault="00764A87" w:rsidP="00651514">
      <w:pPr>
        <w:keepNext/>
        <w:keepLines/>
        <w:ind w:left="1440" w:hanging="720"/>
        <w:rPr>
          <w:lang w:val="en-CA"/>
        </w:rPr>
      </w:pPr>
      <w:r w:rsidRPr="00345E62">
        <w:rPr>
          <w:lang w:val="en-CA"/>
        </w:rPr>
        <w:t>(c)</w:t>
      </w:r>
      <w:r w:rsidRPr="00345E62">
        <w:rPr>
          <w:lang w:val="en-CA"/>
        </w:rPr>
        <w:tab/>
        <w:t xml:space="preserve">To approve </w:t>
      </w:r>
      <w:r w:rsidR="00C93150">
        <w:rPr>
          <w:lang w:val="en-CA"/>
        </w:rPr>
        <w:t>US $</w:t>
      </w:r>
      <w:r w:rsidRPr="00345E62">
        <w:rPr>
          <w:lang w:val="en-CA"/>
        </w:rPr>
        <w:t>75,000 for UNIDO to enable the agency to submit, at the 83</w:t>
      </w:r>
      <w:r w:rsidRPr="00345E62">
        <w:rPr>
          <w:vertAlign w:val="superscript"/>
          <w:lang w:val="en-CA"/>
        </w:rPr>
        <w:t>rd</w:t>
      </w:r>
      <w:r w:rsidRPr="00345E62">
        <w:rPr>
          <w:lang w:val="en-CA"/>
        </w:rPr>
        <w:t> meeting, a project proposal options that would enable the Government of Argentina to comply with the HFC-23 by-product control obligations under the Kigali Amendment, taking into account the information contained in document UNEP/OzL.Pro/ExCom/82/69, including data regarding costs and benefits and covering technical feasibility, economic viability and logistical, legal, and transactional issues in relation to the following:</w:t>
      </w:r>
    </w:p>
    <w:p w14:paraId="72BD00CE" w14:textId="77777777" w:rsidR="00764A87" w:rsidRPr="00345E62" w:rsidRDefault="00764A87" w:rsidP="003B6AEA">
      <w:pPr>
        <w:ind w:hanging="720"/>
        <w:rPr>
          <w:lang w:val="en-CA"/>
        </w:rPr>
      </w:pPr>
    </w:p>
    <w:p w14:paraId="57D4DA8B" w14:textId="77777777" w:rsidR="00764A87" w:rsidRPr="00345E62" w:rsidRDefault="00764A87" w:rsidP="00C51ACB">
      <w:pPr>
        <w:pStyle w:val="Heading3"/>
        <w:rPr>
          <w:lang w:val="en-CA"/>
        </w:rPr>
      </w:pPr>
      <w:r w:rsidRPr="00C51ACB">
        <w:rPr>
          <w:lang w:val="en-CA"/>
        </w:rPr>
        <w:t>Restarting the onsite incinerator at the HCFC-22 production swing plant FIASA, on the basis of three independent estimates of the costs of so doing, including the costs of incinerator operation, hazardous waste compliance, and cost of monitoring and verifying the destruction</w:t>
      </w:r>
      <w:r w:rsidRPr="00345E62">
        <w:rPr>
          <w:lang w:val="en-CA"/>
        </w:rPr>
        <w:t xml:space="preserve"> of the HFC-23 by-product; </w:t>
      </w:r>
    </w:p>
    <w:p w14:paraId="1BD0DC24" w14:textId="77777777" w:rsidR="00764A87" w:rsidRPr="00345E62" w:rsidRDefault="00764A87" w:rsidP="00C51ACB">
      <w:pPr>
        <w:pStyle w:val="Heading3"/>
        <w:rPr>
          <w:lang w:val="en-CA"/>
        </w:rPr>
      </w:pPr>
      <w:r w:rsidRPr="00345E62">
        <w:rPr>
          <w:lang w:val="en-CA"/>
        </w:rPr>
        <w:t xml:space="preserve">Compensation for closure of the HCFC-22 swing plant FIASA by 1 January 2020 or upon ratification of the Kigali Amendment by the Government of Argentina, whichever was to come first; </w:t>
      </w:r>
    </w:p>
    <w:p w14:paraId="369A1C28" w14:textId="77777777" w:rsidR="00764A87" w:rsidRPr="00345E62" w:rsidRDefault="00764A87" w:rsidP="00C51ACB">
      <w:pPr>
        <w:pStyle w:val="Heading3"/>
        <w:rPr>
          <w:lang w:val="en-CA"/>
        </w:rPr>
      </w:pPr>
      <w:r w:rsidRPr="00345E62">
        <w:rPr>
          <w:lang w:val="en-CA"/>
        </w:rPr>
        <w:t xml:space="preserve">Destroying HFC-23 by-product through irreversible transformation and other new conversion technologies and storage options for HFC-23 management; </w:t>
      </w:r>
    </w:p>
    <w:p w14:paraId="51370485" w14:textId="77777777" w:rsidR="00764A87" w:rsidRPr="00345E62" w:rsidRDefault="00764A87" w:rsidP="00C51ACB">
      <w:pPr>
        <w:pStyle w:val="Heading3"/>
        <w:rPr>
          <w:lang w:val="en-CA"/>
        </w:rPr>
      </w:pPr>
      <w:r w:rsidRPr="00345E62">
        <w:rPr>
          <w:lang w:val="en-CA"/>
        </w:rPr>
        <w:t>Shipping HFC-23 for offsite destruction by means of a technology approved by the meeting of the Parties;</w:t>
      </w:r>
    </w:p>
    <w:p w14:paraId="46B541ED" w14:textId="77777777" w:rsidR="00764A87" w:rsidRPr="00345E62" w:rsidRDefault="00764A87" w:rsidP="00651514">
      <w:pPr>
        <w:ind w:left="1440" w:hanging="720"/>
        <w:rPr>
          <w:lang w:val="en-CA"/>
        </w:rPr>
      </w:pPr>
      <w:r w:rsidRPr="00345E62">
        <w:rPr>
          <w:lang w:val="en-CA"/>
        </w:rPr>
        <w:t>(d)</w:t>
      </w:r>
      <w:r w:rsidRPr="00345E62">
        <w:rPr>
          <w:lang w:val="en-CA"/>
        </w:rPr>
        <w:tab/>
        <w:t>To consider each of the project proposal options, including the data provided as per sub</w:t>
      </w:r>
      <w:r w:rsidRPr="00345E62">
        <w:rPr>
          <w:lang w:val="en-CA"/>
        </w:rPr>
        <w:noBreakHyphen/>
        <w:t>paragraph above, and to discuss the criteria for funding the activities related to the compliance obligations of Article 5 parties;</w:t>
      </w:r>
    </w:p>
    <w:p w14:paraId="32AEF23F" w14:textId="77777777" w:rsidR="00764A87" w:rsidRPr="00345E62" w:rsidRDefault="00764A87" w:rsidP="003B6AEA">
      <w:pPr>
        <w:ind w:hanging="720"/>
        <w:rPr>
          <w:lang w:val="en-CA"/>
        </w:rPr>
      </w:pPr>
    </w:p>
    <w:p w14:paraId="7C9029DC" w14:textId="77777777" w:rsidR="00764A87" w:rsidRPr="00345E62" w:rsidRDefault="00764A87" w:rsidP="00651514">
      <w:pPr>
        <w:ind w:left="1440" w:hanging="720"/>
        <w:rPr>
          <w:lang w:val="en-CA"/>
        </w:rPr>
      </w:pPr>
      <w:r w:rsidRPr="00345E62">
        <w:rPr>
          <w:lang w:val="en-CA"/>
        </w:rPr>
        <w:t>(e)</w:t>
      </w:r>
      <w:r w:rsidRPr="00345E62">
        <w:rPr>
          <w:lang w:val="en-CA"/>
        </w:rPr>
        <w:tab/>
        <w:t>To request the Secretariat to contract an independent consultant to undertake a technical audit of FIASA to determine the costs of closure;</w:t>
      </w:r>
    </w:p>
    <w:p w14:paraId="41A2C7FF" w14:textId="77777777" w:rsidR="00764A87" w:rsidRPr="00345E62" w:rsidRDefault="00764A87" w:rsidP="003B6AEA">
      <w:pPr>
        <w:ind w:hanging="720"/>
        <w:rPr>
          <w:lang w:val="en-CA"/>
        </w:rPr>
      </w:pPr>
    </w:p>
    <w:p w14:paraId="1CDF4AD8" w14:textId="636D431F" w:rsidR="00764A87" w:rsidRPr="00345E62" w:rsidRDefault="00764A87" w:rsidP="00651514">
      <w:pPr>
        <w:ind w:left="1440" w:hanging="720"/>
        <w:rPr>
          <w:lang w:val="en-CA"/>
        </w:rPr>
      </w:pPr>
      <w:r w:rsidRPr="00345E62">
        <w:rPr>
          <w:lang w:val="en-CA"/>
        </w:rPr>
        <w:t>(f)</w:t>
      </w:r>
      <w:r w:rsidRPr="00345E62">
        <w:rPr>
          <w:lang w:val="en-CA"/>
        </w:rPr>
        <w:tab/>
        <w:t xml:space="preserve">To approve </w:t>
      </w:r>
      <w:r w:rsidR="00C93150">
        <w:rPr>
          <w:lang w:val="en-CA"/>
        </w:rPr>
        <w:t>US $</w:t>
      </w:r>
      <w:r w:rsidRPr="00345E62">
        <w:rPr>
          <w:lang w:val="en-CA"/>
        </w:rPr>
        <w:t>50,000 to enable the Secretariat to carry out the technical audit referred to in sub</w:t>
      </w:r>
      <w:r w:rsidRPr="00345E62">
        <w:rPr>
          <w:lang w:val="en-CA"/>
        </w:rPr>
        <w:noBreakHyphen/>
        <w:t>paragraph (e) above; and</w:t>
      </w:r>
    </w:p>
    <w:p w14:paraId="3D4705B4" w14:textId="77777777" w:rsidR="00764A87" w:rsidRPr="00345E62" w:rsidRDefault="00764A87" w:rsidP="003B6AEA">
      <w:pPr>
        <w:ind w:hanging="720"/>
        <w:rPr>
          <w:lang w:val="en-CA"/>
        </w:rPr>
      </w:pPr>
    </w:p>
    <w:p w14:paraId="68B29DEF" w14:textId="77777777" w:rsidR="00764A87" w:rsidRPr="00345E62" w:rsidRDefault="00764A87" w:rsidP="00651514">
      <w:pPr>
        <w:ind w:left="1440" w:hanging="720"/>
        <w:rPr>
          <w:lang w:val="en-CA"/>
        </w:rPr>
      </w:pPr>
      <w:r w:rsidRPr="00345E62">
        <w:rPr>
          <w:lang w:val="en-CA"/>
        </w:rPr>
        <w:t>(g)</w:t>
      </w:r>
      <w:r w:rsidRPr="00345E62">
        <w:rPr>
          <w:lang w:val="en-CA"/>
        </w:rPr>
        <w:tab/>
        <w:t>To consider applying the procedures set out in the present decision, and the criteria for funding the activities related to the compliance obligations of Article 5 parties, when agreed, with respect to HFC-23 controls in the other Article 5 parties (decision 82/85).</w:t>
      </w:r>
    </w:p>
    <w:p w14:paraId="2761C7F8" w14:textId="77777777" w:rsidR="00764A87" w:rsidRPr="00345E62" w:rsidRDefault="00764A87" w:rsidP="003B6AEA">
      <w:pPr>
        <w:rPr>
          <w:lang w:val="en-CA"/>
        </w:rPr>
      </w:pPr>
    </w:p>
    <w:p w14:paraId="6D414F61" w14:textId="628D30EA" w:rsidR="00764A87" w:rsidRPr="00345E62" w:rsidRDefault="00764A87" w:rsidP="003B6AEA">
      <w:pPr>
        <w:pStyle w:val="Heading1"/>
        <w:tabs>
          <w:tab w:val="clear" w:pos="0"/>
          <w:tab w:val="num" w:pos="-2340"/>
        </w:tabs>
        <w:rPr>
          <w:lang w:val="en-CA"/>
        </w:rPr>
      </w:pPr>
      <w:r w:rsidRPr="00345E62">
        <w:rPr>
          <w:lang w:val="en-CA"/>
        </w:rPr>
        <w:t xml:space="preserve">In line with decision 82/85, on behalf of the Government of </w:t>
      </w:r>
      <w:r>
        <w:rPr>
          <w:lang w:val="en-CA"/>
        </w:rPr>
        <w:t>Argentina, UNIDO has submitted</w:t>
      </w:r>
      <w:r w:rsidRPr="00345E62">
        <w:rPr>
          <w:lang w:val="en-CA"/>
        </w:rPr>
        <w:t xml:space="preserve"> project </w:t>
      </w:r>
      <w:r>
        <w:rPr>
          <w:lang w:val="en-CA"/>
        </w:rPr>
        <w:t xml:space="preserve">proposal options </w:t>
      </w:r>
      <w:r w:rsidRPr="00345E62">
        <w:rPr>
          <w:lang w:val="en-CA"/>
        </w:rPr>
        <w:t xml:space="preserve">to control and phase out of HFC-23 emissions at Frio Industrias Argentinas (FIASA), at a total cost </w:t>
      </w:r>
      <w:r>
        <w:rPr>
          <w:lang w:val="en-CA"/>
        </w:rPr>
        <w:t xml:space="preserve">between </w:t>
      </w:r>
      <w:r w:rsidR="00C93150">
        <w:rPr>
          <w:lang w:val="en-CA"/>
        </w:rPr>
        <w:t>US $</w:t>
      </w:r>
      <w:r w:rsidRPr="00345E62">
        <w:rPr>
          <w:lang w:val="en-CA"/>
        </w:rPr>
        <w:t xml:space="preserve">10,867,000, plus agency support costs of </w:t>
      </w:r>
      <w:r w:rsidR="00C93150">
        <w:rPr>
          <w:lang w:val="en-CA"/>
        </w:rPr>
        <w:t>US $</w:t>
      </w:r>
      <w:r w:rsidRPr="00345E62">
        <w:rPr>
          <w:lang w:val="en-CA"/>
        </w:rPr>
        <w:t>760,690,</w:t>
      </w:r>
      <w:r>
        <w:rPr>
          <w:lang w:val="en-CA"/>
        </w:rPr>
        <w:t xml:space="preserve"> and</w:t>
      </w:r>
      <w:r w:rsidRPr="00345E62">
        <w:rPr>
          <w:lang w:val="en-CA"/>
        </w:rPr>
        <w:t xml:space="preserve"> </w:t>
      </w:r>
      <w:r w:rsidR="00C93150">
        <w:rPr>
          <w:lang w:val="en-CA"/>
        </w:rPr>
        <w:t>US $</w:t>
      </w:r>
      <w:r w:rsidRPr="00345E62">
        <w:rPr>
          <w:lang w:val="en-CA"/>
        </w:rPr>
        <w:t xml:space="preserve">59,667,000, plus agency support costs of </w:t>
      </w:r>
      <w:bdo w:val="ltr">
        <w:r w:rsidR="00C93150">
          <w:rPr>
            <w:lang w:val="en-CA"/>
          </w:rPr>
          <w:t>US $</w:t>
        </w:r>
        <w:r w:rsidRPr="00345E62">
          <w:rPr>
            <w:lang w:val="en-CA"/>
          </w:rPr>
          <w:t>4,176,690,</w:t>
        </w:r>
        <w:r w:rsidRPr="00345E62">
          <w:rPr>
            <w:lang w:val="en-CA"/>
          </w:rPr>
          <w:t>‬ as originally submitted.</w:t>
        </w:r>
        <w:r w:rsidRPr="00345E62">
          <w:rPr>
            <w:rStyle w:val="FootnoteReference"/>
            <w:lang w:val="en-CA"/>
          </w:rPr>
          <w:footnoteReference w:id="53"/>
        </w:r>
        <w:r w:rsidRPr="00345E62">
          <w:rPr>
            <w:lang w:val="en-CA"/>
          </w:rPr>
          <w:t xml:space="preserve"> </w:t>
        </w:r>
        <w:r w:rsidRPr="00345E62">
          <w:rPr>
            <w:lang w:val="en-CA"/>
          </w:rPr>
          <w:t>‬</w:t>
        </w:r>
        <w:r w:rsidRPr="00345E62">
          <w:rPr>
            <w:lang w:val="en-CA"/>
          </w:rPr>
          <w:t>‬</w:t>
        </w:r>
        <w:r w:rsidRPr="00345E62">
          <w:rPr>
            <w:lang w:val="en-CA"/>
          </w:rPr>
          <w:t>‬</w:t>
        </w:r>
        <w:r w:rsidRPr="00345E62">
          <w:rPr>
            <w:lang w:val="en-CA"/>
          </w:rPr>
          <w:t>‬</w:t>
        </w:r>
        <w:r>
          <w:t>‬</w:t>
        </w:r>
        <w:r>
          <w:t>‬</w:t>
        </w:r>
        <w:r>
          <w:t>‬</w:t>
        </w:r>
        <w:r>
          <w:t>‬</w:t>
        </w:r>
        <w:r>
          <w:t>‬</w:t>
        </w:r>
        <w:r>
          <w:t>‬</w:t>
        </w:r>
        <w:r>
          <w:t>‬</w:t>
        </w:r>
        <w:r w:rsidR="001545E5">
          <w:t>‬</w:t>
        </w:r>
        <w:r w:rsidR="00F82EFF">
          <w:t>‬</w:t>
        </w:r>
        <w:r w:rsidR="009D5E23">
          <w:t>‬</w:t>
        </w:r>
        <w:r w:rsidR="00CA277B">
          <w:t>‬</w:t>
        </w:r>
        <w:r w:rsidR="00833AB2">
          <w:t>‬</w:t>
        </w:r>
        <w:r w:rsidR="00144AD9">
          <w:t>‬</w:t>
        </w:r>
        <w:r w:rsidR="00304376">
          <w:t>‬</w:t>
        </w:r>
        <w:r w:rsidR="00BF0714">
          <w:t>‬</w:t>
        </w:r>
        <w:r w:rsidR="00B81F79">
          <w:t>‬</w:t>
        </w:r>
        <w:r w:rsidR="00A12BD0">
          <w:t>‬</w:t>
        </w:r>
        <w:r w:rsidR="00C93150">
          <w:t>‬</w:t>
        </w:r>
        <w:r w:rsidR="00290A1E">
          <w:t>‬</w:t>
        </w:r>
        <w:r w:rsidR="00BA6339">
          <w:t>‬</w:t>
        </w:r>
        <w:r w:rsidR="00F4548D">
          <w:t>‬</w:t>
        </w:r>
        <w:r w:rsidR="0041284F">
          <w:t>‬</w:t>
        </w:r>
        <w:r w:rsidR="00AB202A">
          <w:t>‬</w:t>
        </w:r>
        <w:r w:rsidR="004A59A2">
          <w:t>‬</w:t>
        </w:r>
        <w:r w:rsidR="00CF5D1B">
          <w:t>‬</w:t>
        </w:r>
        <w:r w:rsidR="00701F10">
          <w:t>‬</w:t>
        </w:r>
        <w:r w:rsidR="00A22E78">
          <w:t>‬</w:t>
        </w:r>
        <w:r w:rsidR="000D07F2">
          <w:t>‬</w:t>
        </w:r>
        <w:r w:rsidR="00442638">
          <w:t>‬</w:t>
        </w:r>
        <w:r w:rsidR="003D71F3">
          <w:t>‬</w:t>
        </w:r>
      </w:bdo>
    </w:p>
    <w:p w14:paraId="7D8F37B7" w14:textId="77777777" w:rsidR="00764A87" w:rsidRPr="00345E62" w:rsidRDefault="00764A87" w:rsidP="003B6AEA">
      <w:pPr>
        <w:keepNext/>
        <w:keepLines/>
        <w:rPr>
          <w:u w:val="single"/>
          <w:lang w:val="en-CA"/>
        </w:rPr>
      </w:pPr>
      <w:r w:rsidRPr="00345E62">
        <w:rPr>
          <w:u w:val="single"/>
          <w:lang w:val="en-CA"/>
        </w:rPr>
        <w:lastRenderedPageBreak/>
        <w:t>Scope of the document</w:t>
      </w:r>
    </w:p>
    <w:p w14:paraId="7A5974DE" w14:textId="77777777" w:rsidR="00764A87" w:rsidRPr="00345E62" w:rsidRDefault="00764A87" w:rsidP="003B6AEA">
      <w:pPr>
        <w:keepNext/>
        <w:keepLines/>
        <w:rPr>
          <w:u w:val="single"/>
          <w:lang w:val="en-CA"/>
        </w:rPr>
      </w:pPr>
    </w:p>
    <w:p w14:paraId="54E55F8F" w14:textId="77777777" w:rsidR="00764A87" w:rsidRPr="00345E62" w:rsidRDefault="00764A87" w:rsidP="003B6AEA">
      <w:pPr>
        <w:pStyle w:val="Heading1"/>
        <w:keepNext/>
        <w:keepLines/>
        <w:widowControl w:val="0"/>
        <w:tabs>
          <w:tab w:val="clear" w:pos="0"/>
          <w:tab w:val="num" w:pos="-2340"/>
        </w:tabs>
        <w:rPr>
          <w:lang w:val="en-CA"/>
        </w:rPr>
      </w:pPr>
      <w:r w:rsidRPr="00345E62">
        <w:rPr>
          <w:lang w:val="en-CA"/>
        </w:rPr>
        <w:t>The present document consists of the following two parts:</w:t>
      </w:r>
    </w:p>
    <w:p w14:paraId="7E8FD4FA" w14:textId="77777777" w:rsidR="00764A87" w:rsidRPr="00345E62" w:rsidRDefault="00764A87" w:rsidP="00C975DD">
      <w:pPr>
        <w:keepNext/>
        <w:keepLines/>
        <w:widowControl w:val="0"/>
        <w:ind w:left="1440" w:hanging="720"/>
        <w:rPr>
          <w:lang w:val="en-CA"/>
        </w:rPr>
      </w:pPr>
      <w:r w:rsidRPr="00345E62">
        <w:rPr>
          <w:lang w:val="en-CA"/>
        </w:rPr>
        <w:t>Part I:</w:t>
      </w:r>
      <w:r w:rsidRPr="00345E62">
        <w:rPr>
          <w:lang w:val="en-CA"/>
        </w:rPr>
        <w:tab/>
        <w:t>Project proposal for Argentina. It presents a description of the project proposal submitted by the Government, a summary of the independent technical audit</w:t>
      </w:r>
      <w:r w:rsidRPr="00345E62">
        <w:rPr>
          <w:rStyle w:val="FootnoteReference"/>
          <w:lang w:val="en-CA"/>
        </w:rPr>
        <w:footnoteReference w:id="54"/>
      </w:r>
      <w:r w:rsidRPr="00345E62">
        <w:rPr>
          <w:lang w:val="en-CA"/>
        </w:rPr>
        <w:t xml:space="preserve"> carried out by a consultant, and the Secretariat’s comments.</w:t>
      </w:r>
    </w:p>
    <w:p w14:paraId="6EEA6777" w14:textId="77777777" w:rsidR="00764A87" w:rsidRPr="00345E62" w:rsidRDefault="00764A87" w:rsidP="003B6AEA">
      <w:pPr>
        <w:ind w:hanging="720"/>
        <w:rPr>
          <w:lang w:val="en-CA"/>
        </w:rPr>
      </w:pPr>
    </w:p>
    <w:p w14:paraId="319028C2" w14:textId="77777777" w:rsidR="00764A87" w:rsidRPr="00345E62" w:rsidRDefault="00764A87" w:rsidP="00C975DD">
      <w:pPr>
        <w:ind w:left="1440" w:hanging="720"/>
        <w:rPr>
          <w:lang w:val="en-CA"/>
        </w:rPr>
      </w:pPr>
      <w:r w:rsidRPr="00345E62">
        <w:rPr>
          <w:lang w:val="en-CA"/>
        </w:rPr>
        <w:tab/>
        <w:t>As both the proposal by UNIDO and the technical audit by the consultant contain information considered confidential, the present document summarizes both submissions, and presents the Secretariat’s comments. Executive Committee members wishing to review the submissions may request them from the Secretariat on the understanding that the information and data contained therein is only for the evaluation of the project and not to be disclosed to a third party.</w:t>
      </w:r>
    </w:p>
    <w:p w14:paraId="02785CF1" w14:textId="77777777" w:rsidR="00764A87" w:rsidRPr="00345E62" w:rsidRDefault="00764A87" w:rsidP="003B6AEA">
      <w:pPr>
        <w:ind w:hanging="720"/>
        <w:rPr>
          <w:lang w:val="en-CA"/>
        </w:rPr>
      </w:pPr>
    </w:p>
    <w:p w14:paraId="5E924172" w14:textId="77777777" w:rsidR="00764A87" w:rsidRPr="00345E62" w:rsidRDefault="00764A87" w:rsidP="00C975DD">
      <w:pPr>
        <w:ind w:left="1440" w:hanging="720"/>
        <w:rPr>
          <w:lang w:val="en-CA"/>
        </w:rPr>
      </w:pPr>
      <w:r w:rsidRPr="00345E62">
        <w:rPr>
          <w:lang w:val="en-CA"/>
        </w:rPr>
        <w:t>Part II:</w:t>
      </w:r>
      <w:r w:rsidRPr="00345E62">
        <w:rPr>
          <w:lang w:val="en-CA"/>
        </w:rPr>
        <w:tab/>
        <w:t xml:space="preserve">Policy issues related to control of HFC-23 by-product emissions. Identifies policy issues for which the Secretariat is seeking the Executive Committee guidance with respect to HFC-23 </w:t>
      </w:r>
      <w:r>
        <w:rPr>
          <w:lang w:val="en-CA"/>
        </w:rPr>
        <w:t xml:space="preserve">by-product emission </w:t>
      </w:r>
      <w:r w:rsidRPr="00345E62">
        <w:rPr>
          <w:lang w:val="en-CA"/>
        </w:rPr>
        <w:t>controls in the Article 5 parties in line with decision 82/85(d) and (g)</w:t>
      </w:r>
      <w:r>
        <w:rPr>
          <w:lang w:val="en-CA"/>
        </w:rPr>
        <w:t>,</w:t>
      </w:r>
      <w:r w:rsidRPr="00345E62">
        <w:rPr>
          <w:lang w:val="en-CA"/>
        </w:rPr>
        <w:t xml:space="preserve"> and presents a recommendation.</w:t>
      </w:r>
    </w:p>
    <w:p w14:paraId="2BE59F97" w14:textId="77777777" w:rsidR="00764A87" w:rsidRDefault="00764A87" w:rsidP="003B6AEA">
      <w:pPr>
        <w:rPr>
          <w:lang w:val="en-CA"/>
        </w:rPr>
      </w:pPr>
    </w:p>
    <w:p w14:paraId="232820ED" w14:textId="77777777" w:rsidR="00764A87" w:rsidRPr="00345E62" w:rsidRDefault="00764A87" w:rsidP="003B6AEA">
      <w:pPr>
        <w:rPr>
          <w:lang w:val="en-CA"/>
        </w:rPr>
      </w:pPr>
    </w:p>
    <w:p w14:paraId="5583D8FF" w14:textId="77777777" w:rsidR="00764A87" w:rsidRPr="00345E62" w:rsidRDefault="00764A87" w:rsidP="003B6AEA">
      <w:pPr>
        <w:rPr>
          <w:b/>
          <w:lang w:val="en-CA"/>
        </w:rPr>
      </w:pPr>
      <w:r w:rsidRPr="00345E62">
        <w:rPr>
          <w:b/>
          <w:lang w:val="en-CA"/>
        </w:rPr>
        <w:t>PART I.</w:t>
      </w:r>
      <w:r w:rsidRPr="00345E62">
        <w:rPr>
          <w:b/>
          <w:lang w:val="en-CA"/>
        </w:rPr>
        <w:tab/>
        <w:t>PROJECT PROPOSAL FOR ARGENTINA</w:t>
      </w:r>
    </w:p>
    <w:p w14:paraId="3E28919E" w14:textId="77777777" w:rsidR="00764A87" w:rsidRPr="00345E62" w:rsidRDefault="00764A87" w:rsidP="003B6AEA">
      <w:pPr>
        <w:rPr>
          <w:lang w:val="en-CA"/>
        </w:rPr>
      </w:pPr>
    </w:p>
    <w:p w14:paraId="35673237" w14:textId="77777777" w:rsidR="00764A87" w:rsidRPr="00345E62" w:rsidRDefault="00764A87" w:rsidP="003B6AEA">
      <w:pPr>
        <w:rPr>
          <w:b/>
          <w:lang w:val="en-CA"/>
        </w:rPr>
      </w:pPr>
      <w:r w:rsidRPr="00345E62">
        <w:rPr>
          <w:b/>
          <w:lang w:val="en-CA"/>
        </w:rPr>
        <w:t>Project description</w:t>
      </w:r>
    </w:p>
    <w:p w14:paraId="52FE3D53" w14:textId="77777777" w:rsidR="00764A87" w:rsidRPr="00345E62" w:rsidRDefault="00764A87" w:rsidP="003B6AEA">
      <w:pPr>
        <w:rPr>
          <w:lang w:val="en-CA"/>
        </w:rPr>
      </w:pPr>
    </w:p>
    <w:p w14:paraId="7E836EB8" w14:textId="77777777" w:rsidR="00764A87" w:rsidRPr="00345E62" w:rsidRDefault="00764A87" w:rsidP="003B6AEA">
      <w:pPr>
        <w:pStyle w:val="Heading1"/>
        <w:tabs>
          <w:tab w:val="clear" w:pos="0"/>
          <w:tab w:val="num" w:pos="-2340"/>
        </w:tabs>
        <w:rPr>
          <w:lang w:val="en-CA"/>
        </w:rPr>
      </w:pPr>
      <w:r w:rsidRPr="00345E62">
        <w:rPr>
          <w:lang w:val="en-CA"/>
        </w:rPr>
        <w:t>The project proposal submitted by UNIDO presents options that would enable the Government of Argentina to comply with the HFC-23 by-product control obligations under the Kigali Amendment.</w:t>
      </w:r>
    </w:p>
    <w:p w14:paraId="133B7352" w14:textId="77777777" w:rsidR="00764A87" w:rsidRPr="00345E62" w:rsidRDefault="00764A87" w:rsidP="003B6AEA">
      <w:pPr>
        <w:rPr>
          <w:u w:val="single"/>
          <w:lang w:val="en-CA"/>
        </w:rPr>
      </w:pPr>
      <w:r w:rsidRPr="00345E62">
        <w:rPr>
          <w:u w:val="single"/>
          <w:lang w:val="en-CA"/>
        </w:rPr>
        <w:t>Report on HCFC consumption</w:t>
      </w:r>
    </w:p>
    <w:p w14:paraId="6AC3C89C" w14:textId="77777777" w:rsidR="00764A87" w:rsidRPr="00345E62" w:rsidRDefault="00764A87" w:rsidP="003B6AEA">
      <w:pPr>
        <w:rPr>
          <w:lang w:val="en-CA"/>
        </w:rPr>
      </w:pPr>
    </w:p>
    <w:p w14:paraId="73F3EEDF" w14:textId="77777777" w:rsidR="00764A87" w:rsidRPr="00345E62" w:rsidRDefault="00764A87" w:rsidP="003B6AEA">
      <w:pPr>
        <w:pStyle w:val="Heading1"/>
        <w:tabs>
          <w:tab w:val="clear" w:pos="0"/>
          <w:tab w:val="num" w:pos="-2340"/>
        </w:tabs>
        <w:rPr>
          <w:lang w:val="en-CA"/>
        </w:rPr>
      </w:pPr>
      <w:r w:rsidRPr="00345E62">
        <w:rPr>
          <w:lang w:val="en-CA"/>
        </w:rPr>
        <w:t xml:space="preserve">The Government of Argentina reported a 2018 consumption of 198.42 ODP tonnes of HCFCs (i.e., 50 per cent below the baseline), and a production of HCFC-22 of 65.57 ODP tonnes (i.e., 71 per cent below the baseline and 35 per cent below the 2017 level). The 2014-2018 HCFC consumption and production is shown in Table 1. </w:t>
      </w:r>
    </w:p>
    <w:p w14:paraId="701FD7EC" w14:textId="77777777" w:rsidR="00764A87" w:rsidRPr="00345E62" w:rsidRDefault="00764A87" w:rsidP="003B6AEA">
      <w:pPr>
        <w:keepNext/>
        <w:keepLines/>
        <w:rPr>
          <w:b/>
          <w:sz w:val="21"/>
          <w:szCs w:val="21"/>
          <w:lang w:val="en-CA"/>
        </w:rPr>
      </w:pPr>
      <w:r w:rsidRPr="00345E62">
        <w:rPr>
          <w:b/>
          <w:sz w:val="21"/>
          <w:szCs w:val="21"/>
          <w:lang w:val="en-CA"/>
        </w:rPr>
        <w:t>Table 1. HCFC consumption and production in Argentina in ODP tonnes (2014-2018 Article 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44"/>
        <w:gridCol w:w="1035"/>
        <w:gridCol w:w="1035"/>
        <w:gridCol w:w="1034"/>
        <w:gridCol w:w="1034"/>
        <w:gridCol w:w="1034"/>
        <w:gridCol w:w="1034"/>
      </w:tblGrid>
      <w:tr w:rsidR="00764A87" w:rsidRPr="00345E62" w14:paraId="49AE3E5D" w14:textId="77777777" w:rsidTr="003B6AEA">
        <w:tc>
          <w:tcPr>
            <w:tcW w:w="1681" w:type="pct"/>
            <w:noWrap/>
            <w:tcMar>
              <w:top w:w="0" w:type="dxa"/>
              <w:left w:w="108" w:type="dxa"/>
              <w:bottom w:w="0" w:type="dxa"/>
              <w:right w:w="108" w:type="dxa"/>
            </w:tcMar>
            <w:hideMark/>
          </w:tcPr>
          <w:p w14:paraId="10AB5CC4" w14:textId="77777777" w:rsidR="00764A87" w:rsidRPr="00A36814" w:rsidRDefault="00764A87" w:rsidP="00F82EFF">
            <w:pPr>
              <w:keepNext/>
              <w:keepLines/>
              <w:jc w:val="left"/>
              <w:rPr>
                <w:rFonts w:eastAsiaTheme="minorHAnsi"/>
                <w:b/>
                <w:bCs/>
                <w:color w:val="000000"/>
                <w:sz w:val="21"/>
                <w:szCs w:val="21"/>
                <w:lang w:val="en-CA"/>
              </w:rPr>
            </w:pPr>
            <w:r w:rsidRPr="00A36814">
              <w:rPr>
                <w:b/>
                <w:bCs/>
                <w:color w:val="000000"/>
                <w:sz w:val="21"/>
                <w:szCs w:val="21"/>
                <w:lang w:val="en-CA"/>
              </w:rPr>
              <w:t>HCFC</w:t>
            </w:r>
          </w:p>
        </w:tc>
        <w:tc>
          <w:tcPr>
            <w:tcW w:w="553" w:type="pct"/>
            <w:noWrap/>
            <w:tcMar>
              <w:top w:w="0" w:type="dxa"/>
              <w:left w:w="108" w:type="dxa"/>
              <w:bottom w:w="0" w:type="dxa"/>
              <w:right w:w="108" w:type="dxa"/>
            </w:tcMar>
            <w:vAlign w:val="bottom"/>
            <w:hideMark/>
          </w:tcPr>
          <w:p w14:paraId="19129190" w14:textId="77777777" w:rsidR="00764A87" w:rsidRPr="00A36814" w:rsidRDefault="00764A87" w:rsidP="00F82EFF">
            <w:pPr>
              <w:keepNext/>
              <w:keepLines/>
              <w:jc w:val="center"/>
              <w:rPr>
                <w:rFonts w:eastAsiaTheme="minorHAnsi"/>
                <w:b/>
                <w:bCs/>
                <w:color w:val="000000"/>
                <w:sz w:val="21"/>
                <w:szCs w:val="21"/>
                <w:lang w:val="en-CA"/>
              </w:rPr>
            </w:pPr>
            <w:r w:rsidRPr="00A36814">
              <w:rPr>
                <w:b/>
                <w:bCs/>
                <w:color w:val="000000"/>
                <w:sz w:val="21"/>
                <w:szCs w:val="21"/>
                <w:lang w:val="en-CA"/>
              </w:rPr>
              <w:t>2014</w:t>
            </w:r>
          </w:p>
        </w:tc>
        <w:tc>
          <w:tcPr>
            <w:tcW w:w="553" w:type="pct"/>
            <w:noWrap/>
            <w:tcMar>
              <w:top w:w="0" w:type="dxa"/>
              <w:left w:w="108" w:type="dxa"/>
              <w:bottom w:w="0" w:type="dxa"/>
              <w:right w:w="108" w:type="dxa"/>
            </w:tcMar>
            <w:vAlign w:val="bottom"/>
            <w:hideMark/>
          </w:tcPr>
          <w:p w14:paraId="78670A4A" w14:textId="77777777" w:rsidR="00764A87" w:rsidRPr="00A36814" w:rsidRDefault="00764A87" w:rsidP="00F82EFF">
            <w:pPr>
              <w:keepNext/>
              <w:keepLines/>
              <w:jc w:val="center"/>
              <w:rPr>
                <w:rFonts w:eastAsiaTheme="minorHAnsi"/>
                <w:b/>
                <w:bCs/>
                <w:color w:val="000000"/>
                <w:sz w:val="21"/>
                <w:szCs w:val="21"/>
                <w:lang w:val="en-CA"/>
              </w:rPr>
            </w:pPr>
            <w:r w:rsidRPr="00A36814">
              <w:rPr>
                <w:b/>
                <w:bCs/>
                <w:color w:val="000000"/>
                <w:sz w:val="21"/>
                <w:szCs w:val="21"/>
                <w:lang w:val="en-CA"/>
              </w:rPr>
              <w:t>2015</w:t>
            </w:r>
          </w:p>
        </w:tc>
        <w:tc>
          <w:tcPr>
            <w:tcW w:w="553" w:type="pct"/>
            <w:noWrap/>
            <w:tcMar>
              <w:top w:w="0" w:type="dxa"/>
              <w:left w:w="108" w:type="dxa"/>
              <w:bottom w:w="0" w:type="dxa"/>
              <w:right w:w="108" w:type="dxa"/>
            </w:tcMar>
            <w:vAlign w:val="bottom"/>
            <w:hideMark/>
          </w:tcPr>
          <w:p w14:paraId="2402B5F1" w14:textId="77777777" w:rsidR="00764A87" w:rsidRPr="00A36814" w:rsidRDefault="00764A87" w:rsidP="00F82EFF">
            <w:pPr>
              <w:keepNext/>
              <w:keepLines/>
              <w:jc w:val="center"/>
              <w:rPr>
                <w:rFonts w:eastAsiaTheme="minorHAnsi"/>
                <w:b/>
                <w:bCs/>
                <w:color w:val="000000"/>
                <w:sz w:val="21"/>
                <w:szCs w:val="21"/>
                <w:lang w:val="en-CA"/>
              </w:rPr>
            </w:pPr>
            <w:r w:rsidRPr="00A36814">
              <w:rPr>
                <w:b/>
                <w:bCs/>
                <w:color w:val="000000"/>
                <w:sz w:val="21"/>
                <w:szCs w:val="21"/>
                <w:lang w:val="en-CA"/>
              </w:rPr>
              <w:t>2016</w:t>
            </w:r>
          </w:p>
        </w:tc>
        <w:tc>
          <w:tcPr>
            <w:tcW w:w="553" w:type="pct"/>
            <w:shd w:val="clear" w:color="auto" w:fill="auto"/>
          </w:tcPr>
          <w:p w14:paraId="170A982C" w14:textId="77777777" w:rsidR="00764A87" w:rsidRPr="00A36814" w:rsidRDefault="00764A87" w:rsidP="00F82EFF">
            <w:pPr>
              <w:keepNext/>
              <w:keepLines/>
              <w:jc w:val="center"/>
              <w:rPr>
                <w:b/>
                <w:sz w:val="21"/>
                <w:szCs w:val="21"/>
                <w:lang w:val="en-CA"/>
              </w:rPr>
            </w:pPr>
            <w:r w:rsidRPr="00A36814">
              <w:rPr>
                <w:b/>
                <w:sz w:val="21"/>
                <w:szCs w:val="21"/>
                <w:lang w:val="en-CA"/>
              </w:rPr>
              <w:t>2017</w:t>
            </w:r>
          </w:p>
        </w:tc>
        <w:tc>
          <w:tcPr>
            <w:tcW w:w="553" w:type="pct"/>
          </w:tcPr>
          <w:p w14:paraId="0C7C9D9D" w14:textId="77777777" w:rsidR="00764A87" w:rsidRPr="00A36814" w:rsidRDefault="00764A87" w:rsidP="00F82EFF">
            <w:pPr>
              <w:keepNext/>
              <w:keepLines/>
              <w:jc w:val="center"/>
              <w:rPr>
                <w:b/>
                <w:sz w:val="21"/>
                <w:szCs w:val="21"/>
                <w:lang w:val="en-CA"/>
              </w:rPr>
            </w:pPr>
            <w:r w:rsidRPr="00A36814">
              <w:rPr>
                <w:b/>
                <w:sz w:val="21"/>
                <w:szCs w:val="21"/>
                <w:lang w:val="en-CA"/>
              </w:rPr>
              <w:t>2018*</w:t>
            </w:r>
          </w:p>
        </w:tc>
        <w:tc>
          <w:tcPr>
            <w:tcW w:w="553" w:type="pct"/>
            <w:noWrap/>
            <w:tcMar>
              <w:top w:w="0" w:type="dxa"/>
              <w:left w:w="108" w:type="dxa"/>
              <w:bottom w:w="0" w:type="dxa"/>
              <w:right w:w="108" w:type="dxa"/>
            </w:tcMar>
            <w:vAlign w:val="bottom"/>
            <w:hideMark/>
          </w:tcPr>
          <w:p w14:paraId="23B74A68" w14:textId="77777777" w:rsidR="00764A87" w:rsidRPr="00A36814" w:rsidRDefault="00764A87" w:rsidP="00F82EFF">
            <w:pPr>
              <w:keepNext/>
              <w:keepLines/>
              <w:jc w:val="center"/>
              <w:rPr>
                <w:rFonts w:eastAsiaTheme="minorHAnsi"/>
                <w:b/>
                <w:bCs/>
                <w:color w:val="000000"/>
                <w:sz w:val="21"/>
                <w:szCs w:val="21"/>
                <w:lang w:val="en-CA"/>
              </w:rPr>
            </w:pPr>
            <w:r w:rsidRPr="00A36814">
              <w:rPr>
                <w:b/>
                <w:bCs/>
                <w:color w:val="000000"/>
                <w:sz w:val="21"/>
                <w:szCs w:val="21"/>
                <w:lang w:val="en-CA"/>
              </w:rPr>
              <w:t>Baseline</w:t>
            </w:r>
          </w:p>
        </w:tc>
      </w:tr>
      <w:tr w:rsidR="00764A87" w:rsidRPr="00345E62" w14:paraId="058E8F62" w14:textId="77777777" w:rsidTr="003B6AEA">
        <w:tc>
          <w:tcPr>
            <w:tcW w:w="1681" w:type="pct"/>
            <w:noWrap/>
            <w:tcMar>
              <w:top w:w="0" w:type="dxa"/>
              <w:left w:w="108" w:type="dxa"/>
              <w:bottom w:w="0" w:type="dxa"/>
              <w:right w:w="108" w:type="dxa"/>
            </w:tcMar>
            <w:hideMark/>
          </w:tcPr>
          <w:p w14:paraId="3C9B53AC" w14:textId="77777777" w:rsidR="00764A87" w:rsidRPr="00A36814" w:rsidRDefault="00764A87" w:rsidP="00F82EFF">
            <w:pPr>
              <w:jc w:val="left"/>
              <w:rPr>
                <w:rFonts w:eastAsiaTheme="minorHAnsi"/>
                <w:color w:val="000000"/>
                <w:sz w:val="21"/>
                <w:szCs w:val="21"/>
                <w:lang w:val="en-CA"/>
              </w:rPr>
            </w:pPr>
            <w:r w:rsidRPr="00A36814">
              <w:rPr>
                <w:color w:val="000000"/>
                <w:sz w:val="21"/>
                <w:szCs w:val="21"/>
                <w:lang w:val="en-CA"/>
              </w:rPr>
              <w:t>HCFC-22</w:t>
            </w:r>
          </w:p>
        </w:tc>
        <w:tc>
          <w:tcPr>
            <w:tcW w:w="553" w:type="pct"/>
            <w:noWrap/>
            <w:tcMar>
              <w:top w:w="0" w:type="dxa"/>
              <w:left w:w="108" w:type="dxa"/>
              <w:bottom w:w="0" w:type="dxa"/>
              <w:right w:w="144" w:type="dxa"/>
            </w:tcMar>
            <w:vAlign w:val="center"/>
          </w:tcPr>
          <w:p w14:paraId="2DE5B7D1" w14:textId="77777777" w:rsidR="00764A87" w:rsidRPr="00A36814" w:rsidRDefault="00764A87" w:rsidP="00F82EFF">
            <w:pPr>
              <w:jc w:val="right"/>
              <w:rPr>
                <w:color w:val="000000"/>
                <w:sz w:val="21"/>
                <w:szCs w:val="21"/>
                <w:lang w:val="en-CA"/>
              </w:rPr>
            </w:pPr>
            <w:r w:rsidRPr="00A36814">
              <w:rPr>
                <w:color w:val="000000"/>
                <w:sz w:val="21"/>
                <w:szCs w:val="21"/>
                <w:lang w:val="en-CA"/>
              </w:rPr>
              <w:t>159.73</w:t>
            </w:r>
          </w:p>
        </w:tc>
        <w:tc>
          <w:tcPr>
            <w:tcW w:w="553" w:type="pct"/>
            <w:noWrap/>
            <w:tcMar>
              <w:top w:w="0" w:type="dxa"/>
              <w:left w:w="108" w:type="dxa"/>
              <w:bottom w:w="0" w:type="dxa"/>
              <w:right w:w="144" w:type="dxa"/>
            </w:tcMar>
          </w:tcPr>
          <w:p w14:paraId="60C98798" w14:textId="77777777" w:rsidR="00764A87" w:rsidRPr="00A36814" w:rsidRDefault="00764A87" w:rsidP="00F82EFF">
            <w:pPr>
              <w:keepNext/>
              <w:jc w:val="right"/>
              <w:rPr>
                <w:color w:val="000000"/>
                <w:sz w:val="21"/>
                <w:szCs w:val="21"/>
                <w:lang w:val="en-CA"/>
              </w:rPr>
            </w:pPr>
            <w:r w:rsidRPr="00A36814">
              <w:rPr>
                <w:color w:val="000000"/>
                <w:sz w:val="21"/>
                <w:szCs w:val="21"/>
                <w:lang w:val="en-CA"/>
              </w:rPr>
              <w:t>167.38</w:t>
            </w:r>
          </w:p>
        </w:tc>
        <w:tc>
          <w:tcPr>
            <w:tcW w:w="553" w:type="pct"/>
            <w:noWrap/>
            <w:tcMar>
              <w:top w:w="0" w:type="dxa"/>
              <w:left w:w="108" w:type="dxa"/>
              <w:bottom w:w="0" w:type="dxa"/>
              <w:right w:w="144" w:type="dxa"/>
            </w:tcMar>
          </w:tcPr>
          <w:p w14:paraId="2E63B4AD" w14:textId="77777777" w:rsidR="00764A87" w:rsidRPr="00A36814" w:rsidRDefault="00764A87" w:rsidP="00F82EFF">
            <w:pPr>
              <w:jc w:val="right"/>
              <w:rPr>
                <w:sz w:val="21"/>
                <w:szCs w:val="21"/>
                <w:lang w:val="en-CA"/>
              </w:rPr>
            </w:pPr>
            <w:r w:rsidRPr="00A36814">
              <w:rPr>
                <w:sz w:val="21"/>
                <w:szCs w:val="21"/>
                <w:lang w:val="en-CA"/>
              </w:rPr>
              <w:t>127.89</w:t>
            </w:r>
          </w:p>
        </w:tc>
        <w:tc>
          <w:tcPr>
            <w:tcW w:w="553" w:type="pct"/>
            <w:shd w:val="clear" w:color="auto" w:fill="auto"/>
            <w:tcMar>
              <w:right w:w="144" w:type="dxa"/>
            </w:tcMar>
          </w:tcPr>
          <w:p w14:paraId="42171E40" w14:textId="77777777" w:rsidR="00764A87" w:rsidRPr="00A36814" w:rsidRDefault="00764A87" w:rsidP="00F82EFF">
            <w:pPr>
              <w:jc w:val="right"/>
              <w:rPr>
                <w:sz w:val="21"/>
                <w:szCs w:val="21"/>
                <w:lang w:val="en-CA"/>
              </w:rPr>
            </w:pPr>
            <w:r w:rsidRPr="00A36814">
              <w:rPr>
                <w:sz w:val="21"/>
                <w:szCs w:val="21"/>
                <w:lang w:val="en-CA"/>
              </w:rPr>
              <w:t>135.52</w:t>
            </w:r>
          </w:p>
        </w:tc>
        <w:tc>
          <w:tcPr>
            <w:tcW w:w="553" w:type="pct"/>
            <w:tcMar>
              <w:right w:w="144" w:type="dxa"/>
            </w:tcMar>
          </w:tcPr>
          <w:p w14:paraId="0BF04915" w14:textId="77777777" w:rsidR="00764A87" w:rsidRPr="00A36814" w:rsidRDefault="00764A87" w:rsidP="00F82EFF">
            <w:pPr>
              <w:jc w:val="right"/>
              <w:rPr>
                <w:sz w:val="21"/>
                <w:szCs w:val="21"/>
                <w:lang w:val="en-CA"/>
              </w:rPr>
            </w:pPr>
            <w:r w:rsidRPr="00A36814">
              <w:rPr>
                <w:sz w:val="21"/>
                <w:szCs w:val="21"/>
                <w:lang w:val="en-CA"/>
              </w:rPr>
              <w:t>109.36</w:t>
            </w:r>
          </w:p>
        </w:tc>
        <w:tc>
          <w:tcPr>
            <w:tcW w:w="553" w:type="pct"/>
            <w:noWrap/>
            <w:tcMar>
              <w:top w:w="0" w:type="dxa"/>
              <w:left w:w="108" w:type="dxa"/>
              <w:bottom w:w="0" w:type="dxa"/>
              <w:right w:w="144" w:type="dxa"/>
            </w:tcMar>
          </w:tcPr>
          <w:p w14:paraId="1C305737" w14:textId="77777777" w:rsidR="00764A87" w:rsidRPr="00A36814" w:rsidRDefault="00764A87" w:rsidP="00F82EFF">
            <w:pPr>
              <w:jc w:val="right"/>
              <w:rPr>
                <w:rFonts w:eastAsiaTheme="minorHAnsi"/>
                <w:color w:val="000000"/>
                <w:sz w:val="21"/>
                <w:szCs w:val="21"/>
                <w:lang w:val="en-CA"/>
              </w:rPr>
            </w:pPr>
            <w:r w:rsidRPr="00A36814">
              <w:rPr>
                <w:rFonts w:eastAsiaTheme="minorHAnsi"/>
                <w:color w:val="000000"/>
                <w:sz w:val="21"/>
                <w:szCs w:val="21"/>
                <w:lang w:val="en-CA"/>
              </w:rPr>
              <w:t>267.3</w:t>
            </w:r>
          </w:p>
        </w:tc>
      </w:tr>
      <w:tr w:rsidR="00764A87" w:rsidRPr="00345E62" w14:paraId="6907D432" w14:textId="77777777" w:rsidTr="003B6AEA">
        <w:tc>
          <w:tcPr>
            <w:tcW w:w="1681" w:type="pct"/>
            <w:noWrap/>
            <w:tcMar>
              <w:top w:w="0" w:type="dxa"/>
              <w:left w:w="108" w:type="dxa"/>
              <w:bottom w:w="0" w:type="dxa"/>
              <w:right w:w="108" w:type="dxa"/>
            </w:tcMar>
          </w:tcPr>
          <w:p w14:paraId="491F5122" w14:textId="77777777" w:rsidR="00764A87" w:rsidRPr="00A36814" w:rsidRDefault="00764A87" w:rsidP="00F82EFF">
            <w:pPr>
              <w:jc w:val="left"/>
              <w:rPr>
                <w:color w:val="000000"/>
                <w:sz w:val="21"/>
                <w:szCs w:val="21"/>
                <w:lang w:val="en-CA" w:eastAsia="en-CA"/>
              </w:rPr>
            </w:pPr>
            <w:r w:rsidRPr="00A36814">
              <w:rPr>
                <w:color w:val="000000"/>
                <w:sz w:val="21"/>
                <w:szCs w:val="21"/>
                <w:lang w:val="en-CA" w:eastAsia="en-CA"/>
              </w:rPr>
              <w:t>HCFC-123</w:t>
            </w:r>
          </w:p>
        </w:tc>
        <w:tc>
          <w:tcPr>
            <w:tcW w:w="553" w:type="pct"/>
            <w:noWrap/>
            <w:tcMar>
              <w:top w:w="0" w:type="dxa"/>
              <w:left w:w="108" w:type="dxa"/>
              <w:bottom w:w="0" w:type="dxa"/>
              <w:right w:w="144" w:type="dxa"/>
            </w:tcMar>
            <w:vAlign w:val="center"/>
          </w:tcPr>
          <w:p w14:paraId="51785779" w14:textId="77777777" w:rsidR="00764A87" w:rsidRPr="00A36814" w:rsidRDefault="00764A87" w:rsidP="00F82EFF">
            <w:pPr>
              <w:jc w:val="right"/>
              <w:rPr>
                <w:color w:val="000000"/>
                <w:sz w:val="21"/>
                <w:szCs w:val="21"/>
                <w:lang w:val="en-CA"/>
              </w:rPr>
            </w:pPr>
            <w:r w:rsidRPr="00A36814">
              <w:rPr>
                <w:color w:val="000000"/>
                <w:sz w:val="21"/>
                <w:szCs w:val="21"/>
                <w:lang w:val="en-CA"/>
              </w:rPr>
              <w:t>1.56</w:t>
            </w:r>
          </w:p>
        </w:tc>
        <w:tc>
          <w:tcPr>
            <w:tcW w:w="553" w:type="pct"/>
            <w:noWrap/>
            <w:tcMar>
              <w:top w:w="0" w:type="dxa"/>
              <w:left w:w="108" w:type="dxa"/>
              <w:bottom w:w="0" w:type="dxa"/>
              <w:right w:w="144" w:type="dxa"/>
            </w:tcMar>
          </w:tcPr>
          <w:p w14:paraId="10C099CC" w14:textId="77777777" w:rsidR="00764A87" w:rsidRPr="00A36814" w:rsidRDefault="00764A87" w:rsidP="00F82EFF">
            <w:pPr>
              <w:keepNext/>
              <w:jc w:val="right"/>
              <w:rPr>
                <w:color w:val="000000"/>
                <w:sz w:val="21"/>
                <w:szCs w:val="21"/>
                <w:lang w:val="en-CA"/>
              </w:rPr>
            </w:pPr>
            <w:r w:rsidRPr="00A36814">
              <w:rPr>
                <w:color w:val="000000"/>
                <w:sz w:val="21"/>
                <w:szCs w:val="21"/>
                <w:lang w:val="en-CA"/>
              </w:rPr>
              <w:t>2.23</w:t>
            </w:r>
          </w:p>
        </w:tc>
        <w:tc>
          <w:tcPr>
            <w:tcW w:w="553" w:type="pct"/>
            <w:noWrap/>
            <w:tcMar>
              <w:top w:w="0" w:type="dxa"/>
              <w:left w:w="108" w:type="dxa"/>
              <w:bottom w:w="0" w:type="dxa"/>
              <w:right w:w="144" w:type="dxa"/>
            </w:tcMar>
          </w:tcPr>
          <w:p w14:paraId="47D8DC9C" w14:textId="77777777" w:rsidR="00764A87" w:rsidRPr="00A36814" w:rsidRDefault="00764A87" w:rsidP="00F82EFF">
            <w:pPr>
              <w:jc w:val="right"/>
              <w:rPr>
                <w:sz w:val="21"/>
                <w:szCs w:val="21"/>
                <w:lang w:val="en-CA"/>
              </w:rPr>
            </w:pPr>
            <w:r w:rsidRPr="00A36814">
              <w:rPr>
                <w:sz w:val="21"/>
                <w:szCs w:val="21"/>
                <w:lang w:val="en-CA"/>
              </w:rPr>
              <w:t>2.22</w:t>
            </w:r>
          </w:p>
        </w:tc>
        <w:tc>
          <w:tcPr>
            <w:tcW w:w="553" w:type="pct"/>
            <w:shd w:val="clear" w:color="auto" w:fill="auto"/>
            <w:tcMar>
              <w:right w:w="144" w:type="dxa"/>
            </w:tcMar>
          </w:tcPr>
          <w:p w14:paraId="65941AAC" w14:textId="77777777" w:rsidR="00764A87" w:rsidRPr="00A36814" w:rsidRDefault="00764A87" w:rsidP="00F82EFF">
            <w:pPr>
              <w:jc w:val="right"/>
              <w:rPr>
                <w:sz w:val="21"/>
                <w:szCs w:val="21"/>
                <w:lang w:val="en-CA"/>
              </w:rPr>
            </w:pPr>
            <w:r w:rsidRPr="00A36814">
              <w:rPr>
                <w:sz w:val="21"/>
                <w:szCs w:val="21"/>
                <w:lang w:val="en-CA"/>
              </w:rPr>
              <w:t>3.25</w:t>
            </w:r>
          </w:p>
        </w:tc>
        <w:tc>
          <w:tcPr>
            <w:tcW w:w="553" w:type="pct"/>
            <w:tcMar>
              <w:right w:w="144" w:type="dxa"/>
            </w:tcMar>
          </w:tcPr>
          <w:p w14:paraId="7DD015B1" w14:textId="77777777" w:rsidR="00764A87" w:rsidRPr="00A36814" w:rsidRDefault="00764A87" w:rsidP="00F82EFF">
            <w:pPr>
              <w:jc w:val="right"/>
              <w:rPr>
                <w:sz w:val="21"/>
                <w:szCs w:val="21"/>
                <w:lang w:val="en-CA"/>
              </w:rPr>
            </w:pPr>
            <w:r w:rsidRPr="00A36814">
              <w:rPr>
                <w:sz w:val="21"/>
                <w:szCs w:val="21"/>
                <w:lang w:val="en-CA"/>
              </w:rPr>
              <w:t>0.87</w:t>
            </w:r>
          </w:p>
        </w:tc>
        <w:tc>
          <w:tcPr>
            <w:tcW w:w="553" w:type="pct"/>
            <w:noWrap/>
            <w:tcMar>
              <w:top w:w="0" w:type="dxa"/>
              <w:left w:w="108" w:type="dxa"/>
              <w:bottom w:w="0" w:type="dxa"/>
              <w:right w:w="144" w:type="dxa"/>
            </w:tcMar>
          </w:tcPr>
          <w:p w14:paraId="32DD2601" w14:textId="77777777" w:rsidR="00764A87" w:rsidRPr="00A36814" w:rsidRDefault="00764A87" w:rsidP="00F82EFF">
            <w:pPr>
              <w:jc w:val="right"/>
              <w:rPr>
                <w:rFonts w:eastAsiaTheme="minorHAnsi"/>
                <w:color w:val="000000"/>
                <w:sz w:val="21"/>
                <w:szCs w:val="21"/>
                <w:lang w:val="en-CA"/>
              </w:rPr>
            </w:pPr>
            <w:r w:rsidRPr="00A36814">
              <w:rPr>
                <w:rFonts w:eastAsiaTheme="minorHAnsi"/>
                <w:color w:val="000000"/>
                <w:sz w:val="21"/>
                <w:szCs w:val="21"/>
                <w:lang w:val="en-CA"/>
              </w:rPr>
              <w:t>1.5</w:t>
            </w:r>
          </w:p>
        </w:tc>
      </w:tr>
      <w:tr w:rsidR="00764A87" w:rsidRPr="00345E62" w14:paraId="737165DB" w14:textId="77777777" w:rsidTr="003B6AEA">
        <w:tc>
          <w:tcPr>
            <w:tcW w:w="1681" w:type="pct"/>
            <w:noWrap/>
            <w:tcMar>
              <w:top w:w="0" w:type="dxa"/>
              <w:left w:w="108" w:type="dxa"/>
              <w:bottom w:w="0" w:type="dxa"/>
              <w:right w:w="108" w:type="dxa"/>
            </w:tcMar>
          </w:tcPr>
          <w:p w14:paraId="6C646837" w14:textId="77777777" w:rsidR="00764A87" w:rsidRPr="00A36814" w:rsidRDefault="00764A87" w:rsidP="00F82EFF">
            <w:pPr>
              <w:jc w:val="left"/>
              <w:rPr>
                <w:color w:val="000000"/>
                <w:sz w:val="21"/>
                <w:szCs w:val="21"/>
                <w:lang w:val="en-CA" w:eastAsia="en-CA"/>
              </w:rPr>
            </w:pPr>
            <w:r w:rsidRPr="00A36814">
              <w:rPr>
                <w:color w:val="000000"/>
                <w:sz w:val="21"/>
                <w:szCs w:val="21"/>
                <w:lang w:val="en-CA" w:eastAsia="en-CA"/>
              </w:rPr>
              <w:t>HCFC-124</w:t>
            </w:r>
          </w:p>
        </w:tc>
        <w:tc>
          <w:tcPr>
            <w:tcW w:w="553" w:type="pct"/>
            <w:noWrap/>
            <w:tcMar>
              <w:top w:w="0" w:type="dxa"/>
              <w:left w:w="108" w:type="dxa"/>
              <w:bottom w:w="0" w:type="dxa"/>
              <w:right w:w="144" w:type="dxa"/>
            </w:tcMar>
            <w:vAlign w:val="center"/>
          </w:tcPr>
          <w:p w14:paraId="62FEEEF4" w14:textId="77777777" w:rsidR="00764A87" w:rsidRPr="00A36814" w:rsidRDefault="00764A87" w:rsidP="00F82EFF">
            <w:pPr>
              <w:jc w:val="right"/>
              <w:rPr>
                <w:color w:val="000000"/>
                <w:sz w:val="21"/>
                <w:szCs w:val="21"/>
                <w:lang w:val="en-CA"/>
              </w:rPr>
            </w:pPr>
            <w:r w:rsidRPr="00A36814">
              <w:rPr>
                <w:color w:val="000000"/>
                <w:sz w:val="21"/>
                <w:szCs w:val="21"/>
                <w:lang w:val="en-CA"/>
              </w:rPr>
              <w:t>0.63</w:t>
            </w:r>
          </w:p>
        </w:tc>
        <w:tc>
          <w:tcPr>
            <w:tcW w:w="553" w:type="pct"/>
            <w:noWrap/>
            <w:tcMar>
              <w:top w:w="0" w:type="dxa"/>
              <w:left w:w="108" w:type="dxa"/>
              <w:bottom w:w="0" w:type="dxa"/>
              <w:right w:w="144" w:type="dxa"/>
            </w:tcMar>
          </w:tcPr>
          <w:p w14:paraId="6921F2E9" w14:textId="77777777" w:rsidR="00764A87" w:rsidRPr="00A36814" w:rsidRDefault="00764A87" w:rsidP="00F82EFF">
            <w:pPr>
              <w:keepNext/>
              <w:jc w:val="right"/>
              <w:rPr>
                <w:color w:val="000000"/>
                <w:sz w:val="21"/>
                <w:szCs w:val="21"/>
                <w:lang w:val="en-CA"/>
              </w:rPr>
            </w:pPr>
            <w:r w:rsidRPr="00A36814">
              <w:rPr>
                <w:color w:val="000000"/>
                <w:sz w:val="21"/>
                <w:szCs w:val="21"/>
                <w:lang w:val="en-CA"/>
              </w:rPr>
              <w:t>0.85</w:t>
            </w:r>
          </w:p>
        </w:tc>
        <w:tc>
          <w:tcPr>
            <w:tcW w:w="553" w:type="pct"/>
            <w:noWrap/>
            <w:tcMar>
              <w:top w:w="0" w:type="dxa"/>
              <w:left w:w="108" w:type="dxa"/>
              <w:bottom w:w="0" w:type="dxa"/>
              <w:right w:w="144" w:type="dxa"/>
            </w:tcMar>
          </w:tcPr>
          <w:p w14:paraId="5670C08A" w14:textId="77777777" w:rsidR="00764A87" w:rsidRPr="00A36814" w:rsidRDefault="00764A87" w:rsidP="00F82EFF">
            <w:pPr>
              <w:jc w:val="right"/>
              <w:rPr>
                <w:sz w:val="21"/>
                <w:szCs w:val="21"/>
                <w:lang w:val="en-CA"/>
              </w:rPr>
            </w:pPr>
            <w:r w:rsidRPr="00A36814">
              <w:rPr>
                <w:sz w:val="21"/>
                <w:szCs w:val="21"/>
                <w:lang w:val="en-CA"/>
              </w:rPr>
              <w:t>0.46</w:t>
            </w:r>
          </w:p>
        </w:tc>
        <w:tc>
          <w:tcPr>
            <w:tcW w:w="553" w:type="pct"/>
            <w:shd w:val="clear" w:color="auto" w:fill="auto"/>
            <w:tcMar>
              <w:right w:w="144" w:type="dxa"/>
            </w:tcMar>
          </w:tcPr>
          <w:p w14:paraId="3E975D8D" w14:textId="77777777" w:rsidR="00764A87" w:rsidRPr="00A36814" w:rsidRDefault="00764A87" w:rsidP="00F82EFF">
            <w:pPr>
              <w:jc w:val="right"/>
              <w:rPr>
                <w:sz w:val="21"/>
                <w:szCs w:val="21"/>
                <w:lang w:val="en-CA"/>
              </w:rPr>
            </w:pPr>
            <w:r w:rsidRPr="00A36814">
              <w:rPr>
                <w:sz w:val="21"/>
                <w:szCs w:val="21"/>
                <w:lang w:val="en-CA"/>
              </w:rPr>
              <w:t>0.17</w:t>
            </w:r>
          </w:p>
        </w:tc>
        <w:tc>
          <w:tcPr>
            <w:tcW w:w="553" w:type="pct"/>
            <w:tcMar>
              <w:right w:w="144" w:type="dxa"/>
            </w:tcMar>
          </w:tcPr>
          <w:p w14:paraId="4FECC7E2" w14:textId="77777777" w:rsidR="00764A87" w:rsidRPr="00A36814" w:rsidRDefault="00764A87" w:rsidP="00F82EFF">
            <w:pPr>
              <w:jc w:val="right"/>
              <w:rPr>
                <w:sz w:val="21"/>
                <w:szCs w:val="21"/>
                <w:lang w:val="en-CA"/>
              </w:rPr>
            </w:pPr>
            <w:r w:rsidRPr="00A36814">
              <w:rPr>
                <w:sz w:val="21"/>
                <w:szCs w:val="21"/>
                <w:lang w:val="en-CA"/>
              </w:rPr>
              <w:t>0.00</w:t>
            </w:r>
          </w:p>
        </w:tc>
        <w:tc>
          <w:tcPr>
            <w:tcW w:w="553" w:type="pct"/>
            <w:noWrap/>
            <w:tcMar>
              <w:top w:w="0" w:type="dxa"/>
              <w:left w:w="108" w:type="dxa"/>
              <w:bottom w:w="0" w:type="dxa"/>
              <w:right w:w="144" w:type="dxa"/>
            </w:tcMar>
          </w:tcPr>
          <w:p w14:paraId="49BD04E3" w14:textId="77777777" w:rsidR="00764A87" w:rsidRPr="00A36814" w:rsidRDefault="00764A87" w:rsidP="00F82EFF">
            <w:pPr>
              <w:jc w:val="right"/>
              <w:rPr>
                <w:rFonts w:eastAsiaTheme="minorHAnsi"/>
                <w:color w:val="000000"/>
                <w:sz w:val="21"/>
                <w:szCs w:val="21"/>
                <w:highlight w:val="cyan"/>
                <w:lang w:val="en-CA"/>
              </w:rPr>
            </w:pPr>
            <w:r w:rsidRPr="00A36814">
              <w:rPr>
                <w:rFonts w:eastAsiaTheme="minorHAnsi"/>
                <w:color w:val="000000"/>
                <w:sz w:val="21"/>
                <w:szCs w:val="21"/>
                <w:lang w:val="en-CA"/>
              </w:rPr>
              <w:t>1.0</w:t>
            </w:r>
          </w:p>
        </w:tc>
      </w:tr>
      <w:tr w:rsidR="00764A87" w:rsidRPr="00345E62" w14:paraId="17385FCF" w14:textId="77777777" w:rsidTr="003B6AEA">
        <w:tc>
          <w:tcPr>
            <w:tcW w:w="1681" w:type="pct"/>
            <w:noWrap/>
            <w:tcMar>
              <w:top w:w="0" w:type="dxa"/>
              <w:left w:w="108" w:type="dxa"/>
              <w:bottom w:w="0" w:type="dxa"/>
              <w:right w:w="108" w:type="dxa"/>
            </w:tcMar>
            <w:hideMark/>
          </w:tcPr>
          <w:p w14:paraId="605D8A41" w14:textId="77777777" w:rsidR="00764A87" w:rsidRPr="00A36814" w:rsidRDefault="00764A87" w:rsidP="00F82EFF">
            <w:pPr>
              <w:jc w:val="left"/>
              <w:rPr>
                <w:rFonts w:eastAsiaTheme="minorHAnsi"/>
                <w:color w:val="000000"/>
                <w:sz w:val="21"/>
                <w:szCs w:val="21"/>
                <w:lang w:val="en-CA"/>
              </w:rPr>
            </w:pPr>
            <w:r w:rsidRPr="00A36814">
              <w:rPr>
                <w:color w:val="000000"/>
                <w:sz w:val="21"/>
                <w:szCs w:val="21"/>
                <w:lang w:val="en-CA"/>
              </w:rPr>
              <w:t>HCFC-141b</w:t>
            </w:r>
          </w:p>
        </w:tc>
        <w:tc>
          <w:tcPr>
            <w:tcW w:w="553" w:type="pct"/>
            <w:noWrap/>
            <w:tcMar>
              <w:top w:w="0" w:type="dxa"/>
              <w:left w:w="108" w:type="dxa"/>
              <w:bottom w:w="0" w:type="dxa"/>
              <w:right w:w="144" w:type="dxa"/>
            </w:tcMar>
            <w:vAlign w:val="center"/>
          </w:tcPr>
          <w:p w14:paraId="7F8DB7A7" w14:textId="77777777" w:rsidR="00764A87" w:rsidRPr="00A36814" w:rsidRDefault="00764A87" w:rsidP="00F82EFF">
            <w:pPr>
              <w:jc w:val="right"/>
              <w:rPr>
                <w:color w:val="000000"/>
                <w:sz w:val="21"/>
                <w:szCs w:val="21"/>
                <w:lang w:val="en-CA"/>
              </w:rPr>
            </w:pPr>
            <w:r w:rsidRPr="00A36814">
              <w:rPr>
                <w:color w:val="000000"/>
                <w:sz w:val="21"/>
                <w:szCs w:val="21"/>
                <w:lang w:val="en-CA"/>
              </w:rPr>
              <w:t>104.69</w:t>
            </w:r>
          </w:p>
        </w:tc>
        <w:tc>
          <w:tcPr>
            <w:tcW w:w="553" w:type="pct"/>
            <w:noWrap/>
            <w:tcMar>
              <w:top w:w="0" w:type="dxa"/>
              <w:left w:w="108" w:type="dxa"/>
              <w:bottom w:w="0" w:type="dxa"/>
              <w:right w:w="144" w:type="dxa"/>
            </w:tcMar>
          </w:tcPr>
          <w:p w14:paraId="7ACB6BEA" w14:textId="77777777" w:rsidR="00764A87" w:rsidRPr="00A36814" w:rsidRDefault="00764A87" w:rsidP="00F82EFF">
            <w:pPr>
              <w:keepNext/>
              <w:jc w:val="right"/>
              <w:rPr>
                <w:color w:val="000000"/>
                <w:sz w:val="21"/>
                <w:szCs w:val="21"/>
                <w:lang w:val="en-CA"/>
              </w:rPr>
            </w:pPr>
            <w:r w:rsidRPr="00A36814">
              <w:rPr>
                <w:color w:val="000000"/>
                <w:sz w:val="21"/>
                <w:szCs w:val="21"/>
                <w:lang w:val="en-CA"/>
              </w:rPr>
              <w:t>107.66</w:t>
            </w:r>
          </w:p>
        </w:tc>
        <w:tc>
          <w:tcPr>
            <w:tcW w:w="553" w:type="pct"/>
            <w:noWrap/>
            <w:tcMar>
              <w:top w:w="0" w:type="dxa"/>
              <w:left w:w="108" w:type="dxa"/>
              <w:bottom w:w="0" w:type="dxa"/>
              <w:right w:w="144" w:type="dxa"/>
            </w:tcMar>
          </w:tcPr>
          <w:p w14:paraId="68F7DFB9" w14:textId="77777777" w:rsidR="00764A87" w:rsidRPr="00A36814" w:rsidRDefault="00764A87" w:rsidP="00F82EFF">
            <w:pPr>
              <w:jc w:val="right"/>
              <w:rPr>
                <w:sz w:val="21"/>
                <w:szCs w:val="21"/>
                <w:lang w:val="en-CA"/>
              </w:rPr>
            </w:pPr>
            <w:r w:rsidRPr="00A36814">
              <w:rPr>
                <w:sz w:val="21"/>
                <w:szCs w:val="21"/>
                <w:lang w:val="en-CA"/>
              </w:rPr>
              <w:t>91.25</w:t>
            </w:r>
          </w:p>
        </w:tc>
        <w:tc>
          <w:tcPr>
            <w:tcW w:w="553" w:type="pct"/>
            <w:shd w:val="clear" w:color="auto" w:fill="auto"/>
            <w:tcMar>
              <w:right w:w="144" w:type="dxa"/>
            </w:tcMar>
          </w:tcPr>
          <w:p w14:paraId="084EB5D2" w14:textId="77777777" w:rsidR="00764A87" w:rsidRPr="00A36814" w:rsidRDefault="00764A87" w:rsidP="00F82EFF">
            <w:pPr>
              <w:jc w:val="right"/>
              <w:rPr>
                <w:sz w:val="21"/>
                <w:szCs w:val="21"/>
                <w:lang w:val="en-CA"/>
              </w:rPr>
            </w:pPr>
            <w:r w:rsidRPr="00A36814">
              <w:rPr>
                <w:sz w:val="21"/>
                <w:szCs w:val="21"/>
                <w:lang w:val="en-CA"/>
              </w:rPr>
              <w:t>105.41</w:t>
            </w:r>
          </w:p>
        </w:tc>
        <w:tc>
          <w:tcPr>
            <w:tcW w:w="553" w:type="pct"/>
            <w:tcMar>
              <w:right w:w="144" w:type="dxa"/>
            </w:tcMar>
          </w:tcPr>
          <w:p w14:paraId="4EA1E532" w14:textId="77777777" w:rsidR="00764A87" w:rsidRPr="00A36814" w:rsidRDefault="00764A87" w:rsidP="00F82EFF">
            <w:pPr>
              <w:jc w:val="right"/>
              <w:rPr>
                <w:sz w:val="21"/>
                <w:szCs w:val="21"/>
                <w:lang w:val="en-CA"/>
              </w:rPr>
            </w:pPr>
            <w:r w:rsidRPr="00A36814">
              <w:rPr>
                <w:sz w:val="21"/>
                <w:szCs w:val="21"/>
                <w:lang w:val="en-CA"/>
              </w:rPr>
              <w:t>83.90</w:t>
            </w:r>
          </w:p>
        </w:tc>
        <w:tc>
          <w:tcPr>
            <w:tcW w:w="553" w:type="pct"/>
            <w:noWrap/>
            <w:tcMar>
              <w:top w:w="0" w:type="dxa"/>
              <w:left w:w="108" w:type="dxa"/>
              <w:bottom w:w="0" w:type="dxa"/>
              <w:right w:w="144" w:type="dxa"/>
            </w:tcMar>
          </w:tcPr>
          <w:p w14:paraId="33E299F0" w14:textId="77777777" w:rsidR="00764A87" w:rsidRPr="00A36814" w:rsidRDefault="00764A87" w:rsidP="00F82EFF">
            <w:pPr>
              <w:jc w:val="right"/>
              <w:rPr>
                <w:rFonts w:eastAsiaTheme="minorHAnsi"/>
                <w:color w:val="000000"/>
                <w:sz w:val="21"/>
                <w:szCs w:val="21"/>
                <w:lang w:val="en-CA"/>
              </w:rPr>
            </w:pPr>
            <w:r w:rsidRPr="00A36814">
              <w:rPr>
                <w:rFonts w:eastAsiaTheme="minorHAnsi"/>
                <w:color w:val="000000"/>
                <w:sz w:val="21"/>
                <w:szCs w:val="21"/>
                <w:lang w:val="en-CA"/>
              </w:rPr>
              <w:t>113.4</w:t>
            </w:r>
          </w:p>
        </w:tc>
      </w:tr>
      <w:tr w:rsidR="00764A87" w:rsidRPr="00345E62" w14:paraId="09EF156D" w14:textId="77777777" w:rsidTr="003B6AEA">
        <w:tc>
          <w:tcPr>
            <w:tcW w:w="1681" w:type="pct"/>
            <w:noWrap/>
            <w:tcMar>
              <w:top w:w="0" w:type="dxa"/>
              <w:left w:w="108" w:type="dxa"/>
              <w:bottom w:w="0" w:type="dxa"/>
              <w:right w:w="108" w:type="dxa"/>
            </w:tcMar>
            <w:hideMark/>
          </w:tcPr>
          <w:p w14:paraId="68C056F2" w14:textId="77777777" w:rsidR="00764A87" w:rsidRPr="00A36814" w:rsidRDefault="00764A87" w:rsidP="00F82EFF">
            <w:pPr>
              <w:jc w:val="left"/>
              <w:rPr>
                <w:rFonts w:eastAsiaTheme="minorHAnsi"/>
                <w:color w:val="000000"/>
                <w:sz w:val="21"/>
                <w:szCs w:val="21"/>
                <w:lang w:val="en-CA"/>
              </w:rPr>
            </w:pPr>
            <w:r w:rsidRPr="00A36814">
              <w:rPr>
                <w:color w:val="000000"/>
                <w:sz w:val="21"/>
                <w:szCs w:val="21"/>
                <w:lang w:val="en-CA"/>
              </w:rPr>
              <w:t>HCFC-142b</w:t>
            </w:r>
          </w:p>
        </w:tc>
        <w:tc>
          <w:tcPr>
            <w:tcW w:w="553" w:type="pct"/>
            <w:noWrap/>
            <w:tcMar>
              <w:top w:w="0" w:type="dxa"/>
              <w:left w:w="108" w:type="dxa"/>
              <w:bottom w:w="0" w:type="dxa"/>
              <w:right w:w="144" w:type="dxa"/>
            </w:tcMar>
            <w:vAlign w:val="center"/>
          </w:tcPr>
          <w:p w14:paraId="35D47E72" w14:textId="77777777" w:rsidR="00764A87" w:rsidRPr="00A36814" w:rsidRDefault="00764A87" w:rsidP="00F82EFF">
            <w:pPr>
              <w:jc w:val="right"/>
              <w:rPr>
                <w:color w:val="000000"/>
                <w:sz w:val="21"/>
                <w:szCs w:val="21"/>
                <w:lang w:val="en-CA"/>
              </w:rPr>
            </w:pPr>
            <w:r w:rsidRPr="00A36814">
              <w:rPr>
                <w:color w:val="000000"/>
                <w:sz w:val="21"/>
                <w:szCs w:val="21"/>
                <w:lang w:val="en-CA"/>
              </w:rPr>
              <w:t>9.48</w:t>
            </w:r>
          </w:p>
        </w:tc>
        <w:tc>
          <w:tcPr>
            <w:tcW w:w="553" w:type="pct"/>
            <w:noWrap/>
            <w:tcMar>
              <w:top w:w="0" w:type="dxa"/>
              <w:left w:w="108" w:type="dxa"/>
              <w:bottom w:w="0" w:type="dxa"/>
              <w:right w:w="144" w:type="dxa"/>
            </w:tcMar>
          </w:tcPr>
          <w:p w14:paraId="3403B0E9" w14:textId="77777777" w:rsidR="00764A87" w:rsidRPr="00A36814" w:rsidRDefault="00764A87" w:rsidP="00F82EFF">
            <w:pPr>
              <w:keepNext/>
              <w:jc w:val="right"/>
              <w:rPr>
                <w:color w:val="000000"/>
                <w:sz w:val="21"/>
                <w:szCs w:val="21"/>
                <w:lang w:val="en-CA"/>
              </w:rPr>
            </w:pPr>
            <w:r w:rsidRPr="00A36814">
              <w:rPr>
                <w:color w:val="000000"/>
                <w:sz w:val="21"/>
                <w:szCs w:val="21"/>
                <w:lang w:val="en-CA"/>
              </w:rPr>
              <w:t>17.31</w:t>
            </w:r>
          </w:p>
        </w:tc>
        <w:tc>
          <w:tcPr>
            <w:tcW w:w="553" w:type="pct"/>
            <w:noWrap/>
            <w:tcMar>
              <w:top w:w="0" w:type="dxa"/>
              <w:left w:w="108" w:type="dxa"/>
              <w:bottom w:w="0" w:type="dxa"/>
              <w:right w:w="144" w:type="dxa"/>
            </w:tcMar>
          </w:tcPr>
          <w:p w14:paraId="0CA697CA" w14:textId="77777777" w:rsidR="00764A87" w:rsidRPr="00A36814" w:rsidRDefault="00764A87" w:rsidP="00F82EFF">
            <w:pPr>
              <w:jc w:val="right"/>
              <w:rPr>
                <w:sz w:val="21"/>
                <w:szCs w:val="21"/>
                <w:lang w:val="en-CA"/>
              </w:rPr>
            </w:pPr>
            <w:r w:rsidRPr="00A36814">
              <w:rPr>
                <w:sz w:val="21"/>
                <w:szCs w:val="21"/>
                <w:lang w:val="en-CA"/>
              </w:rPr>
              <w:t>7.23</w:t>
            </w:r>
          </w:p>
        </w:tc>
        <w:tc>
          <w:tcPr>
            <w:tcW w:w="553" w:type="pct"/>
            <w:shd w:val="clear" w:color="auto" w:fill="auto"/>
            <w:tcMar>
              <w:right w:w="144" w:type="dxa"/>
            </w:tcMar>
          </w:tcPr>
          <w:p w14:paraId="6E19DC3F" w14:textId="77777777" w:rsidR="00764A87" w:rsidRPr="00A36814" w:rsidRDefault="00764A87" w:rsidP="00F82EFF">
            <w:pPr>
              <w:jc w:val="right"/>
              <w:rPr>
                <w:sz w:val="21"/>
                <w:szCs w:val="21"/>
                <w:lang w:val="en-CA"/>
              </w:rPr>
            </w:pPr>
            <w:r w:rsidRPr="00A36814">
              <w:rPr>
                <w:sz w:val="21"/>
                <w:szCs w:val="21"/>
                <w:lang w:val="en-CA"/>
              </w:rPr>
              <w:t>3.94</w:t>
            </w:r>
          </w:p>
        </w:tc>
        <w:tc>
          <w:tcPr>
            <w:tcW w:w="553" w:type="pct"/>
            <w:tcMar>
              <w:right w:w="144" w:type="dxa"/>
            </w:tcMar>
          </w:tcPr>
          <w:p w14:paraId="7123621B" w14:textId="77777777" w:rsidR="00764A87" w:rsidRPr="00A36814" w:rsidRDefault="00764A87" w:rsidP="00F82EFF">
            <w:pPr>
              <w:jc w:val="right"/>
              <w:rPr>
                <w:sz w:val="21"/>
                <w:szCs w:val="21"/>
                <w:lang w:val="en-CA"/>
              </w:rPr>
            </w:pPr>
            <w:r w:rsidRPr="00A36814">
              <w:rPr>
                <w:sz w:val="21"/>
                <w:szCs w:val="21"/>
                <w:lang w:val="en-CA"/>
              </w:rPr>
              <w:t>4.28</w:t>
            </w:r>
          </w:p>
        </w:tc>
        <w:tc>
          <w:tcPr>
            <w:tcW w:w="553" w:type="pct"/>
            <w:noWrap/>
            <w:tcMar>
              <w:top w:w="0" w:type="dxa"/>
              <w:left w:w="108" w:type="dxa"/>
              <w:bottom w:w="0" w:type="dxa"/>
              <w:right w:w="144" w:type="dxa"/>
            </w:tcMar>
          </w:tcPr>
          <w:p w14:paraId="7577A482" w14:textId="77777777" w:rsidR="00764A87" w:rsidRPr="00A36814" w:rsidRDefault="00764A87" w:rsidP="00F82EFF">
            <w:pPr>
              <w:jc w:val="right"/>
              <w:rPr>
                <w:rFonts w:eastAsiaTheme="minorHAnsi"/>
                <w:color w:val="000000"/>
                <w:sz w:val="21"/>
                <w:szCs w:val="21"/>
                <w:lang w:val="en-CA"/>
              </w:rPr>
            </w:pPr>
            <w:r w:rsidRPr="00A36814">
              <w:rPr>
                <w:rFonts w:eastAsiaTheme="minorHAnsi"/>
                <w:color w:val="000000"/>
                <w:sz w:val="21"/>
                <w:szCs w:val="21"/>
                <w:lang w:val="en-CA"/>
              </w:rPr>
              <w:t>17.5</w:t>
            </w:r>
          </w:p>
        </w:tc>
      </w:tr>
      <w:tr w:rsidR="00764A87" w:rsidRPr="00345E62" w14:paraId="68042F3E" w14:textId="77777777" w:rsidTr="003B6AEA">
        <w:tc>
          <w:tcPr>
            <w:tcW w:w="1681" w:type="pct"/>
            <w:noWrap/>
            <w:tcMar>
              <w:top w:w="0" w:type="dxa"/>
              <w:left w:w="108" w:type="dxa"/>
              <w:bottom w:w="0" w:type="dxa"/>
              <w:right w:w="108" w:type="dxa"/>
            </w:tcMar>
            <w:hideMark/>
          </w:tcPr>
          <w:p w14:paraId="3415B65D" w14:textId="77777777" w:rsidR="00764A87" w:rsidRPr="00A36814" w:rsidRDefault="00764A87" w:rsidP="00F82EFF">
            <w:pPr>
              <w:jc w:val="left"/>
              <w:rPr>
                <w:rFonts w:eastAsiaTheme="minorHAnsi"/>
                <w:color w:val="000000"/>
                <w:sz w:val="21"/>
                <w:szCs w:val="21"/>
                <w:lang w:val="en-CA"/>
              </w:rPr>
            </w:pPr>
            <w:r w:rsidRPr="00A36814">
              <w:rPr>
                <w:color w:val="000000"/>
                <w:sz w:val="21"/>
                <w:szCs w:val="21"/>
                <w:lang w:val="en-CA"/>
              </w:rPr>
              <w:t>Total consumption</w:t>
            </w:r>
          </w:p>
        </w:tc>
        <w:tc>
          <w:tcPr>
            <w:tcW w:w="553" w:type="pct"/>
            <w:noWrap/>
            <w:tcMar>
              <w:top w:w="0" w:type="dxa"/>
              <w:left w:w="108" w:type="dxa"/>
              <w:bottom w:w="0" w:type="dxa"/>
              <w:right w:w="144" w:type="dxa"/>
            </w:tcMar>
          </w:tcPr>
          <w:p w14:paraId="4001D75D" w14:textId="77777777" w:rsidR="00764A87" w:rsidRPr="00A36814" w:rsidRDefault="00764A87" w:rsidP="00F82EFF">
            <w:pPr>
              <w:jc w:val="right"/>
              <w:rPr>
                <w:rFonts w:eastAsiaTheme="minorHAnsi"/>
                <w:color w:val="000000"/>
                <w:sz w:val="21"/>
                <w:szCs w:val="21"/>
                <w:highlight w:val="cyan"/>
                <w:lang w:val="en-CA"/>
              </w:rPr>
            </w:pPr>
            <w:r w:rsidRPr="00A36814">
              <w:rPr>
                <w:rFonts w:eastAsiaTheme="minorHAnsi"/>
                <w:color w:val="000000"/>
                <w:sz w:val="21"/>
                <w:szCs w:val="21"/>
                <w:lang w:val="en-CA"/>
              </w:rPr>
              <w:t>276.09</w:t>
            </w:r>
          </w:p>
        </w:tc>
        <w:tc>
          <w:tcPr>
            <w:tcW w:w="553" w:type="pct"/>
            <w:noWrap/>
            <w:tcMar>
              <w:top w:w="0" w:type="dxa"/>
              <w:left w:w="108" w:type="dxa"/>
              <w:bottom w:w="0" w:type="dxa"/>
              <w:right w:w="144" w:type="dxa"/>
            </w:tcMar>
          </w:tcPr>
          <w:p w14:paraId="21AFF2DD" w14:textId="77777777" w:rsidR="00764A87" w:rsidRPr="00A36814" w:rsidRDefault="00764A87" w:rsidP="00F82EFF">
            <w:pPr>
              <w:jc w:val="right"/>
              <w:rPr>
                <w:color w:val="000000"/>
                <w:sz w:val="21"/>
                <w:szCs w:val="21"/>
                <w:lang w:val="en-CA"/>
              </w:rPr>
            </w:pPr>
            <w:r w:rsidRPr="00A36814">
              <w:rPr>
                <w:color w:val="000000"/>
                <w:sz w:val="21"/>
                <w:szCs w:val="21"/>
                <w:lang w:val="en-CA"/>
              </w:rPr>
              <w:t>295.42</w:t>
            </w:r>
          </w:p>
        </w:tc>
        <w:tc>
          <w:tcPr>
            <w:tcW w:w="553" w:type="pct"/>
            <w:noWrap/>
            <w:tcMar>
              <w:top w:w="0" w:type="dxa"/>
              <w:left w:w="108" w:type="dxa"/>
              <w:bottom w:w="0" w:type="dxa"/>
              <w:right w:w="144" w:type="dxa"/>
            </w:tcMar>
          </w:tcPr>
          <w:p w14:paraId="7604C739" w14:textId="77777777" w:rsidR="00764A87" w:rsidRPr="00A36814" w:rsidRDefault="00764A87" w:rsidP="00F82EFF">
            <w:pPr>
              <w:jc w:val="right"/>
              <w:rPr>
                <w:sz w:val="21"/>
                <w:szCs w:val="21"/>
                <w:lang w:val="en-CA"/>
              </w:rPr>
            </w:pPr>
            <w:r w:rsidRPr="00A36814">
              <w:rPr>
                <w:sz w:val="21"/>
                <w:szCs w:val="21"/>
                <w:lang w:val="en-CA"/>
              </w:rPr>
              <w:t>229.05</w:t>
            </w:r>
          </w:p>
        </w:tc>
        <w:tc>
          <w:tcPr>
            <w:tcW w:w="553" w:type="pct"/>
            <w:tcMar>
              <w:right w:w="144" w:type="dxa"/>
            </w:tcMar>
          </w:tcPr>
          <w:p w14:paraId="305BC5BA" w14:textId="77777777" w:rsidR="00764A87" w:rsidRPr="00A36814" w:rsidRDefault="00764A87" w:rsidP="00F82EFF">
            <w:pPr>
              <w:jc w:val="right"/>
              <w:rPr>
                <w:sz w:val="21"/>
                <w:szCs w:val="21"/>
                <w:lang w:val="en-CA"/>
              </w:rPr>
            </w:pPr>
            <w:r w:rsidRPr="00A36814">
              <w:rPr>
                <w:sz w:val="21"/>
                <w:szCs w:val="21"/>
                <w:lang w:val="en-CA"/>
              </w:rPr>
              <w:t>248.29</w:t>
            </w:r>
          </w:p>
        </w:tc>
        <w:tc>
          <w:tcPr>
            <w:tcW w:w="553" w:type="pct"/>
            <w:tcMar>
              <w:right w:w="144" w:type="dxa"/>
            </w:tcMar>
          </w:tcPr>
          <w:p w14:paraId="4BBD3953" w14:textId="77777777" w:rsidR="00764A87" w:rsidRPr="00A36814" w:rsidRDefault="00764A87" w:rsidP="00F82EFF">
            <w:pPr>
              <w:jc w:val="right"/>
              <w:rPr>
                <w:sz w:val="21"/>
                <w:szCs w:val="21"/>
                <w:lang w:val="en-CA"/>
              </w:rPr>
            </w:pPr>
            <w:r w:rsidRPr="00A36814">
              <w:rPr>
                <w:sz w:val="21"/>
                <w:szCs w:val="21"/>
                <w:lang w:val="en-CA"/>
              </w:rPr>
              <w:t>198.42</w:t>
            </w:r>
          </w:p>
        </w:tc>
        <w:tc>
          <w:tcPr>
            <w:tcW w:w="553" w:type="pct"/>
            <w:noWrap/>
            <w:tcMar>
              <w:top w:w="0" w:type="dxa"/>
              <w:left w:w="108" w:type="dxa"/>
              <w:bottom w:w="0" w:type="dxa"/>
              <w:right w:w="144" w:type="dxa"/>
            </w:tcMar>
          </w:tcPr>
          <w:p w14:paraId="354D0D4E" w14:textId="77777777" w:rsidR="00764A87" w:rsidRPr="00A36814" w:rsidRDefault="00764A87" w:rsidP="00F82EFF">
            <w:pPr>
              <w:jc w:val="right"/>
              <w:rPr>
                <w:rFonts w:eastAsiaTheme="minorHAnsi"/>
                <w:color w:val="000000"/>
                <w:sz w:val="21"/>
                <w:szCs w:val="21"/>
                <w:highlight w:val="cyan"/>
                <w:lang w:val="en-CA"/>
              </w:rPr>
            </w:pPr>
            <w:r w:rsidRPr="00A36814">
              <w:rPr>
                <w:rFonts w:eastAsiaTheme="minorHAnsi"/>
                <w:color w:val="000000"/>
                <w:sz w:val="21"/>
                <w:szCs w:val="21"/>
                <w:lang w:val="en-CA"/>
              </w:rPr>
              <w:t>400.7</w:t>
            </w:r>
          </w:p>
        </w:tc>
      </w:tr>
      <w:tr w:rsidR="00764A87" w:rsidRPr="00345E62" w14:paraId="6E853580" w14:textId="77777777" w:rsidTr="003B6AEA">
        <w:tc>
          <w:tcPr>
            <w:tcW w:w="1681" w:type="pct"/>
            <w:noWrap/>
            <w:tcMar>
              <w:top w:w="0" w:type="dxa"/>
              <w:left w:w="108" w:type="dxa"/>
              <w:bottom w:w="0" w:type="dxa"/>
              <w:right w:w="108" w:type="dxa"/>
            </w:tcMar>
          </w:tcPr>
          <w:p w14:paraId="0395496D" w14:textId="77777777" w:rsidR="00764A87" w:rsidRPr="00A36814" w:rsidRDefault="00764A87" w:rsidP="00F82EFF">
            <w:pPr>
              <w:jc w:val="left"/>
              <w:rPr>
                <w:color w:val="000000"/>
                <w:sz w:val="21"/>
                <w:szCs w:val="21"/>
                <w:lang w:val="en-CA"/>
              </w:rPr>
            </w:pPr>
            <w:r w:rsidRPr="00A36814">
              <w:rPr>
                <w:color w:val="000000"/>
                <w:sz w:val="21"/>
                <w:szCs w:val="21"/>
                <w:lang w:val="en-CA"/>
              </w:rPr>
              <w:t>Total HCFC-22 production</w:t>
            </w:r>
          </w:p>
        </w:tc>
        <w:tc>
          <w:tcPr>
            <w:tcW w:w="553" w:type="pct"/>
            <w:noWrap/>
            <w:tcMar>
              <w:top w:w="0" w:type="dxa"/>
              <w:left w:w="108" w:type="dxa"/>
              <w:bottom w:w="0" w:type="dxa"/>
              <w:right w:w="144" w:type="dxa"/>
            </w:tcMar>
          </w:tcPr>
          <w:p w14:paraId="112E7D4B" w14:textId="77777777" w:rsidR="00764A87" w:rsidRPr="00A36814" w:rsidRDefault="00764A87" w:rsidP="00F82EFF">
            <w:pPr>
              <w:jc w:val="right"/>
              <w:rPr>
                <w:sz w:val="21"/>
                <w:szCs w:val="21"/>
                <w:lang w:val="en-CA"/>
              </w:rPr>
            </w:pPr>
            <w:r w:rsidRPr="00A36814">
              <w:rPr>
                <w:sz w:val="21"/>
                <w:szCs w:val="21"/>
                <w:lang w:val="en-CA"/>
              </w:rPr>
              <w:t>125.73</w:t>
            </w:r>
          </w:p>
        </w:tc>
        <w:tc>
          <w:tcPr>
            <w:tcW w:w="553" w:type="pct"/>
            <w:noWrap/>
            <w:tcMar>
              <w:top w:w="0" w:type="dxa"/>
              <w:left w:w="108" w:type="dxa"/>
              <w:bottom w:w="0" w:type="dxa"/>
              <w:right w:w="144" w:type="dxa"/>
            </w:tcMar>
          </w:tcPr>
          <w:p w14:paraId="3F895D8B" w14:textId="77777777" w:rsidR="00764A87" w:rsidRPr="00A36814" w:rsidRDefault="00764A87" w:rsidP="00F82EFF">
            <w:pPr>
              <w:jc w:val="right"/>
              <w:rPr>
                <w:sz w:val="21"/>
                <w:szCs w:val="21"/>
                <w:lang w:val="en-CA"/>
              </w:rPr>
            </w:pPr>
            <w:r w:rsidRPr="00A36814">
              <w:rPr>
                <w:sz w:val="21"/>
                <w:szCs w:val="21"/>
                <w:lang w:val="en-CA"/>
              </w:rPr>
              <w:t>134.53</w:t>
            </w:r>
          </w:p>
        </w:tc>
        <w:tc>
          <w:tcPr>
            <w:tcW w:w="553" w:type="pct"/>
            <w:noWrap/>
            <w:tcMar>
              <w:top w:w="0" w:type="dxa"/>
              <w:left w:w="108" w:type="dxa"/>
              <w:bottom w:w="0" w:type="dxa"/>
              <w:right w:w="144" w:type="dxa"/>
            </w:tcMar>
          </w:tcPr>
          <w:p w14:paraId="13D67949" w14:textId="77777777" w:rsidR="00764A87" w:rsidRPr="00A36814" w:rsidRDefault="00764A87" w:rsidP="00F82EFF">
            <w:pPr>
              <w:jc w:val="right"/>
              <w:rPr>
                <w:sz w:val="21"/>
                <w:szCs w:val="21"/>
                <w:lang w:val="en-CA"/>
              </w:rPr>
            </w:pPr>
            <w:r w:rsidRPr="00A36814">
              <w:rPr>
                <w:sz w:val="21"/>
                <w:szCs w:val="21"/>
                <w:lang w:val="en-CA"/>
              </w:rPr>
              <w:t>95.84</w:t>
            </w:r>
          </w:p>
        </w:tc>
        <w:tc>
          <w:tcPr>
            <w:tcW w:w="553" w:type="pct"/>
            <w:tcMar>
              <w:right w:w="144" w:type="dxa"/>
            </w:tcMar>
          </w:tcPr>
          <w:p w14:paraId="25F7AC8E" w14:textId="77777777" w:rsidR="00764A87" w:rsidRPr="00A36814" w:rsidRDefault="00764A87" w:rsidP="00F82EFF">
            <w:pPr>
              <w:jc w:val="right"/>
              <w:rPr>
                <w:sz w:val="21"/>
                <w:szCs w:val="21"/>
                <w:lang w:val="en-CA"/>
              </w:rPr>
            </w:pPr>
            <w:r w:rsidRPr="00A36814">
              <w:rPr>
                <w:sz w:val="21"/>
                <w:szCs w:val="21"/>
                <w:lang w:val="en-CA"/>
              </w:rPr>
              <w:t>100.27</w:t>
            </w:r>
          </w:p>
        </w:tc>
        <w:tc>
          <w:tcPr>
            <w:tcW w:w="553" w:type="pct"/>
            <w:tcMar>
              <w:right w:w="144" w:type="dxa"/>
            </w:tcMar>
          </w:tcPr>
          <w:p w14:paraId="29A37E8E" w14:textId="77777777" w:rsidR="00764A87" w:rsidRPr="00A36814" w:rsidRDefault="00764A87" w:rsidP="00F82EFF">
            <w:pPr>
              <w:jc w:val="right"/>
              <w:rPr>
                <w:sz w:val="21"/>
                <w:szCs w:val="21"/>
                <w:lang w:val="en-CA"/>
              </w:rPr>
            </w:pPr>
            <w:r w:rsidRPr="00A36814">
              <w:rPr>
                <w:sz w:val="21"/>
                <w:szCs w:val="21"/>
                <w:lang w:val="en-CA"/>
              </w:rPr>
              <w:t>65.57</w:t>
            </w:r>
          </w:p>
        </w:tc>
        <w:tc>
          <w:tcPr>
            <w:tcW w:w="553" w:type="pct"/>
            <w:noWrap/>
            <w:tcMar>
              <w:top w:w="0" w:type="dxa"/>
              <w:left w:w="108" w:type="dxa"/>
              <w:bottom w:w="0" w:type="dxa"/>
              <w:right w:w="144" w:type="dxa"/>
            </w:tcMar>
          </w:tcPr>
          <w:p w14:paraId="003AE58E" w14:textId="77777777" w:rsidR="00764A87" w:rsidRPr="00A36814" w:rsidRDefault="00764A87" w:rsidP="00F82EFF">
            <w:pPr>
              <w:jc w:val="right"/>
              <w:rPr>
                <w:rFonts w:eastAsiaTheme="minorHAnsi"/>
                <w:color w:val="000000"/>
                <w:sz w:val="21"/>
                <w:szCs w:val="21"/>
                <w:lang w:val="en-CA"/>
              </w:rPr>
            </w:pPr>
            <w:r w:rsidRPr="00A36814">
              <w:rPr>
                <w:rFonts w:eastAsiaTheme="minorHAnsi"/>
                <w:color w:val="000000"/>
                <w:sz w:val="21"/>
                <w:szCs w:val="21"/>
                <w:lang w:val="en-CA"/>
              </w:rPr>
              <w:t>224.54</w:t>
            </w:r>
          </w:p>
        </w:tc>
      </w:tr>
    </w:tbl>
    <w:p w14:paraId="07626332" w14:textId="77777777" w:rsidR="00764A87" w:rsidRPr="00A36814" w:rsidRDefault="00764A87" w:rsidP="003B6AEA">
      <w:pPr>
        <w:rPr>
          <w:sz w:val="20"/>
          <w:szCs w:val="20"/>
          <w:lang w:val="en-CA"/>
        </w:rPr>
      </w:pPr>
      <w:r w:rsidRPr="00A36814">
        <w:rPr>
          <w:sz w:val="20"/>
          <w:szCs w:val="20"/>
          <w:lang w:val="en-CA"/>
        </w:rPr>
        <w:t>*Country programme data submitted on 1 April 2019.</w:t>
      </w:r>
    </w:p>
    <w:p w14:paraId="6484220B" w14:textId="77777777" w:rsidR="00764A87" w:rsidRPr="00345E62" w:rsidRDefault="00764A87" w:rsidP="003B6AEA">
      <w:pPr>
        <w:rPr>
          <w:lang w:val="en-CA"/>
        </w:rPr>
      </w:pPr>
    </w:p>
    <w:p w14:paraId="3C1AF8A2" w14:textId="77777777" w:rsidR="00764A87" w:rsidRPr="00345E62" w:rsidRDefault="00764A87" w:rsidP="003B6AEA">
      <w:pPr>
        <w:pStyle w:val="Heading1"/>
        <w:tabs>
          <w:tab w:val="clear" w:pos="0"/>
          <w:tab w:val="num" w:pos="-2340"/>
        </w:tabs>
        <w:rPr>
          <w:lang w:val="en-CA"/>
        </w:rPr>
      </w:pPr>
      <w:r w:rsidRPr="00345E62">
        <w:rPr>
          <w:lang w:val="en-CA"/>
        </w:rPr>
        <w:t>At the 79</w:t>
      </w:r>
      <w:r w:rsidRPr="00345E62">
        <w:rPr>
          <w:vertAlign w:val="superscript"/>
          <w:lang w:val="en-CA"/>
        </w:rPr>
        <w:t>th</w:t>
      </w:r>
      <w:r w:rsidRPr="00345E62">
        <w:rPr>
          <w:lang w:val="en-CA"/>
        </w:rPr>
        <w:t> meeting, the Secretariat reported that the low levels of HCFC consumption in recent years have been largely due to a slow-down of the economy, as well as exchange</w:t>
      </w:r>
      <w:r w:rsidRPr="00345E62">
        <w:rPr>
          <w:lang w:val="en-CA"/>
        </w:rPr>
        <w:noBreakHyphen/>
        <w:t xml:space="preserve">rate control measures that have prevented some importers from fulfilling their entire quota. These circumstances, which are not related </w:t>
      </w:r>
      <w:r w:rsidRPr="00345E62">
        <w:rPr>
          <w:lang w:val="en-CA"/>
        </w:rPr>
        <w:lastRenderedPageBreak/>
        <w:t>to the need for HCFC in the local market, were expected to revert to their previous status in the near future, with a potential increase in the consumption of HCFCs.</w:t>
      </w:r>
      <w:r>
        <w:rPr>
          <w:rStyle w:val="FootnoteReference"/>
          <w:lang w:val="en-CA"/>
        </w:rPr>
        <w:footnoteReference w:id="55"/>
      </w:r>
      <w:r w:rsidRPr="00345E62">
        <w:rPr>
          <w:lang w:val="en-CA"/>
        </w:rPr>
        <w:t xml:space="preserve"> Since then, Argentina has suffered an economic crisis, resulting in a devaluation of the Argentina Peso by approximately 60 per cent relative to other currencies (e.g., Chinese Yuan, American dollar, Euro). </w:t>
      </w:r>
    </w:p>
    <w:p w14:paraId="71C12342" w14:textId="77777777" w:rsidR="00764A87" w:rsidRPr="00345E62" w:rsidRDefault="00764A87" w:rsidP="003B6AEA">
      <w:pPr>
        <w:keepNext/>
        <w:rPr>
          <w:u w:val="single"/>
          <w:lang w:val="en-CA"/>
        </w:rPr>
      </w:pPr>
      <w:r w:rsidRPr="00345E62">
        <w:rPr>
          <w:u w:val="single"/>
          <w:lang w:val="en-CA"/>
        </w:rPr>
        <w:t>Status of the ODS production sector</w:t>
      </w:r>
    </w:p>
    <w:p w14:paraId="197294F6" w14:textId="77777777" w:rsidR="00764A87" w:rsidRPr="00345E62" w:rsidRDefault="00764A87" w:rsidP="003B6AEA">
      <w:pPr>
        <w:keepNext/>
        <w:rPr>
          <w:lang w:val="en-CA"/>
        </w:rPr>
      </w:pPr>
    </w:p>
    <w:p w14:paraId="5BC9701E" w14:textId="77777777" w:rsidR="00764A87" w:rsidRPr="00345E62" w:rsidRDefault="00764A87" w:rsidP="003B6AEA">
      <w:pPr>
        <w:pStyle w:val="Heading1"/>
        <w:tabs>
          <w:tab w:val="clear" w:pos="0"/>
          <w:tab w:val="num" w:pos="-2340"/>
        </w:tabs>
        <w:rPr>
          <w:lang w:val="en-CA"/>
        </w:rPr>
      </w:pPr>
      <w:r w:rsidRPr="00345E62">
        <w:rPr>
          <w:lang w:val="en-CA"/>
        </w:rPr>
        <w:t>FIASA was established in 1986 and produced CFC-11 and CFC-12 until 2007, when its swing plant was converted to producing HCFC-22.</w:t>
      </w:r>
      <w:r w:rsidRPr="00345E62">
        <w:rPr>
          <w:rStyle w:val="FootnoteReference"/>
          <w:lang w:val="en-CA"/>
        </w:rPr>
        <w:footnoteReference w:id="56"/>
      </w:r>
      <w:r w:rsidRPr="00345E62">
        <w:rPr>
          <w:lang w:val="en-CA"/>
        </w:rPr>
        <w:t xml:space="preserve"> Since then, it has been the sole HCFC producer in Argentina and produces HCFC-22 solely for domestic ODS use. </w:t>
      </w:r>
    </w:p>
    <w:p w14:paraId="59DF0511" w14:textId="77777777" w:rsidR="00764A87" w:rsidRPr="00345E62" w:rsidRDefault="00764A87" w:rsidP="003B6AEA">
      <w:pPr>
        <w:pStyle w:val="Heading1"/>
        <w:tabs>
          <w:tab w:val="clear" w:pos="0"/>
          <w:tab w:val="num" w:pos="-2340"/>
        </w:tabs>
        <w:rPr>
          <w:lang w:val="en-CA"/>
        </w:rPr>
      </w:pPr>
      <w:r w:rsidRPr="00345E62">
        <w:rPr>
          <w:lang w:val="en-CA"/>
        </w:rPr>
        <w:t>FIASA implemented a Clean Development Mechanism (CDM) project to control HFC-23 by</w:t>
      </w:r>
      <w:r w:rsidRPr="00345E62">
        <w:rPr>
          <w:lang w:val="en-CA"/>
        </w:rPr>
        <w:noBreakHyphen/>
        <w:t>product emissions from 15 October 2007 to 14 October 2013. On 15 October 2007 FIASA commissioned a new thermal oxidation incineration system purchased from SGL Carbon Group of Meitingen, Germany. FIASA also installed a 40 metric tonnes (mt) cryogenic tank to store HFC-23 and to improve the control of the HFC-23 feed to the incinerator. In October 2013, after the termination of the CDM project, the incinerator was shut down and has remained idle since then; the pipe for the HFC-23 stream (consisting of about 93 per cent of HFC-23 and the balance mainly of HCFC-22) was severed; and the HFC-23 stream was and continues to be vented to the atmosphere.</w:t>
      </w:r>
    </w:p>
    <w:p w14:paraId="5BD232AB" w14:textId="77777777" w:rsidR="00764A87" w:rsidRPr="00345E62" w:rsidRDefault="00764A87" w:rsidP="003B6AEA">
      <w:pPr>
        <w:pStyle w:val="Heading1"/>
        <w:tabs>
          <w:tab w:val="clear" w:pos="0"/>
          <w:tab w:val="num" w:pos="-2340"/>
        </w:tabs>
        <w:rPr>
          <w:lang w:val="en-CA"/>
        </w:rPr>
      </w:pPr>
      <w:r w:rsidRPr="00345E62">
        <w:rPr>
          <w:lang w:val="en-CA"/>
        </w:rPr>
        <w:t>Aside from installing the incinerator and replacing a distillation tower, all other infrastructure and major capital equipment at FIASA remain unchanged since then; the 33</w:t>
      </w:r>
      <w:r w:rsidRPr="00345E62">
        <w:rPr>
          <w:lang w:val="en-CA"/>
        </w:rPr>
        <w:noBreakHyphen/>
        <w:t>year old reactors are still in use.</w:t>
      </w:r>
    </w:p>
    <w:p w14:paraId="29EEADA1" w14:textId="77777777" w:rsidR="00764A87" w:rsidRPr="00345E62" w:rsidRDefault="00764A87" w:rsidP="003B6AEA">
      <w:pPr>
        <w:rPr>
          <w:u w:val="single"/>
          <w:lang w:val="en-CA"/>
        </w:rPr>
      </w:pPr>
      <w:r w:rsidRPr="00345E62">
        <w:rPr>
          <w:u w:val="single"/>
          <w:lang w:val="en-CA"/>
        </w:rPr>
        <w:t>Project proposal options</w:t>
      </w:r>
    </w:p>
    <w:p w14:paraId="4487B55B" w14:textId="77777777" w:rsidR="00764A87" w:rsidRPr="00345E62" w:rsidRDefault="00764A87" w:rsidP="003B6AEA">
      <w:pPr>
        <w:rPr>
          <w:lang w:val="en-CA"/>
        </w:rPr>
      </w:pPr>
    </w:p>
    <w:p w14:paraId="254542EB" w14:textId="77777777" w:rsidR="00764A87" w:rsidRPr="00345E62" w:rsidRDefault="00764A87" w:rsidP="003B6AEA">
      <w:pPr>
        <w:pStyle w:val="Heading1"/>
        <w:tabs>
          <w:tab w:val="clear" w:pos="0"/>
          <w:tab w:val="num" w:pos="-2340"/>
        </w:tabs>
        <w:rPr>
          <w:lang w:val="en-CA"/>
        </w:rPr>
      </w:pPr>
      <w:r w:rsidRPr="00345E62">
        <w:rPr>
          <w:lang w:val="en-CA"/>
        </w:rPr>
        <w:t>UNIDO submitted the following three options for addressing emissions of HCF-23 by-product:</w:t>
      </w:r>
      <w:r w:rsidRPr="00345E62">
        <w:rPr>
          <w:rStyle w:val="FootnoteReference"/>
          <w:lang w:val="en-CA"/>
        </w:rPr>
        <w:footnoteReference w:id="57"/>
      </w:r>
      <w:r w:rsidRPr="00345E62">
        <w:rPr>
          <w:lang w:val="en-CA"/>
        </w:rPr>
        <w:t xml:space="preserve"> </w:t>
      </w:r>
    </w:p>
    <w:p w14:paraId="6D25098F" w14:textId="77777777" w:rsidR="00764A87" w:rsidRPr="00345E62" w:rsidRDefault="00764A87" w:rsidP="00A22432">
      <w:pPr>
        <w:pStyle w:val="Heading2"/>
        <w:numPr>
          <w:ilvl w:val="0"/>
          <w:numId w:val="0"/>
        </w:numPr>
        <w:ind w:left="1440" w:hanging="720"/>
        <w:rPr>
          <w:lang w:val="en-CA"/>
        </w:rPr>
      </w:pPr>
      <w:r w:rsidRPr="00345E62">
        <w:rPr>
          <w:lang w:val="en-CA"/>
        </w:rPr>
        <w:t>Option 1:</w:t>
      </w:r>
      <w:r w:rsidRPr="00345E62">
        <w:rPr>
          <w:lang w:val="en-CA"/>
        </w:rPr>
        <w:tab/>
        <w:t>Closure of the HCFC-22 production at FIASA</w:t>
      </w:r>
    </w:p>
    <w:p w14:paraId="40ECAB22" w14:textId="77777777" w:rsidR="00764A87" w:rsidRPr="00345E62" w:rsidRDefault="00764A87" w:rsidP="00A22432">
      <w:pPr>
        <w:pStyle w:val="Heading2"/>
        <w:numPr>
          <w:ilvl w:val="0"/>
          <w:numId w:val="0"/>
        </w:numPr>
        <w:ind w:left="1440" w:hanging="720"/>
        <w:rPr>
          <w:lang w:val="en-CA"/>
        </w:rPr>
      </w:pPr>
      <w:r w:rsidRPr="00345E62">
        <w:rPr>
          <w:lang w:val="en-CA"/>
        </w:rPr>
        <w:t>Option 2:</w:t>
      </w:r>
      <w:r w:rsidRPr="00345E62">
        <w:rPr>
          <w:lang w:val="en-CA"/>
        </w:rPr>
        <w:tab/>
        <w:t>Restarting the incinerator at FIASA</w:t>
      </w:r>
    </w:p>
    <w:p w14:paraId="526E1EAD" w14:textId="77777777" w:rsidR="00764A87" w:rsidRPr="00345E62" w:rsidRDefault="00764A87" w:rsidP="00A22432">
      <w:pPr>
        <w:pStyle w:val="Heading2"/>
        <w:numPr>
          <w:ilvl w:val="0"/>
          <w:numId w:val="0"/>
        </w:numPr>
        <w:ind w:left="1440" w:hanging="720"/>
        <w:rPr>
          <w:lang w:val="en-CA"/>
        </w:rPr>
      </w:pPr>
      <w:r w:rsidRPr="00345E62">
        <w:rPr>
          <w:lang w:val="en-CA"/>
        </w:rPr>
        <w:t>Option 3:</w:t>
      </w:r>
      <w:r w:rsidRPr="00345E62">
        <w:rPr>
          <w:lang w:val="en-CA"/>
        </w:rPr>
        <w:tab/>
        <w:t>Off-site destruction</w:t>
      </w:r>
      <w:r>
        <w:rPr>
          <w:lang w:val="en-CA"/>
        </w:rPr>
        <w:t xml:space="preserve"> of H</w:t>
      </w:r>
      <w:r w:rsidRPr="00345E62">
        <w:rPr>
          <w:lang w:val="en-CA"/>
        </w:rPr>
        <w:t>FC-23 by-product</w:t>
      </w:r>
    </w:p>
    <w:p w14:paraId="659BBF31" w14:textId="77777777" w:rsidR="00764A87" w:rsidRPr="00345E62" w:rsidRDefault="00764A87" w:rsidP="003B6AEA">
      <w:pPr>
        <w:pStyle w:val="Heading1"/>
        <w:tabs>
          <w:tab w:val="clear" w:pos="0"/>
          <w:tab w:val="num" w:pos="-2340"/>
        </w:tabs>
        <w:rPr>
          <w:lang w:val="en-CA"/>
        </w:rPr>
      </w:pPr>
      <w:r w:rsidRPr="00345E62">
        <w:rPr>
          <w:lang w:val="en-CA"/>
        </w:rPr>
        <w:t xml:space="preserve">For each option, several scenarios were presented based on technical feasibility (availability of proven technology), regulatory framework (national and international regulations concerning production, treatment, handling, storage, transportation and transboundary movement of HFC-23), and timeliness (whether the option could be implemented by 1 January 2020), as outlined below. </w:t>
      </w:r>
    </w:p>
    <w:p w14:paraId="2302ADAB" w14:textId="77777777" w:rsidR="00764A87" w:rsidRPr="00345E62" w:rsidRDefault="00764A87" w:rsidP="003B6AEA">
      <w:pPr>
        <w:pStyle w:val="Heading1"/>
        <w:tabs>
          <w:tab w:val="clear" w:pos="0"/>
          <w:tab w:val="num" w:pos="-2340"/>
        </w:tabs>
        <w:rPr>
          <w:lang w:val="en-CA"/>
        </w:rPr>
      </w:pPr>
      <w:r w:rsidRPr="00345E62">
        <w:rPr>
          <w:lang w:val="en-CA"/>
        </w:rPr>
        <w:t>UNIDO also provided a legal assessment of the proposed control options (the full assessment is available upon request by members of the Executive Committee).</w:t>
      </w:r>
    </w:p>
    <w:p w14:paraId="38CD3E0E" w14:textId="77777777" w:rsidR="00764A87" w:rsidRPr="00345E62" w:rsidRDefault="00764A87" w:rsidP="003B6AEA">
      <w:pPr>
        <w:pStyle w:val="Heading1"/>
        <w:tabs>
          <w:tab w:val="clear" w:pos="0"/>
          <w:tab w:val="num" w:pos="-2340"/>
        </w:tabs>
        <w:rPr>
          <w:lang w:val="en-CA"/>
        </w:rPr>
      </w:pPr>
      <w:r w:rsidRPr="00345E62">
        <w:rPr>
          <w:lang w:val="en-CA"/>
        </w:rPr>
        <w:t>No proposals were submitted for destroying HFC-23 by</w:t>
      </w:r>
      <w:r w:rsidRPr="00345E62">
        <w:rPr>
          <w:lang w:val="en-CA"/>
        </w:rPr>
        <w:noBreakHyphen/>
        <w:t>product through irreversible transformation and other new conversion technologies, and storage options for HFC-23 management</w:t>
      </w:r>
      <w:r>
        <w:rPr>
          <w:lang w:val="en-CA"/>
        </w:rPr>
        <w:t>,</w:t>
      </w:r>
      <w:r w:rsidRPr="00345E62">
        <w:rPr>
          <w:lang w:val="en-CA"/>
        </w:rPr>
        <w:t xml:space="preserve"> as requested in decision 82/85(c)(iii)</w:t>
      </w:r>
      <w:r>
        <w:rPr>
          <w:lang w:val="en-CA"/>
        </w:rPr>
        <w:t>,</w:t>
      </w:r>
      <w:r w:rsidRPr="00345E62">
        <w:rPr>
          <w:lang w:val="en-CA"/>
        </w:rPr>
        <w:t xml:space="preserve"> given the lack of data on such options. However, the proposal included a discussion of possible conversion of the line to produce HFC-32.</w:t>
      </w:r>
      <w:r w:rsidRPr="00345E62">
        <w:rPr>
          <w:rStyle w:val="FootnoteReference"/>
          <w:lang w:val="en-CA"/>
        </w:rPr>
        <w:footnoteReference w:id="58"/>
      </w:r>
      <w:r w:rsidRPr="00345E62">
        <w:rPr>
          <w:lang w:val="en-CA"/>
        </w:rPr>
        <w:t xml:space="preserve"> This option was not further elaborated </w:t>
      </w:r>
      <w:r w:rsidRPr="00345E62">
        <w:rPr>
          <w:lang w:val="en-CA"/>
        </w:rPr>
        <w:lastRenderedPageBreak/>
        <w:t xml:space="preserve">as currently there is no market for HFC-32 in Argentina, such a conversion may not be sustainable in the long-term, sufficient information on the process and production technology was not available, and the possible investment costs required for such a conversion. In addition, the submission discussed the possible uses of HFC-23 as a feedstock and for controlled uses; the former are of limited commercial and technical maturity, and the latter was not considered viable given the investments needed to process the HFC-23 stream to meet the quality requirements for such controlled uses. </w:t>
      </w:r>
    </w:p>
    <w:p w14:paraId="34D27D1F" w14:textId="77777777" w:rsidR="00764A87" w:rsidRPr="00345E62" w:rsidRDefault="00764A87" w:rsidP="003B6AEA">
      <w:pPr>
        <w:keepNext/>
        <w:keepLines/>
        <w:rPr>
          <w:i/>
          <w:lang w:val="en-CA"/>
        </w:rPr>
      </w:pPr>
      <w:r w:rsidRPr="00345E62">
        <w:rPr>
          <w:i/>
          <w:lang w:val="en-CA"/>
        </w:rPr>
        <w:t>Legal assessment of control options</w:t>
      </w:r>
    </w:p>
    <w:p w14:paraId="0A16E688" w14:textId="77777777" w:rsidR="00764A87" w:rsidRPr="00345E62" w:rsidRDefault="00764A87" w:rsidP="003B6AEA">
      <w:pPr>
        <w:keepNext/>
        <w:keepLines/>
        <w:rPr>
          <w:lang w:val="en-CA"/>
        </w:rPr>
      </w:pPr>
    </w:p>
    <w:p w14:paraId="2B96A1D6" w14:textId="77777777" w:rsidR="00764A87" w:rsidRPr="00345E62" w:rsidRDefault="00764A87" w:rsidP="003B6AEA">
      <w:pPr>
        <w:pStyle w:val="Heading1"/>
        <w:keepNext/>
        <w:keepLines/>
        <w:tabs>
          <w:tab w:val="clear" w:pos="0"/>
          <w:tab w:val="num" w:pos="-2340"/>
        </w:tabs>
        <w:rPr>
          <w:lang w:val="en-CA"/>
        </w:rPr>
      </w:pPr>
      <w:r w:rsidRPr="00345E62">
        <w:rPr>
          <w:lang w:val="en-CA"/>
        </w:rPr>
        <w:t>National law N</w:t>
      </w:r>
      <w:r w:rsidRPr="00345E62">
        <w:rPr>
          <w:vertAlign w:val="superscript"/>
          <w:lang w:val="en-CA"/>
        </w:rPr>
        <w:t>o</w:t>
      </w:r>
      <w:r w:rsidRPr="00345E62">
        <w:rPr>
          <w:sz w:val="24"/>
          <w:lang w:val="en-CA"/>
        </w:rPr>
        <w:t> </w:t>
      </w:r>
      <w:r w:rsidRPr="00345E62">
        <w:rPr>
          <w:lang w:val="en-CA"/>
        </w:rPr>
        <w:t>24.051 regulates generation, handling, transport, treatment and final disposal of hazardous waste. In particular, Article 2 of the Law defines hazardous waste, and Articles 14 and 33 define a hazardous waste generator and hazardous waste treatment facilities.</w:t>
      </w:r>
      <w:r w:rsidRPr="00345E62">
        <w:rPr>
          <w:rStyle w:val="FootnoteReference"/>
          <w:lang w:val="en-CA"/>
        </w:rPr>
        <w:footnoteReference w:id="59"/>
      </w:r>
      <w:r w:rsidRPr="00345E62">
        <w:rPr>
          <w:lang w:val="en-CA"/>
        </w:rPr>
        <w:t xml:space="preserve"> In the province of San Luis, where FIASA is located, Decree Nº 2092 regulates the application of </w:t>
      </w:r>
      <w:r>
        <w:rPr>
          <w:lang w:val="en-CA"/>
        </w:rPr>
        <w:t>the National law Nº 24.051;</w:t>
      </w:r>
      <w:r w:rsidRPr="00345E62">
        <w:rPr>
          <w:lang w:val="en-CA"/>
        </w:rPr>
        <w:t xml:space="preserve"> Annex V of Decree No. 2092 regulates the limits for gaseous emissions, but it does not include limits for the releases of HFC-23. For this reason, before the implementation of the incineration system, the HFC</w:t>
      </w:r>
      <w:r w:rsidRPr="00345E62">
        <w:rPr>
          <w:lang w:val="en-CA"/>
        </w:rPr>
        <w:noBreakHyphen/>
        <w:t>23 emissions produced as a result of the production of HCFC-22 was not controlled. Therefore, HFC-23 emissions produced since FIASA put the incinerator on hold</w:t>
      </w:r>
      <w:r>
        <w:rPr>
          <w:lang w:val="en-CA"/>
        </w:rPr>
        <w:t>,</w:t>
      </w:r>
      <w:r w:rsidRPr="00345E62">
        <w:rPr>
          <w:lang w:val="en-CA"/>
        </w:rPr>
        <w:t xml:space="preserve"> were not controlled either.</w:t>
      </w:r>
    </w:p>
    <w:p w14:paraId="4CCB4B95" w14:textId="77777777" w:rsidR="00764A87" w:rsidRPr="00345E62" w:rsidRDefault="00764A87" w:rsidP="003B6AEA">
      <w:pPr>
        <w:pStyle w:val="Heading1"/>
        <w:tabs>
          <w:tab w:val="clear" w:pos="0"/>
          <w:tab w:val="num" w:pos="-2340"/>
        </w:tabs>
        <w:rPr>
          <w:lang w:val="en-CA"/>
        </w:rPr>
      </w:pPr>
      <w:r w:rsidRPr="00345E62">
        <w:rPr>
          <w:lang w:val="en-CA"/>
        </w:rPr>
        <w:t>All of the country’s hazardous waste laws and regulations would apply to the generation, treatment, storage, transportation, and transboundary movement of HFC-23 by-product for destruction. The responsibility for any damages caused by the HFC-23 until its proven elimination lies with the generator. Even if the waste was handed over for transportation, storage, treatment or destruction to another entity, the generator of waste remains jointly liable for any damages, even if it was caused by another enterprise.</w:t>
      </w:r>
    </w:p>
    <w:p w14:paraId="2E1F7FDA" w14:textId="77777777" w:rsidR="00764A87" w:rsidRPr="00345E62" w:rsidRDefault="00764A87" w:rsidP="003B6AEA">
      <w:pPr>
        <w:pStyle w:val="Heading1"/>
        <w:tabs>
          <w:tab w:val="clear" w:pos="0"/>
          <w:tab w:val="num" w:pos="-2340"/>
        </w:tabs>
        <w:rPr>
          <w:lang w:val="en-CA"/>
        </w:rPr>
      </w:pPr>
      <w:r w:rsidRPr="00345E62">
        <w:rPr>
          <w:lang w:val="en-CA"/>
        </w:rPr>
        <w:t>Argentina does not regulate gaseous emissions such as HFC-23 under its hazardous waste legislation. However, when a gaseous hazardous waste is captured in a container</w:t>
      </w:r>
      <w:r>
        <w:rPr>
          <w:lang w:val="en-CA"/>
        </w:rPr>
        <w:t>,</w:t>
      </w:r>
      <w:r w:rsidRPr="00345E62">
        <w:rPr>
          <w:lang w:val="en-CA"/>
        </w:rPr>
        <w:t xml:space="preserve"> the substance is classified as hazardous waste. Thus, any option that includes the placing of HFC-23 by</w:t>
      </w:r>
      <w:r w:rsidRPr="00345E62">
        <w:rPr>
          <w:lang w:val="en-CA"/>
        </w:rPr>
        <w:noBreakHyphen/>
        <w:t xml:space="preserve">product in any tank (i.e., a cryogenic tank for storage, or </w:t>
      </w:r>
      <w:r>
        <w:rPr>
          <w:lang w:val="en-CA"/>
        </w:rPr>
        <w:t xml:space="preserve">an isotank </w:t>
      </w:r>
      <w:r w:rsidRPr="00345E62">
        <w:rPr>
          <w:lang w:val="en-CA"/>
        </w:rPr>
        <w:t xml:space="preserve">to transport HFC-23 for off-site destruction), would require FIASA to register as a generator of hazardous waste. Operation of the on-site incinerator would further require FIASA to register as a hazardous waste treatment facility. Transportation of hazardous waste also requires a license. As yet, no license has been issued by the federal or by the provincial authorities to any entity to transport HFC-23 or used hazardous waste containers in the country. </w:t>
      </w:r>
    </w:p>
    <w:p w14:paraId="0978972E" w14:textId="77777777" w:rsidR="00764A87" w:rsidRPr="00345E62" w:rsidRDefault="00764A87" w:rsidP="003B6AEA">
      <w:pPr>
        <w:pStyle w:val="Heading1"/>
        <w:tabs>
          <w:tab w:val="clear" w:pos="0"/>
          <w:tab w:val="num" w:pos="-2340"/>
        </w:tabs>
        <w:rPr>
          <w:lang w:val="en-CA"/>
        </w:rPr>
      </w:pPr>
      <w:r w:rsidRPr="00345E62">
        <w:rPr>
          <w:lang w:val="en-CA"/>
        </w:rPr>
        <w:t xml:space="preserve">UNIDO highlighted that registering as hazardous waste generator and </w:t>
      </w:r>
      <w:r>
        <w:rPr>
          <w:lang w:val="en-CA"/>
        </w:rPr>
        <w:t>treatment facility</w:t>
      </w:r>
      <w:r w:rsidRPr="00345E62">
        <w:rPr>
          <w:lang w:val="en-CA"/>
        </w:rPr>
        <w:t xml:space="preserve"> is a complex procedure whose duration is uncertain, and no authority can oblige an entity to undertake such registration. Moreover, the following challenges were identified:</w:t>
      </w:r>
    </w:p>
    <w:p w14:paraId="724C7009" w14:textId="77777777" w:rsidR="00764A87" w:rsidRPr="00345E62" w:rsidRDefault="00764A87" w:rsidP="00A22432">
      <w:pPr>
        <w:pStyle w:val="Heading2"/>
        <w:tabs>
          <w:tab w:val="clear" w:pos="3060"/>
          <w:tab w:val="num" w:pos="-2160"/>
        </w:tabs>
        <w:ind w:left="1440"/>
        <w:rPr>
          <w:lang w:val="en-CA"/>
        </w:rPr>
      </w:pPr>
      <w:r w:rsidRPr="00345E62">
        <w:rPr>
          <w:lang w:val="en-CA"/>
        </w:rPr>
        <w:t>FIASA would need to register as a hazardous waste generator;</w:t>
      </w:r>
    </w:p>
    <w:p w14:paraId="79730F8A" w14:textId="77777777" w:rsidR="00764A87" w:rsidRPr="00345E62" w:rsidRDefault="00764A87" w:rsidP="00A22432">
      <w:pPr>
        <w:pStyle w:val="Heading2"/>
        <w:tabs>
          <w:tab w:val="clear" w:pos="3060"/>
          <w:tab w:val="num" w:pos="-2160"/>
        </w:tabs>
        <w:ind w:left="1440"/>
        <w:rPr>
          <w:lang w:val="en-CA"/>
        </w:rPr>
      </w:pPr>
      <w:r w:rsidRPr="00345E62">
        <w:rPr>
          <w:lang w:val="en-CA"/>
        </w:rPr>
        <w:t>For Option 2, FIASA would also need to register as a hazardous waste treatment facility;</w:t>
      </w:r>
    </w:p>
    <w:p w14:paraId="4E280E27" w14:textId="77777777" w:rsidR="00764A87" w:rsidRPr="00345E62" w:rsidRDefault="00764A87" w:rsidP="00A22432">
      <w:pPr>
        <w:pStyle w:val="Heading2"/>
        <w:tabs>
          <w:tab w:val="clear" w:pos="3060"/>
          <w:tab w:val="num" w:pos="-2160"/>
        </w:tabs>
        <w:ind w:left="1440"/>
        <w:rPr>
          <w:lang w:val="en-CA"/>
        </w:rPr>
      </w:pPr>
      <w:r w:rsidRPr="00345E62">
        <w:rPr>
          <w:lang w:val="en-CA"/>
        </w:rPr>
        <w:t>For Option 3, FIASA would also need to register as a transporter of hazardous waste, or find an enterprise that is registered, and register as an exporter of hazardous waste. In addition, FIASA would need to apply for permits to transport hazardous waste in both the San Luis and the Buenos Aires provinces; and</w:t>
      </w:r>
    </w:p>
    <w:p w14:paraId="71B3D318" w14:textId="77777777" w:rsidR="00764A87" w:rsidRPr="00345E62" w:rsidRDefault="00764A87" w:rsidP="00A22432">
      <w:pPr>
        <w:pStyle w:val="Heading2"/>
        <w:tabs>
          <w:tab w:val="clear" w:pos="3060"/>
          <w:tab w:val="num" w:pos="-2160"/>
        </w:tabs>
        <w:ind w:left="1440"/>
        <w:rPr>
          <w:lang w:val="en-CA"/>
        </w:rPr>
      </w:pPr>
      <w:r w:rsidRPr="00345E62">
        <w:rPr>
          <w:lang w:val="en-CA"/>
        </w:rPr>
        <w:t>For Option 3, as Argentina is a signatory of the Basel Convention on the Control of Transboundary Movements of Hazardous Wastes and their Disposal (Basel Convention), and the Government of Argentina considers that HFC</w:t>
      </w:r>
      <w:r w:rsidRPr="00345E62">
        <w:rPr>
          <w:lang w:val="en-CA"/>
        </w:rPr>
        <w:noBreakHyphen/>
        <w:t xml:space="preserve">23 for destruction would fall within </w:t>
      </w:r>
      <w:r w:rsidRPr="00345E62">
        <w:rPr>
          <w:lang w:val="en-CA"/>
        </w:rPr>
        <w:lastRenderedPageBreak/>
        <w:t>category y45 of Annex I of the Convention and, therefore, would be a hazardous waste, permission would have to be received from the country where HFC-23 would be destroyed and any transit countries through which the waste would be shipped.</w:t>
      </w:r>
    </w:p>
    <w:p w14:paraId="1AB63343" w14:textId="77777777" w:rsidR="00764A87" w:rsidRPr="00345E62" w:rsidRDefault="00764A87" w:rsidP="003B6AEA">
      <w:pPr>
        <w:keepNext/>
        <w:keepLines/>
        <w:rPr>
          <w:i/>
          <w:lang w:val="en-CA"/>
        </w:rPr>
      </w:pPr>
      <w:r w:rsidRPr="00345E62">
        <w:rPr>
          <w:i/>
          <w:lang w:val="en-CA"/>
        </w:rPr>
        <w:t>Option 1: Closure of the HCFC-22 production at FIASA</w:t>
      </w:r>
    </w:p>
    <w:p w14:paraId="5AD94869" w14:textId="77777777" w:rsidR="00764A87" w:rsidRPr="00345E62" w:rsidRDefault="00764A87" w:rsidP="003B6AEA">
      <w:pPr>
        <w:keepNext/>
        <w:keepLines/>
        <w:rPr>
          <w:lang w:val="en-CA"/>
        </w:rPr>
      </w:pPr>
    </w:p>
    <w:p w14:paraId="5CBBD163" w14:textId="77777777" w:rsidR="00764A87" w:rsidRPr="00345E62" w:rsidRDefault="00764A87" w:rsidP="003B6AEA">
      <w:pPr>
        <w:pStyle w:val="Heading1"/>
        <w:keepNext/>
        <w:keepLines/>
        <w:tabs>
          <w:tab w:val="clear" w:pos="0"/>
          <w:tab w:val="num" w:pos="-2340"/>
        </w:tabs>
        <w:rPr>
          <w:lang w:val="en-CA"/>
        </w:rPr>
      </w:pPr>
      <w:r w:rsidRPr="00345E62">
        <w:rPr>
          <w:lang w:val="en-CA"/>
        </w:rPr>
        <w:t xml:space="preserve">Compensation would be provided to FIASA for the closure of the production facility by 1 January 2020 or upon ratification of the Kigali Amendment by the Government of Argentina, whichever comes first. </w:t>
      </w:r>
    </w:p>
    <w:p w14:paraId="2C5CBCBA" w14:textId="77777777" w:rsidR="00764A87" w:rsidRPr="00345E62" w:rsidRDefault="00764A87" w:rsidP="003B6AEA">
      <w:pPr>
        <w:pStyle w:val="Heading1"/>
        <w:tabs>
          <w:tab w:val="clear" w:pos="0"/>
          <w:tab w:val="num" w:pos="-2340"/>
        </w:tabs>
        <w:rPr>
          <w:lang w:val="en-CA"/>
        </w:rPr>
      </w:pPr>
      <w:r w:rsidRPr="00345E62">
        <w:rPr>
          <w:lang w:val="en-CA"/>
        </w:rPr>
        <w:t>In order to forecast future s</w:t>
      </w:r>
      <w:r>
        <w:rPr>
          <w:lang w:val="en-CA"/>
        </w:rPr>
        <w:t>ales and production from 2020 through</w:t>
      </w:r>
      <w:r w:rsidRPr="00345E62">
        <w:rPr>
          <w:lang w:val="en-CA"/>
        </w:rPr>
        <w:t xml:space="preserve"> 2029, UNIDO developed the four scenarios shown in Table 2 based on different levels of HCFC-22 production between 2020 and 2030 and different levels of the price of HCFC-22 during that period.</w:t>
      </w:r>
    </w:p>
    <w:p w14:paraId="7CC0E569" w14:textId="77777777" w:rsidR="00764A87" w:rsidRPr="00345E62" w:rsidRDefault="00764A87" w:rsidP="003B6AEA">
      <w:pPr>
        <w:rPr>
          <w:sz w:val="21"/>
          <w:szCs w:val="21"/>
          <w:lang w:val="en-CA"/>
        </w:rPr>
      </w:pPr>
      <w:bookmarkStart w:id="1" w:name="_Toc3715412"/>
      <w:r w:rsidRPr="00345E62">
        <w:rPr>
          <w:b/>
          <w:sz w:val="21"/>
          <w:szCs w:val="21"/>
          <w:lang w:val="en-CA"/>
        </w:rPr>
        <w:t xml:space="preserve">Table 2. Scenarios </w:t>
      </w:r>
      <w:bookmarkEnd w:id="1"/>
      <w:r w:rsidRPr="00345E62">
        <w:rPr>
          <w:b/>
          <w:sz w:val="21"/>
          <w:szCs w:val="21"/>
          <w:lang w:val="en-CA"/>
        </w:rPr>
        <w:t>to forecast HCFC-22 production and sales over the 2020-2030 period</w:t>
      </w:r>
    </w:p>
    <w:tbl>
      <w:tblPr>
        <w:tblW w:w="9355" w:type="dxa"/>
        <w:tblLayout w:type="fixed"/>
        <w:tblLook w:val="04A0" w:firstRow="1" w:lastRow="0" w:firstColumn="1" w:lastColumn="0" w:noHBand="0" w:noVBand="1"/>
      </w:tblPr>
      <w:tblGrid>
        <w:gridCol w:w="1165"/>
        <w:gridCol w:w="4095"/>
        <w:gridCol w:w="4095"/>
      </w:tblGrid>
      <w:tr w:rsidR="00764A87" w:rsidRPr="00345E62" w14:paraId="3CB627E6" w14:textId="77777777" w:rsidTr="003B6AEA">
        <w:tc>
          <w:tcPr>
            <w:tcW w:w="1165" w:type="dxa"/>
            <w:tcBorders>
              <w:top w:val="single" w:sz="4" w:space="0" w:color="auto"/>
              <w:left w:val="single" w:sz="4" w:space="0" w:color="auto"/>
              <w:bottom w:val="single" w:sz="4" w:space="0" w:color="auto"/>
              <w:right w:val="single" w:sz="4" w:space="0" w:color="auto"/>
            </w:tcBorders>
            <w:shd w:val="clear" w:color="auto" w:fill="auto"/>
            <w:noWrap/>
            <w:hideMark/>
          </w:tcPr>
          <w:p w14:paraId="0F2DF60B" w14:textId="77777777" w:rsidR="00764A87" w:rsidRPr="00965C41" w:rsidRDefault="00764A87" w:rsidP="00F82EFF">
            <w:pPr>
              <w:jc w:val="center"/>
              <w:rPr>
                <w:b/>
                <w:color w:val="000000"/>
                <w:sz w:val="21"/>
                <w:szCs w:val="21"/>
                <w:lang w:val="en-CA" w:eastAsia="en-CA"/>
              </w:rPr>
            </w:pPr>
            <w:r w:rsidRPr="00965C41">
              <w:rPr>
                <w:b/>
                <w:color w:val="000000"/>
                <w:sz w:val="21"/>
                <w:szCs w:val="21"/>
                <w:lang w:val="en-CA" w:eastAsia="en-CA"/>
              </w:rPr>
              <w:t>Scenario</w:t>
            </w:r>
          </w:p>
        </w:tc>
        <w:tc>
          <w:tcPr>
            <w:tcW w:w="4095" w:type="dxa"/>
            <w:tcBorders>
              <w:top w:val="single" w:sz="4" w:space="0" w:color="auto"/>
              <w:left w:val="nil"/>
              <w:bottom w:val="single" w:sz="4" w:space="0" w:color="auto"/>
              <w:right w:val="single" w:sz="4" w:space="0" w:color="auto"/>
            </w:tcBorders>
            <w:shd w:val="clear" w:color="auto" w:fill="auto"/>
            <w:noWrap/>
            <w:hideMark/>
          </w:tcPr>
          <w:p w14:paraId="7144B213" w14:textId="77777777" w:rsidR="00764A87" w:rsidRPr="00965C41" w:rsidRDefault="00764A87" w:rsidP="00F82EFF">
            <w:pPr>
              <w:spacing w:after="40"/>
              <w:jc w:val="center"/>
              <w:rPr>
                <w:b/>
                <w:color w:val="000000"/>
                <w:sz w:val="21"/>
                <w:szCs w:val="21"/>
                <w:lang w:val="en-CA" w:eastAsia="en-CA"/>
              </w:rPr>
            </w:pPr>
            <w:r w:rsidRPr="00965C41">
              <w:rPr>
                <w:b/>
                <w:color w:val="000000"/>
                <w:sz w:val="21"/>
                <w:szCs w:val="21"/>
                <w:lang w:val="en-CA" w:eastAsia="en-CA"/>
              </w:rPr>
              <w:t>HCFC</w:t>
            </w:r>
            <w:r>
              <w:rPr>
                <w:b/>
                <w:color w:val="000000"/>
                <w:sz w:val="21"/>
                <w:szCs w:val="21"/>
                <w:lang w:val="en-CA" w:eastAsia="en-CA"/>
              </w:rPr>
              <w:t>-</w:t>
            </w:r>
            <w:r w:rsidRPr="00965C41">
              <w:rPr>
                <w:b/>
                <w:color w:val="000000"/>
                <w:sz w:val="21"/>
                <w:szCs w:val="21"/>
                <w:lang w:val="en-CA" w:eastAsia="en-CA"/>
              </w:rPr>
              <w:t>22 sales volume</w:t>
            </w:r>
          </w:p>
        </w:tc>
        <w:tc>
          <w:tcPr>
            <w:tcW w:w="4095" w:type="dxa"/>
            <w:tcBorders>
              <w:top w:val="single" w:sz="4" w:space="0" w:color="auto"/>
              <w:left w:val="nil"/>
              <w:bottom w:val="single" w:sz="4" w:space="0" w:color="auto"/>
              <w:right w:val="single" w:sz="4" w:space="0" w:color="auto"/>
            </w:tcBorders>
            <w:shd w:val="clear" w:color="auto" w:fill="auto"/>
            <w:noWrap/>
            <w:hideMark/>
          </w:tcPr>
          <w:p w14:paraId="737077F0" w14:textId="77777777" w:rsidR="00764A87" w:rsidRPr="00965C41" w:rsidRDefault="00764A87" w:rsidP="00F82EFF">
            <w:pPr>
              <w:jc w:val="center"/>
              <w:rPr>
                <w:b/>
                <w:color w:val="000000"/>
                <w:sz w:val="21"/>
                <w:szCs w:val="21"/>
                <w:lang w:val="en-CA" w:eastAsia="en-CA"/>
              </w:rPr>
            </w:pPr>
            <w:r w:rsidRPr="00965C41">
              <w:rPr>
                <w:b/>
                <w:color w:val="000000"/>
                <w:sz w:val="21"/>
                <w:szCs w:val="21"/>
                <w:lang w:val="en-CA" w:eastAsia="en-CA"/>
              </w:rPr>
              <w:t>HCFC</w:t>
            </w:r>
            <w:r>
              <w:rPr>
                <w:b/>
                <w:color w:val="000000"/>
                <w:sz w:val="21"/>
                <w:szCs w:val="21"/>
                <w:lang w:val="en-CA" w:eastAsia="en-CA"/>
              </w:rPr>
              <w:t>-</w:t>
            </w:r>
            <w:r w:rsidRPr="00965C41">
              <w:rPr>
                <w:b/>
                <w:color w:val="000000"/>
                <w:sz w:val="21"/>
                <w:szCs w:val="21"/>
                <w:lang w:val="en-CA" w:eastAsia="en-CA"/>
              </w:rPr>
              <w:t>22 sales prices*</w:t>
            </w:r>
          </w:p>
        </w:tc>
      </w:tr>
      <w:tr w:rsidR="00764A87" w:rsidRPr="00345E62" w14:paraId="71B64C0C" w14:textId="77777777" w:rsidTr="003B6AEA">
        <w:tc>
          <w:tcPr>
            <w:tcW w:w="1165" w:type="dxa"/>
            <w:tcBorders>
              <w:top w:val="nil"/>
              <w:left w:val="single" w:sz="4" w:space="0" w:color="auto"/>
              <w:bottom w:val="single" w:sz="4" w:space="0" w:color="auto"/>
              <w:right w:val="single" w:sz="4" w:space="0" w:color="auto"/>
            </w:tcBorders>
            <w:shd w:val="clear" w:color="auto" w:fill="auto"/>
            <w:hideMark/>
          </w:tcPr>
          <w:p w14:paraId="33258A2E" w14:textId="77777777" w:rsidR="00764A87" w:rsidRPr="00965C41" w:rsidRDefault="00764A87" w:rsidP="00F82EFF">
            <w:pPr>
              <w:spacing w:after="40"/>
              <w:jc w:val="center"/>
              <w:rPr>
                <w:color w:val="000000"/>
                <w:sz w:val="21"/>
                <w:szCs w:val="21"/>
                <w:lang w:val="en-CA" w:eastAsia="en-CA"/>
              </w:rPr>
            </w:pPr>
            <w:r w:rsidRPr="00965C41">
              <w:rPr>
                <w:color w:val="000000"/>
                <w:sz w:val="21"/>
                <w:szCs w:val="21"/>
                <w:lang w:val="en-CA" w:eastAsia="en-CA"/>
              </w:rPr>
              <w:t>A Option 1</w:t>
            </w:r>
          </w:p>
        </w:tc>
        <w:tc>
          <w:tcPr>
            <w:tcW w:w="4095" w:type="dxa"/>
            <w:tcBorders>
              <w:top w:val="nil"/>
              <w:left w:val="nil"/>
              <w:bottom w:val="single" w:sz="4" w:space="0" w:color="auto"/>
              <w:right w:val="single" w:sz="4" w:space="0" w:color="auto"/>
            </w:tcBorders>
            <w:shd w:val="clear" w:color="auto" w:fill="auto"/>
            <w:tcMar>
              <w:left w:w="173" w:type="dxa"/>
              <w:right w:w="115" w:type="dxa"/>
            </w:tcMar>
            <w:hideMark/>
          </w:tcPr>
          <w:p w14:paraId="4232E891" w14:textId="77777777" w:rsidR="00764A87" w:rsidRPr="00965C41" w:rsidRDefault="00764A87" w:rsidP="00F82EFF">
            <w:pPr>
              <w:spacing w:after="40"/>
              <w:jc w:val="left"/>
              <w:rPr>
                <w:color w:val="000000"/>
                <w:sz w:val="21"/>
                <w:szCs w:val="21"/>
                <w:lang w:val="en-CA" w:eastAsia="en-CA"/>
              </w:rPr>
            </w:pPr>
            <w:r w:rsidRPr="00965C41">
              <w:rPr>
                <w:color w:val="000000"/>
                <w:sz w:val="21"/>
                <w:szCs w:val="21"/>
                <w:lang w:val="en-CA" w:eastAsia="en-CA"/>
              </w:rPr>
              <w:t>2,600 mt from 2020 to 2024</w:t>
            </w:r>
          </w:p>
          <w:p w14:paraId="3610E50F" w14:textId="77777777" w:rsidR="00764A87" w:rsidRPr="00965C41" w:rsidRDefault="00764A87" w:rsidP="00F82EFF">
            <w:pPr>
              <w:spacing w:after="40"/>
              <w:jc w:val="left"/>
              <w:rPr>
                <w:color w:val="000000"/>
                <w:sz w:val="21"/>
                <w:szCs w:val="21"/>
                <w:lang w:val="en-CA" w:eastAsia="en-CA"/>
              </w:rPr>
            </w:pPr>
            <w:r w:rsidRPr="00965C41">
              <w:rPr>
                <w:color w:val="000000"/>
                <w:sz w:val="21"/>
                <w:szCs w:val="21"/>
                <w:lang w:val="en-CA" w:eastAsia="en-CA"/>
              </w:rPr>
              <w:t>1,300 mt from 2025 to 2029</w:t>
            </w:r>
          </w:p>
        </w:tc>
        <w:tc>
          <w:tcPr>
            <w:tcW w:w="4095" w:type="dxa"/>
            <w:tcBorders>
              <w:top w:val="nil"/>
              <w:left w:val="nil"/>
              <w:bottom w:val="single" w:sz="4" w:space="0" w:color="auto"/>
              <w:right w:val="single" w:sz="4" w:space="0" w:color="auto"/>
            </w:tcBorders>
            <w:shd w:val="clear" w:color="auto" w:fill="auto"/>
            <w:hideMark/>
          </w:tcPr>
          <w:p w14:paraId="413036E2" w14:textId="6EAA3A89" w:rsidR="00764A87" w:rsidRPr="00965C41" w:rsidRDefault="00C93150" w:rsidP="00F82EFF">
            <w:pPr>
              <w:spacing w:after="40"/>
              <w:jc w:val="left"/>
              <w:rPr>
                <w:color w:val="000000"/>
                <w:sz w:val="21"/>
                <w:szCs w:val="21"/>
                <w:lang w:val="en-CA" w:eastAsia="en-CA"/>
              </w:rPr>
            </w:pPr>
            <w:r>
              <w:rPr>
                <w:color w:val="000000"/>
                <w:sz w:val="21"/>
                <w:szCs w:val="21"/>
                <w:lang w:val="en-CA" w:eastAsia="en-CA"/>
              </w:rPr>
              <w:t>US $</w:t>
            </w:r>
            <w:r w:rsidR="00764A87" w:rsidRPr="00965C41">
              <w:rPr>
                <w:color w:val="000000"/>
                <w:sz w:val="21"/>
                <w:szCs w:val="21"/>
                <w:lang w:val="en-CA" w:eastAsia="en-CA"/>
              </w:rPr>
              <w:t xml:space="preserve">3/kg above 2018 price for 2020; annual increase of </w:t>
            </w:r>
            <w:r>
              <w:rPr>
                <w:color w:val="000000"/>
                <w:sz w:val="21"/>
                <w:szCs w:val="21"/>
                <w:lang w:val="en-CA" w:eastAsia="en-CA"/>
              </w:rPr>
              <w:t>US $</w:t>
            </w:r>
            <w:r w:rsidR="00764A87" w:rsidRPr="00965C41">
              <w:rPr>
                <w:color w:val="000000"/>
                <w:sz w:val="21"/>
                <w:szCs w:val="21"/>
                <w:lang w:val="en-CA" w:eastAsia="en-CA"/>
              </w:rPr>
              <w:t>1/yr thereafter</w:t>
            </w:r>
          </w:p>
        </w:tc>
      </w:tr>
      <w:tr w:rsidR="00764A87" w:rsidRPr="00345E62" w14:paraId="45390BEA" w14:textId="77777777" w:rsidTr="003B6AEA">
        <w:tc>
          <w:tcPr>
            <w:tcW w:w="1165" w:type="dxa"/>
            <w:tcBorders>
              <w:top w:val="nil"/>
              <w:left w:val="single" w:sz="4" w:space="0" w:color="auto"/>
              <w:bottom w:val="single" w:sz="4" w:space="0" w:color="auto"/>
              <w:right w:val="single" w:sz="4" w:space="0" w:color="auto"/>
            </w:tcBorders>
            <w:shd w:val="clear" w:color="auto" w:fill="auto"/>
            <w:hideMark/>
          </w:tcPr>
          <w:p w14:paraId="7990614A" w14:textId="77777777" w:rsidR="00764A87" w:rsidRPr="00965C41" w:rsidRDefault="00764A87" w:rsidP="00F82EFF">
            <w:pPr>
              <w:spacing w:after="40"/>
              <w:jc w:val="center"/>
              <w:rPr>
                <w:color w:val="000000"/>
                <w:sz w:val="21"/>
                <w:szCs w:val="21"/>
                <w:lang w:val="en-CA" w:eastAsia="en-CA"/>
              </w:rPr>
            </w:pPr>
            <w:r w:rsidRPr="00965C41">
              <w:rPr>
                <w:color w:val="000000"/>
                <w:sz w:val="21"/>
                <w:szCs w:val="21"/>
                <w:lang w:val="en-CA" w:eastAsia="en-CA"/>
              </w:rPr>
              <w:t>B Option 1</w:t>
            </w:r>
          </w:p>
        </w:tc>
        <w:tc>
          <w:tcPr>
            <w:tcW w:w="4095" w:type="dxa"/>
            <w:tcBorders>
              <w:top w:val="nil"/>
              <w:left w:val="nil"/>
              <w:bottom w:val="single" w:sz="4" w:space="0" w:color="auto"/>
              <w:right w:val="single" w:sz="4" w:space="0" w:color="auto"/>
            </w:tcBorders>
            <w:shd w:val="clear" w:color="auto" w:fill="auto"/>
            <w:tcMar>
              <w:left w:w="173" w:type="dxa"/>
              <w:right w:w="115" w:type="dxa"/>
            </w:tcMar>
            <w:hideMark/>
          </w:tcPr>
          <w:p w14:paraId="32F15AAE" w14:textId="77777777" w:rsidR="00764A87" w:rsidRPr="00965C41" w:rsidRDefault="00764A87" w:rsidP="00F82EFF">
            <w:pPr>
              <w:spacing w:after="40"/>
              <w:jc w:val="left"/>
              <w:rPr>
                <w:color w:val="000000"/>
                <w:sz w:val="21"/>
                <w:szCs w:val="21"/>
                <w:lang w:val="en-CA" w:eastAsia="en-CA"/>
              </w:rPr>
            </w:pPr>
            <w:r w:rsidRPr="00965C41">
              <w:rPr>
                <w:color w:val="000000"/>
                <w:sz w:val="21"/>
                <w:szCs w:val="21"/>
                <w:lang w:val="en-CA" w:eastAsia="en-CA"/>
              </w:rPr>
              <w:t>2,000 mt from 2020 to 2024</w:t>
            </w:r>
          </w:p>
          <w:p w14:paraId="7030965B" w14:textId="77777777" w:rsidR="00764A87" w:rsidRPr="00965C41" w:rsidRDefault="00764A87" w:rsidP="00F82EFF">
            <w:pPr>
              <w:spacing w:after="40"/>
              <w:jc w:val="left"/>
              <w:rPr>
                <w:color w:val="000000"/>
                <w:sz w:val="21"/>
                <w:szCs w:val="21"/>
                <w:lang w:val="en-CA" w:eastAsia="en-CA"/>
              </w:rPr>
            </w:pPr>
            <w:r w:rsidRPr="00965C41">
              <w:rPr>
                <w:color w:val="000000"/>
                <w:sz w:val="21"/>
                <w:szCs w:val="21"/>
                <w:lang w:val="en-CA" w:eastAsia="en-CA"/>
              </w:rPr>
              <w:t>1,300 mt from 2025 to 2029</w:t>
            </w:r>
          </w:p>
        </w:tc>
        <w:tc>
          <w:tcPr>
            <w:tcW w:w="4095" w:type="dxa"/>
            <w:tcBorders>
              <w:top w:val="nil"/>
              <w:left w:val="nil"/>
              <w:bottom w:val="single" w:sz="4" w:space="0" w:color="auto"/>
              <w:right w:val="single" w:sz="4" w:space="0" w:color="auto"/>
            </w:tcBorders>
            <w:shd w:val="clear" w:color="auto" w:fill="auto"/>
            <w:hideMark/>
          </w:tcPr>
          <w:p w14:paraId="13051666" w14:textId="77C7D97D" w:rsidR="00764A87" w:rsidRPr="00965C41" w:rsidRDefault="00C93150" w:rsidP="00F82EFF">
            <w:pPr>
              <w:spacing w:after="40"/>
              <w:jc w:val="left"/>
              <w:rPr>
                <w:color w:val="000000"/>
                <w:sz w:val="21"/>
                <w:szCs w:val="21"/>
                <w:lang w:val="en-CA" w:eastAsia="en-CA"/>
              </w:rPr>
            </w:pPr>
            <w:r>
              <w:rPr>
                <w:color w:val="000000"/>
                <w:sz w:val="21"/>
                <w:szCs w:val="21"/>
                <w:lang w:val="en-CA" w:eastAsia="en-CA"/>
              </w:rPr>
              <w:t>US $</w:t>
            </w:r>
            <w:r w:rsidR="00764A87" w:rsidRPr="00965C41">
              <w:rPr>
                <w:color w:val="000000"/>
                <w:sz w:val="21"/>
                <w:szCs w:val="21"/>
                <w:lang w:val="en-CA" w:eastAsia="en-CA"/>
              </w:rPr>
              <w:t xml:space="preserve">3/kg above 2018 price for 2020; annual increase of </w:t>
            </w:r>
            <w:r>
              <w:rPr>
                <w:color w:val="000000"/>
                <w:sz w:val="21"/>
                <w:szCs w:val="21"/>
                <w:lang w:val="en-CA" w:eastAsia="en-CA"/>
              </w:rPr>
              <w:t>US $</w:t>
            </w:r>
            <w:r w:rsidR="00764A87" w:rsidRPr="00965C41">
              <w:rPr>
                <w:color w:val="000000"/>
                <w:sz w:val="21"/>
                <w:szCs w:val="21"/>
                <w:lang w:val="en-CA" w:eastAsia="en-CA"/>
              </w:rPr>
              <w:t>1/yr thereafter</w:t>
            </w:r>
          </w:p>
        </w:tc>
      </w:tr>
      <w:tr w:rsidR="00764A87" w:rsidRPr="00345E62" w14:paraId="38346735" w14:textId="77777777" w:rsidTr="003B6AEA">
        <w:tc>
          <w:tcPr>
            <w:tcW w:w="1165" w:type="dxa"/>
            <w:tcBorders>
              <w:top w:val="nil"/>
              <w:left w:val="single" w:sz="4" w:space="0" w:color="auto"/>
              <w:bottom w:val="single" w:sz="4" w:space="0" w:color="auto"/>
              <w:right w:val="single" w:sz="4" w:space="0" w:color="auto"/>
            </w:tcBorders>
            <w:shd w:val="clear" w:color="auto" w:fill="auto"/>
            <w:hideMark/>
          </w:tcPr>
          <w:p w14:paraId="388AE713" w14:textId="77777777" w:rsidR="00764A87" w:rsidRPr="00965C41" w:rsidRDefault="00764A87" w:rsidP="00F82EFF">
            <w:pPr>
              <w:spacing w:after="40"/>
              <w:jc w:val="center"/>
              <w:rPr>
                <w:color w:val="000000"/>
                <w:sz w:val="21"/>
                <w:szCs w:val="21"/>
                <w:lang w:val="en-CA" w:eastAsia="en-CA"/>
              </w:rPr>
            </w:pPr>
            <w:r w:rsidRPr="00965C41">
              <w:rPr>
                <w:color w:val="000000"/>
                <w:sz w:val="21"/>
                <w:szCs w:val="21"/>
                <w:lang w:val="en-CA" w:eastAsia="en-CA"/>
              </w:rPr>
              <w:t>C Option 1</w:t>
            </w:r>
          </w:p>
        </w:tc>
        <w:tc>
          <w:tcPr>
            <w:tcW w:w="4095" w:type="dxa"/>
            <w:tcBorders>
              <w:top w:val="nil"/>
              <w:left w:val="nil"/>
              <w:bottom w:val="single" w:sz="4" w:space="0" w:color="auto"/>
              <w:right w:val="single" w:sz="4" w:space="0" w:color="auto"/>
            </w:tcBorders>
            <w:shd w:val="clear" w:color="auto" w:fill="auto"/>
            <w:tcMar>
              <w:left w:w="173" w:type="dxa"/>
              <w:right w:w="115" w:type="dxa"/>
            </w:tcMar>
            <w:hideMark/>
          </w:tcPr>
          <w:p w14:paraId="43CFA04A" w14:textId="77777777" w:rsidR="00764A87" w:rsidRPr="00965C41" w:rsidRDefault="00764A87" w:rsidP="00F82EFF">
            <w:pPr>
              <w:spacing w:after="40"/>
              <w:jc w:val="left"/>
              <w:rPr>
                <w:color w:val="000000"/>
                <w:sz w:val="21"/>
                <w:szCs w:val="21"/>
                <w:lang w:val="en-CA" w:eastAsia="en-CA"/>
              </w:rPr>
            </w:pPr>
            <w:r w:rsidRPr="00965C41">
              <w:rPr>
                <w:color w:val="000000"/>
                <w:sz w:val="21"/>
                <w:szCs w:val="21"/>
                <w:lang w:val="en-CA" w:eastAsia="en-CA"/>
              </w:rPr>
              <w:t>2,000 mt from 2020 to 2024</w:t>
            </w:r>
          </w:p>
          <w:p w14:paraId="0F450F4D" w14:textId="77777777" w:rsidR="00764A87" w:rsidRPr="00965C41" w:rsidRDefault="00764A87" w:rsidP="00F82EFF">
            <w:pPr>
              <w:spacing w:after="40"/>
              <w:jc w:val="left"/>
              <w:rPr>
                <w:color w:val="000000"/>
                <w:sz w:val="21"/>
                <w:szCs w:val="21"/>
                <w:lang w:val="en-CA" w:eastAsia="en-CA"/>
              </w:rPr>
            </w:pPr>
            <w:r w:rsidRPr="00965C41">
              <w:rPr>
                <w:color w:val="000000"/>
                <w:sz w:val="21"/>
                <w:szCs w:val="21"/>
                <w:lang w:val="en-CA" w:eastAsia="en-CA"/>
              </w:rPr>
              <w:t>1,300 mt from 2025 to 2029</w:t>
            </w:r>
          </w:p>
        </w:tc>
        <w:tc>
          <w:tcPr>
            <w:tcW w:w="4095" w:type="dxa"/>
            <w:tcBorders>
              <w:top w:val="nil"/>
              <w:left w:val="nil"/>
              <w:bottom w:val="single" w:sz="4" w:space="0" w:color="auto"/>
              <w:right w:val="single" w:sz="4" w:space="0" w:color="auto"/>
            </w:tcBorders>
            <w:shd w:val="clear" w:color="auto" w:fill="auto"/>
            <w:hideMark/>
          </w:tcPr>
          <w:p w14:paraId="6768BD55" w14:textId="29D9455E" w:rsidR="00764A87" w:rsidRPr="00965C41" w:rsidRDefault="00C93150" w:rsidP="00F82EFF">
            <w:pPr>
              <w:spacing w:after="40"/>
              <w:jc w:val="left"/>
              <w:rPr>
                <w:color w:val="000000"/>
                <w:sz w:val="21"/>
                <w:szCs w:val="21"/>
                <w:lang w:val="en-CA" w:eastAsia="en-CA"/>
              </w:rPr>
            </w:pPr>
            <w:r>
              <w:rPr>
                <w:color w:val="000000"/>
                <w:sz w:val="21"/>
                <w:szCs w:val="21"/>
                <w:lang w:val="en-CA" w:eastAsia="en-CA"/>
              </w:rPr>
              <w:t>US $</w:t>
            </w:r>
            <w:r w:rsidR="00764A87" w:rsidRPr="00965C41">
              <w:rPr>
                <w:color w:val="000000"/>
                <w:sz w:val="21"/>
                <w:szCs w:val="21"/>
                <w:lang w:val="en-CA" w:eastAsia="en-CA"/>
              </w:rPr>
              <w:t>2/kg above 2018 price for the entire period</w:t>
            </w:r>
          </w:p>
        </w:tc>
      </w:tr>
      <w:tr w:rsidR="00764A87" w:rsidRPr="00345E62" w14:paraId="5619CE0B" w14:textId="77777777" w:rsidTr="003B6AEA">
        <w:tc>
          <w:tcPr>
            <w:tcW w:w="1165" w:type="dxa"/>
            <w:tcBorders>
              <w:top w:val="nil"/>
              <w:left w:val="single" w:sz="4" w:space="0" w:color="auto"/>
              <w:bottom w:val="single" w:sz="4" w:space="0" w:color="auto"/>
              <w:right w:val="single" w:sz="4" w:space="0" w:color="auto"/>
            </w:tcBorders>
            <w:shd w:val="clear" w:color="auto" w:fill="auto"/>
            <w:hideMark/>
          </w:tcPr>
          <w:p w14:paraId="4D68235C" w14:textId="77777777" w:rsidR="00764A87" w:rsidRPr="00965C41" w:rsidRDefault="00764A87" w:rsidP="00F82EFF">
            <w:pPr>
              <w:spacing w:after="40"/>
              <w:jc w:val="center"/>
              <w:rPr>
                <w:color w:val="000000"/>
                <w:sz w:val="21"/>
                <w:szCs w:val="21"/>
                <w:lang w:val="en-CA" w:eastAsia="en-CA"/>
              </w:rPr>
            </w:pPr>
            <w:r w:rsidRPr="00965C41">
              <w:rPr>
                <w:color w:val="000000"/>
                <w:sz w:val="21"/>
                <w:szCs w:val="21"/>
                <w:lang w:val="en-CA" w:eastAsia="en-CA"/>
              </w:rPr>
              <w:t>D Option 1</w:t>
            </w:r>
          </w:p>
        </w:tc>
        <w:tc>
          <w:tcPr>
            <w:tcW w:w="4095" w:type="dxa"/>
            <w:tcBorders>
              <w:top w:val="nil"/>
              <w:left w:val="nil"/>
              <w:bottom w:val="single" w:sz="4" w:space="0" w:color="auto"/>
              <w:right w:val="single" w:sz="4" w:space="0" w:color="auto"/>
            </w:tcBorders>
            <w:shd w:val="clear" w:color="auto" w:fill="auto"/>
            <w:tcMar>
              <w:left w:w="173" w:type="dxa"/>
              <w:right w:w="115" w:type="dxa"/>
            </w:tcMar>
            <w:hideMark/>
          </w:tcPr>
          <w:p w14:paraId="2F2168B9" w14:textId="77777777" w:rsidR="00764A87" w:rsidRPr="00965C41" w:rsidRDefault="00764A87" w:rsidP="00F82EFF">
            <w:pPr>
              <w:spacing w:after="40"/>
              <w:jc w:val="left"/>
              <w:rPr>
                <w:color w:val="000000"/>
                <w:sz w:val="21"/>
                <w:szCs w:val="21"/>
                <w:lang w:val="en-CA" w:eastAsia="en-CA"/>
              </w:rPr>
            </w:pPr>
            <w:r w:rsidRPr="00965C41">
              <w:rPr>
                <w:color w:val="000000"/>
                <w:sz w:val="21"/>
                <w:szCs w:val="21"/>
                <w:lang w:val="en-CA" w:eastAsia="en-CA"/>
              </w:rPr>
              <w:t xml:space="preserve">2,000 mt from 2020 to 2024 </w:t>
            </w:r>
          </w:p>
          <w:p w14:paraId="2FBB550E" w14:textId="77777777" w:rsidR="00764A87" w:rsidRPr="00965C41" w:rsidRDefault="00764A87" w:rsidP="00F82EFF">
            <w:pPr>
              <w:spacing w:after="40"/>
              <w:jc w:val="left"/>
              <w:rPr>
                <w:color w:val="000000"/>
                <w:sz w:val="21"/>
                <w:szCs w:val="21"/>
                <w:lang w:val="en-CA" w:eastAsia="en-CA"/>
              </w:rPr>
            </w:pPr>
            <w:r w:rsidRPr="00965C41">
              <w:rPr>
                <w:color w:val="000000"/>
                <w:sz w:val="21"/>
                <w:szCs w:val="21"/>
                <w:lang w:val="en-CA" w:eastAsia="en-CA"/>
              </w:rPr>
              <w:t>1,300 mt from 2025 to 2029</w:t>
            </w:r>
          </w:p>
        </w:tc>
        <w:tc>
          <w:tcPr>
            <w:tcW w:w="4095" w:type="dxa"/>
            <w:tcBorders>
              <w:top w:val="nil"/>
              <w:left w:val="nil"/>
              <w:bottom w:val="single" w:sz="4" w:space="0" w:color="auto"/>
              <w:right w:val="single" w:sz="4" w:space="0" w:color="auto"/>
            </w:tcBorders>
            <w:shd w:val="clear" w:color="auto" w:fill="auto"/>
            <w:hideMark/>
          </w:tcPr>
          <w:p w14:paraId="40BAB761" w14:textId="2918DF91" w:rsidR="00764A87" w:rsidRPr="00965C41" w:rsidRDefault="00C93150" w:rsidP="00F82EFF">
            <w:pPr>
              <w:spacing w:after="40"/>
              <w:jc w:val="left"/>
              <w:rPr>
                <w:color w:val="000000"/>
                <w:sz w:val="21"/>
                <w:szCs w:val="21"/>
                <w:lang w:val="en-CA" w:eastAsia="en-CA"/>
              </w:rPr>
            </w:pPr>
            <w:r>
              <w:rPr>
                <w:color w:val="000000"/>
                <w:sz w:val="21"/>
                <w:szCs w:val="21"/>
                <w:lang w:val="en-CA" w:eastAsia="en-CA"/>
              </w:rPr>
              <w:t>US $</w:t>
            </w:r>
            <w:r w:rsidR="00764A87" w:rsidRPr="00965C41">
              <w:rPr>
                <w:color w:val="000000"/>
                <w:sz w:val="21"/>
                <w:szCs w:val="21"/>
                <w:lang w:val="en-CA" w:eastAsia="en-CA"/>
              </w:rPr>
              <w:t xml:space="preserve">0.50/kg above 2018 price for 2020; annual increase of </w:t>
            </w:r>
            <w:r>
              <w:rPr>
                <w:color w:val="000000"/>
                <w:sz w:val="21"/>
                <w:szCs w:val="21"/>
                <w:lang w:val="en-CA" w:eastAsia="en-CA"/>
              </w:rPr>
              <w:t>US $</w:t>
            </w:r>
            <w:r w:rsidR="00764A87" w:rsidRPr="00965C41">
              <w:rPr>
                <w:color w:val="000000"/>
                <w:sz w:val="21"/>
                <w:szCs w:val="21"/>
                <w:lang w:val="en-CA" w:eastAsia="en-CA"/>
              </w:rPr>
              <w:t>0.50/yr thereafter</w:t>
            </w:r>
          </w:p>
        </w:tc>
      </w:tr>
    </w:tbl>
    <w:p w14:paraId="3702529D" w14:textId="77777777" w:rsidR="00764A87" w:rsidRPr="00965C41" w:rsidRDefault="00764A87" w:rsidP="003B6AEA">
      <w:pPr>
        <w:rPr>
          <w:sz w:val="20"/>
          <w:szCs w:val="20"/>
          <w:lang w:val="en-CA"/>
        </w:rPr>
      </w:pPr>
      <w:r w:rsidRPr="00965C41">
        <w:rPr>
          <w:sz w:val="20"/>
          <w:szCs w:val="20"/>
          <w:lang w:val="en-CA"/>
        </w:rPr>
        <w:t>* The market price of HCFC-22 charged by FIASA in 2018 is confidential.</w:t>
      </w:r>
    </w:p>
    <w:p w14:paraId="6F2829F9" w14:textId="77777777" w:rsidR="00764A87" w:rsidRPr="00345E62" w:rsidRDefault="00764A87" w:rsidP="003B6AEA">
      <w:pPr>
        <w:rPr>
          <w:lang w:val="en-CA"/>
        </w:rPr>
      </w:pPr>
    </w:p>
    <w:p w14:paraId="72DF2699" w14:textId="17883A85" w:rsidR="00764A87" w:rsidRPr="00345E62" w:rsidRDefault="00764A87" w:rsidP="003B6AEA">
      <w:pPr>
        <w:pStyle w:val="Heading1"/>
        <w:tabs>
          <w:tab w:val="clear" w:pos="0"/>
          <w:tab w:val="num" w:pos="-2340"/>
        </w:tabs>
        <w:rPr>
          <w:lang w:val="en-CA"/>
        </w:rPr>
      </w:pPr>
      <w:r w:rsidRPr="00345E62">
        <w:rPr>
          <w:lang w:val="en-CA"/>
        </w:rPr>
        <w:t>Variable costs for HCFC-22 production were determined based on the 2014-2018 average price (</w:t>
      </w:r>
      <w:r w:rsidR="00C93150">
        <w:rPr>
          <w:lang w:val="en-CA"/>
        </w:rPr>
        <w:t>US $</w:t>
      </w:r>
      <w:r w:rsidRPr="00345E62">
        <w:rPr>
          <w:lang w:val="en-CA"/>
        </w:rPr>
        <w:t>/mt) and consumption factor of raw materials</w:t>
      </w:r>
      <w:r w:rsidRPr="00345E62">
        <w:rPr>
          <w:rStyle w:val="FootnoteReference"/>
          <w:lang w:val="en-CA"/>
        </w:rPr>
        <w:footnoteReference w:id="60"/>
      </w:r>
      <w:r w:rsidRPr="00345E62">
        <w:rPr>
          <w:lang w:val="en-CA"/>
        </w:rPr>
        <w:t xml:space="preserve"> </w:t>
      </w:r>
      <w:r>
        <w:rPr>
          <w:lang w:val="en-CA"/>
        </w:rPr>
        <w:t>(mt/mt of HCFC-22 produced),</w:t>
      </w:r>
      <w:r w:rsidRPr="00345E62">
        <w:rPr>
          <w:lang w:val="en-CA"/>
        </w:rPr>
        <w:t xml:space="preserve"> and those normalized variable costs </w:t>
      </w:r>
      <w:r>
        <w:rPr>
          <w:lang w:val="en-CA"/>
        </w:rPr>
        <w:t xml:space="preserve">were </w:t>
      </w:r>
      <w:r w:rsidRPr="00345E62">
        <w:rPr>
          <w:lang w:val="en-CA"/>
        </w:rPr>
        <w:t>then projected by the quantity of HCFC-22 produced. Production of HCFC-22 results in the generation of hydrogen chloride (HCl) and sulphuric acid, which FIASA sells; revenue from those sales, and the cost of packaging (i.e., cylinders/isotanks), were based on 2014-2018 average</w:t>
      </w:r>
      <w:r>
        <w:rPr>
          <w:lang w:val="en-CA"/>
        </w:rPr>
        <w:t xml:space="preserve"> revenues and costs</w:t>
      </w:r>
      <w:r w:rsidRPr="00345E62">
        <w:rPr>
          <w:lang w:val="en-CA"/>
        </w:rPr>
        <w:t>.</w:t>
      </w:r>
    </w:p>
    <w:p w14:paraId="75D8A035" w14:textId="77777777" w:rsidR="00764A87" w:rsidRPr="00345E62" w:rsidRDefault="00764A87" w:rsidP="003B6AEA">
      <w:pPr>
        <w:pStyle w:val="Heading1"/>
        <w:tabs>
          <w:tab w:val="clear" w:pos="0"/>
          <w:tab w:val="num" w:pos="-2340"/>
        </w:tabs>
        <w:rPr>
          <w:lang w:val="en-CA"/>
        </w:rPr>
      </w:pPr>
      <w:r w:rsidRPr="00345E62">
        <w:rPr>
          <w:lang w:val="en-CA"/>
        </w:rPr>
        <w:t>Fixed costs (e.g., labour; electricity, gas and water, maintenance, and plant overhead) were based on the 2014-2018 average cost paid by FIASA during those years.</w:t>
      </w:r>
    </w:p>
    <w:p w14:paraId="12870F5C" w14:textId="235C85C5" w:rsidR="00764A87" w:rsidRPr="00345E62" w:rsidRDefault="00764A87" w:rsidP="003B6AEA">
      <w:pPr>
        <w:pStyle w:val="Heading1"/>
        <w:tabs>
          <w:tab w:val="clear" w:pos="0"/>
          <w:tab w:val="num" w:pos="-2340"/>
        </w:tabs>
        <w:rPr>
          <w:lang w:val="en-CA"/>
        </w:rPr>
      </w:pPr>
      <w:r w:rsidRPr="00345E62">
        <w:rPr>
          <w:lang w:val="en-CA"/>
        </w:rPr>
        <w:t>The net profit per year was determined based on the above assumptions, after taking into account the applicable tax rate, and the sales volume and HCFC-22 price assumed under each scenario. The net present value (NPV) of each scenario shown in Table 3 was determined using a 10 per cent discount rate,</w:t>
      </w:r>
      <w:r>
        <w:rPr>
          <w:lang w:val="en-CA"/>
        </w:rPr>
        <w:t xml:space="preserve"> a typical cost of capital in developing countries,</w:t>
      </w:r>
      <w:r w:rsidRPr="00345E62">
        <w:rPr>
          <w:lang w:val="en-CA"/>
        </w:rPr>
        <w:t xml:space="preserve"> and taking into account the severance for staff of </w:t>
      </w:r>
      <w:r w:rsidR="00C93150">
        <w:rPr>
          <w:lang w:val="en-CA"/>
        </w:rPr>
        <w:t>US $</w:t>
      </w:r>
      <w:r w:rsidRPr="00345E62">
        <w:rPr>
          <w:lang w:val="en-CA"/>
        </w:rPr>
        <w:t>1,189,000</w:t>
      </w:r>
      <w:r>
        <w:rPr>
          <w:lang w:val="en-CA"/>
        </w:rPr>
        <w:t>.</w:t>
      </w:r>
    </w:p>
    <w:p w14:paraId="62650ADF" w14:textId="77777777" w:rsidR="00764A87" w:rsidRPr="00345E62" w:rsidRDefault="00764A87" w:rsidP="003B6AEA">
      <w:pPr>
        <w:keepNext/>
        <w:keepLines/>
        <w:rPr>
          <w:b/>
          <w:sz w:val="21"/>
          <w:szCs w:val="21"/>
          <w:lang w:val="en-CA"/>
        </w:rPr>
      </w:pPr>
      <w:r w:rsidRPr="00345E62">
        <w:rPr>
          <w:b/>
          <w:sz w:val="21"/>
          <w:szCs w:val="21"/>
          <w:lang w:val="en-CA"/>
        </w:rPr>
        <w:t>Table 3. NPV of lost profits over the 2020-2030 period</w:t>
      </w:r>
    </w:p>
    <w:tbl>
      <w:tblPr>
        <w:tblStyle w:val="GridTable4-Accent1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4675"/>
        <w:gridCol w:w="4675"/>
      </w:tblGrid>
      <w:tr w:rsidR="00764A87" w:rsidRPr="00345E62" w14:paraId="43746417" w14:textId="77777777" w:rsidTr="003B6AE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595EEDAB" w14:textId="77777777" w:rsidR="00764A87" w:rsidRPr="00632D4C" w:rsidRDefault="00764A87" w:rsidP="00F82EFF">
            <w:pPr>
              <w:keepNext/>
              <w:keepLines/>
              <w:jc w:val="center"/>
              <w:rPr>
                <w:rFonts w:ascii="Times New Roman" w:hAnsi="Times New Roman"/>
                <w:color w:val="auto"/>
                <w:sz w:val="21"/>
                <w:szCs w:val="21"/>
                <w:lang w:val="en-CA"/>
              </w:rPr>
            </w:pPr>
            <w:r w:rsidRPr="00632D4C">
              <w:rPr>
                <w:rFonts w:ascii="Times New Roman" w:hAnsi="Times New Roman"/>
                <w:color w:val="auto"/>
                <w:sz w:val="21"/>
                <w:szCs w:val="21"/>
                <w:lang w:val="en-CA"/>
              </w:rPr>
              <w:t>Scenario Option 1</w:t>
            </w:r>
          </w:p>
        </w:tc>
        <w:tc>
          <w:tcPr>
            <w:tcW w:w="2500" w:type="pct"/>
            <w:tcBorders>
              <w:top w:val="single" w:sz="4" w:space="0" w:color="auto"/>
              <w:left w:val="single" w:sz="4" w:space="0" w:color="auto"/>
              <w:bottom w:val="single" w:sz="4" w:space="0" w:color="auto"/>
              <w:right w:val="single" w:sz="4" w:space="0" w:color="auto"/>
            </w:tcBorders>
            <w:shd w:val="clear" w:color="auto" w:fill="FFFFFF" w:themeFill="background1"/>
          </w:tcPr>
          <w:p w14:paraId="29D09F1A" w14:textId="0DBB96A0" w:rsidR="00764A87" w:rsidRPr="00632D4C" w:rsidRDefault="00764A87" w:rsidP="00F82EFF">
            <w:pPr>
              <w:keepNext/>
              <w:keepLine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auto"/>
                <w:sz w:val="21"/>
                <w:szCs w:val="21"/>
                <w:lang w:val="en-CA"/>
              </w:rPr>
            </w:pPr>
            <w:r w:rsidRPr="00632D4C">
              <w:rPr>
                <w:rFonts w:ascii="Times New Roman" w:hAnsi="Times New Roman"/>
                <w:color w:val="auto"/>
                <w:sz w:val="21"/>
                <w:szCs w:val="21"/>
                <w:lang w:val="en-CA"/>
              </w:rPr>
              <w:t>NPV (</w:t>
            </w:r>
            <w:r w:rsidR="00C93150">
              <w:rPr>
                <w:rFonts w:ascii="Times New Roman" w:hAnsi="Times New Roman"/>
                <w:color w:val="auto"/>
                <w:sz w:val="21"/>
                <w:szCs w:val="21"/>
                <w:lang w:val="en-CA"/>
              </w:rPr>
              <w:t>US $</w:t>
            </w:r>
            <w:r w:rsidRPr="00632D4C">
              <w:rPr>
                <w:rFonts w:ascii="Times New Roman" w:hAnsi="Times New Roman"/>
                <w:color w:val="auto"/>
                <w:sz w:val="21"/>
                <w:szCs w:val="21"/>
                <w:lang w:val="en-CA"/>
              </w:rPr>
              <w:t>)</w:t>
            </w:r>
          </w:p>
        </w:tc>
      </w:tr>
      <w:tr w:rsidR="00764A87" w:rsidRPr="00345E62" w14:paraId="4A458D50" w14:textId="77777777" w:rsidTr="003B6A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tcBorders>
            <w:shd w:val="clear" w:color="auto" w:fill="FFFFFF" w:themeFill="background1"/>
            <w:noWrap/>
            <w:hideMark/>
          </w:tcPr>
          <w:p w14:paraId="6330904F" w14:textId="77777777" w:rsidR="00764A87" w:rsidRPr="00632D4C" w:rsidRDefault="00764A87" w:rsidP="00F82EFF">
            <w:pPr>
              <w:keepNext/>
              <w:keepLines/>
              <w:jc w:val="center"/>
              <w:rPr>
                <w:rFonts w:ascii="Times New Roman" w:hAnsi="Times New Roman"/>
                <w:b w:val="0"/>
                <w:sz w:val="21"/>
                <w:szCs w:val="21"/>
                <w:lang w:val="en-CA"/>
              </w:rPr>
            </w:pPr>
            <w:r w:rsidRPr="00632D4C">
              <w:rPr>
                <w:rFonts w:ascii="Times New Roman" w:hAnsi="Times New Roman"/>
                <w:b w:val="0"/>
                <w:sz w:val="21"/>
                <w:szCs w:val="21"/>
                <w:lang w:val="en-CA"/>
              </w:rPr>
              <w:t>A</w:t>
            </w:r>
            <w:r w:rsidRPr="00632D4C">
              <w:rPr>
                <w:b w:val="0"/>
                <w:sz w:val="21"/>
                <w:szCs w:val="21"/>
                <w:lang w:val="en-CA"/>
              </w:rPr>
              <w:t xml:space="preserve"> </w:t>
            </w:r>
            <w:r w:rsidRPr="00632D4C">
              <w:rPr>
                <w:rFonts w:ascii="Times New Roman" w:hAnsi="Times New Roman"/>
                <w:b w:val="0"/>
                <w:sz w:val="21"/>
                <w:szCs w:val="21"/>
                <w:lang w:val="en-CA"/>
              </w:rPr>
              <w:t>Option 1</w:t>
            </w:r>
          </w:p>
        </w:tc>
        <w:tc>
          <w:tcPr>
            <w:tcW w:w="2500" w:type="pct"/>
            <w:tcBorders>
              <w:top w:val="single" w:sz="4" w:space="0" w:color="auto"/>
            </w:tcBorders>
            <w:shd w:val="clear" w:color="auto" w:fill="FFFFFF" w:themeFill="background1"/>
          </w:tcPr>
          <w:p w14:paraId="591D0B40" w14:textId="77777777" w:rsidR="00764A87" w:rsidRPr="00632D4C" w:rsidRDefault="00764A87" w:rsidP="00F82EFF">
            <w:pPr>
              <w:keepNext/>
              <w:keepLine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1"/>
                <w:szCs w:val="21"/>
                <w:u w:val="single"/>
                <w:lang w:val="en-CA"/>
              </w:rPr>
            </w:pPr>
            <w:r w:rsidRPr="00632D4C">
              <w:rPr>
                <w:rFonts w:ascii="Times New Roman" w:hAnsi="Times New Roman"/>
                <w:sz w:val="21"/>
                <w:szCs w:val="21"/>
                <w:lang w:val="en-CA"/>
              </w:rPr>
              <w:t>59,667,000</w:t>
            </w:r>
          </w:p>
        </w:tc>
      </w:tr>
      <w:tr w:rsidR="00764A87" w:rsidRPr="00345E62" w14:paraId="06519322" w14:textId="77777777" w:rsidTr="003B6AEA">
        <w:tc>
          <w:tcPr>
            <w:cnfStyle w:val="001000000000" w:firstRow="0" w:lastRow="0" w:firstColumn="1" w:lastColumn="0" w:oddVBand="0" w:evenVBand="0" w:oddHBand="0" w:evenHBand="0" w:firstRowFirstColumn="0" w:firstRowLastColumn="0" w:lastRowFirstColumn="0" w:lastRowLastColumn="0"/>
            <w:tcW w:w="2500" w:type="pct"/>
            <w:shd w:val="clear" w:color="auto" w:fill="FFFFFF" w:themeFill="background1"/>
            <w:noWrap/>
            <w:hideMark/>
          </w:tcPr>
          <w:p w14:paraId="694B0197" w14:textId="77777777" w:rsidR="00764A87" w:rsidRPr="00632D4C" w:rsidRDefault="00764A87" w:rsidP="00F82EFF">
            <w:pPr>
              <w:jc w:val="center"/>
              <w:rPr>
                <w:rFonts w:ascii="Times New Roman" w:hAnsi="Times New Roman"/>
                <w:b w:val="0"/>
                <w:sz w:val="21"/>
                <w:szCs w:val="21"/>
                <w:lang w:val="en-CA"/>
              </w:rPr>
            </w:pPr>
            <w:r w:rsidRPr="00632D4C">
              <w:rPr>
                <w:rFonts w:ascii="Times New Roman" w:hAnsi="Times New Roman"/>
                <w:b w:val="0"/>
                <w:sz w:val="21"/>
                <w:szCs w:val="21"/>
                <w:lang w:val="en-CA"/>
              </w:rPr>
              <w:t>B</w:t>
            </w:r>
            <w:r w:rsidRPr="00632D4C">
              <w:rPr>
                <w:b w:val="0"/>
                <w:sz w:val="21"/>
                <w:szCs w:val="21"/>
                <w:lang w:val="en-CA"/>
              </w:rPr>
              <w:t xml:space="preserve"> </w:t>
            </w:r>
            <w:r w:rsidRPr="00632D4C">
              <w:rPr>
                <w:rFonts w:ascii="Times New Roman" w:hAnsi="Times New Roman"/>
                <w:b w:val="0"/>
                <w:sz w:val="21"/>
                <w:szCs w:val="21"/>
                <w:lang w:val="en-CA"/>
              </w:rPr>
              <w:t>Option 1</w:t>
            </w:r>
          </w:p>
        </w:tc>
        <w:tc>
          <w:tcPr>
            <w:tcW w:w="2500" w:type="pct"/>
            <w:shd w:val="clear" w:color="auto" w:fill="FFFFFF" w:themeFill="background1"/>
          </w:tcPr>
          <w:p w14:paraId="7D88DB4A" w14:textId="77777777" w:rsidR="00764A87" w:rsidRPr="00632D4C" w:rsidRDefault="00764A87" w:rsidP="00F82EF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u w:val="single"/>
                <w:lang w:val="en-CA"/>
              </w:rPr>
            </w:pPr>
            <w:r w:rsidRPr="00632D4C">
              <w:rPr>
                <w:rFonts w:ascii="Times New Roman" w:hAnsi="Times New Roman"/>
                <w:sz w:val="21"/>
                <w:szCs w:val="21"/>
                <w:lang w:val="en-CA"/>
              </w:rPr>
              <w:t>46,299,000</w:t>
            </w:r>
          </w:p>
        </w:tc>
      </w:tr>
      <w:tr w:rsidR="00764A87" w:rsidRPr="00345E62" w14:paraId="45CA3A83" w14:textId="77777777" w:rsidTr="003B6A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shd w:val="clear" w:color="auto" w:fill="FFFFFF" w:themeFill="background1"/>
            <w:noWrap/>
            <w:hideMark/>
          </w:tcPr>
          <w:p w14:paraId="02862C8A" w14:textId="77777777" w:rsidR="00764A87" w:rsidRPr="00632D4C" w:rsidRDefault="00764A87" w:rsidP="00F82EFF">
            <w:pPr>
              <w:jc w:val="center"/>
              <w:rPr>
                <w:rFonts w:ascii="Times New Roman" w:hAnsi="Times New Roman"/>
                <w:b w:val="0"/>
                <w:sz w:val="21"/>
                <w:szCs w:val="21"/>
                <w:lang w:val="en-CA"/>
              </w:rPr>
            </w:pPr>
            <w:r w:rsidRPr="00632D4C">
              <w:rPr>
                <w:rFonts w:ascii="Times New Roman" w:hAnsi="Times New Roman"/>
                <w:b w:val="0"/>
                <w:sz w:val="21"/>
                <w:szCs w:val="21"/>
                <w:lang w:val="en-CA"/>
              </w:rPr>
              <w:t>C</w:t>
            </w:r>
            <w:r w:rsidRPr="00632D4C">
              <w:rPr>
                <w:b w:val="0"/>
                <w:sz w:val="21"/>
                <w:szCs w:val="21"/>
                <w:lang w:val="en-CA"/>
              </w:rPr>
              <w:t xml:space="preserve"> </w:t>
            </w:r>
            <w:r w:rsidRPr="00632D4C">
              <w:rPr>
                <w:rFonts w:ascii="Times New Roman" w:hAnsi="Times New Roman"/>
                <w:b w:val="0"/>
                <w:sz w:val="21"/>
                <w:szCs w:val="21"/>
                <w:lang w:val="en-CA"/>
              </w:rPr>
              <w:t>Option 1</w:t>
            </w:r>
          </w:p>
        </w:tc>
        <w:tc>
          <w:tcPr>
            <w:tcW w:w="2500" w:type="pct"/>
            <w:shd w:val="clear" w:color="auto" w:fill="FFFFFF" w:themeFill="background1"/>
          </w:tcPr>
          <w:p w14:paraId="70674B8C" w14:textId="77777777" w:rsidR="00764A87" w:rsidRPr="00632D4C" w:rsidRDefault="00764A87" w:rsidP="00F82EF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1"/>
                <w:szCs w:val="21"/>
                <w:u w:val="single"/>
                <w:lang w:val="en-CA"/>
              </w:rPr>
            </w:pPr>
            <w:r w:rsidRPr="00632D4C">
              <w:rPr>
                <w:rFonts w:ascii="Times New Roman" w:hAnsi="Times New Roman"/>
                <w:sz w:val="21"/>
                <w:szCs w:val="21"/>
                <w:lang w:val="en-CA"/>
              </w:rPr>
              <w:t>16,780,000</w:t>
            </w:r>
          </w:p>
        </w:tc>
      </w:tr>
      <w:tr w:rsidR="00764A87" w:rsidRPr="00345E62" w14:paraId="1DE7BBB7" w14:textId="77777777" w:rsidTr="003B6AEA">
        <w:tc>
          <w:tcPr>
            <w:cnfStyle w:val="001000000000" w:firstRow="0" w:lastRow="0" w:firstColumn="1" w:lastColumn="0" w:oddVBand="0" w:evenVBand="0" w:oddHBand="0" w:evenHBand="0" w:firstRowFirstColumn="0" w:firstRowLastColumn="0" w:lastRowFirstColumn="0" w:lastRowLastColumn="0"/>
            <w:tcW w:w="2500" w:type="pct"/>
            <w:shd w:val="clear" w:color="auto" w:fill="FFFFFF" w:themeFill="background1"/>
            <w:noWrap/>
            <w:hideMark/>
          </w:tcPr>
          <w:p w14:paraId="7A339FB5" w14:textId="77777777" w:rsidR="00764A87" w:rsidRPr="00632D4C" w:rsidRDefault="00764A87" w:rsidP="00F82EFF">
            <w:pPr>
              <w:jc w:val="center"/>
              <w:rPr>
                <w:rFonts w:ascii="Times New Roman" w:hAnsi="Times New Roman"/>
                <w:b w:val="0"/>
                <w:sz w:val="21"/>
                <w:szCs w:val="21"/>
                <w:lang w:val="en-CA"/>
              </w:rPr>
            </w:pPr>
            <w:r w:rsidRPr="00632D4C">
              <w:rPr>
                <w:rFonts w:ascii="Times New Roman" w:hAnsi="Times New Roman"/>
                <w:b w:val="0"/>
                <w:sz w:val="21"/>
                <w:szCs w:val="21"/>
                <w:lang w:val="en-CA"/>
              </w:rPr>
              <w:t>D</w:t>
            </w:r>
            <w:r w:rsidRPr="00632D4C">
              <w:rPr>
                <w:b w:val="0"/>
                <w:sz w:val="21"/>
                <w:szCs w:val="21"/>
                <w:lang w:val="en-CA"/>
              </w:rPr>
              <w:t xml:space="preserve"> </w:t>
            </w:r>
            <w:r w:rsidRPr="00632D4C">
              <w:rPr>
                <w:rFonts w:ascii="Times New Roman" w:hAnsi="Times New Roman"/>
                <w:b w:val="0"/>
                <w:sz w:val="21"/>
                <w:szCs w:val="21"/>
                <w:lang w:val="en-CA"/>
              </w:rPr>
              <w:t>Option 1</w:t>
            </w:r>
          </w:p>
        </w:tc>
        <w:tc>
          <w:tcPr>
            <w:tcW w:w="2500" w:type="pct"/>
            <w:shd w:val="clear" w:color="auto" w:fill="FFFFFF" w:themeFill="background1"/>
          </w:tcPr>
          <w:p w14:paraId="2982E714" w14:textId="77777777" w:rsidR="00764A87" w:rsidRPr="00632D4C" w:rsidRDefault="00764A87" w:rsidP="00F82EF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u w:val="single"/>
                <w:lang w:val="en-CA"/>
              </w:rPr>
            </w:pPr>
            <w:r w:rsidRPr="00632D4C">
              <w:rPr>
                <w:rFonts w:ascii="Times New Roman" w:hAnsi="Times New Roman"/>
                <w:sz w:val="21"/>
                <w:szCs w:val="21"/>
                <w:lang w:val="en-CA"/>
              </w:rPr>
              <w:t>18,086,000</w:t>
            </w:r>
          </w:p>
        </w:tc>
      </w:tr>
    </w:tbl>
    <w:p w14:paraId="5E191FF7" w14:textId="77777777" w:rsidR="00764A87" w:rsidRPr="00345E62" w:rsidRDefault="00764A87" w:rsidP="003B6AEA">
      <w:pPr>
        <w:rPr>
          <w:lang w:val="en-CA"/>
        </w:rPr>
      </w:pPr>
    </w:p>
    <w:p w14:paraId="04EC2153" w14:textId="77777777" w:rsidR="00764A87" w:rsidRPr="00345E62" w:rsidRDefault="00764A87" w:rsidP="003B6AEA">
      <w:pPr>
        <w:pStyle w:val="Heading2"/>
        <w:keepNext/>
        <w:widowControl/>
        <w:numPr>
          <w:ilvl w:val="0"/>
          <w:numId w:val="0"/>
        </w:numPr>
        <w:rPr>
          <w:i/>
          <w:lang w:val="en-CA"/>
        </w:rPr>
      </w:pPr>
      <w:r w:rsidRPr="00345E62">
        <w:rPr>
          <w:i/>
          <w:lang w:val="en-CA"/>
        </w:rPr>
        <w:lastRenderedPageBreak/>
        <w:t>Option 2: Restart</w:t>
      </w:r>
      <w:r>
        <w:rPr>
          <w:i/>
          <w:lang w:val="en-CA"/>
        </w:rPr>
        <w:t>ing</w:t>
      </w:r>
      <w:r w:rsidRPr="00345E62">
        <w:rPr>
          <w:i/>
          <w:lang w:val="en-CA"/>
        </w:rPr>
        <w:t xml:space="preserve"> the incinerator at FIASA</w:t>
      </w:r>
    </w:p>
    <w:p w14:paraId="71C7116A" w14:textId="77777777" w:rsidR="00764A87" w:rsidRPr="00345E62" w:rsidRDefault="00764A87" w:rsidP="003B6AEA">
      <w:pPr>
        <w:pStyle w:val="Heading1"/>
        <w:tabs>
          <w:tab w:val="clear" w:pos="0"/>
          <w:tab w:val="num" w:pos="-2340"/>
        </w:tabs>
        <w:rPr>
          <w:lang w:val="en-CA"/>
        </w:rPr>
      </w:pPr>
      <w:r w:rsidRPr="00345E62">
        <w:rPr>
          <w:lang w:val="en-CA"/>
        </w:rPr>
        <w:t>For the preparation of the project proposal, UNIDO hired SGL Carbon, the manufacturer of the incinerator, to provide an estimate of the cost to refurbish the incinerator before restarting it for on</w:t>
      </w:r>
      <w:r w:rsidRPr="00345E62">
        <w:rPr>
          <w:lang w:val="en-CA"/>
        </w:rPr>
        <w:noBreakHyphen/>
        <w:t>site destruction of HFC</w:t>
      </w:r>
      <w:r w:rsidRPr="00345E62">
        <w:rPr>
          <w:lang w:val="en-CA"/>
        </w:rPr>
        <w:noBreakHyphen/>
        <w:t xml:space="preserve">23. </w:t>
      </w:r>
    </w:p>
    <w:p w14:paraId="7CF40C69" w14:textId="77777777" w:rsidR="00764A87" w:rsidRPr="00345E62" w:rsidRDefault="00764A87" w:rsidP="003B6AEA">
      <w:pPr>
        <w:pStyle w:val="Heading1"/>
        <w:tabs>
          <w:tab w:val="clear" w:pos="0"/>
          <w:tab w:val="num" w:pos="-2340"/>
        </w:tabs>
        <w:rPr>
          <w:lang w:val="en-CA"/>
        </w:rPr>
      </w:pPr>
      <w:r w:rsidRPr="00345E62">
        <w:rPr>
          <w:lang w:val="en-CA"/>
        </w:rPr>
        <w:t xml:space="preserve">Based on a site visit, SGL Carbon assessed that more than 80 per cent of the incinerator’s components would need to be replaced, including the final vent gas scrubber; the </w:t>
      </w:r>
      <w:r w:rsidRPr="00345E62">
        <w:rPr>
          <w:rFonts w:cstheme="minorHAnsi"/>
          <w:lang w:val="en-CA"/>
        </w:rPr>
        <w:t xml:space="preserve">exotic metal burner; </w:t>
      </w:r>
      <w:r w:rsidRPr="00345E62">
        <w:rPr>
          <w:lang w:val="en-CA"/>
        </w:rPr>
        <w:t xml:space="preserve">HF acid recycle and liquid recycle pumps; valves and fittings; field instrumentation, ignition and control panel; repair and revamp material for piping; and spare parts for 10 years of operation. Also included are an optional polytetrafluoroethylene (PTFE)-final vent gas scrubber, new zeolite for the pressure-swing absorption </w:t>
      </w:r>
      <w:r>
        <w:rPr>
          <w:lang w:val="en-CA"/>
        </w:rPr>
        <w:t xml:space="preserve">(PSA) </w:t>
      </w:r>
      <w:r w:rsidRPr="00345E62">
        <w:rPr>
          <w:lang w:val="en-CA"/>
        </w:rPr>
        <w:t>oxygen generator, estimated additional construction costs based on safety and structural materials, and installation and commissioning; delivery to Buenos Aires and port clearance and transport to FIASA; and contingencies.</w:t>
      </w:r>
    </w:p>
    <w:p w14:paraId="398D108E" w14:textId="18766CC4" w:rsidR="00764A87" w:rsidRPr="00345E62" w:rsidRDefault="00764A87" w:rsidP="003B6AEA">
      <w:pPr>
        <w:pStyle w:val="Heading1"/>
        <w:tabs>
          <w:tab w:val="clear" w:pos="0"/>
          <w:tab w:val="num" w:pos="-2340"/>
        </w:tabs>
        <w:rPr>
          <w:lang w:val="en-CA"/>
        </w:rPr>
      </w:pPr>
      <w:r w:rsidRPr="00345E62">
        <w:rPr>
          <w:lang w:val="en-CA"/>
        </w:rPr>
        <w:t>UNIDO also included annual independent verifications (</w:t>
      </w:r>
      <w:r w:rsidR="00C93150">
        <w:rPr>
          <w:lang w:val="en-CA"/>
        </w:rPr>
        <w:t>US $</w:t>
      </w:r>
      <w:r w:rsidRPr="00345E62">
        <w:rPr>
          <w:lang w:val="en-CA"/>
        </w:rPr>
        <w:t>20,000/yr) and severance for the four operators of the incinerator in 2030.</w:t>
      </w:r>
      <w:r w:rsidRPr="00345E62">
        <w:rPr>
          <w:rStyle w:val="FootnoteReference"/>
          <w:lang w:val="en-CA"/>
        </w:rPr>
        <w:footnoteReference w:id="61"/>
      </w:r>
      <w:r w:rsidRPr="00345E62">
        <w:rPr>
          <w:lang w:val="en-CA"/>
        </w:rPr>
        <w:t xml:space="preserve"> The total estimated cost for restarting the HFC-23 incinerator at FIASA is shown in Table 4. </w:t>
      </w:r>
    </w:p>
    <w:p w14:paraId="73C0ED87" w14:textId="77777777" w:rsidR="00764A87" w:rsidRPr="00345E62" w:rsidRDefault="00764A87" w:rsidP="003B6AEA">
      <w:pPr>
        <w:rPr>
          <w:b/>
          <w:sz w:val="21"/>
          <w:szCs w:val="21"/>
          <w:lang w:val="en-CA"/>
        </w:rPr>
      </w:pPr>
      <w:r w:rsidRPr="00345E62">
        <w:rPr>
          <w:b/>
          <w:sz w:val="21"/>
          <w:szCs w:val="21"/>
          <w:lang w:val="en-CA"/>
        </w:rPr>
        <w:t>Table 4. Estimate for restarting the HFC-23 incinerator at FIASA</w:t>
      </w:r>
    </w:p>
    <w:tbl>
      <w:tblPr>
        <w:tblW w:w="9355" w:type="dxa"/>
        <w:tblCellMar>
          <w:left w:w="0" w:type="dxa"/>
          <w:right w:w="0" w:type="dxa"/>
        </w:tblCellMar>
        <w:tblLook w:val="04A0" w:firstRow="1" w:lastRow="0" w:firstColumn="1" w:lastColumn="0" w:noHBand="0" w:noVBand="1"/>
      </w:tblPr>
      <w:tblGrid>
        <w:gridCol w:w="5755"/>
        <w:gridCol w:w="3600"/>
      </w:tblGrid>
      <w:tr w:rsidR="00764A87" w:rsidRPr="00345E62" w14:paraId="42EB8FED" w14:textId="77777777" w:rsidTr="003B6AEA">
        <w:trPr>
          <w:tblHeader/>
        </w:trPr>
        <w:tc>
          <w:tcPr>
            <w:tcW w:w="5755" w:type="dxa"/>
            <w:tcBorders>
              <w:top w:val="single" w:sz="4" w:space="0" w:color="auto"/>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4B653AFE" w14:textId="77777777" w:rsidR="00764A87" w:rsidRPr="009454A7" w:rsidRDefault="00764A87" w:rsidP="00F82EFF">
            <w:pPr>
              <w:jc w:val="left"/>
              <w:rPr>
                <w:b/>
                <w:bCs/>
                <w:color w:val="000000"/>
                <w:sz w:val="21"/>
                <w:szCs w:val="21"/>
                <w:lang w:val="en-CA"/>
              </w:rPr>
            </w:pPr>
            <w:r w:rsidRPr="009454A7">
              <w:rPr>
                <w:b/>
                <w:bCs/>
                <w:color w:val="000000"/>
                <w:sz w:val="21"/>
                <w:szCs w:val="21"/>
                <w:lang w:val="en-CA"/>
              </w:rPr>
              <w:t>Description</w:t>
            </w:r>
          </w:p>
        </w:tc>
        <w:tc>
          <w:tcPr>
            <w:tcW w:w="360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595124C" w14:textId="732D88B4" w:rsidR="00764A87" w:rsidRPr="009454A7" w:rsidRDefault="00764A87" w:rsidP="00F82EFF">
            <w:pPr>
              <w:jc w:val="center"/>
              <w:rPr>
                <w:b/>
                <w:bCs/>
                <w:color w:val="000000"/>
                <w:sz w:val="21"/>
                <w:szCs w:val="21"/>
                <w:lang w:val="en-CA"/>
              </w:rPr>
            </w:pPr>
            <w:r w:rsidRPr="009454A7">
              <w:rPr>
                <w:b/>
                <w:bCs/>
                <w:color w:val="000000"/>
                <w:sz w:val="21"/>
                <w:szCs w:val="21"/>
                <w:lang w:val="en-CA"/>
              </w:rPr>
              <w:t>Cost (</w:t>
            </w:r>
            <w:r w:rsidR="00C93150">
              <w:rPr>
                <w:b/>
                <w:bCs/>
                <w:color w:val="000000"/>
                <w:sz w:val="21"/>
                <w:szCs w:val="21"/>
                <w:lang w:val="en-CA"/>
              </w:rPr>
              <w:t>US $</w:t>
            </w:r>
            <w:r w:rsidRPr="009454A7">
              <w:rPr>
                <w:b/>
                <w:bCs/>
                <w:color w:val="000000"/>
                <w:sz w:val="21"/>
                <w:szCs w:val="21"/>
                <w:lang w:val="en-CA"/>
              </w:rPr>
              <w:t>)</w:t>
            </w:r>
          </w:p>
        </w:tc>
      </w:tr>
      <w:tr w:rsidR="00764A87" w:rsidRPr="00345E62" w14:paraId="147ED299" w14:textId="77777777" w:rsidTr="003B6AEA">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61FD5847" w14:textId="77777777" w:rsidR="00764A87" w:rsidRPr="009454A7" w:rsidRDefault="00764A87" w:rsidP="00F82EFF">
            <w:pPr>
              <w:jc w:val="left"/>
              <w:rPr>
                <w:b/>
                <w:bCs/>
                <w:color w:val="000000"/>
                <w:sz w:val="21"/>
                <w:szCs w:val="21"/>
                <w:lang w:val="en-CA"/>
              </w:rPr>
            </w:pPr>
            <w:r w:rsidRPr="009454A7">
              <w:rPr>
                <w:b/>
                <w:bCs/>
                <w:color w:val="000000"/>
                <w:sz w:val="21"/>
                <w:szCs w:val="21"/>
                <w:lang w:val="en-CA"/>
              </w:rPr>
              <w:t>Capital cost</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F308C2F" w14:textId="77777777" w:rsidR="00764A87" w:rsidRPr="009454A7" w:rsidRDefault="00764A87" w:rsidP="00F82EFF">
            <w:pPr>
              <w:rPr>
                <w:b/>
                <w:bCs/>
                <w:color w:val="000000"/>
                <w:sz w:val="21"/>
                <w:szCs w:val="21"/>
                <w:lang w:val="en-CA"/>
              </w:rPr>
            </w:pPr>
            <w:r w:rsidRPr="009454A7">
              <w:rPr>
                <w:b/>
                <w:bCs/>
                <w:color w:val="000000"/>
                <w:sz w:val="21"/>
                <w:szCs w:val="21"/>
                <w:lang w:val="en-CA"/>
              </w:rPr>
              <w:t> </w:t>
            </w:r>
          </w:p>
        </w:tc>
      </w:tr>
      <w:tr w:rsidR="00764A87" w:rsidRPr="00345E62" w14:paraId="4695C006" w14:textId="77777777" w:rsidTr="003B6AEA">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60620428" w14:textId="77777777" w:rsidR="00764A87" w:rsidRPr="009454A7" w:rsidRDefault="00764A87" w:rsidP="00F82EFF">
            <w:pPr>
              <w:rPr>
                <w:color w:val="000000"/>
                <w:sz w:val="21"/>
                <w:szCs w:val="21"/>
                <w:lang w:val="en-CA"/>
              </w:rPr>
            </w:pPr>
            <w:r w:rsidRPr="009454A7">
              <w:rPr>
                <w:color w:val="000000"/>
                <w:sz w:val="21"/>
                <w:szCs w:val="21"/>
                <w:lang w:val="en-CA"/>
              </w:rPr>
              <w:t>SGL incinerator refurbishment</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2B4664CC" w14:textId="77777777" w:rsidR="00764A87" w:rsidRPr="009454A7" w:rsidRDefault="00764A87" w:rsidP="00F82EFF">
            <w:pPr>
              <w:jc w:val="right"/>
              <w:rPr>
                <w:color w:val="000000"/>
                <w:sz w:val="21"/>
                <w:szCs w:val="21"/>
                <w:lang w:val="en-CA"/>
              </w:rPr>
            </w:pPr>
            <w:r w:rsidRPr="009454A7">
              <w:rPr>
                <w:color w:val="000000"/>
                <w:sz w:val="21"/>
                <w:szCs w:val="21"/>
                <w:lang w:val="en-CA"/>
              </w:rPr>
              <w:t>916,959</w:t>
            </w:r>
          </w:p>
        </w:tc>
      </w:tr>
      <w:tr w:rsidR="00764A87" w:rsidRPr="00345E62" w14:paraId="51A523B3" w14:textId="77777777" w:rsidTr="003B6AEA">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79F47ED1" w14:textId="77777777" w:rsidR="00764A87" w:rsidRPr="009454A7" w:rsidRDefault="00764A87" w:rsidP="00F82EFF">
            <w:pPr>
              <w:rPr>
                <w:color w:val="000000"/>
                <w:sz w:val="21"/>
                <w:szCs w:val="21"/>
                <w:lang w:val="en-CA"/>
              </w:rPr>
            </w:pPr>
            <w:r w:rsidRPr="009454A7">
              <w:rPr>
                <w:color w:val="000000"/>
                <w:sz w:val="21"/>
                <w:szCs w:val="21"/>
                <w:lang w:val="en-CA"/>
              </w:rPr>
              <w:t>Final vent gas scrubber addition</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33B2138F" w14:textId="77777777" w:rsidR="00764A87" w:rsidRPr="009454A7" w:rsidRDefault="00764A87" w:rsidP="00F82EFF">
            <w:pPr>
              <w:jc w:val="right"/>
              <w:rPr>
                <w:color w:val="000000"/>
                <w:sz w:val="21"/>
                <w:szCs w:val="21"/>
                <w:lang w:val="en-CA"/>
              </w:rPr>
            </w:pPr>
            <w:r w:rsidRPr="009454A7">
              <w:rPr>
                <w:color w:val="000000"/>
                <w:sz w:val="21"/>
                <w:szCs w:val="21"/>
                <w:lang w:val="en-CA"/>
              </w:rPr>
              <w:t>18,810</w:t>
            </w:r>
          </w:p>
        </w:tc>
      </w:tr>
      <w:tr w:rsidR="00764A87" w:rsidRPr="00345E62" w14:paraId="1B54978A" w14:textId="77777777" w:rsidTr="003B6AEA">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47576032" w14:textId="77777777" w:rsidR="00764A87" w:rsidRPr="009454A7" w:rsidRDefault="00764A87" w:rsidP="00F82EFF">
            <w:pPr>
              <w:rPr>
                <w:color w:val="000000"/>
                <w:sz w:val="21"/>
                <w:szCs w:val="21"/>
                <w:lang w:val="en-CA"/>
              </w:rPr>
            </w:pPr>
            <w:r w:rsidRPr="009454A7">
              <w:rPr>
                <w:color w:val="000000"/>
                <w:sz w:val="21"/>
                <w:szCs w:val="21"/>
                <w:lang w:val="en-CA"/>
              </w:rPr>
              <w:t>Delivery to Buenos Aires port and to FIASA</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7E1233A7" w14:textId="77777777" w:rsidR="00764A87" w:rsidRPr="009454A7" w:rsidRDefault="00764A87" w:rsidP="00F82EFF">
            <w:pPr>
              <w:jc w:val="right"/>
              <w:rPr>
                <w:color w:val="000000"/>
                <w:sz w:val="21"/>
                <w:szCs w:val="21"/>
                <w:lang w:val="en-CA"/>
              </w:rPr>
            </w:pPr>
            <w:r w:rsidRPr="009454A7">
              <w:rPr>
                <w:color w:val="000000"/>
                <w:sz w:val="21"/>
                <w:szCs w:val="21"/>
                <w:lang w:val="en-CA"/>
              </w:rPr>
              <w:t>30,000</w:t>
            </w:r>
          </w:p>
        </w:tc>
      </w:tr>
      <w:tr w:rsidR="00764A87" w:rsidRPr="00345E62" w14:paraId="79EBA31C" w14:textId="77777777" w:rsidTr="003B6AEA">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17464501" w14:textId="77777777" w:rsidR="00764A87" w:rsidRPr="009454A7" w:rsidRDefault="00764A87" w:rsidP="00F82EFF">
            <w:pPr>
              <w:rPr>
                <w:color w:val="000000"/>
                <w:sz w:val="21"/>
                <w:szCs w:val="21"/>
                <w:lang w:val="en-CA"/>
              </w:rPr>
            </w:pPr>
            <w:r w:rsidRPr="009454A7">
              <w:rPr>
                <w:color w:val="000000"/>
                <w:sz w:val="21"/>
                <w:szCs w:val="21"/>
                <w:lang w:val="en-CA"/>
              </w:rPr>
              <w:t>SGL installation/commissioning supervision</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7DD1EFDB" w14:textId="77777777" w:rsidR="00764A87" w:rsidRPr="009454A7" w:rsidRDefault="00764A87" w:rsidP="00F82EFF">
            <w:pPr>
              <w:jc w:val="right"/>
              <w:rPr>
                <w:color w:val="000000"/>
                <w:sz w:val="21"/>
                <w:szCs w:val="21"/>
                <w:lang w:val="en-CA"/>
              </w:rPr>
            </w:pPr>
            <w:r w:rsidRPr="009454A7">
              <w:rPr>
                <w:color w:val="000000"/>
                <w:sz w:val="21"/>
                <w:szCs w:val="21"/>
                <w:lang w:val="en-CA"/>
              </w:rPr>
              <w:t>75,240</w:t>
            </w:r>
          </w:p>
        </w:tc>
      </w:tr>
      <w:tr w:rsidR="00764A87" w:rsidRPr="00345E62" w14:paraId="66F330B5" w14:textId="77777777" w:rsidTr="003B6AEA">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5FDD616E" w14:textId="77777777" w:rsidR="00764A87" w:rsidRPr="009454A7" w:rsidRDefault="00764A87" w:rsidP="00F82EFF">
            <w:pPr>
              <w:rPr>
                <w:color w:val="000000"/>
                <w:sz w:val="21"/>
                <w:szCs w:val="21"/>
                <w:lang w:val="en-CA"/>
              </w:rPr>
            </w:pPr>
            <w:r w:rsidRPr="009454A7">
              <w:rPr>
                <w:color w:val="000000"/>
                <w:sz w:val="21"/>
                <w:szCs w:val="21"/>
                <w:lang w:val="en-CA"/>
              </w:rPr>
              <w:t>FIASA construction</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4AEFA754" w14:textId="77777777" w:rsidR="00764A87" w:rsidRPr="009454A7" w:rsidRDefault="00764A87" w:rsidP="00F82EFF">
            <w:pPr>
              <w:jc w:val="right"/>
              <w:rPr>
                <w:color w:val="000000"/>
                <w:sz w:val="21"/>
                <w:szCs w:val="21"/>
                <w:lang w:val="en-CA"/>
              </w:rPr>
            </w:pPr>
            <w:r w:rsidRPr="009454A7">
              <w:rPr>
                <w:color w:val="000000"/>
                <w:sz w:val="21"/>
                <w:szCs w:val="21"/>
                <w:lang w:val="en-CA"/>
              </w:rPr>
              <w:t>102,600</w:t>
            </w:r>
          </w:p>
        </w:tc>
      </w:tr>
      <w:tr w:rsidR="00764A87" w:rsidRPr="00345E62" w14:paraId="4242262B" w14:textId="77777777" w:rsidTr="003B6AEA">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1AA07EE0" w14:textId="77777777" w:rsidR="00764A87" w:rsidRPr="009454A7" w:rsidRDefault="00764A87" w:rsidP="00F82EFF">
            <w:pPr>
              <w:rPr>
                <w:color w:val="000000"/>
                <w:sz w:val="21"/>
                <w:szCs w:val="21"/>
                <w:lang w:val="en-CA"/>
              </w:rPr>
            </w:pPr>
            <w:r w:rsidRPr="009454A7">
              <w:rPr>
                <w:color w:val="000000"/>
                <w:sz w:val="21"/>
                <w:szCs w:val="21"/>
                <w:lang w:val="en-CA"/>
              </w:rPr>
              <w:t>Contingency (10%)</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1A30192A" w14:textId="77777777" w:rsidR="00764A87" w:rsidRPr="009454A7" w:rsidRDefault="00764A87" w:rsidP="00F82EFF">
            <w:pPr>
              <w:jc w:val="right"/>
              <w:rPr>
                <w:color w:val="000000"/>
                <w:sz w:val="21"/>
                <w:szCs w:val="21"/>
                <w:lang w:val="en-CA"/>
              </w:rPr>
            </w:pPr>
            <w:r w:rsidRPr="009454A7">
              <w:rPr>
                <w:color w:val="000000"/>
                <w:sz w:val="21"/>
                <w:szCs w:val="21"/>
                <w:lang w:val="en-CA"/>
              </w:rPr>
              <w:t>114,361</w:t>
            </w:r>
          </w:p>
        </w:tc>
      </w:tr>
      <w:tr w:rsidR="00764A87" w:rsidRPr="00345E62" w14:paraId="002B903B" w14:textId="77777777" w:rsidTr="003B6AEA">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7EBF0527" w14:textId="77777777" w:rsidR="00764A87" w:rsidRPr="009454A7" w:rsidRDefault="00764A87" w:rsidP="00F82EFF">
            <w:pPr>
              <w:rPr>
                <w:color w:val="000000"/>
                <w:sz w:val="21"/>
                <w:szCs w:val="21"/>
                <w:lang w:val="en-CA"/>
              </w:rPr>
            </w:pPr>
            <w:r w:rsidRPr="009454A7">
              <w:rPr>
                <w:color w:val="000000"/>
                <w:sz w:val="21"/>
                <w:szCs w:val="21"/>
                <w:lang w:val="en-CA"/>
              </w:rPr>
              <w:t>Zeolite for oxygen generator (1,800 kg at US$31/kg)</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01359897" w14:textId="77777777" w:rsidR="00764A87" w:rsidRPr="009454A7" w:rsidRDefault="00764A87" w:rsidP="00F82EFF">
            <w:pPr>
              <w:jc w:val="right"/>
              <w:rPr>
                <w:color w:val="000000"/>
                <w:sz w:val="21"/>
                <w:szCs w:val="21"/>
                <w:lang w:val="en-CA"/>
              </w:rPr>
            </w:pPr>
            <w:r w:rsidRPr="009454A7">
              <w:rPr>
                <w:color w:val="000000"/>
                <w:sz w:val="21"/>
                <w:szCs w:val="21"/>
                <w:lang w:val="en-CA"/>
              </w:rPr>
              <w:t>55,800</w:t>
            </w:r>
          </w:p>
        </w:tc>
      </w:tr>
      <w:tr w:rsidR="00764A87" w:rsidRPr="00345E62" w14:paraId="2FF1D3D6" w14:textId="77777777" w:rsidTr="003B6AEA">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2248E3D4" w14:textId="77777777" w:rsidR="00764A87" w:rsidRPr="009454A7" w:rsidRDefault="00764A87" w:rsidP="00F82EFF">
            <w:pPr>
              <w:rPr>
                <w:color w:val="000000"/>
                <w:sz w:val="21"/>
                <w:szCs w:val="21"/>
                <w:lang w:val="en-CA"/>
              </w:rPr>
            </w:pPr>
            <w:r w:rsidRPr="009454A7">
              <w:rPr>
                <w:color w:val="000000"/>
                <w:sz w:val="21"/>
                <w:szCs w:val="21"/>
                <w:lang w:val="en-CA"/>
              </w:rPr>
              <w:t>Building to house cryogenic tank</w:t>
            </w:r>
            <w:r w:rsidRPr="009454A7">
              <w:rPr>
                <w:color w:val="000000"/>
                <w:sz w:val="21"/>
                <w:szCs w:val="21"/>
                <w:vertAlign w:val="superscript"/>
                <w:lang w:val="en-CA"/>
              </w:rPr>
              <w:t>*</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61590A6D" w14:textId="77777777" w:rsidR="00764A87" w:rsidRPr="009454A7" w:rsidRDefault="00764A87" w:rsidP="00F82EFF">
            <w:pPr>
              <w:jc w:val="right"/>
              <w:rPr>
                <w:color w:val="000000"/>
                <w:sz w:val="21"/>
                <w:szCs w:val="21"/>
                <w:lang w:val="en-CA"/>
              </w:rPr>
            </w:pPr>
            <w:r w:rsidRPr="009454A7">
              <w:rPr>
                <w:color w:val="000000"/>
                <w:sz w:val="21"/>
                <w:szCs w:val="21"/>
                <w:lang w:val="en-CA"/>
              </w:rPr>
              <w:t>100,000</w:t>
            </w:r>
          </w:p>
        </w:tc>
      </w:tr>
      <w:tr w:rsidR="00764A87" w:rsidRPr="00345E62" w14:paraId="7A5FD959" w14:textId="77777777" w:rsidTr="003B6AEA">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6B588338" w14:textId="77777777" w:rsidR="00764A87" w:rsidRPr="009454A7" w:rsidRDefault="00764A87" w:rsidP="00F82EFF">
            <w:pPr>
              <w:rPr>
                <w:color w:val="000000"/>
                <w:sz w:val="21"/>
                <w:szCs w:val="21"/>
                <w:lang w:val="en-CA"/>
              </w:rPr>
            </w:pPr>
            <w:r w:rsidRPr="009454A7">
              <w:rPr>
                <w:color w:val="000000"/>
                <w:sz w:val="21"/>
                <w:szCs w:val="21"/>
                <w:lang w:val="en-CA"/>
              </w:rPr>
              <w:t>Total capital cost</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3DAEEA50" w14:textId="77777777" w:rsidR="00764A87" w:rsidRPr="009454A7" w:rsidRDefault="00764A87" w:rsidP="00F82EFF">
            <w:pPr>
              <w:jc w:val="right"/>
              <w:rPr>
                <w:color w:val="000000"/>
                <w:sz w:val="21"/>
                <w:szCs w:val="21"/>
                <w:lang w:val="en-CA"/>
              </w:rPr>
            </w:pPr>
            <w:r w:rsidRPr="009454A7">
              <w:rPr>
                <w:color w:val="000000"/>
                <w:sz w:val="21"/>
                <w:szCs w:val="21"/>
                <w:lang w:val="en-CA"/>
              </w:rPr>
              <w:t>1,413,770</w:t>
            </w:r>
          </w:p>
        </w:tc>
      </w:tr>
      <w:tr w:rsidR="00764A87" w:rsidRPr="00345E62" w14:paraId="49AFD154" w14:textId="77777777" w:rsidTr="003B6AEA">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4A2226D0" w14:textId="77777777" w:rsidR="00764A87" w:rsidRPr="009454A7" w:rsidRDefault="00764A87" w:rsidP="00F82EFF">
            <w:pPr>
              <w:rPr>
                <w:b/>
                <w:bCs/>
                <w:color w:val="000000"/>
                <w:sz w:val="21"/>
                <w:szCs w:val="21"/>
                <w:lang w:val="en-CA"/>
              </w:rPr>
            </w:pPr>
            <w:r w:rsidRPr="009454A7">
              <w:rPr>
                <w:b/>
                <w:bCs/>
                <w:color w:val="000000"/>
                <w:sz w:val="21"/>
                <w:szCs w:val="21"/>
                <w:lang w:val="en-CA"/>
              </w:rPr>
              <w:t>Other costs</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1B37E097" w14:textId="77777777" w:rsidR="00764A87" w:rsidRPr="009454A7" w:rsidRDefault="00764A87" w:rsidP="00F82EFF">
            <w:pPr>
              <w:jc w:val="right"/>
              <w:rPr>
                <w:color w:val="000000"/>
                <w:sz w:val="21"/>
                <w:szCs w:val="21"/>
                <w:lang w:val="en-CA"/>
              </w:rPr>
            </w:pPr>
          </w:p>
        </w:tc>
      </w:tr>
      <w:tr w:rsidR="00764A87" w:rsidRPr="00345E62" w14:paraId="25EA67BC" w14:textId="77777777" w:rsidTr="003B6AEA">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78FE6080" w14:textId="77777777" w:rsidR="00764A87" w:rsidRPr="009454A7" w:rsidRDefault="00764A87" w:rsidP="00F82EFF">
            <w:pPr>
              <w:rPr>
                <w:color w:val="000000"/>
                <w:sz w:val="21"/>
                <w:szCs w:val="21"/>
                <w:lang w:val="en-CA"/>
              </w:rPr>
            </w:pPr>
            <w:r w:rsidRPr="009454A7">
              <w:rPr>
                <w:color w:val="000000"/>
                <w:sz w:val="21"/>
                <w:szCs w:val="21"/>
                <w:lang w:val="en-CA"/>
              </w:rPr>
              <w:t>Severance for incinerator staff</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51C8F84C" w14:textId="77777777" w:rsidR="00764A87" w:rsidRPr="009454A7" w:rsidRDefault="00764A87" w:rsidP="00F82EFF">
            <w:pPr>
              <w:jc w:val="right"/>
              <w:rPr>
                <w:color w:val="000000"/>
                <w:sz w:val="21"/>
                <w:szCs w:val="21"/>
                <w:lang w:val="en-CA"/>
              </w:rPr>
            </w:pPr>
            <w:r w:rsidRPr="009454A7">
              <w:rPr>
                <w:color w:val="000000"/>
                <w:sz w:val="21"/>
                <w:szCs w:val="21"/>
                <w:lang w:val="en-CA"/>
              </w:rPr>
              <w:t>210,000</w:t>
            </w:r>
          </w:p>
        </w:tc>
      </w:tr>
      <w:tr w:rsidR="00764A87" w:rsidRPr="00345E62" w14:paraId="1D083053" w14:textId="77777777" w:rsidTr="003B6AEA">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2C9A4EE5" w14:textId="77777777" w:rsidR="00764A87" w:rsidRPr="009454A7" w:rsidRDefault="00764A87" w:rsidP="00F82EFF">
            <w:pPr>
              <w:jc w:val="left"/>
              <w:rPr>
                <w:color w:val="000000"/>
                <w:sz w:val="21"/>
                <w:szCs w:val="21"/>
                <w:lang w:val="en-CA"/>
              </w:rPr>
            </w:pPr>
            <w:r w:rsidRPr="009454A7">
              <w:rPr>
                <w:color w:val="000000"/>
                <w:sz w:val="21"/>
                <w:szCs w:val="21"/>
                <w:lang w:val="en-CA"/>
              </w:rPr>
              <w:t>Monitoring and verification</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36D1787D" w14:textId="77777777" w:rsidR="00764A87" w:rsidRPr="009454A7" w:rsidRDefault="00764A87" w:rsidP="00F82EFF">
            <w:pPr>
              <w:jc w:val="right"/>
              <w:rPr>
                <w:color w:val="000000"/>
                <w:sz w:val="21"/>
                <w:szCs w:val="21"/>
                <w:lang w:val="en-CA"/>
              </w:rPr>
            </w:pPr>
            <w:r w:rsidRPr="009454A7">
              <w:rPr>
                <w:color w:val="000000"/>
                <w:sz w:val="21"/>
                <w:szCs w:val="21"/>
                <w:lang w:val="en-CA"/>
              </w:rPr>
              <w:t>200,000</w:t>
            </w:r>
          </w:p>
        </w:tc>
      </w:tr>
      <w:tr w:rsidR="00764A87" w:rsidRPr="00345E62" w14:paraId="1DA8F62A" w14:textId="77777777" w:rsidTr="003B6AEA">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5E329C9E" w14:textId="77777777" w:rsidR="00764A87" w:rsidRPr="009454A7" w:rsidRDefault="00764A87" w:rsidP="00F82EFF">
            <w:pPr>
              <w:jc w:val="left"/>
              <w:rPr>
                <w:color w:val="000000"/>
                <w:sz w:val="21"/>
                <w:szCs w:val="21"/>
                <w:lang w:val="en-CA"/>
              </w:rPr>
            </w:pPr>
            <w:r w:rsidRPr="009454A7">
              <w:rPr>
                <w:color w:val="000000"/>
                <w:sz w:val="21"/>
                <w:szCs w:val="21"/>
                <w:lang w:val="en-CA"/>
              </w:rPr>
              <w:t>Total other costs</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56AF49A4" w14:textId="77777777" w:rsidR="00764A87" w:rsidRPr="009454A7" w:rsidRDefault="00764A87" w:rsidP="00F82EFF">
            <w:pPr>
              <w:jc w:val="right"/>
              <w:rPr>
                <w:color w:val="000000"/>
                <w:sz w:val="21"/>
                <w:szCs w:val="21"/>
                <w:lang w:val="en-CA"/>
              </w:rPr>
            </w:pPr>
            <w:r w:rsidRPr="009454A7">
              <w:rPr>
                <w:color w:val="000000"/>
                <w:sz w:val="21"/>
                <w:szCs w:val="21"/>
                <w:lang w:val="en-CA"/>
              </w:rPr>
              <w:t>410,000</w:t>
            </w:r>
          </w:p>
        </w:tc>
      </w:tr>
      <w:tr w:rsidR="00764A87" w:rsidRPr="00345E62" w14:paraId="5EF639E7" w14:textId="77777777" w:rsidTr="003B6AEA">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75F87E13" w14:textId="77777777" w:rsidR="00764A87" w:rsidRPr="009454A7" w:rsidRDefault="00764A87" w:rsidP="00F82EFF">
            <w:pPr>
              <w:jc w:val="left"/>
              <w:rPr>
                <w:b/>
                <w:color w:val="000000"/>
                <w:sz w:val="21"/>
                <w:szCs w:val="21"/>
                <w:lang w:val="en-CA"/>
              </w:rPr>
            </w:pPr>
            <w:r w:rsidRPr="009454A7">
              <w:rPr>
                <w:b/>
                <w:color w:val="000000"/>
                <w:sz w:val="21"/>
                <w:szCs w:val="21"/>
                <w:lang w:val="en-CA"/>
              </w:rPr>
              <w:t>Total costs</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5909906B" w14:textId="77777777" w:rsidR="00764A87" w:rsidRPr="009454A7" w:rsidRDefault="00764A87" w:rsidP="00F82EFF">
            <w:pPr>
              <w:jc w:val="right"/>
              <w:rPr>
                <w:b/>
                <w:color w:val="000000"/>
                <w:sz w:val="21"/>
                <w:szCs w:val="21"/>
                <w:lang w:val="en-CA"/>
              </w:rPr>
            </w:pPr>
            <w:r w:rsidRPr="009454A7">
              <w:rPr>
                <w:b/>
                <w:color w:val="000000"/>
                <w:sz w:val="21"/>
                <w:szCs w:val="21"/>
                <w:lang w:val="en-CA"/>
              </w:rPr>
              <w:t>1,823,770</w:t>
            </w:r>
          </w:p>
        </w:tc>
      </w:tr>
    </w:tbl>
    <w:p w14:paraId="27183560" w14:textId="77777777" w:rsidR="00764A87" w:rsidRPr="009454A7" w:rsidRDefault="00764A87" w:rsidP="003B6AEA">
      <w:pPr>
        <w:rPr>
          <w:sz w:val="20"/>
          <w:szCs w:val="20"/>
          <w:lang w:val="en-CA"/>
        </w:rPr>
      </w:pPr>
      <w:r w:rsidRPr="009454A7">
        <w:rPr>
          <w:sz w:val="20"/>
          <w:szCs w:val="20"/>
          <w:lang w:val="en-CA"/>
        </w:rPr>
        <w:t>* The cost is provided by UNIDO as a non-binding estimate taking into consideration the scope of work</w:t>
      </w:r>
    </w:p>
    <w:p w14:paraId="66C47146" w14:textId="77777777" w:rsidR="00764A87" w:rsidRPr="00345E62" w:rsidRDefault="00764A87" w:rsidP="003B6AEA">
      <w:pPr>
        <w:rPr>
          <w:lang w:val="en-CA"/>
        </w:rPr>
      </w:pPr>
    </w:p>
    <w:p w14:paraId="193A7CA0" w14:textId="77777777" w:rsidR="00764A87" w:rsidRPr="00345E62" w:rsidRDefault="00764A87" w:rsidP="003B6AEA">
      <w:pPr>
        <w:pStyle w:val="Heading1"/>
        <w:tabs>
          <w:tab w:val="clear" w:pos="0"/>
          <w:tab w:val="num" w:pos="-2340"/>
        </w:tabs>
        <w:rPr>
          <w:lang w:val="en-CA"/>
        </w:rPr>
      </w:pPr>
      <w:r w:rsidRPr="00345E62">
        <w:rPr>
          <w:lang w:val="en-CA"/>
        </w:rPr>
        <w:t>Incremental operating costs (IOCs) were calculated based on the following assumptions:</w:t>
      </w:r>
    </w:p>
    <w:p w14:paraId="73CBB2B4" w14:textId="77777777" w:rsidR="00764A87" w:rsidRPr="00345E62" w:rsidRDefault="00764A87" w:rsidP="00A22432">
      <w:pPr>
        <w:pStyle w:val="Heading2"/>
        <w:tabs>
          <w:tab w:val="clear" w:pos="3060"/>
          <w:tab w:val="num" w:pos="-2160"/>
        </w:tabs>
        <w:ind w:left="1440"/>
        <w:rPr>
          <w:lang w:val="en-CA"/>
        </w:rPr>
      </w:pPr>
      <w:r w:rsidRPr="00345E62">
        <w:rPr>
          <w:lang w:val="en-CA"/>
        </w:rPr>
        <w:t>HCFC-22 production would be 2,000 mt/yr for the period 2020-2024,</w:t>
      </w:r>
      <w:r w:rsidRPr="00345E62">
        <w:rPr>
          <w:rStyle w:val="FootnoteReference"/>
          <w:lang w:val="en-CA"/>
        </w:rPr>
        <w:footnoteReference w:id="62"/>
      </w:r>
      <w:r w:rsidRPr="00345E62">
        <w:rPr>
          <w:lang w:val="en-CA"/>
        </w:rPr>
        <w:t xml:space="preserve"> and 1,300 mt/yr</w:t>
      </w:r>
      <w:r w:rsidRPr="00345E62">
        <w:rPr>
          <w:rStyle w:val="FootnoteReference"/>
          <w:lang w:val="en-CA"/>
        </w:rPr>
        <w:footnoteReference w:id="63"/>
      </w:r>
      <w:r w:rsidRPr="00345E62">
        <w:rPr>
          <w:lang w:val="en-CA"/>
        </w:rPr>
        <w:t xml:space="preserve"> for the period 2025-20</w:t>
      </w:r>
      <w:r>
        <w:rPr>
          <w:lang w:val="en-CA"/>
        </w:rPr>
        <w:t>29</w:t>
      </w:r>
      <w:r w:rsidRPr="00345E62">
        <w:rPr>
          <w:lang w:val="en-CA"/>
        </w:rPr>
        <w:t xml:space="preserve">, </w:t>
      </w:r>
      <w:r>
        <w:rPr>
          <w:lang w:val="en-CA"/>
        </w:rPr>
        <w:t>after which</w:t>
      </w:r>
      <w:r w:rsidRPr="00345E62">
        <w:rPr>
          <w:lang w:val="en-CA"/>
        </w:rPr>
        <w:t xml:space="preserve"> production would cease; </w:t>
      </w:r>
    </w:p>
    <w:p w14:paraId="6893A683" w14:textId="77777777" w:rsidR="00764A87" w:rsidRPr="00345E62" w:rsidRDefault="00764A87" w:rsidP="00A22432">
      <w:pPr>
        <w:pStyle w:val="Heading2"/>
        <w:tabs>
          <w:tab w:val="clear" w:pos="3060"/>
          <w:tab w:val="num" w:pos="-2160"/>
        </w:tabs>
        <w:ind w:left="1440"/>
        <w:rPr>
          <w:lang w:val="en-CA"/>
        </w:rPr>
      </w:pPr>
      <w:r w:rsidRPr="00345E62">
        <w:rPr>
          <w:lang w:val="en-CA"/>
        </w:rPr>
        <w:t>Annual quantities of HFC-23 by-product were based on the historic by-product generation rate of 3.24 per cent;</w:t>
      </w:r>
    </w:p>
    <w:p w14:paraId="0367EB00" w14:textId="77777777" w:rsidR="00764A87" w:rsidRPr="00345E62" w:rsidRDefault="00764A87" w:rsidP="00651514">
      <w:pPr>
        <w:pStyle w:val="Heading2"/>
        <w:keepNext/>
        <w:keepLines/>
        <w:tabs>
          <w:tab w:val="clear" w:pos="3060"/>
          <w:tab w:val="num" w:pos="-2160"/>
        </w:tabs>
        <w:ind w:left="1440"/>
        <w:rPr>
          <w:lang w:val="en-CA"/>
        </w:rPr>
      </w:pPr>
      <w:r w:rsidRPr="00345E62">
        <w:rPr>
          <w:lang w:val="en-CA"/>
        </w:rPr>
        <w:lastRenderedPageBreak/>
        <w:t>Nitrogen costs were based on an annual contract amount; other raw material costs (e.g., natural gas, de-ionized and potable water, electricity, and oxygen) were estimated based on average consumption factors from 2008-2012, when the incinerator was in operation under the CDM project, and the 2018 price for each raw material;</w:t>
      </w:r>
    </w:p>
    <w:p w14:paraId="44AF18B2" w14:textId="67CD43BF" w:rsidR="00764A87" w:rsidRPr="00345E62" w:rsidRDefault="00764A87" w:rsidP="00A22432">
      <w:pPr>
        <w:pStyle w:val="Heading2"/>
        <w:tabs>
          <w:tab w:val="clear" w:pos="3060"/>
          <w:tab w:val="num" w:pos="-2160"/>
        </w:tabs>
        <w:ind w:left="1440"/>
        <w:rPr>
          <w:lang w:val="en-CA"/>
        </w:rPr>
      </w:pPr>
      <w:r w:rsidRPr="00345E62">
        <w:rPr>
          <w:lang w:val="en-CA"/>
        </w:rPr>
        <w:t>Revenue from the sale of dilute (50 per cent) HF (HF50)</w:t>
      </w:r>
      <w:r w:rsidRPr="00345E62">
        <w:rPr>
          <w:rStyle w:val="FootnoteReference"/>
          <w:lang w:val="en-CA"/>
        </w:rPr>
        <w:footnoteReference w:id="64"/>
      </w:r>
      <w:r w:rsidRPr="00345E62">
        <w:rPr>
          <w:lang w:val="en-CA"/>
        </w:rPr>
        <w:t xml:space="preserve"> collected by FIASA was estimated based on the 2008-2012 average amount of HF50 generated per mt of HFC-23 incinerated and an estimated 2019 sales price of </w:t>
      </w:r>
      <w:r w:rsidR="00C93150">
        <w:rPr>
          <w:lang w:val="en-CA"/>
        </w:rPr>
        <w:t>US $</w:t>
      </w:r>
      <w:r w:rsidRPr="00345E62">
        <w:rPr>
          <w:lang w:val="en-CA"/>
        </w:rPr>
        <w:t>30/mt;</w:t>
      </w:r>
    </w:p>
    <w:p w14:paraId="0C533943" w14:textId="29DF65AF" w:rsidR="00764A87" w:rsidRPr="00345E62" w:rsidRDefault="00764A87" w:rsidP="00A22432">
      <w:pPr>
        <w:pStyle w:val="Heading2"/>
        <w:tabs>
          <w:tab w:val="clear" w:pos="3060"/>
          <w:tab w:val="num" w:pos="-2160"/>
        </w:tabs>
        <w:ind w:left="1440"/>
        <w:rPr>
          <w:lang w:val="en-CA"/>
        </w:rPr>
      </w:pPr>
      <w:r w:rsidRPr="00345E62">
        <w:rPr>
          <w:lang w:val="en-CA"/>
        </w:rPr>
        <w:t xml:space="preserve">Annual maintenance and overhead </w:t>
      </w:r>
      <w:r>
        <w:rPr>
          <w:lang w:val="en-CA"/>
        </w:rPr>
        <w:t xml:space="preserve">cost </w:t>
      </w:r>
      <w:r w:rsidRPr="00345E62">
        <w:rPr>
          <w:lang w:val="en-CA"/>
        </w:rPr>
        <w:t>were assumed at 5 and 0.4 per cent, respectively</w:t>
      </w:r>
      <w:r>
        <w:rPr>
          <w:lang w:val="en-CA"/>
        </w:rPr>
        <w:t>,</w:t>
      </w:r>
      <w:r w:rsidRPr="00345E62">
        <w:rPr>
          <w:lang w:val="en-CA"/>
        </w:rPr>
        <w:t xml:space="preserve"> of the incinerator cost (approximately </w:t>
      </w:r>
      <w:r w:rsidR="00C93150">
        <w:rPr>
          <w:lang w:val="en-CA"/>
        </w:rPr>
        <w:t>US $</w:t>
      </w:r>
      <w:r w:rsidRPr="00345E62">
        <w:rPr>
          <w:lang w:val="en-CA"/>
        </w:rPr>
        <w:t>3 million); and</w:t>
      </w:r>
    </w:p>
    <w:p w14:paraId="6FC87596" w14:textId="77777777" w:rsidR="00764A87" w:rsidRPr="00345E62" w:rsidRDefault="00764A87" w:rsidP="00A22432">
      <w:pPr>
        <w:pStyle w:val="Heading2"/>
        <w:tabs>
          <w:tab w:val="clear" w:pos="3060"/>
          <w:tab w:val="num" w:pos="-2160"/>
        </w:tabs>
        <w:ind w:left="1440"/>
        <w:rPr>
          <w:lang w:val="en-CA"/>
        </w:rPr>
      </w:pPr>
      <w:r w:rsidRPr="00345E62">
        <w:rPr>
          <w:lang w:val="en-CA"/>
        </w:rPr>
        <w:t xml:space="preserve">Labour costs were based on annual salary of four operators to run the incinerator. </w:t>
      </w:r>
    </w:p>
    <w:p w14:paraId="7853E8CF" w14:textId="77777777" w:rsidR="00764A87" w:rsidRPr="00345E62" w:rsidRDefault="00764A87" w:rsidP="003B6AEA">
      <w:pPr>
        <w:pStyle w:val="Heading1"/>
        <w:tabs>
          <w:tab w:val="clear" w:pos="0"/>
          <w:tab w:val="num" w:pos="-2340"/>
        </w:tabs>
        <w:rPr>
          <w:lang w:val="en-CA"/>
        </w:rPr>
      </w:pPr>
      <w:r w:rsidRPr="00345E62">
        <w:rPr>
          <w:lang w:val="en-CA"/>
        </w:rPr>
        <w:t>Noting that SGL Carbon estimated that the incinerator might be commissioned by 1 June 2020, and that sufficient time would be required for FIASA to register as a hazardous waste generator and treatment facility, the following three scenarios under Option 2 were proposed:</w:t>
      </w:r>
    </w:p>
    <w:p w14:paraId="46174E00" w14:textId="77777777" w:rsidR="00764A87" w:rsidRPr="00345E62" w:rsidRDefault="00764A87" w:rsidP="003B6AEA">
      <w:pPr>
        <w:rPr>
          <w:b/>
          <w:sz w:val="21"/>
          <w:szCs w:val="21"/>
          <w:lang w:val="en-CA"/>
        </w:rPr>
      </w:pPr>
      <w:r w:rsidRPr="00345E62">
        <w:rPr>
          <w:b/>
          <w:sz w:val="21"/>
          <w:szCs w:val="21"/>
          <w:lang w:val="en-CA"/>
        </w:rPr>
        <w:t>Table 5. Scenarios for the refurbishment of the incinerator at FIASA</w:t>
      </w:r>
    </w:p>
    <w:tbl>
      <w:tblPr>
        <w:tblStyle w:val="TableGrid"/>
        <w:tblW w:w="9493" w:type="dxa"/>
        <w:tblLook w:val="04A0" w:firstRow="1" w:lastRow="0" w:firstColumn="1" w:lastColumn="0" w:noHBand="0" w:noVBand="1"/>
      </w:tblPr>
      <w:tblGrid>
        <w:gridCol w:w="961"/>
        <w:gridCol w:w="3354"/>
        <w:gridCol w:w="2589"/>
        <w:gridCol w:w="2589"/>
      </w:tblGrid>
      <w:tr w:rsidR="00764A87" w:rsidRPr="00345E62" w14:paraId="6A9B2FFA" w14:textId="77777777" w:rsidTr="003B6AEA">
        <w:trPr>
          <w:tblHeader/>
        </w:trPr>
        <w:tc>
          <w:tcPr>
            <w:tcW w:w="961" w:type="dxa"/>
            <w:tcMar>
              <w:left w:w="29" w:type="dxa"/>
              <w:right w:w="0" w:type="dxa"/>
            </w:tcMar>
          </w:tcPr>
          <w:p w14:paraId="07183922" w14:textId="77777777" w:rsidR="00764A87" w:rsidRPr="00345E62" w:rsidRDefault="00764A87" w:rsidP="00F82EFF">
            <w:pPr>
              <w:spacing w:after="60"/>
              <w:jc w:val="center"/>
              <w:rPr>
                <w:b/>
                <w:sz w:val="20"/>
                <w:szCs w:val="20"/>
                <w:lang w:val="en-CA"/>
              </w:rPr>
            </w:pPr>
            <w:r w:rsidRPr="00345E62">
              <w:rPr>
                <w:b/>
                <w:sz w:val="20"/>
                <w:szCs w:val="20"/>
                <w:lang w:val="en-CA"/>
              </w:rPr>
              <w:t>Scenario</w:t>
            </w:r>
          </w:p>
        </w:tc>
        <w:tc>
          <w:tcPr>
            <w:tcW w:w="3354" w:type="dxa"/>
          </w:tcPr>
          <w:p w14:paraId="47548CBE" w14:textId="77777777" w:rsidR="00764A87" w:rsidRPr="00345E62" w:rsidRDefault="00764A87" w:rsidP="00F82EFF">
            <w:pPr>
              <w:spacing w:after="60"/>
              <w:jc w:val="center"/>
              <w:rPr>
                <w:b/>
                <w:sz w:val="20"/>
                <w:szCs w:val="20"/>
                <w:lang w:val="en-CA"/>
              </w:rPr>
            </w:pPr>
            <w:r w:rsidRPr="00345E62">
              <w:rPr>
                <w:b/>
                <w:sz w:val="20"/>
                <w:szCs w:val="20"/>
                <w:lang w:val="en-CA"/>
              </w:rPr>
              <w:t>Description</w:t>
            </w:r>
          </w:p>
        </w:tc>
        <w:tc>
          <w:tcPr>
            <w:tcW w:w="2589" w:type="dxa"/>
          </w:tcPr>
          <w:p w14:paraId="11A82221" w14:textId="77777777" w:rsidR="00764A87" w:rsidRPr="00345E62" w:rsidRDefault="00764A87" w:rsidP="00F82EFF">
            <w:pPr>
              <w:spacing w:after="60"/>
              <w:jc w:val="center"/>
              <w:rPr>
                <w:b/>
                <w:sz w:val="20"/>
                <w:szCs w:val="20"/>
                <w:lang w:val="en-CA"/>
              </w:rPr>
            </w:pPr>
            <w:r w:rsidRPr="00345E62">
              <w:rPr>
                <w:b/>
                <w:sz w:val="20"/>
                <w:szCs w:val="20"/>
                <w:lang w:val="en-CA"/>
              </w:rPr>
              <w:t>Advantage</w:t>
            </w:r>
          </w:p>
        </w:tc>
        <w:tc>
          <w:tcPr>
            <w:tcW w:w="2589" w:type="dxa"/>
          </w:tcPr>
          <w:p w14:paraId="7A31FBF0" w14:textId="77777777" w:rsidR="00764A87" w:rsidRPr="00345E62" w:rsidRDefault="00764A87" w:rsidP="00F82EFF">
            <w:pPr>
              <w:spacing w:after="60"/>
              <w:jc w:val="center"/>
              <w:rPr>
                <w:b/>
                <w:sz w:val="20"/>
                <w:szCs w:val="20"/>
                <w:lang w:val="en-CA"/>
              </w:rPr>
            </w:pPr>
            <w:r w:rsidRPr="00345E62">
              <w:rPr>
                <w:b/>
                <w:sz w:val="20"/>
                <w:szCs w:val="20"/>
                <w:lang w:val="en-CA"/>
              </w:rPr>
              <w:t>Disadvantage</w:t>
            </w:r>
          </w:p>
        </w:tc>
      </w:tr>
      <w:tr w:rsidR="00764A87" w:rsidRPr="00345E62" w14:paraId="34EA3AFA" w14:textId="77777777" w:rsidTr="003B6AEA">
        <w:tc>
          <w:tcPr>
            <w:tcW w:w="961" w:type="dxa"/>
            <w:tcMar>
              <w:left w:w="29" w:type="dxa"/>
              <w:right w:w="0" w:type="dxa"/>
            </w:tcMar>
          </w:tcPr>
          <w:p w14:paraId="5E8C8B85" w14:textId="77777777" w:rsidR="00764A87" w:rsidRPr="00345E62" w:rsidRDefault="00764A87" w:rsidP="00F82EFF">
            <w:pPr>
              <w:spacing w:after="60"/>
              <w:jc w:val="left"/>
              <w:rPr>
                <w:sz w:val="20"/>
                <w:szCs w:val="20"/>
                <w:lang w:val="en-CA"/>
              </w:rPr>
            </w:pPr>
            <w:r w:rsidRPr="00345E62">
              <w:rPr>
                <w:sz w:val="20"/>
                <w:szCs w:val="20"/>
                <w:lang w:val="en-CA"/>
              </w:rPr>
              <w:t>A</w:t>
            </w:r>
            <w:r w:rsidRPr="00345E62">
              <w:rPr>
                <w:lang w:val="en-CA"/>
              </w:rPr>
              <w:t xml:space="preserve"> </w:t>
            </w:r>
            <w:r w:rsidRPr="00345E62">
              <w:rPr>
                <w:sz w:val="20"/>
                <w:szCs w:val="20"/>
                <w:lang w:val="en-CA"/>
              </w:rPr>
              <w:t>Option 2</w:t>
            </w:r>
          </w:p>
        </w:tc>
        <w:tc>
          <w:tcPr>
            <w:tcW w:w="3354" w:type="dxa"/>
          </w:tcPr>
          <w:p w14:paraId="50D15744" w14:textId="77777777" w:rsidR="00764A87" w:rsidRPr="00345E62" w:rsidRDefault="00764A87" w:rsidP="00F82EFF">
            <w:pPr>
              <w:spacing w:after="60"/>
              <w:jc w:val="left"/>
              <w:rPr>
                <w:sz w:val="20"/>
                <w:szCs w:val="20"/>
                <w:lang w:val="en-CA"/>
              </w:rPr>
            </w:pPr>
            <w:r w:rsidRPr="00345E62">
              <w:rPr>
                <w:sz w:val="20"/>
                <w:szCs w:val="20"/>
                <w:lang w:val="en-CA"/>
              </w:rPr>
              <w:t>FIASA stores the HFC-23 by-product on-site in its cryogenic tank as of 1 January 2020 and starts incineration in June 2020</w:t>
            </w:r>
          </w:p>
        </w:tc>
        <w:tc>
          <w:tcPr>
            <w:tcW w:w="2589" w:type="dxa"/>
          </w:tcPr>
          <w:p w14:paraId="0A0D9F67" w14:textId="77777777" w:rsidR="00764A87" w:rsidRPr="00345E62" w:rsidRDefault="00764A87" w:rsidP="00F82EFF">
            <w:pPr>
              <w:spacing w:after="60"/>
              <w:jc w:val="left"/>
              <w:rPr>
                <w:sz w:val="20"/>
                <w:szCs w:val="20"/>
                <w:lang w:val="en-CA"/>
              </w:rPr>
            </w:pPr>
            <w:r w:rsidRPr="00345E62">
              <w:rPr>
                <w:sz w:val="20"/>
                <w:szCs w:val="20"/>
                <w:lang w:val="en-CA"/>
              </w:rPr>
              <w:t>No modification of the HCFC-22 operations are needed</w:t>
            </w:r>
          </w:p>
        </w:tc>
        <w:tc>
          <w:tcPr>
            <w:tcW w:w="2589" w:type="dxa"/>
          </w:tcPr>
          <w:p w14:paraId="47A8E1C6" w14:textId="77777777" w:rsidR="00764A87" w:rsidRPr="00345E62" w:rsidRDefault="00764A87" w:rsidP="00F82EFF">
            <w:pPr>
              <w:spacing w:after="60"/>
              <w:jc w:val="left"/>
              <w:rPr>
                <w:sz w:val="20"/>
                <w:szCs w:val="20"/>
                <w:lang w:val="en-CA"/>
              </w:rPr>
            </w:pPr>
            <w:r w:rsidRPr="00345E62">
              <w:rPr>
                <w:sz w:val="20"/>
                <w:szCs w:val="20"/>
                <w:lang w:val="en-CA"/>
              </w:rPr>
              <w:t>The need of FIASA to register as a hazardous waste generator and treatment facility</w:t>
            </w:r>
          </w:p>
        </w:tc>
      </w:tr>
      <w:tr w:rsidR="00764A87" w:rsidRPr="00345E62" w14:paraId="609F431D" w14:textId="77777777" w:rsidTr="003B6AEA">
        <w:tc>
          <w:tcPr>
            <w:tcW w:w="961" w:type="dxa"/>
            <w:tcMar>
              <w:left w:w="29" w:type="dxa"/>
              <w:right w:w="0" w:type="dxa"/>
            </w:tcMar>
          </w:tcPr>
          <w:p w14:paraId="18E55EB1" w14:textId="77777777" w:rsidR="00764A87" w:rsidRPr="00345E62" w:rsidRDefault="00764A87" w:rsidP="00F82EFF">
            <w:pPr>
              <w:spacing w:after="60"/>
              <w:jc w:val="left"/>
              <w:rPr>
                <w:sz w:val="20"/>
                <w:szCs w:val="20"/>
                <w:lang w:val="en-CA"/>
              </w:rPr>
            </w:pPr>
            <w:r w:rsidRPr="00345E62">
              <w:rPr>
                <w:sz w:val="20"/>
                <w:szCs w:val="20"/>
                <w:lang w:val="en-CA"/>
              </w:rPr>
              <w:t>B</w:t>
            </w:r>
            <w:r w:rsidRPr="00345E62">
              <w:rPr>
                <w:lang w:val="en-CA"/>
              </w:rPr>
              <w:t xml:space="preserve"> </w:t>
            </w:r>
            <w:r w:rsidRPr="00345E62">
              <w:rPr>
                <w:sz w:val="20"/>
                <w:szCs w:val="20"/>
                <w:lang w:val="en-CA"/>
              </w:rPr>
              <w:t>Option 2</w:t>
            </w:r>
          </w:p>
        </w:tc>
        <w:tc>
          <w:tcPr>
            <w:tcW w:w="3354" w:type="dxa"/>
          </w:tcPr>
          <w:p w14:paraId="326E65EC" w14:textId="69244136" w:rsidR="00764A87" w:rsidRPr="00345E62" w:rsidRDefault="00764A87" w:rsidP="00F82EFF">
            <w:pPr>
              <w:spacing w:after="60"/>
              <w:jc w:val="left"/>
              <w:rPr>
                <w:sz w:val="20"/>
                <w:szCs w:val="20"/>
                <w:lang w:val="en-CA"/>
              </w:rPr>
            </w:pPr>
            <w:r w:rsidRPr="00345E62">
              <w:rPr>
                <w:sz w:val="20"/>
                <w:szCs w:val="20"/>
                <w:lang w:val="en-CA"/>
              </w:rPr>
              <w:t>FIASA produces an additional 1,000 mt of HCFC-22 in 2019, stops production until the incinerator is recommissioned in June 2020. Additional costs (</w:t>
            </w:r>
            <w:r w:rsidR="00C93150">
              <w:rPr>
                <w:sz w:val="20"/>
                <w:szCs w:val="20"/>
                <w:lang w:val="en-CA"/>
              </w:rPr>
              <w:t>US $</w:t>
            </w:r>
            <w:r w:rsidRPr="00345E62">
              <w:rPr>
                <w:sz w:val="20"/>
                <w:szCs w:val="20"/>
                <w:lang w:val="en-CA"/>
              </w:rPr>
              <w:t>650,000) for storage of HCFC-22 on-site; labour, cost of capital in 2019, and loss of HCl sales in 2020</w:t>
            </w:r>
          </w:p>
        </w:tc>
        <w:tc>
          <w:tcPr>
            <w:tcW w:w="2589" w:type="dxa"/>
          </w:tcPr>
          <w:p w14:paraId="5048DC5C" w14:textId="77777777" w:rsidR="00764A87" w:rsidRPr="00345E62" w:rsidRDefault="00764A87" w:rsidP="00F82EFF">
            <w:pPr>
              <w:spacing w:after="60"/>
              <w:jc w:val="left"/>
              <w:rPr>
                <w:sz w:val="20"/>
                <w:szCs w:val="20"/>
                <w:lang w:val="en-CA"/>
              </w:rPr>
            </w:pPr>
            <w:r w:rsidRPr="00345E62">
              <w:rPr>
                <w:sz w:val="20"/>
                <w:szCs w:val="20"/>
                <w:lang w:val="en-CA"/>
              </w:rPr>
              <w:t>Additional six months to register as hazardous waste generator and treatment facility</w:t>
            </w:r>
          </w:p>
        </w:tc>
        <w:tc>
          <w:tcPr>
            <w:tcW w:w="2589" w:type="dxa"/>
          </w:tcPr>
          <w:p w14:paraId="163A9628" w14:textId="77777777" w:rsidR="00764A87" w:rsidRPr="00345E62" w:rsidRDefault="00764A87" w:rsidP="00F82EFF">
            <w:pPr>
              <w:spacing w:after="60"/>
              <w:jc w:val="left"/>
              <w:rPr>
                <w:sz w:val="20"/>
                <w:szCs w:val="20"/>
                <w:lang w:val="en-CA"/>
              </w:rPr>
            </w:pPr>
            <w:r w:rsidRPr="00345E62">
              <w:rPr>
                <w:sz w:val="20"/>
                <w:szCs w:val="20"/>
                <w:lang w:val="en-CA"/>
              </w:rPr>
              <w:t xml:space="preserve">Additional costs, the </w:t>
            </w:r>
            <w:r>
              <w:rPr>
                <w:sz w:val="20"/>
                <w:szCs w:val="20"/>
                <w:lang w:val="en-CA"/>
              </w:rPr>
              <w:t xml:space="preserve">possible </w:t>
            </w:r>
            <w:r w:rsidRPr="00345E62">
              <w:rPr>
                <w:sz w:val="20"/>
                <w:szCs w:val="20"/>
                <w:lang w:val="en-CA"/>
              </w:rPr>
              <w:t>need for additional production quota</w:t>
            </w:r>
            <w:r>
              <w:rPr>
                <w:sz w:val="20"/>
                <w:szCs w:val="20"/>
                <w:lang w:val="en-CA"/>
              </w:rPr>
              <w:t>;</w:t>
            </w:r>
            <w:r w:rsidRPr="00345E62">
              <w:rPr>
                <w:sz w:val="20"/>
                <w:szCs w:val="20"/>
                <w:lang w:val="en-CA"/>
              </w:rPr>
              <w:t xml:space="preserve"> additional emissions of HFC-23 in 2019</w:t>
            </w:r>
          </w:p>
        </w:tc>
      </w:tr>
      <w:tr w:rsidR="00764A87" w:rsidRPr="00345E62" w14:paraId="793863DE" w14:textId="77777777" w:rsidTr="003B6AEA">
        <w:tc>
          <w:tcPr>
            <w:tcW w:w="961" w:type="dxa"/>
            <w:tcMar>
              <w:left w:w="29" w:type="dxa"/>
              <w:right w:w="0" w:type="dxa"/>
            </w:tcMar>
          </w:tcPr>
          <w:p w14:paraId="58DE8D6B" w14:textId="77777777" w:rsidR="00764A87" w:rsidRPr="00345E62" w:rsidRDefault="00764A87" w:rsidP="00F82EFF">
            <w:pPr>
              <w:spacing w:after="60"/>
              <w:jc w:val="left"/>
              <w:rPr>
                <w:sz w:val="20"/>
                <w:szCs w:val="20"/>
                <w:lang w:val="en-CA"/>
              </w:rPr>
            </w:pPr>
            <w:r w:rsidRPr="00345E62">
              <w:rPr>
                <w:sz w:val="20"/>
                <w:szCs w:val="20"/>
                <w:lang w:val="en-CA"/>
              </w:rPr>
              <w:t>C</w:t>
            </w:r>
            <w:r w:rsidRPr="00345E62">
              <w:rPr>
                <w:lang w:val="en-CA"/>
              </w:rPr>
              <w:t xml:space="preserve"> </w:t>
            </w:r>
            <w:r w:rsidRPr="00345E62">
              <w:rPr>
                <w:sz w:val="20"/>
                <w:szCs w:val="20"/>
                <w:lang w:val="en-CA"/>
              </w:rPr>
              <w:t>Option 2</w:t>
            </w:r>
          </w:p>
        </w:tc>
        <w:tc>
          <w:tcPr>
            <w:tcW w:w="3354" w:type="dxa"/>
          </w:tcPr>
          <w:p w14:paraId="6CE43290" w14:textId="2BDAB19A" w:rsidR="00764A87" w:rsidRPr="00345E62" w:rsidRDefault="00764A87" w:rsidP="00F82EFF">
            <w:pPr>
              <w:spacing w:after="60"/>
              <w:jc w:val="left"/>
              <w:rPr>
                <w:sz w:val="20"/>
                <w:szCs w:val="20"/>
                <w:lang w:val="en-CA"/>
              </w:rPr>
            </w:pPr>
            <w:r w:rsidRPr="00345E62">
              <w:rPr>
                <w:sz w:val="20"/>
                <w:szCs w:val="20"/>
                <w:lang w:val="en-CA"/>
              </w:rPr>
              <w:t>FIASA stops production of HCFC</w:t>
            </w:r>
            <w:r>
              <w:rPr>
                <w:sz w:val="20"/>
                <w:szCs w:val="20"/>
                <w:lang w:val="en-CA"/>
              </w:rPr>
              <w:t>-22 as of 1 January 2020, and</w:t>
            </w:r>
            <w:r w:rsidRPr="00345E62">
              <w:rPr>
                <w:sz w:val="20"/>
                <w:szCs w:val="20"/>
                <w:lang w:val="en-CA"/>
              </w:rPr>
              <w:t xml:space="preserve"> is compensated for lost profit (</w:t>
            </w:r>
            <w:r w:rsidR="00C93150">
              <w:rPr>
                <w:sz w:val="20"/>
                <w:szCs w:val="20"/>
                <w:lang w:val="en-CA"/>
              </w:rPr>
              <w:t>US $</w:t>
            </w:r>
            <w:r w:rsidRPr="00345E62">
              <w:rPr>
                <w:sz w:val="20"/>
                <w:szCs w:val="20"/>
                <w:lang w:val="en-CA"/>
              </w:rPr>
              <w:t>2,698,000) associated with 1,000 mt of HCFC-22 and loss of HCl sales (</w:t>
            </w:r>
            <w:r w:rsidR="00C93150">
              <w:rPr>
                <w:sz w:val="20"/>
                <w:szCs w:val="20"/>
                <w:lang w:val="en-CA"/>
              </w:rPr>
              <w:t>US $</w:t>
            </w:r>
            <w:r w:rsidRPr="00345E62">
              <w:rPr>
                <w:sz w:val="20"/>
                <w:szCs w:val="20"/>
                <w:lang w:val="en-CA"/>
              </w:rPr>
              <w:t>266,000) until the incinerator is recommissioned in June 2020 and FIASA resumes production</w:t>
            </w:r>
          </w:p>
        </w:tc>
        <w:tc>
          <w:tcPr>
            <w:tcW w:w="2589" w:type="dxa"/>
          </w:tcPr>
          <w:p w14:paraId="09749F59" w14:textId="77777777" w:rsidR="00764A87" w:rsidRPr="00345E62" w:rsidRDefault="00764A87" w:rsidP="00F82EFF">
            <w:pPr>
              <w:spacing w:after="60"/>
              <w:jc w:val="left"/>
              <w:rPr>
                <w:sz w:val="20"/>
                <w:szCs w:val="20"/>
                <w:lang w:val="en-CA"/>
              </w:rPr>
            </w:pPr>
            <w:r w:rsidRPr="00345E62">
              <w:rPr>
                <w:sz w:val="20"/>
                <w:szCs w:val="20"/>
                <w:lang w:val="en-CA"/>
              </w:rPr>
              <w:t>Additional six months to register as hazardous waste generator and treatment facility</w:t>
            </w:r>
          </w:p>
        </w:tc>
        <w:tc>
          <w:tcPr>
            <w:tcW w:w="2589" w:type="dxa"/>
          </w:tcPr>
          <w:p w14:paraId="5A11D580" w14:textId="77777777" w:rsidR="00764A87" w:rsidRPr="00345E62" w:rsidRDefault="00764A87" w:rsidP="00F82EFF">
            <w:pPr>
              <w:spacing w:after="60"/>
              <w:jc w:val="left"/>
              <w:rPr>
                <w:sz w:val="20"/>
                <w:szCs w:val="20"/>
                <w:lang w:val="en-CA"/>
              </w:rPr>
            </w:pPr>
            <w:r w:rsidRPr="00345E62">
              <w:rPr>
                <w:sz w:val="20"/>
                <w:szCs w:val="20"/>
                <w:lang w:val="en-CA"/>
              </w:rPr>
              <w:t>Additional costs</w:t>
            </w:r>
          </w:p>
        </w:tc>
      </w:tr>
    </w:tbl>
    <w:p w14:paraId="035C29B9" w14:textId="77777777" w:rsidR="00764A87" w:rsidRPr="00345E62" w:rsidRDefault="00764A87" w:rsidP="003B6AEA">
      <w:pPr>
        <w:rPr>
          <w:lang w:val="en-CA"/>
        </w:rPr>
      </w:pPr>
    </w:p>
    <w:p w14:paraId="01B94B3E" w14:textId="77777777" w:rsidR="00764A87" w:rsidRDefault="00764A87" w:rsidP="003B6AEA">
      <w:pPr>
        <w:pStyle w:val="Heading1"/>
        <w:keepNext/>
        <w:tabs>
          <w:tab w:val="clear" w:pos="0"/>
          <w:tab w:val="num" w:pos="-2340"/>
        </w:tabs>
        <w:rPr>
          <w:lang w:val="en-CA"/>
        </w:rPr>
      </w:pPr>
      <w:r>
        <w:rPr>
          <w:lang w:val="en-CA"/>
        </w:rPr>
        <w:lastRenderedPageBreak/>
        <w:t>On that basis, the costs to refurbish and operate the incinerator are summarized in Table 6:</w:t>
      </w:r>
    </w:p>
    <w:p w14:paraId="3C88435E" w14:textId="77777777" w:rsidR="00764A87" w:rsidRPr="003A54D4" w:rsidRDefault="00764A87" w:rsidP="003B6AEA">
      <w:pPr>
        <w:keepNext/>
        <w:keepLines/>
        <w:rPr>
          <w:b/>
          <w:sz w:val="21"/>
          <w:szCs w:val="21"/>
          <w:lang w:val="en-CA"/>
        </w:rPr>
      </w:pPr>
      <w:r w:rsidRPr="00345E62">
        <w:rPr>
          <w:b/>
          <w:sz w:val="21"/>
          <w:szCs w:val="21"/>
          <w:lang w:val="en-CA"/>
        </w:rPr>
        <w:t xml:space="preserve">Table 6. Cost of the three scenarios </w:t>
      </w:r>
      <w:r>
        <w:rPr>
          <w:b/>
          <w:sz w:val="21"/>
          <w:szCs w:val="21"/>
          <w:lang w:val="en-CA"/>
        </w:rPr>
        <w:t>to refurbish and operate the incinerator</w:t>
      </w:r>
      <w:r w:rsidRPr="00345E62">
        <w:rPr>
          <w:b/>
          <w:sz w:val="21"/>
          <w:szCs w:val="21"/>
          <w:lang w:val="en-CA"/>
        </w:rPr>
        <w:t xml:space="preserve"> </w:t>
      </w:r>
    </w:p>
    <w:tbl>
      <w:tblPr>
        <w:tblW w:w="9251" w:type="dxa"/>
        <w:tblLayout w:type="fixed"/>
        <w:tblLook w:val="04A0" w:firstRow="1" w:lastRow="0" w:firstColumn="1" w:lastColumn="0" w:noHBand="0" w:noVBand="1"/>
      </w:tblPr>
      <w:tblGrid>
        <w:gridCol w:w="3955"/>
        <w:gridCol w:w="1765"/>
        <w:gridCol w:w="1765"/>
        <w:gridCol w:w="1766"/>
      </w:tblGrid>
      <w:tr w:rsidR="00764A87" w:rsidRPr="00077CD4" w14:paraId="57478622" w14:textId="77777777" w:rsidTr="003B6AEA">
        <w:trPr>
          <w:cantSplit/>
          <w:tblHeader/>
        </w:trPr>
        <w:tc>
          <w:tcPr>
            <w:tcW w:w="3955" w:type="dxa"/>
            <w:vMerge w:val="restart"/>
            <w:tcBorders>
              <w:top w:val="single" w:sz="4" w:space="0" w:color="auto"/>
              <w:left w:val="single" w:sz="4" w:space="0" w:color="auto"/>
              <w:right w:val="single" w:sz="4" w:space="0" w:color="auto"/>
            </w:tcBorders>
            <w:shd w:val="clear" w:color="auto" w:fill="auto"/>
            <w:noWrap/>
            <w:vAlign w:val="center"/>
            <w:hideMark/>
          </w:tcPr>
          <w:p w14:paraId="528D4FAE" w14:textId="77777777" w:rsidR="00764A87" w:rsidRPr="00077CD4" w:rsidRDefault="00764A87" w:rsidP="00F82EFF">
            <w:pPr>
              <w:rPr>
                <w:b/>
                <w:bCs/>
                <w:color w:val="000000"/>
                <w:sz w:val="21"/>
                <w:szCs w:val="21"/>
                <w:lang w:val="en-CA" w:eastAsia="en-CA"/>
              </w:rPr>
            </w:pPr>
            <w:r w:rsidRPr="00077CD4">
              <w:rPr>
                <w:b/>
                <w:bCs/>
                <w:color w:val="000000"/>
                <w:sz w:val="21"/>
                <w:szCs w:val="21"/>
                <w:lang w:val="en-CA" w:eastAsia="en-CA"/>
              </w:rPr>
              <w:t>Description</w:t>
            </w:r>
            <w:r w:rsidRPr="00077CD4">
              <w:rPr>
                <w:color w:val="000000"/>
                <w:sz w:val="21"/>
                <w:szCs w:val="21"/>
                <w:lang w:val="en-CA" w:eastAsia="en-CA"/>
              </w:rPr>
              <w:t> </w:t>
            </w:r>
          </w:p>
        </w:tc>
        <w:tc>
          <w:tcPr>
            <w:tcW w:w="5296" w:type="dxa"/>
            <w:gridSpan w:val="3"/>
            <w:tcBorders>
              <w:top w:val="single" w:sz="4" w:space="0" w:color="auto"/>
              <w:left w:val="nil"/>
              <w:bottom w:val="single" w:sz="4" w:space="0" w:color="auto"/>
              <w:right w:val="single" w:sz="4" w:space="0" w:color="auto"/>
            </w:tcBorders>
            <w:shd w:val="clear" w:color="auto" w:fill="auto"/>
            <w:noWrap/>
            <w:hideMark/>
          </w:tcPr>
          <w:p w14:paraId="1236B196" w14:textId="3C3E5FEB" w:rsidR="00764A87" w:rsidRPr="00077CD4" w:rsidRDefault="00764A87" w:rsidP="00F82EFF">
            <w:pPr>
              <w:jc w:val="center"/>
              <w:rPr>
                <w:b/>
                <w:bCs/>
                <w:color w:val="000000"/>
                <w:sz w:val="21"/>
                <w:szCs w:val="21"/>
                <w:lang w:val="en-CA" w:eastAsia="en-CA"/>
              </w:rPr>
            </w:pPr>
            <w:r w:rsidRPr="00077CD4">
              <w:rPr>
                <w:b/>
                <w:bCs/>
                <w:color w:val="000000"/>
                <w:sz w:val="21"/>
                <w:szCs w:val="21"/>
                <w:lang w:val="en-CA" w:eastAsia="en-CA"/>
              </w:rPr>
              <w:t>Costs (</w:t>
            </w:r>
            <w:r w:rsidR="00C93150">
              <w:rPr>
                <w:b/>
                <w:bCs/>
                <w:color w:val="000000"/>
                <w:sz w:val="21"/>
                <w:szCs w:val="21"/>
                <w:lang w:val="en-CA" w:eastAsia="en-CA"/>
              </w:rPr>
              <w:t>US $</w:t>
            </w:r>
            <w:r w:rsidRPr="00077CD4">
              <w:rPr>
                <w:b/>
                <w:bCs/>
                <w:color w:val="000000"/>
                <w:sz w:val="21"/>
                <w:szCs w:val="21"/>
                <w:lang w:val="en-CA" w:eastAsia="en-CA"/>
              </w:rPr>
              <w:t>)</w:t>
            </w:r>
          </w:p>
        </w:tc>
      </w:tr>
      <w:tr w:rsidR="00764A87" w:rsidRPr="00077CD4" w14:paraId="3578B171" w14:textId="77777777" w:rsidTr="003B6AEA">
        <w:trPr>
          <w:cantSplit/>
          <w:tblHeader/>
        </w:trPr>
        <w:tc>
          <w:tcPr>
            <w:tcW w:w="3955" w:type="dxa"/>
            <w:vMerge/>
            <w:tcBorders>
              <w:left w:val="single" w:sz="4" w:space="0" w:color="auto"/>
              <w:bottom w:val="single" w:sz="4" w:space="0" w:color="auto"/>
              <w:right w:val="single" w:sz="4" w:space="0" w:color="auto"/>
            </w:tcBorders>
            <w:shd w:val="clear" w:color="auto" w:fill="auto"/>
            <w:noWrap/>
            <w:vAlign w:val="center"/>
            <w:hideMark/>
          </w:tcPr>
          <w:p w14:paraId="6DF19A7E" w14:textId="77777777" w:rsidR="00764A87" w:rsidRPr="00077CD4" w:rsidRDefault="00764A87" w:rsidP="00F82EFF">
            <w:pPr>
              <w:rPr>
                <w:color w:val="000000"/>
                <w:sz w:val="21"/>
                <w:szCs w:val="21"/>
                <w:lang w:val="en-CA" w:eastAsia="en-CA"/>
              </w:rPr>
            </w:pPr>
          </w:p>
        </w:tc>
        <w:tc>
          <w:tcPr>
            <w:tcW w:w="1765" w:type="dxa"/>
            <w:tcBorders>
              <w:top w:val="nil"/>
              <w:left w:val="nil"/>
              <w:bottom w:val="single" w:sz="4" w:space="0" w:color="auto"/>
              <w:right w:val="single" w:sz="4" w:space="0" w:color="auto"/>
            </w:tcBorders>
            <w:shd w:val="clear" w:color="auto" w:fill="auto"/>
            <w:noWrap/>
            <w:hideMark/>
          </w:tcPr>
          <w:p w14:paraId="68C0D34D" w14:textId="77777777" w:rsidR="00764A87" w:rsidRPr="00077CD4" w:rsidRDefault="00764A87" w:rsidP="00F82EFF">
            <w:pPr>
              <w:jc w:val="center"/>
              <w:rPr>
                <w:b/>
                <w:bCs/>
                <w:color w:val="000000"/>
                <w:sz w:val="21"/>
                <w:szCs w:val="21"/>
                <w:lang w:val="en-CA" w:eastAsia="en-CA"/>
              </w:rPr>
            </w:pPr>
            <w:r w:rsidRPr="00077CD4">
              <w:rPr>
                <w:b/>
                <w:bCs/>
                <w:color w:val="000000"/>
                <w:sz w:val="21"/>
                <w:szCs w:val="21"/>
                <w:lang w:val="en-CA" w:eastAsia="en-CA"/>
              </w:rPr>
              <w:t>Scenario A Option 2</w:t>
            </w:r>
          </w:p>
        </w:tc>
        <w:tc>
          <w:tcPr>
            <w:tcW w:w="1765" w:type="dxa"/>
            <w:tcBorders>
              <w:top w:val="nil"/>
              <w:left w:val="nil"/>
              <w:bottom w:val="single" w:sz="4" w:space="0" w:color="auto"/>
              <w:right w:val="single" w:sz="4" w:space="0" w:color="auto"/>
            </w:tcBorders>
            <w:shd w:val="clear" w:color="auto" w:fill="auto"/>
            <w:noWrap/>
            <w:hideMark/>
          </w:tcPr>
          <w:p w14:paraId="487710CE" w14:textId="77777777" w:rsidR="00764A87" w:rsidRPr="00077CD4" w:rsidRDefault="00764A87" w:rsidP="00F82EFF">
            <w:pPr>
              <w:jc w:val="center"/>
              <w:rPr>
                <w:b/>
                <w:bCs/>
                <w:color w:val="000000"/>
                <w:sz w:val="21"/>
                <w:szCs w:val="21"/>
                <w:lang w:val="en-CA" w:eastAsia="en-CA"/>
              </w:rPr>
            </w:pPr>
            <w:r w:rsidRPr="00077CD4">
              <w:rPr>
                <w:b/>
                <w:bCs/>
                <w:color w:val="000000"/>
                <w:sz w:val="21"/>
                <w:szCs w:val="21"/>
                <w:lang w:val="en-CA" w:eastAsia="en-CA"/>
              </w:rPr>
              <w:t>Scenario B Option 2</w:t>
            </w:r>
          </w:p>
        </w:tc>
        <w:tc>
          <w:tcPr>
            <w:tcW w:w="1766" w:type="dxa"/>
            <w:tcBorders>
              <w:top w:val="nil"/>
              <w:left w:val="nil"/>
              <w:bottom w:val="single" w:sz="4" w:space="0" w:color="auto"/>
              <w:right w:val="single" w:sz="4" w:space="0" w:color="auto"/>
            </w:tcBorders>
            <w:shd w:val="clear" w:color="auto" w:fill="auto"/>
            <w:noWrap/>
            <w:hideMark/>
          </w:tcPr>
          <w:p w14:paraId="1ACC94E4" w14:textId="77777777" w:rsidR="00764A87" w:rsidRPr="00077CD4" w:rsidRDefault="00764A87" w:rsidP="00F82EFF">
            <w:pPr>
              <w:jc w:val="center"/>
              <w:rPr>
                <w:b/>
                <w:bCs/>
                <w:color w:val="000000"/>
                <w:sz w:val="21"/>
                <w:szCs w:val="21"/>
                <w:lang w:val="en-CA" w:eastAsia="en-CA"/>
              </w:rPr>
            </w:pPr>
            <w:r w:rsidRPr="00077CD4">
              <w:rPr>
                <w:b/>
                <w:bCs/>
                <w:color w:val="000000"/>
                <w:sz w:val="21"/>
                <w:szCs w:val="21"/>
                <w:lang w:val="en-CA" w:eastAsia="en-CA"/>
              </w:rPr>
              <w:t>Scenario C Option 2</w:t>
            </w:r>
          </w:p>
        </w:tc>
      </w:tr>
      <w:tr w:rsidR="00764A87" w:rsidRPr="00077CD4" w14:paraId="2336CB36" w14:textId="77777777" w:rsidTr="003B6AEA">
        <w:trPr>
          <w:cantSplit/>
          <w:tblHeader/>
        </w:trPr>
        <w:tc>
          <w:tcPr>
            <w:tcW w:w="3955" w:type="dxa"/>
            <w:tcBorders>
              <w:top w:val="nil"/>
              <w:left w:val="single" w:sz="4" w:space="0" w:color="auto"/>
              <w:bottom w:val="single" w:sz="4" w:space="0" w:color="auto"/>
              <w:right w:val="single" w:sz="4" w:space="0" w:color="auto"/>
            </w:tcBorders>
            <w:shd w:val="clear" w:color="auto" w:fill="auto"/>
            <w:noWrap/>
            <w:vAlign w:val="bottom"/>
            <w:hideMark/>
          </w:tcPr>
          <w:p w14:paraId="723C01E2" w14:textId="77777777" w:rsidR="00764A87" w:rsidRPr="00077CD4" w:rsidRDefault="00764A87" w:rsidP="00F82EFF">
            <w:pPr>
              <w:rPr>
                <w:color w:val="000000"/>
                <w:sz w:val="21"/>
                <w:szCs w:val="21"/>
                <w:lang w:val="en-CA" w:eastAsia="en-CA"/>
              </w:rPr>
            </w:pPr>
            <w:r w:rsidRPr="00077CD4">
              <w:rPr>
                <w:color w:val="000000"/>
                <w:sz w:val="21"/>
                <w:szCs w:val="21"/>
                <w:lang w:val="en-CA" w:eastAsia="en-CA"/>
              </w:rPr>
              <w:t>Incinerator refurbishment (Table</w:t>
            </w:r>
            <w:r>
              <w:rPr>
                <w:color w:val="000000"/>
                <w:sz w:val="21"/>
                <w:szCs w:val="21"/>
                <w:lang w:val="en-CA" w:eastAsia="en-CA"/>
              </w:rPr>
              <w:t xml:space="preserve"> </w:t>
            </w:r>
            <w:r w:rsidRPr="00077CD4">
              <w:rPr>
                <w:color w:val="000000"/>
                <w:sz w:val="21"/>
                <w:szCs w:val="21"/>
                <w:lang w:val="en-CA" w:eastAsia="en-CA"/>
              </w:rPr>
              <w:t>4)</w:t>
            </w:r>
          </w:p>
        </w:tc>
        <w:tc>
          <w:tcPr>
            <w:tcW w:w="1765" w:type="dxa"/>
            <w:tcBorders>
              <w:top w:val="nil"/>
              <w:left w:val="nil"/>
              <w:bottom w:val="single" w:sz="4" w:space="0" w:color="auto"/>
              <w:right w:val="single" w:sz="4" w:space="0" w:color="auto"/>
            </w:tcBorders>
            <w:shd w:val="clear" w:color="auto" w:fill="auto"/>
            <w:noWrap/>
            <w:hideMark/>
          </w:tcPr>
          <w:p w14:paraId="03212009"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1,824,000</w:t>
            </w:r>
          </w:p>
        </w:tc>
        <w:tc>
          <w:tcPr>
            <w:tcW w:w="1765" w:type="dxa"/>
            <w:tcBorders>
              <w:top w:val="nil"/>
              <w:left w:val="nil"/>
              <w:bottom w:val="single" w:sz="4" w:space="0" w:color="auto"/>
              <w:right w:val="single" w:sz="4" w:space="0" w:color="auto"/>
            </w:tcBorders>
            <w:shd w:val="clear" w:color="auto" w:fill="auto"/>
            <w:noWrap/>
            <w:hideMark/>
          </w:tcPr>
          <w:p w14:paraId="28D6A029"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1,824,000</w:t>
            </w:r>
          </w:p>
        </w:tc>
        <w:tc>
          <w:tcPr>
            <w:tcW w:w="1766" w:type="dxa"/>
            <w:tcBorders>
              <w:top w:val="nil"/>
              <w:left w:val="nil"/>
              <w:bottom w:val="single" w:sz="4" w:space="0" w:color="auto"/>
              <w:right w:val="single" w:sz="4" w:space="0" w:color="auto"/>
            </w:tcBorders>
            <w:shd w:val="clear" w:color="auto" w:fill="auto"/>
            <w:noWrap/>
            <w:hideMark/>
          </w:tcPr>
          <w:p w14:paraId="4CCB02CA"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1,824,000</w:t>
            </w:r>
          </w:p>
        </w:tc>
      </w:tr>
      <w:tr w:rsidR="00764A87" w:rsidRPr="00077CD4" w14:paraId="79B40B44" w14:textId="77777777" w:rsidTr="003B6AEA">
        <w:trPr>
          <w:cantSplit/>
          <w:tblHeader/>
        </w:trPr>
        <w:tc>
          <w:tcPr>
            <w:tcW w:w="3955" w:type="dxa"/>
            <w:tcBorders>
              <w:top w:val="nil"/>
              <w:left w:val="single" w:sz="4" w:space="0" w:color="auto"/>
              <w:bottom w:val="single" w:sz="4" w:space="0" w:color="auto"/>
              <w:right w:val="single" w:sz="4" w:space="0" w:color="auto"/>
            </w:tcBorders>
            <w:shd w:val="clear" w:color="auto" w:fill="auto"/>
            <w:noWrap/>
            <w:vAlign w:val="bottom"/>
            <w:hideMark/>
          </w:tcPr>
          <w:p w14:paraId="081EA991" w14:textId="77777777" w:rsidR="00764A87" w:rsidRPr="00077CD4" w:rsidRDefault="00764A87" w:rsidP="00F82EFF">
            <w:pPr>
              <w:rPr>
                <w:color w:val="000000"/>
                <w:sz w:val="21"/>
                <w:szCs w:val="21"/>
                <w:lang w:val="en-CA" w:eastAsia="en-CA"/>
              </w:rPr>
            </w:pPr>
            <w:r w:rsidRPr="00077CD4">
              <w:rPr>
                <w:color w:val="000000"/>
                <w:sz w:val="21"/>
                <w:szCs w:val="21"/>
                <w:lang w:val="en-CA" w:eastAsia="en-CA"/>
              </w:rPr>
              <w:t>HCFC-22 storage tank rental (50 isotanks)</w:t>
            </w:r>
          </w:p>
        </w:tc>
        <w:tc>
          <w:tcPr>
            <w:tcW w:w="1765" w:type="dxa"/>
            <w:tcBorders>
              <w:top w:val="nil"/>
              <w:left w:val="nil"/>
              <w:bottom w:val="single" w:sz="4" w:space="0" w:color="auto"/>
              <w:right w:val="single" w:sz="4" w:space="0" w:color="auto"/>
            </w:tcBorders>
            <w:shd w:val="clear" w:color="auto" w:fill="auto"/>
            <w:noWrap/>
            <w:hideMark/>
          </w:tcPr>
          <w:p w14:paraId="1B5BD614"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w:t>
            </w:r>
          </w:p>
        </w:tc>
        <w:tc>
          <w:tcPr>
            <w:tcW w:w="1765" w:type="dxa"/>
            <w:tcBorders>
              <w:top w:val="nil"/>
              <w:left w:val="nil"/>
              <w:bottom w:val="single" w:sz="4" w:space="0" w:color="auto"/>
              <w:right w:val="single" w:sz="4" w:space="0" w:color="auto"/>
            </w:tcBorders>
            <w:shd w:val="clear" w:color="auto" w:fill="auto"/>
            <w:noWrap/>
            <w:hideMark/>
          </w:tcPr>
          <w:p w14:paraId="2D306BCC"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225,000</w:t>
            </w:r>
          </w:p>
        </w:tc>
        <w:tc>
          <w:tcPr>
            <w:tcW w:w="1766" w:type="dxa"/>
            <w:tcBorders>
              <w:top w:val="nil"/>
              <w:left w:val="nil"/>
              <w:bottom w:val="single" w:sz="4" w:space="0" w:color="auto"/>
              <w:right w:val="single" w:sz="4" w:space="0" w:color="auto"/>
            </w:tcBorders>
            <w:shd w:val="clear" w:color="auto" w:fill="auto"/>
            <w:noWrap/>
            <w:hideMark/>
          </w:tcPr>
          <w:p w14:paraId="35A4433B"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w:t>
            </w:r>
          </w:p>
        </w:tc>
      </w:tr>
      <w:tr w:rsidR="00764A87" w:rsidRPr="00077CD4" w14:paraId="7B421A8B" w14:textId="77777777" w:rsidTr="003B6AEA">
        <w:trPr>
          <w:cantSplit/>
          <w:tblHeader/>
        </w:trPr>
        <w:tc>
          <w:tcPr>
            <w:tcW w:w="3955" w:type="dxa"/>
            <w:tcBorders>
              <w:top w:val="nil"/>
              <w:left w:val="single" w:sz="4" w:space="0" w:color="auto"/>
              <w:bottom w:val="single" w:sz="4" w:space="0" w:color="auto"/>
              <w:right w:val="single" w:sz="4" w:space="0" w:color="auto"/>
            </w:tcBorders>
            <w:shd w:val="clear" w:color="auto" w:fill="auto"/>
            <w:noWrap/>
            <w:vAlign w:val="bottom"/>
            <w:hideMark/>
          </w:tcPr>
          <w:p w14:paraId="0B2131EF" w14:textId="77777777" w:rsidR="00764A87" w:rsidRPr="00077CD4" w:rsidRDefault="00764A87" w:rsidP="00F82EFF">
            <w:pPr>
              <w:rPr>
                <w:color w:val="000000"/>
                <w:sz w:val="21"/>
                <w:szCs w:val="21"/>
                <w:lang w:val="en-CA" w:eastAsia="en-CA"/>
              </w:rPr>
            </w:pPr>
            <w:r w:rsidRPr="00077CD4">
              <w:rPr>
                <w:color w:val="000000"/>
                <w:sz w:val="21"/>
                <w:szCs w:val="21"/>
                <w:lang w:val="en-CA" w:eastAsia="en-CA"/>
              </w:rPr>
              <w:t>Working capital increase</w:t>
            </w:r>
          </w:p>
        </w:tc>
        <w:tc>
          <w:tcPr>
            <w:tcW w:w="1765" w:type="dxa"/>
            <w:tcBorders>
              <w:top w:val="nil"/>
              <w:left w:val="nil"/>
              <w:bottom w:val="single" w:sz="4" w:space="0" w:color="auto"/>
              <w:right w:val="single" w:sz="4" w:space="0" w:color="auto"/>
            </w:tcBorders>
            <w:shd w:val="clear" w:color="auto" w:fill="auto"/>
            <w:noWrap/>
            <w:hideMark/>
          </w:tcPr>
          <w:p w14:paraId="1385459D"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w:t>
            </w:r>
          </w:p>
        </w:tc>
        <w:tc>
          <w:tcPr>
            <w:tcW w:w="1765" w:type="dxa"/>
            <w:tcBorders>
              <w:top w:val="nil"/>
              <w:left w:val="nil"/>
              <w:bottom w:val="single" w:sz="4" w:space="0" w:color="auto"/>
              <w:right w:val="single" w:sz="4" w:space="0" w:color="auto"/>
            </w:tcBorders>
            <w:shd w:val="clear" w:color="auto" w:fill="auto"/>
            <w:noWrap/>
            <w:hideMark/>
          </w:tcPr>
          <w:p w14:paraId="7ACC5CD1"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99,000</w:t>
            </w:r>
          </w:p>
        </w:tc>
        <w:tc>
          <w:tcPr>
            <w:tcW w:w="1766" w:type="dxa"/>
            <w:tcBorders>
              <w:top w:val="nil"/>
              <w:left w:val="nil"/>
              <w:bottom w:val="single" w:sz="4" w:space="0" w:color="auto"/>
              <w:right w:val="single" w:sz="4" w:space="0" w:color="auto"/>
            </w:tcBorders>
            <w:shd w:val="clear" w:color="auto" w:fill="auto"/>
            <w:noWrap/>
            <w:hideMark/>
          </w:tcPr>
          <w:p w14:paraId="0D11B464"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w:t>
            </w:r>
          </w:p>
        </w:tc>
      </w:tr>
      <w:tr w:rsidR="00764A87" w:rsidRPr="00077CD4" w14:paraId="3810D80A" w14:textId="77777777" w:rsidTr="003B6AEA">
        <w:trPr>
          <w:cantSplit/>
          <w:tblHeader/>
        </w:trPr>
        <w:tc>
          <w:tcPr>
            <w:tcW w:w="3955" w:type="dxa"/>
            <w:tcBorders>
              <w:top w:val="nil"/>
              <w:left w:val="single" w:sz="4" w:space="0" w:color="auto"/>
              <w:bottom w:val="single" w:sz="4" w:space="0" w:color="auto"/>
              <w:right w:val="single" w:sz="4" w:space="0" w:color="auto"/>
            </w:tcBorders>
            <w:shd w:val="clear" w:color="auto" w:fill="auto"/>
            <w:noWrap/>
            <w:vAlign w:val="bottom"/>
            <w:hideMark/>
          </w:tcPr>
          <w:p w14:paraId="32014BDF" w14:textId="77777777" w:rsidR="00764A87" w:rsidRPr="00077CD4" w:rsidRDefault="00764A87" w:rsidP="00F82EFF">
            <w:pPr>
              <w:rPr>
                <w:color w:val="000000"/>
                <w:sz w:val="21"/>
                <w:szCs w:val="21"/>
                <w:lang w:val="en-CA" w:eastAsia="en-CA"/>
              </w:rPr>
            </w:pPr>
            <w:r w:rsidRPr="00077CD4">
              <w:rPr>
                <w:color w:val="000000"/>
                <w:sz w:val="21"/>
                <w:szCs w:val="21"/>
                <w:lang w:val="en-CA" w:eastAsia="en-CA"/>
              </w:rPr>
              <w:t>Cost of additional labour</w:t>
            </w:r>
          </w:p>
        </w:tc>
        <w:tc>
          <w:tcPr>
            <w:tcW w:w="1765" w:type="dxa"/>
            <w:tcBorders>
              <w:top w:val="nil"/>
              <w:left w:val="nil"/>
              <w:bottom w:val="single" w:sz="4" w:space="0" w:color="auto"/>
              <w:right w:val="single" w:sz="4" w:space="0" w:color="auto"/>
            </w:tcBorders>
            <w:shd w:val="clear" w:color="auto" w:fill="auto"/>
            <w:noWrap/>
            <w:hideMark/>
          </w:tcPr>
          <w:p w14:paraId="76C869C6"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w:t>
            </w:r>
          </w:p>
        </w:tc>
        <w:tc>
          <w:tcPr>
            <w:tcW w:w="1765" w:type="dxa"/>
            <w:tcBorders>
              <w:top w:val="nil"/>
              <w:left w:val="nil"/>
              <w:bottom w:val="single" w:sz="4" w:space="0" w:color="auto"/>
              <w:right w:val="single" w:sz="4" w:space="0" w:color="auto"/>
            </w:tcBorders>
            <w:shd w:val="clear" w:color="auto" w:fill="auto"/>
            <w:noWrap/>
            <w:hideMark/>
          </w:tcPr>
          <w:p w14:paraId="018EC0E0"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60,000</w:t>
            </w:r>
          </w:p>
        </w:tc>
        <w:tc>
          <w:tcPr>
            <w:tcW w:w="1766" w:type="dxa"/>
            <w:tcBorders>
              <w:top w:val="nil"/>
              <w:left w:val="nil"/>
              <w:bottom w:val="single" w:sz="4" w:space="0" w:color="auto"/>
              <w:right w:val="single" w:sz="4" w:space="0" w:color="auto"/>
            </w:tcBorders>
            <w:shd w:val="clear" w:color="auto" w:fill="auto"/>
            <w:noWrap/>
            <w:hideMark/>
          </w:tcPr>
          <w:p w14:paraId="5C8A133C"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w:t>
            </w:r>
          </w:p>
        </w:tc>
      </w:tr>
      <w:tr w:rsidR="00764A87" w:rsidRPr="00077CD4" w14:paraId="4A77E089" w14:textId="77777777" w:rsidTr="003B6AEA">
        <w:trPr>
          <w:cantSplit/>
          <w:tblHeader/>
        </w:trPr>
        <w:tc>
          <w:tcPr>
            <w:tcW w:w="3955" w:type="dxa"/>
            <w:tcBorders>
              <w:top w:val="nil"/>
              <w:left w:val="single" w:sz="4" w:space="0" w:color="auto"/>
              <w:bottom w:val="single" w:sz="4" w:space="0" w:color="auto"/>
              <w:right w:val="single" w:sz="4" w:space="0" w:color="auto"/>
            </w:tcBorders>
            <w:shd w:val="clear" w:color="auto" w:fill="auto"/>
            <w:noWrap/>
            <w:vAlign w:val="bottom"/>
            <w:hideMark/>
          </w:tcPr>
          <w:p w14:paraId="793CC482" w14:textId="77777777" w:rsidR="00764A87" w:rsidRPr="00077CD4" w:rsidRDefault="00764A87" w:rsidP="00F82EFF">
            <w:pPr>
              <w:rPr>
                <w:color w:val="000000"/>
                <w:sz w:val="21"/>
                <w:szCs w:val="21"/>
                <w:lang w:val="en-CA" w:eastAsia="en-CA"/>
              </w:rPr>
            </w:pPr>
            <w:r w:rsidRPr="00077CD4">
              <w:rPr>
                <w:color w:val="000000"/>
                <w:sz w:val="21"/>
                <w:szCs w:val="21"/>
                <w:lang w:val="en-CA" w:eastAsia="en-CA"/>
              </w:rPr>
              <w:t>Loss of HCl sales</w:t>
            </w:r>
          </w:p>
        </w:tc>
        <w:tc>
          <w:tcPr>
            <w:tcW w:w="1765" w:type="dxa"/>
            <w:tcBorders>
              <w:top w:val="nil"/>
              <w:left w:val="nil"/>
              <w:bottom w:val="single" w:sz="4" w:space="0" w:color="auto"/>
              <w:right w:val="single" w:sz="4" w:space="0" w:color="auto"/>
            </w:tcBorders>
            <w:shd w:val="clear" w:color="auto" w:fill="auto"/>
            <w:noWrap/>
            <w:hideMark/>
          </w:tcPr>
          <w:p w14:paraId="2B4B9701"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w:t>
            </w:r>
          </w:p>
        </w:tc>
        <w:tc>
          <w:tcPr>
            <w:tcW w:w="1765" w:type="dxa"/>
            <w:tcBorders>
              <w:top w:val="nil"/>
              <w:left w:val="nil"/>
              <w:bottom w:val="single" w:sz="4" w:space="0" w:color="auto"/>
              <w:right w:val="single" w:sz="4" w:space="0" w:color="auto"/>
            </w:tcBorders>
            <w:shd w:val="clear" w:color="auto" w:fill="auto"/>
            <w:noWrap/>
            <w:hideMark/>
          </w:tcPr>
          <w:p w14:paraId="0DECCADF"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266,000</w:t>
            </w:r>
          </w:p>
        </w:tc>
        <w:tc>
          <w:tcPr>
            <w:tcW w:w="1766" w:type="dxa"/>
            <w:tcBorders>
              <w:top w:val="nil"/>
              <w:left w:val="nil"/>
              <w:bottom w:val="single" w:sz="4" w:space="0" w:color="auto"/>
              <w:right w:val="single" w:sz="4" w:space="0" w:color="auto"/>
            </w:tcBorders>
            <w:shd w:val="clear" w:color="auto" w:fill="auto"/>
            <w:noWrap/>
            <w:hideMark/>
          </w:tcPr>
          <w:p w14:paraId="502F87C1"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260,000</w:t>
            </w:r>
          </w:p>
        </w:tc>
      </w:tr>
      <w:tr w:rsidR="00764A87" w:rsidRPr="00077CD4" w14:paraId="06F05D54" w14:textId="77777777" w:rsidTr="003B6AEA">
        <w:trPr>
          <w:cantSplit/>
          <w:tblHeader/>
        </w:trPr>
        <w:tc>
          <w:tcPr>
            <w:tcW w:w="3955" w:type="dxa"/>
            <w:tcBorders>
              <w:top w:val="nil"/>
              <w:left w:val="single" w:sz="4" w:space="0" w:color="auto"/>
              <w:bottom w:val="single" w:sz="4" w:space="0" w:color="auto"/>
              <w:right w:val="single" w:sz="4" w:space="0" w:color="auto"/>
            </w:tcBorders>
            <w:shd w:val="clear" w:color="auto" w:fill="auto"/>
            <w:noWrap/>
            <w:vAlign w:val="bottom"/>
            <w:hideMark/>
          </w:tcPr>
          <w:p w14:paraId="73EDD769" w14:textId="77777777" w:rsidR="00764A87" w:rsidRPr="00077CD4" w:rsidRDefault="00764A87" w:rsidP="00F82EFF">
            <w:pPr>
              <w:rPr>
                <w:color w:val="000000"/>
                <w:sz w:val="21"/>
                <w:szCs w:val="21"/>
                <w:lang w:val="en-CA" w:eastAsia="en-CA"/>
              </w:rPr>
            </w:pPr>
            <w:r w:rsidRPr="00077CD4">
              <w:rPr>
                <w:color w:val="000000"/>
                <w:sz w:val="21"/>
                <w:szCs w:val="21"/>
                <w:lang w:val="en-CA" w:eastAsia="en-CA"/>
              </w:rPr>
              <w:t>Compensation 1,000 mt of HCFC-22 sales</w:t>
            </w:r>
          </w:p>
        </w:tc>
        <w:tc>
          <w:tcPr>
            <w:tcW w:w="1765" w:type="dxa"/>
            <w:tcBorders>
              <w:top w:val="nil"/>
              <w:left w:val="nil"/>
              <w:bottom w:val="single" w:sz="4" w:space="0" w:color="auto"/>
              <w:right w:val="single" w:sz="4" w:space="0" w:color="auto"/>
            </w:tcBorders>
            <w:shd w:val="clear" w:color="auto" w:fill="auto"/>
            <w:noWrap/>
            <w:hideMark/>
          </w:tcPr>
          <w:p w14:paraId="066DC9B7"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w:t>
            </w:r>
          </w:p>
        </w:tc>
        <w:tc>
          <w:tcPr>
            <w:tcW w:w="1765" w:type="dxa"/>
            <w:tcBorders>
              <w:top w:val="nil"/>
              <w:left w:val="nil"/>
              <w:bottom w:val="single" w:sz="4" w:space="0" w:color="auto"/>
              <w:right w:val="single" w:sz="4" w:space="0" w:color="auto"/>
            </w:tcBorders>
            <w:shd w:val="clear" w:color="auto" w:fill="auto"/>
            <w:noWrap/>
            <w:hideMark/>
          </w:tcPr>
          <w:p w14:paraId="3CE01A9E"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w:t>
            </w:r>
          </w:p>
        </w:tc>
        <w:tc>
          <w:tcPr>
            <w:tcW w:w="1766" w:type="dxa"/>
            <w:tcBorders>
              <w:top w:val="nil"/>
              <w:left w:val="nil"/>
              <w:bottom w:val="single" w:sz="4" w:space="0" w:color="auto"/>
              <w:right w:val="single" w:sz="4" w:space="0" w:color="auto"/>
            </w:tcBorders>
            <w:shd w:val="clear" w:color="auto" w:fill="auto"/>
            <w:noWrap/>
            <w:hideMark/>
          </w:tcPr>
          <w:p w14:paraId="7C69EE85"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2,698,000</w:t>
            </w:r>
          </w:p>
        </w:tc>
      </w:tr>
      <w:tr w:rsidR="00764A87" w:rsidRPr="00077CD4" w14:paraId="4B687BFC" w14:textId="77777777" w:rsidTr="003B6AEA">
        <w:trPr>
          <w:cantSplit/>
          <w:tblHeader/>
        </w:trPr>
        <w:tc>
          <w:tcPr>
            <w:tcW w:w="3955" w:type="dxa"/>
            <w:tcBorders>
              <w:top w:val="nil"/>
              <w:left w:val="single" w:sz="4" w:space="0" w:color="auto"/>
              <w:bottom w:val="single" w:sz="4" w:space="0" w:color="auto"/>
              <w:right w:val="single" w:sz="4" w:space="0" w:color="auto"/>
            </w:tcBorders>
            <w:shd w:val="clear" w:color="auto" w:fill="auto"/>
            <w:noWrap/>
            <w:vAlign w:val="bottom"/>
            <w:hideMark/>
          </w:tcPr>
          <w:p w14:paraId="4E39207A" w14:textId="77777777" w:rsidR="00764A87" w:rsidRPr="00077CD4" w:rsidRDefault="00764A87" w:rsidP="00F82EFF">
            <w:pPr>
              <w:rPr>
                <w:color w:val="000000"/>
                <w:sz w:val="21"/>
                <w:szCs w:val="21"/>
                <w:lang w:val="en-CA" w:eastAsia="en-CA"/>
              </w:rPr>
            </w:pPr>
            <w:r>
              <w:rPr>
                <w:color w:val="000000"/>
                <w:sz w:val="21"/>
                <w:szCs w:val="21"/>
                <w:lang w:val="en-CA" w:eastAsia="en-CA"/>
              </w:rPr>
              <w:t>Incremental operating costs</w:t>
            </w:r>
          </w:p>
        </w:tc>
        <w:tc>
          <w:tcPr>
            <w:tcW w:w="1765" w:type="dxa"/>
            <w:tcBorders>
              <w:top w:val="nil"/>
              <w:left w:val="nil"/>
              <w:bottom w:val="single" w:sz="4" w:space="0" w:color="auto"/>
              <w:right w:val="single" w:sz="4" w:space="0" w:color="auto"/>
            </w:tcBorders>
            <w:shd w:val="clear" w:color="auto" w:fill="auto"/>
            <w:noWrap/>
            <w:hideMark/>
          </w:tcPr>
          <w:p w14:paraId="009FD4AC"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1,929,000</w:t>
            </w:r>
          </w:p>
        </w:tc>
        <w:tc>
          <w:tcPr>
            <w:tcW w:w="1765" w:type="dxa"/>
            <w:tcBorders>
              <w:top w:val="nil"/>
              <w:left w:val="nil"/>
              <w:bottom w:val="single" w:sz="4" w:space="0" w:color="auto"/>
              <w:right w:val="single" w:sz="4" w:space="0" w:color="auto"/>
            </w:tcBorders>
            <w:shd w:val="clear" w:color="auto" w:fill="auto"/>
            <w:noWrap/>
            <w:hideMark/>
          </w:tcPr>
          <w:p w14:paraId="0EAE70A0"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1,904,000</w:t>
            </w:r>
          </w:p>
        </w:tc>
        <w:tc>
          <w:tcPr>
            <w:tcW w:w="1766" w:type="dxa"/>
            <w:tcBorders>
              <w:top w:val="nil"/>
              <w:left w:val="nil"/>
              <w:bottom w:val="single" w:sz="4" w:space="0" w:color="auto"/>
              <w:right w:val="single" w:sz="4" w:space="0" w:color="auto"/>
            </w:tcBorders>
            <w:shd w:val="clear" w:color="auto" w:fill="auto"/>
            <w:noWrap/>
            <w:hideMark/>
          </w:tcPr>
          <w:p w14:paraId="55236F0F"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1,904,000</w:t>
            </w:r>
          </w:p>
        </w:tc>
      </w:tr>
      <w:tr w:rsidR="00764A87" w:rsidRPr="00077CD4" w14:paraId="074D3266" w14:textId="77777777" w:rsidTr="003B6AEA">
        <w:trPr>
          <w:cantSplit/>
          <w:tblHeader/>
        </w:trPr>
        <w:tc>
          <w:tcPr>
            <w:tcW w:w="3955" w:type="dxa"/>
            <w:tcBorders>
              <w:top w:val="nil"/>
              <w:left w:val="single" w:sz="4" w:space="0" w:color="auto"/>
              <w:bottom w:val="single" w:sz="4" w:space="0" w:color="auto"/>
              <w:right w:val="single" w:sz="4" w:space="0" w:color="auto"/>
            </w:tcBorders>
            <w:shd w:val="clear" w:color="auto" w:fill="auto"/>
            <w:noWrap/>
            <w:vAlign w:val="bottom"/>
            <w:hideMark/>
          </w:tcPr>
          <w:p w14:paraId="02695981" w14:textId="77777777" w:rsidR="00764A87" w:rsidRPr="00CA33DD" w:rsidRDefault="00764A87" w:rsidP="00F82EFF">
            <w:pPr>
              <w:rPr>
                <w:b/>
                <w:color w:val="000000"/>
                <w:sz w:val="21"/>
                <w:szCs w:val="21"/>
                <w:lang w:val="en-CA" w:eastAsia="en-CA"/>
              </w:rPr>
            </w:pPr>
            <w:r w:rsidRPr="00CA33DD">
              <w:rPr>
                <w:b/>
                <w:color w:val="000000"/>
                <w:sz w:val="21"/>
                <w:szCs w:val="21"/>
                <w:lang w:val="en-CA" w:eastAsia="en-CA"/>
              </w:rPr>
              <w:t>Total</w:t>
            </w:r>
          </w:p>
        </w:tc>
        <w:tc>
          <w:tcPr>
            <w:tcW w:w="1765" w:type="dxa"/>
            <w:tcBorders>
              <w:top w:val="nil"/>
              <w:left w:val="nil"/>
              <w:bottom w:val="single" w:sz="4" w:space="0" w:color="auto"/>
              <w:right w:val="single" w:sz="4" w:space="0" w:color="auto"/>
            </w:tcBorders>
            <w:shd w:val="clear" w:color="auto" w:fill="auto"/>
            <w:noWrap/>
            <w:hideMark/>
          </w:tcPr>
          <w:p w14:paraId="1E9B4D02" w14:textId="77777777" w:rsidR="00764A87" w:rsidRPr="00CA33DD" w:rsidRDefault="00764A87" w:rsidP="00F82EFF">
            <w:pPr>
              <w:jc w:val="right"/>
              <w:rPr>
                <w:b/>
                <w:color w:val="000000"/>
                <w:sz w:val="21"/>
                <w:szCs w:val="21"/>
                <w:lang w:val="en-CA" w:eastAsia="en-CA"/>
              </w:rPr>
            </w:pPr>
            <w:r w:rsidRPr="00CA33DD">
              <w:rPr>
                <w:b/>
                <w:color w:val="000000"/>
                <w:sz w:val="21"/>
                <w:szCs w:val="21"/>
                <w:lang w:val="en-CA" w:eastAsia="en-CA"/>
              </w:rPr>
              <w:t>3,753,000</w:t>
            </w:r>
          </w:p>
        </w:tc>
        <w:tc>
          <w:tcPr>
            <w:tcW w:w="1765" w:type="dxa"/>
            <w:tcBorders>
              <w:top w:val="nil"/>
              <w:left w:val="nil"/>
              <w:bottom w:val="single" w:sz="4" w:space="0" w:color="auto"/>
              <w:right w:val="single" w:sz="4" w:space="0" w:color="auto"/>
            </w:tcBorders>
            <w:shd w:val="clear" w:color="auto" w:fill="auto"/>
            <w:noWrap/>
            <w:hideMark/>
          </w:tcPr>
          <w:p w14:paraId="46E60079" w14:textId="77777777" w:rsidR="00764A87" w:rsidRPr="00CA33DD" w:rsidRDefault="00764A87" w:rsidP="00F82EFF">
            <w:pPr>
              <w:jc w:val="right"/>
              <w:rPr>
                <w:b/>
                <w:color w:val="000000"/>
                <w:sz w:val="21"/>
                <w:szCs w:val="21"/>
                <w:lang w:val="en-CA" w:eastAsia="en-CA"/>
              </w:rPr>
            </w:pPr>
            <w:r w:rsidRPr="00CA33DD">
              <w:rPr>
                <w:b/>
                <w:color w:val="000000"/>
                <w:sz w:val="21"/>
                <w:szCs w:val="21"/>
                <w:lang w:val="en-CA" w:eastAsia="en-CA"/>
              </w:rPr>
              <w:t>4,378,000</w:t>
            </w:r>
          </w:p>
        </w:tc>
        <w:tc>
          <w:tcPr>
            <w:tcW w:w="1766" w:type="dxa"/>
            <w:tcBorders>
              <w:top w:val="nil"/>
              <w:left w:val="nil"/>
              <w:bottom w:val="single" w:sz="4" w:space="0" w:color="auto"/>
              <w:right w:val="single" w:sz="4" w:space="0" w:color="auto"/>
            </w:tcBorders>
            <w:shd w:val="clear" w:color="auto" w:fill="auto"/>
            <w:noWrap/>
            <w:hideMark/>
          </w:tcPr>
          <w:p w14:paraId="00ACFC06" w14:textId="77777777" w:rsidR="00764A87" w:rsidRPr="00CA33DD" w:rsidRDefault="00764A87" w:rsidP="00F82EFF">
            <w:pPr>
              <w:jc w:val="right"/>
              <w:rPr>
                <w:b/>
                <w:color w:val="000000"/>
                <w:sz w:val="21"/>
                <w:szCs w:val="21"/>
                <w:lang w:val="en-CA" w:eastAsia="en-CA"/>
              </w:rPr>
            </w:pPr>
            <w:r w:rsidRPr="00CA33DD">
              <w:rPr>
                <w:b/>
                <w:color w:val="000000"/>
                <w:sz w:val="21"/>
                <w:szCs w:val="21"/>
                <w:lang w:val="en-CA" w:eastAsia="en-CA"/>
              </w:rPr>
              <w:t>6,686,000</w:t>
            </w:r>
          </w:p>
        </w:tc>
      </w:tr>
    </w:tbl>
    <w:p w14:paraId="379319B8" w14:textId="77777777" w:rsidR="00764A87" w:rsidRDefault="00764A87" w:rsidP="003B6AEA">
      <w:pPr>
        <w:rPr>
          <w:lang w:val="en-CA"/>
        </w:rPr>
      </w:pPr>
    </w:p>
    <w:p w14:paraId="214E82B2" w14:textId="77777777" w:rsidR="00764A87" w:rsidRPr="00345E62" w:rsidRDefault="00764A87" w:rsidP="003B6AEA">
      <w:pPr>
        <w:pStyle w:val="Heading1"/>
        <w:tabs>
          <w:tab w:val="clear" w:pos="0"/>
          <w:tab w:val="num" w:pos="-2340"/>
        </w:tabs>
        <w:rPr>
          <w:lang w:val="en-CA"/>
        </w:rPr>
      </w:pPr>
      <w:r w:rsidRPr="00345E62">
        <w:rPr>
          <w:lang w:val="en-CA"/>
        </w:rPr>
        <w:t xml:space="preserve">UNIDO </w:t>
      </w:r>
      <w:r>
        <w:rPr>
          <w:lang w:val="en-CA"/>
        </w:rPr>
        <w:t>considered that the total cost to restart the incinerator should also include</w:t>
      </w:r>
      <w:r w:rsidRPr="00345E62">
        <w:rPr>
          <w:lang w:val="en-CA"/>
        </w:rPr>
        <w:t xml:space="preserve"> the lost profits from the production reduction required under the Montreal Protocol for 2025-2029. Those lost profits are estimated based on the methodology</w:t>
      </w:r>
      <w:r>
        <w:rPr>
          <w:lang w:val="en-CA"/>
        </w:rPr>
        <w:t xml:space="preserve"> used,</w:t>
      </w:r>
      <w:r w:rsidRPr="00345E62">
        <w:rPr>
          <w:lang w:val="en-CA"/>
        </w:rPr>
        <w:t xml:space="preserve"> the four scenarios for closure of th</w:t>
      </w:r>
      <w:r>
        <w:rPr>
          <w:lang w:val="en-CA"/>
        </w:rPr>
        <w:t>e production facility (Option </w:t>
      </w:r>
      <w:r w:rsidRPr="00345E62">
        <w:rPr>
          <w:lang w:val="en-CA"/>
        </w:rPr>
        <w:t>1 described above), and a 10 per cent discount rate to determine the NPV of t</w:t>
      </w:r>
      <w:r>
        <w:rPr>
          <w:lang w:val="en-CA"/>
        </w:rPr>
        <w:t>hose lost profits from the 2025</w:t>
      </w:r>
      <w:r>
        <w:rPr>
          <w:lang w:val="en-CA"/>
        </w:rPr>
        <w:noBreakHyphen/>
      </w:r>
      <w:r w:rsidRPr="00345E62">
        <w:rPr>
          <w:lang w:val="en-CA"/>
        </w:rPr>
        <w:t>2029</w:t>
      </w:r>
      <w:r>
        <w:rPr>
          <w:lang w:val="en-CA"/>
        </w:rPr>
        <w:t xml:space="preserve"> </w:t>
      </w:r>
      <w:r w:rsidRPr="00345E62">
        <w:rPr>
          <w:lang w:val="en-CA"/>
        </w:rPr>
        <w:t xml:space="preserve">production reduction. The lost profits requested as part of the funding for the three scenarios in Option 2 are shown in Table </w:t>
      </w:r>
      <w:r>
        <w:rPr>
          <w:lang w:val="en-CA"/>
        </w:rPr>
        <w:t>7</w:t>
      </w:r>
      <w:r w:rsidRPr="00345E62">
        <w:rPr>
          <w:lang w:val="en-CA"/>
        </w:rPr>
        <w:t xml:space="preserve">. </w:t>
      </w:r>
    </w:p>
    <w:p w14:paraId="5BF8B689" w14:textId="59B39BB3" w:rsidR="00764A87" w:rsidRDefault="00764A87" w:rsidP="003B6AEA">
      <w:pPr>
        <w:keepNext/>
        <w:keepLines/>
        <w:rPr>
          <w:b/>
          <w:sz w:val="21"/>
          <w:szCs w:val="21"/>
          <w:lang w:val="en-CA"/>
        </w:rPr>
      </w:pPr>
      <w:r w:rsidRPr="00345E62">
        <w:rPr>
          <w:b/>
          <w:sz w:val="21"/>
          <w:szCs w:val="21"/>
          <w:lang w:val="en-CA"/>
        </w:rPr>
        <w:t xml:space="preserve">Table </w:t>
      </w:r>
      <w:r>
        <w:rPr>
          <w:b/>
          <w:sz w:val="21"/>
          <w:szCs w:val="21"/>
          <w:lang w:val="en-CA"/>
        </w:rPr>
        <w:t>7</w:t>
      </w:r>
      <w:r w:rsidRPr="00345E62">
        <w:rPr>
          <w:b/>
          <w:sz w:val="21"/>
          <w:szCs w:val="21"/>
          <w:lang w:val="en-CA"/>
        </w:rPr>
        <w:t xml:space="preserve">. </w:t>
      </w:r>
      <w:r>
        <w:rPr>
          <w:b/>
          <w:sz w:val="21"/>
          <w:szCs w:val="21"/>
          <w:lang w:val="en-CA"/>
        </w:rPr>
        <w:t>Total c</w:t>
      </w:r>
      <w:r w:rsidRPr="00345E62">
        <w:rPr>
          <w:b/>
          <w:sz w:val="21"/>
          <w:szCs w:val="21"/>
          <w:lang w:val="en-CA"/>
        </w:rPr>
        <w:t xml:space="preserve">ost </w:t>
      </w:r>
      <w:r>
        <w:rPr>
          <w:b/>
          <w:sz w:val="21"/>
          <w:szCs w:val="21"/>
          <w:lang w:val="en-CA"/>
        </w:rPr>
        <w:t xml:space="preserve">to refurbish and operate </w:t>
      </w:r>
      <w:r w:rsidRPr="00345E62">
        <w:rPr>
          <w:b/>
          <w:sz w:val="21"/>
          <w:szCs w:val="21"/>
          <w:lang w:val="en-CA"/>
        </w:rPr>
        <w:t>the incinerator</w:t>
      </w:r>
      <w:r>
        <w:rPr>
          <w:b/>
          <w:sz w:val="21"/>
          <w:szCs w:val="21"/>
          <w:lang w:val="en-CA"/>
        </w:rPr>
        <w:t>,</w:t>
      </w:r>
      <w:r w:rsidRPr="00345E62">
        <w:rPr>
          <w:b/>
          <w:sz w:val="21"/>
          <w:szCs w:val="21"/>
          <w:lang w:val="en-CA"/>
        </w:rPr>
        <w:t xml:space="preserve"> including lost profits</w:t>
      </w:r>
      <w:r>
        <w:rPr>
          <w:b/>
          <w:sz w:val="21"/>
          <w:szCs w:val="21"/>
          <w:lang w:val="en-CA"/>
        </w:rPr>
        <w:t xml:space="preserve"> (</w:t>
      </w:r>
      <w:r w:rsidR="00C93150">
        <w:rPr>
          <w:b/>
          <w:sz w:val="21"/>
          <w:szCs w:val="21"/>
          <w:lang w:val="en-CA"/>
        </w:rPr>
        <w:t>US $</w:t>
      </w:r>
      <w:r>
        <w:rPr>
          <w:b/>
          <w:sz w:val="21"/>
          <w:szCs w:val="21"/>
          <w:lang w:val="en-CA"/>
        </w:rPr>
        <w:t>)</w:t>
      </w:r>
    </w:p>
    <w:tbl>
      <w:tblPr>
        <w:tblW w:w="9265" w:type="dxa"/>
        <w:tblLayout w:type="fixed"/>
        <w:tblLook w:val="04A0" w:firstRow="1" w:lastRow="0" w:firstColumn="1" w:lastColumn="0" w:noHBand="0" w:noVBand="1"/>
      </w:tblPr>
      <w:tblGrid>
        <w:gridCol w:w="2695"/>
        <w:gridCol w:w="1642"/>
        <w:gridCol w:w="1643"/>
        <w:gridCol w:w="1642"/>
        <w:gridCol w:w="1643"/>
      </w:tblGrid>
      <w:tr w:rsidR="00764A87" w:rsidRPr="00077CD4" w14:paraId="781B1B26" w14:textId="77777777" w:rsidTr="003B6AEA">
        <w:tc>
          <w:tcPr>
            <w:tcW w:w="26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7F97BC" w14:textId="77777777" w:rsidR="00764A87" w:rsidRPr="00077CD4" w:rsidRDefault="00764A87" w:rsidP="00F82EFF">
            <w:pPr>
              <w:rPr>
                <w:b/>
                <w:bCs/>
                <w:color w:val="000000"/>
                <w:sz w:val="21"/>
                <w:szCs w:val="21"/>
                <w:lang w:val="en-CA" w:eastAsia="en-CA"/>
              </w:rPr>
            </w:pPr>
            <w:r w:rsidRPr="00077CD4">
              <w:rPr>
                <w:b/>
                <w:bCs/>
                <w:color w:val="000000"/>
                <w:sz w:val="21"/>
                <w:szCs w:val="21"/>
                <w:lang w:val="en-CA" w:eastAsia="en-CA"/>
              </w:rPr>
              <w:t>Description</w:t>
            </w:r>
          </w:p>
        </w:tc>
        <w:tc>
          <w:tcPr>
            <w:tcW w:w="657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CECEBB4" w14:textId="77777777" w:rsidR="00764A87" w:rsidRPr="00077CD4" w:rsidRDefault="00764A87" w:rsidP="00F82EFF">
            <w:pPr>
              <w:jc w:val="center"/>
              <w:rPr>
                <w:b/>
                <w:bCs/>
                <w:color w:val="000000"/>
                <w:sz w:val="21"/>
                <w:szCs w:val="21"/>
                <w:lang w:val="en-CA" w:eastAsia="en-CA"/>
              </w:rPr>
            </w:pPr>
            <w:r>
              <w:rPr>
                <w:b/>
                <w:bCs/>
                <w:color w:val="000000"/>
                <w:sz w:val="21"/>
                <w:szCs w:val="21"/>
                <w:lang w:val="en-CA" w:eastAsia="en-CA"/>
              </w:rPr>
              <w:t>Scenarios for closure (Table 2)</w:t>
            </w:r>
          </w:p>
        </w:tc>
      </w:tr>
      <w:tr w:rsidR="00764A87" w:rsidRPr="00077CD4" w14:paraId="143C5F2D" w14:textId="77777777" w:rsidTr="003B6AEA">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42ED7AF0" w14:textId="77777777" w:rsidR="00764A87" w:rsidRPr="00077CD4" w:rsidRDefault="00764A87" w:rsidP="00F82EFF">
            <w:pPr>
              <w:rPr>
                <w:b/>
                <w:bCs/>
                <w:color w:val="000000"/>
                <w:sz w:val="21"/>
                <w:szCs w:val="21"/>
                <w:lang w:val="en-CA" w:eastAsia="en-CA"/>
              </w:rPr>
            </w:pPr>
          </w:p>
        </w:tc>
        <w:tc>
          <w:tcPr>
            <w:tcW w:w="1642" w:type="dxa"/>
            <w:tcBorders>
              <w:top w:val="nil"/>
              <w:left w:val="nil"/>
              <w:bottom w:val="single" w:sz="4" w:space="0" w:color="auto"/>
              <w:right w:val="single" w:sz="4" w:space="0" w:color="auto"/>
            </w:tcBorders>
            <w:shd w:val="clear" w:color="auto" w:fill="auto"/>
            <w:noWrap/>
            <w:vAlign w:val="bottom"/>
            <w:hideMark/>
          </w:tcPr>
          <w:p w14:paraId="2B922606" w14:textId="77777777" w:rsidR="00764A87" w:rsidRPr="00077CD4" w:rsidRDefault="00764A87" w:rsidP="00F82EFF">
            <w:pPr>
              <w:jc w:val="center"/>
              <w:rPr>
                <w:b/>
                <w:bCs/>
                <w:color w:val="000000"/>
                <w:sz w:val="21"/>
                <w:szCs w:val="21"/>
                <w:lang w:val="en-CA" w:eastAsia="en-CA"/>
              </w:rPr>
            </w:pPr>
            <w:r w:rsidRPr="00077CD4">
              <w:rPr>
                <w:b/>
                <w:bCs/>
                <w:color w:val="000000"/>
                <w:sz w:val="21"/>
                <w:szCs w:val="21"/>
                <w:lang w:val="en-CA" w:eastAsia="en-CA"/>
              </w:rPr>
              <w:t>A Option 1</w:t>
            </w:r>
          </w:p>
        </w:tc>
        <w:tc>
          <w:tcPr>
            <w:tcW w:w="1643" w:type="dxa"/>
            <w:tcBorders>
              <w:top w:val="nil"/>
              <w:left w:val="nil"/>
              <w:bottom w:val="single" w:sz="4" w:space="0" w:color="auto"/>
              <w:right w:val="single" w:sz="4" w:space="0" w:color="auto"/>
            </w:tcBorders>
            <w:shd w:val="clear" w:color="auto" w:fill="auto"/>
            <w:noWrap/>
            <w:vAlign w:val="bottom"/>
            <w:hideMark/>
          </w:tcPr>
          <w:p w14:paraId="20C9900B" w14:textId="77777777" w:rsidR="00764A87" w:rsidRPr="00077CD4" w:rsidRDefault="00764A87" w:rsidP="00F82EFF">
            <w:pPr>
              <w:jc w:val="center"/>
              <w:rPr>
                <w:b/>
                <w:bCs/>
                <w:color w:val="000000"/>
                <w:sz w:val="21"/>
                <w:szCs w:val="21"/>
                <w:lang w:val="en-CA" w:eastAsia="en-CA"/>
              </w:rPr>
            </w:pPr>
            <w:r w:rsidRPr="00077CD4">
              <w:rPr>
                <w:b/>
                <w:bCs/>
                <w:color w:val="000000"/>
                <w:sz w:val="21"/>
                <w:szCs w:val="21"/>
                <w:lang w:val="en-CA" w:eastAsia="en-CA"/>
              </w:rPr>
              <w:t>B Option 1</w:t>
            </w:r>
          </w:p>
        </w:tc>
        <w:tc>
          <w:tcPr>
            <w:tcW w:w="1642" w:type="dxa"/>
            <w:tcBorders>
              <w:top w:val="nil"/>
              <w:left w:val="nil"/>
              <w:bottom w:val="single" w:sz="4" w:space="0" w:color="auto"/>
              <w:right w:val="single" w:sz="4" w:space="0" w:color="auto"/>
            </w:tcBorders>
            <w:shd w:val="clear" w:color="auto" w:fill="auto"/>
            <w:noWrap/>
            <w:vAlign w:val="bottom"/>
            <w:hideMark/>
          </w:tcPr>
          <w:p w14:paraId="6FA7C3FE" w14:textId="77777777" w:rsidR="00764A87" w:rsidRPr="00077CD4" w:rsidRDefault="00764A87" w:rsidP="00F82EFF">
            <w:pPr>
              <w:jc w:val="center"/>
              <w:rPr>
                <w:b/>
                <w:bCs/>
                <w:color w:val="000000"/>
                <w:sz w:val="21"/>
                <w:szCs w:val="21"/>
                <w:lang w:val="en-CA" w:eastAsia="en-CA"/>
              </w:rPr>
            </w:pPr>
            <w:r w:rsidRPr="00077CD4">
              <w:rPr>
                <w:b/>
                <w:bCs/>
                <w:color w:val="000000"/>
                <w:sz w:val="21"/>
                <w:szCs w:val="21"/>
                <w:lang w:val="en-CA" w:eastAsia="en-CA"/>
              </w:rPr>
              <w:t>C Option 1</w:t>
            </w:r>
          </w:p>
        </w:tc>
        <w:tc>
          <w:tcPr>
            <w:tcW w:w="1643" w:type="dxa"/>
            <w:tcBorders>
              <w:top w:val="nil"/>
              <w:left w:val="nil"/>
              <w:bottom w:val="single" w:sz="4" w:space="0" w:color="auto"/>
              <w:right w:val="single" w:sz="4" w:space="0" w:color="auto"/>
            </w:tcBorders>
            <w:shd w:val="clear" w:color="auto" w:fill="auto"/>
            <w:noWrap/>
            <w:vAlign w:val="bottom"/>
            <w:hideMark/>
          </w:tcPr>
          <w:p w14:paraId="1216EADA" w14:textId="77777777" w:rsidR="00764A87" w:rsidRPr="00077CD4" w:rsidRDefault="00764A87" w:rsidP="00F82EFF">
            <w:pPr>
              <w:jc w:val="center"/>
              <w:rPr>
                <w:b/>
                <w:bCs/>
                <w:color w:val="000000"/>
                <w:sz w:val="21"/>
                <w:szCs w:val="21"/>
                <w:lang w:val="en-CA" w:eastAsia="en-CA"/>
              </w:rPr>
            </w:pPr>
            <w:r w:rsidRPr="00077CD4">
              <w:rPr>
                <w:b/>
                <w:bCs/>
                <w:color w:val="000000"/>
                <w:sz w:val="21"/>
                <w:szCs w:val="21"/>
                <w:lang w:val="en-CA" w:eastAsia="en-CA"/>
              </w:rPr>
              <w:t>D Option 1</w:t>
            </w:r>
          </w:p>
        </w:tc>
      </w:tr>
      <w:tr w:rsidR="00764A87" w:rsidRPr="00077CD4" w14:paraId="634D863B" w14:textId="77777777" w:rsidTr="003B6AEA">
        <w:tc>
          <w:tcPr>
            <w:tcW w:w="2695" w:type="dxa"/>
            <w:tcBorders>
              <w:top w:val="nil"/>
              <w:left w:val="single" w:sz="4" w:space="0" w:color="auto"/>
              <w:bottom w:val="single" w:sz="4" w:space="0" w:color="auto"/>
              <w:right w:val="single" w:sz="4" w:space="0" w:color="auto"/>
            </w:tcBorders>
            <w:shd w:val="clear" w:color="auto" w:fill="auto"/>
            <w:noWrap/>
            <w:vAlign w:val="bottom"/>
          </w:tcPr>
          <w:p w14:paraId="6B1BFABE" w14:textId="77777777" w:rsidR="00764A87" w:rsidRPr="00077CD4" w:rsidRDefault="00764A87" w:rsidP="00F82EFF">
            <w:pPr>
              <w:rPr>
                <w:b/>
                <w:bCs/>
                <w:color w:val="000000"/>
                <w:sz w:val="21"/>
                <w:szCs w:val="21"/>
                <w:lang w:val="en-CA" w:eastAsia="en-CA"/>
              </w:rPr>
            </w:pPr>
            <w:r w:rsidRPr="00077CD4">
              <w:rPr>
                <w:b/>
                <w:bCs/>
                <w:color w:val="000000"/>
                <w:sz w:val="21"/>
                <w:szCs w:val="21"/>
                <w:lang w:val="en-CA" w:eastAsia="en-CA"/>
              </w:rPr>
              <w:t>Scenario A Option 2</w:t>
            </w:r>
          </w:p>
        </w:tc>
        <w:tc>
          <w:tcPr>
            <w:tcW w:w="1642" w:type="dxa"/>
            <w:tcBorders>
              <w:top w:val="nil"/>
              <w:left w:val="nil"/>
              <w:bottom w:val="single" w:sz="4" w:space="0" w:color="auto"/>
              <w:right w:val="single" w:sz="4" w:space="0" w:color="auto"/>
            </w:tcBorders>
            <w:shd w:val="clear" w:color="auto" w:fill="auto"/>
            <w:noWrap/>
            <w:vAlign w:val="bottom"/>
          </w:tcPr>
          <w:p w14:paraId="2B6F2A1C" w14:textId="77777777" w:rsidR="00764A87" w:rsidRPr="00077CD4" w:rsidRDefault="00764A87" w:rsidP="00F82EFF">
            <w:pPr>
              <w:jc w:val="center"/>
              <w:rPr>
                <w:b/>
                <w:bCs/>
                <w:color w:val="000000"/>
                <w:sz w:val="21"/>
                <w:szCs w:val="21"/>
                <w:lang w:val="en-CA" w:eastAsia="en-CA"/>
              </w:rPr>
            </w:pPr>
          </w:p>
        </w:tc>
        <w:tc>
          <w:tcPr>
            <w:tcW w:w="1643" w:type="dxa"/>
            <w:tcBorders>
              <w:top w:val="nil"/>
              <w:left w:val="nil"/>
              <w:bottom w:val="single" w:sz="4" w:space="0" w:color="auto"/>
              <w:right w:val="single" w:sz="4" w:space="0" w:color="auto"/>
            </w:tcBorders>
            <w:shd w:val="clear" w:color="auto" w:fill="auto"/>
            <w:noWrap/>
            <w:vAlign w:val="bottom"/>
          </w:tcPr>
          <w:p w14:paraId="62AF3AFA" w14:textId="77777777" w:rsidR="00764A87" w:rsidRPr="00077CD4" w:rsidRDefault="00764A87" w:rsidP="00F82EFF">
            <w:pPr>
              <w:jc w:val="center"/>
              <w:rPr>
                <w:b/>
                <w:bCs/>
                <w:color w:val="000000"/>
                <w:sz w:val="21"/>
                <w:szCs w:val="21"/>
                <w:lang w:val="en-CA" w:eastAsia="en-CA"/>
              </w:rPr>
            </w:pPr>
          </w:p>
        </w:tc>
        <w:tc>
          <w:tcPr>
            <w:tcW w:w="1642" w:type="dxa"/>
            <w:tcBorders>
              <w:top w:val="nil"/>
              <w:left w:val="nil"/>
              <w:bottom w:val="single" w:sz="4" w:space="0" w:color="auto"/>
              <w:right w:val="single" w:sz="4" w:space="0" w:color="auto"/>
            </w:tcBorders>
            <w:shd w:val="clear" w:color="auto" w:fill="auto"/>
            <w:noWrap/>
            <w:vAlign w:val="bottom"/>
          </w:tcPr>
          <w:p w14:paraId="77767B9B" w14:textId="77777777" w:rsidR="00764A87" w:rsidRPr="00077CD4" w:rsidRDefault="00764A87" w:rsidP="00F82EFF">
            <w:pPr>
              <w:jc w:val="center"/>
              <w:rPr>
                <w:b/>
                <w:bCs/>
                <w:color w:val="000000"/>
                <w:sz w:val="21"/>
                <w:szCs w:val="21"/>
                <w:lang w:val="en-CA" w:eastAsia="en-CA"/>
              </w:rPr>
            </w:pPr>
          </w:p>
        </w:tc>
        <w:tc>
          <w:tcPr>
            <w:tcW w:w="1643" w:type="dxa"/>
            <w:tcBorders>
              <w:top w:val="nil"/>
              <w:left w:val="nil"/>
              <w:bottom w:val="single" w:sz="4" w:space="0" w:color="auto"/>
              <w:right w:val="single" w:sz="4" w:space="0" w:color="auto"/>
            </w:tcBorders>
            <w:shd w:val="clear" w:color="auto" w:fill="auto"/>
            <w:noWrap/>
            <w:vAlign w:val="bottom"/>
          </w:tcPr>
          <w:p w14:paraId="1770F401" w14:textId="77777777" w:rsidR="00764A87" w:rsidRPr="00077CD4" w:rsidRDefault="00764A87" w:rsidP="00F82EFF">
            <w:pPr>
              <w:jc w:val="center"/>
              <w:rPr>
                <w:b/>
                <w:bCs/>
                <w:color w:val="000000"/>
                <w:sz w:val="21"/>
                <w:szCs w:val="21"/>
                <w:lang w:val="en-CA" w:eastAsia="en-CA"/>
              </w:rPr>
            </w:pPr>
          </w:p>
        </w:tc>
      </w:tr>
      <w:tr w:rsidR="00764A87" w:rsidRPr="00077CD4" w14:paraId="626A138A" w14:textId="77777777" w:rsidTr="003B6AEA">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3023644B" w14:textId="77777777" w:rsidR="00764A87" w:rsidRPr="00077CD4" w:rsidRDefault="00764A87" w:rsidP="00F82EFF">
            <w:pPr>
              <w:rPr>
                <w:color w:val="000000"/>
                <w:sz w:val="21"/>
                <w:szCs w:val="21"/>
                <w:lang w:val="en-CA" w:eastAsia="en-CA"/>
              </w:rPr>
            </w:pPr>
            <w:r>
              <w:rPr>
                <w:color w:val="000000"/>
                <w:sz w:val="21"/>
                <w:szCs w:val="21"/>
                <w:lang w:val="en-CA" w:eastAsia="en-CA"/>
              </w:rPr>
              <w:t>Incineration costs</w:t>
            </w:r>
          </w:p>
        </w:tc>
        <w:tc>
          <w:tcPr>
            <w:tcW w:w="1642" w:type="dxa"/>
            <w:tcBorders>
              <w:top w:val="nil"/>
              <w:left w:val="nil"/>
              <w:bottom w:val="single" w:sz="4" w:space="0" w:color="auto"/>
              <w:right w:val="single" w:sz="4" w:space="0" w:color="auto"/>
            </w:tcBorders>
            <w:shd w:val="clear" w:color="auto" w:fill="auto"/>
            <w:noWrap/>
            <w:hideMark/>
          </w:tcPr>
          <w:p w14:paraId="58CB696F"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3,753,000</w:t>
            </w:r>
          </w:p>
        </w:tc>
        <w:tc>
          <w:tcPr>
            <w:tcW w:w="1643" w:type="dxa"/>
            <w:tcBorders>
              <w:top w:val="nil"/>
              <w:left w:val="nil"/>
              <w:bottom w:val="single" w:sz="4" w:space="0" w:color="auto"/>
              <w:right w:val="single" w:sz="4" w:space="0" w:color="auto"/>
            </w:tcBorders>
            <w:shd w:val="clear" w:color="auto" w:fill="auto"/>
            <w:noWrap/>
            <w:hideMark/>
          </w:tcPr>
          <w:p w14:paraId="0E98BF83"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3,753,000</w:t>
            </w:r>
          </w:p>
        </w:tc>
        <w:tc>
          <w:tcPr>
            <w:tcW w:w="1642" w:type="dxa"/>
            <w:tcBorders>
              <w:top w:val="nil"/>
              <w:left w:val="nil"/>
              <w:bottom w:val="single" w:sz="4" w:space="0" w:color="auto"/>
              <w:right w:val="single" w:sz="4" w:space="0" w:color="auto"/>
            </w:tcBorders>
            <w:shd w:val="clear" w:color="auto" w:fill="auto"/>
            <w:noWrap/>
            <w:hideMark/>
          </w:tcPr>
          <w:p w14:paraId="14F7C58E"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3,753,000</w:t>
            </w:r>
          </w:p>
        </w:tc>
        <w:tc>
          <w:tcPr>
            <w:tcW w:w="1643" w:type="dxa"/>
            <w:tcBorders>
              <w:top w:val="nil"/>
              <w:left w:val="nil"/>
              <w:bottom w:val="single" w:sz="4" w:space="0" w:color="auto"/>
              <w:right w:val="single" w:sz="4" w:space="0" w:color="auto"/>
            </w:tcBorders>
            <w:shd w:val="clear" w:color="auto" w:fill="auto"/>
            <w:noWrap/>
            <w:hideMark/>
          </w:tcPr>
          <w:p w14:paraId="00629E93"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3,753,000</w:t>
            </w:r>
          </w:p>
        </w:tc>
      </w:tr>
      <w:tr w:rsidR="00764A87" w:rsidRPr="00077CD4" w14:paraId="47FFF992" w14:textId="77777777" w:rsidTr="003B6AEA">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1A7C806F" w14:textId="77777777" w:rsidR="00764A87" w:rsidRPr="00077CD4" w:rsidRDefault="00764A87" w:rsidP="00F82EFF">
            <w:pPr>
              <w:rPr>
                <w:color w:val="000000"/>
                <w:sz w:val="21"/>
                <w:szCs w:val="21"/>
                <w:lang w:val="en-CA" w:eastAsia="en-CA"/>
              </w:rPr>
            </w:pPr>
            <w:r w:rsidRPr="00077CD4">
              <w:rPr>
                <w:color w:val="000000"/>
                <w:sz w:val="21"/>
                <w:szCs w:val="21"/>
                <w:lang w:val="en-CA" w:eastAsia="en-CA"/>
              </w:rPr>
              <w:t>NPV loss profit</w:t>
            </w:r>
            <w:r>
              <w:rPr>
                <w:color w:val="000000"/>
                <w:sz w:val="21"/>
                <w:szCs w:val="21"/>
                <w:lang w:val="en-CA" w:eastAsia="en-CA"/>
              </w:rPr>
              <w:t xml:space="preserve"> (2025-2029)</w:t>
            </w:r>
          </w:p>
        </w:tc>
        <w:tc>
          <w:tcPr>
            <w:tcW w:w="1642" w:type="dxa"/>
            <w:tcBorders>
              <w:top w:val="nil"/>
              <w:left w:val="nil"/>
              <w:bottom w:val="single" w:sz="4" w:space="0" w:color="auto"/>
              <w:right w:val="single" w:sz="4" w:space="0" w:color="auto"/>
            </w:tcBorders>
            <w:shd w:val="clear" w:color="auto" w:fill="auto"/>
            <w:noWrap/>
            <w:hideMark/>
          </w:tcPr>
          <w:p w14:paraId="3557E862"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29,073,000</w:t>
            </w:r>
          </w:p>
        </w:tc>
        <w:tc>
          <w:tcPr>
            <w:tcW w:w="1643" w:type="dxa"/>
            <w:tcBorders>
              <w:top w:val="nil"/>
              <w:left w:val="nil"/>
              <w:bottom w:val="single" w:sz="4" w:space="0" w:color="auto"/>
              <w:right w:val="single" w:sz="4" w:space="0" w:color="auto"/>
            </w:tcBorders>
            <w:shd w:val="clear" w:color="auto" w:fill="auto"/>
            <w:noWrap/>
            <w:hideMark/>
          </w:tcPr>
          <w:p w14:paraId="087ACB13"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15,655,000</w:t>
            </w:r>
          </w:p>
        </w:tc>
        <w:tc>
          <w:tcPr>
            <w:tcW w:w="1642" w:type="dxa"/>
            <w:tcBorders>
              <w:top w:val="nil"/>
              <w:left w:val="nil"/>
              <w:bottom w:val="single" w:sz="4" w:space="0" w:color="auto"/>
              <w:right w:val="single" w:sz="4" w:space="0" w:color="auto"/>
            </w:tcBorders>
            <w:shd w:val="clear" w:color="auto" w:fill="auto"/>
            <w:noWrap/>
            <w:hideMark/>
          </w:tcPr>
          <w:p w14:paraId="69CD58B7"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7,115,000</w:t>
            </w:r>
          </w:p>
        </w:tc>
        <w:tc>
          <w:tcPr>
            <w:tcW w:w="1643" w:type="dxa"/>
            <w:tcBorders>
              <w:top w:val="nil"/>
              <w:left w:val="nil"/>
              <w:bottom w:val="single" w:sz="4" w:space="0" w:color="auto"/>
              <w:right w:val="single" w:sz="4" w:space="0" w:color="auto"/>
            </w:tcBorders>
            <w:shd w:val="clear" w:color="auto" w:fill="auto"/>
            <w:noWrap/>
            <w:hideMark/>
          </w:tcPr>
          <w:p w14:paraId="05D142E5"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9,262,000</w:t>
            </w:r>
          </w:p>
        </w:tc>
      </w:tr>
      <w:tr w:rsidR="00764A87" w:rsidRPr="00077CD4" w14:paraId="1411CC72" w14:textId="77777777" w:rsidTr="003B6AEA">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42164096" w14:textId="77777777" w:rsidR="00764A87" w:rsidRPr="00077CD4" w:rsidRDefault="00764A87" w:rsidP="00F82EFF">
            <w:pPr>
              <w:rPr>
                <w:color w:val="000000"/>
                <w:sz w:val="21"/>
                <w:szCs w:val="21"/>
                <w:lang w:val="en-CA" w:eastAsia="en-CA"/>
              </w:rPr>
            </w:pPr>
            <w:r w:rsidRPr="00077CD4">
              <w:rPr>
                <w:color w:val="000000"/>
                <w:sz w:val="21"/>
                <w:szCs w:val="21"/>
                <w:lang w:val="en-CA" w:eastAsia="en-CA"/>
              </w:rPr>
              <w:t>Total</w:t>
            </w:r>
          </w:p>
        </w:tc>
        <w:tc>
          <w:tcPr>
            <w:tcW w:w="1642" w:type="dxa"/>
            <w:tcBorders>
              <w:top w:val="nil"/>
              <w:left w:val="nil"/>
              <w:bottom w:val="single" w:sz="4" w:space="0" w:color="auto"/>
              <w:right w:val="single" w:sz="4" w:space="0" w:color="auto"/>
            </w:tcBorders>
            <w:shd w:val="clear" w:color="auto" w:fill="auto"/>
            <w:noWrap/>
            <w:hideMark/>
          </w:tcPr>
          <w:p w14:paraId="6AB89F91"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32,826,000</w:t>
            </w:r>
          </w:p>
        </w:tc>
        <w:tc>
          <w:tcPr>
            <w:tcW w:w="1643" w:type="dxa"/>
            <w:tcBorders>
              <w:top w:val="nil"/>
              <w:left w:val="nil"/>
              <w:bottom w:val="single" w:sz="4" w:space="0" w:color="auto"/>
              <w:right w:val="single" w:sz="4" w:space="0" w:color="auto"/>
            </w:tcBorders>
            <w:shd w:val="clear" w:color="auto" w:fill="auto"/>
            <w:noWrap/>
            <w:hideMark/>
          </w:tcPr>
          <w:p w14:paraId="47CE7F27"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19,408,000</w:t>
            </w:r>
          </w:p>
        </w:tc>
        <w:tc>
          <w:tcPr>
            <w:tcW w:w="1642" w:type="dxa"/>
            <w:tcBorders>
              <w:top w:val="nil"/>
              <w:left w:val="nil"/>
              <w:bottom w:val="single" w:sz="4" w:space="0" w:color="auto"/>
              <w:right w:val="single" w:sz="4" w:space="0" w:color="auto"/>
            </w:tcBorders>
            <w:shd w:val="clear" w:color="auto" w:fill="auto"/>
            <w:noWrap/>
            <w:hideMark/>
          </w:tcPr>
          <w:p w14:paraId="57F0D036"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10,868,000</w:t>
            </w:r>
          </w:p>
        </w:tc>
        <w:tc>
          <w:tcPr>
            <w:tcW w:w="1643" w:type="dxa"/>
            <w:tcBorders>
              <w:top w:val="nil"/>
              <w:left w:val="nil"/>
              <w:bottom w:val="single" w:sz="4" w:space="0" w:color="auto"/>
              <w:right w:val="single" w:sz="4" w:space="0" w:color="auto"/>
            </w:tcBorders>
            <w:shd w:val="clear" w:color="auto" w:fill="auto"/>
            <w:noWrap/>
            <w:hideMark/>
          </w:tcPr>
          <w:p w14:paraId="4C7087AD"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13,015,000</w:t>
            </w:r>
          </w:p>
        </w:tc>
      </w:tr>
      <w:tr w:rsidR="00764A87" w:rsidRPr="00077CD4" w14:paraId="013FCB8E" w14:textId="77777777" w:rsidTr="003B6AEA">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09DCE7AA" w14:textId="77777777" w:rsidR="00764A87" w:rsidRPr="00077CD4" w:rsidRDefault="00764A87" w:rsidP="00F82EFF">
            <w:pPr>
              <w:rPr>
                <w:color w:val="000000"/>
                <w:sz w:val="21"/>
                <w:szCs w:val="21"/>
                <w:lang w:val="en-CA" w:eastAsia="en-CA"/>
              </w:rPr>
            </w:pPr>
            <w:r w:rsidRPr="00077CD4">
              <w:rPr>
                <w:color w:val="000000"/>
                <w:sz w:val="21"/>
                <w:szCs w:val="21"/>
                <w:lang w:val="en-CA" w:eastAsia="en-CA"/>
              </w:rPr>
              <w:t>Cost-effectiveness</w:t>
            </w:r>
            <w:r w:rsidRPr="002E6AD2">
              <w:rPr>
                <w:color w:val="000000"/>
                <w:sz w:val="21"/>
                <w:szCs w:val="21"/>
                <w:vertAlign w:val="superscript"/>
                <w:lang w:val="en-CA" w:eastAsia="en-CA"/>
              </w:rPr>
              <w:t>*</w:t>
            </w:r>
          </w:p>
        </w:tc>
        <w:tc>
          <w:tcPr>
            <w:tcW w:w="1642" w:type="dxa"/>
            <w:tcBorders>
              <w:top w:val="nil"/>
              <w:left w:val="nil"/>
              <w:bottom w:val="single" w:sz="4" w:space="0" w:color="auto"/>
              <w:right w:val="single" w:sz="4" w:space="0" w:color="auto"/>
            </w:tcBorders>
            <w:shd w:val="clear" w:color="auto" w:fill="auto"/>
            <w:noWrap/>
            <w:hideMark/>
          </w:tcPr>
          <w:p w14:paraId="7AB02BB6"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61.40</w:t>
            </w:r>
          </w:p>
        </w:tc>
        <w:tc>
          <w:tcPr>
            <w:tcW w:w="1643" w:type="dxa"/>
            <w:tcBorders>
              <w:top w:val="nil"/>
              <w:left w:val="nil"/>
              <w:bottom w:val="single" w:sz="4" w:space="0" w:color="auto"/>
              <w:right w:val="single" w:sz="4" w:space="0" w:color="auto"/>
            </w:tcBorders>
            <w:shd w:val="clear" w:color="auto" w:fill="auto"/>
            <w:noWrap/>
            <w:hideMark/>
          </w:tcPr>
          <w:p w14:paraId="5389E5D8"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36.30</w:t>
            </w:r>
          </w:p>
        </w:tc>
        <w:tc>
          <w:tcPr>
            <w:tcW w:w="1642" w:type="dxa"/>
            <w:tcBorders>
              <w:top w:val="nil"/>
              <w:left w:val="nil"/>
              <w:bottom w:val="single" w:sz="4" w:space="0" w:color="auto"/>
              <w:right w:val="single" w:sz="4" w:space="0" w:color="auto"/>
            </w:tcBorders>
            <w:shd w:val="clear" w:color="auto" w:fill="auto"/>
            <w:noWrap/>
            <w:hideMark/>
          </w:tcPr>
          <w:p w14:paraId="6C436BB4"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20.33</w:t>
            </w:r>
          </w:p>
        </w:tc>
        <w:tc>
          <w:tcPr>
            <w:tcW w:w="1643" w:type="dxa"/>
            <w:tcBorders>
              <w:top w:val="nil"/>
              <w:left w:val="nil"/>
              <w:bottom w:val="single" w:sz="4" w:space="0" w:color="auto"/>
              <w:right w:val="single" w:sz="4" w:space="0" w:color="auto"/>
            </w:tcBorders>
            <w:shd w:val="clear" w:color="auto" w:fill="auto"/>
            <w:noWrap/>
            <w:hideMark/>
          </w:tcPr>
          <w:p w14:paraId="7187C93B"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24.35</w:t>
            </w:r>
          </w:p>
        </w:tc>
      </w:tr>
      <w:tr w:rsidR="00764A87" w:rsidRPr="00077CD4" w14:paraId="172ECB0C" w14:textId="77777777" w:rsidTr="003B6AEA">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0770C874" w14:textId="77777777" w:rsidR="00764A87" w:rsidRPr="00077CD4" w:rsidRDefault="00764A87" w:rsidP="00F82EFF">
            <w:pPr>
              <w:rPr>
                <w:b/>
                <w:bCs/>
                <w:color w:val="000000"/>
                <w:sz w:val="21"/>
                <w:szCs w:val="21"/>
                <w:lang w:val="en-CA" w:eastAsia="en-CA"/>
              </w:rPr>
            </w:pPr>
            <w:r w:rsidRPr="00077CD4">
              <w:rPr>
                <w:b/>
                <w:bCs/>
                <w:color w:val="000000"/>
                <w:sz w:val="21"/>
                <w:szCs w:val="21"/>
                <w:lang w:val="en-CA" w:eastAsia="en-CA"/>
              </w:rPr>
              <w:t xml:space="preserve">Scenario B Option 2 </w:t>
            </w:r>
          </w:p>
        </w:tc>
        <w:tc>
          <w:tcPr>
            <w:tcW w:w="1642" w:type="dxa"/>
            <w:tcBorders>
              <w:top w:val="nil"/>
              <w:left w:val="nil"/>
              <w:bottom w:val="single" w:sz="4" w:space="0" w:color="auto"/>
              <w:right w:val="single" w:sz="4" w:space="0" w:color="auto"/>
            </w:tcBorders>
            <w:shd w:val="clear" w:color="auto" w:fill="auto"/>
            <w:noWrap/>
            <w:hideMark/>
          </w:tcPr>
          <w:p w14:paraId="0CC6B0A9" w14:textId="77777777" w:rsidR="00764A87" w:rsidRPr="00077CD4" w:rsidRDefault="00764A87" w:rsidP="00F82EFF">
            <w:pPr>
              <w:jc w:val="right"/>
              <w:rPr>
                <w:color w:val="000000"/>
                <w:sz w:val="21"/>
                <w:szCs w:val="21"/>
                <w:lang w:val="en-CA" w:eastAsia="en-CA"/>
              </w:rPr>
            </w:pPr>
          </w:p>
        </w:tc>
        <w:tc>
          <w:tcPr>
            <w:tcW w:w="1643" w:type="dxa"/>
            <w:tcBorders>
              <w:top w:val="nil"/>
              <w:left w:val="nil"/>
              <w:bottom w:val="single" w:sz="4" w:space="0" w:color="auto"/>
              <w:right w:val="single" w:sz="4" w:space="0" w:color="auto"/>
            </w:tcBorders>
            <w:shd w:val="clear" w:color="auto" w:fill="auto"/>
            <w:noWrap/>
            <w:hideMark/>
          </w:tcPr>
          <w:p w14:paraId="3D73E9F2" w14:textId="77777777" w:rsidR="00764A87" w:rsidRPr="00077CD4" w:rsidRDefault="00764A87" w:rsidP="00F82EFF">
            <w:pPr>
              <w:jc w:val="right"/>
              <w:rPr>
                <w:color w:val="000000"/>
                <w:sz w:val="21"/>
                <w:szCs w:val="21"/>
                <w:lang w:val="en-CA" w:eastAsia="en-CA"/>
              </w:rPr>
            </w:pPr>
          </w:p>
        </w:tc>
        <w:tc>
          <w:tcPr>
            <w:tcW w:w="1642" w:type="dxa"/>
            <w:tcBorders>
              <w:top w:val="nil"/>
              <w:left w:val="nil"/>
              <w:bottom w:val="single" w:sz="4" w:space="0" w:color="auto"/>
              <w:right w:val="single" w:sz="4" w:space="0" w:color="auto"/>
            </w:tcBorders>
            <w:shd w:val="clear" w:color="auto" w:fill="auto"/>
            <w:noWrap/>
            <w:hideMark/>
          </w:tcPr>
          <w:p w14:paraId="22E2C0FF" w14:textId="77777777" w:rsidR="00764A87" w:rsidRPr="00077CD4" w:rsidRDefault="00764A87" w:rsidP="00F82EFF">
            <w:pPr>
              <w:jc w:val="right"/>
              <w:rPr>
                <w:color w:val="000000"/>
                <w:sz w:val="21"/>
                <w:szCs w:val="21"/>
                <w:lang w:val="en-CA" w:eastAsia="en-CA"/>
              </w:rPr>
            </w:pPr>
          </w:p>
        </w:tc>
        <w:tc>
          <w:tcPr>
            <w:tcW w:w="1643" w:type="dxa"/>
            <w:tcBorders>
              <w:top w:val="nil"/>
              <w:left w:val="nil"/>
              <w:bottom w:val="single" w:sz="4" w:space="0" w:color="auto"/>
              <w:right w:val="single" w:sz="4" w:space="0" w:color="auto"/>
            </w:tcBorders>
            <w:shd w:val="clear" w:color="auto" w:fill="auto"/>
            <w:noWrap/>
            <w:hideMark/>
          </w:tcPr>
          <w:p w14:paraId="7012AAC9" w14:textId="77777777" w:rsidR="00764A87" w:rsidRPr="00077CD4" w:rsidRDefault="00764A87" w:rsidP="00F82EFF">
            <w:pPr>
              <w:jc w:val="right"/>
              <w:rPr>
                <w:color w:val="000000"/>
                <w:sz w:val="21"/>
                <w:szCs w:val="21"/>
                <w:lang w:val="en-CA" w:eastAsia="en-CA"/>
              </w:rPr>
            </w:pPr>
          </w:p>
        </w:tc>
      </w:tr>
      <w:tr w:rsidR="00764A87" w:rsidRPr="00077CD4" w14:paraId="74030C67" w14:textId="77777777" w:rsidTr="003B6AEA">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79303FBB" w14:textId="77777777" w:rsidR="00764A87" w:rsidRPr="00077CD4" w:rsidRDefault="00764A87" w:rsidP="00F82EFF">
            <w:pPr>
              <w:rPr>
                <w:color w:val="000000"/>
                <w:sz w:val="21"/>
                <w:szCs w:val="21"/>
                <w:lang w:val="en-CA" w:eastAsia="en-CA"/>
              </w:rPr>
            </w:pPr>
            <w:r w:rsidRPr="00077CD4">
              <w:rPr>
                <w:color w:val="000000"/>
                <w:sz w:val="21"/>
                <w:szCs w:val="21"/>
                <w:lang w:val="en-CA" w:eastAsia="en-CA"/>
              </w:rPr>
              <w:t>Costs incinerator (one off)</w:t>
            </w:r>
          </w:p>
        </w:tc>
        <w:tc>
          <w:tcPr>
            <w:tcW w:w="1642" w:type="dxa"/>
            <w:tcBorders>
              <w:top w:val="nil"/>
              <w:left w:val="nil"/>
              <w:bottom w:val="single" w:sz="4" w:space="0" w:color="auto"/>
              <w:right w:val="single" w:sz="4" w:space="0" w:color="auto"/>
            </w:tcBorders>
            <w:shd w:val="clear" w:color="auto" w:fill="auto"/>
            <w:noWrap/>
            <w:hideMark/>
          </w:tcPr>
          <w:p w14:paraId="4B09E7DD"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4,378,000</w:t>
            </w:r>
          </w:p>
        </w:tc>
        <w:tc>
          <w:tcPr>
            <w:tcW w:w="1643" w:type="dxa"/>
            <w:tcBorders>
              <w:top w:val="nil"/>
              <w:left w:val="nil"/>
              <w:bottom w:val="single" w:sz="4" w:space="0" w:color="auto"/>
              <w:right w:val="single" w:sz="4" w:space="0" w:color="auto"/>
            </w:tcBorders>
            <w:shd w:val="clear" w:color="auto" w:fill="auto"/>
            <w:noWrap/>
            <w:hideMark/>
          </w:tcPr>
          <w:p w14:paraId="5610D7BC"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4,378,000</w:t>
            </w:r>
          </w:p>
        </w:tc>
        <w:tc>
          <w:tcPr>
            <w:tcW w:w="1642" w:type="dxa"/>
            <w:tcBorders>
              <w:top w:val="nil"/>
              <w:left w:val="nil"/>
              <w:bottom w:val="single" w:sz="4" w:space="0" w:color="auto"/>
              <w:right w:val="single" w:sz="4" w:space="0" w:color="auto"/>
            </w:tcBorders>
            <w:shd w:val="clear" w:color="auto" w:fill="auto"/>
            <w:noWrap/>
            <w:hideMark/>
          </w:tcPr>
          <w:p w14:paraId="5F3127F4"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4,378,000</w:t>
            </w:r>
          </w:p>
        </w:tc>
        <w:tc>
          <w:tcPr>
            <w:tcW w:w="1643" w:type="dxa"/>
            <w:tcBorders>
              <w:top w:val="nil"/>
              <w:left w:val="nil"/>
              <w:bottom w:val="single" w:sz="4" w:space="0" w:color="auto"/>
              <w:right w:val="single" w:sz="4" w:space="0" w:color="auto"/>
            </w:tcBorders>
            <w:shd w:val="clear" w:color="auto" w:fill="auto"/>
            <w:noWrap/>
            <w:hideMark/>
          </w:tcPr>
          <w:p w14:paraId="7BD6A19D"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4,378,000</w:t>
            </w:r>
          </w:p>
        </w:tc>
      </w:tr>
      <w:tr w:rsidR="00764A87" w:rsidRPr="00077CD4" w14:paraId="0E447E31" w14:textId="77777777" w:rsidTr="003B6AEA">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33FFBBBD" w14:textId="77777777" w:rsidR="00764A87" w:rsidRPr="00077CD4" w:rsidRDefault="00764A87" w:rsidP="00F82EFF">
            <w:pPr>
              <w:rPr>
                <w:color w:val="000000"/>
                <w:sz w:val="21"/>
                <w:szCs w:val="21"/>
                <w:lang w:val="en-CA" w:eastAsia="en-CA"/>
              </w:rPr>
            </w:pPr>
            <w:r w:rsidRPr="00077CD4">
              <w:rPr>
                <w:color w:val="000000"/>
                <w:sz w:val="21"/>
                <w:szCs w:val="21"/>
                <w:lang w:val="en-CA" w:eastAsia="en-CA"/>
              </w:rPr>
              <w:t>NPV loss profit</w:t>
            </w:r>
            <w:r>
              <w:rPr>
                <w:color w:val="000000"/>
                <w:sz w:val="21"/>
                <w:szCs w:val="21"/>
                <w:lang w:val="en-CA" w:eastAsia="en-CA"/>
              </w:rPr>
              <w:t xml:space="preserve"> (2025-2029)</w:t>
            </w:r>
          </w:p>
        </w:tc>
        <w:tc>
          <w:tcPr>
            <w:tcW w:w="1642" w:type="dxa"/>
            <w:tcBorders>
              <w:top w:val="nil"/>
              <w:left w:val="nil"/>
              <w:bottom w:val="single" w:sz="4" w:space="0" w:color="auto"/>
              <w:right w:val="single" w:sz="4" w:space="0" w:color="auto"/>
            </w:tcBorders>
            <w:shd w:val="clear" w:color="auto" w:fill="auto"/>
            <w:noWrap/>
            <w:hideMark/>
          </w:tcPr>
          <w:p w14:paraId="74D1FFEC"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29,073,000</w:t>
            </w:r>
          </w:p>
        </w:tc>
        <w:tc>
          <w:tcPr>
            <w:tcW w:w="1643" w:type="dxa"/>
            <w:tcBorders>
              <w:top w:val="nil"/>
              <w:left w:val="nil"/>
              <w:bottom w:val="single" w:sz="4" w:space="0" w:color="auto"/>
              <w:right w:val="single" w:sz="4" w:space="0" w:color="auto"/>
            </w:tcBorders>
            <w:shd w:val="clear" w:color="auto" w:fill="auto"/>
            <w:noWrap/>
            <w:hideMark/>
          </w:tcPr>
          <w:p w14:paraId="3753FEC4"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15,655,000</w:t>
            </w:r>
          </w:p>
        </w:tc>
        <w:tc>
          <w:tcPr>
            <w:tcW w:w="1642" w:type="dxa"/>
            <w:tcBorders>
              <w:top w:val="nil"/>
              <w:left w:val="nil"/>
              <w:bottom w:val="single" w:sz="4" w:space="0" w:color="auto"/>
              <w:right w:val="single" w:sz="4" w:space="0" w:color="auto"/>
            </w:tcBorders>
            <w:shd w:val="clear" w:color="auto" w:fill="auto"/>
            <w:noWrap/>
            <w:hideMark/>
          </w:tcPr>
          <w:p w14:paraId="2C616CC3"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7,115,000</w:t>
            </w:r>
          </w:p>
        </w:tc>
        <w:tc>
          <w:tcPr>
            <w:tcW w:w="1643" w:type="dxa"/>
            <w:tcBorders>
              <w:top w:val="nil"/>
              <w:left w:val="nil"/>
              <w:bottom w:val="single" w:sz="4" w:space="0" w:color="auto"/>
              <w:right w:val="single" w:sz="4" w:space="0" w:color="auto"/>
            </w:tcBorders>
            <w:shd w:val="clear" w:color="auto" w:fill="auto"/>
            <w:noWrap/>
            <w:hideMark/>
          </w:tcPr>
          <w:p w14:paraId="30963A3A"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9,262,000</w:t>
            </w:r>
          </w:p>
        </w:tc>
      </w:tr>
      <w:tr w:rsidR="00764A87" w:rsidRPr="00077CD4" w14:paraId="65213BDF" w14:textId="77777777" w:rsidTr="003B6AEA">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74A9DD56" w14:textId="77777777" w:rsidR="00764A87" w:rsidRPr="00077CD4" w:rsidRDefault="00764A87" w:rsidP="00F82EFF">
            <w:pPr>
              <w:rPr>
                <w:color w:val="000000"/>
                <w:sz w:val="21"/>
                <w:szCs w:val="21"/>
                <w:lang w:val="en-CA" w:eastAsia="en-CA"/>
              </w:rPr>
            </w:pPr>
            <w:r w:rsidRPr="00077CD4">
              <w:rPr>
                <w:color w:val="000000"/>
                <w:sz w:val="21"/>
                <w:szCs w:val="21"/>
                <w:lang w:val="en-CA" w:eastAsia="en-CA"/>
              </w:rPr>
              <w:t>Total</w:t>
            </w:r>
          </w:p>
        </w:tc>
        <w:tc>
          <w:tcPr>
            <w:tcW w:w="1642" w:type="dxa"/>
            <w:tcBorders>
              <w:top w:val="nil"/>
              <w:left w:val="nil"/>
              <w:bottom w:val="single" w:sz="4" w:space="0" w:color="auto"/>
              <w:right w:val="single" w:sz="4" w:space="0" w:color="auto"/>
            </w:tcBorders>
            <w:shd w:val="clear" w:color="auto" w:fill="auto"/>
            <w:noWrap/>
            <w:hideMark/>
          </w:tcPr>
          <w:p w14:paraId="339D2DA5"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33,451,000</w:t>
            </w:r>
          </w:p>
        </w:tc>
        <w:tc>
          <w:tcPr>
            <w:tcW w:w="1643" w:type="dxa"/>
            <w:tcBorders>
              <w:top w:val="nil"/>
              <w:left w:val="nil"/>
              <w:bottom w:val="single" w:sz="4" w:space="0" w:color="auto"/>
              <w:right w:val="single" w:sz="4" w:space="0" w:color="auto"/>
            </w:tcBorders>
            <w:shd w:val="clear" w:color="auto" w:fill="auto"/>
            <w:noWrap/>
            <w:hideMark/>
          </w:tcPr>
          <w:p w14:paraId="2FECE118"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20,033,000</w:t>
            </w:r>
          </w:p>
        </w:tc>
        <w:tc>
          <w:tcPr>
            <w:tcW w:w="1642" w:type="dxa"/>
            <w:tcBorders>
              <w:top w:val="nil"/>
              <w:left w:val="nil"/>
              <w:bottom w:val="single" w:sz="4" w:space="0" w:color="auto"/>
              <w:right w:val="single" w:sz="4" w:space="0" w:color="auto"/>
            </w:tcBorders>
            <w:shd w:val="clear" w:color="auto" w:fill="auto"/>
            <w:noWrap/>
            <w:hideMark/>
          </w:tcPr>
          <w:p w14:paraId="2D841A81"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11,493,000</w:t>
            </w:r>
          </w:p>
        </w:tc>
        <w:tc>
          <w:tcPr>
            <w:tcW w:w="1643" w:type="dxa"/>
            <w:tcBorders>
              <w:top w:val="nil"/>
              <w:left w:val="nil"/>
              <w:bottom w:val="single" w:sz="4" w:space="0" w:color="auto"/>
              <w:right w:val="single" w:sz="4" w:space="0" w:color="auto"/>
            </w:tcBorders>
            <w:shd w:val="clear" w:color="auto" w:fill="auto"/>
            <w:noWrap/>
            <w:hideMark/>
          </w:tcPr>
          <w:p w14:paraId="3FF996F6"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13,640,000</w:t>
            </w:r>
          </w:p>
        </w:tc>
      </w:tr>
      <w:tr w:rsidR="00764A87" w:rsidRPr="00077CD4" w14:paraId="320C182B" w14:textId="77777777" w:rsidTr="003B6AEA">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4702D86A" w14:textId="77777777" w:rsidR="00764A87" w:rsidRPr="00077CD4" w:rsidRDefault="00764A87" w:rsidP="00F82EFF">
            <w:pPr>
              <w:rPr>
                <w:color w:val="000000"/>
                <w:sz w:val="21"/>
                <w:szCs w:val="21"/>
                <w:lang w:val="en-CA" w:eastAsia="en-CA"/>
              </w:rPr>
            </w:pPr>
            <w:r w:rsidRPr="00077CD4">
              <w:rPr>
                <w:color w:val="000000"/>
                <w:sz w:val="21"/>
                <w:szCs w:val="21"/>
                <w:lang w:val="en-CA" w:eastAsia="en-CA"/>
              </w:rPr>
              <w:t>Cost-effectiveness</w:t>
            </w:r>
            <w:r w:rsidRPr="002E6AD2">
              <w:rPr>
                <w:color w:val="000000"/>
                <w:sz w:val="21"/>
                <w:szCs w:val="21"/>
                <w:vertAlign w:val="superscript"/>
                <w:lang w:val="en-CA" w:eastAsia="en-CA"/>
              </w:rPr>
              <w:t>*</w:t>
            </w:r>
          </w:p>
        </w:tc>
        <w:tc>
          <w:tcPr>
            <w:tcW w:w="1642" w:type="dxa"/>
            <w:tcBorders>
              <w:top w:val="nil"/>
              <w:left w:val="nil"/>
              <w:bottom w:val="single" w:sz="4" w:space="0" w:color="auto"/>
              <w:right w:val="single" w:sz="4" w:space="0" w:color="auto"/>
            </w:tcBorders>
            <w:shd w:val="clear" w:color="auto" w:fill="auto"/>
            <w:noWrap/>
            <w:hideMark/>
          </w:tcPr>
          <w:p w14:paraId="533544C1"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62.57</w:t>
            </w:r>
          </w:p>
        </w:tc>
        <w:tc>
          <w:tcPr>
            <w:tcW w:w="1643" w:type="dxa"/>
            <w:tcBorders>
              <w:top w:val="nil"/>
              <w:left w:val="nil"/>
              <w:bottom w:val="single" w:sz="4" w:space="0" w:color="auto"/>
              <w:right w:val="single" w:sz="4" w:space="0" w:color="auto"/>
            </w:tcBorders>
            <w:shd w:val="clear" w:color="auto" w:fill="auto"/>
            <w:noWrap/>
            <w:hideMark/>
          </w:tcPr>
          <w:p w14:paraId="3D9B8FAF"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37.47</w:t>
            </w:r>
          </w:p>
        </w:tc>
        <w:tc>
          <w:tcPr>
            <w:tcW w:w="1642" w:type="dxa"/>
            <w:tcBorders>
              <w:top w:val="nil"/>
              <w:left w:val="nil"/>
              <w:bottom w:val="single" w:sz="4" w:space="0" w:color="auto"/>
              <w:right w:val="single" w:sz="4" w:space="0" w:color="auto"/>
            </w:tcBorders>
            <w:shd w:val="clear" w:color="auto" w:fill="auto"/>
            <w:noWrap/>
            <w:hideMark/>
          </w:tcPr>
          <w:p w14:paraId="13E3F1D0"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21.50</w:t>
            </w:r>
          </w:p>
        </w:tc>
        <w:tc>
          <w:tcPr>
            <w:tcW w:w="1643" w:type="dxa"/>
            <w:tcBorders>
              <w:top w:val="nil"/>
              <w:left w:val="nil"/>
              <w:bottom w:val="single" w:sz="4" w:space="0" w:color="auto"/>
              <w:right w:val="single" w:sz="4" w:space="0" w:color="auto"/>
            </w:tcBorders>
            <w:shd w:val="clear" w:color="auto" w:fill="auto"/>
            <w:noWrap/>
            <w:hideMark/>
          </w:tcPr>
          <w:p w14:paraId="2AC065BF"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25.51</w:t>
            </w:r>
          </w:p>
        </w:tc>
      </w:tr>
      <w:tr w:rsidR="00764A87" w:rsidRPr="00077CD4" w14:paraId="2931CCBA" w14:textId="77777777" w:rsidTr="003B6AEA">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150803EA" w14:textId="77777777" w:rsidR="00764A87" w:rsidRPr="00077CD4" w:rsidRDefault="00764A87" w:rsidP="00F82EFF">
            <w:pPr>
              <w:rPr>
                <w:b/>
                <w:bCs/>
                <w:color w:val="000000"/>
                <w:sz w:val="21"/>
                <w:szCs w:val="21"/>
                <w:lang w:val="en-CA" w:eastAsia="en-CA"/>
              </w:rPr>
            </w:pPr>
            <w:r w:rsidRPr="00077CD4">
              <w:rPr>
                <w:b/>
                <w:bCs/>
                <w:color w:val="000000"/>
                <w:sz w:val="21"/>
                <w:szCs w:val="21"/>
                <w:lang w:val="en-CA" w:eastAsia="en-CA"/>
              </w:rPr>
              <w:t xml:space="preserve">Scenario C Option 2 </w:t>
            </w:r>
          </w:p>
        </w:tc>
        <w:tc>
          <w:tcPr>
            <w:tcW w:w="1642" w:type="dxa"/>
            <w:tcBorders>
              <w:top w:val="nil"/>
              <w:left w:val="nil"/>
              <w:bottom w:val="single" w:sz="4" w:space="0" w:color="auto"/>
              <w:right w:val="single" w:sz="4" w:space="0" w:color="auto"/>
            </w:tcBorders>
            <w:shd w:val="clear" w:color="auto" w:fill="auto"/>
            <w:noWrap/>
            <w:hideMark/>
          </w:tcPr>
          <w:p w14:paraId="6F8AD6C3" w14:textId="77777777" w:rsidR="00764A87" w:rsidRPr="00077CD4" w:rsidRDefault="00764A87" w:rsidP="00F82EFF">
            <w:pPr>
              <w:jc w:val="right"/>
              <w:rPr>
                <w:color w:val="000000"/>
                <w:sz w:val="21"/>
                <w:szCs w:val="21"/>
                <w:lang w:val="en-CA" w:eastAsia="en-CA"/>
              </w:rPr>
            </w:pPr>
          </w:p>
        </w:tc>
        <w:tc>
          <w:tcPr>
            <w:tcW w:w="1643" w:type="dxa"/>
            <w:tcBorders>
              <w:top w:val="nil"/>
              <w:left w:val="nil"/>
              <w:bottom w:val="single" w:sz="4" w:space="0" w:color="auto"/>
              <w:right w:val="single" w:sz="4" w:space="0" w:color="auto"/>
            </w:tcBorders>
            <w:shd w:val="clear" w:color="auto" w:fill="auto"/>
            <w:noWrap/>
            <w:hideMark/>
          </w:tcPr>
          <w:p w14:paraId="3C5DDDDE" w14:textId="77777777" w:rsidR="00764A87" w:rsidRPr="00077CD4" w:rsidRDefault="00764A87" w:rsidP="00F82EFF">
            <w:pPr>
              <w:jc w:val="right"/>
              <w:rPr>
                <w:color w:val="000000"/>
                <w:sz w:val="21"/>
                <w:szCs w:val="21"/>
                <w:lang w:val="en-CA" w:eastAsia="en-CA"/>
              </w:rPr>
            </w:pPr>
          </w:p>
        </w:tc>
        <w:tc>
          <w:tcPr>
            <w:tcW w:w="1642" w:type="dxa"/>
            <w:tcBorders>
              <w:top w:val="nil"/>
              <w:left w:val="nil"/>
              <w:bottom w:val="single" w:sz="4" w:space="0" w:color="auto"/>
              <w:right w:val="single" w:sz="4" w:space="0" w:color="auto"/>
            </w:tcBorders>
            <w:shd w:val="clear" w:color="auto" w:fill="auto"/>
            <w:noWrap/>
            <w:hideMark/>
          </w:tcPr>
          <w:p w14:paraId="78155E31" w14:textId="77777777" w:rsidR="00764A87" w:rsidRPr="00077CD4" w:rsidRDefault="00764A87" w:rsidP="00F82EFF">
            <w:pPr>
              <w:jc w:val="right"/>
              <w:rPr>
                <w:color w:val="000000"/>
                <w:sz w:val="21"/>
                <w:szCs w:val="21"/>
                <w:lang w:val="en-CA" w:eastAsia="en-CA"/>
              </w:rPr>
            </w:pPr>
          </w:p>
        </w:tc>
        <w:tc>
          <w:tcPr>
            <w:tcW w:w="1643" w:type="dxa"/>
            <w:tcBorders>
              <w:top w:val="nil"/>
              <w:left w:val="nil"/>
              <w:bottom w:val="single" w:sz="4" w:space="0" w:color="auto"/>
              <w:right w:val="single" w:sz="4" w:space="0" w:color="auto"/>
            </w:tcBorders>
            <w:shd w:val="clear" w:color="auto" w:fill="auto"/>
            <w:noWrap/>
            <w:hideMark/>
          </w:tcPr>
          <w:p w14:paraId="66CB881E" w14:textId="77777777" w:rsidR="00764A87" w:rsidRPr="00077CD4" w:rsidRDefault="00764A87" w:rsidP="00F82EFF">
            <w:pPr>
              <w:jc w:val="right"/>
              <w:rPr>
                <w:color w:val="000000"/>
                <w:sz w:val="21"/>
                <w:szCs w:val="21"/>
                <w:lang w:val="en-CA" w:eastAsia="en-CA"/>
              </w:rPr>
            </w:pPr>
          </w:p>
        </w:tc>
      </w:tr>
      <w:tr w:rsidR="00764A87" w:rsidRPr="00077CD4" w14:paraId="4CBDD39E" w14:textId="77777777" w:rsidTr="003B6AEA">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7687CFA3" w14:textId="77777777" w:rsidR="00764A87" w:rsidRPr="00077CD4" w:rsidRDefault="00764A87" w:rsidP="00F82EFF">
            <w:pPr>
              <w:rPr>
                <w:color w:val="000000"/>
                <w:sz w:val="21"/>
                <w:szCs w:val="21"/>
                <w:lang w:val="en-CA" w:eastAsia="en-CA"/>
              </w:rPr>
            </w:pPr>
            <w:r w:rsidRPr="00077CD4">
              <w:rPr>
                <w:color w:val="000000"/>
                <w:sz w:val="21"/>
                <w:szCs w:val="21"/>
                <w:lang w:val="en-CA" w:eastAsia="en-CA"/>
              </w:rPr>
              <w:t>Costs incinerator (one off)</w:t>
            </w:r>
          </w:p>
        </w:tc>
        <w:tc>
          <w:tcPr>
            <w:tcW w:w="1642" w:type="dxa"/>
            <w:tcBorders>
              <w:top w:val="nil"/>
              <w:left w:val="nil"/>
              <w:bottom w:val="single" w:sz="4" w:space="0" w:color="auto"/>
              <w:right w:val="single" w:sz="4" w:space="0" w:color="auto"/>
            </w:tcBorders>
            <w:shd w:val="clear" w:color="auto" w:fill="auto"/>
            <w:noWrap/>
            <w:hideMark/>
          </w:tcPr>
          <w:p w14:paraId="533598C6"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6,686,000</w:t>
            </w:r>
          </w:p>
        </w:tc>
        <w:tc>
          <w:tcPr>
            <w:tcW w:w="1643" w:type="dxa"/>
            <w:tcBorders>
              <w:top w:val="nil"/>
              <w:left w:val="nil"/>
              <w:bottom w:val="single" w:sz="4" w:space="0" w:color="auto"/>
              <w:right w:val="single" w:sz="4" w:space="0" w:color="auto"/>
            </w:tcBorders>
            <w:shd w:val="clear" w:color="auto" w:fill="auto"/>
            <w:noWrap/>
            <w:hideMark/>
          </w:tcPr>
          <w:p w14:paraId="4A32C7CF"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6,686,000</w:t>
            </w:r>
          </w:p>
        </w:tc>
        <w:tc>
          <w:tcPr>
            <w:tcW w:w="1642" w:type="dxa"/>
            <w:tcBorders>
              <w:top w:val="nil"/>
              <w:left w:val="nil"/>
              <w:bottom w:val="single" w:sz="4" w:space="0" w:color="auto"/>
              <w:right w:val="single" w:sz="4" w:space="0" w:color="auto"/>
            </w:tcBorders>
            <w:shd w:val="clear" w:color="auto" w:fill="auto"/>
            <w:noWrap/>
            <w:hideMark/>
          </w:tcPr>
          <w:p w14:paraId="19282EE9"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6,686,000</w:t>
            </w:r>
          </w:p>
        </w:tc>
        <w:tc>
          <w:tcPr>
            <w:tcW w:w="1643" w:type="dxa"/>
            <w:tcBorders>
              <w:top w:val="nil"/>
              <w:left w:val="nil"/>
              <w:bottom w:val="single" w:sz="4" w:space="0" w:color="auto"/>
              <w:right w:val="single" w:sz="4" w:space="0" w:color="auto"/>
            </w:tcBorders>
            <w:shd w:val="clear" w:color="auto" w:fill="auto"/>
            <w:noWrap/>
            <w:hideMark/>
          </w:tcPr>
          <w:p w14:paraId="359C6AE6"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6,686,000</w:t>
            </w:r>
          </w:p>
        </w:tc>
      </w:tr>
      <w:tr w:rsidR="00764A87" w:rsidRPr="00077CD4" w14:paraId="26D5FD93" w14:textId="77777777" w:rsidTr="003B6AEA">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296C3AFA" w14:textId="77777777" w:rsidR="00764A87" w:rsidRPr="00077CD4" w:rsidRDefault="00764A87" w:rsidP="00F82EFF">
            <w:pPr>
              <w:rPr>
                <w:color w:val="000000"/>
                <w:sz w:val="21"/>
                <w:szCs w:val="21"/>
                <w:lang w:val="en-CA" w:eastAsia="en-CA"/>
              </w:rPr>
            </w:pPr>
            <w:r w:rsidRPr="00077CD4">
              <w:rPr>
                <w:color w:val="000000"/>
                <w:sz w:val="21"/>
                <w:szCs w:val="21"/>
                <w:lang w:val="en-CA" w:eastAsia="en-CA"/>
              </w:rPr>
              <w:t>NPV loss profit</w:t>
            </w:r>
            <w:r>
              <w:rPr>
                <w:color w:val="000000"/>
                <w:sz w:val="21"/>
                <w:szCs w:val="21"/>
                <w:lang w:val="en-CA" w:eastAsia="en-CA"/>
              </w:rPr>
              <w:t xml:space="preserve"> (2025-2029)</w:t>
            </w:r>
          </w:p>
        </w:tc>
        <w:tc>
          <w:tcPr>
            <w:tcW w:w="1642" w:type="dxa"/>
            <w:tcBorders>
              <w:top w:val="nil"/>
              <w:left w:val="nil"/>
              <w:bottom w:val="single" w:sz="4" w:space="0" w:color="auto"/>
              <w:right w:val="single" w:sz="4" w:space="0" w:color="auto"/>
            </w:tcBorders>
            <w:shd w:val="clear" w:color="auto" w:fill="auto"/>
            <w:noWrap/>
            <w:hideMark/>
          </w:tcPr>
          <w:p w14:paraId="381F55D9"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29,073,000</w:t>
            </w:r>
          </w:p>
        </w:tc>
        <w:tc>
          <w:tcPr>
            <w:tcW w:w="1643" w:type="dxa"/>
            <w:tcBorders>
              <w:top w:val="nil"/>
              <w:left w:val="nil"/>
              <w:bottom w:val="single" w:sz="4" w:space="0" w:color="auto"/>
              <w:right w:val="single" w:sz="4" w:space="0" w:color="auto"/>
            </w:tcBorders>
            <w:shd w:val="clear" w:color="auto" w:fill="auto"/>
            <w:noWrap/>
            <w:hideMark/>
          </w:tcPr>
          <w:p w14:paraId="252D352F"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15,655,000</w:t>
            </w:r>
          </w:p>
        </w:tc>
        <w:tc>
          <w:tcPr>
            <w:tcW w:w="1642" w:type="dxa"/>
            <w:tcBorders>
              <w:top w:val="nil"/>
              <w:left w:val="nil"/>
              <w:bottom w:val="single" w:sz="4" w:space="0" w:color="auto"/>
              <w:right w:val="single" w:sz="4" w:space="0" w:color="auto"/>
            </w:tcBorders>
            <w:shd w:val="clear" w:color="auto" w:fill="auto"/>
            <w:noWrap/>
            <w:hideMark/>
          </w:tcPr>
          <w:p w14:paraId="525E0D43"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7,115,000</w:t>
            </w:r>
          </w:p>
        </w:tc>
        <w:tc>
          <w:tcPr>
            <w:tcW w:w="1643" w:type="dxa"/>
            <w:tcBorders>
              <w:top w:val="nil"/>
              <w:left w:val="nil"/>
              <w:bottom w:val="single" w:sz="4" w:space="0" w:color="auto"/>
              <w:right w:val="single" w:sz="4" w:space="0" w:color="auto"/>
            </w:tcBorders>
            <w:shd w:val="clear" w:color="auto" w:fill="auto"/>
            <w:noWrap/>
            <w:hideMark/>
          </w:tcPr>
          <w:p w14:paraId="7D2F9E39"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9,262,000</w:t>
            </w:r>
          </w:p>
        </w:tc>
      </w:tr>
      <w:tr w:rsidR="00764A87" w:rsidRPr="00077CD4" w14:paraId="66CD5982" w14:textId="77777777" w:rsidTr="003B6AEA">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7A6DB675" w14:textId="77777777" w:rsidR="00764A87" w:rsidRPr="00077CD4" w:rsidRDefault="00764A87" w:rsidP="00F82EFF">
            <w:pPr>
              <w:rPr>
                <w:color w:val="000000"/>
                <w:sz w:val="21"/>
                <w:szCs w:val="21"/>
                <w:lang w:val="en-CA" w:eastAsia="en-CA"/>
              </w:rPr>
            </w:pPr>
            <w:r w:rsidRPr="00077CD4">
              <w:rPr>
                <w:color w:val="000000"/>
                <w:sz w:val="21"/>
                <w:szCs w:val="21"/>
                <w:lang w:val="en-CA" w:eastAsia="en-CA"/>
              </w:rPr>
              <w:t>Total</w:t>
            </w:r>
          </w:p>
        </w:tc>
        <w:tc>
          <w:tcPr>
            <w:tcW w:w="1642" w:type="dxa"/>
            <w:tcBorders>
              <w:top w:val="nil"/>
              <w:left w:val="nil"/>
              <w:bottom w:val="single" w:sz="4" w:space="0" w:color="auto"/>
              <w:right w:val="single" w:sz="4" w:space="0" w:color="auto"/>
            </w:tcBorders>
            <w:shd w:val="clear" w:color="auto" w:fill="auto"/>
            <w:noWrap/>
            <w:hideMark/>
          </w:tcPr>
          <w:p w14:paraId="5DFDA056"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35,759,000</w:t>
            </w:r>
          </w:p>
        </w:tc>
        <w:tc>
          <w:tcPr>
            <w:tcW w:w="1643" w:type="dxa"/>
            <w:tcBorders>
              <w:top w:val="nil"/>
              <w:left w:val="nil"/>
              <w:bottom w:val="single" w:sz="4" w:space="0" w:color="auto"/>
              <w:right w:val="single" w:sz="4" w:space="0" w:color="auto"/>
            </w:tcBorders>
            <w:shd w:val="clear" w:color="auto" w:fill="auto"/>
            <w:noWrap/>
            <w:hideMark/>
          </w:tcPr>
          <w:p w14:paraId="65FCEA91"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22,341,000</w:t>
            </w:r>
          </w:p>
        </w:tc>
        <w:tc>
          <w:tcPr>
            <w:tcW w:w="1642" w:type="dxa"/>
            <w:tcBorders>
              <w:top w:val="nil"/>
              <w:left w:val="nil"/>
              <w:bottom w:val="single" w:sz="4" w:space="0" w:color="auto"/>
              <w:right w:val="single" w:sz="4" w:space="0" w:color="auto"/>
            </w:tcBorders>
            <w:shd w:val="clear" w:color="auto" w:fill="auto"/>
            <w:noWrap/>
            <w:hideMark/>
          </w:tcPr>
          <w:p w14:paraId="32BFA906"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13,801,000</w:t>
            </w:r>
          </w:p>
        </w:tc>
        <w:tc>
          <w:tcPr>
            <w:tcW w:w="1643" w:type="dxa"/>
            <w:tcBorders>
              <w:top w:val="nil"/>
              <w:left w:val="nil"/>
              <w:bottom w:val="single" w:sz="4" w:space="0" w:color="auto"/>
              <w:right w:val="single" w:sz="4" w:space="0" w:color="auto"/>
            </w:tcBorders>
            <w:shd w:val="clear" w:color="auto" w:fill="auto"/>
            <w:noWrap/>
            <w:hideMark/>
          </w:tcPr>
          <w:p w14:paraId="7DC417AE"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15,948,000</w:t>
            </w:r>
          </w:p>
        </w:tc>
      </w:tr>
      <w:tr w:rsidR="00764A87" w:rsidRPr="00077CD4" w14:paraId="45EC8FF3" w14:textId="77777777" w:rsidTr="003B6AEA">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6EEFAE42" w14:textId="77777777" w:rsidR="00764A87" w:rsidRPr="00077CD4" w:rsidRDefault="00764A87" w:rsidP="00F82EFF">
            <w:pPr>
              <w:rPr>
                <w:color w:val="000000"/>
                <w:sz w:val="21"/>
                <w:szCs w:val="21"/>
                <w:lang w:val="en-CA" w:eastAsia="en-CA"/>
              </w:rPr>
            </w:pPr>
            <w:r w:rsidRPr="00077CD4">
              <w:rPr>
                <w:color w:val="000000"/>
                <w:sz w:val="21"/>
                <w:szCs w:val="21"/>
                <w:lang w:val="en-CA" w:eastAsia="en-CA"/>
              </w:rPr>
              <w:t>Cost-effectiveness</w:t>
            </w:r>
            <w:r w:rsidRPr="002E6AD2">
              <w:rPr>
                <w:color w:val="000000"/>
                <w:sz w:val="21"/>
                <w:szCs w:val="21"/>
                <w:vertAlign w:val="superscript"/>
                <w:lang w:val="en-CA" w:eastAsia="en-CA"/>
              </w:rPr>
              <w:t>*</w:t>
            </w:r>
          </w:p>
        </w:tc>
        <w:tc>
          <w:tcPr>
            <w:tcW w:w="1642" w:type="dxa"/>
            <w:tcBorders>
              <w:top w:val="nil"/>
              <w:left w:val="nil"/>
              <w:bottom w:val="single" w:sz="4" w:space="0" w:color="auto"/>
              <w:right w:val="single" w:sz="4" w:space="0" w:color="auto"/>
            </w:tcBorders>
            <w:shd w:val="clear" w:color="auto" w:fill="auto"/>
            <w:noWrap/>
            <w:hideMark/>
          </w:tcPr>
          <w:p w14:paraId="7BFD189A"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66.90</w:t>
            </w:r>
          </w:p>
        </w:tc>
        <w:tc>
          <w:tcPr>
            <w:tcW w:w="1643" w:type="dxa"/>
            <w:tcBorders>
              <w:top w:val="nil"/>
              <w:left w:val="nil"/>
              <w:bottom w:val="single" w:sz="4" w:space="0" w:color="auto"/>
              <w:right w:val="single" w:sz="4" w:space="0" w:color="auto"/>
            </w:tcBorders>
            <w:shd w:val="clear" w:color="auto" w:fill="auto"/>
            <w:noWrap/>
            <w:hideMark/>
          </w:tcPr>
          <w:p w14:paraId="37A5CB40"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41.80</w:t>
            </w:r>
          </w:p>
        </w:tc>
        <w:tc>
          <w:tcPr>
            <w:tcW w:w="1642" w:type="dxa"/>
            <w:tcBorders>
              <w:top w:val="nil"/>
              <w:left w:val="nil"/>
              <w:bottom w:val="single" w:sz="4" w:space="0" w:color="auto"/>
              <w:right w:val="single" w:sz="4" w:space="0" w:color="auto"/>
            </w:tcBorders>
            <w:shd w:val="clear" w:color="auto" w:fill="auto"/>
            <w:noWrap/>
            <w:hideMark/>
          </w:tcPr>
          <w:p w14:paraId="6E73211A"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25.83</w:t>
            </w:r>
          </w:p>
        </w:tc>
        <w:tc>
          <w:tcPr>
            <w:tcW w:w="1643" w:type="dxa"/>
            <w:tcBorders>
              <w:top w:val="nil"/>
              <w:left w:val="nil"/>
              <w:bottom w:val="single" w:sz="4" w:space="0" w:color="auto"/>
              <w:right w:val="single" w:sz="4" w:space="0" w:color="auto"/>
            </w:tcBorders>
            <w:shd w:val="clear" w:color="auto" w:fill="auto"/>
            <w:noWrap/>
            <w:hideMark/>
          </w:tcPr>
          <w:p w14:paraId="51C9CDE4" w14:textId="77777777" w:rsidR="00764A87" w:rsidRPr="00077CD4" w:rsidRDefault="00764A87" w:rsidP="00F82EFF">
            <w:pPr>
              <w:jc w:val="right"/>
              <w:rPr>
                <w:color w:val="000000"/>
                <w:sz w:val="21"/>
                <w:szCs w:val="21"/>
                <w:lang w:val="en-CA" w:eastAsia="en-CA"/>
              </w:rPr>
            </w:pPr>
            <w:r w:rsidRPr="00077CD4">
              <w:rPr>
                <w:color w:val="000000"/>
                <w:sz w:val="21"/>
                <w:szCs w:val="21"/>
                <w:lang w:val="en-CA" w:eastAsia="en-CA"/>
              </w:rPr>
              <w:t>29.84</w:t>
            </w:r>
          </w:p>
        </w:tc>
      </w:tr>
    </w:tbl>
    <w:p w14:paraId="1F5B3B3D" w14:textId="0AC0EC3C" w:rsidR="00764A87" w:rsidRPr="00DD07B5" w:rsidRDefault="00764A87" w:rsidP="003B6AEA">
      <w:pPr>
        <w:rPr>
          <w:sz w:val="20"/>
          <w:szCs w:val="20"/>
          <w:lang w:val="en-CA"/>
        </w:rPr>
      </w:pPr>
      <w:r w:rsidRPr="00DD07B5">
        <w:rPr>
          <w:sz w:val="20"/>
          <w:szCs w:val="20"/>
          <w:lang w:val="en-CA"/>
        </w:rPr>
        <w:t xml:space="preserve">* </w:t>
      </w:r>
      <w:r w:rsidR="00C93150">
        <w:rPr>
          <w:sz w:val="20"/>
          <w:szCs w:val="20"/>
          <w:lang w:val="en-CA"/>
        </w:rPr>
        <w:t>US $</w:t>
      </w:r>
      <w:r w:rsidRPr="00DD07B5">
        <w:rPr>
          <w:sz w:val="20"/>
          <w:szCs w:val="20"/>
          <w:lang w:val="en-CA"/>
        </w:rPr>
        <w:t>/kg HFC-23 destroyed</w:t>
      </w:r>
    </w:p>
    <w:p w14:paraId="09FC6476" w14:textId="77777777" w:rsidR="00764A87" w:rsidRPr="00345E62" w:rsidRDefault="00764A87" w:rsidP="003B6AEA">
      <w:pPr>
        <w:rPr>
          <w:lang w:val="en-CA"/>
        </w:rPr>
      </w:pPr>
    </w:p>
    <w:p w14:paraId="32A6B96B" w14:textId="77777777" w:rsidR="00764A87" w:rsidRPr="00345E62" w:rsidRDefault="00764A87" w:rsidP="003B6AEA">
      <w:pPr>
        <w:rPr>
          <w:i/>
          <w:lang w:val="en-CA"/>
        </w:rPr>
      </w:pPr>
      <w:r w:rsidRPr="00345E62">
        <w:rPr>
          <w:i/>
          <w:lang w:val="en-CA"/>
        </w:rPr>
        <w:t>Option 3: Off-site destruction of HCFC-23 by-product</w:t>
      </w:r>
    </w:p>
    <w:p w14:paraId="4123FA57" w14:textId="77777777" w:rsidR="00764A87" w:rsidRPr="00345E62" w:rsidRDefault="00764A87" w:rsidP="003B6AEA">
      <w:pPr>
        <w:rPr>
          <w:lang w:val="en-CA"/>
        </w:rPr>
      </w:pPr>
    </w:p>
    <w:p w14:paraId="1C47A57D" w14:textId="77777777" w:rsidR="00764A87" w:rsidRPr="00345E62" w:rsidRDefault="00764A87" w:rsidP="003B6AEA">
      <w:pPr>
        <w:pStyle w:val="Heading1"/>
        <w:tabs>
          <w:tab w:val="clear" w:pos="0"/>
          <w:tab w:val="num" w:pos="-2340"/>
        </w:tabs>
        <w:rPr>
          <w:lang w:val="en-CA"/>
        </w:rPr>
      </w:pPr>
      <w:r w:rsidRPr="00345E62">
        <w:rPr>
          <w:lang w:val="en-CA"/>
        </w:rPr>
        <w:t xml:space="preserve">For the off-site destruction option, </w:t>
      </w:r>
      <w:r>
        <w:rPr>
          <w:lang w:val="en-CA"/>
        </w:rPr>
        <w:t>UNIDO</w:t>
      </w:r>
      <w:r w:rsidRPr="00345E62">
        <w:rPr>
          <w:lang w:val="en-CA"/>
        </w:rPr>
        <w:t xml:space="preserve"> considered potential destruction facilities in Argentina. It was noted that the enterprise “Cementos Avellaneda,”</w:t>
      </w:r>
      <w:r w:rsidRPr="00345E62">
        <w:rPr>
          <w:rStyle w:val="FootnoteReference"/>
          <w:lang w:val="en-CA"/>
        </w:rPr>
        <w:footnoteReference w:id="65"/>
      </w:r>
      <w:r w:rsidRPr="00345E62">
        <w:rPr>
          <w:lang w:val="en-CA"/>
        </w:rPr>
        <w:t xml:space="preserve"> located close to FIASA, has a cement kiln, which is not included in the destruction technologies for HFC-23 approved by the Parties to the Montreal Protocol. </w:t>
      </w:r>
    </w:p>
    <w:p w14:paraId="03A463A3" w14:textId="15E6DD61" w:rsidR="00764A87" w:rsidRPr="00345E62" w:rsidRDefault="00764A87" w:rsidP="003B6AEA">
      <w:pPr>
        <w:pStyle w:val="Heading1"/>
        <w:tabs>
          <w:tab w:val="clear" w:pos="0"/>
          <w:tab w:val="num" w:pos="-2340"/>
        </w:tabs>
        <w:rPr>
          <w:lang w:val="en-CA"/>
        </w:rPr>
      </w:pPr>
      <w:r w:rsidRPr="00345E62">
        <w:rPr>
          <w:lang w:val="en-CA"/>
        </w:rPr>
        <w:t>As no other approved destruction facilities were found in Argentina (e.g., rotary kiln), the project proposed to export the HFC-23 by-product for destruction at a rotary kiln in Europe. Off-site destruction would require the purchase of two 9 mt-capacity isotanks (US 250,000</w:t>
      </w:r>
      <w:r w:rsidRPr="00345E62">
        <w:rPr>
          <w:lang w:val="en-CA"/>
        </w:rPr>
        <w:noBreakHyphen/>
      </w:r>
      <w:r w:rsidR="00C93150">
        <w:rPr>
          <w:lang w:val="en-CA"/>
        </w:rPr>
        <w:t>US $</w:t>
      </w:r>
      <w:r w:rsidRPr="00345E62">
        <w:rPr>
          <w:lang w:val="en-CA"/>
        </w:rPr>
        <w:t xml:space="preserve">300,000/tank) (as no enterprise </w:t>
      </w:r>
      <w:r w:rsidRPr="00345E62">
        <w:rPr>
          <w:lang w:val="en-CA"/>
        </w:rPr>
        <w:lastRenderedPageBreak/>
        <w:t>was found willing to lease the isotanks); and a compressor (</w:t>
      </w:r>
      <w:r w:rsidR="00C93150">
        <w:rPr>
          <w:lang w:val="en-CA"/>
        </w:rPr>
        <w:t>US $</w:t>
      </w:r>
      <w:r w:rsidRPr="00345E62">
        <w:rPr>
          <w:lang w:val="en-CA"/>
        </w:rPr>
        <w:t xml:space="preserve">20,000) to transfer the HFC-23 from the cryogenic storage tank into the isotanks. </w:t>
      </w:r>
    </w:p>
    <w:p w14:paraId="548F12AB" w14:textId="3FDEF410" w:rsidR="00764A87" w:rsidRPr="00345E62" w:rsidRDefault="00764A87" w:rsidP="003B6AEA">
      <w:pPr>
        <w:pStyle w:val="Heading1"/>
        <w:tabs>
          <w:tab w:val="clear" w:pos="0"/>
          <w:tab w:val="num" w:pos="-2340"/>
        </w:tabs>
        <w:rPr>
          <w:lang w:val="en-CA"/>
        </w:rPr>
      </w:pPr>
      <w:r w:rsidRPr="00345E62">
        <w:rPr>
          <w:lang w:val="en-CA"/>
        </w:rPr>
        <w:t>UNIDO received two quotes for the destruction of HFC-23 from registered rotary kiln destruction facilities in Europe; the lowest was from a facility in Denmark with a price of destruction of €4.90/kg (</w:t>
      </w:r>
      <w:r w:rsidR="00C93150">
        <w:rPr>
          <w:lang w:val="en-CA"/>
        </w:rPr>
        <w:t>US $</w:t>
      </w:r>
      <w:r w:rsidRPr="00345E62">
        <w:rPr>
          <w:lang w:val="en-CA"/>
        </w:rPr>
        <w:t xml:space="preserve">5.59/kg). The roundtrip transportation cost was estimated at </w:t>
      </w:r>
      <w:r w:rsidR="00C93150">
        <w:rPr>
          <w:lang w:val="en-CA"/>
        </w:rPr>
        <w:t>US $</w:t>
      </w:r>
      <w:r w:rsidRPr="00345E62">
        <w:rPr>
          <w:lang w:val="en-CA"/>
        </w:rPr>
        <w:t xml:space="preserve">17,000/tank. As used hazardous waste </w:t>
      </w:r>
      <w:r>
        <w:rPr>
          <w:lang w:val="en-CA"/>
        </w:rPr>
        <w:t>tanks</w:t>
      </w:r>
      <w:r w:rsidRPr="00345E62">
        <w:rPr>
          <w:lang w:val="en-CA"/>
        </w:rPr>
        <w:t xml:space="preserve"> are prohibited from import under Argentinian law, a new isotank would need to be purchased for each shipment, resulting in a total cost of </w:t>
      </w:r>
      <w:r w:rsidR="00C93150">
        <w:rPr>
          <w:lang w:val="en-CA"/>
        </w:rPr>
        <w:t>US $</w:t>
      </w:r>
      <w:r w:rsidRPr="00345E62">
        <w:rPr>
          <w:lang w:val="en-CA"/>
        </w:rPr>
        <w:t xml:space="preserve">17.4 million. </w:t>
      </w:r>
    </w:p>
    <w:p w14:paraId="0FCC1BA4" w14:textId="69E4234D" w:rsidR="00764A87" w:rsidRPr="00345E62" w:rsidRDefault="00764A87" w:rsidP="003B6AEA">
      <w:pPr>
        <w:pStyle w:val="Heading1"/>
        <w:tabs>
          <w:tab w:val="clear" w:pos="0"/>
          <w:tab w:val="num" w:pos="-2340"/>
        </w:tabs>
        <w:rPr>
          <w:lang w:val="en-CA"/>
        </w:rPr>
      </w:pPr>
      <w:r w:rsidRPr="00345E62">
        <w:rPr>
          <w:lang w:val="en-CA"/>
        </w:rPr>
        <w:t>For reference, UNIDO presented the costs of off-site destruction if it were feasible to return the used isotank to Argentina on the following basis: two isotanks (</w:t>
      </w:r>
      <w:r w:rsidR="00C93150">
        <w:rPr>
          <w:lang w:val="en-CA"/>
        </w:rPr>
        <w:t>US $</w:t>
      </w:r>
      <w:r w:rsidRPr="00345E62">
        <w:rPr>
          <w:lang w:val="en-CA"/>
        </w:rPr>
        <w:t>600,000); compressor (</w:t>
      </w:r>
      <w:r w:rsidR="00C93150">
        <w:rPr>
          <w:lang w:val="en-CA"/>
        </w:rPr>
        <w:t>US $</w:t>
      </w:r>
      <w:r w:rsidRPr="00345E62">
        <w:rPr>
          <w:lang w:val="en-CA"/>
        </w:rPr>
        <w:t>20,000); production of HCFC-22 and generation of HFC-23 by-product as under Option 2,</w:t>
      </w:r>
      <w:r w:rsidRPr="00345E62">
        <w:rPr>
          <w:rStyle w:val="FootnoteReference"/>
          <w:lang w:val="en-CA"/>
        </w:rPr>
        <w:footnoteReference w:id="66"/>
      </w:r>
      <w:r w:rsidRPr="00345E62">
        <w:rPr>
          <w:lang w:val="en-CA"/>
        </w:rPr>
        <w:t xml:space="preserve"> resulting in 30 shipments of the two isotank carriers (</w:t>
      </w:r>
      <w:r w:rsidR="00C93150">
        <w:rPr>
          <w:lang w:val="en-CA"/>
        </w:rPr>
        <w:t>US $</w:t>
      </w:r>
      <w:r w:rsidRPr="00345E62">
        <w:rPr>
          <w:lang w:val="en-CA"/>
        </w:rPr>
        <w:t>135,000) and incineration at the facility in Denmark (</w:t>
      </w:r>
      <w:r w:rsidR="00C93150">
        <w:rPr>
          <w:lang w:val="en-CA"/>
        </w:rPr>
        <w:t>US $</w:t>
      </w:r>
      <w:r w:rsidRPr="00345E62">
        <w:rPr>
          <w:lang w:val="en-CA"/>
        </w:rPr>
        <w:t>100,620); permits for environmental compliance (</w:t>
      </w:r>
      <w:r w:rsidR="00C93150">
        <w:rPr>
          <w:lang w:val="en-CA"/>
        </w:rPr>
        <w:t>US $</w:t>
      </w:r>
      <w:r w:rsidRPr="00345E62">
        <w:rPr>
          <w:lang w:val="en-CA"/>
        </w:rPr>
        <w:t>3,000/yr); and monitoring and verification (</w:t>
      </w:r>
      <w:r w:rsidR="00C93150">
        <w:rPr>
          <w:lang w:val="en-CA"/>
        </w:rPr>
        <w:t>US $</w:t>
      </w:r>
      <w:r w:rsidRPr="00345E62">
        <w:rPr>
          <w:lang w:val="en-CA"/>
        </w:rPr>
        <w:t xml:space="preserve">8,400/yr), resulting in a total cost of </w:t>
      </w:r>
      <w:r w:rsidR="00C93150">
        <w:rPr>
          <w:lang w:val="en-CA"/>
        </w:rPr>
        <w:t>US $</w:t>
      </w:r>
      <w:r w:rsidRPr="00345E62">
        <w:rPr>
          <w:lang w:val="en-CA"/>
        </w:rPr>
        <w:t>4,770,000 (</w:t>
      </w:r>
      <w:r w:rsidR="00C93150">
        <w:rPr>
          <w:lang w:val="en-CA"/>
        </w:rPr>
        <w:t>US $</w:t>
      </w:r>
      <w:r w:rsidRPr="00345E62">
        <w:rPr>
          <w:lang w:val="en-CA"/>
        </w:rPr>
        <w:t xml:space="preserve">8.92/kg of HFC-23 destroyed). In presenting this option, UNIDO emphasized that the import of used isotanks was not permitted into the country; that the purchase of new isotanks for each shipment would add </w:t>
      </w:r>
      <w:r w:rsidR="00C93150">
        <w:rPr>
          <w:lang w:val="en-CA"/>
        </w:rPr>
        <w:t>US $</w:t>
      </w:r>
      <w:r w:rsidRPr="00345E62">
        <w:rPr>
          <w:lang w:val="en-CA"/>
        </w:rPr>
        <w:t xml:space="preserve">17.4 million to the total cost; and, therefore, suggested not to further consider this option. </w:t>
      </w:r>
    </w:p>
    <w:p w14:paraId="244D1D2D" w14:textId="77777777" w:rsidR="00764A87" w:rsidRPr="00345E62" w:rsidRDefault="00764A87" w:rsidP="003B6AEA">
      <w:pPr>
        <w:rPr>
          <w:u w:val="single"/>
          <w:lang w:val="en-CA"/>
        </w:rPr>
      </w:pPr>
      <w:r w:rsidRPr="00345E62">
        <w:rPr>
          <w:u w:val="single"/>
          <w:lang w:val="en-CA"/>
        </w:rPr>
        <w:t>Technical audit</w:t>
      </w:r>
    </w:p>
    <w:p w14:paraId="3D64FC79" w14:textId="77777777" w:rsidR="00764A87" w:rsidRPr="00345E62" w:rsidRDefault="00764A87" w:rsidP="003B6AEA">
      <w:pPr>
        <w:rPr>
          <w:lang w:val="en-CA"/>
        </w:rPr>
      </w:pPr>
    </w:p>
    <w:p w14:paraId="66367F7A" w14:textId="77777777" w:rsidR="00764A87" w:rsidRPr="00345E62" w:rsidRDefault="00764A87" w:rsidP="003B6AEA">
      <w:pPr>
        <w:pStyle w:val="Heading1"/>
        <w:tabs>
          <w:tab w:val="clear" w:pos="0"/>
          <w:tab w:val="num" w:pos="-2340"/>
        </w:tabs>
        <w:rPr>
          <w:lang w:val="en-CA" w:eastAsia="zh-CN"/>
        </w:rPr>
      </w:pPr>
      <w:r>
        <w:rPr>
          <w:lang w:val="en-CA" w:eastAsia="zh-CN"/>
        </w:rPr>
        <w:t>In order to estimate the costs of closure, t</w:t>
      </w:r>
      <w:r w:rsidRPr="00345E62">
        <w:rPr>
          <w:lang w:val="en-CA" w:eastAsia="zh-CN"/>
        </w:rPr>
        <w:t>he independent consultant used the same methodology as used in previous technical audits for the CFC and HCFC production sector, which starts from gathering plant data f</w:t>
      </w:r>
      <w:r w:rsidRPr="00345E62">
        <w:rPr>
          <w:szCs w:val="26"/>
          <w:lang w:val="en-CA" w:eastAsia="zh-CN"/>
        </w:rPr>
        <w:t>or the following cost elements: representative</w:t>
      </w:r>
      <w:r w:rsidRPr="00345E62">
        <w:rPr>
          <w:szCs w:val="20"/>
          <w:lang w:val="en-CA"/>
        </w:rPr>
        <w:t xml:space="preserve"> production capacity; estimated capital investment; feedstock costs; energy/utility costs; by</w:t>
      </w:r>
      <w:r w:rsidRPr="00345E62">
        <w:rPr>
          <w:szCs w:val="20"/>
          <w:lang w:val="en-CA"/>
        </w:rPr>
        <w:noBreakHyphen/>
        <w:t xml:space="preserve">product credits; operating costs; maintenance labour and materials costs; and plant indirect and overhead costs. The contribution of each element per mt of HCFC-22 produced is used to determine the marginal profit margin, after taking into account capacity utilization, and the applicable tax rate. </w:t>
      </w:r>
      <w:r w:rsidRPr="00345E62">
        <w:rPr>
          <w:lang w:val="en-CA"/>
        </w:rPr>
        <w:t xml:space="preserve">The independent consultant then considered macroeconomic indicators and the estimated remaining useful plant life to determine the lost profits. </w:t>
      </w:r>
    </w:p>
    <w:p w14:paraId="53C55D23" w14:textId="77777777" w:rsidR="00764A87" w:rsidRPr="00345E62" w:rsidRDefault="00764A87" w:rsidP="003B6AEA">
      <w:pPr>
        <w:pStyle w:val="Heading1"/>
        <w:tabs>
          <w:tab w:val="clear" w:pos="0"/>
          <w:tab w:val="num" w:pos="-2340"/>
        </w:tabs>
        <w:rPr>
          <w:lang w:val="en-CA" w:eastAsia="zh-CN"/>
        </w:rPr>
      </w:pPr>
      <w:r w:rsidRPr="00345E62">
        <w:rPr>
          <w:lang w:val="en-CA"/>
        </w:rPr>
        <w:t xml:space="preserve">A discount rate is required to determine the NPV of the lost profits. In most cases, the bank benchmark interest rate is a reasonable surrogate for a discount rate. However, the 2016-2018 benchmark interest rate in Argentina varied between 19.9 to 35.5 per cent, with an average of 26.2 per cent. Such a discount rate might be high given that it would be used for plant closure, and therefore the independent consultant considered a weighted average cost of capital (WACC) approach to be more fair, resulting in a discount rate of 17.7 per cent. </w:t>
      </w:r>
    </w:p>
    <w:p w14:paraId="5592DE2E" w14:textId="77777777" w:rsidR="00764A87" w:rsidRPr="00345E62" w:rsidRDefault="00764A87" w:rsidP="003B6AEA">
      <w:pPr>
        <w:pStyle w:val="Heading1"/>
        <w:tabs>
          <w:tab w:val="clear" w:pos="0"/>
          <w:tab w:val="num" w:pos="-2340"/>
        </w:tabs>
        <w:rPr>
          <w:lang w:val="en-CA" w:eastAsia="zh-CN"/>
        </w:rPr>
      </w:pPr>
      <w:r w:rsidRPr="00345E62">
        <w:rPr>
          <w:lang w:val="en-CA" w:eastAsia="zh-CN"/>
        </w:rPr>
        <w:t xml:space="preserve">To determine compensation for closure, the independent consultant used the standard methodology </w:t>
      </w:r>
      <w:r>
        <w:rPr>
          <w:lang w:val="en-CA" w:eastAsia="zh-CN"/>
        </w:rPr>
        <w:t xml:space="preserve">that had been </w:t>
      </w:r>
      <w:r w:rsidRPr="00345E62">
        <w:rPr>
          <w:lang w:val="en-CA" w:eastAsia="zh-CN"/>
        </w:rPr>
        <w:t xml:space="preserve">used in other countries: compensation is based </w:t>
      </w:r>
      <w:r>
        <w:rPr>
          <w:lang w:val="en-CA" w:eastAsia="zh-CN"/>
        </w:rPr>
        <w:t xml:space="preserve">on </w:t>
      </w:r>
      <w:r w:rsidRPr="00345E62">
        <w:rPr>
          <w:lang w:val="en-CA" w:eastAsia="zh-CN"/>
        </w:rPr>
        <w:t xml:space="preserve">compensation to workers, in accordance with the laws and regulations applicable in the country in question, and the NPV of future lost profits based on the average production cost margin </w:t>
      </w:r>
      <w:r>
        <w:rPr>
          <w:lang w:val="en-CA" w:eastAsia="zh-CN"/>
        </w:rPr>
        <w:t xml:space="preserve">for </w:t>
      </w:r>
      <w:r w:rsidRPr="00345E62">
        <w:rPr>
          <w:lang w:val="en-CA" w:eastAsia="zh-CN"/>
        </w:rPr>
        <w:t>the three years preceding the project and the predicted future production.</w:t>
      </w:r>
    </w:p>
    <w:p w14:paraId="7E627C13" w14:textId="77777777" w:rsidR="00764A87" w:rsidRPr="00345E62" w:rsidRDefault="00764A87" w:rsidP="003B6AEA">
      <w:pPr>
        <w:pStyle w:val="Heading1"/>
        <w:numPr>
          <w:ilvl w:val="0"/>
          <w:numId w:val="0"/>
        </w:numPr>
        <w:rPr>
          <w:i/>
          <w:lang w:val="en-CA"/>
        </w:rPr>
      </w:pPr>
      <w:r w:rsidRPr="00345E62">
        <w:rPr>
          <w:i/>
          <w:lang w:val="en-CA"/>
        </w:rPr>
        <w:t>Findings</w:t>
      </w:r>
    </w:p>
    <w:p w14:paraId="233EDE4A" w14:textId="77777777" w:rsidR="00764A87" w:rsidRPr="00345E62" w:rsidRDefault="00764A87" w:rsidP="003B6AEA">
      <w:pPr>
        <w:pStyle w:val="Heading1"/>
        <w:tabs>
          <w:tab w:val="clear" w:pos="0"/>
          <w:tab w:val="num" w:pos="-2340"/>
        </w:tabs>
        <w:spacing w:before="120"/>
        <w:rPr>
          <w:lang w:val="en-CA"/>
        </w:rPr>
      </w:pPr>
      <w:r w:rsidRPr="00345E62">
        <w:rPr>
          <w:lang w:val="en-CA" w:eastAsia="zh-CN"/>
        </w:rPr>
        <w:t>FIASA’s HCFC-22 plant is old, fully depreciated, and has low production capacity by international standards. Its 2016-2018 average cost of production (i.e., cost for FIASA to produce 1 kg of HCFC-22) was almost double the price at which HCFC-</w:t>
      </w:r>
      <w:r>
        <w:rPr>
          <w:lang w:val="en-CA" w:eastAsia="zh-CN"/>
        </w:rPr>
        <w:t>22 is available internationally;</w:t>
      </w:r>
      <w:r w:rsidRPr="00345E62">
        <w:rPr>
          <w:lang w:val="en-CA" w:eastAsia="zh-CN"/>
        </w:rPr>
        <w:t xml:space="preserve"> production has been declining, dropping from 1,823 mt in 2017 to 1,192 mt in 2018</w:t>
      </w:r>
      <w:r>
        <w:rPr>
          <w:lang w:val="en-CA" w:eastAsia="zh-CN"/>
        </w:rPr>
        <w:t xml:space="preserve">, and it </w:t>
      </w:r>
      <w:r w:rsidRPr="00345E62">
        <w:rPr>
          <w:lang w:val="en-CA" w:eastAsia="zh-CN"/>
        </w:rPr>
        <w:t xml:space="preserve">is expected to continue for the next five years. The plant remains profitable mainly because it operates in an insulated market, allowing the facility to </w:t>
      </w:r>
      <w:r w:rsidRPr="00345E62">
        <w:rPr>
          <w:lang w:val="en-CA" w:eastAsia="zh-CN"/>
        </w:rPr>
        <w:lastRenderedPageBreak/>
        <w:t>command a price approximately 2.8 times international price</w:t>
      </w:r>
      <w:r>
        <w:rPr>
          <w:lang w:val="en-CA" w:eastAsia="zh-CN"/>
        </w:rPr>
        <w:t>s</w:t>
      </w:r>
      <w:r w:rsidRPr="00345E62">
        <w:rPr>
          <w:lang w:val="en-CA" w:eastAsia="zh-CN"/>
        </w:rPr>
        <w:t>. The price FIASA has been able to command in Argentina has fallen slightly since 2016. Assuming the price at which FIASA is able to sell HCFC-22 does not fall further from the 2018 price, the remaining useful life of the plant could be about four years; and less than that if domestic prices drop further.</w:t>
      </w:r>
    </w:p>
    <w:p w14:paraId="3DE27A40" w14:textId="42489CDF" w:rsidR="00764A87" w:rsidRPr="00345E62" w:rsidRDefault="00764A87" w:rsidP="003B6AEA">
      <w:pPr>
        <w:pStyle w:val="Heading1"/>
        <w:tabs>
          <w:tab w:val="clear" w:pos="0"/>
          <w:tab w:val="num" w:pos="-2340"/>
        </w:tabs>
        <w:rPr>
          <w:lang w:val="en-CA" w:eastAsia="zh-CN"/>
        </w:rPr>
      </w:pPr>
      <w:r w:rsidRPr="00345E62">
        <w:rPr>
          <w:lang w:val="en-CA" w:eastAsia="zh-CN"/>
        </w:rPr>
        <w:t xml:space="preserve">In accordance with Argentina’s laws and regulations, workers who are laid off are provided compensation according to the number of years the employee has worked for the enterprise. Based on the years of service of the employees at FIASA and their salaries, and assuming the HCFC-22 production line were to close on 1 January 2020, the compensation to workers would be </w:t>
      </w:r>
      <w:r w:rsidR="00C93150">
        <w:rPr>
          <w:lang w:val="en-CA" w:eastAsia="zh-CN"/>
        </w:rPr>
        <w:t>US $</w:t>
      </w:r>
      <w:r w:rsidRPr="00345E62">
        <w:rPr>
          <w:lang w:val="en-CA" w:eastAsia="zh-CN"/>
        </w:rPr>
        <w:t>1,189,083.</w:t>
      </w:r>
    </w:p>
    <w:p w14:paraId="3478BA06" w14:textId="0F136407" w:rsidR="00764A87" w:rsidRPr="00345E62" w:rsidRDefault="00764A87" w:rsidP="003B6AEA">
      <w:pPr>
        <w:pStyle w:val="Heading1"/>
        <w:tabs>
          <w:tab w:val="clear" w:pos="0"/>
          <w:tab w:val="num" w:pos="-2340"/>
        </w:tabs>
        <w:rPr>
          <w:lang w:val="en-CA" w:eastAsia="zh-CN"/>
        </w:rPr>
      </w:pPr>
      <w:r w:rsidRPr="00345E62">
        <w:rPr>
          <w:lang w:val="en-CA" w:eastAsia="zh-CN"/>
        </w:rPr>
        <w:t xml:space="preserve">The NPV present value of FIASA’s 2020-2023 after income tax lost profits is </w:t>
      </w:r>
      <w:r w:rsidR="00C93150">
        <w:rPr>
          <w:lang w:val="en-CA" w:eastAsia="zh-CN"/>
        </w:rPr>
        <w:t>US $</w:t>
      </w:r>
      <w:r w:rsidRPr="00345E62">
        <w:rPr>
          <w:lang w:val="en-CA" w:eastAsia="zh-CN"/>
        </w:rPr>
        <w:t xml:space="preserve">3,867,270. The total compensation for closure would therefore be </w:t>
      </w:r>
      <w:r w:rsidR="00C93150">
        <w:rPr>
          <w:lang w:val="en-CA" w:eastAsia="zh-CN"/>
        </w:rPr>
        <w:t>US $</w:t>
      </w:r>
      <w:r w:rsidRPr="00345E62">
        <w:rPr>
          <w:lang w:val="en-CA" w:eastAsia="zh-CN"/>
        </w:rPr>
        <w:t>5,056,353.</w:t>
      </w:r>
    </w:p>
    <w:p w14:paraId="16854AAE" w14:textId="77777777" w:rsidR="00764A87" w:rsidRPr="00345E62" w:rsidRDefault="00764A87" w:rsidP="003B6AEA">
      <w:pPr>
        <w:rPr>
          <w:b/>
          <w:lang w:val="en-CA"/>
        </w:rPr>
      </w:pPr>
      <w:r>
        <w:rPr>
          <w:b/>
          <w:lang w:val="en-CA"/>
        </w:rPr>
        <w:t xml:space="preserve">Secretariat’s </w:t>
      </w:r>
      <w:r w:rsidRPr="00345E62">
        <w:rPr>
          <w:b/>
          <w:lang w:val="en-CA"/>
        </w:rPr>
        <w:t>comments</w:t>
      </w:r>
    </w:p>
    <w:p w14:paraId="128EA82A" w14:textId="77777777" w:rsidR="00764A87" w:rsidRPr="00345E62" w:rsidRDefault="00764A87" w:rsidP="003B6AEA">
      <w:pPr>
        <w:rPr>
          <w:lang w:val="en-CA"/>
        </w:rPr>
      </w:pPr>
    </w:p>
    <w:p w14:paraId="05D61A85" w14:textId="77777777" w:rsidR="00764A87" w:rsidRPr="00345E62" w:rsidRDefault="00764A87" w:rsidP="003B6AEA">
      <w:pPr>
        <w:rPr>
          <w:u w:val="single"/>
          <w:lang w:val="en-CA"/>
        </w:rPr>
      </w:pPr>
      <w:r w:rsidRPr="00345E62">
        <w:rPr>
          <w:u w:val="single"/>
          <w:lang w:val="en-CA"/>
        </w:rPr>
        <w:t xml:space="preserve">Option 1: Closure of HCFC-22 production at FIASA </w:t>
      </w:r>
    </w:p>
    <w:p w14:paraId="01C409D5" w14:textId="77777777" w:rsidR="00764A87" w:rsidRPr="00345E62" w:rsidRDefault="00764A87" w:rsidP="003B6AEA">
      <w:pPr>
        <w:rPr>
          <w:lang w:val="en-CA"/>
        </w:rPr>
      </w:pPr>
    </w:p>
    <w:p w14:paraId="58B9D59E" w14:textId="77777777" w:rsidR="00764A87" w:rsidRPr="00345E62" w:rsidRDefault="00764A87" w:rsidP="003B6AEA">
      <w:pPr>
        <w:pStyle w:val="Heading1"/>
        <w:tabs>
          <w:tab w:val="clear" w:pos="0"/>
          <w:tab w:val="num" w:pos="-2340"/>
        </w:tabs>
        <w:rPr>
          <w:lang w:val="en-CA"/>
        </w:rPr>
      </w:pPr>
      <w:r w:rsidRPr="00345E62">
        <w:rPr>
          <w:lang w:val="en-CA"/>
        </w:rPr>
        <w:t>The Secretariat noted the following:</w:t>
      </w:r>
    </w:p>
    <w:p w14:paraId="6C44F2CD" w14:textId="77777777" w:rsidR="00764A87" w:rsidRPr="00345E62" w:rsidRDefault="00764A87" w:rsidP="00A22432">
      <w:pPr>
        <w:pStyle w:val="Heading2"/>
        <w:tabs>
          <w:tab w:val="clear" w:pos="3060"/>
          <w:tab w:val="num" w:pos="-2160"/>
        </w:tabs>
        <w:ind w:left="1440"/>
        <w:rPr>
          <w:lang w:val="en-CA"/>
        </w:rPr>
      </w:pPr>
      <w:r w:rsidRPr="00345E62">
        <w:rPr>
          <w:lang w:val="en-CA"/>
        </w:rPr>
        <w:t>Since 2013, FIASA has always utilized less than 50 per cent of its production capacity; in 2018, it used less than 24 per cent of its capacity;</w:t>
      </w:r>
    </w:p>
    <w:p w14:paraId="2C23A29A" w14:textId="77777777" w:rsidR="00764A87" w:rsidRPr="00345E62" w:rsidRDefault="00764A87" w:rsidP="00A22432">
      <w:pPr>
        <w:pStyle w:val="Heading2"/>
        <w:tabs>
          <w:tab w:val="clear" w:pos="3060"/>
          <w:tab w:val="num" w:pos="-2160"/>
        </w:tabs>
        <w:ind w:left="1440"/>
        <w:rPr>
          <w:lang w:val="en-CA"/>
        </w:rPr>
      </w:pPr>
      <w:r w:rsidRPr="00345E62">
        <w:rPr>
          <w:lang w:val="en-CA"/>
        </w:rPr>
        <w:t>Since 2013, FIASA has always used less than 67 per cent of its production quota; in 2018, it used approximately 32 per cent of its quota;</w:t>
      </w:r>
    </w:p>
    <w:p w14:paraId="6E21B8CC" w14:textId="77777777" w:rsidR="00764A87" w:rsidRPr="00345E62" w:rsidRDefault="00764A87" w:rsidP="00A22432">
      <w:pPr>
        <w:pStyle w:val="Heading2"/>
        <w:tabs>
          <w:tab w:val="clear" w:pos="3060"/>
          <w:tab w:val="num" w:pos="-2160"/>
        </w:tabs>
        <w:ind w:left="1440"/>
        <w:rPr>
          <w:lang w:val="en-CA"/>
        </w:rPr>
      </w:pPr>
      <w:r w:rsidRPr="00345E62">
        <w:rPr>
          <w:lang w:val="en-CA"/>
        </w:rPr>
        <w:t>In 2014, FIASA’s HCFC-22 production line operated on 283 days of the year; in 2018, it operated on 150 days of the year. Fixed costs, such as labour, are essentially independent of the number of days of operation and the extent of capacity utilization. For reference, HCFC-22 lines in other Article 5 countries may operate on more than 340 days of the year and at 100 per cent or even higher than the line’s capacity;</w:t>
      </w:r>
    </w:p>
    <w:p w14:paraId="1EBB558F" w14:textId="77777777" w:rsidR="00764A87" w:rsidRPr="00345E62" w:rsidRDefault="00764A87" w:rsidP="00A22432">
      <w:pPr>
        <w:pStyle w:val="Heading2"/>
        <w:tabs>
          <w:tab w:val="clear" w:pos="3060"/>
          <w:tab w:val="num" w:pos="-2160"/>
        </w:tabs>
        <w:ind w:left="1440"/>
        <w:rPr>
          <w:lang w:val="en-CA"/>
        </w:rPr>
      </w:pPr>
      <w:r w:rsidRPr="00345E62">
        <w:rPr>
          <w:lang w:val="en-CA"/>
        </w:rPr>
        <w:t xml:space="preserve">FIASA’s marginal cost of production will continue to increase with decreasing production as fixed costs will remain constant; </w:t>
      </w:r>
    </w:p>
    <w:p w14:paraId="13CE14B6" w14:textId="77777777" w:rsidR="00764A87" w:rsidRPr="00EB121F" w:rsidRDefault="00764A87" w:rsidP="00A22432">
      <w:pPr>
        <w:pStyle w:val="Heading2"/>
        <w:tabs>
          <w:tab w:val="clear" w:pos="3060"/>
          <w:tab w:val="num" w:pos="-2160"/>
        </w:tabs>
        <w:ind w:left="1440"/>
        <w:rPr>
          <w:lang w:val="en-CA"/>
        </w:rPr>
      </w:pPr>
      <w:r w:rsidRPr="00EB121F">
        <w:rPr>
          <w:lang w:val="en-CA"/>
        </w:rPr>
        <w:t>FIASA’s HCFC-22 price is above the international market price. It is almost triple the import price in Brazil and</w:t>
      </w:r>
      <w:r>
        <w:rPr>
          <w:lang w:val="en-CA"/>
        </w:rPr>
        <w:t>, as noted by the independent consultant,</w:t>
      </w:r>
      <w:r w:rsidRPr="00EB121F">
        <w:rPr>
          <w:lang w:val="en-CA"/>
        </w:rPr>
        <w:t xml:space="preserve"> 2.8 times the price at U.S. ports of entry; </w:t>
      </w:r>
    </w:p>
    <w:p w14:paraId="63FD41B6" w14:textId="77777777" w:rsidR="00764A87" w:rsidRPr="00345E62" w:rsidRDefault="00764A87" w:rsidP="00A22432">
      <w:pPr>
        <w:pStyle w:val="Heading2"/>
        <w:tabs>
          <w:tab w:val="clear" w:pos="3060"/>
          <w:tab w:val="num" w:pos="-2160"/>
        </w:tabs>
        <w:ind w:left="1440"/>
        <w:rPr>
          <w:lang w:val="en-CA"/>
        </w:rPr>
      </w:pPr>
      <w:r w:rsidRPr="00345E62">
        <w:rPr>
          <w:lang w:val="en-CA"/>
        </w:rPr>
        <w:t xml:space="preserve">Demand for HCFC-22 in Argentina continues to decline given the continued implementation of the stage II of the </w:t>
      </w:r>
      <w:r>
        <w:rPr>
          <w:lang w:val="en-CA"/>
        </w:rPr>
        <w:t>HCFC phase-out management plan (</w:t>
      </w:r>
      <w:r w:rsidRPr="00345E62">
        <w:rPr>
          <w:lang w:val="en-CA"/>
        </w:rPr>
        <w:t>HPMP</w:t>
      </w:r>
      <w:r>
        <w:rPr>
          <w:lang w:val="en-CA"/>
        </w:rPr>
        <w:t>)</w:t>
      </w:r>
      <w:r w:rsidRPr="00345E62">
        <w:rPr>
          <w:lang w:val="en-CA"/>
        </w:rPr>
        <w:t>, as well as the conversion of the country’s air</w:t>
      </w:r>
      <w:r w:rsidRPr="00345E62">
        <w:rPr>
          <w:lang w:val="en-CA"/>
        </w:rPr>
        <w:noBreakHyphen/>
        <w:t>conditioning manufacturing sector to R-410A;</w:t>
      </w:r>
      <w:r w:rsidRPr="00345E62">
        <w:rPr>
          <w:rStyle w:val="FootnoteReference"/>
          <w:lang w:val="en-CA"/>
        </w:rPr>
        <w:footnoteReference w:id="67"/>
      </w:r>
      <w:r w:rsidRPr="00345E62">
        <w:rPr>
          <w:lang w:val="en-CA"/>
        </w:rPr>
        <w:t xml:space="preserve"> </w:t>
      </w:r>
    </w:p>
    <w:p w14:paraId="05CEDAC8" w14:textId="77777777" w:rsidR="00764A87" w:rsidRPr="00345E62" w:rsidRDefault="00764A87" w:rsidP="00A22432">
      <w:pPr>
        <w:pStyle w:val="Heading2"/>
        <w:tabs>
          <w:tab w:val="clear" w:pos="3060"/>
          <w:tab w:val="num" w:pos="-2160"/>
        </w:tabs>
        <w:ind w:left="1440"/>
        <w:rPr>
          <w:lang w:val="en-CA"/>
        </w:rPr>
      </w:pPr>
      <w:r w:rsidRPr="00345E62">
        <w:rPr>
          <w:lang w:val="en-CA"/>
        </w:rPr>
        <w:t>In 2018, consumption of HCFCs in Argentina fell by 26 per cent from 2017 consumption. The reduction in production at FIASA accounted for 98 per cent of that drop; and</w:t>
      </w:r>
    </w:p>
    <w:p w14:paraId="6BABE134" w14:textId="77777777" w:rsidR="00764A87" w:rsidRPr="00345E62" w:rsidRDefault="00764A87" w:rsidP="00A22432">
      <w:pPr>
        <w:pStyle w:val="Heading2"/>
        <w:tabs>
          <w:tab w:val="clear" w:pos="3060"/>
          <w:tab w:val="num" w:pos="-2160"/>
        </w:tabs>
        <w:ind w:left="1440"/>
        <w:rPr>
          <w:lang w:val="en-CA"/>
        </w:rPr>
      </w:pPr>
      <w:r w:rsidRPr="00345E62">
        <w:rPr>
          <w:lang w:val="en-CA"/>
        </w:rPr>
        <w:t>Based on the international market price of HCFC-22 and the marginal cost of production calculated both by UNIDO and the independent technical consultant, at current production levels, FIASA would generate more profit by importing HCFC-22 than producing it. However, according to the Government, an enterprise could not exchange production for import quotas and, therefore, this option is not available to FIASA.</w:t>
      </w:r>
    </w:p>
    <w:p w14:paraId="3BEB6AB9" w14:textId="3C0FDBB2" w:rsidR="00764A87" w:rsidRPr="00345E62" w:rsidRDefault="00764A87" w:rsidP="003B6AEA">
      <w:pPr>
        <w:pStyle w:val="Heading1"/>
        <w:tabs>
          <w:tab w:val="clear" w:pos="0"/>
          <w:tab w:val="num" w:pos="-2340"/>
        </w:tabs>
        <w:spacing w:after="360"/>
        <w:rPr>
          <w:lang w:val="en-CA"/>
        </w:rPr>
      </w:pPr>
      <w:r w:rsidRPr="00345E62">
        <w:rPr>
          <w:lang w:val="en-CA"/>
        </w:rPr>
        <w:lastRenderedPageBreak/>
        <w:t xml:space="preserve">In line with the assessment provided by the independent technical audit, the Secretariat considered that production at FIASA would cease by 1 January 2024. Rather than use the 2016-2018 average benchmark interest rate (i.e., 26.2 per cent), as in other production sector closure projects, the Secretariat considered it more fair to use the WACC discount rate (i.e., 17.7 per cent) suggested by the independent consultant in determining the NPV of the control options. Accordingly, the Secretariat proposed to use the cost of closure as determined by the independent consultant (i.e., </w:t>
      </w:r>
      <w:r w:rsidR="00C93150">
        <w:rPr>
          <w:lang w:val="en-CA"/>
        </w:rPr>
        <w:t>US $</w:t>
      </w:r>
      <w:r w:rsidRPr="00345E62">
        <w:rPr>
          <w:lang w:val="en-CA"/>
        </w:rPr>
        <w:t>5,056,353). The Government of Argentina did not agree with the assessment that FIASA would close by 2024, nor did it agree with the use of a discount rate of 17.7 per cent and the proposed level of compensation. As further explained in the section on policy issues related to control of HFC-23 by-product emissions, the Secretariat considers that guidance from the Executive Committee will be needed to determine the eligible incremental costs of the project.</w:t>
      </w:r>
    </w:p>
    <w:p w14:paraId="516A0529" w14:textId="77777777" w:rsidR="00764A87" w:rsidRPr="00345E62" w:rsidRDefault="00764A87" w:rsidP="003B6AEA">
      <w:pPr>
        <w:rPr>
          <w:u w:val="single"/>
          <w:lang w:val="en-CA"/>
        </w:rPr>
      </w:pPr>
      <w:r>
        <w:rPr>
          <w:u w:val="single"/>
          <w:lang w:val="en-CA"/>
        </w:rPr>
        <w:t xml:space="preserve">Option 2: </w:t>
      </w:r>
      <w:r w:rsidRPr="00345E62">
        <w:rPr>
          <w:u w:val="single"/>
          <w:lang w:val="en-CA"/>
        </w:rPr>
        <w:t>Restarting the incinerator</w:t>
      </w:r>
    </w:p>
    <w:p w14:paraId="6B54DA72" w14:textId="77777777" w:rsidR="00764A87" w:rsidRPr="00345E62" w:rsidRDefault="00764A87" w:rsidP="003B6AEA">
      <w:pPr>
        <w:rPr>
          <w:i/>
          <w:lang w:val="en-CA"/>
        </w:rPr>
      </w:pPr>
    </w:p>
    <w:p w14:paraId="314D3E7A" w14:textId="77777777" w:rsidR="00764A87" w:rsidRPr="00345E62" w:rsidRDefault="00764A87" w:rsidP="003B6AEA">
      <w:pPr>
        <w:pStyle w:val="Heading1"/>
        <w:tabs>
          <w:tab w:val="clear" w:pos="0"/>
          <w:tab w:val="num" w:pos="-2340"/>
        </w:tabs>
        <w:rPr>
          <w:lang w:val="en-CA"/>
        </w:rPr>
      </w:pPr>
      <w:r w:rsidRPr="00345E62">
        <w:rPr>
          <w:lang w:val="en-CA"/>
        </w:rPr>
        <w:t>During the period FIASA was generating credits under the CDM</w:t>
      </w:r>
      <w:r>
        <w:rPr>
          <w:lang w:val="en-CA"/>
        </w:rPr>
        <w:t xml:space="preserve"> project</w:t>
      </w:r>
      <w:r w:rsidRPr="00345E62">
        <w:rPr>
          <w:lang w:val="en-CA"/>
        </w:rPr>
        <w:t>,</w:t>
      </w:r>
      <w:r w:rsidRPr="00345E62">
        <w:rPr>
          <w:rStyle w:val="FootnoteReference"/>
          <w:lang w:val="en-CA"/>
        </w:rPr>
        <w:footnoteReference w:id="68"/>
      </w:r>
      <w:r w:rsidRPr="00345E62">
        <w:rPr>
          <w:lang w:val="en-CA"/>
        </w:rPr>
        <w:t xml:space="preserve"> FIASA used the cryogenic tank both as a buffer for the smooth operation of its incinerator, and as storage when the incinerator was not operating. UNIDO clarified that FIASA registered as a hazardous waste generator and treatment facility in 2004; however, it would have to re-register if it re-starts the incinerator. Given the previously successful registration of the enterprise, the Secretariat did not further consider Scenarios B and C of Option</w:t>
      </w:r>
      <w:r>
        <w:rPr>
          <w:lang w:val="en-CA"/>
        </w:rPr>
        <w:t> </w:t>
      </w:r>
      <w:r w:rsidRPr="00345E62">
        <w:rPr>
          <w:lang w:val="en-CA"/>
        </w:rPr>
        <w:t xml:space="preserve">2. </w:t>
      </w:r>
    </w:p>
    <w:p w14:paraId="7B6299EB" w14:textId="195C3DB6" w:rsidR="00764A87" w:rsidRPr="00345E62" w:rsidRDefault="00764A87" w:rsidP="003B6AEA">
      <w:pPr>
        <w:pStyle w:val="Heading1"/>
        <w:tabs>
          <w:tab w:val="clear" w:pos="0"/>
          <w:tab w:val="num" w:pos="-2340"/>
        </w:tabs>
        <w:spacing w:after="360"/>
        <w:rPr>
          <w:lang w:val="en-CA"/>
        </w:rPr>
      </w:pPr>
      <w:r w:rsidRPr="00345E62">
        <w:rPr>
          <w:lang w:val="en-CA"/>
        </w:rPr>
        <w:t>Regarding the</w:t>
      </w:r>
      <w:r w:rsidRPr="00345E62">
        <w:rPr>
          <w:rFonts w:cstheme="minorHAnsi"/>
          <w:lang w:val="en-CA"/>
        </w:rPr>
        <w:t xml:space="preserve"> need to construct a containment building for the cryogenic tank,</w:t>
      </w:r>
      <w:r>
        <w:rPr>
          <w:rFonts w:cstheme="minorHAnsi"/>
          <w:lang w:val="en-CA"/>
        </w:rPr>
        <w:t xml:space="preserve"> estimated at </w:t>
      </w:r>
      <w:r w:rsidR="00C93150">
        <w:rPr>
          <w:rFonts w:cstheme="minorHAnsi"/>
          <w:lang w:val="en-CA"/>
        </w:rPr>
        <w:t>US $</w:t>
      </w:r>
      <w:r>
        <w:rPr>
          <w:rFonts w:cstheme="minorHAnsi"/>
          <w:lang w:val="en-CA"/>
        </w:rPr>
        <w:t>100,000, which</w:t>
      </w:r>
      <w:r w:rsidRPr="00345E62">
        <w:rPr>
          <w:rFonts w:cstheme="minorHAnsi"/>
          <w:lang w:val="en-CA"/>
        </w:rPr>
        <w:t xml:space="preserve"> was not required when FIASA was generating CERs under the CDM</w:t>
      </w:r>
      <w:r>
        <w:rPr>
          <w:rFonts w:cstheme="minorHAnsi"/>
          <w:lang w:val="en-CA"/>
        </w:rPr>
        <w:t xml:space="preserve"> project</w:t>
      </w:r>
      <w:r w:rsidRPr="00345E62">
        <w:rPr>
          <w:rFonts w:cstheme="minorHAnsi"/>
          <w:lang w:val="en-CA"/>
        </w:rPr>
        <w:t>, UNIDO clarified that since the Decree N</w:t>
      </w:r>
      <w:r w:rsidRPr="00345E62">
        <w:rPr>
          <w:rFonts w:cstheme="minorHAnsi"/>
          <w:vertAlign w:val="superscript"/>
          <w:lang w:val="en-CA"/>
        </w:rPr>
        <w:t>o</w:t>
      </w:r>
      <w:r w:rsidRPr="00345E62">
        <w:rPr>
          <w:rFonts w:cstheme="minorHAnsi"/>
          <w:lang w:val="en-CA"/>
        </w:rPr>
        <w:t>. 2092 was established in 2006, after FIASA’s registration as a hazardous waste generator and treatment facility in 2004, the facility to contain the tank was requested. However, the Secretariat notes that FIASA only generated CERs after Decree N</w:t>
      </w:r>
      <w:r w:rsidRPr="00345E62">
        <w:rPr>
          <w:rFonts w:cstheme="minorHAnsi"/>
          <w:vertAlign w:val="superscript"/>
          <w:lang w:val="en-CA"/>
        </w:rPr>
        <w:t>o</w:t>
      </w:r>
      <w:r w:rsidRPr="00345E62">
        <w:rPr>
          <w:rFonts w:cstheme="minorHAnsi"/>
          <w:lang w:val="en-CA"/>
        </w:rPr>
        <w:t xml:space="preserve">. 2092 was established. Moreover, annual registration fees must be provided by registered hazardous waste generators and treatment facilities; it is unclear if FIASA did so after its registration in 2004. </w:t>
      </w:r>
    </w:p>
    <w:p w14:paraId="10B7D724" w14:textId="77777777" w:rsidR="00764A87" w:rsidRPr="00345E62" w:rsidRDefault="00764A87" w:rsidP="003B6AEA">
      <w:pPr>
        <w:pStyle w:val="Heading1"/>
        <w:tabs>
          <w:tab w:val="clear" w:pos="0"/>
          <w:tab w:val="num" w:pos="-2340"/>
        </w:tabs>
        <w:spacing w:after="360"/>
        <w:rPr>
          <w:lang w:val="en-CA"/>
        </w:rPr>
      </w:pPr>
      <w:r w:rsidRPr="00345E62">
        <w:rPr>
          <w:lang w:val="en-CA"/>
        </w:rPr>
        <w:t xml:space="preserve">The Secretariat noted with appreciation the options presented by UNIDO, and the multiple scenarios considered under each option. However, some elements requested by the Executive Committee were not included. In particular, three independent estimates of the costs of restarting the onsite incinerator were requested (decision 82/85(c)(i)). UNIDO identified two other enterprises currently providing HFC-23 incinerator technology; however, FIASA’s incinerator uses proprietary technology and equipment, and the other enterprises would not be able to provide the necessary technological and operational safety guarantee for refurbishment of the incinerator. Quotes from those enterprises would therefore amount to a bid for an entirely new incinerator, which would be costlier than the refurbishment option. </w:t>
      </w:r>
    </w:p>
    <w:p w14:paraId="77C542D6" w14:textId="6C113E87" w:rsidR="00764A87" w:rsidRPr="00345E62" w:rsidRDefault="00764A87" w:rsidP="003B6AEA">
      <w:pPr>
        <w:pStyle w:val="Heading1"/>
        <w:tabs>
          <w:tab w:val="clear" w:pos="0"/>
          <w:tab w:val="num" w:pos="-2340"/>
        </w:tabs>
        <w:spacing w:after="360"/>
        <w:rPr>
          <w:lang w:val="en-CA"/>
        </w:rPr>
      </w:pPr>
      <w:r w:rsidRPr="00345E62">
        <w:rPr>
          <w:lang w:val="en-CA"/>
        </w:rPr>
        <w:t>The Secretariat considers that UNIDO undertook best efforts to secure additional independent estimates; that the estimate provided is well-documented and robust; and the concern expressed on the need for a technological and operational safety guarantee. Recalling that at the 82</w:t>
      </w:r>
      <w:r w:rsidRPr="00345E62">
        <w:rPr>
          <w:vertAlign w:val="superscript"/>
          <w:lang w:val="en-CA"/>
        </w:rPr>
        <w:t>nd</w:t>
      </w:r>
      <w:r w:rsidRPr="00345E62">
        <w:rPr>
          <w:lang w:val="en-CA"/>
        </w:rPr>
        <w:t> meeting</w:t>
      </w:r>
      <w:r w:rsidRPr="00345E62">
        <w:rPr>
          <w:rStyle w:val="FootnoteReference"/>
          <w:lang w:val="en-CA"/>
        </w:rPr>
        <w:footnoteReference w:id="69"/>
      </w:r>
      <w:r w:rsidRPr="00345E62">
        <w:rPr>
          <w:lang w:val="en-CA"/>
        </w:rPr>
        <w:t xml:space="preserve"> FIASA and the independent consultant had estimated the costs to refurbish the incinerator at </w:t>
      </w:r>
      <w:r w:rsidR="00C93150">
        <w:rPr>
          <w:lang w:val="en-CA"/>
        </w:rPr>
        <w:t>US $</w:t>
      </w:r>
      <w:r w:rsidRPr="00345E62">
        <w:rPr>
          <w:lang w:val="en-CA"/>
        </w:rPr>
        <w:t xml:space="preserve">897,840, the Secretariat considered the following minor </w:t>
      </w:r>
      <w:r>
        <w:rPr>
          <w:lang w:val="en-CA"/>
        </w:rPr>
        <w:t xml:space="preserve">costs </w:t>
      </w:r>
      <w:r w:rsidRPr="00345E62">
        <w:rPr>
          <w:lang w:val="en-CA"/>
        </w:rPr>
        <w:t xml:space="preserve">adjustments to </w:t>
      </w:r>
      <w:r w:rsidRPr="00A07189">
        <w:rPr>
          <w:lang w:val="en-CA"/>
        </w:rPr>
        <w:t>the proposal</w:t>
      </w:r>
      <w:r w:rsidRPr="00345E62">
        <w:rPr>
          <w:lang w:val="en-CA"/>
        </w:rPr>
        <w:t xml:space="preserve">: </w:t>
      </w:r>
    </w:p>
    <w:p w14:paraId="65A205E0" w14:textId="39408D53" w:rsidR="00764A87" w:rsidRPr="00345E62" w:rsidRDefault="00764A87" w:rsidP="00A22432">
      <w:pPr>
        <w:pStyle w:val="Heading2"/>
        <w:tabs>
          <w:tab w:val="clear" w:pos="3060"/>
          <w:tab w:val="num" w:pos="-2160"/>
        </w:tabs>
        <w:ind w:left="1440"/>
        <w:rPr>
          <w:lang w:val="en-CA"/>
        </w:rPr>
      </w:pPr>
      <w:r w:rsidRPr="00345E62">
        <w:rPr>
          <w:lang w:val="en-CA"/>
        </w:rPr>
        <w:t>Some equipment included in the refurbishment quote (</w:t>
      </w:r>
      <w:r>
        <w:rPr>
          <w:lang w:val="en-CA"/>
        </w:rPr>
        <w:t xml:space="preserve">i.e., </w:t>
      </w:r>
      <w:r w:rsidRPr="00345E62">
        <w:rPr>
          <w:lang w:val="en-CA"/>
        </w:rPr>
        <w:t xml:space="preserve">HF acid recycle pump, liquid recycle pump, manual valves and fittings, and the piping repair and revamp materials) may be purchased locally at a lower cost. In addition, spare parts for only four years would be </w:t>
      </w:r>
      <w:r w:rsidRPr="00345E62">
        <w:rPr>
          <w:lang w:val="en-CA"/>
        </w:rPr>
        <w:lastRenderedPageBreak/>
        <w:t xml:space="preserve">needed rather than 10 years. Accordingly, the Secretariat estimated the cost at 95 per cent of that submitted (i.e., </w:t>
      </w:r>
      <w:r w:rsidR="00C93150">
        <w:rPr>
          <w:lang w:val="en-CA"/>
        </w:rPr>
        <w:t>US $</w:t>
      </w:r>
      <w:r w:rsidRPr="00345E62">
        <w:rPr>
          <w:lang w:val="en-CA"/>
        </w:rPr>
        <w:t>871,111);</w:t>
      </w:r>
    </w:p>
    <w:p w14:paraId="13C83F37" w14:textId="77777777" w:rsidR="00764A87" w:rsidRPr="00345E62" w:rsidRDefault="00764A87" w:rsidP="00A22432">
      <w:pPr>
        <w:pStyle w:val="Heading2"/>
        <w:tabs>
          <w:tab w:val="clear" w:pos="3060"/>
          <w:tab w:val="num" w:pos="-2160"/>
        </w:tabs>
        <w:ind w:left="1440"/>
        <w:rPr>
          <w:lang w:val="en-CA"/>
        </w:rPr>
      </w:pPr>
      <w:r w:rsidRPr="00345E62">
        <w:rPr>
          <w:lang w:val="en-CA"/>
        </w:rPr>
        <w:t>Installation, commissioning and start-up includes two weeks for an on-site SGL supervisor fitter and supervisor engineer. Given the substantial difference between the daily labor rate proposed and that permitted under United Nations rules (approximately a factor of three higher) and that business class travel was included, those costs were adjusted by 14 per cent;</w:t>
      </w:r>
    </w:p>
    <w:p w14:paraId="042DD67C" w14:textId="77777777" w:rsidR="00764A87" w:rsidRPr="00345E62" w:rsidRDefault="00764A87" w:rsidP="00A22432">
      <w:pPr>
        <w:pStyle w:val="Heading2"/>
        <w:tabs>
          <w:tab w:val="clear" w:pos="3060"/>
          <w:tab w:val="num" w:pos="-2160"/>
        </w:tabs>
        <w:ind w:left="1440"/>
        <w:rPr>
          <w:lang w:val="en-CA"/>
        </w:rPr>
      </w:pPr>
      <w:r w:rsidRPr="00345E62">
        <w:rPr>
          <w:lang w:val="en-CA"/>
        </w:rPr>
        <w:t xml:space="preserve">The zeolite for the </w:t>
      </w:r>
      <w:r>
        <w:rPr>
          <w:lang w:val="en-CA"/>
        </w:rPr>
        <w:t>PSA</w:t>
      </w:r>
      <w:r w:rsidRPr="00345E62">
        <w:rPr>
          <w:lang w:val="en-CA"/>
        </w:rPr>
        <w:t xml:space="preserve"> oxygen generator can be purchased or the oxygen gas can be purchased, but purchasing both is not necessary. As the Secretariat included the cost of oxygen gas in its calculation of IOCs, the 1.8 mt of zeolite </w:t>
      </w:r>
      <w:r>
        <w:rPr>
          <w:lang w:val="en-CA"/>
        </w:rPr>
        <w:t>is</w:t>
      </w:r>
      <w:r w:rsidRPr="00345E62">
        <w:rPr>
          <w:lang w:val="en-CA"/>
        </w:rPr>
        <w:t xml:space="preserve"> not incremental; </w:t>
      </w:r>
    </w:p>
    <w:p w14:paraId="6D89FAAE" w14:textId="77777777" w:rsidR="00764A87" w:rsidRPr="00345E62" w:rsidRDefault="00764A87" w:rsidP="00A22432">
      <w:pPr>
        <w:pStyle w:val="Heading2"/>
        <w:tabs>
          <w:tab w:val="clear" w:pos="3060"/>
          <w:tab w:val="num" w:pos="-2160"/>
        </w:tabs>
        <w:ind w:left="1440"/>
        <w:rPr>
          <w:lang w:val="en-CA"/>
        </w:rPr>
      </w:pPr>
      <w:r w:rsidRPr="00345E62">
        <w:rPr>
          <w:lang w:val="en-CA"/>
        </w:rPr>
        <w:t>The optional (PTFE-lined) final vent gas scrubber is not incremental as the refurbishment quote already includes a (rubber-lined) final vent gas scrubber;</w:t>
      </w:r>
    </w:p>
    <w:p w14:paraId="6162E8C9" w14:textId="1C63B749" w:rsidR="00764A87" w:rsidRPr="00345E62" w:rsidRDefault="00764A87" w:rsidP="00A22432">
      <w:pPr>
        <w:pStyle w:val="Heading2"/>
        <w:tabs>
          <w:tab w:val="clear" w:pos="3060"/>
          <w:tab w:val="num" w:pos="-2160"/>
        </w:tabs>
        <w:ind w:left="1440"/>
        <w:rPr>
          <w:lang w:val="en-CA"/>
        </w:rPr>
      </w:pPr>
      <w:r w:rsidRPr="00345E62">
        <w:rPr>
          <w:lang w:val="en-CA"/>
        </w:rPr>
        <w:t xml:space="preserve">Reduced additional FIASA construction costs and cost for the construction of an enclosure for the cryogenic tank to </w:t>
      </w:r>
      <w:r w:rsidR="00C93150">
        <w:rPr>
          <w:lang w:val="en-CA"/>
        </w:rPr>
        <w:t>US $</w:t>
      </w:r>
      <w:r w:rsidRPr="00345E62">
        <w:rPr>
          <w:lang w:val="en-CA"/>
        </w:rPr>
        <w:t xml:space="preserve">51,300 and </w:t>
      </w:r>
      <w:r w:rsidR="00C93150">
        <w:rPr>
          <w:lang w:val="en-CA"/>
        </w:rPr>
        <w:t>US $</w:t>
      </w:r>
      <w:r w:rsidRPr="00345E62">
        <w:rPr>
          <w:lang w:val="en-CA"/>
        </w:rPr>
        <w:t>50,000, respectively; and</w:t>
      </w:r>
    </w:p>
    <w:p w14:paraId="2A893F5D" w14:textId="65D414A5" w:rsidR="00764A87" w:rsidRPr="00345E62" w:rsidRDefault="00764A87" w:rsidP="00A22432">
      <w:pPr>
        <w:pStyle w:val="Heading2"/>
        <w:tabs>
          <w:tab w:val="clear" w:pos="3060"/>
          <w:tab w:val="num" w:pos="-2160"/>
        </w:tabs>
        <w:ind w:left="1440"/>
        <w:rPr>
          <w:lang w:val="en-CA"/>
        </w:rPr>
      </w:pPr>
      <w:r w:rsidRPr="00345E62">
        <w:rPr>
          <w:lang w:val="en-CA"/>
        </w:rPr>
        <w:t>One-time registration as a hazardous waste generator and treatment facility, based on the costs for such registration indicated in the legal assessment (</w:t>
      </w:r>
      <w:r w:rsidR="00C93150">
        <w:rPr>
          <w:lang w:val="en-CA"/>
        </w:rPr>
        <w:t>US $</w:t>
      </w:r>
      <w:r w:rsidRPr="00345E62">
        <w:rPr>
          <w:lang w:val="en-CA"/>
        </w:rPr>
        <w:t>235).</w:t>
      </w:r>
    </w:p>
    <w:p w14:paraId="6E508C2D" w14:textId="77777777" w:rsidR="00764A87" w:rsidRPr="00345E62" w:rsidRDefault="00764A87" w:rsidP="003B6AEA">
      <w:pPr>
        <w:pStyle w:val="Heading1"/>
        <w:tabs>
          <w:tab w:val="clear" w:pos="0"/>
          <w:tab w:val="num" w:pos="-2340"/>
        </w:tabs>
        <w:rPr>
          <w:lang w:val="en-CA"/>
        </w:rPr>
      </w:pPr>
      <w:r w:rsidRPr="00345E62">
        <w:rPr>
          <w:lang w:val="en-CA"/>
        </w:rPr>
        <w:t xml:space="preserve">The revised incremental costs for refurbishing the incinerator are presented in Table </w:t>
      </w:r>
      <w:r>
        <w:rPr>
          <w:lang w:val="en-CA"/>
        </w:rPr>
        <w:t>8.</w:t>
      </w:r>
    </w:p>
    <w:p w14:paraId="231E9FCC" w14:textId="77777777" w:rsidR="00764A87" w:rsidRPr="00665672" w:rsidRDefault="00764A87" w:rsidP="003B6AEA">
      <w:pPr>
        <w:rPr>
          <w:sz w:val="21"/>
          <w:szCs w:val="21"/>
          <w:lang w:val="en-CA"/>
        </w:rPr>
      </w:pPr>
      <w:r>
        <w:rPr>
          <w:b/>
          <w:sz w:val="21"/>
          <w:szCs w:val="21"/>
          <w:lang w:val="en-CA"/>
        </w:rPr>
        <w:t>Table 8</w:t>
      </w:r>
      <w:r w:rsidRPr="00665672">
        <w:rPr>
          <w:b/>
          <w:sz w:val="21"/>
          <w:szCs w:val="21"/>
          <w:lang w:val="en-CA"/>
        </w:rPr>
        <w:t>. Incremental capital costs for the refurbishment of the incinerator</w:t>
      </w:r>
    </w:p>
    <w:tbl>
      <w:tblPr>
        <w:tblW w:w="5000" w:type="pct"/>
        <w:tblLayout w:type="fixed"/>
        <w:tblCellMar>
          <w:left w:w="0" w:type="dxa"/>
          <w:right w:w="0" w:type="dxa"/>
        </w:tblCellMar>
        <w:tblLook w:val="04A0" w:firstRow="1" w:lastRow="0" w:firstColumn="1" w:lastColumn="0" w:noHBand="0" w:noVBand="1"/>
      </w:tblPr>
      <w:tblGrid>
        <w:gridCol w:w="4586"/>
        <w:gridCol w:w="2382"/>
        <w:gridCol w:w="2382"/>
      </w:tblGrid>
      <w:tr w:rsidR="00764A87" w:rsidRPr="003B2BCA" w14:paraId="3FE66AD8" w14:textId="77777777" w:rsidTr="003B6AEA">
        <w:trPr>
          <w:tblHeader/>
        </w:trPr>
        <w:tc>
          <w:tcPr>
            <w:tcW w:w="2452" w:type="pct"/>
            <w:tcBorders>
              <w:top w:val="single" w:sz="4" w:space="0" w:color="auto"/>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68E51BEA" w14:textId="77777777" w:rsidR="00764A87" w:rsidRPr="003B2BCA" w:rsidRDefault="00764A87" w:rsidP="00F82EFF">
            <w:pPr>
              <w:jc w:val="center"/>
              <w:rPr>
                <w:b/>
                <w:bCs/>
                <w:color w:val="000000"/>
                <w:sz w:val="20"/>
                <w:szCs w:val="20"/>
                <w:lang w:val="en-CA"/>
              </w:rPr>
            </w:pPr>
            <w:r w:rsidRPr="003B2BCA">
              <w:rPr>
                <w:b/>
                <w:bCs/>
                <w:color w:val="000000"/>
                <w:sz w:val="20"/>
                <w:szCs w:val="20"/>
                <w:lang w:val="en-CA"/>
              </w:rPr>
              <w:t>Description</w:t>
            </w:r>
          </w:p>
        </w:tc>
        <w:tc>
          <w:tcPr>
            <w:tcW w:w="1274" w:type="pct"/>
            <w:tcBorders>
              <w:top w:val="single" w:sz="4" w:space="0" w:color="auto"/>
              <w:left w:val="nil"/>
              <w:bottom w:val="single" w:sz="4" w:space="0" w:color="auto"/>
              <w:right w:val="single" w:sz="4" w:space="0" w:color="auto"/>
            </w:tcBorders>
          </w:tcPr>
          <w:p w14:paraId="386CD2CC" w14:textId="7F5DB4A4" w:rsidR="00764A87" w:rsidRPr="003B2BCA" w:rsidRDefault="00764A87" w:rsidP="00F82EFF">
            <w:pPr>
              <w:jc w:val="center"/>
              <w:rPr>
                <w:b/>
                <w:sz w:val="20"/>
                <w:szCs w:val="20"/>
                <w:lang w:val="en-CA"/>
              </w:rPr>
            </w:pPr>
            <w:r w:rsidRPr="003B2BCA">
              <w:rPr>
                <w:b/>
                <w:sz w:val="20"/>
                <w:szCs w:val="20"/>
                <w:lang w:val="en-CA"/>
              </w:rPr>
              <w:t>Proposal (</w:t>
            </w:r>
            <w:r w:rsidR="00C93150">
              <w:rPr>
                <w:b/>
                <w:sz w:val="20"/>
                <w:szCs w:val="20"/>
                <w:lang w:val="en-CA"/>
              </w:rPr>
              <w:t>US $</w:t>
            </w:r>
            <w:r w:rsidRPr="003B2BCA">
              <w:rPr>
                <w:b/>
                <w:sz w:val="20"/>
                <w:szCs w:val="20"/>
                <w:lang w:val="en-CA"/>
              </w:rPr>
              <w:t>)</w:t>
            </w:r>
          </w:p>
        </w:tc>
        <w:tc>
          <w:tcPr>
            <w:tcW w:w="1274" w:type="pct"/>
            <w:tcBorders>
              <w:top w:val="single" w:sz="4" w:space="0" w:color="auto"/>
              <w:left w:val="single" w:sz="4" w:space="0" w:color="auto"/>
              <w:bottom w:val="single" w:sz="4" w:space="0" w:color="auto"/>
              <w:right w:val="single" w:sz="4" w:space="0" w:color="auto"/>
            </w:tcBorders>
          </w:tcPr>
          <w:p w14:paraId="41DFC070" w14:textId="06DA1CD1" w:rsidR="00764A87" w:rsidRPr="003B2BCA" w:rsidRDefault="00764A87" w:rsidP="00F82EFF">
            <w:pPr>
              <w:jc w:val="center"/>
              <w:rPr>
                <w:b/>
                <w:bCs/>
                <w:color w:val="000000"/>
                <w:sz w:val="20"/>
                <w:szCs w:val="20"/>
                <w:lang w:val="en-CA"/>
              </w:rPr>
            </w:pPr>
            <w:r w:rsidRPr="003B2BCA">
              <w:rPr>
                <w:b/>
                <w:bCs/>
                <w:color w:val="000000"/>
                <w:sz w:val="20"/>
                <w:szCs w:val="20"/>
                <w:lang w:val="en-CA"/>
              </w:rPr>
              <w:t>Secretariat (</w:t>
            </w:r>
            <w:r w:rsidR="00C93150">
              <w:rPr>
                <w:b/>
                <w:bCs/>
                <w:color w:val="000000"/>
                <w:sz w:val="20"/>
                <w:szCs w:val="20"/>
                <w:lang w:val="en-CA"/>
              </w:rPr>
              <w:t>US $</w:t>
            </w:r>
            <w:r w:rsidRPr="003B2BCA">
              <w:rPr>
                <w:b/>
                <w:bCs/>
                <w:color w:val="000000"/>
                <w:sz w:val="20"/>
                <w:szCs w:val="20"/>
                <w:lang w:val="en-CA"/>
              </w:rPr>
              <w:t>)</w:t>
            </w:r>
          </w:p>
        </w:tc>
      </w:tr>
      <w:tr w:rsidR="00764A87" w:rsidRPr="003B2BCA" w14:paraId="192C71E0" w14:textId="77777777" w:rsidTr="003B6AEA">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059DB85D" w14:textId="77777777" w:rsidR="00764A87" w:rsidRPr="003B2BCA" w:rsidRDefault="00764A87" w:rsidP="00F82EFF">
            <w:pPr>
              <w:jc w:val="left"/>
              <w:rPr>
                <w:b/>
                <w:bCs/>
                <w:color w:val="000000"/>
                <w:sz w:val="20"/>
                <w:szCs w:val="20"/>
                <w:lang w:val="en-CA"/>
              </w:rPr>
            </w:pPr>
            <w:r w:rsidRPr="003B2BCA">
              <w:rPr>
                <w:b/>
                <w:bCs/>
                <w:color w:val="000000"/>
                <w:sz w:val="20"/>
                <w:szCs w:val="20"/>
                <w:lang w:val="en-CA"/>
              </w:rPr>
              <w:t>Capital cost</w:t>
            </w:r>
          </w:p>
        </w:tc>
        <w:tc>
          <w:tcPr>
            <w:tcW w:w="1274" w:type="pct"/>
            <w:tcBorders>
              <w:top w:val="single" w:sz="4" w:space="0" w:color="auto"/>
              <w:left w:val="nil"/>
              <w:bottom w:val="single" w:sz="4" w:space="0" w:color="auto"/>
              <w:right w:val="single" w:sz="4" w:space="0" w:color="auto"/>
            </w:tcBorders>
          </w:tcPr>
          <w:p w14:paraId="0EB67DBD" w14:textId="77777777" w:rsidR="00764A87" w:rsidRPr="003B2BCA" w:rsidRDefault="00764A87" w:rsidP="00F82EFF">
            <w:pPr>
              <w:jc w:val="right"/>
              <w:rPr>
                <w:sz w:val="20"/>
                <w:szCs w:val="20"/>
                <w:lang w:val="en-CA"/>
              </w:rPr>
            </w:pPr>
          </w:p>
        </w:tc>
        <w:tc>
          <w:tcPr>
            <w:tcW w:w="1274" w:type="pct"/>
            <w:tcBorders>
              <w:top w:val="nil"/>
              <w:left w:val="single" w:sz="4" w:space="0" w:color="auto"/>
              <w:bottom w:val="single" w:sz="4" w:space="0" w:color="auto"/>
              <w:right w:val="single" w:sz="4" w:space="0" w:color="auto"/>
            </w:tcBorders>
          </w:tcPr>
          <w:p w14:paraId="0A0266BF" w14:textId="77777777" w:rsidR="00764A87" w:rsidRPr="003B2BCA" w:rsidRDefault="00764A87" w:rsidP="00F82EFF">
            <w:pPr>
              <w:rPr>
                <w:b/>
                <w:bCs/>
                <w:color w:val="000000"/>
                <w:sz w:val="20"/>
                <w:szCs w:val="20"/>
                <w:lang w:val="en-CA"/>
              </w:rPr>
            </w:pPr>
          </w:p>
        </w:tc>
      </w:tr>
      <w:tr w:rsidR="00764A87" w:rsidRPr="003B2BCA" w14:paraId="2B4746E3" w14:textId="77777777" w:rsidTr="003B6AEA">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59195299" w14:textId="77777777" w:rsidR="00764A87" w:rsidRPr="003B2BCA" w:rsidRDefault="00764A87" w:rsidP="00F82EFF">
            <w:pPr>
              <w:jc w:val="left"/>
              <w:rPr>
                <w:color w:val="000000"/>
                <w:sz w:val="20"/>
                <w:szCs w:val="20"/>
                <w:lang w:val="en-CA"/>
              </w:rPr>
            </w:pPr>
            <w:r w:rsidRPr="003B2BCA">
              <w:rPr>
                <w:color w:val="000000"/>
                <w:sz w:val="20"/>
                <w:szCs w:val="20"/>
                <w:lang w:val="en-CA"/>
              </w:rPr>
              <w:t>SGL incinerator refurbishment</w:t>
            </w:r>
          </w:p>
        </w:tc>
        <w:tc>
          <w:tcPr>
            <w:tcW w:w="1274" w:type="pct"/>
            <w:tcBorders>
              <w:top w:val="single" w:sz="4" w:space="0" w:color="auto"/>
              <w:left w:val="nil"/>
              <w:bottom w:val="single" w:sz="4" w:space="0" w:color="auto"/>
              <w:right w:val="single" w:sz="4" w:space="0" w:color="auto"/>
            </w:tcBorders>
            <w:tcMar>
              <w:right w:w="360" w:type="dxa"/>
            </w:tcMar>
          </w:tcPr>
          <w:p w14:paraId="3B82A893" w14:textId="77777777" w:rsidR="00764A87" w:rsidRPr="003B2BCA" w:rsidRDefault="00764A87" w:rsidP="00F82EFF">
            <w:pPr>
              <w:jc w:val="right"/>
              <w:rPr>
                <w:sz w:val="20"/>
                <w:szCs w:val="20"/>
                <w:lang w:val="en-CA"/>
              </w:rPr>
            </w:pPr>
            <w:r w:rsidRPr="003B2BCA">
              <w:rPr>
                <w:sz w:val="20"/>
                <w:szCs w:val="20"/>
                <w:lang w:val="en-CA"/>
              </w:rPr>
              <w:t>916,959</w:t>
            </w:r>
          </w:p>
        </w:tc>
        <w:tc>
          <w:tcPr>
            <w:tcW w:w="1274" w:type="pct"/>
            <w:tcBorders>
              <w:top w:val="nil"/>
              <w:left w:val="single" w:sz="4" w:space="0" w:color="auto"/>
              <w:bottom w:val="single" w:sz="4" w:space="0" w:color="auto"/>
              <w:right w:val="single" w:sz="4" w:space="0" w:color="auto"/>
            </w:tcBorders>
            <w:tcMar>
              <w:right w:w="360" w:type="dxa"/>
            </w:tcMar>
          </w:tcPr>
          <w:p w14:paraId="1E89E5F2" w14:textId="77777777" w:rsidR="00764A87" w:rsidRPr="003B2BCA" w:rsidRDefault="00764A87" w:rsidP="00F82EFF">
            <w:pPr>
              <w:jc w:val="right"/>
              <w:rPr>
                <w:color w:val="000000"/>
                <w:sz w:val="20"/>
                <w:szCs w:val="20"/>
                <w:lang w:val="en-CA"/>
              </w:rPr>
            </w:pPr>
            <w:r w:rsidRPr="003B2BCA">
              <w:rPr>
                <w:color w:val="000000"/>
                <w:sz w:val="20"/>
                <w:szCs w:val="20"/>
                <w:lang w:val="en-CA"/>
              </w:rPr>
              <w:t>871,111</w:t>
            </w:r>
          </w:p>
        </w:tc>
      </w:tr>
      <w:tr w:rsidR="00764A87" w:rsidRPr="003B2BCA" w14:paraId="3EE2EB85" w14:textId="77777777" w:rsidTr="003B6AEA">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6877415D" w14:textId="77777777" w:rsidR="00764A87" w:rsidRPr="003B2BCA" w:rsidRDefault="00764A87" w:rsidP="00F82EFF">
            <w:pPr>
              <w:jc w:val="left"/>
              <w:rPr>
                <w:color w:val="000000"/>
                <w:sz w:val="20"/>
                <w:szCs w:val="20"/>
                <w:lang w:val="en-CA"/>
              </w:rPr>
            </w:pPr>
            <w:r w:rsidRPr="003B2BCA">
              <w:rPr>
                <w:color w:val="000000"/>
                <w:sz w:val="20"/>
                <w:szCs w:val="20"/>
                <w:lang w:val="en-CA"/>
              </w:rPr>
              <w:t>Final vent gas scrubber addition</w:t>
            </w:r>
          </w:p>
        </w:tc>
        <w:tc>
          <w:tcPr>
            <w:tcW w:w="1274" w:type="pct"/>
            <w:tcBorders>
              <w:top w:val="single" w:sz="4" w:space="0" w:color="auto"/>
              <w:left w:val="nil"/>
              <w:bottom w:val="single" w:sz="4" w:space="0" w:color="auto"/>
              <w:right w:val="single" w:sz="4" w:space="0" w:color="auto"/>
            </w:tcBorders>
            <w:tcMar>
              <w:right w:w="360" w:type="dxa"/>
            </w:tcMar>
          </w:tcPr>
          <w:p w14:paraId="421370E4" w14:textId="77777777" w:rsidR="00764A87" w:rsidRPr="003B2BCA" w:rsidRDefault="00764A87" w:rsidP="00F82EFF">
            <w:pPr>
              <w:jc w:val="right"/>
              <w:rPr>
                <w:sz w:val="20"/>
                <w:szCs w:val="20"/>
                <w:lang w:val="en-CA"/>
              </w:rPr>
            </w:pPr>
            <w:r w:rsidRPr="003B2BCA">
              <w:rPr>
                <w:sz w:val="20"/>
                <w:szCs w:val="20"/>
                <w:lang w:val="en-CA"/>
              </w:rPr>
              <w:t>18,810</w:t>
            </w:r>
          </w:p>
        </w:tc>
        <w:tc>
          <w:tcPr>
            <w:tcW w:w="1274" w:type="pct"/>
            <w:tcBorders>
              <w:top w:val="nil"/>
              <w:left w:val="single" w:sz="4" w:space="0" w:color="auto"/>
              <w:bottom w:val="single" w:sz="4" w:space="0" w:color="auto"/>
              <w:right w:val="single" w:sz="4" w:space="0" w:color="auto"/>
            </w:tcBorders>
            <w:tcMar>
              <w:right w:w="360" w:type="dxa"/>
            </w:tcMar>
          </w:tcPr>
          <w:p w14:paraId="7EDEA813" w14:textId="77777777" w:rsidR="00764A87" w:rsidRPr="00302004" w:rsidRDefault="00764A87" w:rsidP="00F82EFF">
            <w:pPr>
              <w:jc w:val="right"/>
              <w:rPr>
                <w:color w:val="000000"/>
                <w:sz w:val="20"/>
                <w:szCs w:val="20"/>
                <w:lang w:val="en-CA"/>
              </w:rPr>
            </w:pPr>
            <w:r>
              <w:rPr>
                <w:color w:val="000000"/>
                <w:sz w:val="20"/>
                <w:szCs w:val="20"/>
                <w:lang w:val="en-CA"/>
              </w:rPr>
              <w:t>0</w:t>
            </w:r>
          </w:p>
        </w:tc>
      </w:tr>
      <w:tr w:rsidR="00764A87" w:rsidRPr="003B2BCA" w14:paraId="18ED8370" w14:textId="77777777" w:rsidTr="003B6AEA">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227228A8" w14:textId="77777777" w:rsidR="00764A87" w:rsidRPr="003B2BCA" w:rsidRDefault="00764A87" w:rsidP="00F82EFF">
            <w:pPr>
              <w:jc w:val="left"/>
              <w:rPr>
                <w:color w:val="000000"/>
                <w:sz w:val="20"/>
                <w:szCs w:val="20"/>
                <w:lang w:val="en-CA"/>
              </w:rPr>
            </w:pPr>
            <w:r w:rsidRPr="003B2BCA">
              <w:rPr>
                <w:color w:val="000000"/>
                <w:sz w:val="20"/>
                <w:szCs w:val="20"/>
                <w:lang w:val="en-CA"/>
              </w:rPr>
              <w:t>Delivery to Buenos Aires port and to FIASA</w:t>
            </w:r>
          </w:p>
        </w:tc>
        <w:tc>
          <w:tcPr>
            <w:tcW w:w="1274" w:type="pct"/>
            <w:tcBorders>
              <w:top w:val="single" w:sz="4" w:space="0" w:color="auto"/>
              <w:left w:val="nil"/>
              <w:bottom w:val="single" w:sz="4" w:space="0" w:color="auto"/>
              <w:right w:val="single" w:sz="4" w:space="0" w:color="auto"/>
            </w:tcBorders>
            <w:tcMar>
              <w:right w:w="360" w:type="dxa"/>
            </w:tcMar>
          </w:tcPr>
          <w:p w14:paraId="108E789F" w14:textId="77777777" w:rsidR="00764A87" w:rsidRPr="003B2BCA" w:rsidRDefault="00764A87" w:rsidP="00F82EFF">
            <w:pPr>
              <w:jc w:val="right"/>
              <w:rPr>
                <w:sz w:val="20"/>
                <w:szCs w:val="20"/>
                <w:lang w:val="en-CA"/>
              </w:rPr>
            </w:pPr>
            <w:r w:rsidRPr="003B2BCA">
              <w:rPr>
                <w:sz w:val="20"/>
                <w:szCs w:val="20"/>
                <w:lang w:val="en-CA"/>
              </w:rPr>
              <w:t>30,000</w:t>
            </w:r>
          </w:p>
        </w:tc>
        <w:tc>
          <w:tcPr>
            <w:tcW w:w="1274" w:type="pct"/>
            <w:tcBorders>
              <w:top w:val="nil"/>
              <w:left w:val="single" w:sz="4" w:space="0" w:color="auto"/>
              <w:bottom w:val="single" w:sz="4" w:space="0" w:color="auto"/>
              <w:right w:val="single" w:sz="4" w:space="0" w:color="auto"/>
            </w:tcBorders>
            <w:tcMar>
              <w:right w:w="360" w:type="dxa"/>
            </w:tcMar>
          </w:tcPr>
          <w:p w14:paraId="44B61918" w14:textId="77777777" w:rsidR="00764A87" w:rsidRPr="003B2BCA" w:rsidRDefault="00764A87" w:rsidP="00F82EFF">
            <w:pPr>
              <w:jc w:val="right"/>
              <w:rPr>
                <w:color w:val="000000"/>
                <w:sz w:val="20"/>
                <w:szCs w:val="20"/>
                <w:lang w:val="en-CA"/>
              </w:rPr>
            </w:pPr>
            <w:r w:rsidRPr="003B2BCA">
              <w:rPr>
                <w:color w:val="000000"/>
                <w:sz w:val="20"/>
                <w:szCs w:val="20"/>
                <w:lang w:val="en-CA"/>
              </w:rPr>
              <w:t>30,000</w:t>
            </w:r>
          </w:p>
        </w:tc>
      </w:tr>
      <w:tr w:rsidR="00764A87" w:rsidRPr="003B2BCA" w14:paraId="40A1FDE5" w14:textId="77777777" w:rsidTr="003B6AEA">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6AD831BB" w14:textId="77777777" w:rsidR="00764A87" w:rsidRPr="003B2BCA" w:rsidRDefault="00764A87" w:rsidP="00F82EFF">
            <w:pPr>
              <w:jc w:val="left"/>
              <w:rPr>
                <w:color w:val="000000"/>
                <w:sz w:val="20"/>
                <w:szCs w:val="20"/>
                <w:lang w:val="en-CA"/>
              </w:rPr>
            </w:pPr>
            <w:r w:rsidRPr="003B2BCA">
              <w:rPr>
                <w:color w:val="000000"/>
                <w:sz w:val="20"/>
                <w:szCs w:val="20"/>
                <w:lang w:val="en-CA"/>
              </w:rPr>
              <w:t>SGL installation/commissioning supervision</w:t>
            </w:r>
          </w:p>
        </w:tc>
        <w:tc>
          <w:tcPr>
            <w:tcW w:w="1274" w:type="pct"/>
            <w:tcBorders>
              <w:top w:val="single" w:sz="4" w:space="0" w:color="auto"/>
              <w:left w:val="nil"/>
              <w:bottom w:val="single" w:sz="4" w:space="0" w:color="auto"/>
              <w:right w:val="single" w:sz="4" w:space="0" w:color="auto"/>
            </w:tcBorders>
            <w:tcMar>
              <w:right w:w="360" w:type="dxa"/>
            </w:tcMar>
          </w:tcPr>
          <w:p w14:paraId="02F8CF2B" w14:textId="77777777" w:rsidR="00764A87" w:rsidRPr="003B2BCA" w:rsidRDefault="00764A87" w:rsidP="00F82EFF">
            <w:pPr>
              <w:jc w:val="right"/>
              <w:rPr>
                <w:sz w:val="20"/>
                <w:szCs w:val="20"/>
                <w:lang w:val="en-CA"/>
              </w:rPr>
            </w:pPr>
            <w:r w:rsidRPr="003B2BCA">
              <w:rPr>
                <w:sz w:val="20"/>
                <w:szCs w:val="20"/>
                <w:lang w:val="en-CA"/>
              </w:rPr>
              <w:t>75,240</w:t>
            </w:r>
          </w:p>
        </w:tc>
        <w:tc>
          <w:tcPr>
            <w:tcW w:w="1274" w:type="pct"/>
            <w:tcBorders>
              <w:top w:val="nil"/>
              <w:left w:val="single" w:sz="4" w:space="0" w:color="auto"/>
              <w:bottom w:val="single" w:sz="4" w:space="0" w:color="auto"/>
              <w:right w:val="single" w:sz="4" w:space="0" w:color="auto"/>
            </w:tcBorders>
            <w:tcMar>
              <w:right w:w="360" w:type="dxa"/>
            </w:tcMar>
          </w:tcPr>
          <w:p w14:paraId="1E305E65" w14:textId="77777777" w:rsidR="00764A87" w:rsidRPr="003B2BCA" w:rsidRDefault="00764A87" w:rsidP="00F82EFF">
            <w:pPr>
              <w:jc w:val="right"/>
              <w:rPr>
                <w:color w:val="000000"/>
                <w:sz w:val="20"/>
                <w:szCs w:val="20"/>
                <w:lang w:val="en-CA"/>
              </w:rPr>
            </w:pPr>
            <w:r w:rsidRPr="003B2BCA">
              <w:rPr>
                <w:color w:val="000000"/>
                <w:sz w:val="20"/>
                <w:szCs w:val="20"/>
                <w:lang w:val="en-CA"/>
              </w:rPr>
              <w:t>64,467</w:t>
            </w:r>
          </w:p>
        </w:tc>
      </w:tr>
      <w:tr w:rsidR="00764A87" w:rsidRPr="003B2BCA" w14:paraId="40E0028A" w14:textId="77777777" w:rsidTr="003B6AEA">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21960353" w14:textId="77777777" w:rsidR="00764A87" w:rsidRPr="003B2BCA" w:rsidRDefault="00764A87" w:rsidP="00F82EFF">
            <w:pPr>
              <w:jc w:val="left"/>
              <w:rPr>
                <w:color w:val="000000"/>
                <w:sz w:val="20"/>
                <w:szCs w:val="20"/>
                <w:lang w:val="en-CA"/>
              </w:rPr>
            </w:pPr>
            <w:r w:rsidRPr="003B2BCA">
              <w:rPr>
                <w:color w:val="000000"/>
                <w:sz w:val="20"/>
                <w:szCs w:val="20"/>
                <w:lang w:val="en-CA"/>
              </w:rPr>
              <w:t>FIASA construction</w:t>
            </w:r>
          </w:p>
        </w:tc>
        <w:tc>
          <w:tcPr>
            <w:tcW w:w="1274" w:type="pct"/>
            <w:tcBorders>
              <w:top w:val="single" w:sz="4" w:space="0" w:color="auto"/>
              <w:left w:val="nil"/>
              <w:bottom w:val="single" w:sz="4" w:space="0" w:color="auto"/>
              <w:right w:val="single" w:sz="4" w:space="0" w:color="auto"/>
            </w:tcBorders>
            <w:tcMar>
              <w:right w:w="360" w:type="dxa"/>
            </w:tcMar>
          </w:tcPr>
          <w:p w14:paraId="130A456C" w14:textId="77777777" w:rsidR="00764A87" w:rsidRPr="003B2BCA" w:rsidRDefault="00764A87" w:rsidP="00F82EFF">
            <w:pPr>
              <w:jc w:val="right"/>
              <w:rPr>
                <w:sz w:val="20"/>
                <w:szCs w:val="20"/>
                <w:lang w:val="en-CA"/>
              </w:rPr>
            </w:pPr>
            <w:r w:rsidRPr="003B2BCA">
              <w:rPr>
                <w:sz w:val="20"/>
                <w:szCs w:val="20"/>
                <w:lang w:val="en-CA"/>
              </w:rPr>
              <w:t>102,600</w:t>
            </w:r>
          </w:p>
        </w:tc>
        <w:tc>
          <w:tcPr>
            <w:tcW w:w="1274" w:type="pct"/>
            <w:tcBorders>
              <w:top w:val="nil"/>
              <w:left w:val="single" w:sz="4" w:space="0" w:color="auto"/>
              <w:bottom w:val="single" w:sz="4" w:space="0" w:color="auto"/>
              <w:right w:val="single" w:sz="4" w:space="0" w:color="auto"/>
            </w:tcBorders>
            <w:tcMar>
              <w:right w:w="360" w:type="dxa"/>
            </w:tcMar>
          </w:tcPr>
          <w:p w14:paraId="0C15F18A" w14:textId="77777777" w:rsidR="00764A87" w:rsidRPr="003B2BCA" w:rsidRDefault="00764A87" w:rsidP="00F82EFF">
            <w:pPr>
              <w:jc w:val="right"/>
              <w:rPr>
                <w:color w:val="000000"/>
                <w:sz w:val="20"/>
                <w:szCs w:val="20"/>
                <w:lang w:val="en-CA"/>
              </w:rPr>
            </w:pPr>
            <w:r w:rsidRPr="003B2BCA">
              <w:rPr>
                <w:color w:val="000000"/>
                <w:sz w:val="20"/>
                <w:szCs w:val="20"/>
                <w:lang w:val="en-CA"/>
              </w:rPr>
              <w:t>51,300</w:t>
            </w:r>
          </w:p>
        </w:tc>
      </w:tr>
      <w:tr w:rsidR="00764A87" w:rsidRPr="003B2BCA" w14:paraId="54C98814" w14:textId="77777777" w:rsidTr="003B6AEA">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6CCE45F1" w14:textId="77777777" w:rsidR="00764A87" w:rsidRPr="003B2BCA" w:rsidRDefault="00764A87" w:rsidP="00F82EFF">
            <w:pPr>
              <w:jc w:val="left"/>
              <w:rPr>
                <w:color w:val="000000"/>
                <w:sz w:val="20"/>
                <w:szCs w:val="20"/>
                <w:lang w:val="en-CA"/>
              </w:rPr>
            </w:pPr>
            <w:r w:rsidRPr="003B2BCA">
              <w:rPr>
                <w:color w:val="000000"/>
                <w:sz w:val="20"/>
                <w:szCs w:val="20"/>
                <w:lang w:val="en-CA"/>
              </w:rPr>
              <w:t>Contingency (10%)</w:t>
            </w:r>
          </w:p>
        </w:tc>
        <w:tc>
          <w:tcPr>
            <w:tcW w:w="1274" w:type="pct"/>
            <w:tcBorders>
              <w:top w:val="single" w:sz="4" w:space="0" w:color="auto"/>
              <w:left w:val="nil"/>
              <w:bottom w:val="single" w:sz="4" w:space="0" w:color="auto"/>
              <w:right w:val="single" w:sz="4" w:space="0" w:color="auto"/>
            </w:tcBorders>
            <w:tcMar>
              <w:right w:w="360" w:type="dxa"/>
            </w:tcMar>
          </w:tcPr>
          <w:p w14:paraId="405E1846" w14:textId="77777777" w:rsidR="00764A87" w:rsidRPr="003B2BCA" w:rsidRDefault="00764A87" w:rsidP="00F82EFF">
            <w:pPr>
              <w:jc w:val="right"/>
              <w:rPr>
                <w:sz w:val="20"/>
                <w:szCs w:val="20"/>
                <w:lang w:val="en-CA"/>
              </w:rPr>
            </w:pPr>
            <w:r w:rsidRPr="003B2BCA">
              <w:rPr>
                <w:sz w:val="20"/>
                <w:szCs w:val="20"/>
                <w:lang w:val="en-CA"/>
              </w:rPr>
              <w:t>114,361</w:t>
            </w:r>
          </w:p>
        </w:tc>
        <w:tc>
          <w:tcPr>
            <w:tcW w:w="1274" w:type="pct"/>
            <w:tcBorders>
              <w:top w:val="nil"/>
              <w:left w:val="single" w:sz="4" w:space="0" w:color="auto"/>
              <w:bottom w:val="single" w:sz="4" w:space="0" w:color="auto"/>
              <w:right w:val="single" w:sz="4" w:space="0" w:color="auto"/>
            </w:tcBorders>
            <w:tcMar>
              <w:right w:w="360" w:type="dxa"/>
            </w:tcMar>
          </w:tcPr>
          <w:p w14:paraId="74D61AA8" w14:textId="77777777" w:rsidR="00764A87" w:rsidRPr="003B2BCA" w:rsidRDefault="00764A87" w:rsidP="00F82EFF">
            <w:pPr>
              <w:jc w:val="right"/>
              <w:rPr>
                <w:color w:val="000000"/>
                <w:sz w:val="20"/>
                <w:szCs w:val="20"/>
                <w:lang w:val="en-CA"/>
              </w:rPr>
            </w:pPr>
            <w:r w:rsidRPr="003B2BCA">
              <w:rPr>
                <w:color w:val="000000"/>
                <w:sz w:val="20"/>
                <w:szCs w:val="20"/>
                <w:lang w:val="en-CA"/>
              </w:rPr>
              <w:t>101,688</w:t>
            </w:r>
          </w:p>
        </w:tc>
      </w:tr>
      <w:tr w:rsidR="00764A87" w:rsidRPr="003B2BCA" w14:paraId="23F51E12" w14:textId="77777777" w:rsidTr="003B6AEA">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52765A94" w14:textId="77777777" w:rsidR="00764A87" w:rsidRPr="003B2BCA" w:rsidRDefault="00764A87" w:rsidP="00F82EFF">
            <w:pPr>
              <w:jc w:val="left"/>
              <w:rPr>
                <w:color w:val="000000"/>
                <w:sz w:val="20"/>
                <w:szCs w:val="20"/>
                <w:lang w:val="en-CA"/>
              </w:rPr>
            </w:pPr>
            <w:r w:rsidRPr="003B2BCA">
              <w:rPr>
                <w:color w:val="000000"/>
                <w:sz w:val="20"/>
                <w:szCs w:val="20"/>
                <w:lang w:val="en-CA"/>
              </w:rPr>
              <w:t>Zeolite for oxygen generator )</w:t>
            </w:r>
          </w:p>
        </w:tc>
        <w:tc>
          <w:tcPr>
            <w:tcW w:w="1274" w:type="pct"/>
            <w:tcBorders>
              <w:top w:val="single" w:sz="4" w:space="0" w:color="auto"/>
              <w:left w:val="nil"/>
              <w:bottom w:val="single" w:sz="4" w:space="0" w:color="auto"/>
              <w:right w:val="single" w:sz="4" w:space="0" w:color="auto"/>
            </w:tcBorders>
            <w:tcMar>
              <w:right w:w="360" w:type="dxa"/>
            </w:tcMar>
          </w:tcPr>
          <w:p w14:paraId="217DCE83" w14:textId="77777777" w:rsidR="00764A87" w:rsidRPr="003B2BCA" w:rsidRDefault="00764A87" w:rsidP="00F82EFF">
            <w:pPr>
              <w:jc w:val="right"/>
              <w:rPr>
                <w:sz w:val="20"/>
                <w:szCs w:val="20"/>
                <w:lang w:val="en-CA"/>
              </w:rPr>
            </w:pPr>
            <w:r w:rsidRPr="003B2BCA">
              <w:rPr>
                <w:sz w:val="20"/>
                <w:szCs w:val="20"/>
                <w:lang w:val="en-CA"/>
              </w:rPr>
              <w:t>55,800</w:t>
            </w:r>
          </w:p>
        </w:tc>
        <w:tc>
          <w:tcPr>
            <w:tcW w:w="1274" w:type="pct"/>
            <w:tcBorders>
              <w:top w:val="nil"/>
              <w:left w:val="single" w:sz="4" w:space="0" w:color="auto"/>
              <w:bottom w:val="single" w:sz="4" w:space="0" w:color="auto"/>
              <w:right w:val="single" w:sz="4" w:space="0" w:color="auto"/>
            </w:tcBorders>
            <w:tcMar>
              <w:right w:w="360" w:type="dxa"/>
            </w:tcMar>
          </w:tcPr>
          <w:p w14:paraId="72683CE5" w14:textId="77777777" w:rsidR="00764A87" w:rsidRPr="003B2BCA" w:rsidRDefault="00764A87" w:rsidP="00F82EFF">
            <w:pPr>
              <w:pStyle w:val="ListParagraph"/>
              <w:ind w:left="0"/>
              <w:jc w:val="right"/>
              <w:rPr>
                <w:color w:val="000000"/>
                <w:sz w:val="20"/>
                <w:szCs w:val="20"/>
                <w:lang w:val="en-CA"/>
              </w:rPr>
            </w:pPr>
            <w:r>
              <w:rPr>
                <w:color w:val="000000"/>
                <w:sz w:val="20"/>
                <w:szCs w:val="20"/>
                <w:lang w:val="en-CA"/>
              </w:rPr>
              <w:t>0</w:t>
            </w:r>
          </w:p>
        </w:tc>
      </w:tr>
      <w:tr w:rsidR="00764A87" w:rsidRPr="003B2BCA" w14:paraId="2D0C837A" w14:textId="77777777" w:rsidTr="003B6AEA">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0D8F5C34" w14:textId="77777777" w:rsidR="00764A87" w:rsidRPr="003B2BCA" w:rsidRDefault="00764A87" w:rsidP="00F82EFF">
            <w:pPr>
              <w:jc w:val="left"/>
              <w:rPr>
                <w:color w:val="000000"/>
                <w:sz w:val="20"/>
                <w:szCs w:val="20"/>
                <w:lang w:val="en-CA"/>
              </w:rPr>
            </w:pPr>
            <w:r w:rsidRPr="003B2BCA">
              <w:rPr>
                <w:color w:val="000000"/>
                <w:sz w:val="20"/>
                <w:szCs w:val="20"/>
                <w:lang w:val="en-CA"/>
              </w:rPr>
              <w:t>Building to house cryogenic tank</w:t>
            </w:r>
          </w:p>
        </w:tc>
        <w:tc>
          <w:tcPr>
            <w:tcW w:w="1274" w:type="pct"/>
            <w:tcBorders>
              <w:top w:val="single" w:sz="4" w:space="0" w:color="auto"/>
              <w:left w:val="nil"/>
              <w:bottom w:val="single" w:sz="4" w:space="0" w:color="auto"/>
              <w:right w:val="single" w:sz="4" w:space="0" w:color="auto"/>
            </w:tcBorders>
            <w:tcMar>
              <w:right w:w="360" w:type="dxa"/>
            </w:tcMar>
          </w:tcPr>
          <w:p w14:paraId="4FD0EB31" w14:textId="77777777" w:rsidR="00764A87" w:rsidRPr="003B2BCA" w:rsidRDefault="00764A87" w:rsidP="00F82EFF">
            <w:pPr>
              <w:jc w:val="right"/>
              <w:rPr>
                <w:sz w:val="20"/>
                <w:szCs w:val="20"/>
                <w:lang w:val="en-CA"/>
              </w:rPr>
            </w:pPr>
            <w:r w:rsidRPr="003B2BCA">
              <w:rPr>
                <w:sz w:val="20"/>
                <w:szCs w:val="20"/>
                <w:lang w:val="en-CA"/>
              </w:rPr>
              <w:t>100,000</w:t>
            </w:r>
          </w:p>
        </w:tc>
        <w:tc>
          <w:tcPr>
            <w:tcW w:w="1274" w:type="pct"/>
            <w:tcBorders>
              <w:top w:val="nil"/>
              <w:left w:val="single" w:sz="4" w:space="0" w:color="auto"/>
              <w:bottom w:val="single" w:sz="4" w:space="0" w:color="auto"/>
              <w:right w:val="single" w:sz="4" w:space="0" w:color="auto"/>
            </w:tcBorders>
            <w:tcMar>
              <w:right w:w="360" w:type="dxa"/>
            </w:tcMar>
          </w:tcPr>
          <w:p w14:paraId="1CDB8866" w14:textId="77777777" w:rsidR="00764A87" w:rsidRPr="003B2BCA" w:rsidRDefault="00764A87" w:rsidP="00F82EFF">
            <w:pPr>
              <w:jc w:val="right"/>
              <w:rPr>
                <w:color w:val="000000"/>
                <w:sz w:val="20"/>
                <w:szCs w:val="20"/>
                <w:lang w:val="en-CA"/>
              </w:rPr>
            </w:pPr>
            <w:r w:rsidRPr="003B2BCA">
              <w:rPr>
                <w:color w:val="000000"/>
                <w:sz w:val="20"/>
                <w:szCs w:val="20"/>
                <w:lang w:val="en-CA"/>
              </w:rPr>
              <w:t>50,000</w:t>
            </w:r>
          </w:p>
        </w:tc>
      </w:tr>
      <w:tr w:rsidR="00764A87" w:rsidRPr="003B2BCA" w14:paraId="2A608D33" w14:textId="77777777" w:rsidTr="003B6AEA">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541CB1AA" w14:textId="77777777" w:rsidR="00764A87" w:rsidRPr="003B2BCA" w:rsidRDefault="00764A87" w:rsidP="00F82EFF">
            <w:pPr>
              <w:jc w:val="left"/>
              <w:rPr>
                <w:color w:val="000000"/>
                <w:sz w:val="20"/>
                <w:szCs w:val="20"/>
                <w:lang w:val="en-CA"/>
              </w:rPr>
            </w:pPr>
            <w:r w:rsidRPr="003B2BCA">
              <w:rPr>
                <w:color w:val="000000"/>
                <w:sz w:val="20"/>
                <w:szCs w:val="20"/>
                <w:lang w:val="en-CA"/>
              </w:rPr>
              <w:t>Total capital cost</w:t>
            </w:r>
          </w:p>
        </w:tc>
        <w:tc>
          <w:tcPr>
            <w:tcW w:w="1274" w:type="pct"/>
            <w:tcBorders>
              <w:top w:val="single" w:sz="4" w:space="0" w:color="auto"/>
              <w:left w:val="nil"/>
              <w:bottom w:val="single" w:sz="4" w:space="0" w:color="auto"/>
              <w:right w:val="single" w:sz="4" w:space="0" w:color="auto"/>
            </w:tcBorders>
            <w:tcMar>
              <w:right w:w="360" w:type="dxa"/>
            </w:tcMar>
          </w:tcPr>
          <w:p w14:paraId="6BD8B87F" w14:textId="77777777" w:rsidR="00764A87" w:rsidRPr="003B2BCA" w:rsidRDefault="00764A87" w:rsidP="00F82EFF">
            <w:pPr>
              <w:jc w:val="right"/>
              <w:rPr>
                <w:sz w:val="20"/>
                <w:szCs w:val="20"/>
                <w:lang w:val="en-CA"/>
              </w:rPr>
            </w:pPr>
            <w:r w:rsidRPr="003B2BCA">
              <w:rPr>
                <w:sz w:val="20"/>
                <w:szCs w:val="20"/>
                <w:lang w:val="en-CA"/>
              </w:rPr>
              <w:t>1,413,770</w:t>
            </w:r>
          </w:p>
        </w:tc>
        <w:tc>
          <w:tcPr>
            <w:tcW w:w="1274" w:type="pct"/>
            <w:tcBorders>
              <w:top w:val="nil"/>
              <w:left w:val="single" w:sz="4" w:space="0" w:color="auto"/>
              <w:bottom w:val="single" w:sz="4" w:space="0" w:color="auto"/>
              <w:right w:val="single" w:sz="4" w:space="0" w:color="auto"/>
            </w:tcBorders>
            <w:tcMar>
              <w:right w:w="360" w:type="dxa"/>
            </w:tcMar>
          </w:tcPr>
          <w:p w14:paraId="742AD5FF" w14:textId="77777777" w:rsidR="00764A87" w:rsidRPr="003B2BCA" w:rsidRDefault="00764A87" w:rsidP="00F82EFF">
            <w:pPr>
              <w:jc w:val="right"/>
              <w:rPr>
                <w:color w:val="000000"/>
                <w:sz w:val="20"/>
                <w:szCs w:val="20"/>
                <w:lang w:val="en-CA"/>
              </w:rPr>
            </w:pPr>
            <w:r w:rsidRPr="003B2BCA">
              <w:rPr>
                <w:color w:val="000000"/>
                <w:sz w:val="20"/>
                <w:szCs w:val="20"/>
                <w:lang w:val="en-CA"/>
              </w:rPr>
              <w:t>1,168,566</w:t>
            </w:r>
          </w:p>
        </w:tc>
      </w:tr>
      <w:tr w:rsidR="00764A87" w:rsidRPr="003B2BCA" w14:paraId="7ABCA007" w14:textId="77777777" w:rsidTr="003B6AEA">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5515B737" w14:textId="77777777" w:rsidR="00764A87" w:rsidRPr="003B2BCA" w:rsidRDefault="00764A87" w:rsidP="00F82EFF">
            <w:pPr>
              <w:jc w:val="left"/>
              <w:rPr>
                <w:b/>
                <w:bCs/>
                <w:color w:val="000000"/>
                <w:sz w:val="20"/>
                <w:szCs w:val="20"/>
                <w:lang w:val="en-CA"/>
              </w:rPr>
            </w:pPr>
            <w:r w:rsidRPr="003B2BCA">
              <w:rPr>
                <w:b/>
                <w:bCs/>
                <w:color w:val="000000"/>
                <w:sz w:val="20"/>
                <w:szCs w:val="20"/>
                <w:lang w:val="en-CA"/>
              </w:rPr>
              <w:t>Other costs</w:t>
            </w:r>
          </w:p>
        </w:tc>
        <w:tc>
          <w:tcPr>
            <w:tcW w:w="1274" w:type="pct"/>
            <w:tcBorders>
              <w:top w:val="single" w:sz="4" w:space="0" w:color="auto"/>
              <w:left w:val="nil"/>
              <w:bottom w:val="single" w:sz="4" w:space="0" w:color="auto"/>
              <w:right w:val="single" w:sz="4" w:space="0" w:color="auto"/>
            </w:tcBorders>
            <w:tcMar>
              <w:right w:w="360" w:type="dxa"/>
            </w:tcMar>
          </w:tcPr>
          <w:p w14:paraId="3D22A314" w14:textId="77777777" w:rsidR="00764A87" w:rsidRPr="003B2BCA" w:rsidRDefault="00764A87" w:rsidP="00F82EFF">
            <w:pPr>
              <w:jc w:val="right"/>
              <w:rPr>
                <w:sz w:val="20"/>
                <w:szCs w:val="20"/>
                <w:lang w:val="en-CA"/>
              </w:rPr>
            </w:pPr>
          </w:p>
        </w:tc>
        <w:tc>
          <w:tcPr>
            <w:tcW w:w="1274" w:type="pct"/>
            <w:tcBorders>
              <w:top w:val="nil"/>
              <w:left w:val="single" w:sz="4" w:space="0" w:color="auto"/>
              <w:bottom w:val="single" w:sz="4" w:space="0" w:color="auto"/>
              <w:right w:val="single" w:sz="4" w:space="0" w:color="auto"/>
            </w:tcBorders>
            <w:tcMar>
              <w:right w:w="360" w:type="dxa"/>
            </w:tcMar>
          </w:tcPr>
          <w:p w14:paraId="74D717E5" w14:textId="77777777" w:rsidR="00764A87" w:rsidRPr="003B2BCA" w:rsidRDefault="00764A87" w:rsidP="00F82EFF">
            <w:pPr>
              <w:jc w:val="right"/>
              <w:rPr>
                <w:color w:val="000000"/>
                <w:sz w:val="20"/>
                <w:szCs w:val="20"/>
                <w:lang w:val="en-CA"/>
              </w:rPr>
            </w:pPr>
          </w:p>
        </w:tc>
      </w:tr>
      <w:tr w:rsidR="00764A87" w:rsidRPr="003B2BCA" w14:paraId="240DEA92" w14:textId="77777777" w:rsidTr="003B6AEA">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315425DA" w14:textId="77777777" w:rsidR="00764A87" w:rsidRPr="003B2BCA" w:rsidRDefault="00764A87" w:rsidP="00F82EFF">
            <w:pPr>
              <w:jc w:val="left"/>
              <w:rPr>
                <w:color w:val="000000"/>
                <w:sz w:val="20"/>
                <w:szCs w:val="20"/>
                <w:lang w:val="en-CA"/>
              </w:rPr>
            </w:pPr>
            <w:r w:rsidRPr="003B2BCA">
              <w:rPr>
                <w:color w:val="000000"/>
                <w:sz w:val="20"/>
                <w:szCs w:val="20"/>
                <w:lang w:val="en-CA"/>
              </w:rPr>
              <w:t>Severance for incinerator staff</w:t>
            </w:r>
          </w:p>
        </w:tc>
        <w:tc>
          <w:tcPr>
            <w:tcW w:w="1274" w:type="pct"/>
            <w:tcBorders>
              <w:top w:val="single" w:sz="4" w:space="0" w:color="auto"/>
              <w:left w:val="nil"/>
              <w:bottom w:val="single" w:sz="4" w:space="0" w:color="auto"/>
              <w:right w:val="single" w:sz="4" w:space="0" w:color="auto"/>
            </w:tcBorders>
            <w:tcMar>
              <w:right w:w="360" w:type="dxa"/>
            </w:tcMar>
          </w:tcPr>
          <w:p w14:paraId="043CF909" w14:textId="77777777" w:rsidR="00764A87" w:rsidRPr="003B2BCA" w:rsidRDefault="00764A87" w:rsidP="00F82EFF">
            <w:pPr>
              <w:jc w:val="right"/>
              <w:rPr>
                <w:sz w:val="20"/>
                <w:szCs w:val="20"/>
                <w:lang w:val="en-CA"/>
              </w:rPr>
            </w:pPr>
            <w:r w:rsidRPr="003B2BCA">
              <w:rPr>
                <w:sz w:val="20"/>
                <w:szCs w:val="20"/>
                <w:lang w:val="en-CA"/>
              </w:rPr>
              <w:t>210,000</w:t>
            </w:r>
          </w:p>
        </w:tc>
        <w:tc>
          <w:tcPr>
            <w:tcW w:w="1274" w:type="pct"/>
            <w:tcBorders>
              <w:top w:val="nil"/>
              <w:left w:val="single" w:sz="4" w:space="0" w:color="auto"/>
              <w:bottom w:val="single" w:sz="4" w:space="0" w:color="auto"/>
              <w:right w:val="single" w:sz="4" w:space="0" w:color="auto"/>
            </w:tcBorders>
            <w:tcMar>
              <w:right w:w="360" w:type="dxa"/>
            </w:tcMar>
          </w:tcPr>
          <w:p w14:paraId="322A83C5" w14:textId="77777777" w:rsidR="00764A87" w:rsidRPr="003B2BCA" w:rsidRDefault="00764A87" w:rsidP="00F82EFF">
            <w:pPr>
              <w:pStyle w:val="ListParagraph"/>
              <w:ind w:left="0"/>
              <w:jc w:val="right"/>
              <w:rPr>
                <w:color w:val="000000"/>
                <w:sz w:val="20"/>
                <w:szCs w:val="20"/>
                <w:lang w:val="en-CA"/>
              </w:rPr>
            </w:pPr>
            <w:r>
              <w:rPr>
                <w:color w:val="000000"/>
                <w:sz w:val="20"/>
                <w:szCs w:val="20"/>
                <w:lang w:val="en-CA"/>
              </w:rPr>
              <w:t>0</w:t>
            </w:r>
          </w:p>
        </w:tc>
      </w:tr>
      <w:tr w:rsidR="00764A87" w:rsidRPr="003B2BCA" w14:paraId="5799654D" w14:textId="77777777" w:rsidTr="003B6AEA">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44EC99E3" w14:textId="77777777" w:rsidR="00764A87" w:rsidRPr="003B2BCA" w:rsidRDefault="00764A87" w:rsidP="00F82EFF">
            <w:pPr>
              <w:jc w:val="left"/>
              <w:rPr>
                <w:color w:val="000000"/>
                <w:sz w:val="20"/>
                <w:szCs w:val="20"/>
                <w:lang w:val="en-CA"/>
              </w:rPr>
            </w:pPr>
            <w:r w:rsidRPr="003B2BCA">
              <w:rPr>
                <w:color w:val="000000"/>
                <w:sz w:val="20"/>
                <w:szCs w:val="20"/>
                <w:lang w:val="en-CA"/>
              </w:rPr>
              <w:t>Monitoring and verification</w:t>
            </w:r>
          </w:p>
        </w:tc>
        <w:tc>
          <w:tcPr>
            <w:tcW w:w="1274" w:type="pct"/>
            <w:tcBorders>
              <w:top w:val="single" w:sz="4" w:space="0" w:color="auto"/>
              <w:left w:val="nil"/>
              <w:bottom w:val="single" w:sz="4" w:space="0" w:color="auto"/>
              <w:right w:val="single" w:sz="4" w:space="0" w:color="auto"/>
            </w:tcBorders>
            <w:tcMar>
              <w:right w:w="360" w:type="dxa"/>
            </w:tcMar>
          </w:tcPr>
          <w:p w14:paraId="43D871CE" w14:textId="77777777" w:rsidR="00764A87" w:rsidRPr="003B2BCA" w:rsidRDefault="00764A87" w:rsidP="00F82EFF">
            <w:pPr>
              <w:jc w:val="right"/>
              <w:rPr>
                <w:sz w:val="20"/>
                <w:szCs w:val="20"/>
                <w:lang w:val="en-CA"/>
              </w:rPr>
            </w:pPr>
            <w:r w:rsidRPr="003B2BCA">
              <w:rPr>
                <w:sz w:val="20"/>
                <w:szCs w:val="20"/>
                <w:lang w:val="en-CA"/>
              </w:rPr>
              <w:t>200,000</w:t>
            </w:r>
          </w:p>
        </w:tc>
        <w:tc>
          <w:tcPr>
            <w:tcW w:w="1274" w:type="pct"/>
            <w:tcBorders>
              <w:top w:val="nil"/>
              <w:left w:val="single" w:sz="4" w:space="0" w:color="auto"/>
              <w:bottom w:val="single" w:sz="4" w:space="0" w:color="auto"/>
              <w:right w:val="single" w:sz="4" w:space="0" w:color="auto"/>
            </w:tcBorders>
            <w:tcMar>
              <w:right w:w="360" w:type="dxa"/>
            </w:tcMar>
          </w:tcPr>
          <w:p w14:paraId="6192CB98" w14:textId="77777777" w:rsidR="00764A87" w:rsidRPr="003B2BCA" w:rsidRDefault="00764A87" w:rsidP="00F82EFF">
            <w:pPr>
              <w:pStyle w:val="ListParagraph"/>
              <w:ind w:left="0"/>
              <w:jc w:val="right"/>
              <w:rPr>
                <w:color w:val="000000"/>
                <w:sz w:val="20"/>
                <w:szCs w:val="20"/>
                <w:lang w:val="en-CA"/>
              </w:rPr>
            </w:pPr>
            <w:r>
              <w:rPr>
                <w:color w:val="000000"/>
                <w:sz w:val="20"/>
                <w:szCs w:val="20"/>
                <w:lang w:val="en-CA"/>
              </w:rPr>
              <w:t>0</w:t>
            </w:r>
          </w:p>
        </w:tc>
      </w:tr>
      <w:tr w:rsidR="00764A87" w:rsidRPr="003B2BCA" w14:paraId="1B8CA7ED" w14:textId="77777777" w:rsidTr="003B6AEA">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tcPr>
          <w:p w14:paraId="32D02812" w14:textId="77777777" w:rsidR="00764A87" w:rsidRPr="003B2BCA" w:rsidRDefault="00764A87" w:rsidP="00F82EFF">
            <w:pPr>
              <w:jc w:val="left"/>
              <w:rPr>
                <w:color w:val="000000"/>
                <w:sz w:val="20"/>
                <w:szCs w:val="20"/>
                <w:lang w:val="en-CA"/>
              </w:rPr>
            </w:pPr>
            <w:r w:rsidRPr="003B2BCA">
              <w:rPr>
                <w:color w:val="000000"/>
                <w:sz w:val="20"/>
                <w:szCs w:val="20"/>
                <w:lang w:val="en-CA"/>
              </w:rPr>
              <w:t>Registration as hazardous waste generator and operator</w:t>
            </w:r>
            <w:r>
              <w:rPr>
                <w:color w:val="000000"/>
                <w:sz w:val="20"/>
                <w:szCs w:val="20"/>
                <w:lang w:val="en-CA"/>
              </w:rPr>
              <w:t xml:space="preserve"> </w:t>
            </w:r>
          </w:p>
        </w:tc>
        <w:tc>
          <w:tcPr>
            <w:tcW w:w="1274" w:type="pct"/>
            <w:tcBorders>
              <w:top w:val="single" w:sz="4" w:space="0" w:color="auto"/>
              <w:left w:val="nil"/>
              <w:bottom w:val="single" w:sz="4" w:space="0" w:color="auto"/>
              <w:right w:val="single" w:sz="4" w:space="0" w:color="auto"/>
            </w:tcBorders>
            <w:tcMar>
              <w:right w:w="360" w:type="dxa"/>
            </w:tcMar>
          </w:tcPr>
          <w:p w14:paraId="769DFFFF" w14:textId="77777777" w:rsidR="00764A87" w:rsidRPr="003B2BCA" w:rsidRDefault="00764A87" w:rsidP="00F82EFF">
            <w:pPr>
              <w:jc w:val="right"/>
              <w:rPr>
                <w:sz w:val="20"/>
                <w:szCs w:val="20"/>
                <w:lang w:val="en-CA"/>
              </w:rPr>
            </w:pPr>
          </w:p>
        </w:tc>
        <w:tc>
          <w:tcPr>
            <w:tcW w:w="1274" w:type="pct"/>
            <w:tcBorders>
              <w:top w:val="nil"/>
              <w:left w:val="single" w:sz="4" w:space="0" w:color="auto"/>
              <w:bottom w:val="single" w:sz="4" w:space="0" w:color="auto"/>
              <w:right w:val="single" w:sz="4" w:space="0" w:color="auto"/>
            </w:tcBorders>
            <w:tcMar>
              <w:right w:w="360" w:type="dxa"/>
            </w:tcMar>
          </w:tcPr>
          <w:p w14:paraId="2672C217" w14:textId="77777777" w:rsidR="00764A87" w:rsidRPr="003B2BCA" w:rsidRDefault="00764A87" w:rsidP="00F82EFF">
            <w:pPr>
              <w:jc w:val="right"/>
              <w:rPr>
                <w:color w:val="000000"/>
                <w:sz w:val="20"/>
                <w:szCs w:val="20"/>
                <w:lang w:val="en-CA"/>
              </w:rPr>
            </w:pPr>
            <w:r w:rsidRPr="003B2BCA">
              <w:rPr>
                <w:color w:val="000000"/>
                <w:sz w:val="20"/>
                <w:szCs w:val="20"/>
                <w:lang w:val="en-CA"/>
              </w:rPr>
              <w:t xml:space="preserve">235 </w:t>
            </w:r>
          </w:p>
        </w:tc>
      </w:tr>
      <w:tr w:rsidR="00764A87" w:rsidRPr="003B2BCA" w14:paraId="5B6F3A50" w14:textId="77777777" w:rsidTr="003B6AEA">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7E12F215" w14:textId="77777777" w:rsidR="00764A87" w:rsidRPr="003B2BCA" w:rsidRDefault="00764A87" w:rsidP="00F82EFF">
            <w:pPr>
              <w:jc w:val="left"/>
              <w:rPr>
                <w:color w:val="000000"/>
                <w:sz w:val="20"/>
                <w:szCs w:val="20"/>
                <w:lang w:val="en-CA"/>
              </w:rPr>
            </w:pPr>
            <w:r w:rsidRPr="003B2BCA">
              <w:rPr>
                <w:color w:val="000000"/>
                <w:sz w:val="20"/>
                <w:szCs w:val="20"/>
                <w:lang w:val="en-CA"/>
              </w:rPr>
              <w:t>Total other costs</w:t>
            </w:r>
          </w:p>
        </w:tc>
        <w:tc>
          <w:tcPr>
            <w:tcW w:w="1274" w:type="pct"/>
            <w:tcBorders>
              <w:top w:val="single" w:sz="4" w:space="0" w:color="auto"/>
              <w:left w:val="nil"/>
              <w:bottom w:val="single" w:sz="4" w:space="0" w:color="auto"/>
              <w:right w:val="single" w:sz="4" w:space="0" w:color="auto"/>
            </w:tcBorders>
            <w:tcMar>
              <w:right w:w="360" w:type="dxa"/>
            </w:tcMar>
          </w:tcPr>
          <w:p w14:paraId="37DDF84E" w14:textId="77777777" w:rsidR="00764A87" w:rsidRPr="003B2BCA" w:rsidRDefault="00764A87" w:rsidP="00F82EFF">
            <w:pPr>
              <w:jc w:val="right"/>
              <w:rPr>
                <w:sz w:val="20"/>
                <w:szCs w:val="20"/>
                <w:lang w:val="en-CA"/>
              </w:rPr>
            </w:pPr>
            <w:r w:rsidRPr="003B2BCA">
              <w:rPr>
                <w:sz w:val="20"/>
                <w:szCs w:val="20"/>
                <w:lang w:val="en-CA"/>
              </w:rPr>
              <w:t>410,000</w:t>
            </w:r>
          </w:p>
        </w:tc>
        <w:tc>
          <w:tcPr>
            <w:tcW w:w="1274" w:type="pct"/>
            <w:tcBorders>
              <w:top w:val="nil"/>
              <w:left w:val="single" w:sz="4" w:space="0" w:color="auto"/>
              <w:bottom w:val="single" w:sz="4" w:space="0" w:color="auto"/>
              <w:right w:val="single" w:sz="4" w:space="0" w:color="auto"/>
            </w:tcBorders>
            <w:tcMar>
              <w:right w:w="360" w:type="dxa"/>
            </w:tcMar>
          </w:tcPr>
          <w:p w14:paraId="598B98BC" w14:textId="77777777" w:rsidR="00764A87" w:rsidRPr="003B2BCA" w:rsidRDefault="00764A87" w:rsidP="00F82EFF">
            <w:pPr>
              <w:jc w:val="right"/>
              <w:rPr>
                <w:color w:val="000000"/>
                <w:sz w:val="20"/>
                <w:szCs w:val="20"/>
                <w:lang w:val="en-CA"/>
              </w:rPr>
            </w:pPr>
            <w:r w:rsidRPr="003B2BCA">
              <w:rPr>
                <w:color w:val="000000"/>
                <w:sz w:val="20"/>
                <w:szCs w:val="20"/>
                <w:lang w:val="en-CA"/>
              </w:rPr>
              <w:t>235</w:t>
            </w:r>
          </w:p>
        </w:tc>
      </w:tr>
      <w:tr w:rsidR="00764A87" w:rsidRPr="00665672" w14:paraId="53FB3674" w14:textId="77777777" w:rsidTr="003B6AEA">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551CFCFB" w14:textId="77777777" w:rsidR="00764A87" w:rsidRPr="00665672" w:rsidRDefault="00764A87" w:rsidP="00F82EFF">
            <w:pPr>
              <w:jc w:val="left"/>
              <w:rPr>
                <w:b/>
                <w:color w:val="000000"/>
                <w:sz w:val="20"/>
                <w:szCs w:val="20"/>
                <w:lang w:val="en-CA"/>
              </w:rPr>
            </w:pPr>
            <w:r w:rsidRPr="00665672">
              <w:rPr>
                <w:b/>
                <w:color w:val="000000"/>
                <w:sz w:val="20"/>
                <w:szCs w:val="20"/>
                <w:lang w:val="en-CA"/>
              </w:rPr>
              <w:t>Total costs</w:t>
            </w:r>
          </w:p>
        </w:tc>
        <w:tc>
          <w:tcPr>
            <w:tcW w:w="1274" w:type="pct"/>
            <w:tcBorders>
              <w:top w:val="single" w:sz="4" w:space="0" w:color="auto"/>
              <w:left w:val="nil"/>
              <w:bottom w:val="single" w:sz="4" w:space="0" w:color="auto"/>
              <w:right w:val="single" w:sz="4" w:space="0" w:color="auto"/>
            </w:tcBorders>
            <w:tcMar>
              <w:right w:w="360" w:type="dxa"/>
            </w:tcMar>
          </w:tcPr>
          <w:p w14:paraId="542214EE" w14:textId="77777777" w:rsidR="00764A87" w:rsidRPr="00665672" w:rsidRDefault="00764A87" w:rsidP="00F82EFF">
            <w:pPr>
              <w:jc w:val="right"/>
              <w:rPr>
                <w:b/>
                <w:sz w:val="20"/>
                <w:szCs w:val="20"/>
                <w:lang w:val="en-CA"/>
              </w:rPr>
            </w:pPr>
            <w:r w:rsidRPr="00665672">
              <w:rPr>
                <w:b/>
                <w:sz w:val="20"/>
                <w:szCs w:val="20"/>
                <w:lang w:val="en-CA"/>
              </w:rPr>
              <w:t>1,823,770</w:t>
            </w:r>
          </w:p>
        </w:tc>
        <w:tc>
          <w:tcPr>
            <w:tcW w:w="1274" w:type="pct"/>
            <w:tcBorders>
              <w:top w:val="nil"/>
              <w:left w:val="single" w:sz="4" w:space="0" w:color="auto"/>
              <w:bottom w:val="single" w:sz="4" w:space="0" w:color="auto"/>
              <w:right w:val="single" w:sz="4" w:space="0" w:color="auto"/>
            </w:tcBorders>
            <w:tcMar>
              <w:right w:w="360" w:type="dxa"/>
            </w:tcMar>
          </w:tcPr>
          <w:p w14:paraId="3A89CFF1" w14:textId="77777777" w:rsidR="00764A87" w:rsidRPr="00665672" w:rsidRDefault="00764A87" w:rsidP="00F82EFF">
            <w:pPr>
              <w:jc w:val="right"/>
              <w:rPr>
                <w:b/>
                <w:color w:val="000000"/>
                <w:sz w:val="20"/>
                <w:szCs w:val="20"/>
                <w:lang w:val="en-CA"/>
              </w:rPr>
            </w:pPr>
            <w:r w:rsidRPr="00665672">
              <w:rPr>
                <w:b/>
                <w:color w:val="000000"/>
                <w:sz w:val="20"/>
                <w:szCs w:val="20"/>
                <w:lang w:val="en-CA"/>
              </w:rPr>
              <w:t>1,168,801</w:t>
            </w:r>
          </w:p>
        </w:tc>
      </w:tr>
    </w:tbl>
    <w:p w14:paraId="6764DB2D" w14:textId="77777777" w:rsidR="00764A87" w:rsidRPr="00345E62" w:rsidRDefault="00764A87" w:rsidP="003B6AEA">
      <w:pPr>
        <w:rPr>
          <w:lang w:val="en-CA"/>
        </w:rPr>
      </w:pPr>
    </w:p>
    <w:p w14:paraId="233941CA" w14:textId="77777777" w:rsidR="00764A87" w:rsidRPr="00345E62" w:rsidRDefault="00764A87" w:rsidP="003B6AEA">
      <w:pPr>
        <w:pStyle w:val="Heading1"/>
        <w:tabs>
          <w:tab w:val="clear" w:pos="0"/>
          <w:tab w:val="num" w:pos="-2340"/>
        </w:tabs>
        <w:rPr>
          <w:lang w:val="en-CA"/>
        </w:rPr>
      </w:pPr>
      <w:r w:rsidRPr="00345E62">
        <w:rPr>
          <w:lang w:val="en-CA"/>
        </w:rPr>
        <w:t>The Secretariat noted that every year for which data is available (i.e., 2008-2013), revenue from the sale of HF50 is higher than the cost of natural gas, electricity, water and oxygen purchased to operate the incinerator. However, FIASA submitted documentation showing a reduction by a factor of almost 20</w:t>
      </w:r>
      <w:r>
        <w:rPr>
          <w:lang w:val="en-CA"/>
        </w:rPr>
        <w:t> </w:t>
      </w:r>
      <w:r w:rsidRPr="00345E62">
        <w:rPr>
          <w:lang w:val="en-CA"/>
        </w:rPr>
        <w:t>in the 2019 price of HF50. While it is possible that the price of HF50 will recover in the coming years, thereby again resulting in savings, the determination of incremental costs is based on the most recent data rather than on forecast prices. The Executive Committee may wish to note that in other Article 5 countries, the costs to operate an incinerator may be substantially reduced by the sale of HF.</w:t>
      </w:r>
    </w:p>
    <w:p w14:paraId="669DA032" w14:textId="77777777" w:rsidR="00764A87" w:rsidRPr="00345E62" w:rsidRDefault="00764A87" w:rsidP="00A92DFD">
      <w:pPr>
        <w:pStyle w:val="Heading1"/>
        <w:keepNext/>
        <w:keepLines/>
        <w:tabs>
          <w:tab w:val="clear" w:pos="0"/>
          <w:tab w:val="num" w:pos="-2340"/>
        </w:tabs>
        <w:rPr>
          <w:lang w:val="en-CA"/>
        </w:rPr>
      </w:pPr>
      <w:r w:rsidRPr="00345E62">
        <w:rPr>
          <w:lang w:val="en-CA"/>
        </w:rPr>
        <w:lastRenderedPageBreak/>
        <w:t xml:space="preserve">The Secretariat based its assessment of the IOCs on the following: </w:t>
      </w:r>
    </w:p>
    <w:p w14:paraId="481798BF" w14:textId="77777777" w:rsidR="00764A87" w:rsidRPr="00345E62" w:rsidRDefault="00764A87" w:rsidP="00A92DFD">
      <w:pPr>
        <w:pStyle w:val="Heading2"/>
        <w:keepNext/>
        <w:keepLines/>
        <w:tabs>
          <w:tab w:val="clear" w:pos="3060"/>
          <w:tab w:val="num" w:pos="-2160"/>
        </w:tabs>
        <w:ind w:left="1440"/>
        <w:rPr>
          <w:rFonts w:cstheme="minorHAnsi"/>
          <w:lang w:val="en-CA"/>
        </w:rPr>
      </w:pPr>
      <w:r w:rsidRPr="00345E62">
        <w:rPr>
          <w:rFonts w:cstheme="minorHAnsi"/>
          <w:lang w:val="en-CA"/>
        </w:rPr>
        <w:t>UNIDO based its IOCs on an annual production of 2,000 mt of HCFC-22 for 2020</w:t>
      </w:r>
      <w:r w:rsidRPr="00345E62">
        <w:rPr>
          <w:rFonts w:cstheme="minorHAnsi"/>
          <w:lang w:val="en-CA"/>
        </w:rPr>
        <w:noBreakHyphen/>
        <w:t xml:space="preserve">2024. Noting the consumption and production trends in Argentina (as shown in </w:t>
      </w:r>
      <w:r w:rsidRPr="00665672">
        <w:rPr>
          <w:rFonts w:cstheme="minorHAnsi"/>
          <w:lang w:val="en-CA"/>
        </w:rPr>
        <w:t>Table 1),</w:t>
      </w:r>
      <w:r w:rsidRPr="00345E62">
        <w:rPr>
          <w:rFonts w:cstheme="minorHAnsi"/>
          <w:lang w:val="en-CA"/>
        </w:rPr>
        <w:t xml:space="preserve"> the production forecast of 2,000 mt is very high. In line with the decision in paragraph 32(b) of document UNEP/OzL.Pro/ExCom/16/20, the Secretariat considers the average of the three years immediately preceding project preparation (1,586 mt/yr) to be an appropriate basis for the level of production for 2020-2023. Production is considered to cease on 1</w:t>
      </w:r>
      <w:r>
        <w:rPr>
          <w:rFonts w:cstheme="minorHAnsi"/>
          <w:lang w:val="en-CA"/>
        </w:rPr>
        <w:t> </w:t>
      </w:r>
      <w:r w:rsidRPr="00345E62">
        <w:rPr>
          <w:rFonts w:cstheme="minorHAnsi"/>
          <w:lang w:val="en-CA"/>
        </w:rPr>
        <w:t>January 2024, in line with the results of the technical audit;</w:t>
      </w:r>
    </w:p>
    <w:p w14:paraId="4C4BB785" w14:textId="77777777" w:rsidR="00764A87" w:rsidRPr="00345E62" w:rsidRDefault="00764A87" w:rsidP="00A22432">
      <w:pPr>
        <w:pStyle w:val="Heading2"/>
        <w:tabs>
          <w:tab w:val="clear" w:pos="3060"/>
          <w:tab w:val="num" w:pos="-2160"/>
        </w:tabs>
        <w:ind w:left="1440"/>
        <w:rPr>
          <w:lang w:val="en-CA"/>
        </w:rPr>
      </w:pPr>
      <w:r w:rsidRPr="00345E62">
        <w:rPr>
          <w:lang w:val="en-CA"/>
        </w:rPr>
        <w:t>Consistent with UNIDO’s proposal, a by-product generation rate of 3.24 per cent, which results in an annual HFC-23 by</w:t>
      </w:r>
      <w:r w:rsidRPr="00345E62">
        <w:rPr>
          <w:lang w:val="en-CA"/>
        </w:rPr>
        <w:noBreakHyphen/>
        <w:t>product generation of 51.4 mt/yr;</w:t>
      </w:r>
    </w:p>
    <w:p w14:paraId="0FCC44E2" w14:textId="77777777" w:rsidR="00764A87" w:rsidRPr="00345E62" w:rsidRDefault="00764A87" w:rsidP="00A22432">
      <w:pPr>
        <w:pStyle w:val="Heading2"/>
        <w:tabs>
          <w:tab w:val="clear" w:pos="3060"/>
          <w:tab w:val="num" w:pos="-2160"/>
        </w:tabs>
        <w:ind w:left="1440"/>
        <w:rPr>
          <w:lang w:val="en-CA"/>
        </w:rPr>
      </w:pPr>
      <w:r w:rsidRPr="00345E62">
        <w:rPr>
          <w:lang w:val="en-CA"/>
        </w:rPr>
        <w:t>Based on the annual quantities of HFC-23 by-product generated and the capacity of the incinerator (613 mt/yr), the incinerator would need to be operated 31</w:t>
      </w:r>
      <w:r>
        <w:rPr>
          <w:lang w:val="en-CA"/>
        </w:rPr>
        <w:t> </w:t>
      </w:r>
      <w:r w:rsidRPr="00345E62">
        <w:rPr>
          <w:lang w:val="en-CA"/>
        </w:rPr>
        <w:t xml:space="preserve">days per year. Accordingly, the total incinerator fixed costs (i.e., operating labor, nitrogen, maintenance, and overhead) are estimated at two months of the annual costs proposed by UNIDO; </w:t>
      </w:r>
    </w:p>
    <w:p w14:paraId="2A7B443B" w14:textId="77777777" w:rsidR="00764A87" w:rsidRPr="00345E62" w:rsidRDefault="00764A87" w:rsidP="00A22432">
      <w:pPr>
        <w:pStyle w:val="Heading2"/>
        <w:tabs>
          <w:tab w:val="clear" w:pos="3060"/>
          <w:tab w:val="num" w:pos="-2160"/>
        </w:tabs>
        <w:ind w:left="1440"/>
        <w:rPr>
          <w:lang w:val="en-CA"/>
        </w:rPr>
      </w:pPr>
      <w:r w:rsidRPr="00345E62">
        <w:rPr>
          <w:lang w:val="en-CA"/>
        </w:rPr>
        <w:t>Costs of raw materials and utilities were calculated as follows: for natural gas, electricity and HF50, normalized consumption based on the values included in the audited reports submitted under the CDM</w:t>
      </w:r>
      <w:r>
        <w:rPr>
          <w:lang w:val="en-CA"/>
        </w:rPr>
        <w:t xml:space="preserve"> project</w:t>
      </w:r>
      <w:r w:rsidRPr="00345E62">
        <w:rPr>
          <w:lang w:val="en-CA"/>
        </w:rPr>
        <w:t>,</w:t>
      </w:r>
      <w:r w:rsidRPr="00345E62">
        <w:rPr>
          <w:rStyle w:val="FootnoteReference"/>
          <w:lang w:val="en-CA"/>
        </w:rPr>
        <w:footnoteReference w:id="70"/>
      </w:r>
      <w:r w:rsidRPr="00345E62">
        <w:rPr>
          <w:lang w:val="en-CA"/>
        </w:rPr>
        <w:t xml:space="preserve"> and the 2018 price of raw materials as submitted by UNIDO; normalized consumption and 2018 price for water and oxygen as submitted by UNIDO;</w:t>
      </w:r>
    </w:p>
    <w:p w14:paraId="55F552C4" w14:textId="680B4A80" w:rsidR="00764A87" w:rsidRPr="00345E62" w:rsidRDefault="00764A87" w:rsidP="00A22432">
      <w:pPr>
        <w:pStyle w:val="Heading2"/>
        <w:tabs>
          <w:tab w:val="clear" w:pos="3060"/>
          <w:tab w:val="num" w:pos="-2160"/>
        </w:tabs>
        <w:ind w:left="1440"/>
        <w:rPr>
          <w:lang w:val="en-CA"/>
        </w:rPr>
      </w:pPr>
      <w:r w:rsidRPr="00345E62">
        <w:rPr>
          <w:lang w:val="en-CA"/>
        </w:rPr>
        <w:t xml:space="preserve">Costs related to the Government’s monitoring of HFC-23 destruction at </w:t>
      </w:r>
      <w:r w:rsidR="00C93150">
        <w:rPr>
          <w:lang w:val="en-CA"/>
        </w:rPr>
        <w:t>US $</w:t>
      </w:r>
      <w:r w:rsidRPr="00345E62">
        <w:rPr>
          <w:lang w:val="en-CA"/>
        </w:rPr>
        <w:t>4,167/yr</w:t>
      </w:r>
      <w:r w:rsidRPr="00345E62">
        <w:rPr>
          <w:rStyle w:val="FootnoteReference"/>
          <w:lang w:val="en-CA"/>
        </w:rPr>
        <w:footnoteReference w:id="71"/>
      </w:r>
      <w:r w:rsidRPr="00345E62">
        <w:rPr>
          <w:lang w:val="en-CA"/>
        </w:rPr>
        <w:t xml:space="preserve"> for 2020 through 2022, at which point the stage II of the HPMP will be completed, and at </w:t>
      </w:r>
      <w:r w:rsidR="00C93150">
        <w:rPr>
          <w:lang w:val="en-CA"/>
        </w:rPr>
        <w:t>US $</w:t>
      </w:r>
      <w:r w:rsidRPr="00345E62">
        <w:rPr>
          <w:lang w:val="en-CA"/>
        </w:rPr>
        <w:t>10,000 for 2023; and</w:t>
      </w:r>
    </w:p>
    <w:p w14:paraId="3F75000C" w14:textId="74FE4B2B" w:rsidR="00764A87" w:rsidRPr="00345E62" w:rsidRDefault="00764A87" w:rsidP="00A22432">
      <w:pPr>
        <w:pStyle w:val="Heading2"/>
        <w:tabs>
          <w:tab w:val="clear" w:pos="3060"/>
          <w:tab w:val="num" w:pos="-2160"/>
        </w:tabs>
        <w:ind w:left="1440"/>
        <w:rPr>
          <w:lang w:val="en-CA"/>
        </w:rPr>
      </w:pPr>
      <w:r w:rsidRPr="00345E62">
        <w:rPr>
          <w:lang w:val="en-CA"/>
        </w:rPr>
        <w:t>Annual registration fees as a hazardous waste generator and treatment facility, as described in the legal assessment (</w:t>
      </w:r>
      <w:r w:rsidR="00C93150">
        <w:rPr>
          <w:lang w:val="en-CA"/>
        </w:rPr>
        <w:t>US $</w:t>
      </w:r>
      <w:r w:rsidRPr="00345E62">
        <w:rPr>
          <w:lang w:val="en-CA"/>
        </w:rPr>
        <w:t>3,960</w:t>
      </w:r>
      <w:r>
        <w:rPr>
          <w:lang w:val="en-CA"/>
        </w:rPr>
        <w:t>/yr</w:t>
      </w:r>
      <w:r w:rsidRPr="00345E62">
        <w:rPr>
          <w:lang w:val="en-CA"/>
        </w:rPr>
        <w:t>).</w:t>
      </w:r>
    </w:p>
    <w:p w14:paraId="068F93D8" w14:textId="77777777" w:rsidR="00764A87" w:rsidRPr="00345E62" w:rsidRDefault="00764A87" w:rsidP="003B6AEA">
      <w:pPr>
        <w:pStyle w:val="Heading1"/>
        <w:tabs>
          <w:tab w:val="clear" w:pos="0"/>
          <w:tab w:val="num" w:pos="-2340"/>
        </w:tabs>
        <w:rPr>
          <w:lang w:val="en-CA"/>
        </w:rPr>
      </w:pPr>
      <w:r w:rsidRPr="00345E62">
        <w:rPr>
          <w:lang w:val="en-CA"/>
        </w:rPr>
        <w:t>The revis</w:t>
      </w:r>
      <w:r>
        <w:rPr>
          <w:lang w:val="en-CA"/>
        </w:rPr>
        <w:t>ed IOCs are presented in Table 9</w:t>
      </w:r>
      <w:r w:rsidRPr="00345E62">
        <w:rPr>
          <w:lang w:val="en-CA"/>
        </w:rPr>
        <w:t>.</w:t>
      </w:r>
    </w:p>
    <w:p w14:paraId="4D2783E2" w14:textId="61BFA3C3" w:rsidR="00764A87" w:rsidRPr="00665672" w:rsidRDefault="00764A87" w:rsidP="003B6AEA">
      <w:pPr>
        <w:rPr>
          <w:b/>
          <w:sz w:val="21"/>
          <w:szCs w:val="21"/>
          <w:lang w:val="en-CA"/>
        </w:rPr>
      </w:pPr>
      <w:r>
        <w:rPr>
          <w:b/>
          <w:sz w:val="21"/>
          <w:szCs w:val="21"/>
          <w:lang w:val="en-CA"/>
        </w:rPr>
        <w:t>Table 9</w:t>
      </w:r>
      <w:r w:rsidRPr="00665672">
        <w:rPr>
          <w:b/>
          <w:sz w:val="21"/>
          <w:szCs w:val="21"/>
          <w:lang w:val="en-CA"/>
        </w:rPr>
        <w:t>. Costs to operate the refurbished incinerator (</w:t>
      </w:r>
      <w:r w:rsidR="00C93150">
        <w:rPr>
          <w:b/>
          <w:sz w:val="21"/>
          <w:szCs w:val="21"/>
          <w:lang w:val="en-CA"/>
        </w:rPr>
        <w:t>US $</w:t>
      </w:r>
      <w:r w:rsidRPr="00665672">
        <w:rPr>
          <w:b/>
          <w:sz w:val="21"/>
          <w:szCs w:val="21"/>
          <w:lang w:val="en-CA"/>
        </w:rPr>
        <w:t xml:space="preserve">) </w:t>
      </w:r>
    </w:p>
    <w:tbl>
      <w:tblPr>
        <w:tblW w:w="5000" w:type="pct"/>
        <w:tblLook w:val="04A0" w:firstRow="1" w:lastRow="0" w:firstColumn="1" w:lastColumn="0" w:noHBand="0" w:noVBand="1"/>
      </w:tblPr>
      <w:tblGrid>
        <w:gridCol w:w="3296"/>
        <w:gridCol w:w="1513"/>
        <w:gridCol w:w="1515"/>
        <w:gridCol w:w="1513"/>
        <w:gridCol w:w="1513"/>
      </w:tblGrid>
      <w:tr w:rsidR="00764A87" w:rsidRPr="00345E62" w14:paraId="29CE5EA2" w14:textId="77777777" w:rsidTr="003B6AEA">
        <w:trPr>
          <w:trHeight w:val="41"/>
        </w:trPr>
        <w:tc>
          <w:tcPr>
            <w:tcW w:w="176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FB5AB3" w14:textId="77777777" w:rsidR="00764A87" w:rsidRPr="008D0C2A" w:rsidRDefault="00764A87" w:rsidP="00F82EFF">
            <w:pPr>
              <w:jc w:val="left"/>
              <w:rPr>
                <w:b/>
                <w:color w:val="000000"/>
                <w:sz w:val="21"/>
                <w:szCs w:val="21"/>
                <w:lang w:val="en-CA" w:eastAsia="en-CA"/>
              </w:rPr>
            </w:pPr>
            <w:r>
              <w:rPr>
                <w:b/>
                <w:color w:val="000000"/>
                <w:sz w:val="21"/>
                <w:szCs w:val="21"/>
                <w:lang w:val="en-CA" w:eastAsia="en-CA"/>
              </w:rPr>
              <w:t>Description</w:t>
            </w:r>
          </w:p>
        </w:tc>
        <w:tc>
          <w:tcPr>
            <w:tcW w:w="809" w:type="pct"/>
            <w:tcBorders>
              <w:top w:val="single" w:sz="4" w:space="0" w:color="auto"/>
              <w:left w:val="nil"/>
              <w:bottom w:val="single" w:sz="4" w:space="0" w:color="auto"/>
              <w:right w:val="single" w:sz="4" w:space="0" w:color="auto"/>
            </w:tcBorders>
            <w:shd w:val="clear" w:color="auto" w:fill="auto"/>
            <w:noWrap/>
            <w:vAlign w:val="bottom"/>
            <w:hideMark/>
          </w:tcPr>
          <w:p w14:paraId="68D390EB" w14:textId="77777777" w:rsidR="00764A87" w:rsidRPr="008D0C2A" w:rsidRDefault="00764A87" w:rsidP="00F82EFF">
            <w:pPr>
              <w:jc w:val="center"/>
              <w:rPr>
                <w:b/>
                <w:color w:val="000000"/>
                <w:sz w:val="21"/>
                <w:szCs w:val="21"/>
                <w:lang w:val="en-CA" w:eastAsia="en-CA"/>
              </w:rPr>
            </w:pPr>
            <w:r w:rsidRPr="008D0C2A">
              <w:rPr>
                <w:b/>
                <w:color w:val="000000"/>
                <w:sz w:val="21"/>
                <w:szCs w:val="21"/>
                <w:lang w:val="en-CA" w:eastAsia="en-CA"/>
              </w:rPr>
              <w:t>2020</w:t>
            </w:r>
          </w:p>
        </w:tc>
        <w:tc>
          <w:tcPr>
            <w:tcW w:w="810" w:type="pct"/>
            <w:tcBorders>
              <w:top w:val="single" w:sz="4" w:space="0" w:color="auto"/>
              <w:left w:val="nil"/>
              <w:bottom w:val="single" w:sz="4" w:space="0" w:color="auto"/>
              <w:right w:val="single" w:sz="4" w:space="0" w:color="auto"/>
            </w:tcBorders>
            <w:shd w:val="clear" w:color="auto" w:fill="auto"/>
            <w:noWrap/>
            <w:vAlign w:val="bottom"/>
            <w:hideMark/>
          </w:tcPr>
          <w:p w14:paraId="176B6602" w14:textId="77777777" w:rsidR="00764A87" w:rsidRPr="008D0C2A" w:rsidRDefault="00764A87" w:rsidP="00F82EFF">
            <w:pPr>
              <w:jc w:val="center"/>
              <w:rPr>
                <w:b/>
                <w:color w:val="000000"/>
                <w:sz w:val="21"/>
                <w:szCs w:val="21"/>
                <w:lang w:val="en-CA" w:eastAsia="en-CA"/>
              </w:rPr>
            </w:pPr>
            <w:r w:rsidRPr="008D0C2A">
              <w:rPr>
                <w:b/>
                <w:color w:val="000000"/>
                <w:sz w:val="21"/>
                <w:szCs w:val="21"/>
                <w:lang w:val="en-CA" w:eastAsia="en-CA"/>
              </w:rPr>
              <w:t>2021</w:t>
            </w:r>
          </w:p>
        </w:tc>
        <w:tc>
          <w:tcPr>
            <w:tcW w:w="809" w:type="pct"/>
            <w:tcBorders>
              <w:top w:val="single" w:sz="4" w:space="0" w:color="auto"/>
              <w:left w:val="nil"/>
              <w:bottom w:val="single" w:sz="4" w:space="0" w:color="auto"/>
              <w:right w:val="single" w:sz="4" w:space="0" w:color="auto"/>
            </w:tcBorders>
            <w:shd w:val="clear" w:color="auto" w:fill="auto"/>
            <w:noWrap/>
            <w:vAlign w:val="bottom"/>
            <w:hideMark/>
          </w:tcPr>
          <w:p w14:paraId="0E351E04" w14:textId="77777777" w:rsidR="00764A87" w:rsidRPr="008D0C2A" w:rsidRDefault="00764A87" w:rsidP="00F82EFF">
            <w:pPr>
              <w:jc w:val="center"/>
              <w:rPr>
                <w:b/>
                <w:color w:val="000000"/>
                <w:sz w:val="21"/>
                <w:szCs w:val="21"/>
                <w:lang w:val="en-CA" w:eastAsia="en-CA"/>
              </w:rPr>
            </w:pPr>
            <w:r w:rsidRPr="008D0C2A">
              <w:rPr>
                <w:b/>
                <w:color w:val="000000"/>
                <w:sz w:val="21"/>
                <w:szCs w:val="21"/>
                <w:lang w:val="en-CA" w:eastAsia="en-CA"/>
              </w:rPr>
              <w:t>2022</w:t>
            </w:r>
          </w:p>
        </w:tc>
        <w:tc>
          <w:tcPr>
            <w:tcW w:w="809" w:type="pct"/>
            <w:tcBorders>
              <w:top w:val="single" w:sz="4" w:space="0" w:color="auto"/>
              <w:left w:val="nil"/>
              <w:bottom w:val="single" w:sz="4" w:space="0" w:color="auto"/>
              <w:right w:val="single" w:sz="4" w:space="0" w:color="auto"/>
            </w:tcBorders>
            <w:shd w:val="clear" w:color="auto" w:fill="auto"/>
            <w:noWrap/>
            <w:vAlign w:val="bottom"/>
            <w:hideMark/>
          </w:tcPr>
          <w:p w14:paraId="26CD3747" w14:textId="77777777" w:rsidR="00764A87" w:rsidRPr="008D0C2A" w:rsidRDefault="00764A87" w:rsidP="00F82EFF">
            <w:pPr>
              <w:jc w:val="center"/>
              <w:rPr>
                <w:b/>
                <w:color w:val="000000"/>
                <w:sz w:val="21"/>
                <w:szCs w:val="21"/>
                <w:lang w:val="en-CA" w:eastAsia="en-CA"/>
              </w:rPr>
            </w:pPr>
            <w:r w:rsidRPr="008D0C2A">
              <w:rPr>
                <w:b/>
                <w:color w:val="000000"/>
                <w:sz w:val="21"/>
                <w:szCs w:val="21"/>
                <w:lang w:val="en-CA" w:eastAsia="en-CA"/>
              </w:rPr>
              <w:t>2023</w:t>
            </w:r>
          </w:p>
        </w:tc>
      </w:tr>
      <w:tr w:rsidR="00764A87" w:rsidRPr="00345E62" w14:paraId="78A2B1E0" w14:textId="77777777" w:rsidTr="003B6AEA">
        <w:trPr>
          <w:trHeight w:val="41"/>
        </w:trPr>
        <w:tc>
          <w:tcPr>
            <w:tcW w:w="1763" w:type="pct"/>
            <w:tcBorders>
              <w:top w:val="nil"/>
              <w:left w:val="single" w:sz="4" w:space="0" w:color="auto"/>
              <w:bottom w:val="single" w:sz="4" w:space="0" w:color="auto"/>
              <w:right w:val="single" w:sz="4" w:space="0" w:color="auto"/>
            </w:tcBorders>
            <w:shd w:val="clear" w:color="auto" w:fill="auto"/>
            <w:vAlign w:val="center"/>
            <w:hideMark/>
          </w:tcPr>
          <w:p w14:paraId="6D113D66" w14:textId="77777777" w:rsidR="00764A87" w:rsidRPr="008D0C2A" w:rsidRDefault="00764A87" w:rsidP="00F82EFF">
            <w:pPr>
              <w:jc w:val="left"/>
              <w:rPr>
                <w:color w:val="000000"/>
                <w:sz w:val="21"/>
                <w:szCs w:val="21"/>
                <w:lang w:val="en-CA" w:eastAsia="en-CA"/>
              </w:rPr>
            </w:pPr>
            <w:r w:rsidRPr="008D0C2A">
              <w:rPr>
                <w:color w:val="000000"/>
                <w:sz w:val="21"/>
                <w:szCs w:val="21"/>
                <w:lang w:val="en-CA" w:eastAsia="en-CA"/>
              </w:rPr>
              <w:t>Variable costs</w:t>
            </w:r>
            <w:r w:rsidRPr="008D0C2A">
              <w:rPr>
                <w:color w:val="000000"/>
                <w:sz w:val="21"/>
                <w:szCs w:val="21"/>
                <w:vertAlign w:val="superscript"/>
                <w:lang w:val="en-CA" w:eastAsia="en-CA"/>
              </w:rPr>
              <w:t>*</w:t>
            </w:r>
            <w:r w:rsidRPr="008D0C2A">
              <w:rPr>
                <w:color w:val="000000"/>
                <w:sz w:val="21"/>
                <w:szCs w:val="21"/>
                <w:lang w:val="en-CA" w:eastAsia="en-CA"/>
              </w:rPr>
              <w:t xml:space="preserve"> </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496D5602" w14:textId="77777777" w:rsidR="00764A87" w:rsidRPr="008D0C2A" w:rsidRDefault="00764A87" w:rsidP="00F82EFF">
            <w:pPr>
              <w:jc w:val="right"/>
              <w:rPr>
                <w:sz w:val="21"/>
                <w:szCs w:val="21"/>
                <w:lang w:val="en-CA" w:eastAsia="en-CA"/>
              </w:rPr>
            </w:pPr>
            <w:r w:rsidRPr="008D0C2A">
              <w:rPr>
                <w:sz w:val="21"/>
                <w:szCs w:val="21"/>
                <w:lang w:val="en-CA" w:eastAsia="en-CA"/>
              </w:rPr>
              <w:t>66,840</w:t>
            </w:r>
          </w:p>
        </w:tc>
        <w:tc>
          <w:tcPr>
            <w:tcW w:w="810" w:type="pct"/>
            <w:tcBorders>
              <w:top w:val="nil"/>
              <w:left w:val="nil"/>
              <w:bottom w:val="single" w:sz="4" w:space="0" w:color="auto"/>
              <w:right w:val="single" w:sz="4" w:space="0" w:color="auto"/>
            </w:tcBorders>
            <w:shd w:val="clear" w:color="auto" w:fill="auto"/>
            <w:noWrap/>
            <w:tcMar>
              <w:left w:w="115" w:type="dxa"/>
              <w:right w:w="216" w:type="dxa"/>
            </w:tcMar>
            <w:hideMark/>
          </w:tcPr>
          <w:p w14:paraId="0289708F" w14:textId="77777777" w:rsidR="00764A87" w:rsidRPr="008D0C2A" w:rsidRDefault="00764A87" w:rsidP="00F82EFF">
            <w:pPr>
              <w:jc w:val="right"/>
              <w:rPr>
                <w:sz w:val="21"/>
                <w:szCs w:val="21"/>
                <w:lang w:val="en-CA" w:eastAsia="en-CA"/>
              </w:rPr>
            </w:pPr>
            <w:r w:rsidRPr="008D0C2A">
              <w:rPr>
                <w:sz w:val="21"/>
                <w:szCs w:val="21"/>
                <w:lang w:val="en-CA" w:eastAsia="en-CA"/>
              </w:rPr>
              <w:t>66,840</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6DAFCBA7" w14:textId="77777777" w:rsidR="00764A87" w:rsidRPr="008D0C2A" w:rsidRDefault="00764A87" w:rsidP="00F82EFF">
            <w:pPr>
              <w:jc w:val="right"/>
              <w:rPr>
                <w:sz w:val="21"/>
                <w:szCs w:val="21"/>
                <w:lang w:val="en-CA" w:eastAsia="en-CA"/>
              </w:rPr>
            </w:pPr>
            <w:r w:rsidRPr="008D0C2A">
              <w:rPr>
                <w:sz w:val="21"/>
                <w:szCs w:val="21"/>
                <w:lang w:val="en-CA" w:eastAsia="en-CA"/>
              </w:rPr>
              <w:t>66,840</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0C24BE3C" w14:textId="77777777" w:rsidR="00764A87" w:rsidRPr="008D0C2A" w:rsidRDefault="00764A87" w:rsidP="00F82EFF">
            <w:pPr>
              <w:jc w:val="right"/>
              <w:rPr>
                <w:sz w:val="21"/>
                <w:szCs w:val="21"/>
                <w:lang w:val="en-CA" w:eastAsia="en-CA"/>
              </w:rPr>
            </w:pPr>
            <w:r w:rsidRPr="008D0C2A">
              <w:rPr>
                <w:sz w:val="21"/>
                <w:szCs w:val="21"/>
                <w:lang w:val="en-CA" w:eastAsia="en-CA"/>
              </w:rPr>
              <w:t>66,840</w:t>
            </w:r>
          </w:p>
        </w:tc>
      </w:tr>
      <w:tr w:rsidR="00764A87" w:rsidRPr="00345E62" w14:paraId="176971B4" w14:textId="77777777" w:rsidTr="003B6AEA">
        <w:trPr>
          <w:trHeight w:val="41"/>
        </w:trPr>
        <w:tc>
          <w:tcPr>
            <w:tcW w:w="1763" w:type="pct"/>
            <w:tcBorders>
              <w:top w:val="nil"/>
              <w:left w:val="single" w:sz="4" w:space="0" w:color="auto"/>
              <w:bottom w:val="single" w:sz="4" w:space="0" w:color="auto"/>
              <w:right w:val="single" w:sz="4" w:space="0" w:color="auto"/>
            </w:tcBorders>
            <w:shd w:val="clear" w:color="auto" w:fill="auto"/>
            <w:noWrap/>
            <w:vAlign w:val="bottom"/>
            <w:hideMark/>
          </w:tcPr>
          <w:p w14:paraId="148ED36A" w14:textId="77777777" w:rsidR="00764A87" w:rsidRPr="008D0C2A" w:rsidRDefault="00764A87" w:rsidP="00F82EFF">
            <w:pPr>
              <w:jc w:val="left"/>
              <w:rPr>
                <w:color w:val="000000"/>
                <w:sz w:val="21"/>
                <w:szCs w:val="21"/>
                <w:lang w:val="en-CA" w:eastAsia="en-CA"/>
              </w:rPr>
            </w:pPr>
            <w:r w:rsidRPr="008D0C2A">
              <w:rPr>
                <w:color w:val="000000"/>
                <w:sz w:val="21"/>
                <w:szCs w:val="21"/>
                <w:lang w:val="en-CA" w:eastAsia="en-CA"/>
              </w:rPr>
              <w:t xml:space="preserve">Government monitoring </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465158DB" w14:textId="77777777" w:rsidR="00764A87" w:rsidRPr="008D0C2A" w:rsidRDefault="00764A87" w:rsidP="00F82EFF">
            <w:pPr>
              <w:jc w:val="right"/>
              <w:rPr>
                <w:sz w:val="21"/>
                <w:szCs w:val="21"/>
                <w:lang w:val="en-CA" w:eastAsia="en-CA"/>
              </w:rPr>
            </w:pPr>
            <w:r w:rsidRPr="008D0C2A">
              <w:rPr>
                <w:sz w:val="21"/>
                <w:szCs w:val="21"/>
                <w:lang w:val="en-CA" w:eastAsia="en-CA"/>
              </w:rPr>
              <w:t>4,167</w:t>
            </w:r>
          </w:p>
        </w:tc>
        <w:tc>
          <w:tcPr>
            <w:tcW w:w="810" w:type="pct"/>
            <w:tcBorders>
              <w:top w:val="nil"/>
              <w:left w:val="nil"/>
              <w:bottom w:val="single" w:sz="4" w:space="0" w:color="auto"/>
              <w:right w:val="single" w:sz="4" w:space="0" w:color="auto"/>
            </w:tcBorders>
            <w:shd w:val="clear" w:color="auto" w:fill="auto"/>
            <w:noWrap/>
            <w:tcMar>
              <w:left w:w="115" w:type="dxa"/>
              <w:right w:w="216" w:type="dxa"/>
            </w:tcMar>
            <w:hideMark/>
          </w:tcPr>
          <w:p w14:paraId="39CAB11C" w14:textId="77777777" w:rsidR="00764A87" w:rsidRPr="008D0C2A" w:rsidRDefault="00764A87" w:rsidP="00F82EFF">
            <w:pPr>
              <w:jc w:val="right"/>
              <w:rPr>
                <w:sz w:val="21"/>
                <w:szCs w:val="21"/>
                <w:lang w:val="en-CA" w:eastAsia="en-CA"/>
              </w:rPr>
            </w:pPr>
            <w:r w:rsidRPr="008D0C2A">
              <w:rPr>
                <w:sz w:val="21"/>
                <w:szCs w:val="21"/>
                <w:lang w:val="en-CA" w:eastAsia="en-CA"/>
              </w:rPr>
              <w:t>4,167</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2FF95A10" w14:textId="77777777" w:rsidR="00764A87" w:rsidRPr="008D0C2A" w:rsidRDefault="00764A87" w:rsidP="00F82EFF">
            <w:pPr>
              <w:jc w:val="right"/>
              <w:rPr>
                <w:sz w:val="21"/>
                <w:szCs w:val="21"/>
                <w:lang w:val="en-CA" w:eastAsia="en-CA"/>
              </w:rPr>
            </w:pPr>
            <w:r w:rsidRPr="008D0C2A">
              <w:rPr>
                <w:sz w:val="21"/>
                <w:szCs w:val="21"/>
                <w:lang w:val="en-CA" w:eastAsia="en-CA"/>
              </w:rPr>
              <w:t>4,167</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0C00D7F4" w14:textId="77777777" w:rsidR="00764A87" w:rsidRPr="008D0C2A" w:rsidRDefault="00764A87" w:rsidP="00F82EFF">
            <w:pPr>
              <w:jc w:val="right"/>
              <w:rPr>
                <w:sz w:val="21"/>
                <w:szCs w:val="21"/>
                <w:lang w:val="en-CA" w:eastAsia="en-CA"/>
              </w:rPr>
            </w:pPr>
            <w:r w:rsidRPr="008D0C2A">
              <w:rPr>
                <w:sz w:val="21"/>
                <w:szCs w:val="21"/>
                <w:lang w:val="en-CA" w:eastAsia="en-CA"/>
              </w:rPr>
              <w:t>10,000</w:t>
            </w:r>
          </w:p>
        </w:tc>
      </w:tr>
      <w:tr w:rsidR="00764A87" w:rsidRPr="00345E62" w14:paraId="2115D87C" w14:textId="77777777" w:rsidTr="003B6AEA">
        <w:trPr>
          <w:trHeight w:val="41"/>
        </w:trPr>
        <w:tc>
          <w:tcPr>
            <w:tcW w:w="1763" w:type="pct"/>
            <w:tcBorders>
              <w:top w:val="nil"/>
              <w:left w:val="single" w:sz="4" w:space="0" w:color="auto"/>
              <w:bottom w:val="single" w:sz="4" w:space="0" w:color="auto"/>
              <w:right w:val="single" w:sz="4" w:space="0" w:color="auto"/>
            </w:tcBorders>
            <w:shd w:val="clear" w:color="auto" w:fill="auto"/>
            <w:noWrap/>
            <w:vAlign w:val="bottom"/>
            <w:hideMark/>
          </w:tcPr>
          <w:p w14:paraId="433BB37F" w14:textId="77777777" w:rsidR="00764A87" w:rsidRPr="008D0C2A" w:rsidRDefault="00764A87" w:rsidP="00F82EFF">
            <w:pPr>
              <w:jc w:val="left"/>
              <w:rPr>
                <w:color w:val="000000"/>
                <w:sz w:val="21"/>
                <w:szCs w:val="21"/>
                <w:lang w:val="en-CA" w:eastAsia="en-CA"/>
              </w:rPr>
            </w:pPr>
            <w:r w:rsidRPr="008D0C2A">
              <w:rPr>
                <w:color w:val="000000"/>
                <w:sz w:val="21"/>
                <w:szCs w:val="21"/>
                <w:lang w:val="en-CA" w:eastAsia="en-CA"/>
              </w:rPr>
              <w:t xml:space="preserve">Annual registration fees </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6461F650" w14:textId="77777777" w:rsidR="00764A87" w:rsidRPr="008D0C2A" w:rsidRDefault="00764A87" w:rsidP="00F82EFF">
            <w:pPr>
              <w:jc w:val="right"/>
              <w:rPr>
                <w:sz w:val="21"/>
                <w:szCs w:val="21"/>
                <w:lang w:val="en-CA" w:eastAsia="en-CA"/>
              </w:rPr>
            </w:pPr>
            <w:r w:rsidRPr="008D0C2A">
              <w:rPr>
                <w:sz w:val="21"/>
                <w:szCs w:val="21"/>
                <w:lang w:val="en-CA" w:eastAsia="en-CA"/>
              </w:rPr>
              <w:t>3,960</w:t>
            </w:r>
          </w:p>
        </w:tc>
        <w:tc>
          <w:tcPr>
            <w:tcW w:w="810" w:type="pct"/>
            <w:tcBorders>
              <w:top w:val="nil"/>
              <w:left w:val="nil"/>
              <w:bottom w:val="single" w:sz="4" w:space="0" w:color="auto"/>
              <w:right w:val="single" w:sz="4" w:space="0" w:color="auto"/>
            </w:tcBorders>
            <w:shd w:val="clear" w:color="auto" w:fill="auto"/>
            <w:noWrap/>
            <w:tcMar>
              <w:left w:w="115" w:type="dxa"/>
              <w:right w:w="216" w:type="dxa"/>
            </w:tcMar>
            <w:hideMark/>
          </w:tcPr>
          <w:p w14:paraId="1D333979" w14:textId="77777777" w:rsidR="00764A87" w:rsidRPr="008D0C2A" w:rsidRDefault="00764A87" w:rsidP="00F82EFF">
            <w:pPr>
              <w:jc w:val="right"/>
              <w:rPr>
                <w:sz w:val="21"/>
                <w:szCs w:val="21"/>
                <w:lang w:val="en-CA" w:eastAsia="en-CA"/>
              </w:rPr>
            </w:pPr>
            <w:r w:rsidRPr="008D0C2A">
              <w:rPr>
                <w:sz w:val="21"/>
                <w:szCs w:val="21"/>
                <w:lang w:val="en-CA" w:eastAsia="en-CA"/>
              </w:rPr>
              <w:t>3,960</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5130ABB3" w14:textId="77777777" w:rsidR="00764A87" w:rsidRPr="008D0C2A" w:rsidRDefault="00764A87" w:rsidP="00F82EFF">
            <w:pPr>
              <w:jc w:val="right"/>
              <w:rPr>
                <w:sz w:val="21"/>
                <w:szCs w:val="21"/>
                <w:lang w:val="en-CA" w:eastAsia="en-CA"/>
              </w:rPr>
            </w:pPr>
            <w:r w:rsidRPr="008D0C2A">
              <w:rPr>
                <w:sz w:val="21"/>
                <w:szCs w:val="21"/>
                <w:lang w:val="en-CA" w:eastAsia="en-CA"/>
              </w:rPr>
              <w:t>3,960</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5337DC93" w14:textId="77777777" w:rsidR="00764A87" w:rsidRPr="008D0C2A" w:rsidRDefault="00764A87" w:rsidP="00F82EFF">
            <w:pPr>
              <w:jc w:val="right"/>
              <w:rPr>
                <w:sz w:val="21"/>
                <w:szCs w:val="21"/>
                <w:lang w:val="en-CA" w:eastAsia="en-CA"/>
              </w:rPr>
            </w:pPr>
            <w:r w:rsidRPr="008D0C2A">
              <w:rPr>
                <w:sz w:val="21"/>
                <w:szCs w:val="21"/>
                <w:lang w:val="en-CA" w:eastAsia="en-CA"/>
              </w:rPr>
              <w:t>3,960</w:t>
            </w:r>
          </w:p>
        </w:tc>
      </w:tr>
      <w:tr w:rsidR="00764A87" w:rsidRPr="00345E62" w14:paraId="45150A78" w14:textId="77777777" w:rsidTr="003B6AEA">
        <w:trPr>
          <w:trHeight w:val="41"/>
        </w:trPr>
        <w:tc>
          <w:tcPr>
            <w:tcW w:w="1763" w:type="pct"/>
            <w:tcBorders>
              <w:top w:val="nil"/>
              <w:left w:val="single" w:sz="4" w:space="0" w:color="auto"/>
              <w:bottom w:val="single" w:sz="4" w:space="0" w:color="auto"/>
              <w:right w:val="single" w:sz="4" w:space="0" w:color="auto"/>
            </w:tcBorders>
            <w:shd w:val="clear" w:color="auto" w:fill="auto"/>
            <w:noWrap/>
            <w:vAlign w:val="bottom"/>
            <w:hideMark/>
          </w:tcPr>
          <w:p w14:paraId="5E1EC1CB" w14:textId="77777777" w:rsidR="00764A87" w:rsidRPr="008D0C2A" w:rsidRDefault="00764A87" w:rsidP="00F82EFF">
            <w:pPr>
              <w:jc w:val="left"/>
              <w:rPr>
                <w:b/>
                <w:color w:val="000000"/>
                <w:sz w:val="21"/>
                <w:szCs w:val="21"/>
                <w:lang w:val="en-CA" w:eastAsia="en-CA"/>
              </w:rPr>
            </w:pPr>
            <w:r w:rsidRPr="008D0C2A">
              <w:rPr>
                <w:b/>
                <w:color w:val="000000"/>
                <w:sz w:val="21"/>
                <w:szCs w:val="21"/>
                <w:lang w:val="en-CA" w:eastAsia="en-CA"/>
              </w:rPr>
              <w:t>IOCs</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5CFD8427" w14:textId="77777777" w:rsidR="00764A87" w:rsidRPr="008D0C2A" w:rsidRDefault="00764A87" w:rsidP="00F82EFF">
            <w:pPr>
              <w:jc w:val="right"/>
              <w:rPr>
                <w:b/>
                <w:sz w:val="21"/>
                <w:szCs w:val="21"/>
                <w:lang w:val="en-CA" w:eastAsia="en-CA"/>
              </w:rPr>
            </w:pPr>
            <w:r w:rsidRPr="008D0C2A">
              <w:rPr>
                <w:b/>
                <w:sz w:val="21"/>
                <w:szCs w:val="21"/>
                <w:lang w:val="en-CA" w:eastAsia="en-CA"/>
              </w:rPr>
              <w:t>74,967</w:t>
            </w:r>
          </w:p>
        </w:tc>
        <w:tc>
          <w:tcPr>
            <w:tcW w:w="810" w:type="pct"/>
            <w:tcBorders>
              <w:top w:val="nil"/>
              <w:left w:val="nil"/>
              <w:bottom w:val="single" w:sz="4" w:space="0" w:color="auto"/>
              <w:right w:val="single" w:sz="4" w:space="0" w:color="auto"/>
            </w:tcBorders>
            <w:shd w:val="clear" w:color="auto" w:fill="auto"/>
            <w:noWrap/>
            <w:tcMar>
              <w:left w:w="115" w:type="dxa"/>
              <w:right w:w="216" w:type="dxa"/>
            </w:tcMar>
            <w:hideMark/>
          </w:tcPr>
          <w:p w14:paraId="04C3AC3B" w14:textId="77777777" w:rsidR="00764A87" w:rsidRPr="008D0C2A" w:rsidRDefault="00764A87" w:rsidP="00F82EFF">
            <w:pPr>
              <w:jc w:val="right"/>
              <w:rPr>
                <w:b/>
                <w:sz w:val="21"/>
                <w:szCs w:val="21"/>
                <w:lang w:val="en-CA" w:eastAsia="en-CA"/>
              </w:rPr>
            </w:pPr>
            <w:r w:rsidRPr="008D0C2A">
              <w:rPr>
                <w:b/>
                <w:sz w:val="21"/>
                <w:szCs w:val="21"/>
                <w:lang w:val="en-CA" w:eastAsia="en-CA"/>
              </w:rPr>
              <w:t>74,967</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61B301AA" w14:textId="77777777" w:rsidR="00764A87" w:rsidRPr="008D0C2A" w:rsidRDefault="00764A87" w:rsidP="00F82EFF">
            <w:pPr>
              <w:jc w:val="right"/>
              <w:rPr>
                <w:b/>
                <w:sz w:val="21"/>
                <w:szCs w:val="21"/>
                <w:lang w:val="en-CA" w:eastAsia="en-CA"/>
              </w:rPr>
            </w:pPr>
            <w:r w:rsidRPr="008D0C2A">
              <w:rPr>
                <w:b/>
                <w:sz w:val="21"/>
                <w:szCs w:val="21"/>
                <w:lang w:val="en-CA" w:eastAsia="en-CA"/>
              </w:rPr>
              <w:t>74,967</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2B53B35F" w14:textId="77777777" w:rsidR="00764A87" w:rsidRPr="008D0C2A" w:rsidRDefault="00764A87" w:rsidP="00F82EFF">
            <w:pPr>
              <w:jc w:val="right"/>
              <w:rPr>
                <w:b/>
                <w:sz w:val="21"/>
                <w:szCs w:val="21"/>
                <w:lang w:val="en-CA" w:eastAsia="en-CA"/>
              </w:rPr>
            </w:pPr>
            <w:r w:rsidRPr="008D0C2A">
              <w:rPr>
                <w:b/>
                <w:sz w:val="21"/>
                <w:szCs w:val="21"/>
                <w:lang w:val="en-CA" w:eastAsia="en-CA"/>
              </w:rPr>
              <w:t>80,800</w:t>
            </w:r>
          </w:p>
        </w:tc>
      </w:tr>
    </w:tbl>
    <w:p w14:paraId="533F77F5" w14:textId="77777777" w:rsidR="00764A87" w:rsidRPr="008D0C2A" w:rsidRDefault="00764A87" w:rsidP="003B6AEA">
      <w:pPr>
        <w:rPr>
          <w:sz w:val="19"/>
          <w:szCs w:val="19"/>
          <w:lang w:val="en-CA"/>
        </w:rPr>
      </w:pPr>
      <w:r w:rsidRPr="008D0C2A">
        <w:rPr>
          <w:sz w:val="19"/>
          <w:szCs w:val="19"/>
          <w:lang w:val="en-CA"/>
        </w:rPr>
        <w:t>* Variable costs include the costs of natural gas, water, electricity, oxygen gas, labor, nitrogen, maintenance, plant overhead, and revenue from the sale of 50 per cent HF.</w:t>
      </w:r>
    </w:p>
    <w:p w14:paraId="44E9CE17" w14:textId="77777777" w:rsidR="00764A87" w:rsidRPr="00345E62" w:rsidRDefault="00764A87" w:rsidP="003B6AEA">
      <w:pPr>
        <w:rPr>
          <w:lang w:val="en-CA"/>
        </w:rPr>
      </w:pPr>
    </w:p>
    <w:p w14:paraId="58942B42" w14:textId="77777777" w:rsidR="00764A87" w:rsidRPr="00345E62" w:rsidRDefault="00764A87" w:rsidP="003B6AEA">
      <w:pPr>
        <w:pStyle w:val="Heading1"/>
        <w:tabs>
          <w:tab w:val="clear" w:pos="0"/>
          <w:tab w:val="num" w:pos="-2340"/>
        </w:tabs>
        <w:rPr>
          <w:lang w:val="en-CA"/>
        </w:rPr>
      </w:pPr>
      <w:r w:rsidRPr="00345E62">
        <w:rPr>
          <w:lang w:val="en-CA"/>
        </w:rPr>
        <w:t xml:space="preserve">UNIDO included the lost profits associated with the 2025 and 2030 control measures in its assessment of the costs to refurbish the incinerator. The Secretariat did not include those costs, nor did it do so for the option of off-site destruction (described below), as those lost profits are currently not eligible at HCFC-22 production swing plants. </w:t>
      </w:r>
    </w:p>
    <w:p w14:paraId="474C7A30" w14:textId="0FB2CC58" w:rsidR="00764A87" w:rsidRPr="006744A0" w:rsidRDefault="00764A87" w:rsidP="003B6AEA">
      <w:pPr>
        <w:pStyle w:val="Heading1"/>
        <w:tabs>
          <w:tab w:val="clear" w:pos="0"/>
          <w:tab w:val="num" w:pos="-2340"/>
        </w:tabs>
        <w:rPr>
          <w:lang w:val="en-CA"/>
        </w:rPr>
      </w:pPr>
      <w:r w:rsidRPr="00345E62">
        <w:rPr>
          <w:lang w:val="en-CA"/>
        </w:rPr>
        <w:t xml:space="preserve">Executive Committee members have expressed varying views on the duration for which funding to operate an HFC-23 incinerator should be provided. As explained in Part II of the present document on policy issues related to control of HFC-23 by-product emissions, the Executive Committee may wish to </w:t>
      </w:r>
      <w:r w:rsidRPr="00345E62">
        <w:rPr>
          <w:lang w:val="en-CA"/>
        </w:rPr>
        <w:lastRenderedPageBreak/>
        <w:t xml:space="preserve">provide guidance on this matter. For reference, four years of IOCs would be </w:t>
      </w:r>
      <w:r w:rsidR="00C93150">
        <w:rPr>
          <w:lang w:val="en-CA"/>
        </w:rPr>
        <w:t>US $</w:t>
      </w:r>
      <w:r w:rsidRPr="00345E62">
        <w:rPr>
          <w:lang w:val="en-CA"/>
        </w:rPr>
        <w:t>1,474,501, with annual funding tranches as specified in Table </w:t>
      </w:r>
      <w:r>
        <w:rPr>
          <w:lang w:val="en-CA"/>
        </w:rPr>
        <w:t>10</w:t>
      </w:r>
    </w:p>
    <w:p w14:paraId="5BF85CE7" w14:textId="77777777" w:rsidR="00764A87" w:rsidRPr="00665672" w:rsidRDefault="00764A87" w:rsidP="003B6AEA">
      <w:pPr>
        <w:keepNext/>
        <w:rPr>
          <w:b/>
          <w:sz w:val="21"/>
          <w:szCs w:val="21"/>
          <w:lang w:val="en-CA"/>
        </w:rPr>
      </w:pPr>
      <w:r w:rsidRPr="00665672">
        <w:rPr>
          <w:b/>
          <w:sz w:val="21"/>
          <w:szCs w:val="21"/>
          <w:lang w:val="en-CA"/>
        </w:rPr>
        <w:t xml:space="preserve">Table </w:t>
      </w:r>
      <w:r>
        <w:rPr>
          <w:b/>
          <w:sz w:val="21"/>
          <w:szCs w:val="21"/>
          <w:lang w:val="en-CA"/>
        </w:rPr>
        <w:t>10</w:t>
      </w:r>
      <w:r w:rsidRPr="00665672">
        <w:rPr>
          <w:b/>
          <w:sz w:val="21"/>
          <w:szCs w:val="21"/>
          <w:lang w:val="en-CA"/>
        </w:rPr>
        <w:t>. Funding to refurbish and operate the incinerator assuming IOCs are provided for four years</w:t>
      </w:r>
    </w:p>
    <w:tbl>
      <w:tblPr>
        <w:tblW w:w="5000" w:type="pct"/>
        <w:tblLayout w:type="fixed"/>
        <w:tblLook w:val="04A0" w:firstRow="1" w:lastRow="0" w:firstColumn="1" w:lastColumn="0" w:noHBand="0" w:noVBand="1"/>
      </w:tblPr>
      <w:tblGrid>
        <w:gridCol w:w="1630"/>
        <w:gridCol w:w="1286"/>
        <w:gridCol w:w="1286"/>
        <w:gridCol w:w="1287"/>
        <w:gridCol w:w="1287"/>
        <w:gridCol w:w="1287"/>
        <w:gridCol w:w="1287"/>
      </w:tblGrid>
      <w:tr w:rsidR="00764A87" w:rsidRPr="00345E62" w14:paraId="4F1642FA" w14:textId="77777777" w:rsidTr="003B6AEA">
        <w:trPr>
          <w:trHeight w:val="179"/>
        </w:trPr>
        <w:tc>
          <w:tcPr>
            <w:tcW w:w="872" w:type="pct"/>
            <w:tcBorders>
              <w:top w:val="single" w:sz="4" w:space="0" w:color="auto"/>
              <w:left w:val="single" w:sz="4" w:space="0" w:color="auto"/>
              <w:bottom w:val="single" w:sz="4" w:space="0" w:color="auto"/>
              <w:right w:val="single" w:sz="4" w:space="0" w:color="auto"/>
            </w:tcBorders>
            <w:shd w:val="clear" w:color="auto" w:fill="auto"/>
            <w:noWrap/>
            <w:hideMark/>
          </w:tcPr>
          <w:p w14:paraId="6210DF1C" w14:textId="77777777" w:rsidR="00764A87" w:rsidRPr="00487308" w:rsidRDefault="00764A87" w:rsidP="00F82EFF">
            <w:pPr>
              <w:keepNext/>
              <w:jc w:val="left"/>
              <w:rPr>
                <w:b/>
                <w:color w:val="000000"/>
                <w:sz w:val="21"/>
                <w:szCs w:val="21"/>
                <w:lang w:val="en-CA" w:eastAsia="en-CA"/>
              </w:rPr>
            </w:pPr>
            <w:r w:rsidRPr="00487308">
              <w:rPr>
                <w:b/>
                <w:color w:val="000000"/>
                <w:sz w:val="21"/>
                <w:szCs w:val="21"/>
                <w:lang w:val="en-CA" w:eastAsia="en-CA"/>
              </w:rPr>
              <w:t>Year</w:t>
            </w:r>
          </w:p>
        </w:tc>
        <w:tc>
          <w:tcPr>
            <w:tcW w:w="688" w:type="pct"/>
            <w:tcBorders>
              <w:top w:val="single" w:sz="4" w:space="0" w:color="auto"/>
              <w:left w:val="nil"/>
              <w:bottom w:val="single" w:sz="4" w:space="0" w:color="auto"/>
              <w:right w:val="single" w:sz="4" w:space="0" w:color="auto"/>
            </w:tcBorders>
            <w:shd w:val="clear" w:color="auto" w:fill="auto"/>
            <w:noWrap/>
          </w:tcPr>
          <w:p w14:paraId="3C4C232B" w14:textId="77777777" w:rsidR="00764A87" w:rsidRPr="00487308" w:rsidRDefault="00764A87" w:rsidP="00F82EFF">
            <w:pPr>
              <w:keepNext/>
              <w:jc w:val="center"/>
              <w:rPr>
                <w:b/>
                <w:color w:val="000000"/>
                <w:sz w:val="21"/>
                <w:szCs w:val="21"/>
                <w:lang w:val="en-CA" w:eastAsia="en-CA"/>
              </w:rPr>
            </w:pPr>
            <w:r w:rsidRPr="00487308">
              <w:rPr>
                <w:b/>
                <w:color w:val="000000"/>
                <w:sz w:val="21"/>
                <w:szCs w:val="21"/>
                <w:lang w:val="en-CA" w:eastAsia="en-CA"/>
              </w:rPr>
              <w:t>2019</w:t>
            </w:r>
          </w:p>
        </w:tc>
        <w:tc>
          <w:tcPr>
            <w:tcW w:w="688" w:type="pct"/>
            <w:tcBorders>
              <w:top w:val="single" w:sz="4" w:space="0" w:color="auto"/>
              <w:left w:val="nil"/>
              <w:bottom w:val="single" w:sz="4" w:space="0" w:color="auto"/>
              <w:right w:val="single" w:sz="4" w:space="0" w:color="auto"/>
            </w:tcBorders>
            <w:shd w:val="clear" w:color="auto" w:fill="auto"/>
            <w:noWrap/>
          </w:tcPr>
          <w:p w14:paraId="4FEDF4F9" w14:textId="77777777" w:rsidR="00764A87" w:rsidRPr="00487308" w:rsidRDefault="00764A87" w:rsidP="00F82EFF">
            <w:pPr>
              <w:keepNext/>
              <w:jc w:val="center"/>
              <w:rPr>
                <w:b/>
                <w:color w:val="000000"/>
                <w:sz w:val="21"/>
                <w:szCs w:val="21"/>
                <w:lang w:val="en-CA" w:eastAsia="en-CA"/>
              </w:rPr>
            </w:pPr>
            <w:r w:rsidRPr="00487308">
              <w:rPr>
                <w:b/>
                <w:color w:val="000000"/>
                <w:sz w:val="21"/>
                <w:szCs w:val="21"/>
                <w:lang w:val="en-CA" w:eastAsia="en-CA"/>
              </w:rPr>
              <w:t>2020</w:t>
            </w:r>
          </w:p>
        </w:tc>
        <w:tc>
          <w:tcPr>
            <w:tcW w:w="688" w:type="pct"/>
            <w:tcBorders>
              <w:top w:val="single" w:sz="4" w:space="0" w:color="auto"/>
              <w:left w:val="nil"/>
              <w:bottom w:val="single" w:sz="4" w:space="0" w:color="auto"/>
              <w:right w:val="single" w:sz="4" w:space="0" w:color="auto"/>
            </w:tcBorders>
            <w:shd w:val="clear" w:color="auto" w:fill="auto"/>
            <w:noWrap/>
          </w:tcPr>
          <w:p w14:paraId="76DBD1D1" w14:textId="77777777" w:rsidR="00764A87" w:rsidRPr="00487308" w:rsidRDefault="00764A87" w:rsidP="00F82EFF">
            <w:pPr>
              <w:keepNext/>
              <w:jc w:val="center"/>
              <w:rPr>
                <w:b/>
                <w:color w:val="000000"/>
                <w:sz w:val="21"/>
                <w:szCs w:val="21"/>
                <w:lang w:val="en-CA" w:eastAsia="en-CA"/>
              </w:rPr>
            </w:pPr>
            <w:r w:rsidRPr="00487308">
              <w:rPr>
                <w:b/>
                <w:color w:val="000000"/>
                <w:sz w:val="21"/>
                <w:szCs w:val="21"/>
                <w:lang w:val="en-CA" w:eastAsia="en-CA"/>
              </w:rPr>
              <w:t>2021</w:t>
            </w:r>
          </w:p>
        </w:tc>
        <w:tc>
          <w:tcPr>
            <w:tcW w:w="688" w:type="pct"/>
            <w:tcBorders>
              <w:top w:val="single" w:sz="4" w:space="0" w:color="auto"/>
              <w:left w:val="nil"/>
              <w:bottom w:val="single" w:sz="4" w:space="0" w:color="auto"/>
              <w:right w:val="single" w:sz="4" w:space="0" w:color="auto"/>
            </w:tcBorders>
            <w:shd w:val="clear" w:color="auto" w:fill="auto"/>
            <w:noWrap/>
          </w:tcPr>
          <w:p w14:paraId="6A0D2533" w14:textId="77777777" w:rsidR="00764A87" w:rsidRPr="00487308" w:rsidRDefault="00764A87" w:rsidP="00F82EFF">
            <w:pPr>
              <w:keepNext/>
              <w:jc w:val="center"/>
              <w:rPr>
                <w:b/>
                <w:color w:val="000000"/>
                <w:sz w:val="21"/>
                <w:szCs w:val="21"/>
                <w:lang w:val="en-CA" w:eastAsia="en-CA"/>
              </w:rPr>
            </w:pPr>
            <w:r w:rsidRPr="00487308">
              <w:rPr>
                <w:b/>
                <w:color w:val="000000"/>
                <w:sz w:val="21"/>
                <w:szCs w:val="21"/>
                <w:lang w:val="en-CA" w:eastAsia="en-CA"/>
              </w:rPr>
              <w:t>2022</w:t>
            </w:r>
          </w:p>
        </w:tc>
        <w:tc>
          <w:tcPr>
            <w:tcW w:w="688" w:type="pct"/>
            <w:tcBorders>
              <w:top w:val="single" w:sz="4" w:space="0" w:color="auto"/>
              <w:left w:val="nil"/>
              <w:bottom w:val="single" w:sz="4" w:space="0" w:color="auto"/>
              <w:right w:val="single" w:sz="4" w:space="0" w:color="auto"/>
            </w:tcBorders>
          </w:tcPr>
          <w:p w14:paraId="1559137C" w14:textId="77777777" w:rsidR="00764A87" w:rsidRPr="00487308" w:rsidRDefault="00764A87" w:rsidP="00F82EFF">
            <w:pPr>
              <w:keepNext/>
              <w:jc w:val="center"/>
              <w:rPr>
                <w:b/>
                <w:color w:val="000000"/>
                <w:sz w:val="21"/>
                <w:szCs w:val="21"/>
                <w:lang w:val="en-CA" w:eastAsia="en-CA"/>
              </w:rPr>
            </w:pPr>
            <w:r w:rsidRPr="00487308">
              <w:rPr>
                <w:b/>
                <w:color w:val="000000"/>
                <w:sz w:val="21"/>
                <w:szCs w:val="21"/>
                <w:lang w:val="en-CA" w:eastAsia="en-CA"/>
              </w:rPr>
              <w:t>2023</w:t>
            </w:r>
          </w:p>
        </w:tc>
        <w:tc>
          <w:tcPr>
            <w:tcW w:w="688" w:type="pct"/>
            <w:tcBorders>
              <w:top w:val="single" w:sz="4" w:space="0" w:color="auto"/>
              <w:left w:val="single" w:sz="4" w:space="0" w:color="auto"/>
              <w:bottom w:val="single" w:sz="4" w:space="0" w:color="auto"/>
              <w:right w:val="single" w:sz="4" w:space="0" w:color="auto"/>
            </w:tcBorders>
          </w:tcPr>
          <w:p w14:paraId="154D3C7D" w14:textId="77777777" w:rsidR="00764A87" w:rsidRPr="00487308" w:rsidRDefault="00764A87" w:rsidP="00F82EFF">
            <w:pPr>
              <w:keepNext/>
              <w:jc w:val="center"/>
              <w:rPr>
                <w:b/>
                <w:color w:val="000000"/>
                <w:sz w:val="21"/>
                <w:szCs w:val="21"/>
                <w:lang w:val="en-CA" w:eastAsia="en-CA"/>
              </w:rPr>
            </w:pPr>
            <w:r w:rsidRPr="00487308">
              <w:rPr>
                <w:b/>
                <w:color w:val="000000"/>
                <w:sz w:val="21"/>
                <w:szCs w:val="21"/>
                <w:lang w:val="en-CA" w:eastAsia="en-CA"/>
              </w:rPr>
              <w:t>Total</w:t>
            </w:r>
          </w:p>
        </w:tc>
      </w:tr>
      <w:tr w:rsidR="00764A87" w:rsidRPr="00345E62" w14:paraId="29D1475A" w14:textId="77777777" w:rsidTr="003B6AEA">
        <w:trPr>
          <w:trHeight w:val="215"/>
        </w:trPr>
        <w:tc>
          <w:tcPr>
            <w:tcW w:w="872" w:type="pct"/>
            <w:tcBorders>
              <w:top w:val="nil"/>
              <w:left w:val="single" w:sz="4" w:space="0" w:color="auto"/>
              <w:bottom w:val="single" w:sz="4" w:space="0" w:color="auto"/>
              <w:right w:val="single" w:sz="4" w:space="0" w:color="auto"/>
            </w:tcBorders>
            <w:shd w:val="clear" w:color="auto" w:fill="auto"/>
            <w:hideMark/>
          </w:tcPr>
          <w:p w14:paraId="24145A2C" w14:textId="5360A825" w:rsidR="00764A87" w:rsidRPr="00487308" w:rsidRDefault="00764A87" w:rsidP="00F82EFF">
            <w:pPr>
              <w:jc w:val="left"/>
              <w:rPr>
                <w:b/>
                <w:color w:val="000000"/>
                <w:sz w:val="21"/>
                <w:szCs w:val="21"/>
                <w:lang w:val="en-CA" w:eastAsia="en-CA"/>
              </w:rPr>
            </w:pPr>
            <w:r w:rsidRPr="00487308">
              <w:rPr>
                <w:b/>
                <w:color w:val="000000"/>
                <w:sz w:val="21"/>
                <w:szCs w:val="21"/>
                <w:lang w:val="en-CA" w:eastAsia="en-CA"/>
              </w:rPr>
              <w:t>Funding (</w:t>
            </w:r>
            <w:r w:rsidR="00C93150">
              <w:rPr>
                <w:b/>
                <w:color w:val="000000"/>
                <w:sz w:val="21"/>
                <w:szCs w:val="21"/>
                <w:lang w:val="en-CA" w:eastAsia="en-CA"/>
              </w:rPr>
              <w:t>US $</w:t>
            </w:r>
            <w:r w:rsidRPr="00487308">
              <w:rPr>
                <w:b/>
                <w:color w:val="000000"/>
                <w:sz w:val="21"/>
                <w:szCs w:val="21"/>
                <w:lang w:val="en-CA" w:eastAsia="en-CA"/>
              </w:rPr>
              <w:t xml:space="preserve">) </w:t>
            </w:r>
          </w:p>
        </w:tc>
        <w:tc>
          <w:tcPr>
            <w:tcW w:w="688" w:type="pct"/>
            <w:tcBorders>
              <w:top w:val="single" w:sz="4" w:space="0" w:color="auto"/>
              <w:left w:val="single" w:sz="4" w:space="0" w:color="auto"/>
              <w:bottom w:val="single" w:sz="4" w:space="0" w:color="auto"/>
              <w:right w:val="single" w:sz="4" w:space="0" w:color="auto"/>
            </w:tcBorders>
            <w:shd w:val="clear" w:color="auto" w:fill="auto"/>
            <w:noWrap/>
            <w:hideMark/>
          </w:tcPr>
          <w:p w14:paraId="3BD40C4C" w14:textId="77777777" w:rsidR="00764A87" w:rsidRPr="00487308" w:rsidRDefault="00764A87" w:rsidP="00F82EFF">
            <w:pPr>
              <w:jc w:val="right"/>
              <w:rPr>
                <w:color w:val="000000"/>
                <w:sz w:val="21"/>
                <w:szCs w:val="21"/>
                <w:lang w:val="en-CA"/>
              </w:rPr>
            </w:pPr>
            <w:r w:rsidRPr="00487308">
              <w:rPr>
                <w:color w:val="000000"/>
                <w:sz w:val="21"/>
                <w:szCs w:val="21"/>
                <w:lang w:val="en-CA"/>
              </w:rPr>
              <w:t>1,168,801</w:t>
            </w:r>
          </w:p>
        </w:tc>
        <w:tc>
          <w:tcPr>
            <w:tcW w:w="688" w:type="pct"/>
            <w:tcBorders>
              <w:top w:val="single" w:sz="4" w:space="0" w:color="auto"/>
              <w:left w:val="nil"/>
              <w:bottom w:val="single" w:sz="4" w:space="0" w:color="auto"/>
              <w:right w:val="single" w:sz="4" w:space="0" w:color="auto"/>
            </w:tcBorders>
            <w:shd w:val="clear" w:color="auto" w:fill="auto"/>
            <w:noWrap/>
            <w:hideMark/>
          </w:tcPr>
          <w:p w14:paraId="50E88FEF" w14:textId="77777777" w:rsidR="00764A87" w:rsidRPr="00487308" w:rsidRDefault="00764A87" w:rsidP="00F82EFF">
            <w:pPr>
              <w:jc w:val="right"/>
              <w:rPr>
                <w:color w:val="000000"/>
                <w:sz w:val="21"/>
                <w:szCs w:val="21"/>
                <w:lang w:val="en-CA"/>
              </w:rPr>
            </w:pPr>
            <w:r w:rsidRPr="00487308">
              <w:rPr>
                <w:color w:val="000000"/>
                <w:sz w:val="21"/>
                <w:szCs w:val="21"/>
                <w:lang w:val="en-CA"/>
              </w:rPr>
              <w:t xml:space="preserve">74,967 </w:t>
            </w:r>
          </w:p>
        </w:tc>
        <w:tc>
          <w:tcPr>
            <w:tcW w:w="688" w:type="pct"/>
            <w:tcBorders>
              <w:top w:val="single" w:sz="4" w:space="0" w:color="auto"/>
              <w:left w:val="nil"/>
              <w:bottom w:val="single" w:sz="4" w:space="0" w:color="auto"/>
              <w:right w:val="single" w:sz="4" w:space="0" w:color="auto"/>
            </w:tcBorders>
            <w:shd w:val="clear" w:color="auto" w:fill="auto"/>
            <w:noWrap/>
            <w:hideMark/>
          </w:tcPr>
          <w:p w14:paraId="04E692E1" w14:textId="77777777" w:rsidR="00764A87" w:rsidRPr="00487308" w:rsidRDefault="00764A87" w:rsidP="00F82EFF">
            <w:pPr>
              <w:jc w:val="right"/>
              <w:rPr>
                <w:color w:val="000000"/>
                <w:sz w:val="21"/>
                <w:szCs w:val="21"/>
                <w:lang w:val="en-CA"/>
              </w:rPr>
            </w:pPr>
            <w:r w:rsidRPr="00487308">
              <w:rPr>
                <w:color w:val="000000"/>
                <w:sz w:val="21"/>
                <w:szCs w:val="21"/>
                <w:lang w:val="en-CA"/>
              </w:rPr>
              <w:t xml:space="preserve">74,967 </w:t>
            </w:r>
          </w:p>
        </w:tc>
        <w:tc>
          <w:tcPr>
            <w:tcW w:w="688" w:type="pct"/>
            <w:tcBorders>
              <w:top w:val="single" w:sz="4" w:space="0" w:color="auto"/>
              <w:left w:val="nil"/>
              <w:bottom w:val="single" w:sz="4" w:space="0" w:color="auto"/>
              <w:right w:val="single" w:sz="4" w:space="0" w:color="auto"/>
            </w:tcBorders>
            <w:shd w:val="clear" w:color="auto" w:fill="auto"/>
            <w:noWrap/>
            <w:hideMark/>
          </w:tcPr>
          <w:p w14:paraId="1C9D670E" w14:textId="77777777" w:rsidR="00764A87" w:rsidRPr="00487308" w:rsidRDefault="00764A87" w:rsidP="00F82EFF">
            <w:pPr>
              <w:jc w:val="right"/>
              <w:rPr>
                <w:color w:val="000000"/>
                <w:sz w:val="21"/>
                <w:szCs w:val="21"/>
                <w:lang w:val="en-CA"/>
              </w:rPr>
            </w:pPr>
            <w:r w:rsidRPr="00487308">
              <w:rPr>
                <w:color w:val="000000"/>
                <w:sz w:val="21"/>
                <w:szCs w:val="21"/>
                <w:lang w:val="en-CA"/>
              </w:rPr>
              <w:t xml:space="preserve"> 74,967 </w:t>
            </w:r>
          </w:p>
        </w:tc>
        <w:tc>
          <w:tcPr>
            <w:tcW w:w="688" w:type="pct"/>
            <w:tcBorders>
              <w:top w:val="single" w:sz="4" w:space="0" w:color="auto"/>
              <w:left w:val="nil"/>
              <w:bottom w:val="single" w:sz="4" w:space="0" w:color="auto"/>
              <w:right w:val="single" w:sz="4" w:space="0" w:color="auto"/>
            </w:tcBorders>
            <w:shd w:val="clear" w:color="auto" w:fill="auto"/>
          </w:tcPr>
          <w:p w14:paraId="5D874918" w14:textId="77777777" w:rsidR="00764A87" w:rsidRPr="00487308" w:rsidRDefault="00764A87" w:rsidP="00F82EFF">
            <w:pPr>
              <w:jc w:val="right"/>
              <w:rPr>
                <w:color w:val="000000"/>
                <w:sz w:val="21"/>
                <w:szCs w:val="21"/>
                <w:lang w:val="en-CA"/>
              </w:rPr>
            </w:pPr>
            <w:r w:rsidRPr="00487308">
              <w:rPr>
                <w:color w:val="000000"/>
                <w:sz w:val="21"/>
                <w:szCs w:val="21"/>
                <w:lang w:val="en-CA"/>
              </w:rPr>
              <w:t xml:space="preserve"> 80,800 </w:t>
            </w:r>
          </w:p>
        </w:tc>
        <w:tc>
          <w:tcPr>
            <w:tcW w:w="688" w:type="pct"/>
            <w:tcBorders>
              <w:top w:val="nil"/>
              <w:left w:val="single" w:sz="4" w:space="0" w:color="auto"/>
              <w:bottom w:val="single" w:sz="4" w:space="0" w:color="auto"/>
              <w:right w:val="single" w:sz="4" w:space="0" w:color="auto"/>
            </w:tcBorders>
          </w:tcPr>
          <w:p w14:paraId="2A0C02B9" w14:textId="77777777" w:rsidR="00764A87" w:rsidRPr="00487308" w:rsidRDefault="00764A87" w:rsidP="00F82EFF">
            <w:pPr>
              <w:jc w:val="right"/>
              <w:rPr>
                <w:color w:val="000000"/>
                <w:sz w:val="21"/>
                <w:szCs w:val="21"/>
                <w:lang w:val="en-CA" w:eastAsia="en-CA"/>
              </w:rPr>
            </w:pPr>
            <w:r w:rsidRPr="00487308">
              <w:rPr>
                <w:color w:val="000000"/>
                <w:sz w:val="21"/>
                <w:szCs w:val="21"/>
                <w:lang w:val="en-CA" w:eastAsia="en-CA"/>
              </w:rPr>
              <w:t>1,474,501</w:t>
            </w:r>
          </w:p>
        </w:tc>
      </w:tr>
    </w:tbl>
    <w:p w14:paraId="5CAB20DC" w14:textId="77777777" w:rsidR="00764A87" w:rsidRPr="00345E62" w:rsidRDefault="00764A87" w:rsidP="003B6AEA">
      <w:pPr>
        <w:rPr>
          <w:lang w:val="en-CA"/>
        </w:rPr>
      </w:pPr>
    </w:p>
    <w:p w14:paraId="2C18779B" w14:textId="77777777" w:rsidR="00764A87" w:rsidRPr="00345E62" w:rsidRDefault="00764A87" w:rsidP="003B6AEA">
      <w:pPr>
        <w:pStyle w:val="Heading1"/>
        <w:tabs>
          <w:tab w:val="clear" w:pos="0"/>
          <w:tab w:val="num" w:pos="-2340"/>
        </w:tabs>
        <w:rPr>
          <w:lang w:val="en-CA"/>
        </w:rPr>
      </w:pPr>
      <w:r w:rsidRPr="00345E62">
        <w:rPr>
          <w:lang w:val="en-CA"/>
        </w:rPr>
        <w:t>Executive Committee members have expressed an openness to providing flexibility to Argentina should the country decide to choose closure as a means of complying with the HFC-23 by-product obligations under the Kigali Amendment, on the understanding that the funding level would be determined based on the most cost-effective approach. Accordingly, as an alternative to a multi-year agreement with multiple tranches, a single funding tranche (i.e., the equivalent of a lump-sum payment) could be considered, on the understanding that the HCFC-22 production line at FIASA would stop production by 1 January 2020 and would be dismantled, that key equipment would be destroyed, and that this would be documented in line with the guidelines for verification of ODS production. Such a lump-sum would be based on the NPV of the tranches above, depending on the number of years to be included, as determined by the Executive Committee, as shown in Table </w:t>
      </w:r>
      <w:r>
        <w:rPr>
          <w:lang w:val="en-CA"/>
        </w:rPr>
        <w:t>11.</w:t>
      </w:r>
    </w:p>
    <w:p w14:paraId="41B14D6D" w14:textId="77777777" w:rsidR="00764A87" w:rsidRPr="003B2BCA" w:rsidRDefault="00764A87" w:rsidP="003B6AEA">
      <w:pPr>
        <w:rPr>
          <w:b/>
          <w:sz w:val="21"/>
          <w:szCs w:val="21"/>
          <w:lang w:val="en-CA"/>
        </w:rPr>
      </w:pPr>
      <w:r w:rsidRPr="003B2BCA">
        <w:rPr>
          <w:b/>
          <w:sz w:val="21"/>
          <w:szCs w:val="21"/>
          <w:lang w:val="en-CA"/>
        </w:rPr>
        <w:t xml:space="preserve">Table </w:t>
      </w:r>
      <w:r>
        <w:rPr>
          <w:b/>
          <w:sz w:val="21"/>
          <w:szCs w:val="21"/>
          <w:lang w:val="en-CA"/>
        </w:rPr>
        <w:t>11</w:t>
      </w:r>
      <w:r w:rsidRPr="003B2BCA">
        <w:rPr>
          <w:b/>
          <w:sz w:val="21"/>
          <w:szCs w:val="21"/>
          <w:lang w:val="en-CA"/>
        </w:rPr>
        <w:t xml:space="preserve">. “Lump-sum payment” to refurbish and operate the incinerator as a function of the number of years </w:t>
      </w:r>
      <w:r>
        <w:rPr>
          <w:b/>
          <w:sz w:val="21"/>
          <w:szCs w:val="21"/>
          <w:lang w:val="en-CA"/>
        </w:rPr>
        <w:t xml:space="preserve">of </w:t>
      </w:r>
      <w:r w:rsidRPr="003B2BCA">
        <w:rPr>
          <w:b/>
          <w:sz w:val="21"/>
          <w:szCs w:val="21"/>
          <w:lang w:val="en-CA"/>
        </w:rPr>
        <w:t>IOCs are provided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6"/>
        <w:gridCol w:w="5954"/>
      </w:tblGrid>
      <w:tr w:rsidR="00764A87" w:rsidRPr="00487308" w14:paraId="5CF042AD" w14:textId="77777777" w:rsidTr="003B6AEA">
        <w:trPr>
          <w:trHeight w:val="41"/>
        </w:trPr>
        <w:tc>
          <w:tcPr>
            <w:tcW w:w="1816" w:type="pct"/>
            <w:shd w:val="clear" w:color="auto" w:fill="auto"/>
            <w:noWrap/>
            <w:vAlign w:val="bottom"/>
            <w:hideMark/>
          </w:tcPr>
          <w:p w14:paraId="49F41973" w14:textId="77777777" w:rsidR="00764A87" w:rsidRPr="00487308" w:rsidRDefault="00764A87" w:rsidP="00F82EFF">
            <w:pPr>
              <w:jc w:val="center"/>
              <w:rPr>
                <w:b/>
                <w:color w:val="000000"/>
                <w:sz w:val="21"/>
                <w:szCs w:val="21"/>
                <w:lang w:val="en-CA" w:eastAsia="en-CA"/>
              </w:rPr>
            </w:pPr>
            <w:r w:rsidRPr="00487308">
              <w:rPr>
                <w:b/>
                <w:color w:val="000000"/>
                <w:sz w:val="21"/>
                <w:szCs w:val="21"/>
                <w:lang w:val="en-CA" w:eastAsia="en-CA"/>
              </w:rPr>
              <w:t>Number of years of IOC</w:t>
            </w:r>
          </w:p>
        </w:tc>
        <w:tc>
          <w:tcPr>
            <w:tcW w:w="3184" w:type="pct"/>
            <w:shd w:val="clear" w:color="auto" w:fill="auto"/>
            <w:noWrap/>
            <w:vAlign w:val="bottom"/>
            <w:hideMark/>
          </w:tcPr>
          <w:p w14:paraId="34813C3A" w14:textId="58DAFBDE" w:rsidR="00764A87" w:rsidRPr="00487308" w:rsidRDefault="00764A87" w:rsidP="00F82EFF">
            <w:pPr>
              <w:jc w:val="center"/>
              <w:rPr>
                <w:b/>
                <w:color w:val="000000"/>
                <w:sz w:val="21"/>
                <w:szCs w:val="21"/>
                <w:lang w:val="en-CA" w:eastAsia="en-CA"/>
              </w:rPr>
            </w:pPr>
            <w:r w:rsidRPr="00487308">
              <w:rPr>
                <w:b/>
                <w:color w:val="000000"/>
                <w:sz w:val="21"/>
                <w:szCs w:val="21"/>
                <w:lang w:val="en-CA" w:eastAsia="en-CA"/>
              </w:rPr>
              <w:t>NPV (</w:t>
            </w:r>
            <w:r w:rsidR="00C93150">
              <w:rPr>
                <w:b/>
                <w:color w:val="000000"/>
                <w:sz w:val="21"/>
                <w:szCs w:val="21"/>
                <w:lang w:val="en-CA" w:eastAsia="en-CA"/>
              </w:rPr>
              <w:t>US $</w:t>
            </w:r>
            <w:r w:rsidRPr="00487308">
              <w:rPr>
                <w:b/>
                <w:color w:val="000000"/>
                <w:sz w:val="21"/>
                <w:szCs w:val="21"/>
                <w:lang w:val="en-CA" w:eastAsia="en-CA"/>
              </w:rPr>
              <w:t>)</w:t>
            </w:r>
          </w:p>
        </w:tc>
      </w:tr>
      <w:tr w:rsidR="00764A87" w:rsidRPr="00487308" w14:paraId="7E535F67" w14:textId="77777777" w:rsidTr="003B6AEA">
        <w:trPr>
          <w:trHeight w:val="41"/>
        </w:trPr>
        <w:tc>
          <w:tcPr>
            <w:tcW w:w="1816" w:type="pct"/>
            <w:shd w:val="clear" w:color="auto" w:fill="auto"/>
            <w:noWrap/>
            <w:vAlign w:val="bottom"/>
            <w:hideMark/>
          </w:tcPr>
          <w:p w14:paraId="083ADD3D" w14:textId="77777777" w:rsidR="00764A87" w:rsidRPr="00487308" w:rsidRDefault="00764A87" w:rsidP="00F82EFF">
            <w:pPr>
              <w:jc w:val="center"/>
              <w:rPr>
                <w:color w:val="000000"/>
                <w:sz w:val="21"/>
                <w:szCs w:val="21"/>
                <w:lang w:val="en-CA" w:eastAsia="en-CA"/>
              </w:rPr>
            </w:pPr>
            <w:r w:rsidRPr="00487308">
              <w:rPr>
                <w:color w:val="000000"/>
                <w:sz w:val="21"/>
                <w:szCs w:val="21"/>
                <w:lang w:val="en-CA" w:eastAsia="en-CA"/>
              </w:rPr>
              <w:t>1</w:t>
            </w:r>
          </w:p>
        </w:tc>
        <w:tc>
          <w:tcPr>
            <w:tcW w:w="3184" w:type="pct"/>
            <w:shd w:val="clear" w:color="auto" w:fill="auto"/>
            <w:noWrap/>
            <w:vAlign w:val="bottom"/>
            <w:hideMark/>
          </w:tcPr>
          <w:p w14:paraId="55462056" w14:textId="77777777" w:rsidR="00764A87" w:rsidRPr="00487308" w:rsidRDefault="00764A87" w:rsidP="00F82EFF">
            <w:pPr>
              <w:jc w:val="center"/>
              <w:rPr>
                <w:color w:val="000000"/>
                <w:sz w:val="21"/>
                <w:szCs w:val="21"/>
                <w:lang w:val="en-CA" w:eastAsia="en-CA"/>
              </w:rPr>
            </w:pPr>
            <w:r w:rsidRPr="00487308">
              <w:rPr>
                <w:color w:val="000000"/>
                <w:sz w:val="21"/>
                <w:szCs w:val="21"/>
                <w:lang w:val="en-CA" w:eastAsia="en-CA"/>
              </w:rPr>
              <w:t>1,222,907</w:t>
            </w:r>
          </w:p>
        </w:tc>
      </w:tr>
      <w:tr w:rsidR="00764A87" w:rsidRPr="00487308" w14:paraId="09160B2C" w14:textId="77777777" w:rsidTr="003B6AEA">
        <w:trPr>
          <w:trHeight w:val="41"/>
        </w:trPr>
        <w:tc>
          <w:tcPr>
            <w:tcW w:w="1816" w:type="pct"/>
            <w:shd w:val="clear" w:color="auto" w:fill="auto"/>
            <w:noWrap/>
            <w:vAlign w:val="bottom"/>
            <w:hideMark/>
          </w:tcPr>
          <w:p w14:paraId="5F7FDC4A" w14:textId="77777777" w:rsidR="00764A87" w:rsidRPr="00487308" w:rsidRDefault="00764A87" w:rsidP="00F82EFF">
            <w:pPr>
              <w:jc w:val="center"/>
              <w:rPr>
                <w:color w:val="000000"/>
                <w:sz w:val="21"/>
                <w:szCs w:val="21"/>
                <w:lang w:val="en-CA" w:eastAsia="en-CA"/>
              </w:rPr>
            </w:pPr>
            <w:r w:rsidRPr="00487308">
              <w:rPr>
                <w:color w:val="000000"/>
                <w:sz w:val="21"/>
                <w:szCs w:val="21"/>
                <w:lang w:val="en-CA" w:eastAsia="en-CA"/>
              </w:rPr>
              <w:t>2</w:t>
            </w:r>
          </w:p>
        </w:tc>
        <w:tc>
          <w:tcPr>
            <w:tcW w:w="3184" w:type="pct"/>
            <w:shd w:val="clear" w:color="auto" w:fill="auto"/>
            <w:noWrap/>
            <w:vAlign w:val="bottom"/>
            <w:hideMark/>
          </w:tcPr>
          <w:p w14:paraId="4732F60C" w14:textId="77777777" w:rsidR="00764A87" w:rsidRPr="00487308" w:rsidRDefault="00764A87" w:rsidP="00F82EFF">
            <w:pPr>
              <w:jc w:val="center"/>
              <w:rPr>
                <w:color w:val="000000"/>
                <w:sz w:val="21"/>
                <w:szCs w:val="21"/>
                <w:lang w:val="en-CA" w:eastAsia="en-CA"/>
              </w:rPr>
            </w:pPr>
            <w:r w:rsidRPr="00487308">
              <w:rPr>
                <w:color w:val="000000"/>
                <w:sz w:val="21"/>
                <w:szCs w:val="21"/>
                <w:lang w:val="en-CA" w:eastAsia="en-CA"/>
              </w:rPr>
              <w:t>1,268,872</w:t>
            </w:r>
          </w:p>
        </w:tc>
      </w:tr>
      <w:tr w:rsidR="00764A87" w:rsidRPr="00487308" w14:paraId="43A54B74" w14:textId="77777777" w:rsidTr="003B6AEA">
        <w:trPr>
          <w:trHeight w:val="41"/>
        </w:trPr>
        <w:tc>
          <w:tcPr>
            <w:tcW w:w="1816" w:type="pct"/>
            <w:shd w:val="clear" w:color="auto" w:fill="auto"/>
            <w:noWrap/>
            <w:vAlign w:val="bottom"/>
            <w:hideMark/>
          </w:tcPr>
          <w:p w14:paraId="2DB73E2C" w14:textId="77777777" w:rsidR="00764A87" w:rsidRPr="00487308" w:rsidRDefault="00764A87" w:rsidP="00F82EFF">
            <w:pPr>
              <w:jc w:val="center"/>
              <w:rPr>
                <w:color w:val="000000"/>
                <w:sz w:val="21"/>
                <w:szCs w:val="21"/>
                <w:lang w:val="en-CA" w:eastAsia="en-CA"/>
              </w:rPr>
            </w:pPr>
            <w:r w:rsidRPr="00487308">
              <w:rPr>
                <w:color w:val="000000"/>
                <w:sz w:val="21"/>
                <w:szCs w:val="21"/>
                <w:lang w:val="en-CA" w:eastAsia="en-CA"/>
              </w:rPr>
              <w:t>3</w:t>
            </w:r>
          </w:p>
        </w:tc>
        <w:tc>
          <w:tcPr>
            <w:tcW w:w="3184" w:type="pct"/>
            <w:shd w:val="clear" w:color="auto" w:fill="auto"/>
            <w:noWrap/>
            <w:vAlign w:val="bottom"/>
            <w:hideMark/>
          </w:tcPr>
          <w:p w14:paraId="69D8F7BF" w14:textId="77777777" w:rsidR="00764A87" w:rsidRPr="00487308" w:rsidRDefault="00764A87" w:rsidP="00F82EFF">
            <w:pPr>
              <w:jc w:val="center"/>
              <w:rPr>
                <w:color w:val="000000"/>
                <w:sz w:val="21"/>
                <w:szCs w:val="21"/>
                <w:lang w:val="en-CA" w:eastAsia="en-CA"/>
              </w:rPr>
            </w:pPr>
            <w:r w:rsidRPr="00487308">
              <w:rPr>
                <w:color w:val="000000"/>
                <w:sz w:val="21"/>
                <w:szCs w:val="21"/>
                <w:lang w:val="en-CA" w:eastAsia="en-CA"/>
              </w:rPr>
              <w:t>1,307,921</w:t>
            </w:r>
          </w:p>
        </w:tc>
      </w:tr>
      <w:tr w:rsidR="00764A87" w:rsidRPr="00487308" w14:paraId="7B6BAF96" w14:textId="77777777" w:rsidTr="003B6AEA">
        <w:trPr>
          <w:trHeight w:val="62"/>
        </w:trPr>
        <w:tc>
          <w:tcPr>
            <w:tcW w:w="1816" w:type="pct"/>
            <w:shd w:val="clear" w:color="auto" w:fill="auto"/>
            <w:noWrap/>
            <w:vAlign w:val="bottom"/>
            <w:hideMark/>
          </w:tcPr>
          <w:p w14:paraId="374C7EA7" w14:textId="77777777" w:rsidR="00764A87" w:rsidRPr="00487308" w:rsidRDefault="00764A87" w:rsidP="00F82EFF">
            <w:pPr>
              <w:jc w:val="center"/>
              <w:rPr>
                <w:color w:val="000000"/>
                <w:sz w:val="21"/>
                <w:szCs w:val="21"/>
                <w:lang w:val="en-CA" w:eastAsia="en-CA"/>
              </w:rPr>
            </w:pPr>
            <w:r w:rsidRPr="00487308">
              <w:rPr>
                <w:color w:val="000000"/>
                <w:sz w:val="21"/>
                <w:szCs w:val="21"/>
                <w:lang w:val="en-CA" w:eastAsia="en-CA"/>
              </w:rPr>
              <w:t>4</w:t>
            </w:r>
          </w:p>
        </w:tc>
        <w:tc>
          <w:tcPr>
            <w:tcW w:w="3184" w:type="pct"/>
            <w:shd w:val="clear" w:color="auto" w:fill="auto"/>
            <w:noWrap/>
            <w:vAlign w:val="bottom"/>
            <w:hideMark/>
          </w:tcPr>
          <w:p w14:paraId="0CA39A86" w14:textId="77777777" w:rsidR="00764A87" w:rsidRPr="00487308" w:rsidRDefault="00764A87" w:rsidP="00F82EFF">
            <w:pPr>
              <w:jc w:val="center"/>
              <w:rPr>
                <w:color w:val="000000"/>
                <w:sz w:val="21"/>
                <w:szCs w:val="21"/>
                <w:lang w:val="en-CA" w:eastAsia="en-CA"/>
              </w:rPr>
            </w:pPr>
            <w:r w:rsidRPr="00487308">
              <w:rPr>
                <w:color w:val="000000"/>
                <w:sz w:val="21"/>
                <w:szCs w:val="21"/>
                <w:lang w:val="en-CA" w:eastAsia="en-CA"/>
              </w:rPr>
              <w:t>1,343,677</w:t>
            </w:r>
          </w:p>
        </w:tc>
      </w:tr>
    </w:tbl>
    <w:p w14:paraId="6D3C1470" w14:textId="77777777" w:rsidR="00764A87" w:rsidRPr="00345E62" w:rsidRDefault="00764A87" w:rsidP="003B6AEA">
      <w:pPr>
        <w:rPr>
          <w:lang w:val="en-CA"/>
        </w:rPr>
      </w:pPr>
    </w:p>
    <w:p w14:paraId="34E8EBC6" w14:textId="090B1525" w:rsidR="00764A87" w:rsidRPr="00345E62" w:rsidRDefault="00764A87" w:rsidP="003B6AEA">
      <w:pPr>
        <w:pStyle w:val="Heading1"/>
        <w:tabs>
          <w:tab w:val="clear" w:pos="0"/>
          <w:tab w:val="num" w:pos="-2340"/>
        </w:tabs>
        <w:rPr>
          <w:lang w:val="en-CA"/>
        </w:rPr>
      </w:pPr>
      <w:r w:rsidRPr="00345E62">
        <w:rPr>
          <w:lang w:val="en-CA"/>
        </w:rPr>
        <w:t xml:space="preserve">UNIDO included an annual cost of </w:t>
      </w:r>
      <w:r w:rsidR="00C93150">
        <w:rPr>
          <w:lang w:val="en-CA"/>
        </w:rPr>
        <w:t>US $</w:t>
      </w:r>
      <w:r w:rsidRPr="00345E62">
        <w:rPr>
          <w:lang w:val="en-CA"/>
        </w:rPr>
        <w:t>20,000 for independent verifications as part of the project costs</w:t>
      </w:r>
      <w:r>
        <w:rPr>
          <w:lang w:val="en-CA"/>
        </w:rPr>
        <w:t xml:space="preserve"> </w:t>
      </w:r>
      <w:r w:rsidRPr="00345E62">
        <w:rPr>
          <w:lang w:val="en-CA"/>
        </w:rPr>
        <w:t xml:space="preserve">in its proposal. However, the Secretariat considers that, in line with the current practice in the production sector, those costs should be considered as part of the agency support costs. </w:t>
      </w:r>
    </w:p>
    <w:p w14:paraId="66A9D1BC" w14:textId="77777777" w:rsidR="00764A87" w:rsidRPr="00345E62" w:rsidRDefault="00764A87" w:rsidP="003B6AEA">
      <w:pPr>
        <w:pStyle w:val="Heading1"/>
        <w:tabs>
          <w:tab w:val="clear" w:pos="0"/>
          <w:tab w:val="num" w:pos="-2340"/>
        </w:tabs>
        <w:rPr>
          <w:lang w:val="en-CA"/>
        </w:rPr>
      </w:pPr>
      <w:r w:rsidRPr="00345E62">
        <w:rPr>
          <w:lang w:val="en-CA"/>
        </w:rPr>
        <w:t>Notwithstanding constructive discussions with UNIDO, which resulted in a narrowing of the difference between several of the proposed costs, an agreement on the total cost for the option to refurbish and operate the incinerator was not reached. As further explained in the section below on policy issues related to control of HFC-23 by-product emissions, the Secretariat considers that guidance from the Executive Committee will be needed to determine the eligible incremental costs of the option of restarting the incinerator.</w:t>
      </w:r>
    </w:p>
    <w:p w14:paraId="1BE00C17" w14:textId="77777777" w:rsidR="00764A87" w:rsidRPr="00345E62" w:rsidRDefault="00764A87" w:rsidP="003B6AEA">
      <w:pPr>
        <w:rPr>
          <w:u w:val="single"/>
          <w:lang w:val="en-CA"/>
        </w:rPr>
      </w:pPr>
      <w:r>
        <w:rPr>
          <w:u w:val="single"/>
          <w:lang w:val="en-CA"/>
        </w:rPr>
        <w:t xml:space="preserve">Option 3: </w:t>
      </w:r>
      <w:r w:rsidRPr="00345E62">
        <w:rPr>
          <w:u w:val="single"/>
          <w:lang w:val="en-CA"/>
        </w:rPr>
        <w:t>Off-site destruction</w:t>
      </w:r>
    </w:p>
    <w:p w14:paraId="7D3C8C51" w14:textId="77777777" w:rsidR="00764A87" w:rsidRPr="00345E62" w:rsidRDefault="00764A87" w:rsidP="003B6AEA">
      <w:pPr>
        <w:rPr>
          <w:lang w:val="en-CA"/>
        </w:rPr>
      </w:pPr>
    </w:p>
    <w:p w14:paraId="16E007F3" w14:textId="77777777" w:rsidR="00764A87" w:rsidRPr="00345E62" w:rsidRDefault="00764A87" w:rsidP="003B6AEA">
      <w:pPr>
        <w:pStyle w:val="Heading1"/>
        <w:tabs>
          <w:tab w:val="clear" w:pos="0"/>
          <w:tab w:val="num" w:pos="-2340"/>
        </w:tabs>
        <w:rPr>
          <w:lang w:val="en-CA"/>
        </w:rPr>
      </w:pPr>
      <w:r w:rsidRPr="00345E62">
        <w:rPr>
          <w:lang w:val="en-CA"/>
        </w:rPr>
        <w:t>Off-site destruction is not a practicable alternative unless the used isotank can be reimported into the country. UNIDO clarified that the quality of a hazardous waste container that would prevent its reimportation into the country was not whether it was used, but whether it contained even traces of HFC</w:t>
      </w:r>
      <w:r w:rsidRPr="00345E62">
        <w:rPr>
          <w:lang w:val="en-CA"/>
        </w:rPr>
        <w:noBreakHyphen/>
        <w:t xml:space="preserve">23. The Secretariat discussed with UNIDO whether a certificate issued by the destruction facility in Denmark, or an independent entity, would allow the reimportation of the used isotank. In addition to, or in lieu of, and noting that </w:t>
      </w:r>
      <w:r w:rsidRPr="00345E62">
        <w:rPr>
          <w:rFonts w:cstheme="minorHAnsi"/>
          <w:lang w:val="en-CA"/>
        </w:rPr>
        <w:t xml:space="preserve">Decree No. 2092 provides for the Authority to “establish the obligations of each of the mentioned categories, </w:t>
      </w:r>
      <w:r w:rsidRPr="00345E62">
        <w:rPr>
          <w:rFonts w:cstheme="minorHAnsi"/>
          <w:i/>
          <w:lang w:val="en-CA"/>
        </w:rPr>
        <w:t>with the possibility to modify the general character of the amount of obligations to fulfil when it is technically reasonable and will take into account the situation of greater environmental risk for the classification</w:t>
      </w:r>
      <w:r w:rsidRPr="00345E62">
        <w:rPr>
          <w:rFonts w:cstheme="minorHAnsi"/>
          <w:lang w:val="en-CA"/>
        </w:rPr>
        <w:t xml:space="preserve">” (emphasis added), the Secretariat inquired </w:t>
      </w:r>
      <w:r w:rsidRPr="00345E62">
        <w:rPr>
          <w:lang w:val="en-CA"/>
        </w:rPr>
        <w:t xml:space="preserve">if the Government of Argentina could grant an exemption to permit the reimportation of the isotank into Argentina, noting that such an exemption could provide an environmental benefit that would outweigh the risks associated with trace quantities of HFC-23 entering the country. </w:t>
      </w:r>
    </w:p>
    <w:p w14:paraId="2B9DA6F5" w14:textId="77777777" w:rsidR="00764A87" w:rsidRPr="00345E62" w:rsidRDefault="00764A87" w:rsidP="003B6AEA">
      <w:pPr>
        <w:pStyle w:val="Heading1"/>
        <w:tabs>
          <w:tab w:val="clear" w:pos="0"/>
          <w:tab w:val="num" w:pos="-2340"/>
        </w:tabs>
        <w:rPr>
          <w:lang w:val="en-CA"/>
        </w:rPr>
      </w:pPr>
      <w:r w:rsidRPr="00345E62">
        <w:rPr>
          <w:lang w:val="en-CA"/>
        </w:rPr>
        <w:lastRenderedPageBreak/>
        <w:t xml:space="preserve">Regarding the former, UNIDO indicated that the customs authority would have the prerogative to test whether the isotank had traces of HFC-23, irrespective of a certificate, which would introduce substantial risks in the capability of the Government to ensure it can comply with its obligations under the Montreal Protocol; and that the destruction facility would be able to flush the isotank but not issue a certificate. At the time of finalization of the present document, it was unclear whether an independent entity could provide such a certificate and, if so, at what cost. </w:t>
      </w:r>
    </w:p>
    <w:p w14:paraId="5A1AC8E3" w14:textId="77777777" w:rsidR="00764A87" w:rsidRPr="00345E62" w:rsidRDefault="00764A87" w:rsidP="003B6AEA">
      <w:pPr>
        <w:pStyle w:val="Heading1"/>
        <w:tabs>
          <w:tab w:val="clear" w:pos="0"/>
          <w:tab w:val="num" w:pos="-2340"/>
        </w:tabs>
        <w:rPr>
          <w:lang w:val="en-CA"/>
        </w:rPr>
      </w:pPr>
      <w:r w:rsidRPr="00345E62">
        <w:rPr>
          <w:lang w:val="en-CA"/>
        </w:rPr>
        <w:t>Regarding the latter, UNIDO clarified that the flexibility provided is understood to require greater not lesser control, and that the objective of the law is relevant. In particular, the flexibility afforded under the Decree could not be used for an objective that is not the management of hazardous waste. Climate change is not covered by the scope of the legislation.</w:t>
      </w:r>
    </w:p>
    <w:p w14:paraId="50999C08" w14:textId="680EBA78" w:rsidR="00764A87" w:rsidRDefault="00764A87" w:rsidP="003B6AEA">
      <w:pPr>
        <w:pStyle w:val="Heading1"/>
        <w:tabs>
          <w:tab w:val="clear" w:pos="0"/>
          <w:tab w:val="num" w:pos="-2340"/>
        </w:tabs>
        <w:rPr>
          <w:lang w:val="en-CA"/>
        </w:rPr>
      </w:pPr>
      <w:r w:rsidRPr="00C37C63">
        <w:rPr>
          <w:lang w:val="en-CA"/>
        </w:rPr>
        <w:t>The Secretariat sought clarification as to why the quoted costs of incineration (</w:t>
      </w:r>
      <w:r w:rsidR="00C93150">
        <w:rPr>
          <w:lang w:val="en-CA"/>
        </w:rPr>
        <w:t>US $</w:t>
      </w:r>
      <w:r w:rsidRPr="00C37C63">
        <w:rPr>
          <w:lang w:val="en-CA"/>
        </w:rPr>
        <w:t xml:space="preserve">5.59/kg) were higher than the </w:t>
      </w:r>
      <w:r w:rsidR="00C93150">
        <w:rPr>
          <w:lang w:val="en-CA"/>
        </w:rPr>
        <w:t>US $</w:t>
      </w:r>
      <w:r w:rsidRPr="00C37C63">
        <w:rPr>
          <w:lang w:val="en-CA"/>
        </w:rPr>
        <w:t>2.45/kg at rotary kilns in Europe previously reported by UNIDO.</w:t>
      </w:r>
      <w:r w:rsidRPr="00C37C63">
        <w:rPr>
          <w:rStyle w:val="FootnoteReference"/>
          <w:lang w:val="en-CA"/>
        </w:rPr>
        <w:footnoteReference w:id="72"/>
      </w:r>
      <w:r w:rsidRPr="00C37C63">
        <w:rPr>
          <w:lang w:val="en-CA"/>
        </w:rPr>
        <w:t xml:space="preserve"> UNIDO highlighted that some countries in Europe (e.g., Poland) no longer allow the import of hazardous waste for destruction; and that hazardous waste destruction facilities in Europe appear to be running at close to full capacity, and it was therefore not easy to find a facility willing to provide a bid for the destruction of HFC-23 from Argentina.</w:t>
      </w:r>
      <w:r w:rsidRPr="00345E62">
        <w:rPr>
          <w:lang w:val="en-CA"/>
        </w:rPr>
        <w:t xml:space="preserve"> </w:t>
      </w:r>
    </w:p>
    <w:p w14:paraId="3003CA81" w14:textId="77777777" w:rsidR="00764A87" w:rsidRPr="00345E62" w:rsidRDefault="00764A87" w:rsidP="003B6AEA">
      <w:pPr>
        <w:pStyle w:val="Heading1"/>
        <w:tabs>
          <w:tab w:val="clear" w:pos="0"/>
          <w:tab w:val="num" w:pos="-2340"/>
        </w:tabs>
        <w:rPr>
          <w:lang w:val="en-CA"/>
        </w:rPr>
      </w:pPr>
      <w:r w:rsidRPr="00345E62">
        <w:rPr>
          <w:lang w:val="en-CA"/>
        </w:rPr>
        <w:t xml:space="preserve">As the Executive Committee requested a proposal for off-site destruction, the Secretariat undertook an assessment of the costs of that option, noting the following: </w:t>
      </w:r>
    </w:p>
    <w:p w14:paraId="1C7C8A69" w14:textId="3B9C86ED" w:rsidR="00764A87" w:rsidRPr="00345E62" w:rsidRDefault="00764A87" w:rsidP="00A22432">
      <w:pPr>
        <w:pStyle w:val="Heading2"/>
        <w:tabs>
          <w:tab w:val="clear" w:pos="3060"/>
          <w:tab w:val="num" w:pos="-2160"/>
        </w:tabs>
        <w:ind w:left="1440"/>
        <w:rPr>
          <w:lang w:val="en-CA"/>
        </w:rPr>
      </w:pPr>
      <w:r w:rsidRPr="00345E62">
        <w:rPr>
          <w:lang w:val="en-CA"/>
        </w:rPr>
        <w:t>The viability of off-site destruction is dependent on the used isotank being permitted to re</w:t>
      </w:r>
      <w:r w:rsidR="00A92DFD">
        <w:rPr>
          <w:lang w:val="en-CA"/>
        </w:rPr>
        <w:noBreakHyphen/>
      </w:r>
      <w:r w:rsidRPr="00345E62">
        <w:rPr>
          <w:lang w:val="en-CA"/>
        </w:rPr>
        <w:t>enter the country;</w:t>
      </w:r>
    </w:p>
    <w:p w14:paraId="70D6A5EC" w14:textId="77777777" w:rsidR="00764A87" w:rsidRPr="00345E62" w:rsidRDefault="00764A87" w:rsidP="00A22432">
      <w:pPr>
        <w:pStyle w:val="Heading2"/>
        <w:tabs>
          <w:tab w:val="clear" w:pos="3060"/>
          <w:tab w:val="num" w:pos="-2160"/>
        </w:tabs>
        <w:ind w:left="1440"/>
        <w:rPr>
          <w:lang w:val="en-CA"/>
        </w:rPr>
      </w:pPr>
      <w:r w:rsidRPr="00345E62">
        <w:rPr>
          <w:lang w:val="en-CA"/>
        </w:rPr>
        <w:t xml:space="preserve">It is unclear whether an independent entity could issue a certificate to demonstrate that no HFC-23 was detected as remaining in the tank; the costs of such a certificate are at present unknown and would be additional to the preliminary costs calculated by the Secretariat below; </w:t>
      </w:r>
    </w:p>
    <w:p w14:paraId="75A84F62" w14:textId="77777777" w:rsidR="00764A87" w:rsidRPr="00345E62" w:rsidRDefault="00764A87" w:rsidP="00A22432">
      <w:pPr>
        <w:pStyle w:val="Heading2"/>
        <w:tabs>
          <w:tab w:val="clear" w:pos="3060"/>
          <w:tab w:val="num" w:pos="-2160"/>
        </w:tabs>
        <w:ind w:left="1440"/>
        <w:rPr>
          <w:lang w:val="en-CA"/>
        </w:rPr>
      </w:pPr>
      <w:r w:rsidRPr="00345E62">
        <w:rPr>
          <w:lang w:val="en-CA"/>
        </w:rPr>
        <w:t>Even with such a certificate, there is a risk the isotank could be held up at customs upon re-entry into Argentina</w:t>
      </w:r>
      <w:r>
        <w:rPr>
          <w:lang w:val="en-CA"/>
        </w:rPr>
        <w:t>,</w:t>
      </w:r>
      <w:r w:rsidRPr="00345E62">
        <w:rPr>
          <w:lang w:val="en-CA"/>
        </w:rPr>
        <w:t xml:space="preserve"> as customs would have the prerogative to undertake its own assessment that the isotank did not contain even traces of HFC-23; and</w:t>
      </w:r>
    </w:p>
    <w:p w14:paraId="54FA5E28" w14:textId="77777777" w:rsidR="00764A87" w:rsidRPr="00345E62" w:rsidRDefault="00764A87" w:rsidP="00A22432">
      <w:pPr>
        <w:pStyle w:val="Heading2"/>
        <w:tabs>
          <w:tab w:val="clear" w:pos="3060"/>
          <w:tab w:val="num" w:pos="-2160"/>
        </w:tabs>
        <w:ind w:left="1440"/>
        <w:rPr>
          <w:lang w:val="en-CA"/>
        </w:rPr>
      </w:pPr>
      <w:r w:rsidRPr="00345E62">
        <w:rPr>
          <w:lang w:val="en-CA"/>
        </w:rPr>
        <w:t>As</w:t>
      </w:r>
      <w:r>
        <w:rPr>
          <w:lang w:val="en-CA"/>
        </w:rPr>
        <w:t xml:space="preserve"> </w:t>
      </w:r>
      <w:r w:rsidRPr="00345E62">
        <w:rPr>
          <w:lang w:val="en-CA"/>
        </w:rPr>
        <w:t>a Party to the Basel Convention, Argentina would have to receive permission from Denmark and any transit countries through which the HFC-23 waste is shipped (i.e., the countries of intermediate ports, if any, before the waste was delivered to Denmark).</w:t>
      </w:r>
      <w:r w:rsidRPr="00345E62">
        <w:rPr>
          <w:rStyle w:val="FootnoteReference"/>
          <w:lang w:val="en-CA"/>
        </w:rPr>
        <w:footnoteReference w:id="73"/>
      </w:r>
      <w:r w:rsidRPr="00345E62">
        <w:rPr>
          <w:lang w:val="en-CA"/>
        </w:rPr>
        <w:t xml:space="preserve"> </w:t>
      </w:r>
    </w:p>
    <w:p w14:paraId="23FB129A" w14:textId="076804FE" w:rsidR="00764A87" w:rsidRPr="00345E62" w:rsidRDefault="00764A87" w:rsidP="00764A87">
      <w:pPr>
        <w:pStyle w:val="Heading1"/>
        <w:rPr>
          <w:lang w:val="en-CA"/>
        </w:rPr>
      </w:pPr>
      <w:r w:rsidRPr="00345E62">
        <w:rPr>
          <w:lang w:val="en-CA"/>
        </w:rPr>
        <w:t>Accordingly, the Secretariat calculated the cost of off-site destruction based on the costs sub</w:t>
      </w:r>
      <w:r>
        <w:rPr>
          <w:lang w:val="en-CA"/>
        </w:rPr>
        <w:t>mitted by UNIDO, except to adjust</w:t>
      </w:r>
      <w:r w:rsidRPr="00345E62">
        <w:rPr>
          <w:lang w:val="en-CA"/>
        </w:rPr>
        <w:t xml:space="preserve"> the cost of the isotanks (</w:t>
      </w:r>
      <w:r w:rsidR="00C93150">
        <w:rPr>
          <w:lang w:val="en-CA"/>
        </w:rPr>
        <w:t>US $</w:t>
      </w:r>
      <w:r w:rsidRPr="00345E62">
        <w:rPr>
          <w:lang w:val="en-CA"/>
        </w:rPr>
        <w:t>460,000, based on the quote from the independent consultant at the 82</w:t>
      </w:r>
      <w:r w:rsidRPr="00345E62">
        <w:rPr>
          <w:vertAlign w:val="superscript"/>
          <w:lang w:val="en-CA"/>
        </w:rPr>
        <w:t>nd</w:t>
      </w:r>
      <w:r w:rsidRPr="00345E62">
        <w:rPr>
          <w:lang w:val="en-CA"/>
        </w:rPr>
        <w:t> meeting,</w:t>
      </w:r>
      <w:r w:rsidRPr="00345E62">
        <w:rPr>
          <w:rStyle w:val="FootnoteReference"/>
          <w:lang w:val="en-CA"/>
        </w:rPr>
        <w:footnoteReference w:id="74"/>
      </w:r>
      <w:r w:rsidRPr="00345E62">
        <w:rPr>
          <w:lang w:val="en-CA"/>
        </w:rPr>
        <w:t xml:space="preserve"> rather than </w:t>
      </w:r>
      <w:r w:rsidR="00C93150">
        <w:rPr>
          <w:lang w:val="en-CA"/>
        </w:rPr>
        <w:t>US $</w:t>
      </w:r>
      <w:r w:rsidRPr="00345E62">
        <w:rPr>
          <w:lang w:val="en-CA"/>
        </w:rPr>
        <w:t xml:space="preserve">600,000), and based on the same level of HCFC-22 production and HFC-23 by-product generation as proposed by the Secretariat under the option of </w:t>
      </w:r>
      <w:r>
        <w:rPr>
          <w:lang w:val="en-CA"/>
        </w:rPr>
        <w:t>restarting</w:t>
      </w:r>
      <w:r w:rsidRPr="00345E62">
        <w:rPr>
          <w:lang w:val="en-CA"/>
        </w:rPr>
        <w:t xml:space="preserve"> the incinerator (i.e., 1,586 mt/yr for 2020-2023, and then closure; 3.24 per cent</w:t>
      </w:r>
      <w:r>
        <w:rPr>
          <w:lang w:val="en-CA"/>
        </w:rPr>
        <w:t xml:space="preserve"> HFC-23 by</w:t>
      </w:r>
      <w:r>
        <w:rPr>
          <w:lang w:val="en-CA"/>
        </w:rPr>
        <w:noBreakHyphen/>
      </w:r>
      <w:r w:rsidRPr="00345E62">
        <w:rPr>
          <w:lang w:val="en-CA"/>
        </w:rPr>
        <w:t>product generation rate), as shown in Table </w:t>
      </w:r>
      <w:r>
        <w:rPr>
          <w:lang w:val="en-CA"/>
        </w:rPr>
        <w:t>12.</w:t>
      </w:r>
    </w:p>
    <w:p w14:paraId="72057143" w14:textId="1F4AD9FB" w:rsidR="00764A87" w:rsidRPr="00665672" w:rsidRDefault="00764A87" w:rsidP="00764A87">
      <w:pPr>
        <w:rPr>
          <w:sz w:val="21"/>
          <w:szCs w:val="21"/>
          <w:lang w:val="en-CA"/>
        </w:rPr>
      </w:pPr>
      <w:r w:rsidRPr="00665672">
        <w:rPr>
          <w:b/>
          <w:sz w:val="21"/>
          <w:szCs w:val="21"/>
          <w:lang w:val="en-CA"/>
        </w:rPr>
        <w:t xml:space="preserve">Table </w:t>
      </w:r>
      <w:r>
        <w:rPr>
          <w:b/>
          <w:sz w:val="21"/>
          <w:szCs w:val="21"/>
          <w:lang w:val="en-CA"/>
        </w:rPr>
        <w:t>12</w:t>
      </w:r>
      <w:r w:rsidRPr="00665672">
        <w:rPr>
          <w:b/>
          <w:sz w:val="21"/>
          <w:szCs w:val="21"/>
          <w:lang w:val="en-CA"/>
        </w:rPr>
        <w:t>. Off-site destruction costs including four-year IOCs (</w:t>
      </w:r>
      <w:r w:rsidR="00C93150">
        <w:rPr>
          <w:b/>
          <w:sz w:val="21"/>
          <w:szCs w:val="21"/>
          <w:lang w:val="en-CA"/>
        </w:rPr>
        <w:t>US $</w:t>
      </w:r>
      <w:r w:rsidRPr="00665672">
        <w:rPr>
          <w:b/>
          <w:sz w:val="21"/>
          <w:szCs w:val="21"/>
          <w:lang w:val="en-CA"/>
        </w:rPr>
        <w:t>)</w:t>
      </w:r>
    </w:p>
    <w:tbl>
      <w:tblPr>
        <w:tblW w:w="5000" w:type="pct"/>
        <w:tblLayout w:type="fixed"/>
        <w:tblLook w:val="04A0" w:firstRow="1" w:lastRow="0" w:firstColumn="1" w:lastColumn="0" w:noHBand="0" w:noVBand="1"/>
      </w:tblPr>
      <w:tblGrid>
        <w:gridCol w:w="3490"/>
        <w:gridCol w:w="1172"/>
        <w:gridCol w:w="1172"/>
        <w:gridCol w:w="1172"/>
        <w:gridCol w:w="1172"/>
        <w:gridCol w:w="1172"/>
      </w:tblGrid>
      <w:tr w:rsidR="00764A87" w:rsidRPr="00DA6338" w14:paraId="3FEC867E" w14:textId="77777777" w:rsidTr="00A92DFD">
        <w:trPr>
          <w:tblHeader/>
        </w:trPr>
        <w:tc>
          <w:tcPr>
            <w:tcW w:w="34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D716F1" w14:textId="77777777" w:rsidR="00764A87" w:rsidRPr="00DA6338" w:rsidRDefault="00764A87" w:rsidP="00F82EFF">
            <w:pPr>
              <w:jc w:val="left"/>
              <w:rPr>
                <w:b/>
                <w:color w:val="000000"/>
                <w:sz w:val="21"/>
                <w:szCs w:val="21"/>
                <w:lang w:val="en-CA" w:eastAsia="en-CA"/>
              </w:rPr>
            </w:pPr>
            <w:r>
              <w:rPr>
                <w:b/>
                <w:color w:val="000000"/>
                <w:sz w:val="21"/>
                <w:szCs w:val="21"/>
                <w:lang w:val="en-CA" w:eastAsia="en-CA"/>
              </w:rPr>
              <w:t>Description</w:t>
            </w:r>
          </w:p>
        </w:tc>
        <w:tc>
          <w:tcPr>
            <w:tcW w:w="1172" w:type="dxa"/>
            <w:tcBorders>
              <w:top w:val="single" w:sz="4" w:space="0" w:color="auto"/>
              <w:left w:val="nil"/>
              <w:bottom w:val="single" w:sz="4" w:space="0" w:color="auto"/>
              <w:right w:val="single" w:sz="4" w:space="0" w:color="auto"/>
            </w:tcBorders>
            <w:shd w:val="clear" w:color="auto" w:fill="auto"/>
            <w:noWrap/>
            <w:hideMark/>
          </w:tcPr>
          <w:p w14:paraId="37980247" w14:textId="77777777" w:rsidR="00764A87" w:rsidRPr="00DA6338" w:rsidRDefault="00764A87" w:rsidP="00F82EFF">
            <w:pPr>
              <w:jc w:val="center"/>
              <w:rPr>
                <w:b/>
                <w:color w:val="000000"/>
                <w:sz w:val="21"/>
                <w:szCs w:val="21"/>
                <w:lang w:val="en-CA" w:eastAsia="en-CA"/>
              </w:rPr>
            </w:pPr>
            <w:r w:rsidRPr="00DA6338">
              <w:rPr>
                <w:b/>
                <w:color w:val="000000"/>
                <w:sz w:val="21"/>
                <w:szCs w:val="21"/>
                <w:lang w:val="en-CA" w:eastAsia="en-CA"/>
              </w:rPr>
              <w:t>2019</w:t>
            </w:r>
          </w:p>
        </w:tc>
        <w:tc>
          <w:tcPr>
            <w:tcW w:w="1172" w:type="dxa"/>
            <w:tcBorders>
              <w:top w:val="single" w:sz="4" w:space="0" w:color="auto"/>
              <w:left w:val="nil"/>
              <w:bottom w:val="single" w:sz="4" w:space="0" w:color="auto"/>
              <w:right w:val="single" w:sz="4" w:space="0" w:color="auto"/>
            </w:tcBorders>
            <w:shd w:val="clear" w:color="auto" w:fill="auto"/>
            <w:noWrap/>
            <w:hideMark/>
          </w:tcPr>
          <w:p w14:paraId="5D9C38C1" w14:textId="77777777" w:rsidR="00764A87" w:rsidRPr="00DA6338" w:rsidRDefault="00764A87" w:rsidP="00F82EFF">
            <w:pPr>
              <w:jc w:val="center"/>
              <w:rPr>
                <w:b/>
                <w:color w:val="000000"/>
                <w:sz w:val="21"/>
                <w:szCs w:val="21"/>
                <w:lang w:val="en-CA" w:eastAsia="en-CA"/>
              </w:rPr>
            </w:pPr>
            <w:r w:rsidRPr="00DA6338">
              <w:rPr>
                <w:b/>
                <w:color w:val="000000"/>
                <w:sz w:val="21"/>
                <w:szCs w:val="21"/>
                <w:lang w:val="en-CA" w:eastAsia="en-CA"/>
              </w:rPr>
              <w:t>2020</w:t>
            </w:r>
          </w:p>
        </w:tc>
        <w:tc>
          <w:tcPr>
            <w:tcW w:w="1172" w:type="dxa"/>
            <w:tcBorders>
              <w:top w:val="single" w:sz="4" w:space="0" w:color="auto"/>
              <w:left w:val="nil"/>
              <w:bottom w:val="single" w:sz="4" w:space="0" w:color="auto"/>
              <w:right w:val="single" w:sz="4" w:space="0" w:color="auto"/>
            </w:tcBorders>
            <w:shd w:val="clear" w:color="auto" w:fill="auto"/>
            <w:noWrap/>
            <w:hideMark/>
          </w:tcPr>
          <w:p w14:paraId="4D3A3195" w14:textId="77777777" w:rsidR="00764A87" w:rsidRPr="00DA6338" w:rsidRDefault="00764A87" w:rsidP="00F82EFF">
            <w:pPr>
              <w:jc w:val="center"/>
              <w:rPr>
                <w:b/>
                <w:color w:val="000000"/>
                <w:sz w:val="21"/>
                <w:szCs w:val="21"/>
                <w:lang w:val="en-CA" w:eastAsia="en-CA"/>
              </w:rPr>
            </w:pPr>
            <w:r w:rsidRPr="00DA6338">
              <w:rPr>
                <w:b/>
                <w:color w:val="000000"/>
                <w:sz w:val="21"/>
                <w:szCs w:val="21"/>
                <w:lang w:val="en-CA" w:eastAsia="en-CA"/>
              </w:rPr>
              <w:t>2021</w:t>
            </w:r>
          </w:p>
        </w:tc>
        <w:tc>
          <w:tcPr>
            <w:tcW w:w="1172" w:type="dxa"/>
            <w:tcBorders>
              <w:top w:val="single" w:sz="4" w:space="0" w:color="auto"/>
              <w:left w:val="nil"/>
              <w:bottom w:val="single" w:sz="4" w:space="0" w:color="auto"/>
              <w:right w:val="single" w:sz="4" w:space="0" w:color="auto"/>
            </w:tcBorders>
            <w:shd w:val="clear" w:color="auto" w:fill="auto"/>
            <w:noWrap/>
            <w:hideMark/>
          </w:tcPr>
          <w:p w14:paraId="4C8D096E" w14:textId="77777777" w:rsidR="00764A87" w:rsidRPr="00DA6338" w:rsidRDefault="00764A87" w:rsidP="00F82EFF">
            <w:pPr>
              <w:jc w:val="center"/>
              <w:rPr>
                <w:b/>
                <w:color w:val="000000"/>
                <w:sz w:val="21"/>
                <w:szCs w:val="21"/>
                <w:lang w:val="en-CA" w:eastAsia="en-CA"/>
              </w:rPr>
            </w:pPr>
            <w:r w:rsidRPr="00DA6338">
              <w:rPr>
                <w:b/>
                <w:color w:val="000000"/>
                <w:sz w:val="21"/>
                <w:szCs w:val="21"/>
                <w:lang w:val="en-CA" w:eastAsia="en-CA"/>
              </w:rPr>
              <w:t>2022</w:t>
            </w:r>
          </w:p>
        </w:tc>
        <w:tc>
          <w:tcPr>
            <w:tcW w:w="1172" w:type="dxa"/>
            <w:tcBorders>
              <w:top w:val="single" w:sz="4" w:space="0" w:color="auto"/>
              <w:left w:val="nil"/>
              <w:bottom w:val="single" w:sz="4" w:space="0" w:color="auto"/>
              <w:right w:val="single" w:sz="4" w:space="0" w:color="auto"/>
            </w:tcBorders>
            <w:shd w:val="clear" w:color="auto" w:fill="auto"/>
            <w:noWrap/>
            <w:hideMark/>
          </w:tcPr>
          <w:p w14:paraId="59AF94CE" w14:textId="77777777" w:rsidR="00764A87" w:rsidRPr="00DA6338" w:rsidRDefault="00764A87" w:rsidP="00F82EFF">
            <w:pPr>
              <w:jc w:val="center"/>
              <w:rPr>
                <w:b/>
                <w:color w:val="000000"/>
                <w:sz w:val="21"/>
                <w:szCs w:val="21"/>
                <w:lang w:val="en-CA" w:eastAsia="en-CA"/>
              </w:rPr>
            </w:pPr>
            <w:r w:rsidRPr="00DA6338">
              <w:rPr>
                <w:b/>
                <w:color w:val="000000"/>
                <w:sz w:val="21"/>
                <w:szCs w:val="21"/>
                <w:lang w:val="en-CA" w:eastAsia="en-CA"/>
              </w:rPr>
              <w:t>2023</w:t>
            </w:r>
          </w:p>
        </w:tc>
      </w:tr>
      <w:tr w:rsidR="00764A87" w:rsidRPr="00DA6338" w14:paraId="0AA7578C" w14:textId="77777777" w:rsidTr="00F82EFF">
        <w:tc>
          <w:tcPr>
            <w:tcW w:w="3490" w:type="dxa"/>
            <w:tcBorders>
              <w:top w:val="nil"/>
              <w:left w:val="single" w:sz="4" w:space="0" w:color="auto"/>
              <w:bottom w:val="single" w:sz="4" w:space="0" w:color="auto"/>
              <w:right w:val="single" w:sz="4" w:space="0" w:color="auto"/>
            </w:tcBorders>
            <w:shd w:val="clear" w:color="auto" w:fill="auto"/>
            <w:noWrap/>
            <w:hideMark/>
          </w:tcPr>
          <w:p w14:paraId="6FF05993" w14:textId="77777777" w:rsidR="00764A87" w:rsidRPr="00DA6338" w:rsidRDefault="00764A87" w:rsidP="00F82EFF">
            <w:pPr>
              <w:jc w:val="left"/>
              <w:rPr>
                <w:color w:val="000000"/>
                <w:sz w:val="21"/>
                <w:szCs w:val="21"/>
                <w:lang w:val="en-CA" w:eastAsia="en-CA"/>
              </w:rPr>
            </w:pPr>
            <w:r w:rsidRPr="00DA6338">
              <w:rPr>
                <w:color w:val="000000"/>
                <w:sz w:val="21"/>
                <w:szCs w:val="21"/>
                <w:lang w:val="en-CA" w:eastAsia="en-CA"/>
              </w:rPr>
              <w:t xml:space="preserve">Incineration </w:t>
            </w:r>
          </w:p>
        </w:tc>
        <w:tc>
          <w:tcPr>
            <w:tcW w:w="1172" w:type="dxa"/>
            <w:tcBorders>
              <w:top w:val="nil"/>
              <w:left w:val="nil"/>
              <w:bottom w:val="single" w:sz="4" w:space="0" w:color="auto"/>
              <w:right w:val="single" w:sz="4" w:space="0" w:color="auto"/>
            </w:tcBorders>
            <w:shd w:val="clear" w:color="auto" w:fill="auto"/>
            <w:noWrap/>
            <w:vAlign w:val="center"/>
            <w:hideMark/>
          </w:tcPr>
          <w:p w14:paraId="72A95961" w14:textId="77777777" w:rsidR="00764A87" w:rsidRPr="00DA6338" w:rsidRDefault="00764A87" w:rsidP="00F82EFF">
            <w:pPr>
              <w:jc w:val="right"/>
              <w:rPr>
                <w:color w:val="000000"/>
                <w:sz w:val="21"/>
                <w:szCs w:val="21"/>
                <w:lang w:val="en-CA" w:eastAsia="en-CA"/>
              </w:rPr>
            </w:pPr>
          </w:p>
        </w:tc>
        <w:tc>
          <w:tcPr>
            <w:tcW w:w="11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D6DD8A" w14:textId="77777777" w:rsidR="00764A87" w:rsidRPr="00DA6338" w:rsidRDefault="00764A87" w:rsidP="00F82EFF">
            <w:pPr>
              <w:jc w:val="right"/>
              <w:rPr>
                <w:color w:val="000000"/>
                <w:sz w:val="21"/>
                <w:szCs w:val="21"/>
                <w:lang w:val="en-CA"/>
              </w:rPr>
            </w:pPr>
            <w:r w:rsidRPr="00DA6338">
              <w:rPr>
                <w:color w:val="000000"/>
                <w:sz w:val="21"/>
                <w:szCs w:val="21"/>
                <w:lang w:val="en-CA"/>
              </w:rPr>
              <w:t>283,682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14:paraId="7EFDE859" w14:textId="77777777" w:rsidR="00764A87" w:rsidRPr="00DA6338" w:rsidRDefault="00764A87" w:rsidP="00F82EFF">
            <w:pPr>
              <w:jc w:val="right"/>
              <w:rPr>
                <w:color w:val="000000"/>
                <w:sz w:val="21"/>
                <w:szCs w:val="21"/>
                <w:lang w:val="en-CA"/>
              </w:rPr>
            </w:pPr>
            <w:r w:rsidRPr="00DA6338">
              <w:rPr>
                <w:color w:val="000000"/>
                <w:sz w:val="21"/>
                <w:szCs w:val="21"/>
                <w:lang w:val="en-CA"/>
              </w:rPr>
              <w:t>283,682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14:paraId="6DC789C7" w14:textId="77777777" w:rsidR="00764A87" w:rsidRPr="00DA6338" w:rsidRDefault="00764A87" w:rsidP="00F82EFF">
            <w:pPr>
              <w:jc w:val="right"/>
              <w:rPr>
                <w:color w:val="000000"/>
                <w:sz w:val="21"/>
                <w:szCs w:val="21"/>
                <w:lang w:val="en-CA"/>
              </w:rPr>
            </w:pPr>
            <w:r w:rsidRPr="00DA6338">
              <w:rPr>
                <w:color w:val="000000"/>
                <w:sz w:val="21"/>
                <w:szCs w:val="21"/>
                <w:lang w:val="en-CA"/>
              </w:rPr>
              <w:t>283,682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14:paraId="1AFD836B" w14:textId="77777777" w:rsidR="00764A87" w:rsidRPr="00DA6338" w:rsidRDefault="00764A87" w:rsidP="00F82EFF">
            <w:pPr>
              <w:jc w:val="right"/>
              <w:rPr>
                <w:color w:val="000000"/>
                <w:sz w:val="21"/>
                <w:szCs w:val="21"/>
                <w:lang w:val="en-CA"/>
              </w:rPr>
            </w:pPr>
            <w:r w:rsidRPr="00DA6338">
              <w:rPr>
                <w:color w:val="000000"/>
                <w:sz w:val="21"/>
                <w:szCs w:val="21"/>
                <w:lang w:val="en-CA"/>
              </w:rPr>
              <w:t>283,682</w:t>
            </w:r>
          </w:p>
        </w:tc>
      </w:tr>
      <w:tr w:rsidR="00764A87" w:rsidRPr="00DA6338" w14:paraId="35504E67" w14:textId="77777777" w:rsidTr="00F82EFF">
        <w:tc>
          <w:tcPr>
            <w:tcW w:w="3490" w:type="dxa"/>
            <w:tcBorders>
              <w:top w:val="nil"/>
              <w:left w:val="single" w:sz="4" w:space="0" w:color="auto"/>
              <w:bottom w:val="single" w:sz="4" w:space="0" w:color="auto"/>
              <w:right w:val="single" w:sz="4" w:space="0" w:color="auto"/>
            </w:tcBorders>
            <w:shd w:val="clear" w:color="auto" w:fill="auto"/>
            <w:noWrap/>
            <w:hideMark/>
          </w:tcPr>
          <w:p w14:paraId="50D647C3" w14:textId="77777777" w:rsidR="00764A87" w:rsidRPr="00DA6338" w:rsidRDefault="00764A87" w:rsidP="00F82EFF">
            <w:pPr>
              <w:jc w:val="left"/>
              <w:rPr>
                <w:color w:val="000000"/>
                <w:sz w:val="21"/>
                <w:szCs w:val="21"/>
                <w:lang w:val="en-CA" w:eastAsia="en-CA"/>
              </w:rPr>
            </w:pPr>
            <w:r w:rsidRPr="00DA6338">
              <w:rPr>
                <w:color w:val="000000"/>
                <w:sz w:val="21"/>
                <w:szCs w:val="21"/>
                <w:lang w:val="en-CA" w:eastAsia="en-CA"/>
              </w:rPr>
              <w:t>Shipping</w:t>
            </w:r>
          </w:p>
        </w:tc>
        <w:tc>
          <w:tcPr>
            <w:tcW w:w="1172" w:type="dxa"/>
            <w:tcBorders>
              <w:top w:val="nil"/>
              <w:left w:val="nil"/>
              <w:bottom w:val="single" w:sz="4" w:space="0" w:color="auto"/>
              <w:right w:val="single" w:sz="4" w:space="0" w:color="auto"/>
            </w:tcBorders>
            <w:shd w:val="clear" w:color="auto" w:fill="auto"/>
            <w:noWrap/>
            <w:vAlign w:val="center"/>
            <w:hideMark/>
          </w:tcPr>
          <w:p w14:paraId="478BDCA1" w14:textId="77777777" w:rsidR="00764A87" w:rsidRPr="00DA6338" w:rsidRDefault="00764A87" w:rsidP="00F82EFF">
            <w:pPr>
              <w:jc w:val="right"/>
              <w:rPr>
                <w:color w:val="000000"/>
                <w:sz w:val="21"/>
                <w:szCs w:val="21"/>
                <w:lang w:val="en-CA" w:eastAsia="en-CA"/>
              </w:rPr>
            </w:pPr>
          </w:p>
        </w:tc>
        <w:tc>
          <w:tcPr>
            <w:tcW w:w="1172" w:type="dxa"/>
            <w:tcBorders>
              <w:top w:val="nil"/>
              <w:left w:val="nil"/>
              <w:bottom w:val="single" w:sz="4" w:space="0" w:color="auto"/>
              <w:right w:val="single" w:sz="4" w:space="0" w:color="auto"/>
            </w:tcBorders>
            <w:shd w:val="clear" w:color="auto" w:fill="auto"/>
            <w:noWrap/>
            <w:vAlign w:val="center"/>
            <w:hideMark/>
          </w:tcPr>
          <w:p w14:paraId="5B9BEFB1" w14:textId="77777777" w:rsidR="00764A87" w:rsidRPr="00DA6338" w:rsidRDefault="00764A87" w:rsidP="00F82EFF">
            <w:pPr>
              <w:jc w:val="right"/>
              <w:rPr>
                <w:color w:val="000000"/>
                <w:sz w:val="21"/>
                <w:szCs w:val="21"/>
                <w:lang w:val="en-CA" w:eastAsia="en-CA"/>
              </w:rPr>
            </w:pPr>
            <w:r w:rsidRPr="00DA6338">
              <w:rPr>
                <w:color w:val="000000"/>
                <w:sz w:val="21"/>
                <w:szCs w:val="21"/>
                <w:lang w:val="en-CA" w:eastAsia="en-CA"/>
              </w:rPr>
              <w:t>102,000</w:t>
            </w:r>
          </w:p>
        </w:tc>
        <w:tc>
          <w:tcPr>
            <w:tcW w:w="1172" w:type="dxa"/>
            <w:tcBorders>
              <w:top w:val="nil"/>
              <w:left w:val="nil"/>
              <w:bottom w:val="single" w:sz="4" w:space="0" w:color="auto"/>
              <w:right w:val="single" w:sz="4" w:space="0" w:color="auto"/>
            </w:tcBorders>
            <w:shd w:val="clear" w:color="auto" w:fill="auto"/>
            <w:noWrap/>
            <w:vAlign w:val="center"/>
            <w:hideMark/>
          </w:tcPr>
          <w:p w14:paraId="08474607" w14:textId="77777777" w:rsidR="00764A87" w:rsidRPr="00DA6338" w:rsidRDefault="00764A87" w:rsidP="00F82EFF">
            <w:pPr>
              <w:jc w:val="right"/>
              <w:rPr>
                <w:color w:val="000000"/>
                <w:sz w:val="21"/>
                <w:szCs w:val="21"/>
                <w:lang w:val="en-CA" w:eastAsia="en-CA"/>
              </w:rPr>
            </w:pPr>
            <w:r w:rsidRPr="00DA6338">
              <w:rPr>
                <w:color w:val="000000"/>
                <w:sz w:val="21"/>
                <w:szCs w:val="21"/>
                <w:lang w:val="en-CA" w:eastAsia="en-CA"/>
              </w:rPr>
              <w:t>102,000</w:t>
            </w:r>
          </w:p>
        </w:tc>
        <w:tc>
          <w:tcPr>
            <w:tcW w:w="1172" w:type="dxa"/>
            <w:tcBorders>
              <w:top w:val="nil"/>
              <w:left w:val="nil"/>
              <w:bottom w:val="single" w:sz="4" w:space="0" w:color="auto"/>
              <w:right w:val="single" w:sz="4" w:space="0" w:color="auto"/>
            </w:tcBorders>
            <w:shd w:val="clear" w:color="auto" w:fill="auto"/>
            <w:noWrap/>
            <w:vAlign w:val="center"/>
            <w:hideMark/>
          </w:tcPr>
          <w:p w14:paraId="31561D29" w14:textId="77777777" w:rsidR="00764A87" w:rsidRPr="00DA6338" w:rsidRDefault="00764A87" w:rsidP="00F82EFF">
            <w:pPr>
              <w:jc w:val="right"/>
              <w:rPr>
                <w:color w:val="000000"/>
                <w:sz w:val="21"/>
                <w:szCs w:val="21"/>
                <w:lang w:val="en-CA" w:eastAsia="en-CA"/>
              </w:rPr>
            </w:pPr>
            <w:r w:rsidRPr="00DA6338">
              <w:rPr>
                <w:color w:val="000000"/>
                <w:sz w:val="21"/>
                <w:szCs w:val="21"/>
                <w:lang w:val="en-CA" w:eastAsia="en-CA"/>
              </w:rPr>
              <w:t>102,000</w:t>
            </w:r>
          </w:p>
        </w:tc>
        <w:tc>
          <w:tcPr>
            <w:tcW w:w="1172" w:type="dxa"/>
            <w:tcBorders>
              <w:top w:val="nil"/>
              <w:left w:val="nil"/>
              <w:bottom w:val="single" w:sz="4" w:space="0" w:color="auto"/>
              <w:right w:val="single" w:sz="4" w:space="0" w:color="auto"/>
            </w:tcBorders>
            <w:shd w:val="clear" w:color="auto" w:fill="auto"/>
            <w:noWrap/>
            <w:vAlign w:val="center"/>
            <w:hideMark/>
          </w:tcPr>
          <w:p w14:paraId="4FA98496" w14:textId="77777777" w:rsidR="00764A87" w:rsidRPr="00DA6338" w:rsidRDefault="00764A87" w:rsidP="00F82EFF">
            <w:pPr>
              <w:jc w:val="right"/>
              <w:rPr>
                <w:color w:val="000000"/>
                <w:sz w:val="21"/>
                <w:szCs w:val="21"/>
                <w:lang w:val="en-CA" w:eastAsia="en-CA"/>
              </w:rPr>
            </w:pPr>
            <w:r w:rsidRPr="00DA6338">
              <w:rPr>
                <w:color w:val="000000"/>
                <w:sz w:val="21"/>
                <w:szCs w:val="21"/>
                <w:lang w:val="en-CA" w:eastAsia="en-CA"/>
              </w:rPr>
              <w:t>102,000</w:t>
            </w:r>
          </w:p>
        </w:tc>
      </w:tr>
      <w:tr w:rsidR="00764A87" w:rsidRPr="00DA6338" w14:paraId="0A9A5E5B" w14:textId="77777777" w:rsidTr="00F82EFF">
        <w:tc>
          <w:tcPr>
            <w:tcW w:w="3490" w:type="dxa"/>
            <w:tcBorders>
              <w:top w:val="nil"/>
              <w:left w:val="single" w:sz="4" w:space="0" w:color="auto"/>
              <w:bottom w:val="single" w:sz="4" w:space="0" w:color="auto"/>
              <w:right w:val="single" w:sz="4" w:space="0" w:color="auto"/>
            </w:tcBorders>
            <w:shd w:val="clear" w:color="auto" w:fill="auto"/>
            <w:noWrap/>
            <w:hideMark/>
          </w:tcPr>
          <w:p w14:paraId="64DC8C13" w14:textId="77777777" w:rsidR="00764A87" w:rsidRPr="00DA6338" w:rsidRDefault="00764A87" w:rsidP="00F82EFF">
            <w:pPr>
              <w:jc w:val="left"/>
              <w:rPr>
                <w:color w:val="000000"/>
                <w:sz w:val="21"/>
                <w:szCs w:val="21"/>
                <w:lang w:val="en-CA" w:eastAsia="en-CA"/>
              </w:rPr>
            </w:pPr>
            <w:r w:rsidRPr="00DA6338">
              <w:rPr>
                <w:color w:val="000000"/>
                <w:sz w:val="21"/>
                <w:szCs w:val="21"/>
                <w:lang w:val="en-CA" w:eastAsia="en-CA"/>
              </w:rPr>
              <w:t>Legal and inspection costs for permits</w:t>
            </w:r>
          </w:p>
        </w:tc>
        <w:tc>
          <w:tcPr>
            <w:tcW w:w="1172" w:type="dxa"/>
            <w:tcBorders>
              <w:top w:val="nil"/>
              <w:left w:val="nil"/>
              <w:bottom w:val="single" w:sz="4" w:space="0" w:color="auto"/>
              <w:right w:val="single" w:sz="4" w:space="0" w:color="auto"/>
            </w:tcBorders>
            <w:shd w:val="clear" w:color="auto" w:fill="auto"/>
            <w:noWrap/>
            <w:vAlign w:val="center"/>
            <w:hideMark/>
          </w:tcPr>
          <w:p w14:paraId="7BF699C1" w14:textId="77777777" w:rsidR="00764A87" w:rsidRPr="00DA6338" w:rsidRDefault="00764A87" w:rsidP="00F82EFF">
            <w:pPr>
              <w:jc w:val="right"/>
              <w:rPr>
                <w:color w:val="000000"/>
                <w:sz w:val="21"/>
                <w:szCs w:val="21"/>
                <w:lang w:val="en-CA" w:eastAsia="en-CA"/>
              </w:rPr>
            </w:pPr>
          </w:p>
        </w:tc>
        <w:tc>
          <w:tcPr>
            <w:tcW w:w="1172" w:type="dxa"/>
            <w:tcBorders>
              <w:top w:val="nil"/>
              <w:left w:val="nil"/>
              <w:bottom w:val="single" w:sz="4" w:space="0" w:color="auto"/>
              <w:right w:val="single" w:sz="4" w:space="0" w:color="auto"/>
            </w:tcBorders>
            <w:shd w:val="clear" w:color="auto" w:fill="auto"/>
            <w:noWrap/>
            <w:vAlign w:val="center"/>
            <w:hideMark/>
          </w:tcPr>
          <w:p w14:paraId="3E756DAF" w14:textId="77777777" w:rsidR="00764A87" w:rsidRPr="00DA6338" w:rsidRDefault="00764A87" w:rsidP="00F82EFF">
            <w:pPr>
              <w:jc w:val="right"/>
              <w:rPr>
                <w:color w:val="000000"/>
                <w:sz w:val="21"/>
                <w:szCs w:val="21"/>
                <w:lang w:val="en-CA" w:eastAsia="en-CA"/>
              </w:rPr>
            </w:pPr>
            <w:r w:rsidRPr="00DA6338">
              <w:rPr>
                <w:color w:val="000000"/>
                <w:sz w:val="21"/>
                <w:szCs w:val="21"/>
                <w:lang w:val="en-CA" w:eastAsia="en-CA"/>
              </w:rPr>
              <w:t>3,000</w:t>
            </w:r>
          </w:p>
        </w:tc>
        <w:tc>
          <w:tcPr>
            <w:tcW w:w="1172" w:type="dxa"/>
            <w:tcBorders>
              <w:top w:val="nil"/>
              <w:left w:val="nil"/>
              <w:bottom w:val="single" w:sz="4" w:space="0" w:color="auto"/>
              <w:right w:val="single" w:sz="4" w:space="0" w:color="auto"/>
            </w:tcBorders>
            <w:shd w:val="clear" w:color="auto" w:fill="auto"/>
            <w:noWrap/>
            <w:vAlign w:val="center"/>
            <w:hideMark/>
          </w:tcPr>
          <w:p w14:paraId="39FDB40E" w14:textId="77777777" w:rsidR="00764A87" w:rsidRPr="00DA6338" w:rsidRDefault="00764A87" w:rsidP="00F82EFF">
            <w:pPr>
              <w:jc w:val="right"/>
              <w:rPr>
                <w:color w:val="000000"/>
                <w:sz w:val="21"/>
                <w:szCs w:val="21"/>
                <w:lang w:val="en-CA" w:eastAsia="en-CA"/>
              </w:rPr>
            </w:pPr>
            <w:r w:rsidRPr="00DA6338">
              <w:rPr>
                <w:color w:val="000000"/>
                <w:sz w:val="21"/>
                <w:szCs w:val="21"/>
                <w:lang w:val="en-CA" w:eastAsia="en-CA"/>
              </w:rPr>
              <w:t>3,000</w:t>
            </w:r>
          </w:p>
        </w:tc>
        <w:tc>
          <w:tcPr>
            <w:tcW w:w="1172" w:type="dxa"/>
            <w:tcBorders>
              <w:top w:val="nil"/>
              <w:left w:val="nil"/>
              <w:bottom w:val="single" w:sz="4" w:space="0" w:color="auto"/>
              <w:right w:val="single" w:sz="4" w:space="0" w:color="auto"/>
            </w:tcBorders>
            <w:shd w:val="clear" w:color="auto" w:fill="auto"/>
            <w:noWrap/>
            <w:vAlign w:val="center"/>
            <w:hideMark/>
          </w:tcPr>
          <w:p w14:paraId="54F162FD" w14:textId="77777777" w:rsidR="00764A87" w:rsidRPr="00DA6338" w:rsidRDefault="00764A87" w:rsidP="00F82EFF">
            <w:pPr>
              <w:jc w:val="right"/>
              <w:rPr>
                <w:color w:val="000000"/>
                <w:sz w:val="21"/>
                <w:szCs w:val="21"/>
                <w:lang w:val="en-CA" w:eastAsia="en-CA"/>
              </w:rPr>
            </w:pPr>
            <w:r w:rsidRPr="00DA6338">
              <w:rPr>
                <w:color w:val="000000"/>
                <w:sz w:val="21"/>
                <w:szCs w:val="21"/>
                <w:lang w:val="en-CA" w:eastAsia="en-CA"/>
              </w:rPr>
              <w:t>3,000</w:t>
            </w:r>
          </w:p>
        </w:tc>
        <w:tc>
          <w:tcPr>
            <w:tcW w:w="1172" w:type="dxa"/>
            <w:tcBorders>
              <w:top w:val="nil"/>
              <w:left w:val="nil"/>
              <w:bottom w:val="single" w:sz="4" w:space="0" w:color="auto"/>
              <w:right w:val="single" w:sz="4" w:space="0" w:color="auto"/>
            </w:tcBorders>
            <w:shd w:val="clear" w:color="auto" w:fill="auto"/>
            <w:noWrap/>
            <w:vAlign w:val="center"/>
            <w:hideMark/>
          </w:tcPr>
          <w:p w14:paraId="4B6F5EF3" w14:textId="77777777" w:rsidR="00764A87" w:rsidRPr="00DA6338" w:rsidRDefault="00764A87" w:rsidP="00F82EFF">
            <w:pPr>
              <w:jc w:val="right"/>
              <w:rPr>
                <w:color w:val="000000"/>
                <w:sz w:val="21"/>
                <w:szCs w:val="21"/>
                <w:lang w:val="en-CA" w:eastAsia="en-CA"/>
              </w:rPr>
            </w:pPr>
            <w:r w:rsidRPr="00DA6338">
              <w:rPr>
                <w:color w:val="000000"/>
                <w:sz w:val="21"/>
                <w:szCs w:val="21"/>
                <w:lang w:val="en-CA" w:eastAsia="en-CA"/>
              </w:rPr>
              <w:t>3,000</w:t>
            </w:r>
          </w:p>
        </w:tc>
      </w:tr>
      <w:tr w:rsidR="00764A87" w:rsidRPr="00DA6338" w14:paraId="33BFF6E3" w14:textId="77777777" w:rsidTr="00F82EFF">
        <w:tc>
          <w:tcPr>
            <w:tcW w:w="3490" w:type="dxa"/>
            <w:tcBorders>
              <w:top w:val="nil"/>
              <w:left w:val="single" w:sz="4" w:space="0" w:color="auto"/>
              <w:bottom w:val="single" w:sz="4" w:space="0" w:color="auto"/>
              <w:right w:val="single" w:sz="4" w:space="0" w:color="auto"/>
            </w:tcBorders>
            <w:shd w:val="clear" w:color="auto" w:fill="auto"/>
            <w:noWrap/>
            <w:hideMark/>
          </w:tcPr>
          <w:p w14:paraId="5F2286DF" w14:textId="77777777" w:rsidR="00764A87" w:rsidRPr="00DA6338" w:rsidRDefault="00764A87" w:rsidP="00F82EFF">
            <w:pPr>
              <w:jc w:val="left"/>
              <w:rPr>
                <w:color w:val="000000"/>
                <w:sz w:val="21"/>
                <w:szCs w:val="21"/>
                <w:lang w:val="en-CA" w:eastAsia="en-CA"/>
              </w:rPr>
            </w:pPr>
            <w:r w:rsidRPr="00DA6338">
              <w:rPr>
                <w:color w:val="000000"/>
                <w:sz w:val="21"/>
                <w:szCs w:val="21"/>
                <w:lang w:val="en-CA" w:eastAsia="en-CA"/>
              </w:rPr>
              <w:lastRenderedPageBreak/>
              <w:t>Monitoring</w:t>
            </w:r>
          </w:p>
        </w:tc>
        <w:tc>
          <w:tcPr>
            <w:tcW w:w="1172" w:type="dxa"/>
            <w:tcBorders>
              <w:top w:val="nil"/>
              <w:left w:val="nil"/>
              <w:bottom w:val="single" w:sz="4" w:space="0" w:color="auto"/>
              <w:right w:val="single" w:sz="4" w:space="0" w:color="auto"/>
            </w:tcBorders>
            <w:shd w:val="clear" w:color="auto" w:fill="auto"/>
            <w:noWrap/>
            <w:vAlign w:val="center"/>
            <w:hideMark/>
          </w:tcPr>
          <w:p w14:paraId="4A9D1398" w14:textId="77777777" w:rsidR="00764A87" w:rsidRPr="00DA6338" w:rsidRDefault="00764A87" w:rsidP="00F82EFF">
            <w:pPr>
              <w:jc w:val="right"/>
              <w:rPr>
                <w:color w:val="000000"/>
                <w:sz w:val="21"/>
                <w:szCs w:val="21"/>
                <w:lang w:val="en-CA" w:eastAsia="en-CA"/>
              </w:rPr>
            </w:pPr>
          </w:p>
        </w:tc>
        <w:tc>
          <w:tcPr>
            <w:tcW w:w="1172" w:type="dxa"/>
            <w:tcBorders>
              <w:top w:val="nil"/>
              <w:left w:val="nil"/>
              <w:bottom w:val="single" w:sz="4" w:space="0" w:color="auto"/>
              <w:right w:val="single" w:sz="4" w:space="0" w:color="auto"/>
            </w:tcBorders>
            <w:shd w:val="clear" w:color="auto" w:fill="auto"/>
            <w:noWrap/>
            <w:vAlign w:val="center"/>
            <w:hideMark/>
          </w:tcPr>
          <w:p w14:paraId="07058E5B" w14:textId="77777777" w:rsidR="00764A87" w:rsidRPr="00DA6338" w:rsidRDefault="00764A87" w:rsidP="00F82EFF">
            <w:pPr>
              <w:jc w:val="right"/>
              <w:rPr>
                <w:color w:val="000000"/>
                <w:sz w:val="21"/>
                <w:szCs w:val="21"/>
                <w:lang w:val="en-CA" w:eastAsia="en-CA"/>
              </w:rPr>
            </w:pPr>
            <w:r w:rsidRPr="00DA6338">
              <w:rPr>
                <w:color w:val="000000"/>
                <w:sz w:val="21"/>
                <w:szCs w:val="21"/>
                <w:lang w:val="en-CA" w:eastAsia="en-CA"/>
              </w:rPr>
              <w:t>8,400</w:t>
            </w:r>
          </w:p>
        </w:tc>
        <w:tc>
          <w:tcPr>
            <w:tcW w:w="1172" w:type="dxa"/>
            <w:tcBorders>
              <w:top w:val="nil"/>
              <w:left w:val="nil"/>
              <w:bottom w:val="single" w:sz="4" w:space="0" w:color="auto"/>
              <w:right w:val="single" w:sz="4" w:space="0" w:color="auto"/>
            </w:tcBorders>
            <w:shd w:val="clear" w:color="auto" w:fill="auto"/>
            <w:noWrap/>
            <w:vAlign w:val="center"/>
            <w:hideMark/>
          </w:tcPr>
          <w:p w14:paraId="7B32EE41" w14:textId="77777777" w:rsidR="00764A87" w:rsidRPr="00DA6338" w:rsidRDefault="00764A87" w:rsidP="00F82EFF">
            <w:pPr>
              <w:jc w:val="right"/>
              <w:rPr>
                <w:color w:val="000000"/>
                <w:sz w:val="21"/>
                <w:szCs w:val="21"/>
                <w:lang w:val="en-CA" w:eastAsia="en-CA"/>
              </w:rPr>
            </w:pPr>
            <w:r w:rsidRPr="00DA6338">
              <w:rPr>
                <w:color w:val="000000"/>
                <w:sz w:val="21"/>
                <w:szCs w:val="21"/>
                <w:lang w:val="en-CA" w:eastAsia="en-CA"/>
              </w:rPr>
              <w:t>8,400</w:t>
            </w:r>
          </w:p>
        </w:tc>
        <w:tc>
          <w:tcPr>
            <w:tcW w:w="1172" w:type="dxa"/>
            <w:tcBorders>
              <w:top w:val="nil"/>
              <w:left w:val="nil"/>
              <w:bottom w:val="single" w:sz="4" w:space="0" w:color="auto"/>
              <w:right w:val="single" w:sz="4" w:space="0" w:color="auto"/>
            </w:tcBorders>
            <w:shd w:val="clear" w:color="auto" w:fill="auto"/>
            <w:noWrap/>
            <w:vAlign w:val="center"/>
            <w:hideMark/>
          </w:tcPr>
          <w:p w14:paraId="6BEB3277" w14:textId="77777777" w:rsidR="00764A87" w:rsidRPr="00DA6338" w:rsidRDefault="00764A87" w:rsidP="00F82EFF">
            <w:pPr>
              <w:jc w:val="right"/>
              <w:rPr>
                <w:color w:val="000000"/>
                <w:sz w:val="21"/>
                <w:szCs w:val="21"/>
                <w:lang w:val="en-CA" w:eastAsia="en-CA"/>
              </w:rPr>
            </w:pPr>
            <w:r w:rsidRPr="00DA6338">
              <w:rPr>
                <w:color w:val="000000"/>
                <w:sz w:val="21"/>
                <w:szCs w:val="21"/>
                <w:lang w:val="en-CA" w:eastAsia="en-CA"/>
              </w:rPr>
              <w:t>8,400</w:t>
            </w:r>
          </w:p>
        </w:tc>
        <w:tc>
          <w:tcPr>
            <w:tcW w:w="1172" w:type="dxa"/>
            <w:tcBorders>
              <w:top w:val="nil"/>
              <w:left w:val="nil"/>
              <w:bottom w:val="single" w:sz="4" w:space="0" w:color="auto"/>
              <w:right w:val="single" w:sz="4" w:space="0" w:color="auto"/>
            </w:tcBorders>
            <w:shd w:val="clear" w:color="auto" w:fill="auto"/>
            <w:noWrap/>
            <w:vAlign w:val="center"/>
            <w:hideMark/>
          </w:tcPr>
          <w:p w14:paraId="38FBED00" w14:textId="77777777" w:rsidR="00764A87" w:rsidRPr="00DA6338" w:rsidRDefault="00764A87" w:rsidP="00F82EFF">
            <w:pPr>
              <w:jc w:val="right"/>
              <w:rPr>
                <w:color w:val="000000"/>
                <w:sz w:val="21"/>
                <w:szCs w:val="21"/>
                <w:lang w:val="en-CA" w:eastAsia="en-CA"/>
              </w:rPr>
            </w:pPr>
            <w:r w:rsidRPr="00DA6338">
              <w:rPr>
                <w:color w:val="000000"/>
                <w:sz w:val="21"/>
                <w:szCs w:val="21"/>
                <w:lang w:val="en-CA" w:eastAsia="en-CA"/>
              </w:rPr>
              <w:t>8,400</w:t>
            </w:r>
          </w:p>
        </w:tc>
      </w:tr>
      <w:tr w:rsidR="00764A87" w:rsidRPr="00DA6338" w14:paraId="046DEBE5" w14:textId="77777777" w:rsidTr="00F82EFF">
        <w:tc>
          <w:tcPr>
            <w:tcW w:w="3490" w:type="dxa"/>
            <w:tcBorders>
              <w:top w:val="nil"/>
              <w:left w:val="single" w:sz="4" w:space="0" w:color="auto"/>
              <w:bottom w:val="single" w:sz="4" w:space="0" w:color="auto"/>
              <w:right w:val="single" w:sz="4" w:space="0" w:color="auto"/>
            </w:tcBorders>
            <w:shd w:val="clear" w:color="auto" w:fill="auto"/>
            <w:noWrap/>
          </w:tcPr>
          <w:p w14:paraId="666F2CCB" w14:textId="77777777" w:rsidR="00764A87" w:rsidRPr="00DA6338" w:rsidRDefault="00764A87" w:rsidP="00F82EFF">
            <w:pPr>
              <w:jc w:val="left"/>
              <w:rPr>
                <w:color w:val="000000"/>
                <w:sz w:val="21"/>
                <w:szCs w:val="21"/>
                <w:lang w:val="en-CA" w:eastAsia="en-CA"/>
              </w:rPr>
            </w:pPr>
            <w:r w:rsidRPr="00DA6338">
              <w:rPr>
                <w:color w:val="000000"/>
                <w:sz w:val="21"/>
                <w:szCs w:val="21"/>
                <w:lang w:val="en-CA" w:eastAsia="en-CA"/>
              </w:rPr>
              <w:t>Isotanks and compressor</w:t>
            </w:r>
          </w:p>
        </w:tc>
        <w:tc>
          <w:tcPr>
            <w:tcW w:w="1172" w:type="dxa"/>
            <w:tcBorders>
              <w:top w:val="nil"/>
              <w:left w:val="nil"/>
              <w:bottom w:val="single" w:sz="4" w:space="0" w:color="auto"/>
              <w:right w:val="single" w:sz="4" w:space="0" w:color="auto"/>
            </w:tcBorders>
            <w:shd w:val="clear" w:color="auto" w:fill="auto"/>
            <w:noWrap/>
            <w:vAlign w:val="center"/>
          </w:tcPr>
          <w:p w14:paraId="521648C7" w14:textId="77777777" w:rsidR="00764A87" w:rsidRPr="00DA6338" w:rsidRDefault="00764A87" w:rsidP="00F82EFF">
            <w:pPr>
              <w:jc w:val="right"/>
              <w:rPr>
                <w:color w:val="000000"/>
                <w:sz w:val="21"/>
                <w:szCs w:val="21"/>
                <w:lang w:val="en-CA" w:eastAsia="en-CA"/>
              </w:rPr>
            </w:pPr>
            <w:r w:rsidRPr="00DA6338">
              <w:rPr>
                <w:color w:val="000000"/>
                <w:sz w:val="21"/>
                <w:szCs w:val="21"/>
                <w:lang w:val="en-CA" w:eastAsia="en-CA"/>
              </w:rPr>
              <w:t>480,000</w:t>
            </w:r>
          </w:p>
        </w:tc>
        <w:tc>
          <w:tcPr>
            <w:tcW w:w="1172" w:type="dxa"/>
            <w:tcBorders>
              <w:top w:val="nil"/>
              <w:left w:val="nil"/>
              <w:bottom w:val="single" w:sz="4" w:space="0" w:color="auto"/>
              <w:right w:val="single" w:sz="4" w:space="0" w:color="auto"/>
            </w:tcBorders>
            <w:shd w:val="clear" w:color="auto" w:fill="auto"/>
            <w:noWrap/>
            <w:vAlign w:val="center"/>
          </w:tcPr>
          <w:p w14:paraId="3BF2DCC0" w14:textId="77777777" w:rsidR="00764A87" w:rsidRPr="00DA6338" w:rsidRDefault="00764A87" w:rsidP="00F82EFF">
            <w:pPr>
              <w:jc w:val="right"/>
              <w:rPr>
                <w:color w:val="000000"/>
                <w:sz w:val="21"/>
                <w:szCs w:val="21"/>
                <w:lang w:val="en-CA" w:eastAsia="en-CA"/>
              </w:rPr>
            </w:pPr>
          </w:p>
        </w:tc>
        <w:tc>
          <w:tcPr>
            <w:tcW w:w="1172" w:type="dxa"/>
            <w:tcBorders>
              <w:top w:val="nil"/>
              <w:left w:val="nil"/>
              <w:bottom w:val="single" w:sz="4" w:space="0" w:color="auto"/>
              <w:right w:val="single" w:sz="4" w:space="0" w:color="auto"/>
            </w:tcBorders>
            <w:shd w:val="clear" w:color="auto" w:fill="auto"/>
            <w:noWrap/>
            <w:vAlign w:val="center"/>
          </w:tcPr>
          <w:p w14:paraId="6F0B7F26" w14:textId="77777777" w:rsidR="00764A87" w:rsidRPr="00DA6338" w:rsidRDefault="00764A87" w:rsidP="00F82EFF">
            <w:pPr>
              <w:jc w:val="right"/>
              <w:rPr>
                <w:color w:val="000000"/>
                <w:sz w:val="21"/>
                <w:szCs w:val="21"/>
                <w:lang w:val="en-CA" w:eastAsia="en-CA"/>
              </w:rPr>
            </w:pPr>
          </w:p>
        </w:tc>
        <w:tc>
          <w:tcPr>
            <w:tcW w:w="1172" w:type="dxa"/>
            <w:tcBorders>
              <w:top w:val="nil"/>
              <w:left w:val="nil"/>
              <w:bottom w:val="single" w:sz="4" w:space="0" w:color="auto"/>
              <w:right w:val="single" w:sz="4" w:space="0" w:color="auto"/>
            </w:tcBorders>
            <w:shd w:val="clear" w:color="auto" w:fill="auto"/>
            <w:noWrap/>
            <w:vAlign w:val="center"/>
          </w:tcPr>
          <w:p w14:paraId="2719C6FF" w14:textId="77777777" w:rsidR="00764A87" w:rsidRPr="00DA6338" w:rsidRDefault="00764A87" w:rsidP="00F82EFF">
            <w:pPr>
              <w:jc w:val="right"/>
              <w:rPr>
                <w:color w:val="000000"/>
                <w:sz w:val="21"/>
                <w:szCs w:val="21"/>
                <w:lang w:val="en-CA" w:eastAsia="en-CA"/>
              </w:rPr>
            </w:pPr>
          </w:p>
        </w:tc>
        <w:tc>
          <w:tcPr>
            <w:tcW w:w="1172" w:type="dxa"/>
            <w:tcBorders>
              <w:top w:val="nil"/>
              <w:left w:val="nil"/>
              <w:bottom w:val="single" w:sz="4" w:space="0" w:color="auto"/>
              <w:right w:val="single" w:sz="4" w:space="0" w:color="auto"/>
            </w:tcBorders>
            <w:shd w:val="clear" w:color="auto" w:fill="auto"/>
            <w:noWrap/>
            <w:vAlign w:val="center"/>
          </w:tcPr>
          <w:p w14:paraId="22F3F796" w14:textId="77777777" w:rsidR="00764A87" w:rsidRPr="00DA6338" w:rsidRDefault="00764A87" w:rsidP="00F82EFF">
            <w:pPr>
              <w:jc w:val="right"/>
              <w:rPr>
                <w:color w:val="000000"/>
                <w:sz w:val="21"/>
                <w:szCs w:val="21"/>
                <w:lang w:val="en-CA" w:eastAsia="en-CA"/>
              </w:rPr>
            </w:pPr>
          </w:p>
        </w:tc>
      </w:tr>
      <w:tr w:rsidR="00764A87" w:rsidRPr="00DA6338" w14:paraId="36CEE3D8" w14:textId="77777777" w:rsidTr="00F82EFF">
        <w:tc>
          <w:tcPr>
            <w:tcW w:w="3490" w:type="dxa"/>
            <w:tcBorders>
              <w:top w:val="nil"/>
              <w:left w:val="single" w:sz="4" w:space="0" w:color="auto"/>
              <w:bottom w:val="single" w:sz="4" w:space="0" w:color="auto"/>
              <w:right w:val="single" w:sz="4" w:space="0" w:color="auto"/>
            </w:tcBorders>
            <w:shd w:val="clear" w:color="auto" w:fill="auto"/>
            <w:noWrap/>
            <w:hideMark/>
          </w:tcPr>
          <w:p w14:paraId="07FF5EBA" w14:textId="77777777" w:rsidR="00764A87" w:rsidRPr="00DA6338" w:rsidRDefault="00764A87" w:rsidP="00F82EFF">
            <w:pPr>
              <w:jc w:val="left"/>
              <w:rPr>
                <w:color w:val="000000"/>
                <w:sz w:val="21"/>
                <w:szCs w:val="21"/>
                <w:lang w:val="en-CA" w:eastAsia="en-CA"/>
              </w:rPr>
            </w:pPr>
            <w:r w:rsidRPr="00DA6338">
              <w:rPr>
                <w:color w:val="000000"/>
                <w:sz w:val="21"/>
                <w:szCs w:val="21"/>
                <w:lang w:val="en-CA" w:eastAsia="en-CA"/>
              </w:rPr>
              <w:t>Total annual tranche</w:t>
            </w:r>
          </w:p>
        </w:tc>
        <w:tc>
          <w:tcPr>
            <w:tcW w:w="1172" w:type="dxa"/>
            <w:tcBorders>
              <w:top w:val="nil"/>
              <w:left w:val="nil"/>
              <w:bottom w:val="single" w:sz="4" w:space="0" w:color="auto"/>
              <w:right w:val="single" w:sz="4" w:space="0" w:color="auto"/>
            </w:tcBorders>
            <w:shd w:val="clear" w:color="auto" w:fill="auto"/>
            <w:noWrap/>
            <w:vAlign w:val="center"/>
            <w:hideMark/>
          </w:tcPr>
          <w:p w14:paraId="6AE1B153" w14:textId="77777777" w:rsidR="00764A87" w:rsidRPr="00DA6338" w:rsidRDefault="00764A87" w:rsidP="00F82EFF">
            <w:pPr>
              <w:jc w:val="right"/>
              <w:rPr>
                <w:color w:val="000000"/>
                <w:sz w:val="21"/>
                <w:szCs w:val="21"/>
                <w:lang w:val="en-CA" w:eastAsia="en-CA"/>
              </w:rPr>
            </w:pPr>
            <w:r w:rsidRPr="00DA6338">
              <w:rPr>
                <w:color w:val="000000"/>
                <w:sz w:val="21"/>
                <w:szCs w:val="21"/>
                <w:lang w:val="en-CA" w:eastAsia="en-CA"/>
              </w:rPr>
              <w:t>480,000</w:t>
            </w:r>
          </w:p>
        </w:tc>
        <w:tc>
          <w:tcPr>
            <w:tcW w:w="11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5CC059" w14:textId="77777777" w:rsidR="00764A87" w:rsidRPr="00DA6338" w:rsidRDefault="00764A87" w:rsidP="00F82EFF">
            <w:pPr>
              <w:jc w:val="right"/>
              <w:rPr>
                <w:color w:val="000000"/>
                <w:sz w:val="21"/>
                <w:szCs w:val="21"/>
                <w:lang w:val="en-CA"/>
              </w:rPr>
            </w:pPr>
            <w:r w:rsidRPr="00DA6338">
              <w:rPr>
                <w:color w:val="000000"/>
                <w:sz w:val="21"/>
                <w:szCs w:val="21"/>
                <w:lang w:val="en-CA"/>
              </w:rPr>
              <w:t>397,082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14:paraId="544C18A2" w14:textId="77777777" w:rsidR="00764A87" w:rsidRPr="00DA6338" w:rsidRDefault="00764A87" w:rsidP="00F82EFF">
            <w:pPr>
              <w:jc w:val="right"/>
              <w:rPr>
                <w:color w:val="000000"/>
                <w:sz w:val="21"/>
                <w:szCs w:val="21"/>
                <w:lang w:val="en-CA"/>
              </w:rPr>
            </w:pPr>
            <w:r w:rsidRPr="00DA6338">
              <w:rPr>
                <w:color w:val="000000"/>
                <w:sz w:val="21"/>
                <w:szCs w:val="21"/>
                <w:lang w:val="en-CA"/>
              </w:rPr>
              <w:t>397,082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14:paraId="0659D3E6" w14:textId="77777777" w:rsidR="00764A87" w:rsidRPr="00DA6338" w:rsidRDefault="00764A87" w:rsidP="00F82EFF">
            <w:pPr>
              <w:jc w:val="right"/>
              <w:rPr>
                <w:color w:val="000000"/>
                <w:sz w:val="21"/>
                <w:szCs w:val="21"/>
                <w:lang w:val="en-CA"/>
              </w:rPr>
            </w:pPr>
            <w:r w:rsidRPr="00DA6338">
              <w:rPr>
                <w:color w:val="000000"/>
                <w:sz w:val="21"/>
                <w:szCs w:val="21"/>
                <w:lang w:val="en-CA"/>
              </w:rPr>
              <w:t>397,082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14:paraId="3F22D840" w14:textId="77777777" w:rsidR="00764A87" w:rsidRPr="00DA6338" w:rsidRDefault="00764A87" w:rsidP="00F82EFF">
            <w:pPr>
              <w:jc w:val="right"/>
              <w:rPr>
                <w:color w:val="000000"/>
                <w:sz w:val="21"/>
                <w:szCs w:val="21"/>
                <w:lang w:val="en-CA"/>
              </w:rPr>
            </w:pPr>
            <w:r w:rsidRPr="00DA6338">
              <w:rPr>
                <w:color w:val="000000"/>
                <w:sz w:val="21"/>
                <w:szCs w:val="21"/>
                <w:lang w:val="en-CA"/>
              </w:rPr>
              <w:t>397,082</w:t>
            </w:r>
          </w:p>
        </w:tc>
      </w:tr>
    </w:tbl>
    <w:p w14:paraId="3A07B215" w14:textId="77777777" w:rsidR="00764A87" w:rsidRPr="00DA6338" w:rsidRDefault="00764A87" w:rsidP="00764A87">
      <w:pPr>
        <w:rPr>
          <w:sz w:val="21"/>
          <w:szCs w:val="21"/>
          <w:lang w:val="en-CA"/>
        </w:rPr>
      </w:pPr>
    </w:p>
    <w:p w14:paraId="54479696" w14:textId="77777777" w:rsidR="00764A87" w:rsidRPr="00345E62" w:rsidRDefault="00764A87" w:rsidP="00764A87">
      <w:pPr>
        <w:pStyle w:val="Heading1"/>
        <w:rPr>
          <w:lang w:val="en-CA"/>
        </w:rPr>
      </w:pPr>
      <w:r w:rsidRPr="00345E62">
        <w:rPr>
          <w:lang w:val="en-CA"/>
        </w:rPr>
        <w:t>Should the Executive Committee wish to consider a lump-sum payment, on the understanding that the HCFC-22 production line at FIASA would stop production by 1 January 2020 and would be dismantled, that key equipment would be destroyed and documented, the NPV of the tranches above, depending on the number of years to be included, are presented in Table 1</w:t>
      </w:r>
      <w:r>
        <w:rPr>
          <w:lang w:val="en-CA"/>
        </w:rPr>
        <w:t>3</w:t>
      </w:r>
      <w:r w:rsidRPr="00345E62">
        <w:rPr>
          <w:lang w:val="en-CA"/>
        </w:rPr>
        <w:t>.</w:t>
      </w:r>
    </w:p>
    <w:p w14:paraId="5968D2DB" w14:textId="77777777" w:rsidR="00764A87" w:rsidRPr="003B2BCA" w:rsidRDefault="00764A87" w:rsidP="00764A87">
      <w:pPr>
        <w:keepNext/>
        <w:keepLines/>
        <w:rPr>
          <w:b/>
          <w:sz w:val="21"/>
          <w:szCs w:val="21"/>
          <w:lang w:val="en-CA"/>
        </w:rPr>
      </w:pPr>
      <w:r w:rsidRPr="003B2BCA">
        <w:rPr>
          <w:b/>
          <w:sz w:val="21"/>
          <w:szCs w:val="21"/>
          <w:lang w:val="en-CA"/>
        </w:rPr>
        <w:t>Table 1</w:t>
      </w:r>
      <w:r>
        <w:rPr>
          <w:b/>
          <w:sz w:val="21"/>
          <w:szCs w:val="21"/>
          <w:lang w:val="en-CA"/>
        </w:rPr>
        <w:t>3</w:t>
      </w:r>
      <w:r w:rsidRPr="003B2BCA">
        <w:rPr>
          <w:b/>
          <w:sz w:val="21"/>
          <w:szCs w:val="21"/>
          <w:lang w:val="en-CA"/>
        </w:rPr>
        <w:t>. “Lump-sum payment” for off-site destruction of HFC-23 as a function of the number of years IOCs are provided</w:t>
      </w:r>
    </w:p>
    <w:tbl>
      <w:tblPr>
        <w:tblW w:w="5000" w:type="pct"/>
        <w:tblLook w:val="04A0" w:firstRow="1" w:lastRow="0" w:firstColumn="1" w:lastColumn="0" w:noHBand="0" w:noVBand="1"/>
      </w:tblPr>
      <w:tblGrid>
        <w:gridCol w:w="3396"/>
        <w:gridCol w:w="5954"/>
      </w:tblGrid>
      <w:tr w:rsidR="00764A87" w:rsidRPr="00345E62" w14:paraId="68B0F0AD" w14:textId="77777777" w:rsidTr="00F82EFF">
        <w:trPr>
          <w:trHeight w:val="116"/>
        </w:trPr>
        <w:tc>
          <w:tcPr>
            <w:tcW w:w="181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6DF7A6" w14:textId="77777777" w:rsidR="00764A87" w:rsidRPr="00006F9E" w:rsidRDefault="00764A87" w:rsidP="00F82EFF">
            <w:pPr>
              <w:keepNext/>
              <w:keepLines/>
              <w:jc w:val="center"/>
              <w:rPr>
                <w:b/>
                <w:color w:val="000000"/>
                <w:sz w:val="21"/>
                <w:szCs w:val="21"/>
                <w:lang w:val="en-CA" w:eastAsia="en-CA"/>
              </w:rPr>
            </w:pPr>
            <w:r w:rsidRPr="00006F9E">
              <w:rPr>
                <w:b/>
                <w:color w:val="000000"/>
                <w:sz w:val="21"/>
                <w:szCs w:val="21"/>
                <w:lang w:val="en-CA" w:eastAsia="en-CA"/>
              </w:rPr>
              <w:t>Number of years of IOC</w:t>
            </w:r>
          </w:p>
        </w:tc>
        <w:tc>
          <w:tcPr>
            <w:tcW w:w="3184" w:type="pct"/>
            <w:tcBorders>
              <w:top w:val="single" w:sz="4" w:space="0" w:color="auto"/>
              <w:left w:val="nil"/>
              <w:bottom w:val="single" w:sz="4" w:space="0" w:color="auto"/>
              <w:right w:val="single" w:sz="4" w:space="0" w:color="auto"/>
            </w:tcBorders>
            <w:shd w:val="clear" w:color="auto" w:fill="auto"/>
            <w:noWrap/>
            <w:vAlign w:val="bottom"/>
            <w:hideMark/>
          </w:tcPr>
          <w:p w14:paraId="06C257DA" w14:textId="333788AD" w:rsidR="00764A87" w:rsidRPr="00006F9E" w:rsidRDefault="00764A87" w:rsidP="00F82EFF">
            <w:pPr>
              <w:keepNext/>
              <w:keepLines/>
              <w:jc w:val="center"/>
              <w:rPr>
                <w:b/>
                <w:color w:val="000000"/>
                <w:sz w:val="21"/>
                <w:szCs w:val="21"/>
                <w:lang w:val="en-CA" w:eastAsia="en-CA"/>
              </w:rPr>
            </w:pPr>
            <w:r w:rsidRPr="00006F9E">
              <w:rPr>
                <w:b/>
                <w:color w:val="000000"/>
                <w:sz w:val="21"/>
                <w:szCs w:val="21"/>
                <w:lang w:val="en-CA" w:eastAsia="en-CA"/>
              </w:rPr>
              <w:t>NPV (</w:t>
            </w:r>
            <w:r w:rsidR="00C93150">
              <w:rPr>
                <w:b/>
                <w:color w:val="000000"/>
                <w:sz w:val="21"/>
                <w:szCs w:val="21"/>
                <w:lang w:val="en-CA" w:eastAsia="en-CA"/>
              </w:rPr>
              <w:t>US $</w:t>
            </w:r>
            <w:r w:rsidRPr="00006F9E">
              <w:rPr>
                <w:b/>
                <w:color w:val="000000"/>
                <w:sz w:val="21"/>
                <w:szCs w:val="21"/>
                <w:lang w:val="en-CA" w:eastAsia="en-CA"/>
              </w:rPr>
              <w:t>)</w:t>
            </w:r>
          </w:p>
        </w:tc>
      </w:tr>
      <w:tr w:rsidR="00764A87" w:rsidRPr="00345E62" w14:paraId="71AEE3A0" w14:textId="77777777" w:rsidTr="00F82EFF">
        <w:trPr>
          <w:trHeight w:val="62"/>
        </w:trPr>
        <w:tc>
          <w:tcPr>
            <w:tcW w:w="1816" w:type="pct"/>
            <w:tcBorders>
              <w:top w:val="nil"/>
              <w:left w:val="single" w:sz="4" w:space="0" w:color="auto"/>
              <w:bottom w:val="single" w:sz="4" w:space="0" w:color="auto"/>
              <w:right w:val="single" w:sz="4" w:space="0" w:color="auto"/>
            </w:tcBorders>
            <w:shd w:val="clear" w:color="auto" w:fill="auto"/>
            <w:noWrap/>
            <w:vAlign w:val="bottom"/>
            <w:hideMark/>
          </w:tcPr>
          <w:p w14:paraId="670E1CAC" w14:textId="77777777" w:rsidR="00764A87" w:rsidRPr="00006F9E" w:rsidRDefault="00764A87" w:rsidP="00F82EFF">
            <w:pPr>
              <w:keepNext/>
              <w:keepLines/>
              <w:jc w:val="center"/>
              <w:rPr>
                <w:color w:val="000000"/>
                <w:sz w:val="21"/>
                <w:szCs w:val="21"/>
                <w:lang w:val="en-CA" w:eastAsia="en-CA"/>
              </w:rPr>
            </w:pPr>
            <w:r w:rsidRPr="00006F9E">
              <w:rPr>
                <w:color w:val="000000"/>
                <w:sz w:val="21"/>
                <w:szCs w:val="21"/>
                <w:lang w:val="en-CA" w:eastAsia="en-CA"/>
              </w:rPr>
              <w:t>1</w:t>
            </w:r>
          </w:p>
        </w:tc>
        <w:tc>
          <w:tcPr>
            <w:tcW w:w="3184" w:type="pct"/>
            <w:tcBorders>
              <w:top w:val="nil"/>
              <w:left w:val="nil"/>
              <w:bottom w:val="single" w:sz="4" w:space="0" w:color="auto"/>
              <w:right w:val="single" w:sz="4" w:space="0" w:color="auto"/>
            </w:tcBorders>
            <w:shd w:val="clear" w:color="auto" w:fill="auto"/>
            <w:noWrap/>
            <w:vAlign w:val="bottom"/>
            <w:hideMark/>
          </w:tcPr>
          <w:p w14:paraId="236EEE0B" w14:textId="77777777" w:rsidR="00764A87" w:rsidRPr="00006F9E" w:rsidRDefault="00764A87" w:rsidP="00F82EFF">
            <w:pPr>
              <w:keepNext/>
              <w:keepLines/>
              <w:jc w:val="center"/>
              <w:rPr>
                <w:color w:val="000000"/>
                <w:sz w:val="21"/>
                <w:szCs w:val="21"/>
                <w:lang w:val="en-CA" w:eastAsia="en-CA"/>
              </w:rPr>
            </w:pPr>
            <w:r w:rsidRPr="00006F9E">
              <w:rPr>
                <w:color w:val="000000"/>
                <w:sz w:val="21"/>
                <w:szCs w:val="21"/>
                <w:lang w:val="en-CA" w:eastAsia="en-CA"/>
              </w:rPr>
              <w:t>817,339</w:t>
            </w:r>
          </w:p>
        </w:tc>
      </w:tr>
      <w:tr w:rsidR="00764A87" w:rsidRPr="00345E62" w14:paraId="449BF761" w14:textId="77777777" w:rsidTr="00F82EFF">
        <w:trPr>
          <w:trHeight w:val="41"/>
        </w:trPr>
        <w:tc>
          <w:tcPr>
            <w:tcW w:w="1816" w:type="pct"/>
            <w:tcBorders>
              <w:top w:val="nil"/>
              <w:left w:val="single" w:sz="4" w:space="0" w:color="auto"/>
              <w:bottom w:val="single" w:sz="4" w:space="0" w:color="auto"/>
              <w:right w:val="single" w:sz="4" w:space="0" w:color="auto"/>
            </w:tcBorders>
            <w:shd w:val="clear" w:color="auto" w:fill="auto"/>
            <w:noWrap/>
            <w:vAlign w:val="bottom"/>
            <w:hideMark/>
          </w:tcPr>
          <w:p w14:paraId="5D5F63D7" w14:textId="77777777" w:rsidR="00764A87" w:rsidRPr="00006F9E" w:rsidRDefault="00764A87" w:rsidP="00F82EFF">
            <w:pPr>
              <w:keepNext/>
              <w:keepLines/>
              <w:jc w:val="center"/>
              <w:rPr>
                <w:color w:val="000000"/>
                <w:sz w:val="21"/>
                <w:szCs w:val="21"/>
                <w:lang w:val="en-CA" w:eastAsia="en-CA"/>
              </w:rPr>
            </w:pPr>
            <w:r w:rsidRPr="00006F9E">
              <w:rPr>
                <w:color w:val="000000"/>
                <w:sz w:val="21"/>
                <w:szCs w:val="21"/>
                <w:lang w:val="en-CA" w:eastAsia="en-CA"/>
              </w:rPr>
              <w:t>2</w:t>
            </w:r>
          </w:p>
        </w:tc>
        <w:tc>
          <w:tcPr>
            <w:tcW w:w="3184" w:type="pct"/>
            <w:tcBorders>
              <w:top w:val="nil"/>
              <w:left w:val="nil"/>
              <w:bottom w:val="single" w:sz="4" w:space="0" w:color="auto"/>
              <w:right w:val="single" w:sz="4" w:space="0" w:color="auto"/>
            </w:tcBorders>
            <w:shd w:val="clear" w:color="auto" w:fill="auto"/>
            <w:noWrap/>
            <w:vAlign w:val="bottom"/>
            <w:hideMark/>
          </w:tcPr>
          <w:p w14:paraId="2F860C8B" w14:textId="77777777" w:rsidR="00764A87" w:rsidRPr="00006F9E" w:rsidRDefault="00764A87" w:rsidP="00F82EFF">
            <w:pPr>
              <w:keepNext/>
              <w:keepLines/>
              <w:jc w:val="center"/>
              <w:rPr>
                <w:color w:val="000000"/>
                <w:sz w:val="21"/>
                <w:szCs w:val="21"/>
                <w:lang w:val="en-CA" w:eastAsia="en-CA"/>
              </w:rPr>
            </w:pPr>
            <w:r w:rsidRPr="00006F9E">
              <w:rPr>
                <w:color w:val="000000"/>
                <w:sz w:val="21"/>
                <w:szCs w:val="21"/>
                <w:lang w:val="en-CA" w:eastAsia="en-CA"/>
              </w:rPr>
              <w:t>1,103,925</w:t>
            </w:r>
          </w:p>
        </w:tc>
      </w:tr>
      <w:tr w:rsidR="00764A87" w:rsidRPr="00345E62" w14:paraId="5FC35BFA" w14:textId="77777777" w:rsidTr="00F82EFF">
        <w:trPr>
          <w:trHeight w:val="41"/>
        </w:trPr>
        <w:tc>
          <w:tcPr>
            <w:tcW w:w="1816" w:type="pct"/>
            <w:tcBorders>
              <w:top w:val="nil"/>
              <w:left w:val="single" w:sz="4" w:space="0" w:color="auto"/>
              <w:bottom w:val="single" w:sz="4" w:space="0" w:color="auto"/>
              <w:right w:val="single" w:sz="4" w:space="0" w:color="auto"/>
            </w:tcBorders>
            <w:shd w:val="clear" w:color="auto" w:fill="auto"/>
            <w:noWrap/>
            <w:vAlign w:val="bottom"/>
            <w:hideMark/>
          </w:tcPr>
          <w:p w14:paraId="2E6E17A3" w14:textId="77777777" w:rsidR="00764A87" w:rsidRPr="00006F9E" w:rsidRDefault="00764A87" w:rsidP="00F82EFF">
            <w:pPr>
              <w:keepNext/>
              <w:keepLines/>
              <w:jc w:val="center"/>
              <w:rPr>
                <w:color w:val="000000"/>
                <w:sz w:val="21"/>
                <w:szCs w:val="21"/>
                <w:lang w:val="en-CA" w:eastAsia="en-CA"/>
              </w:rPr>
            </w:pPr>
            <w:r w:rsidRPr="00006F9E">
              <w:rPr>
                <w:color w:val="000000"/>
                <w:sz w:val="21"/>
                <w:szCs w:val="21"/>
                <w:lang w:val="en-CA" w:eastAsia="en-CA"/>
              </w:rPr>
              <w:t>3</w:t>
            </w:r>
          </w:p>
        </w:tc>
        <w:tc>
          <w:tcPr>
            <w:tcW w:w="3184" w:type="pct"/>
            <w:tcBorders>
              <w:top w:val="nil"/>
              <w:left w:val="nil"/>
              <w:bottom w:val="single" w:sz="4" w:space="0" w:color="auto"/>
              <w:right w:val="single" w:sz="4" w:space="0" w:color="auto"/>
            </w:tcBorders>
            <w:shd w:val="clear" w:color="auto" w:fill="auto"/>
            <w:noWrap/>
            <w:vAlign w:val="bottom"/>
            <w:hideMark/>
          </w:tcPr>
          <w:p w14:paraId="508D820F" w14:textId="77777777" w:rsidR="00764A87" w:rsidRPr="00006F9E" w:rsidRDefault="00764A87" w:rsidP="00F82EFF">
            <w:pPr>
              <w:keepNext/>
              <w:keepLines/>
              <w:jc w:val="center"/>
              <w:rPr>
                <w:color w:val="000000"/>
                <w:sz w:val="21"/>
                <w:szCs w:val="21"/>
                <w:lang w:val="en-CA" w:eastAsia="en-CA"/>
              </w:rPr>
            </w:pPr>
            <w:r w:rsidRPr="00006F9E">
              <w:rPr>
                <w:color w:val="000000"/>
                <w:sz w:val="21"/>
                <w:szCs w:val="21"/>
                <w:lang w:val="en-CA" w:eastAsia="en-CA"/>
              </w:rPr>
              <w:t>1,347,392</w:t>
            </w:r>
          </w:p>
        </w:tc>
      </w:tr>
      <w:tr w:rsidR="00764A87" w:rsidRPr="00345E62" w14:paraId="6AA20390" w14:textId="77777777" w:rsidTr="00F82EFF">
        <w:trPr>
          <w:trHeight w:val="41"/>
        </w:trPr>
        <w:tc>
          <w:tcPr>
            <w:tcW w:w="1816" w:type="pct"/>
            <w:tcBorders>
              <w:top w:val="nil"/>
              <w:left w:val="single" w:sz="4" w:space="0" w:color="auto"/>
              <w:bottom w:val="single" w:sz="4" w:space="0" w:color="auto"/>
              <w:right w:val="single" w:sz="4" w:space="0" w:color="auto"/>
            </w:tcBorders>
            <w:shd w:val="clear" w:color="auto" w:fill="auto"/>
            <w:noWrap/>
            <w:vAlign w:val="bottom"/>
            <w:hideMark/>
          </w:tcPr>
          <w:p w14:paraId="64AC808D" w14:textId="77777777" w:rsidR="00764A87" w:rsidRPr="00006F9E" w:rsidRDefault="00764A87" w:rsidP="00F82EFF">
            <w:pPr>
              <w:jc w:val="center"/>
              <w:rPr>
                <w:color w:val="000000"/>
                <w:sz w:val="21"/>
                <w:szCs w:val="21"/>
                <w:lang w:val="en-CA" w:eastAsia="en-CA"/>
              </w:rPr>
            </w:pPr>
            <w:r w:rsidRPr="00006F9E">
              <w:rPr>
                <w:color w:val="000000"/>
                <w:sz w:val="21"/>
                <w:szCs w:val="21"/>
                <w:lang w:val="en-CA" w:eastAsia="en-CA"/>
              </w:rPr>
              <w:t>4</w:t>
            </w:r>
          </w:p>
        </w:tc>
        <w:tc>
          <w:tcPr>
            <w:tcW w:w="3184" w:type="pct"/>
            <w:tcBorders>
              <w:top w:val="nil"/>
              <w:left w:val="nil"/>
              <w:bottom w:val="single" w:sz="4" w:space="0" w:color="auto"/>
              <w:right w:val="single" w:sz="4" w:space="0" w:color="auto"/>
            </w:tcBorders>
            <w:shd w:val="clear" w:color="auto" w:fill="auto"/>
            <w:noWrap/>
            <w:vAlign w:val="bottom"/>
            <w:hideMark/>
          </w:tcPr>
          <w:p w14:paraId="48CC8F4B" w14:textId="77777777" w:rsidR="00764A87" w:rsidRPr="00006F9E" w:rsidRDefault="00764A87" w:rsidP="00F82EFF">
            <w:pPr>
              <w:jc w:val="center"/>
              <w:rPr>
                <w:color w:val="000000"/>
                <w:sz w:val="21"/>
                <w:szCs w:val="21"/>
                <w:lang w:val="en-CA" w:eastAsia="en-CA"/>
              </w:rPr>
            </w:pPr>
            <w:r w:rsidRPr="00006F9E">
              <w:rPr>
                <w:color w:val="000000"/>
                <w:sz w:val="21"/>
                <w:szCs w:val="21"/>
                <w:lang w:val="en-CA" w:eastAsia="en-CA"/>
              </w:rPr>
              <w:t>1,554,228</w:t>
            </w:r>
          </w:p>
        </w:tc>
      </w:tr>
    </w:tbl>
    <w:p w14:paraId="646FAAEA" w14:textId="77777777" w:rsidR="00764A87" w:rsidRPr="00345E62" w:rsidRDefault="00764A87" w:rsidP="00764A87">
      <w:pPr>
        <w:rPr>
          <w:lang w:val="en-CA"/>
        </w:rPr>
      </w:pPr>
    </w:p>
    <w:p w14:paraId="2AFCB9A9" w14:textId="77777777" w:rsidR="00764A87" w:rsidRPr="00345E62" w:rsidRDefault="00764A87" w:rsidP="00764A87">
      <w:pPr>
        <w:pStyle w:val="Heading1"/>
        <w:rPr>
          <w:lang w:val="en-CA"/>
        </w:rPr>
      </w:pPr>
      <w:r w:rsidRPr="00345E62">
        <w:rPr>
          <w:lang w:val="en-CA"/>
        </w:rPr>
        <w:t>The Secretariat considers the following observations relevant:</w:t>
      </w:r>
    </w:p>
    <w:p w14:paraId="3C6B5C64" w14:textId="77777777" w:rsidR="00764A87" w:rsidRPr="00345E62" w:rsidRDefault="00764A87" w:rsidP="00A22432">
      <w:pPr>
        <w:pStyle w:val="Heading2"/>
        <w:tabs>
          <w:tab w:val="clear" w:pos="3060"/>
          <w:tab w:val="num" w:pos="-2160"/>
        </w:tabs>
        <w:ind w:left="1440"/>
        <w:rPr>
          <w:lang w:val="en-CA"/>
        </w:rPr>
      </w:pPr>
      <w:r w:rsidRPr="00345E62">
        <w:rPr>
          <w:lang w:val="en-CA"/>
        </w:rPr>
        <w:t>The NPV of four years of off-site destruction is higher than the NPV of four years of refurbishing and operating the incinerator;</w:t>
      </w:r>
    </w:p>
    <w:p w14:paraId="7DC4338D" w14:textId="77777777" w:rsidR="00764A87" w:rsidRPr="00345E62" w:rsidRDefault="00764A87" w:rsidP="00AE58AB">
      <w:pPr>
        <w:pStyle w:val="Heading2"/>
        <w:tabs>
          <w:tab w:val="clear" w:pos="3060"/>
          <w:tab w:val="num" w:pos="-2160"/>
        </w:tabs>
        <w:ind w:left="1440"/>
        <w:rPr>
          <w:lang w:val="en-CA"/>
        </w:rPr>
      </w:pPr>
      <w:r w:rsidRPr="00345E62">
        <w:rPr>
          <w:lang w:val="en-CA"/>
        </w:rPr>
        <w:t xml:space="preserve">Absent an exemption from the Government of Argentina to ensure that the used isotank can be reimported into the country, the option of off-site destruction would introduce substantial, and perhaps unacceptable, risks relative to the option of restarting the incinerator; and </w:t>
      </w:r>
    </w:p>
    <w:p w14:paraId="6AFAB682" w14:textId="77777777" w:rsidR="00764A87" w:rsidRPr="00345E62" w:rsidRDefault="00764A87" w:rsidP="00AE58AB">
      <w:pPr>
        <w:pStyle w:val="Heading2"/>
        <w:tabs>
          <w:tab w:val="clear" w:pos="3060"/>
          <w:tab w:val="num" w:pos="-2160"/>
        </w:tabs>
        <w:ind w:left="1440"/>
        <w:rPr>
          <w:lang w:val="en-CA"/>
        </w:rPr>
      </w:pPr>
      <w:r w:rsidRPr="00345E62">
        <w:rPr>
          <w:lang w:val="en-CA"/>
        </w:rPr>
        <w:t>If the mid-point of the cost of incineration in Europe as reported in document UNEP/OzL.Pro/ExCom/82/21 and that submitted by UNIDO were to be taken, there would be a reduction of 20 per cent of the annual tranches in 2020-2023, and a decrease in the net present value between 8 and 14 per cent, depending on the number of years included.</w:t>
      </w:r>
    </w:p>
    <w:p w14:paraId="2F389708" w14:textId="77777777" w:rsidR="00764A87" w:rsidRPr="00345E62" w:rsidRDefault="00764A87" w:rsidP="00764A87">
      <w:pPr>
        <w:pStyle w:val="Heading1"/>
        <w:rPr>
          <w:lang w:val="en-CA"/>
        </w:rPr>
      </w:pPr>
      <w:r w:rsidRPr="00345E62">
        <w:rPr>
          <w:lang w:val="en-CA"/>
        </w:rPr>
        <w:t xml:space="preserve">The Government of Argentina noted the proposal to include costs related to Government’s monitoring of HFC-23 destruction and proposed that an unspecified level funding for a project management unit (PMU), which had inadvertently not been included in the original submission, be included. The Government of Argentina further noted that during the CFC production closure project in Argentina, 6.2 per cent was applied for the PMU; that the appropriate percentage to be applied for a PMU could depend on the selected project option (i.e., refurbishment of the incinerator, off-site destruction, or closure), its duration and the level of funding approved; and that this topic should be included during the discussions at the Executive Committee meeting. </w:t>
      </w:r>
    </w:p>
    <w:p w14:paraId="2906E6D9" w14:textId="77777777" w:rsidR="00764A87" w:rsidRPr="00345E62" w:rsidRDefault="00764A87" w:rsidP="00764A87">
      <w:pPr>
        <w:pStyle w:val="Heading1"/>
        <w:rPr>
          <w:lang w:val="en-CA"/>
        </w:rPr>
      </w:pPr>
      <w:r w:rsidRPr="00345E62">
        <w:rPr>
          <w:lang w:val="en-CA"/>
        </w:rPr>
        <w:t xml:space="preserve">In its assessment of refurbishment of the incinerator and off-site destruction, the Secretariat included costs related to Government monitoring; in line with past practice, the Secretariat’s assessment did not include a PMU for the closure option. For the case of the </w:t>
      </w:r>
      <w:r>
        <w:rPr>
          <w:lang w:val="en-CA"/>
        </w:rPr>
        <w:t xml:space="preserve">HPMP </w:t>
      </w:r>
      <w:r w:rsidRPr="00345E62">
        <w:rPr>
          <w:lang w:val="en-CA"/>
        </w:rPr>
        <w:t>that the Executive Committee approved, the agreed level of compensation did not include funding for a PMU; however, the country was given the flexibility to use a specified level of funding for its PMU.</w:t>
      </w:r>
    </w:p>
    <w:p w14:paraId="08D2DD9D" w14:textId="77777777" w:rsidR="00764A87" w:rsidRPr="00345E62" w:rsidRDefault="00764A87" w:rsidP="00A92DFD">
      <w:pPr>
        <w:keepNext/>
        <w:keepLines/>
        <w:rPr>
          <w:lang w:val="en-CA"/>
        </w:rPr>
      </w:pPr>
    </w:p>
    <w:p w14:paraId="1C8C8E27" w14:textId="77777777" w:rsidR="00764A87" w:rsidRPr="00345E62" w:rsidRDefault="00764A87" w:rsidP="00A92DFD">
      <w:pPr>
        <w:keepNext/>
        <w:keepLines/>
        <w:rPr>
          <w:b/>
          <w:lang w:val="en-CA"/>
        </w:rPr>
      </w:pPr>
      <w:r w:rsidRPr="00345E62">
        <w:rPr>
          <w:b/>
          <w:lang w:val="en-CA"/>
        </w:rPr>
        <w:t xml:space="preserve">PART II. </w:t>
      </w:r>
      <w:r w:rsidRPr="00345E62">
        <w:rPr>
          <w:b/>
          <w:lang w:val="en-CA"/>
        </w:rPr>
        <w:tab/>
        <w:t>POLICY ISSUES RELATED TO CONTROL OF HFC-23 BY-PRODUCT EMISSIONS</w:t>
      </w:r>
    </w:p>
    <w:p w14:paraId="573637E5" w14:textId="77777777" w:rsidR="00764A87" w:rsidRPr="00345E62" w:rsidRDefault="00764A87" w:rsidP="00A92DFD">
      <w:pPr>
        <w:keepNext/>
        <w:keepLines/>
        <w:rPr>
          <w:lang w:val="en-CA"/>
        </w:rPr>
      </w:pPr>
    </w:p>
    <w:p w14:paraId="560B4234" w14:textId="77777777" w:rsidR="00764A87" w:rsidRPr="00345E62" w:rsidRDefault="00764A87" w:rsidP="00A92DFD">
      <w:pPr>
        <w:pStyle w:val="Heading1"/>
        <w:keepNext/>
        <w:keepLines/>
        <w:rPr>
          <w:lang w:val="en-CA"/>
        </w:rPr>
      </w:pPr>
      <w:r w:rsidRPr="00345E62">
        <w:rPr>
          <w:lang w:val="en-CA"/>
        </w:rPr>
        <w:t xml:space="preserve">The Executive Committee decided </w:t>
      </w:r>
      <w:r w:rsidRPr="00345E62">
        <w:rPr>
          <w:i/>
          <w:lang w:val="en-CA"/>
        </w:rPr>
        <w:t xml:space="preserve">inter alia </w:t>
      </w:r>
      <w:r w:rsidRPr="00345E62">
        <w:rPr>
          <w:lang w:val="en-CA"/>
        </w:rPr>
        <w:t>to consider each of the project proposal options, including the data provided in the proposals submitted by UNIDO in line with decision 82/85(c), and to discuss the criteria for funding the activities related to the compliance obligations of Article 5 parties; and to consider applying the procedures set out in decision</w:t>
      </w:r>
      <w:r>
        <w:rPr>
          <w:lang w:val="en-CA"/>
        </w:rPr>
        <w:t xml:space="preserve"> 82/85</w:t>
      </w:r>
      <w:r w:rsidRPr="00345E62">
        <w:rPr>
          <w:lang w:val="en-CA"/>
        </w:rPr>
        <w:t xml:space="preserve">, and the criteria for funding the activities related to the compliance obligations of Article 5 parties, when agreed, with respect to HFC-23 controls in the other Article 5 parties (decision 82/85(d) and (g)). </w:t>
      </w:r>
    </w:p>
    <w:p w14:paraId="08F7A1F5" w14:textId="77777777" w:rsidR="00764A87" w:rsidRPr="00345E62" w:rsidRDefault="00764A87" w:rsidP="00764A87">
      <w:pPr>
        <w:pStyle w:val="Heading1"/>
        <w:rPr>
          <w:lang w:val="en-CA"/>
        </w:rPr>
      </w:pPr>
      <w:r w:rsidRPr="00345E62">
        <w:rPr>
          <w:lang w:val="en-CA"/>
        </w:rPr>
        <w:t>Accordingly, the Secretariat is raising the following policy issues for which it seeks the</w:t>
      </w:r>
      <w:r>
        <w:rPr>
          <w:lang w:val="en-CA"/>
        </w:rPr>
        <w:t xml:space="preserve"> Executive Committee’s guidance:</w:t>
      </w:r>
    </w:p>
    <w:p w14:paraId="1F0CD80C" w14:textId="77777777" w:rsidR="00764A87" w:rsidRPr="00DD4F08" w:rsidRDefault="00764A87" w:rsidP="00764A87">
      <w:pPr>
        <w:rPr>
          <w:u w:val="single"/>
          <w:lang w:val="en-CA"/>
        </w:rPr>
      </w:pPr>
      <w:r w:rsidRPr="00DD4F08">
        <w:rPr>
          <w:u w:val="single"/>
          <w:lang w:val="en-CA"/>
        </w:rPr>
        <w:t>Extent to which market demand and profitability of HCFC-22 production should determine expected future production of HCFC-22</w:t>
      </w:r>
    </w:p>
    <w:p w14:paraId="4AC905FF" w14:textId="77777777" w:rsidR="00764A87" w:rsidRPr="00345E62" w:rsidRDefault="00764A87" w:rsidP="00764A87">
      <w:pPr>
        <w:rPr>
          <w:lang w:val="en-CA"/>
        </w:rPr>
      </w:pPr>
    </w:p>
    <w:p w14:paraId="1CF7E5F9" w14:textId="77777777" w:rsidR="00764A87" w:rsidRPr="00345E62" w:rsidRDefault="00764A87" w:rsidP="00764A87">
      <w:pPr>
        <w:pStyle w:val="Heading1"/>
        <w:rPr>
          <w:lang w:val="en-CA"/>
        </w:rPr>
      </w:pPr>
      <w:r w:rsidRPr="00345E62">
        <w:rPr>
          <w:lang w:val="en-CA"/>
        </w:rPr>
        <w:t>Consistent with the assessment of the independent consultant, the Secretariat considers that FIASA will shut down production by 1 January 2024 given the trend in the HCFC consumption and production in the country, market demand for HCFC-22 in Argentina, FIAS</w:t>
      </w:r>
      <w:r>
        <w:rPr>
          <w:lang w:val="en-CA"/>
        </w:rPr>
        <w:t>A’s price of HCFC-22 versus the</w:t>
      </w:r>
      <w:r w:rsidRPr="00345E62">
        <w:rPr>
          <w:lang w:val="en-CA"/>
        </w:rPr>
        <w:t xml:space="preserve"> price for which HCFC-22 can be imported, FIASA’s cost of production relative to its international competitors, and that FIASA</w:t>
      </w:r>
      <w:r>
        <w:rPr>
          <w:lang w:val="en-CA"/>
        </w:rPr>
        <w:t>’s cost of production will increase as production continues to decrease to the point where it will no longer</w:t>
      </w:r>
      <w:r w:rsidRPr="00345E62">
        <w:rPr>
          <w:lang w:val="en-CA"/>
        </w:rPr>
        <w:t xml:space="preserve"> be profitable. The Government of Argentina has a different assessment: it instead considers that, relative to 2018, production of HCFC-22 at FIASA will increase by at least 69 per cent in 2020, that such production can be maintained until 2024, and then continue at 10 per cent above the 2018 production levels between 2025 and 2029. </w:t>
      </w:r>
    </w:p>
    <w:p w14:paraId="6D3E4F3B" w14:textId="77777777" w:rsidR="00764A87" w:rsidRPr="00345E62" w:rsidRDefault="00764A87" w:rsidP="00764A87">
      <w:pPr>
        <w:pStyle w:val="Heading1"/>
        <w:rPr>
          <w:lang w:val="en-CA"/>
        </w:rPr>
      </w:pPr>
      <w:r w:rsidRPr="00345E62">
        <w:rPr>
          <w:lang w:val="en-CA"/>
        </w:rPr>
        <w:t xml:space="preserve">FIASA is profitable because it can charge a price that is at least double the international market price. A similar situation may apply to HCFC-22 production lines in other Article 5 countries. </w:t>
      </w:r>
    </w:p>
    <w:p w14:paraId="0A72791B" w14:textId="77777777" w:rsidR="00764A87" w:rsidRPr="00345E62" w:rsidRDefault="00764A87" w:rsidP="00764A87">
      <w:pPr>
        <w:pStyle w:val="Heading1"/>
        <w:rPr>
          <w:lang w:val="en-CA"/>
        </w:rPr>
      </w:pPr>
      <w:r w:rsidRPr="00345E62">
        <w:rPr>
          <w:lang w:val="en-CA"/>
        </w:rPr>
        <w:t>The Executive Committee may wish to provide guidance to the Secretariat on:</w:t>
      </w:r>
    </w:p>
    <w:p w14:paraId="649CBF39" w14:textId="77777777" w:rsidR="00764A87" w:rsidRPr="00345E62" w:rsidRDefault="00764A87" w:rsidP="00AE58AB">
      <w:pPr>
        <w:pStyle w:val="Heading2"/>
        <w:tabs>
          <w:tab w:val="clear" w:pos="3060"/>
          <w:tab w:val="num" w:pos="-2160"/>
        </w:tabs>
        <w:ind w:left="1440"/>
        <w:rPr>
          <w:lang w:val="en-CA"/>
        </w:rPr>
      </w:pPr>
      <w:r w:rsidRPr="00345E62">
        <w:rPr>
          <w:lang w:val="en-CA"/>
        </w:rPr>
        <w:t>The extent to which market demand and profitability of HCFC-22 production determine expected future production of HCFC-22; and</w:t>
      </w:r>
    </w:p>
    <w:p w14:paraId="6C60D34F" w14:textId="77777777" w:rsidR="00764A87" w:rsidRPr="00345E62" w:rsidRDefault="00764A87" w:rsidP="00AE58AB">
      <w:pPr>
        <w:pStyle w:val="Heading2"/>
        <w:tabs>
          <w:tab w:val="clear" w:pos="3060"/>
          <w:tab w:val="num" w:pos="-2160"/>
        </w:tabs>
        <w:ind w:left="1440"/>
        <w:rPr>
          <w:lang w:val="en-CA"/>
        </w:rPr>
      </w:pPr>
      <w:r w:rsidRPr="00345E62">
        <w:rPr>
          <w:lang w:val="en-CA"/>
        </w:rPr>
        <w:t xml:space="preserve">The extent to which the profitability of an HCFC-22 production line should depend on the local versus international market price. </w:t>
      </w:r>
    </w:p>
    <w:p w14:paraId="5997633A" w14:textId="77777777" w:rsidR="00764A87" w:rsidRPr="00DD4F08" w:rsidRDefault="00764A87" w:rsidP="00764A87">
      <w:pPr>
        <w:rPr>
          <w:u w:val="single"/>
          <w:lang w:val="en-CA"/>
        </w:rPr>
      </w:pPr>
      <w:r w:rsidRPr="00DD4F08">
        <w:rPr>
          <w:u w:val="single"/>
          <w:lang w:val="en-CA"/>
        </w:rPr>
        <w:t>Basis for HCFC-22 production to be used in determining IOCs</w:t>
      </w:r>
    </w:p>
    <w:p w14:paraId="1FC686B5" w14:textId="77777777" w:rsidR="00764A87" w:rsidRPr="00345E62" w:rsidRDefault="00764A87" w:rsidP="00764A87">
      <w:pPr>
        <w:rPr>
          <w:lang w:val="en-CA"/>
        </w:rPr>
      </w:pPr>
    </w:p>
    <w:p w14:paraId="1E2A910B" w14:textId="77777777" w:rsidR="00764A87" w:rsidRPr="00345E62" w:rsidRDefault="00764A87" w:rsidP="00764A87">
      <w:pPr>
        <w:pStyle w:val="Heading1"/>
        <w:rPr>
          <w:lang w:val="en-CA"/>
        </w:rPr>
      </w:pPr>
      <w:r w:rsidRPr="00345E62">
        <w:rPr>
          <w:lang w:val="en-CA"/>
        </w:rPr>
        <w:t>Given the financial crisis in Argentina in 2018,</w:t>
      </w:r>
      <w:r w:rsidRPr="00345E62" w:rsidDel="000E2310">
        <w:rPr>
          <w:lang w:val="en-CA"/>
        </w:rPr>
        <w:t xml:space="preserve"> </w:t>
      </w:r>
      <w:r w:rsidRPr="00345E62">
        <w:rPr>
          <w:lang w:val="en-CA"/>
        </w:rPr>
        <w:t xml:space="preserve">the Secretariat proposed using the average of the three years immediately preceding project preparation, in line with the decision in paragraph 32(b) of document UNEP/OzL.Pro/ExCom/16/20. UNIDO pointed out that this decision is applicable to ODS consumption and, therefore, should not be applied in the case of FIASA. </w:t>
      </w:r>
    </w:p>
    <w:p w14:paraId="620B0AD1" w14:textId="77777777" w:rsidR="00764A87" w:rsidRPr="00345E62" w:rsidRDefault="00764A87" w:rsidP="00764A87">
      <w:pPr>
        <w:pStyle w:val="Heading1"/>
        <w:rPr>
          <w:lang w:val="en-CA"/>
        </w:rPr>
      </w:pPr>
      <w:r w:rsidRPr="00345E62">
        <w:rPr>
          <w:lang w:val="en-CA"/>
        </w:rPr>
        <w:t>The Executive Committee may wish to provide guidance on whether the decision in paragraph 32</w:t>
      </w:r>
      <w:r>
        <w:rPr>
          <w:lang w:val="en-CA"/>
        </w:rPr>
        <w:t>(</w:t>
      </w:r>
      <w:r w:rsidRPr="00345E62">
        <w:rPr>
          <w:lang w:val="en-CA"/>
        </w:rPr>
        <w:t>b) of document UNEP/OzL.Pro/ExCom/16/20 should be used as a basis for the HCFC-22 production to be used in determining IOCs, or whether to use another method.</w:t>
      </w:r>
    </w:p>
    <w:p w14:paraId="5CAADA20" w14:textId="77777777" w:rsidR="00764A87" w:rsidRPr="00DD4F08" w:rsidRDefault="00764A87" w:rsidP="00A92DFD">
      <w:pPr>
        <w:keepNext/>
        <w:keepLines/>
        <w:rPr>
          <w:u w:val="single"/>
          <w:lang w:val="en-CA"/>
        </w:rPr>
      </w:pPr>
      <w:r w:rsidRPr="00DD4F08">
        <w:rPr>
          <w:u w:val="single"/>
          <w:lang w:val="en-CA"/>
        </w:rPr>
        <w:lastRenderedPageBreak/>
        <w:t xml:space="preserve">Duration for which </w:t>
      </w:r>
      <w:r>
        <w:rPr>
          <w:u w:val="single"/>
          <w:lang w:val="en-CA"/>
        </w:rPr>
        <w:t>funding support for HFC-23 by-product emission controls is</w:t>
      </w:r>
      <w:r w:rsidRPr="00DD4F08">
        <w:rPr>
          <w:u w:val="single"/>
          <w:lang w:val="en-CA"/>
        </w:rPr>
        <w:t xml:space="preserve"> provided</w:t>
      </w:r>
    </w:p>
    <w:p w14:paraId="217EF48A" w14:textId="77777777" w:rsidR="00764A87" w:rsidRPr="00345E62" w:rsidRDefault="00764A87" w:rsidP="00A92DFD">
      <w:pPr>
        <w:keepNext/>
        <w:keepLines/>
        <w:rPr>
          <w:lang w:val="en-CA"/>
        </w:rPr>
      </w:pPr>
    </w:p>
    <w:p w14:paraId="1E780FBA" w14:textId="77777777" w:rsidR="00764A87" w:rsidRPr="00345E62" w:rsidRDefault="00764A87" w:rsidP="00A92DFD">
      <w:pPr>
        <w:pStyle w:val="Heading1"/>
        <w:keepNext/>
        <w:keepLines/>
        <w:rPr>
          <w:lang w:val="en-CA"/>
        </w:rPr>
      </w:pPr>
      <w:r w:rsidRPr="00345E62">
        <w:rPr>
          <w:lang w:val="en-CA"/>
        </w:rPr>
        <w:t xml:space="preserve">Executive Committee members have expressed different views on the duration for which IOCs should be provided. Some Executive Committee members have suggested that IOCs should be provided as long as the destruction of HFC-23 is taking place; others have suggested a more limited duration. </w:t>
      </w:r>
    </w:p>
    <w:p w14:paraId="7F0011E2" w14:textId="77777777" w:rsidR="00764A87" w:rsidRPr="00345E62" w:rsidRDefault="00764A87" w:rsidP="00764A87">
      <w:pPr>
        <w:pStyle w:val="Heading1"/>
        <w:rPr>
          <w:lang w:val="en-CA"/>
        </w:rPr>
      </w:pPr>
      <w:r w:rsidRPr="00345E62">
        <w:rPr>
          <w:lang w:val="en-CA"/>
        </w:rPr>
        <w:t>Some Executive Committee members have suggested that IOCs are intended to incentivize early action, and the need for such an incentive may change as the cost of adopting control measures becomes the regular cost of business. Other Executive Committee members have suggested that the costs of destruction should not be considered as IOCs but recurring costs. In contrast to IOCs, which are expected to decrease as the cost of the alternative to be phased in goes down and the cost of the controlled substance that is phased out goes up, many of those recurring costs are not expected to change with time and, therefore, funding should continue to be provided for them. As recurring costs are a new concept, the Executive Committee may wish to consider whether it wishes to develop guidelines for their application to HFC-23 by-product control projects.</w:t>
      </w:r>
    </w:p>
    <w:p w14:paraId="40BAF799" w14:textId="77777777" w:rsidR="00764A87" w:rsidRPr="00345E62" w:rsidRDefault="00764A87" w:rsidP="00764A87">
      <w:pPr>
        <w:pStyle w:val="Heading1"/>
        <w:rPr>
          <w:lang w:val="en-CA"/>
        </w:rPr>
      </w:pPr>
      <w:r w:rsidRPr="00345E62">
        <w:rPr>
          <w:lang w:val="en-CA"/>
        </w:rPr>
        <w:t>The Executive Committee may wish to provide guidance to the Secretariat on the duration IOCs</w:t>
      </w:r>
      <w:r>
        <w:rPr>
          <w:lang w:val="en-CA"/>
        </w:rPr>
        <w:t xml:space="preserve"> and</w:t>
      </w:r>
      <w:r w:rsidRPr="00345E62">
        <w:rPr>
          <w:lang w:val="en-CA"/>
        </w:rPr>
        <w:t>/</w:t>
      </w:r>
      <w:r>
        <w:rPr>
          <w:lang w:val="en-CA"/>
        </w:rPr>
        <w:t xml:space="preserve">or </w:t>
      </w:r>
      <w:r w:rsidRPr="00345E62">
        <w:rPr>
          <w:lang w:val="en-CA"/>
        </w:rPr>
        <w:t xml:space="preserve">recurring costs are provided for HFC-23 by-product control projects. </w:t>
      </w:r>
    </w:p>
    <w:p w14:paraId="5FB98305" w14:textId="77777777" w:rsidR="00764A87" w:rsidRPr="00DD4F08" w:rsidRDefault="00764A87" w:rsidP="00764A87">
      <w:pPr>
        <w:rPr>
          <w:u w:val="single"/>
          <w:lang w:val="en-CA"/>
        </w:rPr>
      </w:pPr>
      <w:r w:rsidRPr="00DD4F08">
        <w:rPr>
          <w:u w:val="single"/>
          <w:lang w:val="en-CA"/>
        </w:rPr>
        <w:t>Level of agency support costs</w:t>
      </w:r>
    </w:p>
    <w:p w14:paraId="6AE439DF" w14:textId="77777777" w:rsidR="00764A87" w:rsidRPr="00345E62" w:rsidRDefault="00764A87" w:rsidP="00764A87">
      <w:pPr>
        <w:rPr>
          <w:lang w:val="en-CA"/>
        </w:rPr>
      </w:pPr>
    </w:p>
    <w:p w14:paraId="508CFECC" w14:textId="6383F712" w:rsidR="00764A87" w:rsidRPr="00345E62" w:rsidRDefault="00764A87" w:rsidP="00764A87">
      <w:pPr>
        <w:pStyle w:val="Heading1"/>
        <w:rPr>
          <w:lang w:val="en-CA"/>
        </w:rPr>
      </w:pPr>
      <w:r w:rsidRPr="00345E62">
        <w:rPr>
          <w:lang w:val="en-CA"/>
        </w:rPr>
        <w:t xml:space="preserve">In line with decision 67/15, projects with a project costs above </w:t>
      </w:r>
      <w:r w:rsidR="00C93150">
        <w:rPr>
          <w:lang w:val="en-CA"/>
        </w:rPr>
        <w:t>US $</w:t>
      </w:r>
      <w:r w:rsidRPr="00345E62">
        <w:rPr>
          <w:lang w:val="en-CA"/>
        </w:rPr>
        <w:t xml:space="preserve">250,000 would receive an agency fee of 7 per cent, and for projects in the production sector, the agency fee would be no greater than 6.5 per cent, to be determined on a case-by-case basis. It is not clear whether HFC-23 by-product control projects would be considered projects in the production sector (i.e., up to 6.5 per cent support costs, to be determined on a case-by-case basis) or investment projects (i.e., 7 per cent support costs). </w:t>
      </w:r>
    </w:p>
    <w:p w14:paraId="4C17A968" w14:textId="77777777" w:rsidR="00764A87" w:rsidRPr="00345E62" w:rsidRDefault="00764A87" w:rsidP="00764A87">
      <w:pPr>
        <w:pStyle w:val="Heading1"/>
        <w:rPr>
          <w:lang w:val="en-CA"/>
        </w:rPr>
      </w:pPr>
      <w:r w:rsidRPr="00345E62">
        <w:rPr>
          <w:lang w:val="en-CA"/>
        </w:rPr>
        <w:t>The Secretariat considers that in those HFC-23 by-product control projects where there would be continued production of HCFC-22, and hence continued generation of HFC-23 by-product that must be controlled, continued agency support of the project would be expected. Moreover, costs of independent verification would be included in the agency support costs. Accordingly, in such cases, it would be appropriate to consider an HFC-23 by-product control project as an investment project eligible for 7</w:t>
      </w:r>
      <w:r>
        <w:rPr>
          <w:lang w:val="en-CA"/>
        </w:rPr>
        <w:t> </w:t>
      </w:r>
      <w:r w:rsidRPr="00345E62">
        <w:rPr>
          <w:lang w:val="en-CA"/>
        </w:rPr>
        <w:t xml:space="preserve">per cent support costs. </w:t>
      </w:r>
    </w:p>
    <w:p w14:paraId="42CAD7B1" w14:textId="77777777" w:rsidR="00764A87" w:rsidRPr="00345E62" w:rsidRDefault="00764A87" w:rsidP="00764A87">
      <w:pPr>
        <w:pStyle w:val="Heading1"/>
        <w:rPr>
          <w:lang w:val="en-CA"/>
        </w:rPr>
      </w:pPr>
      <w:r w:rsidRPr="00345E62">
        <w:rPr>
          <w:lang w:val="en-CA"/>
        </w:rPr>
        <w:t>In contrast, in projects where closure of the HCFC-22 production facility is the modality used to comply with HFC-23 by-product control obligations, the agency support costs for the production sector would be applicable. UNIDO emphasized that it was not selective in accepting projects and seeks to treat countries equally, irrespective of the level of consumption/production in the country and the project value; that UNIDO unde</w:t>
      </w:r>
      <w:r>
        <w:rPr>
          <w:lang w:val="en-CA"/>
        </w:rPr>
        <w:t>rtakes a number of projects in low-volume-consuming countrie</w:t>
      </w:r>
      <w:r w:rsidRPr="00345E62">
        <w:rPr>
          <w:lang w:val="en-CA"/>
        </w:rPr>
        <w:t>s, where support costs do not fully cover UNIDO’s costs; and that UNIDO considers that its portfolio is more relevant in determining the support costs, rather than on a project-by-project basis. Moreover, UNIDO emphasized that projects in the production sector always took into consideration lost profits and, in such cases, it was understandable that a lower support cost was applied. For production swing plants where it is not yet clear whether lost profits will eligible, UNIDO considers that 7 per cent may be appropriate.</w:t>
      </w:r>
    </w:p>
    <w:p w14:paraId="7AC18421" w14:textId="77777777" w:rsidR="00764A87" w:rsidRPr="00345E62" w:rsidRDefault="00764A87" w:rsidP="00764A87">
      <w:pPr>
        <w:pStyle w:val="Heading1"/>
        <w:rPr>
          <w:lang w:val="en-CA"/>
        </w:rPr>
      </w:pPr>
      <w:r w:rsidRPr="00345E62">
        <w:rPr>
          <w:lang w:val="en-CA"/>
        </w:rPr>
        <w:t xml:space="preserve">The Executive Committee may wish to consider providing guidance on the appropriate level of agency support costs for HFC-23 by-product control projects in Article 5 countries, including whether the costs of independent verification should be included in such costs or in the project costs, and whether the agency support costs should differ between (on- or off-site) destruction of HFC-23 by-product and closure of HCFC-22 production facilities. </w:t>
      </w:r>
    </w:p>
    <w:p w14:paraId="6CF6D63A" w14:textId="77777777" w:rsidR="00764A87" w:rsidRPr="00345E62" w:rsidRDefault="00764A87" w:rsidP="00A92DFD">
      <w:pPr>
        <w:keepNext/>
        <w:keepLines/>
        <w:rPr>
          <w:b/>
          <w:lang w:val="en-CA"/>
        </w:rPr>
      </w:pPr>
      <w:r w:rsidRPr="00345E62">
        <w:rPr>
          <w:b/>
          <w:lang w:val="en-CA"/>
        </w:rPr>
        <w:lastRenderedPageBreak/>
        <w:t>RECOMMENDATION</w:t>
      </w:r>
    </w:p>
    <w:p w14:paraId="5485732B" w14:textId="77777777" w:rsidR="00764A87" w:rsidRPr="00345E62" w:rsidRDefault="00764A87" w:rsidP="00A92DFD">
      <w:pPr>
        <w:keepNext/>
        <w:keepLines/>
        <w:rPr>
          <w:lang w:val="en-CA"/>
        </w:rPr>
      </w:pPr>
    </w:p>
    <w:p w14:paraId="1EA01B74" w14:textId="77777777" w:rsidR="00764A87" w:rsidRPr="00345E62" w:rsidRDefault="00764A87" w:rsidP="00A92DFD">
      <w:pPr>
        <w:pStyle w:val="Heading1"/>
        <w:keepNext/>
        <w:keepLines/>
        <w:rPr>
          <w:lang w:val="en-CA"/>
        </w:rPr>
      </w:pPr>
      <w:r w:rsidRPr="00345E62">
        <w:rPr>
          <w:lang w:val="en-CA"/>
        </w:rPr>
        <w:t>The Executive Committee may wish to:</w:t>
      </w:r>
    </w:p>
    <w:p w14:paraId="7F49FB04" w14:textId="77777777" w:rsidR="00764A87" w:rsidRPr="00345E62" w:rsidRDefault="00764A87" w:rsidP="00AE58AB">
      <w:pPr>
        <w:pStyle w:val="Heading2"/>
        <w:tabs>
          <w:tab w:val="clear" w:pos="3060"/>
          <w:tab w:val="num" w:pos="-2160"/>
        </w:tabs>
        <w:ind w:left="1440"/>
        <w:rPr>
          <w:lang w:val="en-CA"/>
        </w:rPr>
      </w:pPr>
      <w:r w:rsidRPr="00345E62">
        <w:rPr>
          <w:lang w:val="en-CA"/>
        </w:rPr>
        <w:t>Note the key aspects related to HFC-23 by-product control technologies (decision 82/85) contained in document UNEP/OzL.Pro/ExCom/83/44;</w:t>
      </w:r>
    </w:p>
    <w:p w14:paraId="542FCC67" w14:textId="77777777" w:rsidR="00764A87" w:rsidRPr="00345E62" w:rsidRDefault="00764A87" w:rsidP="00073FCE">
      <w:pPr>
        <w:pStyle w:val="Heading3"/>
        <w:rPr>
          <w:lang w:val="en-CA"/>
        </w:rPr>
      </w:pPr>
      <w:r w:rsidRPr="00345E62">
        <w:rPr>
          <w:lang w:val="en-CA"/>
        </w:rPr>
        <w:t>Consider any technical and financial assistance it wishes to provide to the Government of Argentina to allow for compliance with the HFC-23 by-product control obligations of the Kigali Amendment of the Montreal Protocol, and in light of the information contained in document UNEP/OzL.Pro/ExCom/83/44; and</w:t>
      </w:r>
    </w:p>
    <w:p w14:paraId="48C16050" w14:textId="77777777" w:rsidR="00764A87" w:rsidRPr="00345E62" w:rsidRDefault="00764A87" w:rsidP="00073FCE">
      <w:pPr>
        <w:pStyle w:val="Heading3"/>
        <w:rPr>
          <w:lang w:val="en-CA"/>
        </w:rPr>
      </w:pPr>
      <w:r w:rsidRPr="00345E62">
        <w:rPr>
          <w:lang w:val="en-CA"/>
        </w:rPr>
        <w:t>Consider whether it wishes to provide policy guidance on the following issues related to HFC-23 by-product control projects:</w:t>
      </w:r>
    </w:p>
    <w:p w14:paraId="3D98AF2F" w14:textId="77777777" w:rsidR="00764A87" w:rsidRPr="00345E62" w:rsidRDefault="00764A87" w:rsidP="00764A87">
      <w:pPr>
        <w:pStyle w:val="Heading3"/>
        <w:rPr>
          <w:lang w:val="en-CA"/>
        </w:rPr>
      </w:pPr>
      <w:r w:rsidRPr="00345E62">
        <w:rPr>
          <w:lang w:val="en-CA"/>
        </w:rPr>
        <w:t xml:space="preserve">Extent to which market demand and profitability of HCFC-22 production should determine expected future production of HCFC-22; </w:t>
      </w:r>
    </w:p>
    <w:p w14:paraId="25857AEA" w14:textId="77777777" w:rsidR="00764A87" w:rsidRPr="00345E62" w:rsidRDefault="00764A87" w:rsidP="00764A87">
      <w:pPr>
        <w:pStyle w:val="Heading3"/>
        <w:rPr>
          <w:lang w:val="en-CA"/>
        </w:rPr>
      </w:pPr>
      <w:r w:rsidRPr="00345E62">
        <w:rPr>
          <w:lang w:val="en-CA"/>
        </w:rPr>
        <w:t>Basis for HCFC-22 production to be used in determining incremental operating costs;</w:t>
      </w:r>
    </w:p>
    <w:p w14:paraId="0CC91883" w14:textId="77777777" w:rsidR="00764A87" w:rsidRPr="00345E62" w:rsidRDefault="00764A87" w:rsidP="00764A87">
      <w:pPr>
        <w:pStyle w:val="Heading3"/>
        <w:rPr>
          <w:lang w:val="en-CA"/>
        </w:rPr>
      </w:pPr>
      <w:r w:rsidRPr="00345E62">
        <w:rPr>
          <w:lang w:val="en-CA"/>
        </w:rPr>
        <w:t xml:space="preserve">Duration for which </w:t>
      </w:r>
      <w:r>
        <w:rPr>
          <w:lang w:val="en-CA"/>
        </w:rPr>
        <w:t>funding support to control HFC-23 by-product emissions is</w:t>
      </w:r>
      <w:r w:rsidRPr="00345E62">
        <w:rPr>
          <w:lang w:val="en-CA"/>
        </w:rPr>
        <w:t xml:space="preserve"> provided; and</w:t>
      </w:r>
    </w:p>
    <w:p w14:paraId="19BE013B" w14:textId="77777777" w:rsidR="00764A87" w:rsidRPr="00345E62" w:rsidRDefault="00764A87" w:rsidP="00764A87">
      <w:pPr>
        <w:pStyle w:val="Heading3"/>
        <w:rPr>
          <w:lang w:val="en-CA"/>
        </w:rPr>
      </w:pPr>
      <w:r w:rsidRPr="00345E62">
        <w:rPr>
          <w:lang w:val="en-CA"/>
        </w:rPr>
        <w:t>The appropriate level of agency support costs.</w:t>
      </w:r>
    </w:p>
    <w:p w14:paraId="2941EB48" w14:textId="77777777" w:rsidR="00764A87" w:rsidRPr="00345E62" w:rsidRDefault="00764A87" w:rsidP="00764A87">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64A87" w:rsidRPr="00345E62" w14:paraId="0A62C4F4" w14:textId="77777777" w:rsidTr="00F82EFF">
        <w:tc>
          <w:tcPr>
            <w:tcW w:w="1871" w:type="dxa"/>
          </w:tcPr>
          <w:p w14:paraId="60EC017F" w14:textId="77777777" w:rsidR="00764A87" w:rsidRPr="00345E62" w:rsidRDefault="00764A87" w:rsidP="00F82EFF">
            <w:pPr>
              <w:tabs>
                <w:tab w:val="left" w:pos="8280"/>
              </w:tabs>
              <w:rPr>
                <w:lang w:val="en-CA"/>
              </w:rPr>
            </w:pPr>
          </w:p>
        </w:tc>
        <w:tc>
          <w:tcPr>
            <w:tcW w:w="1872" w:type="dxa"/>
          </w:tcPr>
          <w:p w14:paraId="590244E5" w14:textId="77777777" w:rsidR="00764A87" w:rsidRPr="00345E62" w:rsidRDefault="00764A87" w:rsidP="00F82EFF">
            <w:pPr>
              <w:tabs>
                <w:tab w:val="left" w:pos="8280"/>
              </w:tabs>
              <w:rPr>
                <w:lang w:val="en-CA"/>
              </w:rPr>
            </w:pPr>
          </w:p>
        </w:tc>
        <w:tc>
          <w:tcPr>
            <w:tcW w:w="1872" w:type="dxa"/>
            <w:tcBorders>
              <w:bottom w:val="single" w:sz="4" w:space="0" w:color="auto"/>
            </w:tcBorders>
          </w:tcPr>
          <w:p w14:paraId="4719E446" w14:textId="77777777" w:rsidR="00764A87" w:rsidRPr="00345E62" w:rsidRDefault="00764A87" w:rsidP="00F82EFF">
            <w:pPr>
              <w:tabs>
                <w:tab w:val="left" w:pos="8280"/>
              </w:tabs>
              <w:rPr>
                <w:lang w:val="en-CA"/>
              </w:rPr>
            </w:pPr>
          </w:p>
        </w:tc>
        <w:tc>
          <w:tcPr>
            <w:tcW w:w="1872" w:type="dxa"/>
          </w:tcPr>
          <w:p w14:paraId="47573E86" w14:textId="77777777" w:rsidR="00764A87" w:rsidRPr="00345E62" w:rsidRDefault="00764A87" w:rsidP="00F82EFF">
            <w:pPr>
              <w:tabs>
                <w:tab w:val="left" w:pos="8280"/>
              </w:tabs>
              <w:rPr>
                <w:lang w:val="en-CA"/>
              </w:rPr>
            </w:pPr>
          </w:p>
        </w:tc>
        <w:tc>
          <w:tcPr>
            <w:tcW w:w="1873" w:type="dxa"/>
          </w:tcPr>
          <w:p w14:paraId="79068680" w14:textId="77777777" w:rsidR="00764A87" w:rsidRPr="00345E62" w:rsidRDefault="00764A87" w:rsidP="00F82EFF">
            <w:pPr>
              <w:tabs>
                <w:tab w:val="left" w:pos="8280"/>
              </w:tabs>
              <w:rPr>
                <w:lang w:val="en-CA"/>
              </w:rPr>
            </w:pPr>
          </w:p>
        </w:tc>
      </w:tr>
    </w:tbl>
    <w:p w14:paraId="0A2A8036" w14:textId="77777777" w:rsidR="00764A87" w:rsidRPr="00345E62" w:rsidRDefault="00764A87" w:rsidP="00764A87">
      <w:pPr>
        <w:tabs>
          <w:tab w:val="left" w:pos="8280"/>
        </w:tabs>
        <w:rPr>
          <w:lang w:val="en-CA"/>
        </w:rPr>
      </w:pPr>
    </w:p>
    <w:p w14:paraId="1B855A9B" w14:textId="77777777" w:rsidR="00764A87" w:rsidRPr="00DA07EB" w:rsidRDefault="00764A87" w:rsidP="00764A87">
      <w:pPr>
        <w:rPr>
          <w:lang w:val="en-CA"/>
        </w:rPr>
      </w:pPr>
    </w:p>
    <w:p w14:paraId="45B1F369" w14:textId="13A6AA92" w:rsidR="00764A87" w:rsidRDefault="00764A87" w:rsidP="004E7F9C">
      <w:pPr>
        <w:rPr>
          <w:lang w:val="en-CA"/>
        </w:rPr>
      </w:pPr>
    </w:p>
    <w:p w14:paraId="7BEA4D85" w14:textId="77777777" w:rsidR="00764A87" w:rsidRPr="00EE5B08" w:rsidRDefault="00764A87" w:rsidP="004E7F9C">
      <w:pPr>
        <w:rPr>
          <w:lang w:val="en-CA"/>
        </w:rPr>
      </w:pPr>
    </w:p>
    <w:sectPr w:rsidR="00764A87" w:rsidRPr="00EE5B08" w:rsidSect="00D65E9E">
      <w:headerReference w:type="even" r:id="rId37"/>
      <w:headerReference w:type="default" r:id="rId38"/>
      <w:footerReference w:type="default" r:id="rId39"/>
      <w:footnotePr>
        <w:numRestart w:val="eachSect"/>
      </w:footnotePr>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C00250" w14:textId="77777777" w:rsidR="00DE7C48" w:rsidRDefault="00DE7C48" w:rsidP="004A504B">
      <w:r>
        <w:separator/>
      </w:r>
    </w:p>
  </w:endnote>
  <w:endnote w:type="continuationSeparator" w:id="0">
    <w:p w14:paraId="3688475A" w14:textId="77777777" w:rsidR="00DE7C48" w:rsidRDefault="00DE7C4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310B2" w14:textId="7CDCDDAA" w:rsidR="00442638" w:rsidRPr="0033525D" w:rsidRDefault="00442638">
    <w:pPr>
      <w:jc w:val="center"/>
    </w:pPr>
    <w:r>
      <w:fldChar w:fldCharType="begin"/>
    </w:r>
    <w:r>
      <w:instrText xml:space="preserve"> PAGE </w:instrText>
    </w:r>
    <w:r>
      <w:fldChar w:fldCharType="separate"/>
    </w:r>
    <w:r w:rsidR="003D71F3">
      <w:rPr>
        <w:noProof/>
      </w:rPr>
      <w:t>12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C1090" w14:textId="13ED7435" w:rsidR="00442638" w:rsidRPr="0033525D" w:rsidRDefault="00442638" w:rsidP="004F641A">
    <w:pPr>
      <w:tabs>
        <w:tab w:val="left" w:pos="4020"/>
        <w:tab w:val="center" w:pos="4680"/>
      </w:tabs>
      <w:jc w:val="center"/>
    </w:pPr>
    <w:r>
      <w:fldChar w:fldCharType="begin"/>
    </w:r>
    <w:r>
      <w:instrText xml:space="preserve"> PAGE </w:instrText>
    </w:r>
    <w:r>
      <w:fldChar w:fldCharType="separate"/>
    </w:r>
    <w:r w:rsidR="003D71F3">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4419DE" w14:textId="77777777" w:rsidR="00442638" w:rsidRDefault="00442638" w:rsidP="00BF0714">
    <w:pPr>
      <w:pBdr>
        <w:top w:val="single" w:sz="4" w:space="0"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CA14C10" w14:textId="77777777" w:rsidR="00442638" w:rsidRDefault="00442638" w:rsidP="00BF0714">
    <w:pPr>
      <w:pBdr>
        <w:top w:val="single" w:sz="4" w:space="0"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1953584"/>
      <w:docPartObj>
        <w:docPartGallery w:val="Page Numbers (Bottom of Page)"/>
        <w:docPartUnique/>
      </w:docPartObj>
    </w:sdtPr>
    <w:sdtEndPr>
      <w:rPr>
        <w:noProof/>
      </w:rPr>
    </w:sdtEndPr>
    <w:sdtContent>
      <w:p w14:paraId="59CFBB1A" w14:textId="084F74B2" w:rsidR="00442638" w:rsidRDefault="00442638">
        <w:pPr>
          <w:pStyle w:val="Footer"/>
          <w:jc w:val="center"/>
        </w:pPr>
        <w:r>
          <w:fldChar w:fldCharType="begin"/>
        </w:r>
        <w:r>
          <w:instrText xml:space="preserve"> PAGE   \* MERGEFORMAT </w:instrText>
        </w:r>
        <w:r>
          <w:fldChar w:fldCharType="separate"/>
        </w:r>
        <w:r w:rsidR="003D71F3">
          <w:rPr>
            <w:noProof/>
          </w:rPr>
          <w:t>1</w:t>
        </w:r>
        <w:r>
          <w:rPr>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3610861"/>
      <w:docPartObj>
        <w:docPartGallery w:val="Page Numbers (Bottom of Page)"/>
        <w:docPartUnique/>
      </w:docPartObj>
    </w:sdtPr>
    <w:sdtEndPr>
      <w:rPr>
        <w:noProof/>
      </w:rPr>
    </w:sdtEndPr>
    <w:sdtContent>
      <w:p w14:paraId="123564AE" w14:textId="28787A1F" w:rsidR="00442638" w:rsidRDefault="00442638">
        <w:pPr>
          <w:pStyle w:val="Footer"/>
          <w:jc w:val="center"/>
        </w:pPr>
        <w:r>
          <w:fldChar w:fldCharType="begin"/>
        </w:r>
        <w:r>
          <w:instrText xml:space="preserve"> PAGE   \* MERGEFORMAT </w:instrText>
        </w:r>
        <w:r>
          <w:fldChar w:fldCharType="separate"/>
        </w:r>
        <w:r w:rsidR="003D71F3">
          <w:rPr>
            <w:noProof/>
          </w:rPr>
          <w:t>13</w:t>
        </w:r>
        <w:r>
          <w:rPr>
            <w:noProof/>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0293382"/>
      <w:docPartObj>
        <w:docPartGallery w:val="Page Numbers (Bottom of Page)"/>
        <w:docPartUnique/>
      </w:docPartObj>
    </w:sdtPr>
    <w:sdtEndPr>
      <w:rPr>
        <w:noProof/>
      </w:rPr>
    </w:sdtEndPr>
    <w:sdtContent>
      <w:p w14:paraId="6BDF69E3" w14:textId="77777777" w:rsidR="00442638" w:rsidRDefault="00442638" w:rsidP="004F641A">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4EE1EF3" w14:textId="77777777" w:rsidR="00442638" w:rsidRDefault="00442638" w:rsidP="004F641A">
        <w:pPr>
          <w:pBdr>
            <w:top w:val="single" w:sz="4" w:space="1" w:color="auto"/>
            <w:left w:val="single" w:sz="4" w:space="4" w:color="auto"/>
            <w:bottom w:val="single" w:sz="4" w:space="1" w:color="auto"/>
            <w:right w:val="single" w:sz="4" w:space="4" w:color="auto"/>
          </w:pBdr>
          <w:jc w:val="center"/>
          <w:rPr>
            <w:sz w:val="18"/>
            <w:szCs w:val="18"/>
          </w:rPr>
        </w:pPr>
      </w:p>
      <w:p w14:paraId="6E264949" w14:textId="77777777" w:rsidR="00442638" w:rsidRDefault="003D71F3" w:rsidP="004F641A">
        <w:pPr>
          <w:pStyle w:val="Footer"/>
          <w:jc w:val="center"/>
        </w:pPr>
      </w:p>
    </w:sdtContent>
  </w:sdt>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E4F10" w14:textId="759CF375" w:rsidR="00442638" w:rsidRPr="0033525D" w:rsidRDefault="00442638">
    <w:pPr>
      <w:jc w:val="center"/>
    </w:pPr>
    <w:r>
      <w:fldChar w:fldCharType="begin"/>
    </w:r>
    <w:r>
      <w:instrText xml:space="preserve"> PAGE </w:instrText>
    </w:r>
    <w:r>
      <w:fldChar w:fldCharType="separate"/>
    </w:r>
    <w:r w:rsidR="003D71F3">
      <w:rPr>
        <w:noProof/>
      </w:rPr>
      <w:t>20</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CF1FD" w14:textId="37BC6079" w:rsidR="00442638" w:rsidRPr="0033525D" w:rsidRDefault="00442638">
    <w:pPr>
      <w:jc w:val="center"/>
    </w:pPr>
    <w:r>
      <w:fldChar w:fldCharType="begin"/>
    </w:r>
    <w:r>
      <w:instrText xml:space="preserve"> PAGE </w:instrText>
    </w:r>
    <w:r>
      <w:fldChar w:fldCharType="separate"/>
    </w:r>
    <w:r w:rsidR="004F338C">
      <w:rPr>
        <w:noProof/>
      </w:rPr>
      <w:t>3</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16834" w14:textId="77777777" w:rsidR="00442638" w:rsidRDefault="0044263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2F73848" w14:textId="77777777" w:rsidR="00442638" w:rsidRDefault="0044263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AAF36" w14:textId="2C2ADE93" w:rsidR="00442638" w:rsidRPr="0033525D" w:rsidRDefault="00442638">
    <w:pPr>
      <w:jc w:val="center"/>
    </w:pPr>
    <w:r>
      <w:fldChar w:fldCharType="begin"/>
    </w:r>
    <w:r>
      <w:instrText xml:space="preserve"> PAGE </w:instrText>
    </w:r>
    <w:r>
      <w:fldChar w:fldCharType="separate"/>
    </w:r>
    <w:r w:rsidR="003D71F3">
      <w:rPr>
        <w:noProof/>
      </w:rPr>
      <w:t>17</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085D60" w14:textId="77777777" w:rsidR="00DE7C48" w:rsidRDefault="00DE7C48" w:rsidP="004A504B">
      <w:r>
        <w:separator/>
      </w:r>
    </w:p>
  </w:footnote>
  <w:footnote w:type="continuationSeparator" w:id="0">
    <w:p w14:paraId="41DF40D0" w14:textId="77777777" w:rsidR="00DE7C48" w:rsidRDefault="00DE7C48" w:rsidP="004A504B">
      <w:r>
        <w:continuationSeparator/>
      </w:r>
    </w:p>
  </w:footnote>
  <w:footnote w:id="1">
    <w:p w14:paraId="4024AD8E" w14:textId="77777777" w:rsidR="00442638" w:rsidRPr="0061202B" w:rsidRDefault="00442638" w:rsidP="007600A7">
      <w:pPr>
        <w:pStyle w:val="FootnoteText"/>
      </w:pPr>
      <w:r>
        <w:rPr>
          <w:rStyle w:val="FootnoteReference"/>
        </w:rPr>
        <w:footnoteRef/>
      </w:r>
      <w:r>
        <w:t xml:space="preserve"> </w:t>
      </w:r>
      <w:r w:rsidRPr="00692D14">
        <w:t>Due to coronavirus disease (COVID-19)</w:t>
      </w:r>
    </w:p>
  </w:footnote>
  <w:footnote w:id="2">
    <w:p w14:paraId="0D73CABF" w14:textId="701FF392" w:rsidR="00442638" w:rsidRPr="00FE3307" w:rsidRDefault="00442638" w:rsidP="00FE4DE9">
      <w:pPr>
        <w:jc w:val="left"/>
        <w:rPr>
          <w:lang w:val="en-CA"/>
        </w:rPr>
      </w:pPr>
      <w:r w:rsidRPr="00FE3307">
        <w:rPr>
          <w:rStyle w:val="FootnoteReference"/>
        </w:rPr>
        <w:footnoteRef/>
      </w:r>
      <w:r w:rsidRPr="00FE3307">
        <w:t xml:space="preserve"> </w:t>
      </w:r>
      <w:r w:rsidRPr="004F338C">
        <w:rPr>
          <w:sz w:val="20"/>
          <w:szCs w:val="20"/>
        </w:rPr>
        <w:t>UNEP/OzL.Pro/ExCom/83/44.</w:t>
      </w:r>
    </w:p>
  </w:footnote>
  <w:footnote w:id="3">
    <w:p w14:paraId="20DD683D" w14:textId="5D36FAB8" w:rsidR="00442638" w:rsidRPr="00EE1470" w:rsidRDefault="00442638" w:rsidP="00E9270B">
      <w:pPr>
        <w:pStyle w:val="FootnoteText"/>
      </w:pPr>
      <w:r>
        <w:rPr>
          <w:rStyle w:val="FootnoteReference"/>
        </w:rPr>
        <w:footnoteRef/>
      </w:r>
      <w:r>
        <w:rPr>
          <w:lang w:val="en-CA"/>
        </w:rPr>
        <w:t xml:space="preserve"> </w:t>
      </w:r>
      <w:r w:rsidRPr="00412A7B">
        <w:rPr>
          <w:lang w:val="en-CA"/>
        </w:rPr>
        <w:t>UNEP/OzL.Pro/ExCom/8</w:t>
      </w:r>
      <w:r>
        <w:rPr>
          <w:lang w:val="en-CA"/>
        </w:rPr>
        <w:t>4/71.</w:t>
      </w:r>
    </w:p>
  </w:footnote>
  <w:footnote w:id="4">
    <w:p w14:paraId="379BDEDE" w14:textId="6AA0BED5" w:rsidR="00442638" w:rsidRPr="00290A1E" w:rsidRDefault="00442638">
      <w:pPr>
        <w:pStyle w:val="FootnoteText"/>
      </w:pPr>
      <w:r>
        <w:rPr>
          <w:rStyle w:val="FootnoteReference"/>
        </w:rPr>
        <w:footnoteRef/>
      </w:r>
      <w:r>
        <w:t xml:space="preserve"> </w:t>
      </w:r>
      <w:r>
        <w:rPr>
          <w:lang w:val="en-CA"/>
        </w:rPr>
        <w:t>UNEP/OzL.Pro/ExCom/85/64/Rev.1.</w:t>
      </w:r>
    </w:p>
  </w:footnote>
  <w:footnote w:id="5">
    <w:p w14:paraId="5E76BADE" w14:textId="77777777" w:rsidR="00442638" w:rsidRDefault="00442638" w:rsidP="00A91F87">
      <w:pPr>
        <w:pStyle w:val="FootnoteText"/>
        <w:rPr>
          <w:lang w:val="en-US"/>
        </w:rPr>
      </w:pPr>
      <w:r>
        <w:rPr>
          <w:rStyle w:val="FootnoteReference"/>
        </w:rPr>
        <w:footnoteRef/>
      </w:r>
      <w:r>
        <w:t xml:space="preserve"> In light of the COVID-19 pandemic, the Executive Committee agreed to postpone its 85</w:t>
      </w:r>
      <w:r>
        <w:rPr>
          <w:vertAlign w:val="superscript"/>
        </w:rPr>
        <w:t>th</w:t>
      </w:r>
      <w:r>
        <w:t> meeting, originally scheduled from 25 to 29 May 2020, and to hold it back-to-back with the 86</w:t>
      </w:r>
      <w:r>
        <w:rPr>
          <w:vertAlign w:val="superscript"/>
        </w:rPr>
        <w:t>th</w:t>
      </w:r>
      <w:r>
        <w:t> meeting in November 2020. In order to ensure continuity of compliance-related activities in Article 5 countries, and to reduce its workload when convened, the Executive Committee decided to implement an intersessional approval process for projects and activities that were to be submitted to the 85</w:t>
      </w:r>
      <w:r>
        <w:rPr>
          <w:vertAlign w:val="superscript"/>
        </w:rPr>
        <w:t>th</w:t>
      </w:r>
      <w:r>
        <w:t> meeting; agenda items that were not considered intersessionally would be included in the agenda of the 86</w:t>
      </w:r>
      <w:r>
        <w:rPr>
          <w:vertAlign w:val="superscript"/>
        </w:rPr>
        <w:t>th</w:t>
      </w:r>
      <w:r>
        <w:t> meeting. Given the evolution of the pandemic, the Executive Committee further deferred both meetings to March 2021.</w:t>
      </w:r>
    </w:p>
  </w:footnote>
  <w:footnote w:id="6">
    <w:p w14:paraId="63543315" w14:textId="2FE2042B" w:rsidR="00442638" w:rsidRPr="008D5F66" w:rsidRDefault="00442638" w:rsidP="004A59A2">
      <w:pPr>
        <w:pStyle w:val="FootnoteText"/>
        <w:rPr>
          <w:lang w:val="en-CA"/>
        </w:rPr>
      </w:pPr>
      <w:r>
        <w:rPr>
          <w:rStyle w:val="FootnoteReference"/>
        </w:rPr>
        <w:footnoteRef/>
      </w:r>
      <w:r>
        <w:t> </w:t>
      </w:r>
      <w:hyperlink r:id="rId1" w:history="1">
        <w:r w:rsidRPr="009117E2">
          <w:rPr>
            <w:rStyle w:val="Hyperlink"/>
          </w:rPr>
          <w:t>https://openknowledge.worldbank.org/bitstream/handle/10986/34710/9781464816123-Ch01.pdf</w:t>
        </w:r>
      </w:hyperlink>
      <w:r>
        <w:t>. Accessed 21 January 2021.</w:t>
      </w:r>
    </w:p>
  </w:footnote>
  <w:footnote w:id="7">
    <w:p w14:paraId="303887BE" w14:textId="2C53512C" w:rsidR="00442638" w:rsidRPr="005C54C5" w:rsidRDefault="00442638" w:rsidP="001E7A8F">
      <w:pPr>
        <w:pStyle w:val="FootnoteText"/>
        <w:rPr>
          <w:lang w:val="en-CA"/>
        </w:rPr>
      </w:pPr>
      <w:r>
        <w:rPr>
          <w:rStyle w:val="FootnoteReference"/>
        </w:rPr>
        <w:footnoteRef/>
      </w:r>
      <w:r>
        <w:t xml:space="preserve"> As of </w:t>
      </w:r>
      <w:r w:rsidRPr="005958E4">
        <w:t>25 January 2021</w:t>
      </w:r>
      <w:r>
        <w:t xml:space="preserve">, </w:t>
      </w:r>
      <w:r w:rsidRPr="005C54C5">
        <w:t>the A</w:t>
      </w:r>
      <w:r>
        <w:t xml:space="preserve">rgentina peso </w:t>
      </w:r>
      <w:r w:rsidRPr="005C54C5">
        <w:t xml:space="preserve">devalued </w:t>
      </w:r>
      <w:r>
        <w:t xml:space="preserve">a </w:t>
      </w:r>
      <w:r w:rsidRPr="005958E4">
        <w:t>further 23</w:t>
      </w:r>
      <w:r>
        <w:t> </w:t>
      </w:r>
      <w:r w:rsidRPr="005C54C5">
        <w:t>per cent</w:t>
      </w:r>
      <w:r>
        <w:t xml:space="preserve"> relative to the US dollar exchange rate of 1 May 2020, and 70 per cent of its value relative to the average 2018 exchange rate (UNEP/OzL.Pro/ExCom/83/44). See Annex I to the present document.</w:t>
      </w:r>
    </w:p>
  </w:footnote>
  <w:footnote w:id="8">
    <w:p w14:paraId="6875F785" w14:textId="734E181F" w:rsidR="00442638" w:rsidRPr="009C77D3" w:rsidRDefault="00442638">
      <w:pPr>
        <w:pStyle w:val="FootnoteText"/>
      </w:pPr>
      <w:r>
        <w:rPr>
          <w:rStyle w:val="FootnoteReference"/>
        </w:rPr>
        <w:footnoteRef/>
      </w:r>
      <w:r>
        <w:t xml:space="preserve"> </w:t>
      </w:r>
      <w:r w:rsidRPr="009C77D3">
        <w:t>UNEP/OzL.Pro/ExCom/84/71</w:t>
      </w:r>
    </w:p>
  </w:footnote>
  <w:footnote w:id="9">
    <w:p w14:paraId="4B45FB8A" w14:textId="30E67EF9" w:rsidR="00442638" w:rsidRPr="00CF2013" w:rsidRDefault="00442638" w:rsidP="00493833">
      <w:pPr>
        <w:pStyle w:val="FootnoteText"/>
        <w:rPr>
          <w:lang w:val="en-CA"/>
        </w:rPr>
      </w:pPr>
      <w:r>
        <w:rPr>
          <w:rStyle w:val="FootnoteReference"/>
        </w:rPr>
        <w:footnoteRef/>
      </w:r>
      <w:r>
        <w:t xml:space="preserve"> Based on the exchange rate at the time of finalization of the </w:t>
      </w:r>
      <w:r w:rsidRPr="005958E4">
        <w:t>present document of 86.91 ARS per US dollar, (25</w:t>
      </w:r>
      <w:r>
        <w:t> </w:t>
      </w:r>
      <w:r w:rsidRPr="005958E4">
        <w:t xml:space="preserve">January 2021), and noting that </w:t>
      </w:r>
      <w:r w:rsidRPr="005958E4">
        <w:rPr>
          <w:kern w:val="36"/>
        </w:rPr>
        <w:t>the decree providing double the compensation to employees that are dismissed</w:t>
      </w:r>
      <w:r w:rsidRPr="00CF2013">
        <w:rPr>
          <w:kern w:val="36"/>
        </w:rPr>
        <w:t xml:space="preserve"> without just cause was extended to 25 January 2021, </w:t>
      </w:r>
      <w:r w:rsidRPr="00204480">
        <w:t>th</w:t>
      </w:r>
      <w:r>
        <w:t>at</w:t>
      </w:r>
      <w:r w:rsidRPr="00204480">
        <w:t xml:space="preserve"> severance would </w:t>
      </w:r>
      <w:r w:rsidRPr="00A22E78">
        <w:t>amount to US $1,628,811</w:t>
      </w:r>
      <w:r>
        <w:t>. However, if the decree is not extended beyond 25 January 2021, the severance could be lower.</w:t>
      </w:r>
    </w:p>
  </w:footnote>
  <w:footnote w:id="10">
    <w:p w14:paraId="35C1B47B" w14:textId="077FD3C6" w:rsidR="00442638" w:rsidRPr="0007676B" w:rsidRDefault="00442638">
      <w:pPr>
        <w:pStyle w:val="FootnoteText"/>
        <w:rPr>
          <w:lang w:val="en-CA"/>
        </w:rPr>
      </w:pPr>
      <w:r>
        <w:rPr>
          <w:rStyle w:val="FootnoteReference"/>
        </w:rPr>
        <w:footnoteRef/>
      </w:r>
      <w:r>
        <w:t xml:space="preserve"> UNIDO </w:t>
      </w:r>
      <w:r w:rsidRPr="006B5E13">
        <w:rPr>
          <w:lang w:val="en-CA"/>
        </w:rPr>
        <w:t>agreed to a destruction start date of 1 October 2021 for planning purposes</w:t>
      </w:r>
      <w:r>
        <w:rPr>
          <w:lang w:val="en-CA"/>
        </w:rPr>
        <w:t xml:space="preserve"> only.</w:t>
      </w:r>
    </w:p>
  </w:footnote>
  <w:footnote w:id="11">
    <w:p w14:paraId="55702E3B" w14:textId="44B3090B" w:rsidR="00442638" w:rsidRPr="00414CFA" w:rsidRDefault="00442638">
      <w:pPr>
        <w:pStyle w:val="FootnoteText"/>
        <w:rPr>
          <w:lang w:val="en-CA"/>
        </w:rPr>
      </w:pPr>
      <w:r>
        <w:rPr>
          <w:rStyle w:val="FootnoteReference"/>
        </w:rPr>
        <w:footnoteRef/>
      </w:r>
      <w:r>
        <w:t xml:space="preserve"> Assuming</w:t>
      </w:r>
      <w:r w:rsidRPr="00414CFA">
        <w:rPr>
          <w:lang w:val="en-CA"/>
        </w:rPr>
        <w:t xml:space="preserve"> a maximum production of 1,540 mt/yr of HCFC-22, and by-product generation rate of 3.24 per cent, the total amount </w:t>
      </w:r>
      <w:r>
        <w:rPr>
          <w:lang w:val="en-CA"/>
        </w:rPr>
        <w:t xml:space="preserve">of HFC-23 </w:t>
      </w:r>
      <w:r w:rsidRPr="00414CFA">
        <w:rPr>
          <w:lang w:val="en-CA"/>
        </w:rPr>
        <w:t>to be destroyed would be 50 mt; given the capacity of the incinerator, this amount could be destroyed in one month</w:t>
      </w:r>
      <w:r>
        <w:rPr>
          <w:lang w:val="en-CA"/>
        </w:rPr>
        <w:t>.</w:t>
      </w:r>
    </w:p>
  </w:footnote>
  <w:footnote w:id="12">
    <w:p w14:paraId="67C83605" w14:textId="6DD8BF8A" w:rsidR="00442638" w:rsidRPr="00F230A5" w:rsidRDefault="00442638" w:rsidP="00F230A5">
      <w:pPr>
        <w:pStyle w:val="FootnoteText"/>
        <w:rPr>
          <w:lang w:val="en-CA"/>
        </w:rPr>
      </w:pPr>
      <w:r>
        <w:rPr>
          <w:rStyle w:val="FootnoteReference"/>
        </w:rPr>
        <w:footnoteRef/>
      </w:r>
      <w:r>
        <w:t xml:space="preserve"> Stage II of the HPMP for Argentina includes US $8,333/yr for annual monitoring of HCFC-22 production and stockpiles, and </w:t>
      </w:r>
      <w:r w:rsidRPr="00905713">
        <w:rPr>
          <w:i/>
        </w:rPr>
        <w:t>in situ</w:t>
      </w:r>
      <w:r>
        <w:t xml:space="preserve"> verification by experts; in line with the Agreement between the Government of Argentina and the Executive Committee, the stage II of the HPMP will be completed in 2022. Monitoring and verification of HFC</w:t>
      </w:r>
      <w:r>
        <w:noBreakHyphen/>
        <w:t>23 by-product emissions would be an additional task.</w:t>
      </w:r>
    </w:p>
  </w:footnote>
  <w:footnote w:id="13">
    <w:p w14:paraId="3BF40E5E" w14:textId="6C0849B3" w:rsidR="00442638" w:rsidRPr="00C123E4" w:rsidRDefault="00442638">
      <w:pPr>
        <w:pStyle w:val="FootnoteText"/>
        <w:rPr>
          <w:lang w:val="en-CA"/>
        </w:rPr>
      </w:pPr>
      <w:r>
        <w:rPr>
          <w:rStyle w:val="FootnoteReference"/>
        </w:rPr>
        <w:footnoteRef/>
      </w:r>
      <w:r>
        <w:t xml:space="preserve"> </w:t>
      </w:r>
      <w:r>
        <w:rPr>
          <w:lang w:val="en-CA"/>
        </w:rPr>
        <w:t>UNEP/OzL.Pro/ExCom/86/96.</w:t>
      </w:r>
    </w:p>
  </w:footnote>
  <w:footnote w:id="14">
    <w:p w14:paraId="34C05A9F" w14:textId="15C508A7" w:rsidR="00442638" w:rsidRPr="008A4CE3" w:rsidRDefault="00442638">
      <w:pPr>
        <w:pStyle w:val="FootnoteText"/>
      </w:pPr>
      <w:r>
        <w:rPr>
          <w:rStyle w:val="FootnoteReference"/>
        </w:rPr>
        <w:footnoteRef/>
      </w:r>
      <w:r>
        <w:t xml:space="preserve"> </w:t>
      </w:r>
      <w:r w:rsidRPr="00472A2A">
        <w:t>The Secretariat discussed all the issues raised by the Government of Argentina with its independent consultant. Responses provided in the Table reflects those discussions</w:t>
      </w:r>
      <w:r w:rsidRPr="00472A2A">
        <w:rPr>
          <w:lang w:val="en-CA"/>
        </w:rPr>
        <w:t>.</w:t>
      </w:r>
      <w:r>
        <w:rPr>
          <w:lang w:val="en-CA"/>
        </w:rPr>
        <w:t xml:space="preserve"> </w:t>
      </w:r>
    </w:p>
  </w:footnote>
  <w:footnote w:id="15">
    <w:p w14:paraId="137AFA1F" w14:textId="77777777" w:rsidR="00442638" w:rsidRPr="00F82550" w:rsidRDefault="00442638" w:rsidP="00472A2A">
      <w:pPr>
        <w:pStyle w:val="FootnoteText"/>
      </w:pPr>
      <w:r>
        <w:rPr>
          <w:rStyle w:val="FootnoteReference"/>
        </w:rPr>
        <w:footnoteRef/>
      </w:r>
      <w:r>
        <w:t xml:space="preserve"> The confidential updated technical audit by the independent consultant is available to Executive Committee members upon a request.</w:t>
      </w:r>
    </w:p>
  </w:footnote>
  <w:footnote w:id="16">
    <w:p w14:paraId="5CD4B333" w14:textId="77777777" w:rsidR="00442638" w:rsidRPr="00B719B0" w:rsidRDefault="00442638" w:rsidP="007D1E11">
      <w:pPr>
        <w:pStyle w:val="FootnoteText"/>
        <w:rPr>
          <w:lang w:val="en-CA"/>
        </w:rPr>
      </w:pPr>
      <w:r>
        <w:rPr>
          <w:rStyle w:val="FootnoteReference"/>
        </w:rPr>
        <w:footnoteRef/>
      </w:r>
      <w:r>
        <w:t xml:space="preserve"> </w:t>
      </w:r>
      <w:r>
        <w:rPr>
          <w:lang w:val="en-CA"/>
        </w:rPr>
        <w:t>Confidential information available upon request by Executive Committee members.</w:t>
      </w:r>
    </w:p>
  </w:footnote>
  <w:footnote w:id="17">
    <w:p w14:paraId="7A1B9B9D" w14:textId="36B80DA2" w:rsidR="00442638" w:rsidRPr="002A635D" w:rsidRDefault="00442638">
      <w:pPr>
        <w:pStyle w:val="FootnoteText"/>
        <w:rPr>
          <w:lang w:val="en-CA"/>
        </w:rPr>
      </w:pPr>
      <w:r>
        <w:rPr>
          <w:rStyle w:val="FootnoteReference"/>
        </w:rPr>
        <w:footnoteRef/>
      </w:r>
      <w:r>
        <w:t xml:space="preserve"> UNEP/OzL.Pro/ExCom/80/56.</w:t>
      </w:r>
    </w:p>
  </w:footnote>
  <w:footnote w:id="18">
    <w:p w14:paraId="3D8CF4D6" w14:textId="2E984CD3" w:rsidR="00442638" w:rsidRPr="00327329" w:rsidRDefault="00442638">
      <w:pPr>
        <w:pStyle w:val="FootnoteText"/>
        <w:rPr>
          <w:lang w:val="en-CA"/>
        </w:rPr>
      </w:pPr>
      <w:r>
        <w:rPr>
          <w:rStyle w:val="FootnoteReference"/>
        </w:rPr>
        <w:footnoteRef/>
      </w:r>
      <w:r>
        <w:t xml:space="preserve"> UNEP/OzL.Pro/ExCom/82/69.</w:t>
      </w:r>
    </w:p>
  </w:footnote>
  <w:footnote w:id="19">
    <w:p w14:paraId="3E35BCB6" w14:textId="77777777" w:rsidR="00442638" w:rsidRDefault="00442638" w:rsidP="00764A87">
      <w:pPr>
        <w:tabs>
          <w:tab w:val="left" w:pos="8280"/>
        </w:tabs>
        <w:rPr>
          <w:sz w:val="20"/>
          <w:szCs w:val="20"/>
          <w:lang w:val="en-CA"/>
        </w:rPr>
      </w:pPr>
      <w:r w:rsidRPr="00E61A9C">
        <w:rPr>
          <w:sz w:val="20"/>
          <w:szCs w:val="20"/>
          <w:lang w:val="en-CA"/>
        </w:rPr>
        <w:t>* Due to coronavirus disease (COVID-19)</w:t>
      </w:r>
    </w:p>
    <w:p w14:paraId="2E957074" w14:textId="77777777" w:rsidR="00442638" w:rsidRPr="00E61A9C" w:rsidRDefault="00442638" w:rsidP="00764A87">
      <w:pPr>
        <w:tabs>
          <w:tab w:val="left" w:pos="8280"/>
        </w:tabs>
        <w:rPr>
          <w:sz w:val="20"/>
          <w:szCs w:val="20"/>
          <w:lang w:val="en-CA"/>
        </w:rPr>
      </w:pPr>
      <w:r>
        <w:rPr>
          <w:sz w:val="20"/>
          <w:szCs w:val="20"/>
          <w:lang w:val="en-CA"/>
        </w:rPr>
        <w:t xml:space="preserve">** </w:t>
      </w:r>
      <w:r w:rsidRPr="00456009">
        <w:rPr>
          <w:b/>
          <w:sz w:val="20"/>
          <w:szCs w:val="20"/>
        </w:rPr>
        <w:t xml:space="preserve">Subsequent to the issuance of document UNEP/OzL.Pro/ExCom/85/64 on 8 May 2020, the Secretariat sought the advice of </w:t>
      </w:r>
      <w:r w:rsidRPr="00456009">
        <w:rPr>
          <w:b/>
          <w:sz w:val="20"/>
          <w:szCs w:val="20"/>
          <w:lang w:val="en-CA"/>
        </w:rPr>
        <w:t xml:space="preserve">an independent consultant on an appropriate methodology to account for </w:t>
      </w:r>
      <w:r>
        <w:rPr>
          <w:b/>
          <w:sz w:val="20"/>
          <w:szCs w:val="20"/>
          <w:lang w:val="en-CA"/>
        </w:rPr>
        <w:t>FIASA’s</w:t>
      </w:r>
      <w:r w:rsidRPr="00456009">
        <w:rPr>
          <w:b/>
          <w:sz w:val="20"/>
          <w:szCs w:val="20"/>
          <w:lang w:val="en-CA"/>
        </w:rPr>
        <w:t xml:space="preserve"> interest on working capital</w:t>
      </w:r>
      <w:r>
        <w:rPr>
          <w:b/>
          <w:sz w:val="20"/>
          <w:szCs w:val="20"/>
          <w:lang w:val="en-CA"/>
        </w:rPr>
        <w:t xml:space="preserve">, resulting in a correction to the methodology used in that document, and </w:t>
      </w:r>
      <w:r w:rsidRPr="00456009">
        <w:rPr>
          <w:b/>
          <w:sz w:val="20"/>
          <w:szCs w:val="20"/>
          <w:lang w:val="en-CA"/>
        </w:rPr>
        <w:t>requested an update to the independent technical audit of FIASA undertaken by the consultant at the 83</w:t>
      </w:r>
      <w:r w:rsidRPr="00456009">
        <w:rPr>
          <w:b/>
          <w:sz w:val="20"/>
          <w:szCs w:val="20"/>
          <w:vertAlign w:val="superscript"/>
          <w:lang w:val="en-CA"/>
        </w:rPr>
        <w:t>rd</w:t>
      </w:r>
      <w:r w:rsidRPr="00456009">
        <w:rPr>
          <w:b/>
          <w:sz w:val="20"/>
          <w:szCs w:val="20"/>
          <w:lang w:val="en-CA"/>
        </w:rPr>
        <w:t xml:space="preserve"> meeting</w:t>
      </w:r>
      <w:r>
        <w:rPr>
          <w:b/>
          <w:sz w:val="20"/>
          <w:szCs w:val="20"/>
          <w:lang w:val="en-CA"/>
        </w:rPr>
        <w:t xml:space="preserve">; and </w:t>
      </w:r>
      <w:r w:rsidRPr="00456009">
        <w:rPr>
          <w:b/>
          <w:sz w:val="20"/>
          <w:szCs w:val="20"/>
        </w:rPr>
        <w:t xml:space="preserve">additional information </w:t>
      </w:r>
      <w:r w:rsidRPr="00456009">
        <w:rPr>
          <w:b/>
          <w:sz w:val="20"/>
          <w:szCs w:val="20"/>
          <w:lang w:val="en-CA"/>
        </w:rPr>
        <w:t>on the decree by the Ministry of Justice and Human Rights of Argentina that doubles the compensation for workers that are dismissed without just cause became available.</w:t>
      </w:r>
      <w:r w:rsidRPr="00456009">
        <w:rPr>
          <w:b/>
          <w:sz w:val="20"/>
          <w:szCs w:val="20"/>
        </w:rPr>
        <w:t xml:space="preserve"> Therefore, the present document has been issued. For ease of reference, paragraphs that have been modified are in bold characters</w:t>
      </w:r>
      <w:r>
        <w:rPr>
          <w:b/>
          <w:sz w:val="20"/>
          <w:szCs w:val="20"/>
        </w:rPr>
        <w:t>.</w:t>
      </w:r>
    </w:p>
    <w:p w14:paraId="3607DFEB" w14:textId="77777777" w:rsidR="00442638" w:rsidRPr="00EE1470" w:rsidRDefault="00442638" w:rsidP="00764A87">
      <w:pPr>
        <w:pStyle w:val="FootnoteText"/>
      </w:pPr>
      <w:r>
        <w:rPr>
          <w:rStyle w:val="FootnoteReference"/>
        </w:rPr>
        <w:footnoteRef/>
      </w:r>
      <w:r>
        <w:t xml:space="preserve"> </w:t>
      </w:r>
      <w:r w:rsidRPr="00412A7B">
        <w:rPr>
          <w:lang w:val="en-CA"/>
        </w:rPr>
        <w:t>UNEP/OzL.Pro/ExCom/8</w:t>
      </w:r>
      <w:r>
        <w:rPr>
          <w:lang w:val="en-CA"/>
        </w:rPr>
        <w:t>4/71</w:t>
      </w:r>
    </w:p>
  </w:footnote>
  <w:footnote w:id="20">
    <w:p w14:paraId="672602AD" w14:textId="77777777" w:rsidR="00442638" w:rsidRPr="00AC6756" w:rsidRDefault="00442638" w:rsidP="00764A87">
      <w:pPr>
        <w:pStyle w:val="FootnoteText"/>
        <w:tabs>
          <w:tab w:val="left" w:pos="7410"/>
        </w:tabs>
        <w:rPr>
          <w:lang w:val="en-CA"/>
        </w:rPr>
      </w:pPr>
      <w:r>
        <w:rPr>
          <w:rStyle w:val="FootnoteReference"/>
        </w:rPr>
        <w:footnoteRef/>
      </w:r>
      <w:r>
        <w:t xml:space="preserve"> </w:t>
      </w:r>
      <w:r>
        <w:rPr>
          <w:lang w:val="en-CA"/>
        </w:rPr>
        <w:t xml:space="preserve">Paragraphs 354-355 of </w:t>
      </w:r>
      <w:r w:rsidRPr="005F1179">
        <w:rPr>
          <w:lang w:val="en-CA"/>
        </w:rPr>
        <w:t>UNEP/OzL.Pro/ExCom/8</w:t>
      </w:r>
      <w:r>
        <w:rPr>
          <w:lang w:val="en-CA"/>
        </w:rPr>
        <w:t>4</w:t>
      </w:r>
      <w:r w:rsidRPr="005F1179">
        <w:rPr>
          <w:lang w:val="en-CA"/>
        </w:rPr>
        <w:t>/</w:t>
      </w:r>
      <w:r>
        <w:rPr>
          <w:lang w:val="en-CA"/>
        </w:rPr>
        <w:t>75</w:t>
      </w:r>
    </w:p>
  </w:footnote>
  <w:footnote w:id="21">
    <w:p w14:paraId="38418B8D" w14:textId="77777777" w:rsidR="00442638" w:rsidRPr="006B4B8B" w:rsidRDefault="00442638" w:rsidP="00764A87">
      <w:pPr>
        <w:pStyle w:val="FootnoteText"/>
        <w:rPr>
          <w:lang w:val="en-CA"/>
        </w:rPr>
      </w:pPr>
      <w:r>
        <w:rPr>
          <w:rStyle w:val="FootnoteReference"/>
        </w:rPr>
        <w:footnoteRef/>
      </w:r>
      <w:r>
        <w:t xml:space="preserve"> </w:t>
      </w:r>
      <w:r w:rsidRPr="006B4B8B">
        <w:t>UNEP/OzL.Pro/ExCom/84/72</w:t>
      </w:r>
    </w:p>
  </w:footnote>
  <w:footnote w:id="22">
    <w:p w14:paraId="45937EDB" w14:textId="77777777" w:rsidR="00442638" w:rsidRPr="006B4B8B" w:rsidRDefault="00442638" w:rsidP="00764A87">
      <w:pPr>
        <w:pStyle w:val="FootnoteText"/>
        <w:rPr>
          <w:lang w:val="en-CA"/>
        </w:rPr>
      </w:pPr>
      <w:r>
        <w:rPr>
          <w:rStyle w:val="FootnoteReference"/>
        </w:rPr>
        <w:footnoteRef/>
      </w:r>
      <w:r>
        <w:t xml:space="preserve"> UNEP/OzL.Pro/ExCom/84/70</w:t>
      </w:r>
    </w:p>
  </w:footnote>
  <w:footnote w:id="23">
    <w:p w14:paraId="46768135" w14:textId="77777777" w:rsidR="00442638" w:rsidRPr="00623651" w:rsidRDefault="00442638" w:rsidP="00764A87">
      <w:pPr>
        <w:pStyle w:val="FootnoteText"/>
        <w:rPr>
          <w:lang w:val="en-CA"/>
        </w:rPr>
      </w:pPr>
      <w:r>
        <w:rPr>
          <w:rStyle w:val="FootnoteReference"/>
        </w:rPr>
        <w:footnoteRef/>
      </w:r>
      <w:r>
        <w:t xml:space="preserve"> </w:t>
      </w:r>
      <w:r>
        <w:rPr>
          <w:lang w:val="en-CA"/>
        </w:rPr>
        <w:t xml:space="preserve">Information is considered confidential. </w:t>
      </w:r>
      <w:r w:rsidRPr="00623651">
        <w:t>Executive Committee members wishing to review th</w:t>
      </w:r>
      <w:r>
        <w:t xml:space="preserve">at information </w:t>
      </w:r>
      <w:r w:rsidRPr="00623651">
        <w:t>may request it from the Secretariat on the understanding that the information is only for the evaluation of the project and not to be disclosed to a third party</w:t>
      </w:r>
      <w:r>
        <w:t>.</w:t>
      </w:r>
    </w:p>
  </w:footnote>
  <w:footnote w:id="24">
    <w:p w14:paraId="4B47AC70" w14:textId="77777777" w:rsidR="00442638" w:rsidRPr="00BF6CED" w:rsidRDefault="00442638" w:rsidP="00764A87">
      <w:pPr>
        <w:pStyle w:val="FootnoteText"/>
        <w:rPr>
          <w:lang w:val="en-CA"/>
        </w:rPr>
      </w:pPr>
      <w:r>
        <w:rPr>
          <w:rStyle w:val="FootnoteReference"/>
        </w:rPr>
        <w:footnoteRef/>
      </w:r>
      <w:r w:rsidRPr="008714EF">
        <w:rPr>
          <w:lang w:val="en-CA"/>
        </w:rPr>
        <w:t xml:space="preserve"> </w:t>
      </w:r>
      <w:hyperlink r:id="rId2" w:history="1">
        <w:r w:rsidRPr="008714EF">
          <w:rPr>
            <w:rStyle w:val="Hyperlink"/>
            <w:lang w:val="en-CA"/>
          </w:rPr>
          <w:t>https://www.worldbank.org/en/country/argentina/overview</w:t>
        </w:r>
      </w:hyperlink>
      <w:r w:rsidRPr="008714EF">
        <w:rPr>
          <w:lang w:val="en-CA"/>
        </w:rPr>
        <w:t xml:space="preserve">. </w:t>
      </w:r>
      <w:r>
        <w:t>Accessed on 24 March 2020.</w:t>
      </w:r>
    </w:p>
  </w:footnote>
  <w:footnote w:id="25">
    <w:p w14:paraId="17AF2AE4" w14:textId="77777777" w:rsidR="00442638" w:rsidRPr="00AE503F" w:rsidRDefault="00442638" w:rsidP="00764A87">
      <w:pPr>
        <w:pStyle w:val="FootnoteText"/>
        <w:rPr>
          <w:lang w:val="en-CA"/>
        </w:rPr>
      </w:pPr>
      <w:r>
        <w:rPr>
          <w:rStyle w:val="FootnoteReference"/>
        </w:rPr>
        <w:footnoteRef/>
      </w:r>
      <w:r>
        <w:t xml:space="preserve"> </w:t>
      </w:r>
      <w:hyperlink r:id="rId3" w:history="1">
        <w:r w:rsidRPr="00AE503F">
          <w:rPr>
            <w:rStyle w:val="Hyperlink"/>
          </w:rPr>
          <w:t>http://servicios.infoleg.gob.ar/infolegInternet/anexos/330000-334999/333435/norma.htm</w:t>
        </w:r>
      </w:hyperlink>
    </w:p>
  </w:footnote>
  <w:footnote w:id="26">
    <w:p w14:paraId="360D3D61" w14:textId="77777777" w:rsidR="00442638" w:rsidRPr="00EC4849" w:rsidRDefault="00442638" w:rsidP="00764A87">
      <w:pPr>
        <w:pStyle w:val="FootnoteText"/>
        <w:rPr>
          <w:lang w:val="en-CA"/>
        </w:rPr>
      </w:pPr>
      <w:r>
        <w:rPr>
          <w:rStyle w:val="FootnoteReference"/>
        </w:rPr>
        <w:footnoteRef/>
      </w:r>
      <w:r>
        <w:t xml:space="preserve"> </w:t>
      </w:r>
      <w:r w:rsidRPr="00EC4849">
        <w:rPr>
          <w:lang w:val="en-CA"/>
        </w:rPr>
        <w:t xml:space="preserve">In order to develop that model, UNIDO collected </w:t>
      </w:r>
      <w:r w:rsidRPr="00EC4849">
        <w:rPr>
          <w:lang w:val="en-US"/>
        </w:rPr>
        <w:t>financial data through a questionnaire, completed missing data, asked clarifications, crosschecked the information and collected hard copy evidence regarding all FIASA financial data used.</w:t>
      </w:r>
    </w:p>
  </w:footnote>
  <w:footnote w:id="27">
    <w:p w14:paraId="34F86FD5" w14:textId="77777777" w:rsidR="00442638" w:rsidRPr="0077257A" w:rsidRDefault="00442638" w:rsidP="00764A87">
      <w:pPr>
        <w:pStyle w:val="FootnoteText"/>
        <w:rPr>
          <w:lang w:val="en-CA"/>
        </w:rPr>
      </w:pPr>
      <w:r>
        <w:rPr>
          <w:rStyle w:val="FootnoteReference"/>
        </w:rPr>
        <w:footnoteRef/>
      </w:r>
      <w:r>
        <w:t xml:space="preserve"> </w:t>
      </w:r>
      <w:r>
        <w:rPr>
          <w:lang w:val="en-CA"/>
        </w:rPr>
        <w:t>Information considered confidential.</w:t>
      </w:r>
    </w:p>
  </w:footnote>
  <w:footnote w:id="28">
    <w:p w14:paraId="39E6FDB2" w14:textId="77777777" w:rsidR="00442638" w:rsidRPr="002C1D2D" w:rsidRDefault="00442638" w:rsidP="00764A87">
      <w:pPr>
        <w:pStyle w:val="FootnoteText"/>
        <w:rPr>
          <w:lang w:val="en-CA"/>
        </w:rPr>
      </w:pPr>
      <w:r>
        <w:rPr>
          <w:rStyle w:val="FootnoteReference"/>
        </w:rPr>
        <w:footnoteRef/>
      </w:r>
      <w:r>
        <w:t xml:space="preserve"> </w:t>
      </w:r>
      <w:r>
        <w:rPr>
          <w:lang w:val="en-CA"/>
        </w:rPr>
        <w:t>Ibid.</w:t>
      </w:r>
    </w:p>
  </w:footnote>
  <w:footnote w:id="29">
    <w:p w14:paraId="6D9F5BCB" w14:textId="77777777" w:rsidR="00442638" w:rsidRPr="006F503D" w:rsidRDefault="00442638" w:rsidP="00764A87">
      <w:pPr>
        <w:pStyle w:val="FootnoteText"/>
        <w:rPr>
          <w:lang w:val="en-CA"/>
        </w:rPr>
      </w:pPr>
      <w:r>
        <w:rPr>
          <w:rStyle w:val="FootnoteReference"/>
        </w:rPr>
        <w:footnoteRef/>
      </w:r>
      <w:r>
        <w:t xml:space="preserve"> </w:t>
      </w:r>
      <w:r w:rsidRPr="006F503D">
        <w:t>In 2019</w:t>
      </w:r>
      <w:r>
        <w:t>, the</w:t>
      </w:r>
      <w:r w:rsidRPr="006F503D">
        <w:t xml:space="preserve"> median inflation rate in non-Article 5 countries was 1.5</w:t>
      </w:r>
      <w:r>
        <w:t> </w:t>
      </w:r>
      <w:r w:rsidRPr="006F503D">
        <w:t>per cent and in Article 5 countries was 2.6</w:t>
      </w:r>
      <w:r>
        <w:t> </w:t>
      </w:r>
      <w:r w:rsidRPr="006F503D">
        <w:t xml:space="preserve">per cent, while in Argentina </w:t>
      </w:r>
      <w:r>
        <w:t xml:space="preserve">it </w:t>
      </w:r>
      <w:r w:rsidRPr="006F503D">
        <w:t>was 54</w:t>
      </w:r>
      <w:r>
        <w:t> </w:t>
      </w:r>
      <w:r w:rsidRPr="006F503D">
        <w:t>per cent. Interest rates in a country are related to the rate of inflation in that country, with banks lending money at interest rates above the rate of inflation and paying interest on deposit accounts at rates that are typically below the rate of inflation.</w:t>
      </w:r>
    </w:p>
  </w:footnote>
  <w:footnote w:id="30">
    <w:p w14:paraId="15917B8D" w14:textId="77777777" w:rsidR="00442638" w:rsidRPr="00527FEF" w:rsidRDefault="00442638" w:rsidP="00764A87">
      <w:pPr>
        <w:pStyle w:val="FootnoteText"/>
        <w:rPr>
          <w:b/>
          <w:lang w:val="en-CA"/>
        </w:rPr>
      </w:pPr>
      <w:r>
        <w:rPr>
          <w:rStyle w:val="FootnoteReference"/>
        </w:rPr>
        <w:footnoteRef/>
      </w:r>
      <w:r>
        <w:t xml:space="preserve"> </w:t>
      </w:r>
      <w:r>
        <w:rPr>
          <w:b/>
          <w:lang w:val="en-CA"/>
        </w:rPr>
        <w:t>In line with the advice of the independent consultant.</w:t>
      </w:r>
    </w:p>
  </w:footnote>
  <w:footnote w:id="31">
    <w:p w14:paraId="093D8CFE" w14:textId="77777777" w:rsidR="00442638" w:rsidRPr="001720FA" w:rsidRDefault="00442638" w:rsidP="00764A87">
      <w:pPr>
        <w:pStyle w:val="FootnoteText"/>
        <w:rPr>
          <w:lang w:val="en-CA"/>
        </w:rPr>
      </w:pPr>
      <w:r>
        <w:rPr>
          <w:rStyle w:val="FootnoteReference"/>
        </w:rPr>
        <w:footnoteRef/>
      </w:r>
      <w:r>
        <w:t xml:space="preserve"> </w:t>
      </w:r>
      <w:r w:rsidRPr="001720FA">
        <w:t xml:space="preserve">UNIDO considered </w:t>
      </w:r>
      <w:r>
        <w:t xml:space="preserve">an interest rate of 7.5 per cent because </w:t>
      </w:r>
      <w:r w:rsidRPr="001720FA">
        <w:t xml:space="preserve">FIASA </w:t>
      </w:r>
      <w:r>
        <w:t xml:space="preserve">was well-established and </w:t>
      </w:r>
      <w:r w:rsidRPr="001720FA">
        <w:t>ha</w:t>
      </w:r>
      <w:r>
        <w:t>d</w:t>
      </w:r>
      <w:r w:rsidRPr="001720FA">
        <w:t xml:space="preserve"> been operational for a long time, has the capacity to continue producing HCFC-22 for more than </w:t>
      </w:r>
      <w:r>
        <w:t>15 </w:t>
      </w:r>
      <w:r w:rsidRPr="001720FA">
        <w:t xml:space="preserve">years, is the only HCFC-22 producer in the country, and has diversified its business through the commercialization of other refrigerant gases. The Secretariat noted, however, that irrespective of how well-established an enterprise in a country may be, </w:t>
      </w:r>
      <w:r>
        <w:t xml:space="preserve">and how low a risk it may represent, </w:t>
      </w:r>
      <w:r w:rsidRPr="001720FA">
        <w:t xml:space="preserve">a bank can only lend money at a rate higher than the inflation rate </w:t>
      </w:r>
      <w:r>
        <w:t>in</w:t>
      </w:r>
      <w:r w:rsidRPr="001720FA">
        <w:t xml:space="preserve"> the country concerned.</w:t>
      </w:r>
    </w:p>
  </w:footnote>
  <w:footnote w:id="32">
    <w:p w14:paraId="1956ABAA" w14:textId="77777777" w:rsidR="00442638" w:rsidRPr="00331AA4" w:rsidRDefault="00442638" w:rsidP="00764A87">
      <w:pPr>
        <w:pStyle w:val="FootnoteText"/>
        <w:rPr>
          <w:b/>
          <w:lang w:val="en-CA"/>
        </w:rPr>
      </w:pPr>
      <w:r>
        <w:rPr>
          <w:rStyle w:val="FootnoteReference"/>
        </w:rPr>
        <w:footnoteRef/>
      </w:r>
      <w:r>
        <w:t xml:space="preserve"> </w:t>
      </w:r>
      <w:r>
        <w:rPr>
          <w:b/>
          <w:lang w:val="en-CA"/>
        </w:rPr>
        <w:t>Information considered confidential.</w:t>
      </w:r>
    </w:p>
  </w:footnote>
  <w:footnote w:id="33">
    <w:p w14:paraId="2D0465DC" w14:textId="77777777" w:rsidR="00442638" w:rsidRPr="00045E48" w:rsidRDefault="00442638" w:rsidP="00764A87">
      <w:pPr>
        <w:pStyle w:val="FootnoteText"/>
        <w:rPr>
          <w:lang w:val="en-CA"/>
        </w:rPr>
      </w:pPr>
      <w:r>
        <w:rPr>
          <w:rStyle w:val="FootnoteReference"/>
        </w:rPr>
        <w:footnoteRef/>
      </w:r>
      <w:r>
        <w:t xml:space="preserve"> </w:t>
      </w:r>
      <w:r>
        <w:rPr>
          <w:lang w:val="en-CA"/>
        </w:rPr>
        <w:t>T</w:t>
      </w:r>
      <w:r w:rsidRPr="00045E48">
        <w:rPr>
          <w:lang w:val="en-CA"/>
        </w:rPr>
        <w:t xml:space="preserve">he </w:t>
      </w:r>
      <w:r>
        <w:rPr>
          <w:lang w:val="en-CA"/>
        </w:rPr>
        <w:t xml:space="preserve">further </w:t>
      </w:r>
      <w:r w:rsidRPr="00045E48">
        <w:rPr>
          <w:lang w:val="en-CA"/>
        </w:rPr>
        <w:t>devaluation of the Argentina peso may mitigate the effect of such inflation</w:t>
      </w:r>
      <w:r>
        <w:rPr>
          <w:lang w:val="en-CA"/>
        </w:rPr>
        <w:t>; however, in such case,</w:t>
      </w:r>
      <w:r w:rsidRPr="00045E48">
        <w:rPr>
          <w:lang w:val="en-CA"/>
        </w:rPr>
        <w:t xml:space="preserve"> the price of raw materials necessary to produce HCFC-22 </w:t>
      </w:r>
      <w:r>
        <w:rPr>
          <w:lang w:val="en-CA"/>
        </w:rPr>
        <w:t>(i.e., chloroform and AHF) would increase in ARS; that increase that would need to be passed on to Argentine consumers.</w:t>
      </w:r>
    </w:p>
  </w:footnote>
  <w:footnote w:id="34">
    <w:p w14:paraId="1CC47F3E" w14:textId="77777777" w:rsidR="00442638" w:rsidRPr="004D1C9B" w:rsidRDefault="00442638" w:rsidP="00764A87">
      <w:pPr>
        <w:pStyle w:val="FootnoteText"/>
        <w:rPr>
          <w:lang w:val="en-CA"/>
        </w:rPr>
      </w:pPr>
      <w:r>
        <w:rPr>
          <w:rStyle w:val="FootnoteReference"/>
        </w:rPr>
        <w:footnoteRef/>
      </w:r>
      <w:r>
        <w:t xml:space="preserve"> </w:t>
      </w:r>
      <w:r w:rsidRPr="003D0A4C">
        <w:rPr>
          <w:lang w:val="en-CA"/>
        </w:rPr>
        <w:t>UNEP/OzL.Pro/ExCom/83/44</w:t>
      </w:r>
    </w:p>
  </w:footnote>
  <w:footnote w:id="35">
    <w:p w14:paraId="39522A97" w14:textId="77777777" w:rsidR="00442638" w:rsidRPr="00527FEF" w:rsidRDefault="00442638" w:rsidP="00764A87">
      <w:pPr>
        <w:pStyle w:val="FootnoteText"/>
        <w:rPr>
          <w:lang w:val="en-CA"/>
        </w:rPr>
      </w:pPr>
      <w:r>
        <w:rPr>
          <w:rStyle w:val="FootnoteReference"/>
        </w:rPr>
        <w:footnoteRef/>
      </w:r>
      <w:r>
        <w:t xml:space="preserve"> </w:t>
      </w:r>
      <w:r w:rsidRPr="00694E45">
        <w:rPr>
          <w:b/>
          <w:lang w:val="en-CA"/>
        </w:rPr>
        <w:t>The (confidential) updated technical audit of FIASA is available to Executive Committee members upon request.</w:t>
      </w:r>
    </w:p>
  </w:footnote>
  <w:footnote w:id="36">
    <w:p w14:paraId="2038BE1F" w14:textId="77777777" w:rsidR="00442638" w:rsidRPr="00EA0D2C" w:rsidRDefault="00442638" w:rsidP="00764A87">
      <w:pPr>
        <w:pStyle w:val="FootnoteText"/>
        <w:rPr>
          <w:lang w:val="en-CA"/>
        </w:rPr>
      </w:pPr>
      <w:r>
        <w:rPr>
          <w:rStyle w:val="FootnoteReference"/>
        </w:rPr>
        <w:footnoteRef/>
      </w:r>
      <w:r>
        <w:t xml:space="preserve"> </w:t>
      </w:r>
      <w:r w:rsidRPr="00E61A9C">
        <w:rPr>
          <w:lang w:val="en-CA"/>
        </w:rPr>
        <w:t>The International Monetary Fund forecasts Argentina’s GDP will contract by 5.7 per cent in 2020</w:t>
      </w:r>
      <w:r>
        <w:rPr>
          <w:lang w:val="en-CA"/>
        </w:rPr>
        <w:t xml:space="preserve">,  </w:t>
      </w:r>
      <w:hyperlink r:id="rId4" w:history="1">
        <w:r w:rsidRPr="003A3A6C">
          <w:rPr>
            <w:rStyle w:val="Hyperlink"/>
            <w:lang w:val="en-CA"/>
          </w:rPr>
          <w:t>https://www.imf.org/~/media/Files/Publications/WEO/2020/April/English/StatsAppendixA.ashx?la=en</w:t>
        </w:r>
      </w:hyperlink>
    </w:p>
  </w:footnote>
  <w:footnote w:id="37">
    <w:p w14:paraId="3BE267E1" w14:textId="77777777" w:rsidR="00442638" w:rsidRPr="00B45032" w:rsidRDefault="00442638" w:rsidP="00764A87">
      <w:pPr>
        <w:pStyle w:val="FootnoteText"/>
        <w:rPr>
          <w:lang w:val="en-CA"/>
        </w:rPr>
      </w:pPr>
      <w:r>
        <w:rPr>
          <w:rStyle w:val="FootnoteReference"/>
        </w:rPr>
        <w:footnoteRef/>
      </w:r>
      <w:r>
        <w:t xml:space="preserve"> </w:t>
      </w:r>
      <w:r w:rsidRPr="00B45032">
        <w:t>UNEP/OzL.Pro/ExCom/80/56</w:t>
      </w:r>
    </w:p>
  </w:footnote>
  <w:footnote w:id="38">
    <w:p w14:paraId="77B7FA8D" w14:textId="77777777" w:rsidR="00442638" w:rsidRPr="00C83839" w:rsidRDefault="00442638" w:rsidP="00764A87">
      <w:pPr>
        <w:pStyle w:val="FootnoteText"/>
        <w:rPr>
          <w:lang w:val="en-CA"/>
        </w:rPr>
      </w:pPr>
      <w:r>
        <w:rPr>
          <w:rStyle w:val="FootnoteReference"/>
        </w:rPr>
        <w:footnoteRef/>
      </w:r>
      <w:r>
        <w:t xml:space="preserve"> </w:t>
      </w:r>
      <w:r w:rsidRPr="00C83839">
        <w:rPr>
          <w:b/>
          <w:lang w:val="en-CA"/>
        </w:rPr>
        <w:t>Based on the most recent exchange rate at the time of finalization of the present document of 70.</w:t>
      </w:r>
      <w:r>
        <w:rPr>
          <w:b/>
          <w:lang w:val="en-CA"/>
        </w:rPr>
        <w:t>15 ARS per US dollar, effective 26</w:t>
      </w:r>
      <w:r w:rsidRPr="00C83839">
        <w:rPr>
          <w:b/>
          <w:lang w:val="en-CA"/>
        </w:rPr>
        <w:t xml:space="preserve"> June 2020</w:t>
      </w:r>
      <w:r>
        <w:rPr>
          <w:b/>
          <w:lang w:val="en-CA"/>
        </w:rPr>
        <w:t>.</w:t>
      </w:r>
    </w:p>
  </w:footnote>
  <w:footnote w:id="39">
    <w:p w14:paraId="6813EEED" w14:textId="77777777" w:rsidR="00442638" w:rsidRPr="00E00F10" w:rsidRDefault="00442638" w:rsidP="00764A87">
      <w:pPr>
        <w:pStyle w:val="FootnoteText"/>
        <w:rPr>
          <w:lang w:val="en-CA"/>
        </w:rPr>
      </w:pPr>
      <w:r>
        <w:rPr>
          <w:rStyle w:val="FootnoteReference"/>
        </w:rPr>
        <w:footnoteRef/>
      </w:r>
      <w:r>
        <w:t xml:space="preserve"> </w:t>
      </w:r>
      <w:r w:rsidRPr="00E00F10">
        <w:t>UNEP/OzL.Pro/ExCom/80/56</w:t>
      </w:r>
    </w:p>
  </w:footnote>
  <w:footnote w:id="40">
    <w:p w14:paraId="5FC1F61A" w14:textId="77777777" w:rsidR="00442638" w:rsidRPr="000A15FC" w:rsidRDefault="00442638" w:rsidP="00764A87">
      <w:pPr>
        <w:pStyle w:val="FootnoteText"/>
        <w:rPr>
          <w:lang w:val="en-CA"/>
        </w:rPr>
      </w:pPr>
      <w:r>
        <w:rPr>
          <w:rStyle w:val="FootnoteReference"/>
        </w:rPr>
        <w:footnoteRef/>
      </w:r>
      <w:r>
        <w:t xml:space="preserve"> </w:t>
      </w:r>
      <w:r w:rsidRPr="000A15FC">
        <w:t>UNEP/OzL.Pro/ExCom/82/69</w:t>
      </w:r>
    </w:p>
  </w:footnote>
  <w:footnote w:id="41">
    <w:p w14:paraId="2F0B34E3" w14:textId="77777777" w:rsidR="00442638" w:rsidRPr="000A15FC" w:rsidRDefault="00442638" w:rsidP="00764A87">
      <w:pPr>
        <w:pStyle w:val="FootnoteText"/>
        <w:rPr>
          <w:lang w:val="en-CA"/>
        </w:rPr>
      </w:pPr>
      <w:r>
        <w:rPr>
          <w:rStyle w:val="FootnoteReference"/>
        </w:rPr>
        <w:footnoteRef/>
      </w:r>
      <w:r>
        <w:t xml:space="preserve"> </w:t>
      </w:r>
      <w:r w:rsidRPr="000A15FC">
        <w:t>UNEP/OzL.Pro/ExCom/83/44</w:t>
      </w:r>
      <w:r>
        <w:t xml:space="preserve"> and </w:t>
      </w:r>
      <w:r w:rsidRPr="000A15FC">
        <w:t>UNEP/OzL.Pro/ExCom/84/71</w:t>
      </w:r>
    </w:p>
  </w:footnote>
  <w:footnote w:id="42">
    <w:p w14:paraId="67E833DB" w14:textId="77777777" w:rsidR="00442638" w:rsidRPr="00EE1470" w:rsidRDefault="00442638" w:rsidP="00764A87">
      <w:pPr>
        <w:pStyle w:val="FootnoteText"/>
      </w:pPr>
      <w:r>
        <w:rPr>
          <w:rStyle w:val="FootnoteReference"/>
        </w:rPr>
        <w:footnoteRef/>
      </w:r>
      <w:r>
        <w:t xml:space="preserve"> </w:t>
      </w:r>
      <w:r w:rsidRPr="00412A7B">
        <w:rPr>
          <w:lang w:val="en-CA"/>
        </w:rPr>
        <w:t>UNEP/OzL.Pro/ExCom/83/44</w:t>
      </w:r>
      <w:r>
        <w:rPr>
          <w:lang w:val="en-CA"/>
        </w:rPr>
        <w:t>.</w:t>
      </w:r>
    </w:p>
  </w:footnote>
  <w:footnote w:id="43">
    <w:p w14:paraId="521A3D90" w14:textId="77777777" w:rsidR="00442638" w:rsidRDefault="00442638" w:rsidP="00764A87">
      <w:pPr>
        <w:pStyle w:val="FootnoteText"/>
        <w:rPr>
          <w:lang w:val="en-CA"/>
        </w:rPr>
      </w:pPr>
      <w:r>
        <w:rPr>
          <w:rStyle w:val="FootnoteReference"/>
        </w:rPr>
        <w:footnoteRef/>
      </w:r>
      <w:r>
        <w:t xml:space="preserve"> </w:t>
      </w:r>
      <w:r>
        <w:rPr>
          <w:lang w:val="en-CA"/>
        </w:rPr>
        <w:t xml:space="preserve">Paragraphs 260-263 of </w:t>
      </w:r>
      <w:r w:rsidRPr="005F1179">
        <w:rPr>
          <w:lang w:val="en-CA"/>
        </w:rPr>
        <w:t>UNEP/OzL.Pro/ExCom/83/48</w:t>
      </w:r>
      <w:r>
        <w:rPr>
          <w:lang w:val="en-CA"/>
        </w:rPr>
        <w:t>.</w:t>
      </w:r>
    </w:p>
    <w:p w14:paraId="53B89175" w14:textId="77777777" w:rsidR="00442638" w:rsidRPr="005F1179" w:rsidRDefault="00442638" w:rsidP="00764A87">
      <w:pPr>
        <w:pStyle w:val="FootnoteText"/>
        <w:rPr>
          <w:lang w:val="en-CA"/>
        </w:rPr>
      </w:pPr>
    </w:p>
  </w:footnote>
  <w:footnote w:id="44">
    <w:p w14:paraId="6AB10EAB" w14:textId="77777777" w:rsidR="00442638" w:rsidRPr="00491D44" w:rsidRDefault="00442638" w:rsidP="00764A87">
      <w:pPr>
        <w:pStyle w:val="FootnoteText"/>
        <w:rPr>
          <w:lang w:val="en-CA"/>
        </w:rPr>
      </w:pPr>
      <w:r>
        <w:rPr>
          <w:rStyle w:val="FootnoteReference"/>
        </w:rPr>
        <w:footnoteRef/>
      </w:r>
      <w:r>
        <w:t xml:space="preserve"> </w:t>
      </w:r>
      <w:r w:rsidRPr="00491D44">
        <w:t xml:space="preserve">As per the letter of </w:t>
      </w:r>
      <w:r>
        <w:t>23 September</w:t>
      </w:r>
      <w:r w:rsidRPr="00491D44">
        <w:t xml:space="preserve"> 2019 from the Ministry of Foreign Affairs and Worship of Argentina to UNIDO</w:t>
      </w:r>
      <w:r>
        <w:t>.</w:t>
      </w:r>
    </w:p>
  </w:footnote>
  <w:footnote w:id="45">
    <w:p w14:paraId="258C95CE" w14:textId="1B36E22A" w:rsidR="00442638" w:rsidRPr="004D03E6" w:rsidRDefault="00442638" w:rsidP="00764A87">
      <w:pPr>
        <w:pStyle w:val="FootnoteText"/>
        <w:rPr>
          <w:lang w:val="en-CA"/>
        </w:rPr>
      </w:pPr>
      <w:r>
        <w:rPr>
          <w:rStyle w:val="FootnoteReference"/>
        </w:rPr>
        <w:footnoteRef/>
      </w:r>
      <w:r>
        <w:t xml:space="preserve"> </w:t>
      </w:r>
      <w:r>
        <w:rPr>
          <w:lang w:val="en-CA"/>
        </w:rPr>
        <w:t>While funding for a PMU was not requested in the proposal options submitted to the 83</w:t>
      </w:r>
      <w:r w:rsidRPr="004D03E6">
        <w:rPr>
          <w:vertAlign w:val="superscript"/>
          <w:lang w:val="en-CA"/>
        </w:rPr>
        <w:t>rd</w:t>
      </w:r>
      <w:r>
        <w:rPr>
          <w:lang w:val="en-CA"/>
        </w:rPr>
        <w:t xml:space="preserve"> meeting, a request for such funding was raised during the review of the project, as reflected in paragraphs 66 and 67 of document </w:t>
      </w:r>
      <w:r w:rsidRPr="004D03E6">
        <w:rPr>
          <w:lang w:val="en-CA"/>
        </w:rPr>
        <w:t>UNEP/OzL.Pro/ExCom/83/44</w:t>
      </w:r>
      <w:r>
        <w:rPr>
          <w:lang w:val="en-CA"/>
        </w:rPr>
        <w:t>.</w:t>
      </w:r>
    </w:p>
  </w:footnote>
  <w:footnote w:id="46">
    <w:p w14:paraId="1D5BD7F4" w14:textId="77777777" w:rsidR="00442638" w:rsidRPr="003A0129" w:rsidRDefault="00442638" w:rsidP="00764A87">
      <w:pPr>
        <w:pStyle w:val="FootnoteText"/>
        <w:rPr>
          <w:lang w:val="en-CA"/>
        </w:rPr>
      </w:pPr>
      <w:r>
        <w:rPr>
          <w:rStyle w:val="FootnoteReference"/>
        </w:rPr>
        <w:footnoteRef/>
      </w:r>
      <w:r>
        <w:t xml:space="preserve"> Related to </w:t>
      </w:r>
      <w:r w:rsidRPr="00646313">
        <w:t xml:space="preserve">paragraph </w:t>
      </w:r>
      <w:r>
        <w:rPr>
          <w:lang w:val="en-CA"/>
        </w:rPr>
        <w:t xml:space="preserve">40 of </w:t>
      </w:r>
      <w:r w:rsidRPr="003A0129">
        <w:rPr>
          <w:lang w:val="en-CA"/>
        </w:rPr>
        <w:t>UNEP/OzL.Pro/ExCom/83/44</w:t>
      </w:r>
      <w:r>
        <w:rPr>
          <w:lang w:val="en-CA"/>
        </w:rPr>
        <w:t>.</w:t>
      </w:r>
    </w:p>
  </w:footnote>
  <w:footnote w:id="47">
    <w:p w14:paraId="6778767E" w14:textId="77777777" w:rsidR="00442638" w:rsidRPr="00A67AA1" w:rsidRDefault="00442638" w:rsidP="00764A87">
      <w:pPr>
        <w:pStyle w:val="FootnoteText"/>
        <w:rPr>
          <w:lang w:val="en-CA"/>
        </w:rPr>
      </w:pPr>
      <w:r>
        <w:rPr>
          <w:rStyle w:val="FootnoteReference"/>
        </w:rPr>
        <w:footnoteRef/>
      </w:r>
      <w:r>
        <w:t xml:space="preserve"> </w:t>
      </w:r>
      <w:r>
        <w:rPr>
          <w:lang w:val="en-CA"/>
        </w:rPr>
        <w:t xml:space="preserve">Slide 7 of </w:t>
      </w:r>
      <w:hyperlink r:id="rId5" w:history="1">
        <w:r w:rsidRPr="00C557EF">
          <w:rPr>
            <w:rStyle w:val="Hyperlink"/>
          </w:rPr>
          <w:t>http://multilateralfund.org/83session/Document%20Library3/1/Presentation%20of%20the%20audit% 20report%20by%20Wakim%20Consulting.pdf</w:t>
        </w:r>
      </w:hyperlink>
    </w:p>
  </w:footnote>
  <w:footnote w:id="48">
    <w:p w14:paraId="1366AB39" w14:textId="77777777" w:rsidR="00442638" w:rsidRPr="002E2867" w:rsidRDefault="00442638" w:rsidP="00764A87">
      <w:pPr>
        <w:pStyle w:val="FootnoteText"/>
        <w:rPr>
          <w:lang w:val="en-CA"/>
        </w:rPr>
      </w:pPr>
      <w:r>
        <w:rPr>
          <w:rStyle w:val="FootnoteReference"/>
        </w:rPr>
        <w:footnoteRef/>
      </w:r>
      <w:r>
        <w:t xml:space="preserve"> </w:t>
      </w:r>
      <w:r>
        <w:rPr>
          <w:lang w:val="en-CA"/>
        </w:rPr>
        <w:t xml:space="preserve">Paragraph 43(g) of </w:t>
      </w:r>
      <w:r w:rsidRPr="002E2867">
        <w:t>UNEP/OzL.Pro/ExCom/83/44</w:t>
      </w:r>
      <w:r>
        <w:t>.</w:t>
      </w:r>
    </w:p>
  </w:footnote>
  <w:footnote w:id="49">
    <w:p w14:paraId="64C36F50" w14:textId="77777777" w:rsidR="00442638" w:rsidRPr="00845B0E" w:rsidRDefault="00442638" w:rsidP="00764A87">
      <w:pPr>
        <w:pStyle w:val="FootnoteText"/>
        <w:rPr>
          <w:lang w:val="en-CA"/>
        </w:rPr>
      </w:pPr>
      <w:r>
        <w:rPr>
          <w:rStyle w:val="FootnoteReference"/>
        </w:rPr>
        <w:footnoteRef/>
      </w:r>
      <w:r>
        <w:t xml:space="preserve"> </w:t>
      </w:r>
      <w:r w:rsidRPr="00845B0E">
        <w:t>UNEP/OzL.Pro/ExCom/61/28</w:t>
      </w:r>
      <w:r>
        <w:t xml:space="preserve"> and decision 61/34.</w:t>
      </w:r>
    </w:p>
  </w:footnote>
  <w:footnote w:id="50">
    <w:p w14:paraId="38924673" w14:textId="77777777" w:rsidR="00442638" w:rsidRPr="003A0129" w:rsidRDefault="00442638" w:rsidP="00764A87">
      <w:pPr>
        <w:pStyle w:val="FootnoteText"/>
        <w:rPr>
          <w:lang w:val="en-CA"/>
        </w:rPr>
      </w:pPr>
      <w:r>
        <w:rPr>
          <w:rStyle w:val="FootnoteReference"/>
        </w:rPr>
        <w:footnoteRef/>
      </w:r>
      <w:r>
        <w:t xml:space="preserve"> Related to paragraphs 43(f) and (g) of </w:t>
      </w:r>
      <w:r w:rsidRPr="003A0129">
        <w:t>UNEP/OzL.Pro/ExCom/83/44</w:t>
      </w:r>
      <w:r>
        <w:t>.</w:t>
      </w:r>
    </w:p>
  </w:footnote>
  <w:footnote w:id="51">
    <w:p w14:paraId="5EA58351" w14:textId="77777777" w:rsidR="00442638" w:rsidRPr="003A0129" w:rsidRDefault="00442638" w:rsidP="00764A87">
      <w:pPr>
        <w:pStyle w:val="FootnoteText"/>
        <w:rPr>
          <w:lang w:val="en-CA"/>
        </w:rPr>
      </w:pPr>
      <w:r>
        <w:rPr>
          <w:rStyle w:val="FootnoteReference"/>
        </w:rPr>
        <w:footnoteRef/>
      </w:r>
      <w:r>
        <w:t xml:space="preserve"> Related to p</w:t>
      </w:r>
      <w:r>
        <w:rPr>
          <w:lang w:val="en-CA"/>
        </w:rPr>
        <w:t xml:space="preserve">aragraph 51(c) of </w:t>
      </w:r>
      <w:r w:rsidRPr="003A0129">
        <w:t>UNEP/OzL.Pro/ExCom/83/44</w:t>
      </w:r>
      <w:r>
        <w:t>.</w:t>
      </w:r>
    </w:p>
  </w:footnote>
  <w:footnote w:id="52">
    <w:p w14:paraId="0EAB9697" w14:textId="77777777" w:rsidR="00442638" w:rsidRPr="000A6B50" w:rsidRDefault="00442638" w:rsidP="00764A87">
      <w:pPr>
        <w:pStyle w:val="FootnoteText"/>
        <w:rPr>
          <w:lang w:val="en-CA"/>
        </w:rPr>
      </w:pPr>
      <w:r>
        <w:rPr>
          <w:rStyle w:val="FootnoteReference"/>
        </w:rPr>
        <w:footnoteRef/>
      </w:r>
      <w:r>
        <w:t xml:space="preserve"> </w:t>
      </w:r>
      <w:r w:rsidRPr="000A6B50">
        <w:t>UNEP/OzL.Pro/ExCom/84/39</w:t>
      </w:r>
      <w:r>
        <w:t>.</w:t>
      </w:r>
    </w:p>
  </w:footnote>
  <w:footnote w:id="53">
    <w:p w14:paraId="67BCE25D" w14:textId="77777777" w:rsidR="00442638" w:rsidRPr="00FE3307" w:rsidRDefault="00442638" w:rsidP="00764A87">
      <w:pPr>
        <w:pStyle w:val="FootnoteText"/>
        <w:rPr>
          <w:lang w:val="en-CA"/>
        </w:rPr>
      </w:pPr>
      <w:r w:rsidRPr="00FE3307">
        <w:rPr>
          <w:rStyle w:val="FootnoteReference"/>
        </w:rPr>
        <w:footnoteRef/>
      </w:r>
      <w:r w:rsidRPr="00FE3307">
        <w:t xml:space="preserve"> </w:t>
      </w:r>
      <w:r w:rsidRPr="00FE3307">
        <w:rPr>
          <w:lang w:val="en-CA"/>
        </w:rPr>
        <w:t>As per the letter of</w:t>
      </w:r>
      <w:r>
        <w:rPr>
          <w:lang w:val="en-CA"/>
        </w:rPr>
        <w:t xml:space="preserve"> 21 March</w:t>
      </w:r>
      <w:r w:rsidRPr="00FE3307">
        <w:rPr>
          <w:lang w:val="en-CA"/>
        </w:rPr>
        <w:t xml:space="preserve"> 2019 from the Ministry of</w:t>
      </w:r>
      <w:r>
        <w:rPr>
          <w:lang w:val="en-CA"/>
        </w:rPr>
        <w:t xml:space="preserve"> Foreign Affairs and Worship</w:t>
      </w:r>
      <w:r w:rsidRPr="00FE3307">
        <w:rPr>
          <w:lang w:val="en-CA"/>
        </w:rPr>
        <w:t xml:space="preserve"> of</w:t>
      </w:r>
      <w:r>
        <w:rPr>
          <w:lang w:val="en-CA"/>
        </w:rPr>
        <w:t xml:space="preserve"> Argentina</w:t>
      </w:r>
      <w:r w:rsidRPr="00FE3307">
        <w:rPr>
          <w:lang w:val="en-CA"/>
        </w:rPr>
        <w:t xml:space="preserve"> to </w:t>
      </w:r>
      <w:r>
        <w:rPr>
          <w:lang w:val="en-CA"/>
        </w:rPr>
        <w:t>UNIDO</w:t>
      </w:r>
      <w:r w:rsidRPr="00FE3307">
        <w:rPr>
          <w:lang w:val="en-CA"/>
        </w:rPr>
        <w:t>.</w:t>
      </w:r>
    </w:p>
  </w:footnote>
  <w:footnote w:id="54">
    <w:p w14:paraId="5444FCE0" w14:textId="77777777" w:rsidR="00442638" w:rsidRPr="00CB7520" w:rsidRDefault="00442638" w:rsidP="00764A87">
      <w:pPr>
        <w:pStyle w:val="FootnoteText"/>
      </w:pPr>
      <w:r>
        <w:rPr>
          <w:rStyle w:val="FootnoteReference"/>
        </w:rPr>
        <w:footnoteRef/>
      </w:r>
      <w:r>
        <w:t xml:space="preserve"> </w:t>
      </w:r>
      <w:r w:rsidRPr="00CB7520">
        <w:t>For the selection of the consultant, the Secretariat advertised the vacancy on its website</w:t>
      </w:r>
      <w:r>
        <w:t>, the United Nations (UN) careers website,</w:t>
      </w:r>
      <w:r w:rsidRPr="00CB7520">
        <w:t xml:space="preserve"> and the websites of the Society of Women Engineers and the American Association of Cost Engineers. Applicants were reviewed by a panel comprising three Secretariat staff, and the contract for the selected applicant was issued in </w:t>
      </w:r>
      <w:r>
        <w:t>February</w:t>
      </w:r>
      <w:r w:rsidRPr="00CB7520">
        <w:t xml:space="preserve"> 2019.</w:t>
      </w:r>
    </w:p>
  </w:footnote>
  <w:footnote w:id="55">
    <w:p w14:paraId="75A5F736" w14:textId="77777777" w:rsidR="00442638" w:rsidRPr="001613FF" w:rsidRDefault="00442638" w:rsidP="00764A87">
      <w:pPr>
        <w:pStyle w:val="FootnoteText"/>
        <w:rPr>
          <w:lang w:val="en-CA"/>
        </w:rPr>
      </w:pPr>
      <w:r>
        <w:rPr>
          <w:rStyle w:val="FootnoteReference"/>
        </w:rPr>
        <w:footnoteRef/>
      </w:r>
      <w:r>
        <w:t xml:space="preserve"> UNEP/OzL.Pro/ExCom/79/27</w:t>
      </w:r>
    </w:p>
  </w:footnote>
  <w:footnote w:id="56">
    <w:p w14:paraId="7B09CAA6" w14:textId="77777777" w:rsidR="00442638" w:rsidRPr="001374A2" w:rsidRDefault="00442638" w:rsidP="00764A87">
      <w:pPr>
        <w:pStyle w:val="FootnoteText"/>
      </w:pPr>
      <w:r>
        <w:rPr>
          <w:rStyle w:val="FootnoteReference"/>
        </w:rPr>
        <w:footnoteRef/>
      </w:r>
      <w:r>
        <w:t xml:space="preserve"> The Executive Committee approved US $10,600,000 for the phase-out and </w:t>
      </w:r>
      <w:r w:rsidRPr="00837831">
        <w:t>closure of the entire CFC production capacity in Argentina</w:t>
      </w:r>
      <w:r>
        <w:t>.</w:t>
      </w:r>
    </w:p>
  </w:footnote>
  <w:footnote w:id="57">
    <w:p w14:paraId="41B04235" w14:textId="77777777" w:rsidR="00442638" w:rsidRPr="00BE674B" w:rsidRDefault="00442638" w:rsidP="00764A87">
      <w:pPr>
        <w:pStyle w:val="FootnoteText"/>
      </w:pPr>
      <w:r>
        <w:rPr>
          <w:rStyle w:val="FootnoteReference"/>
        </w:rPr>
        <w:footnoteRef/>
      </w:r>
      <w:r>
        <w:t xml:space="preserve"> For the purpose of the present document, the options have been presented in this order to facilitate the review of the options, as relevant information in one option is used in other options.</w:t>
      </w:r>
    </w:p>
  </w:footnote>
  <w:footnote w:id="58">
    <w:p w14:paraId="21E8C77E" w14:textId="77777777" w:rsidR="00442638" w:rsidRPr="00BE57DB" w:rsidRDefault="00442638" w:rsidP="00764A87">
      <w:pPr>
        <w:pStyle w:val="FootnoteText"/>
        <w:rPr>
          <w:lang w:val="en-CA"/>
        </w:rPr>
      </w:pPr>
      <w:r>
        <w:rPr>
          <w:rStyle w:val="FootnoteReference"/>
        </w:rPr>
        <w:footnoteRef/>
      </w:r>
      <w:r>
        <w:t xml:space="preserve"> </w:t>
      </w:r>
      <w:r>
        <w:rPr>
          <w:lang w:val="en-CA"/>
        </w:rPr>
        <w:t xml:space="preserve">As explained in UNEP/OzL.Pro/ExCom/83/11/Add.1, </w:t>
      </w:r>
      <w:r>
        <w:t>p</w:t>
      </w:r>
      <w:r w:rsidRPr="00BE57DB">
        <w:t xml:space="preserve">roduction of HFC-32 uses </w:t>
      </w:r>
      <w:r>
        <w:t>anhydrous hydrogen fluoride (</w:t>
      </w:r>
      <w:r w:rsidRPr="00BE57DB">
        <w:t>AHF</w:t>
      </w:r>
      <w:r>
        <w:t>)</w:t>
      </w:r>
      <w:r w:rsidRPr="00BE57DB">
        <w:t xml:space="preserve"> and dichloromethane (i.e., methylene chloride) as raw materials, while production of HCFC-22 uses AHF and trichloromethane (i.e., chloroform)</w:t>
      </w:r>
      <w:r>
        <w:t>.</w:t>
      </w:r>
    </w:p>
  </w:footnote>
  <w:footnote w:id="59">
    <w:p w14:paraId="7A39F740" w14:textId="77777777" w:rsidR="00442638" w:rsidRPr="007B069E" w:rsidRDefault="00442638" w:rsidP="00764A87">
      <w:pPr>
        <w:pStyle w:val="FootnoteText"/>
        <w:rPr>
          <w:lang w:val="en-CA"/>
        </w:rPr>
      </w:pPr>
      <w:r>
        <w:rPr>
          <w:rStyle w:val="FootnoteReference"/>
        </w:rPr>
        <w:footnoteRef/>
      </w:r>
      <w:r>
        <w:t xml:space="preserve"> A hazardous waste is every waste that can cause damage, directly or indirectly, to living beings or pollute the soil, water, atmosphere or environment in general. The provisions also apply to those hazardous residues that may constitute inputs for other industrial processes. A generator is every natural or legal person that, as a result of their actions or any process, operation or activity, produce waste qualified as hazardous in the terms of Article 2 of the law.</w:t>
      </w:r>
    </w:p>
  </w:footnote>
  <w:footnote w:id="60">
    <w:p w14:paraId="1CCF4139" w14:textId="77777777" w:rsidR="00442638" w:rsidRPr="00A53093" w:rsidRDefault="00442638" w:rsidP="00764A87">
      <w:pPr>
        <w:pStyle w:val="FootnoteText"/>
        <w:rPr>
          <w:lang w:val="en-US"/>
        </w:rPr>
      </w:pPr>
      <w:r>
        <w:rPr>
          <w:rStyle w:val="FootnoteReference"/>
        </w:rPr>
        <w:footnoteRef/>
      </w:r>
      <w:r>
        <w:t xml:space="preserve"> A</w:t>
      </w:r>
      <w:r w:rsidRPr="00A53093">
        <w:t>nhydrous hydrogen fluoride, chloroform, sodium carbonate, sodium sulphite, antimony chloride, sulphuric acid and chlorine</w:t>
      </w:r>
    </w:p>
  </w:footnote>
  <w:footnote w:id="61">
    <w:p w14:paraId="5605DBA2" w14:textId="77777777" w:rsidR="00442638" w:rsidRPr="00420229" w:rsidRDefault="00442638" w:rsidP="00764A87">
      <w:pPr>
        <w:pStyle w:val="FootnoteText"/>
        <w:rPr>
          <w:lang w:val="en-CA"/>
        </w:rPr>
      </w:pPr>
      <w:r>
        <w:rPr>
          <w:rStyle w:val="FootnoteReference"/>
        </w:rPr>
        <w:footnoteRef/>
      </w:r>
      <w:r>
        <w:t xml:space="preserve"> </w:t>
      </w:r>
      <w:r w:rsidRPr="00420229">
        <w:t>In accordance with Argentina’s laws and regulations, workers who are laid off are provided compensation according to the number of years the employee has worked for the enterprise</w:t>
      </w:r>
      <w:r>
        <w:t>.</w:t>
      </w:r>
    </w:p>
  </w:footnote>
  <w:footnote w:id="62">
    <w:p w14:paraId="39C7AAF9" w14:textId="77777777" w:rsidR="00442638" w:rsidRPr="00AB14F1" w:rsidRDefault="00442638" w:rsidP="00764A87">
      <w:pPr>
        <w:pStyle w:val="FootnoteText"/>
      </w:pPr>
      <w:r>
        <w:rPr>
          <w:rStyle w:val="FootnoteReference"/>
        </w:rPr>
        <w:footnoteRef/>
      </w:r>
      <w:r>
        <w:t xml:space="preserve"> </w:t>
      </w:r>
      <w:r w:rsidRPr="00AB14F1">
        <w:t>The 2014-2018 average HCFC-22 production was 1,898 mt/yr.</w:t>
      </w:r>
    </w:p>
  </w:footnote>
  <w:footnote w:id="63">
    <w:p w14:paraId="3BF6D31F" w14:textId="77777777" w:rsidR="00442638" w:rsidRPr="009C563B" w:rsidRDefault="00442638" w:rsidP="00764A87">
      <w:pPr>
        <w:pStyle w:val="FootnoteText"/>
        <w:rPr>
          <w:lang w:val="en-CA"/>
        </w:rPr>
      </w:pPr>
      <w:r>
        <w:rPr>
          <w:rStyle w:val="FootnoteReference"/>
        </w:rPr>
        <w:footnoteRef/>
      </w:r>
      <w:r>
        <w:t xml:space="preserve"> Under the Montreal Protocol, Argentina’s </w:t>
      </w:r>
      <w:r>
        <w:rPr>
          <w:lang w:val="en-CA"/>
        </w:rPr>
        <w:t>2025 production target is 1,327 mt/yr.</w:t>
      </w:r>
    </w:p>
  </w:footnote>
  <w:footnote w:id="64">
    <w:p w14:paraId="070E1CBD" w14:textId="77777777" w:rsidR="00442638" w:rsidRPr="0055230E" w:rsidRDefault="00442638" w:rsidP="00764A87">
      <w:pPr>
        <w:pStyle w:val="FootnoteText"/>
        <w:rPr>
          <w:lang w:val="en-CA"/>
        </w:rPr>
      </w:pPr>
      <w:r>
        <w:rPr>
          <w:rStyle w:val="FootnoteReference"/>
        </w:rPr>
        <w:footnoteRef/>
      </w:r>
      <w:r>
        <w:t xml:space="preserve"> E</w:t>
      </w:r>
      <w:r w:rsidRPr="00EF7627">
        <w:t xml:space="preserve">ach molecule of HFC-23 that is incinerated generates three molecules of HF </w:t>
      </w:r>
      <w:r>
        <w:t>(</w:t>
      </w:r>
      <w:r w:rsidRPr="0055230E">
        <w:t>UNEP/OzL.Pro/ExCom/79/48</w:t>
      </w:r>
      <w:r>
        <w:t>).</w:t>
      </w:r>
    </w:p>
  </w:footnote>
  <w:footnote w:id="65">
    <w:p w14:paraId="43713548" w14:textId="77777777" w:rsidR="00442638" w:rsidRPr="00D34877" w:rsidRDefault="00442638" w:rsidP="00764A87">
      <w:pPr>
        <w:pStyle w:val="FootnoteText"/>
        <w:rPr>
          <w:lang w:val="en-CA"/>
        </w:rPr>
      </w:pPr>
      <w:r>
        <w:rPr>
          <w:rStyle w:val="FootnoteReference"/>
        </w:rPr>
        <w:footnoteRef/>
      </w:r>
      <w:r>
        <w:t xml:space="preserve"> </w:t>
      </w:r>
      <w:r>
        <w:rPr>
          <w:lang w:val="en-CA"/>
        </w:rPr>
        <w:t xml:space="preserve">This option has been discussed in document </w:t>
      </w:r>
      <w:r w:rsidRPr="00D34877">
        <w:rPr>
          <w:lang w:val="en-CA"/>
        </w:rPr>
        <w:t>UNEP/OzL.Pro/ExCom/82/69</w:t>
      </w:r>
      <w:r>
        <w:rPr>
          <w:lang w:val="en-CA"/>
        </w:rPr>
        <w:t>.</w:t>
      </w:r>
    </w:p>
  </w:footnote>
  <w:footnote w:id="66">
    <w:p w14:paraId="6915F4F4" w14:textId="77777777" w:rsidR="00442638" w:rsidRPr="008A286F" w:rsidRDefault="00442638" w:rsidP="00764A87">
      <w:pPr>
        <w:pStyle w:val="FootnoteText"/>
        <w:rPr>
          <w:lang w:val="en-CA"/>
        </w:rPr>
      </w:pPr>
      <w:r>
        <w:rPr>
          <w:rStyle w:val="FootnoteReference"/>
        </w:rPr>
        <w:footnoteRef/>
      </w:r>
      <w:r>
        <w:t xml:space="preserve"> HCFC-22 production of 2,000 mt/yr for 2020-2024 and 1,300 mt/yr for 2025-2029, with a by-product generation rate of 3.24 per cent.</w:t>
      </w:r>
    </w:p>
  </w:footnote>
  <w:footnote w:id="67">
    <w:p w14:paraId="0A6320C4" w14:textId="77777777" w:rsidR="00442638" w:rsidRPr="00845B0E" w:rsidRDefault="00442638" w:rsidP="00764A87">
      <w:pPr>
        <w:pStyle w:val="FootnoteText"/>
        <w:rPr>
          <w:lang w:val="en-CA"/>
        </w:rPr>
      </w:pPr>
      <w:r>
        <w:rPr>
          <w:rStyle w:val="FootnoteReference"/>
        </w:rPr>
        <w:footnoteRef/>
      </w:r>
      <w:r>
        <w:t xml:space="preserve"> </w:t>
      </w:r>
      <w:r w:rsidRPr="00845B0E">
        <w:t>UNEP/OzL.Pro/ExCom/61/28</w:t>
      </w:r>
      <w:r>
        <w:t xml:space="preserve"> and decision 61/34.</w:t>
      </w:r>
    </w:p>
  </w:footnote>
  <w:footnote w:id="68">
    <w:p w14:paraId="17ECB6CD" w14:textId="77777777" w:rsidR="00442638" w:rsidRPr="00683707" w:rsidRDefault="00442638" w:rsidP="00764A87">
      <w:pPr>
        <w:pStyle w:val="FootnoteText"/>
        <w:rPr>
          <w:lang w:val="en-CA"/>
        </w:rPr>
      </w:pPr>
      <w:r>
        <w:rPr>
          <w:rStyle w:val="FootnoteReference"/>
        </w:rPr>
        <w:footnoteRef/>
      </w:r>
      <w:r>
        <w:t xml:space="preserve"> </w:t>
      </w:r>
      <w:r w:rsidRPr="00683707">
        <w:rPr>
          <w:lang w:val="en-CA"/>
        </w:rPr>
        <w:t>The total certified emission reduction credits (CERs) generated by FIASA under the CDM was 7,306,549 mt-CO</w:t>
      </w:r>
      <w:r w:rsidRPr="00683707">
        <w:rPr>
          <w:vertAlign w:val="subscript"/>
          <w:lang w:val="en-CA"/>
        </w:rPr>
        <w:t>2</w:t>
      </w:r>
      <w:r w:rsidRPr="00683707">
        <w:rPr>
          <w:lang w:val="en-CA"/>
        </w:rPr>
        <w:t>eq. At US $5/mt-CO</w:t>
      </w:r>
      <w:r w:rsidRPr="00683707">
        <w:rPr>
          <w:vertAlign w:val="subscript"/>
          <w:lang w:val="en-CA"/>
        </w:rPr>
        <w:t>2</w:t>
      </w:r>
      <w:r w:rsidRPr="00683707">
        <w:rPr>
          <w:lang w:val="en-CA"/>
        </w:rPr>
        <w:t>, this represents a revenue of approximately US $36.5 million.</w:t>
      </w:r>
    </w:p>
  </w:footnote>
  <w:footnote w:id="69">
    <w:p w14:paraId="6F2DA7C4" w14:textId="77777777" w:rsidR="00442638" w:rsidRPr="00752933" w:rsidRDefault="00442638" w:rsidP="00764A87">
      <w:pPr>
        <w:pStyle w:val="FootnoteText"/>
        <w:rPr>
          <w:lang w:val="en-CA"/>
        </w:rPr>
      </w:pPr>
      <w:r>
        <w:rPr>
          <w:rStyle w:val="FootnoteReference"/>
        </w:rPr>
        <w:footnoteRef/>
      </w:r>
      <w:r>
        <w:t xml:space="preserve"> UNEP/OzL.Pro/ExCom/82/69</w:t>
      </w:r>
    </w:p>
  </w:footnote>
  <w:footnote w:id="70">
    <w:p w14:paraId="458A0D7A" w14:textId="77777777" w:rsidR="00442638" w:rsidRPr="00F811FB" w:rsidRDefault="00442638" w:rsidP="00764A87">
      <w:pPr>
        <w:pStyle w:val="FootnoteText"/>
        <w:rPr>
          <w:lang w:val="en-CA"/>
        </w:rPr>
      </w:pPr>
      <w:r>
        <w:rPr>
          <w:rStyle w:val="FootnoteReference"/>
        </w:rPr>
        <w:footnoteRef/>
      </w:r>
      <w:r>
        <w:t xml:space="preserve"> </w:t>
      </w:r>
      <w:r>
        <w:rPr>
          <w:lang w:val="en-CA"/>
        </w:rPr>
        <w:t xml:space="preserve">See </w:t>
      </w:r>
      <w:r w:rsidRPr="0055230E">
        <w:t>UNEP/OzL.Pro/ExCom/79/48</w:t>
      </w:r>
    </w:p>
  </w:footnote>
  <w:footnote w:id="71">
    <w:p w14:paraId="5C33E426" w14:textId="77777777" w:rsidR="00442638" w:rsidRPr="00752933" w:rsidRDefault="00442638" w:rsidP="00764A87">
      <w:pPr>
        <w:pStyle w:val="FootnoteText"/>
        <w:rPr>
          <w:lang w:val="en-CA"/>
        </w:rPr>
      </w:pPr>
      <w:r>
        <w:rPr>
          <w:rStyle w:val="FootnoteReference"/>
        </w:rPr>
        <w:footnoteRef/>
      </w:r>
      <w:r>
        <w:t xml:space="preserve"> P</w:t>
      </w:r>
      <w:r w:rsidRPr="00522B4D">
        <w:rPr>
          <w:lang w:val="en-CA"/>
        </w:rPr>
        <w:t>aragraph</w:t>
      </w:r>
      <w:r>
        <w:rPr>
          <w:lang w:val="en-CA"/>
        </w:rPr>
        <w:t> </w:t>
      </w:r>
      <w:r w:rsidRPr="00522B4D">
        <w:rPr>
          <w:lang w:val="en-CA"/>
        </w:rPr>
        <w:t>28 of</w:t>
      </w:r>
      <w:r>
        <w:rPr>
          <w:lang w:val="en-CA"/>
        </w:rPr>
        <w:t xml:space="preserve"> document </w:t>
      </w:r>
      <w:r w:rsidRPr="00522B4D">
        <w:rPr>
          <w:lang w:val="en-CA"/>
        </w:rPr>
        <w:t>UNEP/OzL.Pro/ExCom/82/69</w:t>
      </w:r>
    </w:p>
  </w:footnote>
  <w:footnote w:id="72">
    <w:p w14:paraId="4DC4760C" w14:textId="77777777" w:rsidR="00442638" w:rsidRPr="00C621DD" w:rsidRDefault="00442638" w:rsidP="00764A87">
      <w:pPr>
        <w:pStyle w:val="FootnoteText"/>
        <w:rPr>
          <w:lang w:val="en-CA"/>
        </w:rPr>
      </w:pPr>
      <w:r>
        <w:rPr>
          <w:rStyle w:val="FootnoteReference"/>
        </w:rPr>
        <w:footnoteRef/>
      </w:r>
      <w:r>
        <w:t xml:space="preserve"> </w:t>
      </w:r>
      <w:r w:rsidRPr="00C621DD">
        <w:rPr>
          <w:lang w:val="en-US"/>
        </w:rPr>
        <w:t>UNEP/OzL.Pro/ExCom/82/21</w:t>
      </w:r>
      <w:r>
        <w:rPr>
          <w:lang w:val="en-US"/>
        </w:rPr>
        <w:t>.</w:t>
      </w:r>
    </w:p>
  </w:footnote>
  <w:footnote w:id="73">
    <w:p w14:paraId="04F187F3" w14:textId="77777777" w:rsidR="00442638" w:rsidRPr="002A71F2" w:rsidRDefault="00442638" w:rsidP="00764A87">
      <w:pPr>
        <w:pStyle w:val="FootnoteText"/>
      </w:pPr>
      <w:r>
        <w:rPr>
          <w:rStyle w:val="FootnoteReference"/>
        </w:rPr>
        <w:footnoteRef/>
      </w:r>
      <w:r>
        <w:t xml:space="preserve"> </w:t>
      </w:r>
      <w:r w:rsidRPr="00522B4D">
        <w:rPr>
          <w:lang w:val="en-CA"/>
        </w:rPr>
        <w:t>UNEP/OzL.Pro/ExCom/82/69</w:t>
      </w:r>
    </w:p>
  </w:footnote>
  <w:footnote w:id="74">
    <w:p w14:paraId="40F923BC" w14:textId="77777777" w:rsidR="00442638" w:rsidRPr="0062775A" w:rsidRDefault="00442638" w:rsidP="00764A87">
      <w:pPr>
        <w:pStyle w:val="FootnoteText"/>
        <w:rPr>
          <w:lang w:val="en-CA"/>
        </w:rPr>
      </w:pPr>
      <w:r>
        <w:rPr>
          <w:rStyle w:val="FootnoteReference"/>
        </w:rPr>
        <w:footnoteRef/>
      </w:r>
      <w:r>
        <w:t xml:space="preserve"> </w:t>
      </w:r>
      <w:r w:rsidRPr="00C621DD">
        <w:rPr>
          <w:lang w:val="en-US"/>
        </w:rPr>
        <w:t>UNEP/OzL.</w:t>
      </w:r>
      <w:r>
        <w:rPr>
          <w:lang w:val="en-US"/>
        </w:rPr>
        <w:t>Pro/ExCom/82/69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C66E5" w14:textId="7D824C4F" w:rsidR="00442638" w:rsidRPr="0033525D" w:rsidRDefault="003D71F3">
    <w:r>
      <w:fldChar w:fldCharType="begin"/>
    </w:r>
    <w:r>
      <w:instrText xml:space="preserve"> DOCPROPERTY "Document number"  \* MERGEFORMAT </w:instrText>
    </w:r>
    <w:r>
      <w:fldChar w:fldCharType="separate"/>
    </w:r>
    <w:r w:rsidR="00442638">
      <w:t>UNEP/OzL.Pro/</w:t>
    </w:r>
    <w:r w:rsidR="00442638" w:rsidRPr="00FC237A">
      <w:rPr>
        <w:lang w:val="en-CA"/>
      </w:rPr>
      <w:t>ExCom</w:t>
    </w:r>
    <w:r w:rsidR="00442638">
      <w:t>/86/95</w:t>
    </w:r>
    <w:r>
      <w:fldChar w:fldCharType="end"/>
    </w:r>
  </w:p>
  <w:p w14:paraId="47C42241" w14:textId="77777777" w:rsidR="00442638" w:rsidRPr="0033525D" w:rsidRDefault="00442638"/>
  <w:p w14:paraId="4A62EC65" w14:textId="77777777" w:rsidR="00442638" w:rsidRPr="0033525D" w:rsidRDefault="0044263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06966" w14:textId="7B5DE711" w:rsidR="00442638" w:rsidRPr="0033525D" w:rsidRDefault="003D71F3">
    <w:pPr>
      <w:jc w:val="right"/>
    </w:pPr>
    <w:r>
      <w:fldChar w:fldCharType="begin"/>
    </w:r>
    <w:r>
      <w:instrText xml:space="preserve"> DOCPROPERTY "Document number"  \* MERGEFORMAT </w:instrText>
    </w:r>
    <w:r>
      <w:fldChar w:fldCharType="separate"/>
    </w:r>
    <w:r w:rsidR="00442638">
      <w:t>UNEP/OzL.Pro/</w:t>
    </w:r>
    <w:r w:rsidR="00442638" w:rsidRPr="00025614">
      <w:rPr>
        <w:lang w:val="en-CA"/>
      </w:rPr>
      <w:t>ExCom</w:t>
    </w:r>
    <w:r w:rsidR="00442638">
      <w:t>/86/95</w:t>
    </w:r>
    <w:r>
      <w:fldChar w:fldCharType="end"/>
    </w:r>
  </w:p>
  <w:p w14:paraId="3398383C" w14:textId="77777777" w:rsidR="00442638" w:rsidRPr="0033525D" w:rsidRDefault="00442638"/>
  <w:p w14:paraId="71B228E4" w14:textId="77777777" w:rsidR="00442638" w:rsidRPr="0033525D" w:rsidRDefault="0044263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BC282" w14:textId="77777777" w:rsidR="00442638" w:rsidRPr="0033525D" w:rsidRDefault="003D71F3" w:rsidP="004F641A">
    <w:pPr>
      <w:jc w:val="right"/>
    </w:pPr>
    <w:r>
      <w:fldChar w:fldCharType="begin"/>
    </w:r>
    <w:r>
      <w:instrText xml:space="preserve"> DOCPROPERTY "Document number"  \* MERGEFORMAT </w:instrText>
    </w:r>
    <w:r>
      <w:fldChar w:fldCharType="separate"/>
    </w:r>
    <w:r w:rsidR="00442638">
      <w:t>UNEP/OzL.Pro/</w:t>
    </w:r>
    <w:r w:rsidR="00442638" w:rsidRPr="00FC237A">
      <w:rPr>
        <w:lang w:val="en-CA"/>
      </w:rPr>
      <w:t>ExCom</w:t>
    </w:r>
    <w:r w:rsidR="00442638">
      <w:t>/86/95</w:t>
    </w:r>
    <w:r>
      <w:fldChar w:fldCharType="end"/>
    </w:r>
  </w:p>
  <w:p w14:paraId="66B00513" w14:textId="50F64A68" w:rsidR="00442638" w:rsidRDefault="00442638" w:rsidP="004F641A">
    <w:pPr>
      <w:pStyle w:val="Header"/>
      <w:jc w:val="right"/>
    </w:pPr>
    <w:r>
      <w:t>Annex I</w:t>
    </w:r>
  </w:p>
  <w:p w14:paraId="13916B53" w14:textId="70A15F45" w:rsidR="00442638" w:rsidRDefault="00442638" w:rsidP="004F641A">
    <w:pPr>
      <w:pStyle w:val="Header"/>
      <w:jc w:val="right"/>
    </w:pPr>
  </w:p>
  <w:p w14:paraId="79D0D180" w14:textId="77777777" w:rsidR="00442638" w:rsidRPr="004F641A" w:rsidRDefault="00442638" w:rsidP="004F641A">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569647" w14:textId="7FCD51C2" w:rsidR="00442638" w:rsidRDefault="00442638">
    <w:r>
      <w:t>UNEP/OzL.Pro/ExCom/85/64/Rev.1</w:t>
    </w:r>
  </w:p>
  <w:p w14:paraId="02C66D8D" w14:textId="77777777" w:rsidR="00442638" w:rsidRPr="0033525D" w:rsidRDefault="00442638"/>
  <w:p w14:paraId="48D002D3" w14:textId="77777777" w:rsidR="00442638" w:rsidRPr="0033525D" w:rsidRDefault="00442638"/>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7F1B2" w14:textId="3C8F0058" w:rsidR="00442638" w:rsidRPr="0033525D" w:rsidRDefault="00442638" w:rsidP="003B6AEA">
    <w:pPr>
      <w:jc w:val="right"/>
    </w:pPr>
    <w:r>
      <w:t>UNEP/OzL.Pro/ExCom/85/64/Rev.1</w:t>
    </w:r>
  </w:p>
  <w:p w14:paraId="2E403812" w14:textId="211B14FD" w:rsidR="00442638" w:rsidRDefault="00442638">
    <w:pPr>
      <w:pStyle w:val="Header"/>
    </w:pPr>
  </w:p>
  <w:p w14:paraId="2700E968" w14:textId="77777777" w:rsidR="00442638" w:rsidRPr="0033525D" w:rsidRDefault="00442638">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1DE50" w14:textId="77777777" w:rsidR="00442638" w:rsidRPr="004F641A" w:rsidRDefault="00442638" w:rsidP="004F641A">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DCAE74" w14:textId="77777777" w:rsidR="00442638" w:rsidRPr="0033525D" w:rsidRDefault="003D71F3">
    <w:r>
      <w:fldChar w:fldCharType="begin"/>
    </w:r>
    <w:r>
      <w:instrText xml:space="preserve"> DOCPROPERTY  "Document number"  \* MERGEFORMAT </w:instrText>
    </w:r>
    <w:r>
      <w:fldChar w:fldCharType="separate"/>
    </w:r>
    <w:r w:rsidR="00442638">
      <w:t>UNEP/OzL.Pro/ExCom/84/71</w:t>
    </w:r>
    <w:r>
      <w:fldChar w:fldCharType="end"/>
    </w:r>
  </w:p>
  <w:p w14:paraId="1D1D52BD" w14:textId="77777777" w:rsidR="00442638" w:rsidRDefault="00442638"/>
  <w:p w14:paraId="08FBD1CA" w14:textId="77777777" w:rsidR="00442638" w:rsidRPr="0033525D" w:rsidRDefault="00442638"/>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5EE8F3" w14:textId="77777777" w:rsidR="00442638" w:rsidRPr="0033525D" w:rsidRDefault="003D71F3" w:rsidP="00F82EFF">
    <w:pPr>
      <w:jc w:val="right"/>
    </w:pPr>
    <w:r>
      <w:fldChar w:fldCharType="begin"/>
    </w:r>
    <w:r>
      <w:instrText xml:space="preserve"> DOCPROPERTY  "Document number"  \* MERGEFORMAT </w:instrText>
    </w:r>
    <w:r>
      <w:fldChar w:fldCharType="separate"/>
    </w:r>
    <w:r w:rsidR="00442638">
      <w:t>UNEP/OzL.Pro/ExCom/84/71</w:t>
    </w:r>
    <w:r>
      <w:fldChar w:fldCharType="end"/>
    </w:r>
  </w:p>
  <w:p w14:paraId="371B88BF" w14:textId="77777777" w:rsidR="00442638" w:rsidRDefault="00442638">
    <w:pPr>
      <w:pStyle w:val="Header"/>
    </w:pPr>
  </w:p>
  <w:p w14:paraId="3659D264" w14:textId="77777777" w:rsidR="00442638" w:rsidRPr="0033525D" w:rsidRDefault="00442638">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66006" w14:textId="6D7CEDE2" w:rsidR="00442638" w:rsidRDefault="00442638" w:rsidP="00D65E9E">
    <w:pPr>
      <w:jc w:val="left"/>
    </w:pPr>
    <w:r>
      <w:t>UNEP/OzL.Pro/ExCom/83/44</w:t>
    </w:r>
  </w:p>
  <w:p w14:paraId="6CBEF1AF" w14:textId="77777777" w:rsidR="00442638" w:rsidRDefault="00442638"/>
  <w:p w14:paraId="2EFEC09D" w14:textId="77777777" w:rsidR="00442638" w:rsidRPr="0033525D" w:rsidRDefault="00442638"/>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6AB1E" w14:textId="6090F763" w:rsidR="00442638" w:rsidRPr="0033525D" w:rsidRDefault="00442638" w:rsidP="00D65E9E">
    <w:pPr>
      <w:jc w:val="right"/>
    </w:pPr>
    <w:r>
      <w:t>UNEP/OzL.Pro/ExCom/83/44</w:t>
    </w:r>
  </w:p>
  <w:p w14:paraId="35AF7AAA" w14:textId="77777777" w:rsidR="00442638" w:rsidRDefault="00442638">
    <w:pPr>
      <w:pStyle w:val="Header"/>
    </w:pPr>
  </w:p>
  <w:p w14:paraId="2801914B" w14:textId="77777777" w:rsidR="00442638" w:rsidRPr="0033525D" w:rsidRDefault="0044263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C180DE54"/>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3060"/>
        </w:tabs>
        <w:ind w:left="450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1"/>
  </w:num>
  <w:num w:numId="3">
    <w:abstractNumId w:val="3"/>
  </w:num>
  <w:num w:numId="4">
    <w:abstractNumId w:val="4"/>
  </w:num>
  <w:num w:numId="5">
    <w:abstractNumId w:val="6"/>
  </w:num>
  <w:num w:numId="6">
    <w:abstractNumId w:val="2"/>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FED"/>
    <w:rsid w:val="00001896"/>
    <w:rsid w:val="0000434E"/>
    <w:rsid w:val="000211A9"/>
    <w:rsid w:val="000231EA"/>
    <w:rsid w:val="00025614"/>
    <w:rsid w:val="00027872"/>
    <w:rsid w:val="00031260"/>
    <w:rsid w:val="00033F23"/>
    <w:rsid w:val="000348B4"/>
    <w:rsid w:val="0003681A"/>
    <w:rsid w:val="000372B7"/>
    <w:rsid w:val="00037EB3"/>
    <w:rsid w:val="000426F5"/>
    <w:rsid w:val="00045150"/>
    <w:rsid w:val="00047C1D"/>
    <w:rsid w:val="00050F6E"/>
    <w:rsid w:val="00051A04"/>
    <w:rsid w:val="00051B6E"/>
    <w:rsid w:val="00052AF2"/>
    <w:rsid w:val="000540C5"/>
    <w:rsid w:val="000555CD"/>
    <w:rsid w:val="00055CB9"/>
    <w:rsid w:val="000563EA"/>
    <w:rsid w:val="00061EC2"/>
    <w:rsid w:val="0006362B"/>
    <w:rsid w:val="0006396E"/>
    <w:rsid w:val="00065393"/>
    <w:rsid w:val="00073FCE"/>
    <w:rsid w:val="000748F8"/>
    <w:rsid w:val="00075E40"/>
    <w:rsid w:val="0007676B"/>
    <w:rsid w:val="00080ED0"/>
    <w:rsid w:val="000818CA"/>
    <w:rsid w:val="00085B8F"/>
    <w:rsid w:val="0008667E"/>
    <w:rsid w:val="00090481"/>
    <w:rsid w:val="000A0C4A"/>
    <w:rsid w:val="000A2650"/>
    <w:rsid w:val="000A2B72"/>
    <w:rsid w:val="000A3826"/>
    <w:rsid w:val="000A6C26"/>
    <w:rsid w:val="000B4EAD"/>
    <w:rsid w:val="000C00D9"/>
    <w:rsid w:val="000C57B3"/>
    <w:rsid w:val="000D07F2"/>
    <w:rsid w:val="000D3884"/>
    <w:rsid w:val="000D52A4"/>
    <w:rsid w:val="000D6411"/>
    <w:rsid w:val="000D70BC"/>
    <w:rsid w:val="000D7D65"/>
    <w:rsid w:val="000E07BC"/>
    <w:rsid w:val="000E79C9"/>
    <w:rsid w:val="000F1CD4"/>
    <w:rsid w:val="000F4103"/>
    <w:rsid w:val="000F4BC2"/>
    <w:rsid w:val="000F5D10"/>
    <w:rsid w:val="000F6201"/>
    <w:rsid w:val="000F70A7"/>
    <w:rsid w:val="00104B69"/>
    <w:rsid w:val="001050ED"/>
    <w:rsid w:val="00113CCA"/>
    <w:rsid w:val="00114BE3"/>
    <w:rsid w:val="001216D3"/>
    <w:rsid w:val="00122F25"/>
    <w:rsid w:val="00124159"/>
    <w:rsid w:val="00126172"/>
    <w:rsid w:val="00135980"/>
    <w:rsid w:val="001408E4"/>
    <w:rsid w:val="0014308B"/>
    <w:rsid w:val="00144AD9"/>
    <w:rsid w:val="00150CAC"/>
    <w:rsid w:val="001545E5"/>
    <w:rsid w:val="00160B32"/>
    <w:rsid w:val="00163087"/>
    <w:rsid w:val="00164719"/>
    <w:rsid w:val="00166FC4"/>
    <w:rsid w:val="001677AC"/>
    <w:rsid w:val="00167ADD"/>
    <w:rsid w:val="00171C13"/>
    <w:rsid w:val="0017292C"/>
    <w:rsid w:val="00174A01"/>
    <w:rsid w:val="00175D9D"/>
    <w:rsid w:val="00177AE2"/>
    <w:rsid w:val="001804EA"/>
    <w:rsid w:val="001843C6"/>
    <w:rsid w:val="00190A61"/>
    <w:rsid w:val="00191DF3"/>
    <w:rsid w:val="001943E0"/>
    <w:rsid w:val="00195051"/>
    <w:rsid w:val="0019530E"/>
    <w:rsid w:val="001975CD"/>
    <w:rsid w:val="00197D03"/>
    <w:rsid w:val="001A0038"/>
    <w:rsid w:val="001A02BF"/>
    <w:rsid w:val="001A224B"/>
    <w:rsid w:val="001A3342"/>
    <w:rsid w:val="001A3E3D"/>
    <w:rsid w:val="001A555A"/>
    <w:rsid w:val="001A7049"/>
    <w:rsid w:val="001B1228"/>
    <w:rsid w:val="001B1E40"/>
    <w:rsid w:val="001B7CF6"/>
    <w:rsid w:val="001C4F69"/>
    <w:rsid w:val="001C59AB"/>
    <w:rsid w:val="001C66AB"/>
    <w:rsid w:val="001C764E"/>
    <w:rsid w:val="001C7E9A"/>
    <w:rsid w:val="001D07A0"/>
    <w:rsid w:val="001E0735"/>
    <w:rsid w:val="001E1052"/>
    <w:rsid w:val="001E21B1"/>
    <w:rsid w:val="001E2F93"/>
    <w:rsid w:val="001E3138"/>
    <w:rsid w:val="001E4554"/>
    <w:rsid w:val="001E61E5"/>
    <w:rsid w:val="001E76FA"/>
    <w:rsid w:val="001E7A8F"/>
    <w:rsid w:val="001F2159"/>
    <w:rsid w:val="001F5F6E"/>
    <w:rsid w:val="00201B1F"/>
    <w:rsid w:val="00204480"/>
    <w:rsid w:val="00205A31"/>
    <w:rsid w:val="00207619"/>
    <w:rsid w:val="00210A9C"/>
    <w:rsid w:val="00210B8B"/>
    <w:rsid w:val="002136AB"/>
    <w:rsid w:val="00214863"/>
    <w:rsid w:val="002156B4"/>
    <w:rsid w:val="002178C9"/>
    <w:rsid w:val="00222996"/>
    <w:rsid w:val="00225566"/>
    <w:rsid w:val="002311A5"/>
    <w:rsid w:val="00234052"/>
    <w:rsid w:val="00234C58"/>
    <w:rsid w:val="00235077"/>
    <w:rsid w:val="0023669D"/>
    <w:rsid w:val="00241C3B"/>
    <w:rsid w:val="00241ED7"/>
    <w:rsid w:val="00252A55"/>
    <w:rsid w:val="00253222"/>
    <w:rsid w:val="002532DC"/>
    <w:rsid w:val="00253534"/>
    <w:rsid w:val="00255596"/>
    <w:rsid w:val="00262847"/>
    <w:rsid w:val="0026416B"/>
    <w:rsid w:val="002641A6"/>
    <w:rsid w:val="0027591B"/>
    <w:rsid w:val="00281BB2"/>
    <w:rsid w:val="00290A1E"/>
    <w:rsid w:val="00290EBB"/>
    <w:rsid w:val="0029346D"/>
    <w:rsid w:val="00294798"/>
    <w:rsid w:val="002952B8"/>
    <w:rsid w:val="00297F4D"/>
    <w:rsid w:val="002A635D"/>
    <w:rsid w:val="002B254E"/>
    <w:rsid w:val="002B28C4"/>
    <w:rsid w:val="002B6E38"/>
    <w:rsid w:val="002B72E9"/>
    <w:rsid w:val="002C3178"/>
    <w:rsid w:val="002C770A"/>
    <w:rsid w:val="002C7998"/>
    <w:rsid w:val="002D77BE"/>
    <w:rsid w:val="002E0C9F"/>
    <w:rsid w:val="002E2DC8"/>
    <w:rsid w:val="002E546B"/>
    <w:rsid w:val="002E71F4"/>
    <w:rsid w:val="002F0AE2"/>
    <w:rsid w:val="002F0D5B"/>
    <w:rsid w:val="002F1E53"/>
    <w:rsid w:val="002F2CAA"/>
    <w:rsid w:val="002F67B5"/>
    <w:rsid w:val="0030052C"/>
    <w:rsid w:val="00304376"/>
    <w:rsid w:val="0031274C"/>
    <w:rsid w:val="0032225F"/>
    <w:rsid w:val="00326996"/>
    <w:rsid w:val="00326A99"/>
    <w:rsid w:val="00327329"/>
    <w:rsid w:val="003306E1"/>
    <w:rsid w:val="00330B96"/>
    <w:rsid w:val="003320E4"/>
    <w:rsid w:val="003330F5"/>
    <w:rsid w:val="0033525D"/>
    <w:rsid w:val="003354EB"/>
    <w:rsid w:val="003414F3"/>
    <w:rsid w:val="0035141B"/>
    <w:rsid w:val="0035613E"/>
    <w:rsid w:val="003628C4"/>
    <w:rsid w:val="00363EE9"/>
    <w:rsid w:val="00366801"/>
    <w:rsid w:val="00376128"/>
    <w:rsid w:val="003768B1"/>
    <w:rsid w:val="0037742E"/>
    <w:rsid w:val="00377D56"/>
    <w:rsid w:val="0038099F"/>
    <w:rsid w:val="00381063"/>
    <w:rsid w:val="0038213F"/>
    <w:rsid w:val="0038245A"/>
    <w:rsid w:val="003840E6"/>
    <w:rsid w:val="00385CFC"/>
    <w:rsid w:val="00386755"/>
    <w:rsid w:val="00391875"/>
    <w:rsid w:val="0039233C"/>
    <w:rsid w:val="0039337A"/>
    <w:rsid w:val="00397654"/>
    <w:rsid w:val="003A171B"/>
    <w:rsid w:val="003A3189"/>
    <w:rsid w:val="003A3CA7"/>
    <w:rsid w:val="003A4E74"/>
    <w:rsid w:val="003A52DA"/>
    <w:rsid w:val="003B33BD"/>
    <w:rsid w:val="003B569D"/>
    <w:rsid w:val="003B6AEA"/>
    <w:rsid w:val="003C096D"/>
    <w:rsid w:val="003C0DA6"/>
    <w:rsid w:val="003C33FB"/>
    <w:rsid w:val="003C3C0E"/>
    <w:rsid w:val="003C6060"/>
    <w:rsid w:val="003D0C8C"/>
    <w:rsid w:val="003D42A6"/>
    <w:rsid w:val="003D4F21"/>
    <w:rsid w:val="003D4FAC"/>
    <w:rsid w:val="003D570E"/>
    <w:rsid w:val="003D71F3"/>
    <w:rsid w:val="003D762B"/>
    <w:rsid w:val="003E1C04"/>
    <w:rsid w:val="003E4A83"/>
    <w:rsid w:val="003E7906"/>
    <w:rsid w:val="003F0CA3"/>
    <w:rsid w:val="003F3C50"/>
    <w:rsid w:val="003F671F"/>
    <w:rsid w:val="00401F78"/>
    <w:rsid w:val="00402D64"/>
    <w:rsid w:val="004035AE"/>
    <w:rsid w:val="0040481D"/>
    <w:rsid w:val="00406016"/>
    <w:rsid w:val="00406A6A"/>
    <w:rsid w:val="00406B22"/>
    <w:rsid w:val="004070FA"/>
    <w:rsid w:val="00410737"/>
    <w:rsid w:val="004108A3"/>
    <w:rsid w:val="0041284F"/>
    <w:rsid w:val="004128D3"/>
    <w:rsid w:val="0041387E"/>
    <w:rsid w:val="00414CFA"/>
    <w:rsid w:val="00415585"/>
    <w:rsid w:val="00416E26"/>
    <w:rsid w:val="0042066D"/>
    <w:rsid w:val="004328A7"/>
    <w:rsid w:val="0043359D"/>
    <w:rsid w:val="00434C74"/>
    <w:rsid w:val="00435171"/>
    <w:rsid w:val="00441678"/>
    <w:rsid w:val="00442638"/>
    <w:rsid w:val="00450068"/>
    <w:rsid w:val="00452D3F"/>
    <w:rsid w:val="00456EB4"/>
    <w:rsid w:val="004718F3"/>
    <w:rsid w:val="00472A2A"/>
    <w:rsid w:val="00475040"/>
    <w:rsid w:val="0047678A"/>
    <w:rsid w:val="00485242"/>
    <w:rsid w:val="004875CE"/>
    <w:rsid w:val="00493833"/>
    <w:rsid w:val="00493D40"/>
    <w:rsid w:val="004967B6"/>
    <w:rsid w:val="0049694C"/>
    <w:rsid w:val="004A504B"/>
    <w:rsid w:val="004A5426"/>
    <w:rsid w:val="004A59A2"/>
    <w:rsid w:val="004A5C89"/>
    <w:rsid w:val="004A6911"/>
    <w:rsid w:val="004B3713"/>
    <w:rsid w:val="004B54E0"/>
    <w:rsid w:val="004B7384"/>
    <w:rsid w:val="004B7807"/>
    <w:rsid w:val="004C4269"/>
    <w:rsid w:val="004D2408"/>
    <w:rsid w:val="004D3DDD"/>
    <w:rsid w:val="004D6236"/>
    <w:rsid w:val="004D7F90"/>
    <w:rsid w:val="004E4DBB"/>
    <w:rsid w:val="004E4E41"/>
    <w:rsid w:val="004E51E5"/>
    <w:rsid w:val="004E7F9C"/>
    <w:rsid w:val="004F338C"/>
    <w:rsid w:val="004F3493"/>
    <w:rsid w:val="004F3E1D"/>
    <w:rsid w:val="004F5143"/>
    <w:rsid w:val="004F641A"/>
    <w:rsid w:val="0050007B"/>
    <w:rsid w:val="005013AA"/>
    <w:rsid w:val="005105C0"/>
    <w:rsid w:val="00512B09"/>
    <w:rsid w:val="0051539F"/>
    <w:rsid w:val="00517A01"/>
    <w:rsid w:val="00520FF7"/>
    <w:rsid w:val="00525A6C"/>
    <w:rsid w:val="00527C5D"/>
    <w:rsid w:val="00527F10"/>
    <w:rsid w:val="005326B8"/>
    <w:rsid w:val="005327C4"/>
    <w:rsid w:val="00533796"/>
    <w:rsid w:val="005351EE"/>
    <w:rsid w:val="00537343"/>
    <w:rsid w:val="00540248"/>
    <w:rsid w:val="00541CF5"/>
    <w:rsid w:val="0054219C"/>
    <w:rsid w:val="0054286D"/>
    <w:rsid w:val="00542B1B"/>
    <w:rsid w:val="005453A3"/>
    <w:rsid w:val="00550037"/>
    <w:rsid w:val="00550A7E"/>
    <w:rsid w:val="00552A19"/>
    <w:rsid w:val="0055472F"/>
    <w:rsid w:val="00555D75"/>
    <w:rsid w:val="0056022C"/>
    <w:rsid w:val="00560DF0"/>
    <w:rsid w:val="00562AD3"/>
    <w:rsid w:val="0056759C"/>
    <w:rsid w:val="0057269E"/>
    <w:rsid w:val="00572932"/>
    <w:rsid w:val="00572B36"/>
    <w:rsid w:val="00582842"/>
    <w:rsid w:val="00583B54"/>
    <w:rsid w:val="00586102"/>
    <w:rsid w:val="0059249D"/>
    <w:rsid w:val="00593E00"/>
    <w:rsid w:val="0059513E"/>
    <w:rsid w:val="005958E4"/>
    <w:rsid w:val="00595E7E"/>
    <w:rsid w:val="005A2D51"/>
    <w:rsid w:val="005A6D9F"/>
    <w:rsid w:val="005B0C3B"/>
    <w:rsid w:val="005B159C"/>
    <w:rsid w:val="005B33AF"/>
    <w:rsid w:val="005B3B1B"/>
    <w:rsid w:val="005B4793"/>
    <w:rsid w:val="005B48FF"/>
    <w:rsid w:val="005C2E4D"/>
    <w:rsid w:val="005C4137"/>
    <w:rsid w:val="005C54C5"/>
    <w:rsid w:val="005C5FC3"/>
    <w:rsid w:val="005D363F"/>
    <w:rsid w:val="005D7023"/>
    <w:rsid w:val="005E15C8"/>
    <w:rsid w:val="005E3937"/>
    <w:rsid w:val="005E3D9B"/>
    <w:rsid w:val="005E4229"/>
    <w:rsid w:val="005F40FA"/>
    <w:rsid w:val="005F75A4"/>
    <w:rsid w:val="0060049F"/>
    <w:rsid w:val="00602825"/>
    <w:rsid w:val="00602E51"/>
    <w:rsid w:val="00604037"/>
    <w:rsid w:val="00604328"/>
    <w:rsid w:val="00604C15"/>
    <w:rsid w:val="0061054A"/>
    <w:rsid w:val="00610C0B"/>
    <w:rsid w:val="006158D5"/>
    <w:rsid w:val="00620715"/>
    <w:rsid w:val="00623BF8"/>
    <w:rsid w:val="00625D83"/>
    <w:rsid w:val="00626252"/>
    <w:rsid w:val="00627268"/>
    <w:rsid w:val="006372F8"/>
    <w:rsid w:val="00640A1B"/>
    <w:rsid w:val="00640F3E"/>
    <w:rsid w:val="00641039"/>
    <w:rsid w:val="00642238"/>
    <w:rsid w:val="00651514"/>
    <w:rsid w:val="0065249E"/>
    <w:rsid w:val="006551B1"/>
    <w:rsid w:val="0065646E"/>
    <w:rsid w:val="0065670A"/>
    <w:rsid w:val="006623E7"/>
    <w:rsid w:val="00662B80"/>
    <w:rsid w:val="00670F6C"/>
    <w:rsid w:val="006740E9"/>
    <w:rsid w:val="00680B78"/>
    <w:rsid w:val="00682ED5"/>
    <w:rsid w:val="006846FF"/>
    <w:rsid w:val="006852C7"/>
    <w:rsid w:val="006852CE"/>
    <w:rsid w:val="00694535"/>
    <w:rsid w:val="00695AF4"/>
    <w:rsid w:val="006A4BCB"/>
    <w:rsid w:val="006A7BA7"/>
    <w:rsid w:val="006B1922"/>
    <w:rsid w:val="006B1D63"/>
    <w:rsid w:val="006B371A"/>
    <w:rsid w:val="006B5E13"/>
    <w:rsid w:val="006C1727"/>
    <w:rsid w:val="006C32FD"/>
    <w:rsid w:val="006C39CE"/>
    <w:rsid w:val="006C6F5D"/>
    <w:rsid w:val="006D0FCC"/>
    <w:rsid w:val="006D21F5"/>
    <w:rsid w:val="006D47C2"/>
    <w:rsid w:val="006D5646"/>
    <w:rsid w:val="006E1FC3"/>
    <w:rsid w:val="006E58AE"/>
    <w:rsid w:val="006F44E9"/>
    <w:rsid w:val="006F5FBE"/>
    <w:rsid w:val="00701F10"/>
    <w:rsid w:val="00704CE9"/>
    <w:rsid w:val="00704F10"/>
    <w:rsid w:val="0070616B"/>
    <w:rsid w:val="00706295"/>
    <w:rsid w:val="00706FDA"/>
    <w:rsid w:val="00711F9A"/>
    <w:rsid w:val="00713810"/>
    <w:rsid w:val="00722764"/>
    <w:rsid w:val="00726457"/>
    <w:rsid w:val="007303A5"/>
    <w:rsid w:val="00730B06"/>
    <w:rsid w:val="00730B3E"/>
    <w:rsid w:val="007320F2"/>
    <w:rsid w:val="0073420B"/>
    <w:rsid w:val="00737382"/>
    <w:rsid w:val="00741265"/>
    <w:rsid w:val="00741F62"/>
    <w:rsid w:val="00741FE0"/>
    <w:rsid w:val="00744745"/>
    <w:rsid w:val="00745A42"/>
    <w:rsid w:val="0074760E"/>
    <w:rsid w:val="00747830"/>
    <w:rsid w:val="00747FA7"/>
    <w:rsid w:val="00751A76"/>
    <w:rsid w:val="007523CB"/>
    <w:rsid w:val="00754ABA"/>
    <w:rsid w:val="00755328"/>
    <w:rsid w:val="007600A7"/>
    <w:rsid w:val="00760672"/>
    <w:rsid w:val="00760BEF"/>
    <w:rsid w:val="00762D0E"/>
    <w:rsid w:val="00764205"/>
    <w:rsid w:val="00764A87"/>
    <w:rsid w:val="00774694"/>
    <w:rsid w:val="007753DE"/>
    <w:rsid w:val="00781331"/>
    <w:rsid w:val="00785E18"/>
    <w:rsid w:val="00792B2A"/>
    <w:rsid w:val="007937FE"/>
    <w:rsid w:val="00793F37"/>
    <w:rsid w:val="00794BFB"/>
    <w:rsid w:val="00797ABF"/>
    <w:rsid w:val="007A1546"/>
    <w:rsid w:val="007A228C"/>
    <w:rsid w:val="007A368E"/>
    <w:rsid w:val="007A4F51"/>
    <w:rsid w:val="007A5868"/>
    <w:rsid w:val="007B04CE"/>
    <w:rsid w:val="007B215A"/>
    <w:rsid w:val="007B5726"/>
    <w:rsid w:val="007B6871"/>
    <w:rsid w:val="007B7A2F"/>
    <w:rsid w:val="007C3D33"/>
    <w:rsid w:val="007C47FE"/>
    <w:rsid w:val="007D1E11"/>
    <w:rsid w:val="007D294A"/>
    <w:rsid w:val="007D47D2"/>
    <w:rsid w:val="007D6A14"/>
    <w:rsid w:val="007D6EC0"/>
    <w:rsid w:val="007D7E1D"/>
    <w:rsid w:val="007E09BF"/>
    <w:rsid w:val="007F1455"/>
    <w:rsid w:val="007F3D58"/>
    <w:rsid w:val="007F6627"/>
    <w:rsid w:val="0080001D"/>
    <w:rsid w:val="00805838"/>
    <w:rsid w:val="0083160A"/>
    <w:rsid w:val="00831979"/>
    <w:rsid w:val="008331EA"/>
    <w:rsid w:val="00833AB2"/>
    <w:rsid w:val="00833B6C"/>
    <w:rsid w:val="0083592F"/>
    <w:rsid w:val="00851352"/>
    <w:rsid w:val="008535BC"/>
    <w:rsid w:val="00855B04"/>
    <w:rsid w:val="00857077"/>
    <w:rsid w:val="00863230"/>
    <w:rsid w:val="00865BD0"/>
    <w:rsid w:val="00866C1E"/>
    <w:rsid w:val="00870019"/>
    <w:rsid w:val="008717D8"/>
    <w:rsid w:val="0087215C"/>
    <w:rsid w:val="008732BC"/>
    <w:rsid w:val="00874902"/>
    <w:rsid w:val="00875B75"/>
    <w:rsid w:val="00875BD1"/>
    <w:rsid w:val="00875D25"/>
    <w:rsid w:val="00880ABA"/>
    <w:rsid w:val="00880CC6"/>
    <w:rsid w:val="00880E35"/>
    <w:rsid w:val="00884326"/>
    <w:rsid w:val="008875FE"/>
    <w:rsid w:val="00887B3A"/>
    <w:rsid w:val="00887D1A"/>
    <w:rsid w:val="00887F8E"/>
    <w:rsid w:val="00890FDF"/>
    <w:rsid w:val="00896234"/>
    <w:rsid w:val="00896B79"/>
    <w:rsid w:val="0089751A"/>
    <w:rsid w:val="00897E43"/>
    <w:rsid w:val="008A145E"/>
    <w:rsid w:val="008A16B9"/>
    <w:rsid w:val="008A4CE3"/>
    <w:rsid w:val="008B1E1A"/>
    <w:rsid w:val="008B2D49"/>
    <w:rsid w:val="008C5738"/>
    <w:rsid w:val="008C7EAD"/>
    <w:rsid w:val="008D0CFE"/>
    <w:rsid w:val="008D1FBD"/>
    <w:rsid w:val="008D54DE"/>
    <w:rsid w:val="008D5F66"/>
    <w:rsid w:val="008D6152"/>
    <w:rsid w:val="008E6CA6"/>
    <w:rsid w:val="008E792A"/>
    <w:rsid w:val="008F0F81"/>
    <w:rsid w:val="008F142C"/>
    <w:rsid w:val="008F27BF"/>
    <w:rsid w:val="008F47FC"/>
    <w:rsid w:val="008F7878"/>
    <w:rsid w:val="0090360E"/>
    <w:rsid w:val="009054FB"/>
    <w:rsid w:val="00905713"/>
    <w:rsid w:val="009065BD"/>
    <w:rsid w:val="00906ADD"/>
    <w:rsid w:val="009113CB"/>
    <w:rsid w:val="009142EC"/>
    <w:rsid w:val="00915182"/>
    <w:rsid w:val="009154C3"/>
    <w:rsid w:val="00916F85"/>
    <w:rsid w:val="00921365"/>
    <w:rsid w:val="00923540"/>
    <w:rsid w:val="00926767"/>
    <w:rsid w:val="009357F7"/>
    <w:rsid w:val="009361D5"/>
    <w:rsid w:val="009367A9"/>
    <w:rsid w:val="009428A4"/>
    <w:rsid w:val="0095003D"/>
    <w:rsid w:val="00950FBD"/>
    <w:rsid w:val="00952DA7"/>
    <w:rsid w:val="00961A86"/>
    <w:rsid w:val="009659F4"/>
    <w:rsid w:val="00970D60"/>
    <w:rsid w:val="00972FE0"/>
    <w:rsid w:val="00974D3E"/>
    <w:rsid w:val="00977CBA"/>
    <w:rsid w:val="00980DF5"/>
    <w:rsid w:val="00985041"/>
    <w:rsid w:val="00985482"/>
    <w:rsid w:val="00985500"/>
    <w:rsid w:val="009857A8"/>
    <w:rsid w:val="009864EB"/>
    <w:rsid w:val="00990122"/>
    <w:rsid w:val="0099166E"/>
    <w:rsid w:val="0099390E"/>
    <w:rsid w:val="009945F5"/>
    <w:rsid w:val="009960E5"/>
    <w:rsid w:val="009A7ADC"/>
    <w:rsid w:val="009A7C0E"/>
    <w:rsid w:val="009B1719"/>
    <w:rsid w:val="009B1A94"/>
    <w:rsid w:val="009B5FBE"/>
    <w:rsid w:val="009C19B7"/>
    <w:rsid w:val="009C2237"/>
    <w:rsid w:val="009C5ABB"/>
    <w:rsid w:val="009C5ED0"/>
    <w:rsid w:val="009C77D3"/>
    <w:rsid w:val="009C7B3B"/>
    <w:rsid w:val="009D40D0"/>
    <w:rsid w:val="009D5E23"/>
    <w:rsid w:val="009D64C5"/>
    <w:rsid w:val="009D7C51"/>
    <w:rsid w:val="009E03BA"/>
    <w:rsid w:val="009E196C"/>
    <w:rsid w:val="009E2A20"/>
    <w:rsid w:val="009E2CD9"/>
    <w:rsid w:val="009E5A78"/>
    <w:rsid w:val="009E7929"/>
    <w:rsid w:val="009F1596"/>
    <w:rsid w:val="009F35FE"/>
    <w:rsid w:val="009F36BF"/>
    <w:rsid w:val="00A005B5"/>
    <w:rsid w:val="00A02A14"/>
    <w:rsid w:val="00A07E07"/>
    <w:rsid w:val="00A111B6"/>
    <w:rsid w:val="00A12BD0"/>
    <w:rsid w:val="00A22432"/>
    <w:rsid w:val="00A22E78"/>
    <w:rsid w:val="00A26D27"/>
    <w:rsid w:val="00A315B3"/>
    <w:rsid w:val="00A376EE"/>
    <w:rsid w:val="00A37C62"/>
    <w:rsid w:val="00A42593"/>
    <w:rsid w:val="00A42A99"/>
    <w:rsid w:val="00A43540"/>
    <w:rsid w:val="00A45C15"/>
    <w:rsid w:val="00A469A7"/>
    <w:rsid w:val="00A5151A"/>
    <w:rsid w:val="00A57E0A"/>
    <w:rsid w:val="00A6022D"/>
    <w:rsid w:val="00A62D4A"/>
    <w:rsid w:val="00A670CC"/>
    <w:rsid w:val="00A711D4"/>
    <w:rsid w:val="00A7673E"/>
    <w:rsid w:val="00A76745"/>
    <w:rsid w:val="00A80BC3"/>
    <w:rsid w:val="00A81ADD"/>
    <w:rsid w:val="00A823F6"/>
    <w:rsid w:val="00A83D88"/>
    <w:rsid w:val="00A8719E"/>
    <w:rsid w:val="00A91F87"/>
    <w:rsid w:val="00A92DFD"/>
    <w:rsid w:val="00A95FA0"/>
    <w:rsid w:val="00A964F8"/>
    <w:rsid w:val="00AA0421"/>
    <w:rsid w:val="00AA0A89"/>
    <w:rsid w:val="00AA6429"/>
    <w:rsid w:val="00AA7838"/>
    <w:rsid w:val="00AB0E37"/>
    <w:rsid w:val="00AB1260"/>
    <w:rsid w:val="00AB202A"/>
    <w:rsid w:val="00AB22A5"/>
    <w:rsid w:val="00AB3CF7"/>
    <w:rsid w:val="00AB46A8"/>
    <w:rsid w:val="00AB7196"/>
    <w:rsid w:val="00AC01AA"/>
    <w:rsid w:val="00AC2850"/>
    <w:rsid w:val="00AC4387"/>
    <w:rsid w:val="00AC4408"/>
    <w:rsid w:val="00AC4438"/>
    <w:rsid w:val="00AC4F72"/>
    <w:rsid w:val="00AC74FC"/>
    <w:rsid w:val="00AD223F"/>
    <w:rsid w:val="00AD4EDB"/>
    <w:rsid w:val="00AD702B"/>
    <w:rsid w:val="00AE222E"/>
    <w:rsid w:val="00AE2365"/>
    <w:rsid w:val="00AE58AB"/>
    <w:rsid w:val="00AE5D84"/>
    <w:rsid w:val="00AE6823"/>
    <w:rsid w:val="00AE7990"/>
    <w:rsid w:val="00AE79FB"/>
    <w:rsid w:val="00AF2311"/>
    <w:rsid w:val="00AF3CD5"/>
    <w:rsid w:val="00AF5539"/>
    <w:rsid w:val="00AF5C99"/>
    <w:rsid w:val="00AF741A"/>
    <w:rsid w:val="00B01ADB"/>
    <w:rsid w:val="00B0220B"/>
    <w:rsid w:val="00B04161"/>
    <w:rsid w:val="00B056F9"/>
    <w:rsid w:val="00B107B9"/>
    <w:rsid w:val="00B11E3D"/>
    <w:rsid w:val="00B17E82"/>
    <w:rsid w:val="00B20D14"/>
    <w:rsid w:val="00B23ADD"/>
    <w:rsid w:val="00B24877"/>
    <w:rsid w:val="00B257BB"/>
    <w:rsid w:val="00B30C4F"/>
    <w:rsid w:val="00B33AC5"/>
    <w:rsid w:val="00B36CFA"/>
    <w:rsid w:val="00B448F1"/>
    <w:rsid w:val="00B449D6"/>
    <w:rsid w:val="00B4575A"/>
    <w:rsid w:val="00B4775B"/>
    <w:rsid w:val="00B50F22"/>
    <w:rsid w:val="00B53BC6"/>
    <w:rsid w:val="00B55814"/>
    <w:rsid w:val="00B575BA"/>
    <w:rsid w:val="00B64B00"/>
    <w:rsid w:val="00B6552A"/>
    <w:rsid w:val="00B71608"/>
    <w:rsid w:val="00B719B0"/>
    <w:rsid w:val="00B76429"/>
    <w:rsid w:val="00B81F79"/>
    <w:rsid w:val="00B86B79"/>
    <w:rsid w:val="00B914F0"/>
    <w:rsid w:val="00B9187E"/>
    <w:rsid w:val="00B956D4"/>
    <w:rsid w:val="00B97446"/>
    <w:rsid w:val="00BA5A29"/>
    <w:rsid w:val="00BA6339"/>
    <w:rsid w:val="00BA7432"/>
    <w:rsid w:val="00BB3B94"/>
    <w:rsid w:val="00BB4B91"/>
    <w:rsid w:val="00BC1AA0"/>
    <w:rsid w:val="00BC2495"/>
    <w:rsid w:val="00BC3EF3"/>
    <w:rsid w:val="00BC7EB9"/>
    <w:rsid w:val="00BD0EEE"/>
    <w:rsid w:val="00BD2643"/>
    <w:rsid w:val="00BD340F"/>
    <w:rsid w:val="00BD3C3C"/>
    <w:rsid w:val="00BD4AA2"/>
    <w:rsid w:val="00BD56B1"/>
    <w:rsid w:val="00BD6558"/>
    <w:rsid w:val="00BD7F59"/>
    <w:rsid w:val="00BE0E06"/>
    <w:rsid w:val="00BE179B"/>
    <w:rsid w:val="00BE7865"/>
    <w:rsid w:val="00BF0714"/>
    <w:rsid w:val="00BF0CD5"/>
    <w:rsid w:val="00BF2791"/>
    <w:rsid w:val="00BF2F76"/>
    <w:rsid w:val="00BF3022"/>
    <w:rsid w:val="00BF3214"/>
    <w:rsid w:val="00BF5573"/>
    <w:rsid w:val="00C123E4"/>
    <w:rsid w:val="00C12CA0"/>
    <w:rsid w:val="00C15867"/>
    <w:rsid w:val="00C2296D"/>
    <w:rsid w:val="00C23155"/>
    <w:rsid w:val="00C263E7"/>
    <w:rsid w:val="00C276BD"/>
    <w:rsid w:val="00C31B0B"/>
    <w:rsid w:val="00C33EFB"/>
    <w:rsid w:val="00C40C41"/>
    <w:rsid w:val="00C45885"/>
    <w:rsid w:val="00C45FF6"/>
    <w:rsid w:val="00C50F22"/>
    <w:rsid w:val="00C519CC"/>
    <w:rsid w:val="00C51ACB"/>
    <w:rsid w:val="00C51D41"/>
    <w:rsid w:val="00C57971"/>
    <w:rsid w:val="00C60BA0"/>
    <w:rsid w:val="00C61F02"/>
    <w:rsid w:val="00C63BBA"/>
    <w:rsid w:val="00C65BD7"/>
    <w:rsid w:val="00C679D6"/>
    <w:rsid w:val="00C7388F"/>
    <w:rsid w:val="00C76BA4"/>
    <w:rsid w:val="00C7777B"/>
    <w:rsid w:val="00C83A48"/>
    <w:rsid w:val="00C85865"/>
    <w:rsid w:val="00C85E85"/>
    <w:rsid w:val="00C87B1C"/>
    <w:rsid w:val="00C90552"/>
    <w:rsid w:val="00C90A65"/>
    <w:rsid w:val="00C93150"/>
    <w:rsid w:val="00C9434B"/>
    <w:rsid w:val="00C94514"/>
    <w:rsid w:val="00C95FEB"/>
    <w:rsid w:val="00C964F0"/>
    <w:rsid w:val="00C975DD"/>
    <w:rsid w:val="00C97961"/>
    <w:rsid w:val="00C97FDB"/>
    <w:rsid w:val="00CA18A8"/>
    <w:rsid w:val="00CA277B"/>
    <w:rsid w:val="00CA2EAE"/>
    <w:rsid w:val="00CA3A7E"/>
    <w:rsid w:val="00CA4AC1"/>
    <w:rsid w:val="00CB0316"/>
    <w:rsid w:val="00CB0A73"/>
    <w:rsid w:val="00CB0B11"/>
    <w:rsid w:val="00CB2CE7"/>
    <w:rsid w:val="00CB426A"/>
    <w:rsid w:val="00CB5354"/>
    <w:rsid w:val="00CC0A76"/>
    <w:rsid w:val="00CC18CD"/>
    <w:rsid w:val="00CC3C9E"/>
    <w:rsid w:val="00CC546A"/>
    <w:rsid w:val="00CC6A14"/>
    <w:rsid w:val="00CC6D7D"/>
    <w:rsid w:val="00CC70A3"/>
    <w:rsid w:val="00CD4442"/>
    <w:rsid w:val="00CD53C3"/>
    <w:rsid w:val="00CD574E"/>
    <w:rsid w:val="00CE4C22"/>
    <w:rsid w:val="00CE70D8"/>
    <w:rsid w:val="00CF2013"/>
    <w:rsid w:val="00CF220B"/>
    <w:rsid w:val="00CF41EC"/>
    <w:rsid w:val="00CF5D04"/>
    <w:rsid w:val="00CF5D1B"/>
    <w:rsid w:val="00CF7A22"/>
    <w:rsid w:val="00CF7C36"/>
    <w:rsid w:val="00D011E6"/>
    <w:rsid w:val="00D03EBA"/>
    <w:rsid w:val="00D04153"/>
    <w:rsid w:val="00D04DE4"/>
    <w:rsid w:val="00D063F1"/>
    <w:rsid w:val="00D1019B"/>
    <w:rsid w:val="00D122A5"/>
    <w:rsid w:val="00D14F22"/>
    <w:rsid w:val="00D1684B"/>
    <w:rsid w:val="00D213D7"/>
    <w:rsid w:val="00D21E49"/>
    <w:rsid w:val="00D22B48"/>
    <w:rsid w:val="00D23C28"/>
    <w:rsid w:val="00D23D4B"/>
    <w:rsid w:val="00D340AF"/>
    <w:rsid w:val="00D406E6"/>
    <w:rsid w:val="00D42447"/>
    <w:rsid w:val="00D42A14"/>
    <w:rsid w:val="00D42C31"/>
    <w:rsid w:val="00D44307"/>
    <w:rsid w:val="00D4741C"/>
    <w:rsid w:val="00D55A5C"/>
    <w:rsid w:val="00D57918"/>
    <w:rsid w:val="00D60924"/>
    <w:rsid w:val="00D6348B"/>
    <w:rsid w:val="00D65E9E"/>
    <w:rsid w:val="00D6695B"/>
    <w:rsid w:val="00D66A82"/>
    <w:rsid w:val="00D730CF"/>
    <w:rsid w:val="00D7362D"/>
    <w:rsid w:val="00D73DC6"/>
    <w:rsid w:val="00D74C1A"/>
    <w:rsid w:val="00D74C73"/>
    <w:rsid w:val="00D754C1"/>
    <w:rsid w:val="00D77393"/>
    <w:rsid w:val="00D77A35"/>
    <w:rsid w:val="00D77DC2"/>
    <w:rsid w:val="00D81B3E"/>
    <w:rsid w:val="00D90C70"/>
    <w:rsid w:val="00D90E49"/>
    <w:rsid w:val="00D9104A"/>
    <w:rsid w:val="00D92610"/>
    <w:rsid w:val="00D959D7"/>
    <w:rsid w:val="00D96ADE"/>
    <w:rsid w:val="00D97BC0"/>
    <w:rsid w:val="00DA0CE2"/>
    <w:rsid w:val="00DA33D0"/>
    <w:rsid w:val="00DB05DD"/>
    <w:rsid w:val="00DB2331"/>
    <w:rsid w:val="00DB3F8A"/>
    <w:rsid w:val="00DB6950"/>
    <w:rsid w:val="00DC0897"/>
    <w:rsid w:val="00DC36C2"/>
    <w:rsid w:val="00DC6235"/>
    <w:rsid w:val="00DC6A10"/>
    <w:rsid w:val="00DC7832"/>
    <w:rsid w:val="00DC7BCD"/>
    <w:rsid w:val="00DD40AF"/>
    <w:rsid w:val="00DD644F"/>
    <w:rsid w:val="00DE0F44"/>
    <w:rsid w:val="00DE1F81"/>
    <w:rsid w:val="00DE657E"/>
    <w:rsid w:val="00DE7C48"/>
    <w:rsid w:val="00DF4704"/>
    <w:rsid w:val="00DF7628"/>
    <w:rsid w:val="00DF7967"/>
    <w:rsid w:val="00E001C8"/>
    <w:rsid w:val="00E004D9"/>
    <w:rsid w:val="00E024AA"/>
    <w:rsid w:val="00E02938"/>
    <w:rsid w:val="00E02DF4"/>
    <w:rsid w:val="00E122E9"/>
    <w:rsid w:val="00E13C14"/>
    <w:rsid w:val="00E13FCC"/>
    <w:rsid w:val="00E21E21"/>
    <w:rsid w:val="00E250F1"/>
    <w:rsid w:val="00E26640"/>
    <w:rsid w:val="00E30C1D"/>
    <w:rsid w:val="00E35055"/>
    <w:rsid w:val="00E3550D"/>
    <w:rsid w:val="00E41377"/>
    <w:rsid w:val="00E52838"/>
    <w:rsid w:val="00E53635"/>
    <w:rsid w:val="00E614E0"/>
    <w:rsid w:val="00E6680E"/>
    <w:rsid w:val="00E72D58"/>
    <w:rsid w:val="00E72F4F"/>
    <w:rsid w:val="00E73F7F"/>
    <w:rsid w:val="00E758FB"/>
    <w:rsid w:val="00E85409"/>
    <w:rsid w:val="00E85B8A"/>
    <w:rsid w:val="00E86295"/>
    <w:rsid w:val="00E862E7"/>
    <w:rsid w:val="00E866F0"/>
    <w:rsid w:val="00E900D3"/>
    <w:rsid w:val="00E9270B"/>
    <w:rsid w:val="00E942A2"/>
    <w:rsid w:val="00EA0B8F"/>
    <w:rsid w:val="00EA4197"/>
    <w:rsid w:val="00EA429F"/>
    <w:rsid w:val="00EA4F9E"/>
    <w:rsid w:val="00EA63CA"/>
    <w:rsid w:val="00EA6D3B"/>
    <w:rsid w:val="00EB00AD"/>
    <w:rsid w:val="00EB00E9"/>
    <w:rsid w:val="00EB136C"/>
    <w:rsid w:val="00EB1B94"/>
    <w:rsid w:val="00EB480E"/>
    <w:rsid w:val="00EB5EC6"/>
    <w:rsid w:val="00EB7FC9"/>
    <w:rsid w:val="00EC0D52"/>
    <w:rsid w:val="00EC1E50"/>
    <w:rsid w:val="00EC20C7"/>
    <w:rsid w:val="00EC2FB5"/>
    <w:rsid w:val="00EC5372"/>
    <w:rsid w:val="00EC576C"/>
    <w:rsid w:val="00ED1519"/>
    <w:rsid w:val="00ED2707"/>
    <w:rsid w:val="00ED2710"/>
    <w:rsid w:val="00ED27E8"/>
    <w:rsid w:val="00ED30BB"/>
    <w:rsid w:val="00ED4E49"/>
    <w:rsid w:val="00ED5BA4"/>
    <w:rsid w:val="00ED5E5D"/>
    <w:rsid w:val="00ED650B"/>
    <w:rsid w:val="00ED6ABF"/>
    <w:rsid w:val="00ED6CD4"/>
    <w:rsid w:val="00ED7137"/>
    <w:rsid w:val="00EE41ED"/>
    <w:rsid w:val="00EE4225"/>
    <w:rsid w:val="00EE5B08"/>
    <w:rsid w:val="00EE6F2A"/>
    <w:rsid w:val="00EE7CE3"/>
    <w:rsid w:val="00EF06EA"/>
    <w:rsid w:val="00F056E0"/>
    <w:rsid w:val="00F12B9F"/>
    <w:rsid w:val="00F21088"/>
    <w:rsid w:val="00F230A5"/>
    <w:rsid w:val="00F2593A"/>
    <w:rsid w:val="00F327E7"/>
    <w:rsid w:val="00F34308"/>
    <w:rsid w:val="00F35746"/>
    <w:rsid w:val="00F37D55"/>
    <w:rsid w:val="00F40D5B"/>
    <w:rsid w:val="00F41A20"/>
    <w:rsid w:val="00F447C7"/>
    <w:rsid w:val="00F45210"/>
    <w:rsid w:val="00F4548D"/>
    <w:rsid w:val="00F459B4"/>
    <w:rsid w:val="00F5211B"/>
    <w:rsid w:val="00F554A9"/>
    <w:rsid w:val="00F56C7A"/>
    <w:rsid w:val="00F644C0"/>
    <w:rsid w:val="00F66B8A"/>
    <w:rsid w:val="00F716FD"/>
    <w:rsid w:val="00F729C9"/>
    <w:rsid w:val="00F73769"/>
    <w:rsid w:val="00F73A06"/>
    <w:rsid w:val="00F73BF0"/>
    <w:rsid w:val="00F77ED5"/>
    <w:rsid w:val="00F80355"/>
    <w:rsid w:val="00F81EF5"/>
    <w:rsid w:val="00F82550"/>
    <w:rsid w:val="00F82EFF"/>
    <w:rsid w:val="00F87C43"/>
    <w:rsid w:val="00F96A59"/>
    <w:rsid w:val="00FB0C81"/>
    <w:rsid w:val="00FB34AC"/>
    <w:rsid w:val="00FC2200"/>
    <w:rsid w:val="00FC237A"/>
    <w:rsid w:val="00FC2540"/>
    <w:rsid w:val="00FD00C5"/>
    <w:rsid w:val="00FD62EB"/>
    <w:rsid w:val="00FE1FBE"/>
    <w:rsid w:val="00FE2CCA"/>
    <w:rsid w:val="00FE4DE9"/>
    <w:rsid w:val="00FF0204"/>
    <w:rsid w:val="00FF20E7"/>
    <w:rsid w:val="00FF2CF4"/>
    <w:rsid w:val="00FF3AED"/>
    <w:rsid w:val="00FF5575"/>
    <w:rsid w:val="00FF5E5E"/>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DE5B4E4"/>
  <w15:docId w15:val="{113F198C-43FA-41BB-96D3-A98F70567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aliases w:val="List of Tables"/>
    <w:basedOn w:val="Normal"/>
    <w:link w:val="ListParagraphChar"/>
    <w:uiPriority w:val="34"/>
    <w:qFormat/>
    <w:rsid w:val="00C679D6"/>
    <w:pPr>
      <w:ind w:left="720"/>
      <w:contextualSpacing/>
    </w:pPr>
  </w:style>
  <w:style w:type="character" w:customStyle="1" w:styleId="ListParagraphChar">
    <w:name w:val="List Paragraph Char"/>
    <w:aliases w:val="List of Tables Char"/>
    <w:basedOn w:val="DefaultParagraphFont"/>
    <w:link w:val="ListParagraph"/>
    <w:uiPriority w:val="34"/>
    <w:locked/>
    <w:rsid w:val="00C679D6"/>
    <w:rPr>
      <w:sz w:val="22"/>
      <w:szCs w:val="22"/>
      <w:lang w:val="en-GB"/>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w:basedOn w:val="DefaultParagraphFont"/>
    <w:link w:val="FootnoteText"/>
    <w:uiPriority w:val="99"/>
    <w:rsid w:val="00C679D6"/>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E5B0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lang w:val="en-GB"/>
    </w:rPr>
  </w:style>
  <w:style w:type="paragraph" w:styleId="ListBullet">
    <w:name w:val="List Bullet"/>
    <w:basedOn w:val="Normal"/>
    <w:autoRedefine/>
    <w:semiHidden/>
    <w:rsid w:val="00E122E9"/>
    <w:pPr>
      <w:tabs>
        <w:tab w:val="num" w:pos="360"/>
      </w:tabs>
      <w:ind w:left="360" w:hanging="36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9270B"/>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
    <w:rsid w:val="00E9270B"/>
    <w:rPr>
      <w:sz w:val="22"/>
      <w:szCs w:val="22"/>
      <w:lang w:val="en-GB"/>
    </w:rPr>
  </w:style>
  <w:style w:type="paragraph" w:customStyle="1" w:styleId="Footer1">
    <w:name w:val="Footer1"/>
    <w:basedOn w:val="Normal"/>
    <w:rsid w:val="00E9270B"/>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table" w:customStyle="1" w:styleId="GridTable4-Accent12">
    <w:name w:val="Grid Table 4 - Accent 12"/>
    <w:uiPriority w:val="99"/>
    <w:rsid w:val="00E9270B"/>
    <w:rPr>
      <w:rFonts w:eastAsia="Calibri"/>
      <w:lang w:val="hu-HU"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rPr>
      <w:cantSplit/>
    </w:trPr>
    <w:tcPr>
      <w:vAlign w:val="center"/>
    </w:tcPr>
    <w:tblStylePr w:type="firstRow">
      <w:rPr>
        <w:rFonts w:cs="Times New Roman"/>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GridTable4-Accent13">
    <w:name w:val="Grid Table 4 - Accent 13"/>
    <w:basedOn w:val="TableNormal"/>
    <w:uiPriority w:val="49"/>
    <w:rsid w:val="00E9270B"/>
    <w:rPr>
      <w:rFonts w:ascii="Calibri" w:eastAsia="Calibri" w:hAnsi="Calibri"/>
      <w:sz w:val="22"/>
      <w:szCs w:val="22"/>
      <w:lang w:val="es-ES" w:eastAsia="es-E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letteredhead1">
    <w:name w:val="lettered head1"/>
    <w:basedOn w:val="Normal"/>
    <w:qFormat/>
    <w:rsid w:val="00E9270B"/>
    <w:pPr>
      <w:numPr>
        <w:numId w:val="8"/>
      </w:numPr>
      <w:spacing w:after="240" w:line="360" w:lineRule="auto"/>
    </w:pPr>
    <w:rPr>
      <w:sz w:val="24"/>
      <w:szCs w:val="24"/>
    </w:rPr>
  </w:style>
  <w:style w:type="table" w:customStyle="1" w:styleId="TableGrid0">
    <w:name w:val="TableGrid"/>
    <w:rsid w:val="00E9270B"/>
    <w:rPr>
      <w:rFonts w:asciiTheme="minorHAnsi" w:eastAsiaTheme="minorEastAsia" w:hAnsiTheme="minorHAnsi" w:cstheme="minorBidi"/>
      <w:sz w:val="22"/>
      <w:szCs w:val="22"/>
      <w:lang w:val="en-CA" w:eastAsia="en-CA"/>
    </w:rPr>
    <w:tblPr>
      <w:tblCellMar>
        <w:top w:w="0" w:type="dxa"/>
        <w:left w:w="0" w:type="dxa"/>
        <w:bottom w:w="0" w:type="dxa"/>
        <w:right w:w="0" w:type="dxa"/>
      </w:tblCellMar>
    </w:tblPr>
  </w:style>
  <w:style w:type="character" w:styleId="Hyperlink">
    <w:name w:val="Hyperlink"/>
    <w:basedOn w:val="DefaultParagraphFont"/>
    <w:uiPriority w:val="99"/>
    <w:unhideWhenUsed/>
    <w:rsid w:val="00E9270B"/>
    <w:rPr>
      <w:color w:val="0000FF"/>
      <w:u w:val="single"/>
    </w:rPr>
  </w:style>
  <w:style w:type="character" w:customStyle="1" w:styleId="FooterChar">
    <w:name w:val="Footer Char"/>
    <w:basedOn w:val="DefaultParagraphFont"/>
    <w:link w:val="Footer"/>
    <w:uiPriority w:val="99"/>
    <w:rsid w:val="00E9270B"/>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91F87"/>
    <w:pPr>
      <w:spacing w:after="160" w:line="240" w:lineRule="exact"/>
    </w:pPr>
    <w:rPr>
      <w:sz w:val="20"/>
      <w:szCs w:val="20"/>
      <w:vertAlign w:val="superscript"/>
      <w:lang w:val="en-US"/>
    </w:rPr>
  </w:style>
  <w:style w:type="character" w:styleId="FollowedHyperlink">
    <w:name w:val="FollowedHyperlink"/>
    <w:basedOn w:val="DefaultParagraphFont"/>
    <w:uiPriority w:val="99"/>
    <w:semiHidden/>
    <w:unhideWhenUsed/>
    <w:rsid w:val="00764A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6836613">
      <w:bodyDiv w:val="1"/>
      <w:marLeft w:val="0"/>
      <w:marRight w:val="0"/>
      <w:marTop w:val="0"/>
      <w:marBottom w:val="0"/>
      <w:divBdr>
        <w:top w:val="none" w:sz="0" w:space="0" w:color="auto"/>
        <w:left w:val="none" w:sz="0" w:space="0" w:color="auto"/>
        <w:bottom w:val="none" w:sz="0" w:space="0" w:color="auto"/>
        <w:right w:val="none" w:sz="0" w:space="0" w:color="auto"/>
      </w:divBdr>
    </w:div>
    <w:div w:id="359669435">
      <w:bodyDiv w:val="1"/>
      <w:marLeft w:val="0"/>
      <w:marRight w:val="0"/>
      <w:marTop w:val="0"/>
      <w:marBottom w:val="0"/>
      <w:divBdr>
        <w:top w:val="none" w:sz="0" w:space="0" w:color="auto"/>
        <w:left w:val="none" w:sz="0" w:space="0" w:color="auto"/>
        <w:bottom w:val="none" w:sz="0" w:space="0" w:color="auto"/>
        <w:right w:val="none" w:sz="0" w:space="0" w:color="auto"/>
      </w:divBdr>
    </w:div>
    <w:div w:id="1283803699">
      <w:bodyDiv w:val="1"/>
      <w:marLeft w:val="0"/>
      <w:marRight w:val="0"/>
      <w:marTop w:val="0"/>
      <w:marBottom w:val="0"/>
      <w:divBdr>
        <w:top w:val="none" w:sz="0" w:space="0" w:color="auto"/>
        <w:left w:val="none" w:sz="0" w:space="0" w:color="auto"/>
        <w:bottom w:val="none" w:sz="0" w:space="0" w:color="auto"/>
        <w:right w:val="none" w:sz="0" w:space="0" w:color="auto"/>
      </w:divBdr>
    </w:div>
    <w:div w:id="1560558150">
      <w:bodyDiv w:val="1"/>
      <w:marLeft w:val="0"/>
      <w:marRight w:val="0"/>
      <w:marTop w:val="0"/>
      <w:marBottom w:val="0"/>
      <w:divBdr>
        <w:top w:val="none" w:sz="0" w:space="0" w:color="auto"/>
        <w:left w:val="none" w:sz="0" w:space="0" w:color="auto"/>
        <w:bottom w:val="none" w:sz="0" w:space="0" w:color="auto"/>
        <w:right w:val="none" w:sz="0" w:space="0" w:color="auto"/>
      </w:divBdr>
    </w:div>
    <w:div w:id="161405005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03796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chart" Target="charts/chart2.xml"/><Relationship Id="rId26" Type="http://schemas.openxmlformats.org/officeDocument/2006/relationships/header" Target="header5.xml"/><Relationship Id="rId39" Type="http://schemas.openxmlformats.org/officeDocument/2006/relationships/footer" Target="footer10.xml"/><Relationship Id="rId34" Type="http://schemas.openxmlformats.org/officeDocument/2006/relationships/footer" Target="footer8.xml"/><Relationship Id="rId42" Type="http://schemas.openxmlformats.org/officeDocument/2006/relationships/customXml" Target="../customXml/item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6.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hart" Target="charts/chart3.xml"/><Relationship Id="rId32" Type="http://schemas.openxmlformats.org/officeDocument/2006/relationships/header" Target="header8.xml"/><Relationship Id="rId37" Type="http://schemas.openxmlformats.org/officeDocument/2006/relationships/header" Target="head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7.png"/><Relationship Id="rId28" Type="http://schemas.openxmlformats.org/officeDocument/2006/relationships/header" Target="header6.xml"/><Relationship Id="rId36"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eader" Target="header3.xml"/><Relationship Id="rId31" Type="http://schemas.openxmlformats.org/officeDocument/2006/relationships/header" Target="header7.xml"/><Relationship Id="rId44"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image" Target="media/image6.png"/><Relationship Id="rId27" Type="http://schemas.openxmlformats.org/officeDocument/2006/relationships/footer" Target="footer5.xml"/><Relationship Id="rId30" Type="http://schemas.openxmlformats.org/officeDocument/2006/relationships/image" Target="media/image5.png"/><Relationship Id="rId35" Type="http://schemas.openxmlformats.org/officeDocument/2006/relationships/footer" Target="footer9.xml"/><Relationship Id="rId43" Type="http://schemas.openxmlformats.org/officeDocument/2006/relationships/customXml" Target="../customXml/item3.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footer" Target="footer3.xml"/><Relationship Id="rId25" Type="http://schemas.openxmlformats.org/officeDocument/2006/relationships/header" Target="header4.xml"/><Relationship Id="rId33" Type="http://schemas.openxmlformats.org/officeDocument/2006/relationships/footer" Target="footer7.xml"/><Relationship Id="rId38" Type="http://schemas.openxmlformats.org/officeDocument/2006/relationships/header" Target="header10.xml"/></Relationships>
</file>

<file path=word/_rels/footnotes.xml.rels><?xml version="1.0" encoding="UTF-8" standalone="yes"?>
<Relationships xmlns="http://schemas.openxmlformats.org/package/2006/relationships"><Relationship Id="rId3" Type="http://schemas.openxmlformats.org/officeDocument/2006/relationships/hyperlink" Target="http://servicios.infoleg.gob.ar/infolegInternet/anexos/330000-334999/333435/norma.htm" TargetMode="External"/><Relationship Id="rId2" Type="http://schemas.openxmlformats.org/officeDocument/2006/relationships/hyperlink" Target="https://www.worldbank.org/en/country/argentina/overview" TargetMode="External"/><Relationship Id="rId1" Type="http://schemas.openxmlformats.org/officeDocument/2006/relationships/hyperlink" Target="https://openknowledge.worldbank.org/bitstream/handle/10986/34710/9781464816123-Ch01.pdf" TargetMode="External"/><Relationship Id="rId5" Type="http://schemas.openxmlformats.org/officeDocument/2006/relationships/hyperlink" Target="http://multilateralfund.org/83session/Document%20Library3/1/Presentation%20of%20the%20audit%25%2020report%20by%20Wakim%20Consulting.pdf" TargetMode="External"/><Relationship Id="rId4" Type="http://schemas.openxmlformats.org/officeDocument/2006/relationships/hyperlink" Target="https://www.imf.org/~/media/Files/Publications/WEO/2020/April/English/StatsAppendixA.ashx?la=en"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file-server\GENERAL\DRAFTS\Ico\86_ExCom\HFC-23\Argentina\Correspondence\Historic%20trends%20for%20sal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file-server\GENERAL\DRAFTS\Ico\86_ExCom\HFC-23\Argentina\Argentina_economic_data.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file-server\GENERAL\DRAFTS\Ico\85th_ExCom\HFC-23%20folders\HFC-23%20Argentina\Argentina_economic_data.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383577858064808"/>
          <c:y val="3.845667616906738E-2"/>
          <c:w val="0.83016325377424549"/>
          <c:h val="0.86083045461241747"/>
        </c:manualLayout>
      </c:layout>
      <c:lineChart>
        <c:grouping val="standard"/>
        <c:varyColors val="0"/>
        <c:ser>
          <c:idx val="0"/>
          <c:order val="0"/>
          <c:tx>
            <c:strRef>
              <c:f>Sheet1!$C$4</c:f>
              <c:strCache>
                <c:ptCount val="1"/>
                <c:pt idx="0">
                  <c:v>Sales 16 years</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Pt>
            <c:idx val="0"/>
            <c:marker>
              <c:symbol val="none"/>
            </c:marker>
            <c:bubble3D val="0"/>
            <c:extLst>
              <c:ext xmlns:c16="http://schemas.microsoft.com/office/drawing/2014/chart" uri="{C3380CC4-5D6E-409C-BE32-E72D297353CC}">
                <c16:uniqueId val="{00000000-BD55-413A-9D40-4FA9D2E339BF}"/>
              </c:ext>
            </c:extLst>
          </c:dPt>
          <c:dLbls>
            <c:dLbl>
              <c:idx val="0"/>
              <c:layout/>
              <c:dLblPos val="t"/>
              <c:showLegendKey val="0"/>
              <c:showVal val="0"/>
              <c:showCatName val="1"/>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BD55-413A-9D40-4FA9D2E339B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trendline>
            <c:spPr>
              <a:ln w="19050" cap="rnd">
                <a:solidFill>
                  <a:schemeClr val="accent1"/>
                </a:solidFill>
              </a:ln>
              <a:effectLst/>
            </c:spPr>
            <c:trendlineType val="linear"/>
            <c:dispRSqr val="0"/>
            <c:dispEq val="0"/>
          </c:trendline>
          <c:cat>
            <c:numRef>
              <c:f>Sheet1!$D$3:$S$3</c:f>
              <c:numCache>
                <c:formatCode>General</c:formatCode>
                <c:ptCount val="16"/>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numCache>
            </c:numRef>
          </c:cat>
          <c:val>
            <c:numRef>
              <c:f>Sheet1!$D$4:$S$4</c:f>
              <c:numCache>
                <c:formatCode>0.00</c:formatCode>
                <c:ptCount val="16"/>
                <c:pt idx="0">
                  <c:v>983</c:v>
                </c:pt>
                <c:pt idx="1">
                  <c:v>939</c:v>
                </c:pt>
                <c:pt idx="2">
                  <c:v>611.03</c:v>
                </c:pt>
                <c:pt idx="3">
                  <c:v>789.15</c:v>
                </c:pt>
                <c:pt idx="4">
                  <c:v>2565.14</c:v>
                </c:pt>
                <c:pt idx="5">
                  <c:v>4011.38</c:v>
                </c:pt>
                <c:pt idx="6">
                  <c:v>3973.43</c:v>
                </c:pt>
                <c:pt idx="7">
                  <c:v>3251.1</c:v>
                </c:pt>
                <c:pt idx="8">
                  <c:v>4169.3500000000004</c:v>
                </c:pt>
                <c:pt idx="9">
                  <c:v>1954.48</c:v>
                </c:pt>
                <c:pt idx="10">
                  <c:v>2229.3200000000002</c:v>
                </c:pt>
                <c:pt idx="11">
                  <c:v>2436.0700000000002</c:v>
                </c:pt>
                <c:pt idx="12">
                  <c:v>1634.45</c:v>
                </c:pt>
                <c:pt idx="13">
                  <c:v>1766.7536200000002</c:v>
                </c:pt>
                <c:pt idx="14">
                  <c:v>1247.9532999999999</c:v>
                </c:pt>
                <c:pt idx="15">
                  <c:v>1427.22</c:v>
                </c:pt>
              </c:numCache>
            </c:numRef>
          </c:val>
          <c:smooth val="0"/>
          <c:extLst>
            <c:ext xmlns:c16="http://schemas.microsoft.com/office/drawing/2014/chart" uri="{C3380CC4-5D6E-409C-BE32-E72D297353CC}">
              <c16:uniqueId val="{00000001-BD55-413A-9D40-4FA9D2E339BF}"/>
            </c:ext>
          </c:extLst>
        </c:ser>
        <c:ser>
          <c:idx val="1"/>
          <c:order val="1"/>
          <c:tx>
            <c:strRef>
              <c:f>Sheet1!$C$5</c:f>
              <c:strCache>
                <c:ptCount val="1"/>
                <c:pt idx="0">
                  <c:v>Sales 6 years</c:v>
                </c:pt>
              </c:strCache>
            </c:strRef>
          </c:tx>
          <c:spPr>
            <a:ln w="34925" cap="rnd">
              <a:solidFill>
                <a:schemeClr val="accent2"/>
              </a:solidFill>
              <a:round/>
            </a:ln>
            <a:effectLst>
              <a:outerShdw blurRad="57150" dist="19050" dir="5400000" algn="ctr" rotWithShape="0">
                <a:srgbClr val="000000">
                  <a:alpha val="63000"/>
                </a:srgbClr>
              </a:outerShdw>
            </a:effectLst>
          </c:spPr>
          <c:marker>
            <c:symbol val="none"/>
          </c:marker>
          <c:dPt>
            <c:idx val="10"/>
            <c:marker>
              <c:symbol val="none"/>
            </c:marker>
            <c:bubble3D val="0"/>
            <c:extLst>
              <c:ext xmlns:c16="http://schemas.microsoft.com/office/drawing/2014/chart" uri="{C3380CC4-5D6E-409C-BE32-E72D297353CC}">
                <c16:uniqueId val="{00000002-BD55-413A-9D40-4FA9D2E339BF}"/>
              </c:ext>
            </c:extLst>
          </c:dPt>
          <c:dPt>
            <c:idx val="15"/>
            <c:marker>
              <c:symbol val="none"/>
            </c:marker>
            <c:bubble3D val="0"/>
            <c:extLst>
              <c:ext xmlns:c16="http://schemas.microsoft.com/office/drawing/2014/chart" uri="{C3380CC4-5D6E-409C-BE32-E72D297353CC}">
                <c16:uniqueId val="{00000003-BD55-413A-9D40-4FA9D2E339BF}"/>
              </c:ext>
            </c:extLst>
          </c:dPt>
          <c:dLbls>
            <c:dLbl>
              <c:idx val="10"/>
              <c:layout/>
              <c:dLblPos val="t"/>
              <c:showLegendKey val="0"/>
              <c:showVal val="0"/>
              <c:showCatName val="1"/>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BD55-413A-9D40-4FA9D2E339BF}"/>
                </c:ext>
              </c:extLst>
            </c:dLbl>
            <c:dLbl>
              <c:idx val="15"/>
              <c:layout/>
              <c:dLblPos val="t"/>
              <c:showLegendKey val="0"/>
              <c:showVal val="0"/>
              <c:showCatName val="1"/>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BD55-413A-9D40-4FA9D2E339B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trendline>
            <c:spPr>
              <a:ln w="19050" cap="rnd">
                <a:solidFill>
                  <a:schemeClr val="accent2"/>
                </a:solidFill>
              </a:ln>
              <a:effectLst/>
            </c:spPr>
            <c:trendlineType val="linear"/>
            <c:dispRSqr val="0"/>
            <c:dispEq val="0"/>
          </c:trendline>
          <c:cat>
            <c:numRef>
              <c:f>Sheet1!$D$3:$S$3</c:f>
              <c:numCache>
                <c:formatCode>General</c:formatCode>
                <c:ptCount val="16"/>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numCache>
            </c:numRef>
          </c:cat>
          <c:val>
            <c:numRef>
              <c:f>Sheet1!$D$5:$S$5</c:f>
              <c:numCache>
                <c:formatCode>General</c:formatCode>
                <c:ptCount val="16"/>
                <c:pt idx="10" formatCode="0.00">
                  <c:v>2229.3200000000002</c:v>
                </c:pt>
                <c:pt idx="11" formatCode="0.00">
                  <c:v>2436.0700000000002</c:v>
                </c:pt>
                <c:pt idx="12" formatCode="0.00">
                  <c:v>1634.45</c:v>
                </c:pt>
                <c:pt idx="13" formatCode="0.00">
                  <c:v>1766.7536200000002</c:v>
                </c:pt>
                <c:pt idx="14" formatCode="0.00">
                  <c:v>1247.9532999999999</c:v>
                </c:pt>
                <c:pt idx="15" formatCode="0.00">
                  <c:v>1427.22</c:v>
                </c:pt>
              </c:numCache>
            </c:numRef>
          </c:val>
          <c:smooth val="0"/>
          <c:extLst>
            <c:ext xmlns:c16="http://schemas.microsoft.com/office/drawing/2014/chart" uri="{C3380CC4-5D6E-409C-BE32-E72D297353CC}">
              <c16:uniqueId val="{00000004-BD55-413A-9D40-4FA9D2E339BF}"/>
            </c:ext>
          </c:extLst>
        </c:ser>
        <c:dLbls>
          <c:showLegendKey val="0"/>
          <c:showVal val="0"/>
          <c:showCatName val="0"/>
          <c:showSerName val="0"/>
          <c:showPercent val="0"/>
          <c:showBubbleSize val="0"/>
        </c:dLbls>
        <c:smooth val="0"/>
        <c:axId val="607825504"/>
        <c:axId val="607825832"/>
      </c:lineChart>
      <c:catAx>
        <c:axId val="607825504"/>
        <c:scaling>
          <c:orientation val="minMax"/>
        </c:scaling>
        <c:delete val="0"/>
        <c:axPos val="b"/>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607825832"/>
        <c:crosses val="autoZero"/>
        <c:auto val="1"/>
        <c:lblAlgn val="ctr"/>
        <c:lblOffset val="100"/>
        <c:noMultiLvlLbl val="0"/>
      </c:catAx>
      <c:valAx>
        <c:axId val="607825832"/>
        <c:scaling>
          <c:orientation val="minMax"/>
        </c:scaling>
        <c:delete val="0"/>
        <c:axPos val="l"/>
        <c:majorGridlines>
          <c:spPr>
            <a:ln w="9525" cap="flat" cmpd="sng" algn="ctr">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tx1"/>
                    </a:solidFill>
                    <a:latin typeface="+mn-lt"/>
                    <a:ea typeface="+mn-ea"/>
                    <a:cs typeface="+mn-cs"/>
                  </a:defRPr>
                </a:pPr>
                <a:r>
                  <a:rPr lang="en-US">
                    <a:solidFill>
                      <a:schemeClr val="tx1"/>
                    </a:solidFill>
                  </a:rPr>
                  <a:t>HCFC-22 SAles (mt/yr)</a:t>
                </a:r>
              </a:p>
            </c:rich>
          </c:tx>
          <c:layout/>
          <c:overlay val="0"/>
          <c:spPr>
            <a:noFill/>
            <a:ln>
              <a:noFill/>
            </a:ln>
            <a:effectLst/>
          </c:spPr>
          <c:txPr>
            <a:bodyPr rot="-5400000" spcFirstLastPara="1" vertOverflow="ellipsis" vert="horz" wrap="square" anchor="ctr" anchorCtr="1"/>
            <a:lstStyle/>
            <a:p>
              <a:pPr>
                <a:defRPr sz="900" b="1" i="0" u="none" strike="noStrike" kern="1200" cap="all" baseline="0">
                  <a:solidFill>
                    <a:schemeClr val="tx1"/>
                  </a:solidFill>
                  <a:latin typeface="+mn-lt"/>
                  <a:ea typeface="+mn-ea"/>
                  <a:cs typeface="+mn-cs"/>
                </a:defRPr>
              </a:pPr>
              <a:endParaRPr lang="en-US"/>
            </a:p>
          </c:tx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607825504"/>
        <c:crosses val="autoZero"/>
        <c:crossBetween val="between"/>
        <c:majorUnit val="1000"/>
      </c:valAx>
      <c:spPr>
        <a:noFill/>
        <a:ln>
          <a:noFill/>
        </a:ln>
        <a:effectLst/>
      </c:spPr>
    </c:plotArea>
    <c:legend>
      <c:legendPos val="b"/>
      <c:layout>
        <c:manualLayout>
          <c:xMode val="edge"/>
          <c:yMode val="edge"/>
          <c:x val="0.48389537385135367"/>
          <c:y val="1.6128127524729266E-2"/>
          <c:w val="0.51142850164488207"/>
          <c:h val="0.156425981042640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chart>
  <c:spPr>
    <a:noFill/>
    <a:ln>
      <a:noFill/>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spPr>
            <a:ln w="19050" cap="rnd">
              <a:solidFill>
                <a:sysClr val="windowText" lastClr="000000"/>
              </a:solidFill>
              <a:round/>
            </a:ln>
            <a:effectLst/>
          </c:spPr>
          <c:marker>
            <c:symbol val="none"/>
          </c:marker>
          <c:xVal>
            <c:numRef>
              <c:f>'Exchange rate'!$C$2:$C$133</c:f>
              <c:numCache>
                <c:formatCode>d\-mmm\-yy</c:formatCode>
                <c:ptCount val="132"/>
                <c:pt idx="0">
                  <c:v>44221</c:v>
                </c:pt>
                <c:pt idx="1">
                  <c:v>44196</c:v>
                </c:pt>
                <c:pt idx="2">
                  <c:v>44166</c:v>
                </c:pt>
                <c:pt idx="3">
                  <c:v>44136</c:v>
                </c:pt>
                <c:pt idx="4">
                  <c:v>44105</c:v>
                </c:pt>
                <c:pt idx="5">
                  <c:v>44075</c:v>
                </c:pt>
                <c:pt idx="6">
                  <c:v>44044</c:v>
                </c:pt>
                <c:pt idx="7">
                  <c:v>44013</c:v>
                </c:pt>
                <c:pt idx="8">
                  <c:v>43983</c:v>
                </c:pt>
                <c:pt idx="9">
                  <c:v>43952</c:v>
                </c:pt>
                <c:pt idx="10">
                  <c:v>43922</c:v>
                </c:pt>
                <c:pt idx="11">
                  <c:v>43891</c:v>
                </c:pt>
                <c:pt idx="12">
                  <c:v>43862</c:v>
                </c:pt>
                <c:pt idx="13">
                  <c:v>43830</c:v>
                </c:pt>
                <c:pt idx="14">
                  <c:v>43800</c:v>
                </c:pt>
                <c:pt idx="15">
                  <c:v>43770</c:v>
                </c:pt>
                <c:pt idx="16">
                  <c:v>43739</c:v>
                </c:pt>
                <c:pt idx="17">
                  <c:v>43709</c:v>
                </c:pt>
                <c:pt idx="18">
                  <c:v>43692</c:v>
                </c:pt>
                <c:pt idx="19">
                  <c:v>43678</c:v>
                </c:pt>
                <c:pt idx="20">
                  <c:v>43646</c:v>
                </c:pt>
                <c:pt idx="21">
                  <c:v>43617</c:v>
                </c:pt>
                <c:pt idx="22">
                  <c:v>43586</c:v>
                </c:pt>
                <c:pt idx="23">
                  <c:v>43556</c:v>
                </c:pt>
                <c:pt idx="24">
                  <c:v>43525</c:v>
                </c:pt>
                <c:pt idx="25">
                  <c:v>43497</c:v>
                </c:pt>
                <c:pt idx="26">
                  <c:v>43465</c:v>
                </c:pt>
                <c:pt idx="27">
                  <c:v>43435</c:v>
                </c:pt>
                <c:pt idx="28">
                  <c:v>43405</c:v>
                </c:pt>
                <c:pt idx="29">
                  <c:v>43374</c:v>
                </c:pt>
                <c:pt idx="30">
                  <c:v>43344</c:v>
                </c:pt>
                <c:pt idx="31">
                  <c:v>43313</c:v>
                </c:pt>
                <c:pt idx="32">
                  <c:v>43281</c:v>
                </c:pt>
                <c:pt idx="33">
                  <c:v>43252</c:v>
                </c:pt>
                <c:pt idx="34">
                  <c:v>43235</c:v>
                </c:pt>
                <c:pt idx="35">
                  <c:v>43221</c:v>
                </c:pt>
                <c:pt idx="36">
                  <c:v>43191</c:v>
                </c:pt>
                <c:pt idx="37">
                  <c:v>43160</c:v>
                </c:pt>
                <c:pt idx="38">
                  <c:v>43132</c:v>
                </c:pt>
                <c:pt idx="39">
                  <c:v>43100</c:v>
                </c:pt>
                <c:pt idx="40">
                  <c:v>43070</c:v>
                </c:pt>
                <c:pt idx="41">
                  <c:v>43040</c:v>
                </c:pt>
                <c:pt idx="42">
                  <c:v>43009</c:v>
                </c:pt>
                <c:pt idx="43">
                  <c:v>42979</c:v>
                </c:pt>
                <c:pt idx="44">
                  <c:v>42948</c:v>
                </c:pt>
                <c:pt idx="45">
                  <c:v>42916</c:v>
                </c:pt>
                <c:pt idx="46">
                  <c:v>42887</c:v>
                </c:pt>
                <c:pt idx="47">
                  <c:v>42856</c:v>
                </c:pt>
                <c:pt idx="48">
                  <c:v>42826</c:v>
                </c:pt>
                <c:pt idx="49">
                  <c:v>42795</c:v>
                </c:pt>
                <c:pt idx="50">
                  <c:v>42767</c:v>
                </c:pt>
                <c:pt idx="51">
                  <c:v>42735</c:v>
                </c:pt>
                <c:pt idx="52">
                  <c:v>42705</c:v>
                </c:pt>
                <c:pt idx="53">
                  <c:v>42675</c:v>
                </c:pt>
                <c:pt idx="54">
                  <c:v>42658</c:v>
                </c:pt>
                <c:pt idx="55">
                  <c:v>42644</c:v>
                </c:pt>
                <c:pt idx="56">
                  <c:v>42614</c:v>
                </c:pt>
                <c:pt idx="57">
                  <c:v>42583</c:v>
                </c:pt>
                <c:pt idx="58">
                  <c:v>42551</c:v>
                </c:pt>
                <c:pt idx="59">
                  <c:v>42522</c:v>
                </c:pt>
                <c:pt idx="60">
                  <c:v>42491</c:v>
                </c:pt>
                <c:pt idx="61">
                  <c:v>42461</c:v>
                </c:pt>
                <c:pt idx="62">
                  <c:v>42444</c:v>
                </c:pt>
                <c:pt idx="63">
                  <c:v>42430</c:v>
                </c:pt>
                <c:pt idx="64">
                  <c:v>42401</c:v>
                </c:pt>
                <c:pt idx="65">
                  <c:v>42369</c:v>
                </c:pt>
                <c:pt idx="66">
                  <c:v>42339</c:v>
                </c:pt>
                <c:pt idx="67">
                  <c:v>42309</c:v>
                </c:pt>
                <c:pt idx="68">
                  <c:v>42278</c:v>
                </c:pt>
                <c:pt idx="69">
                  <c:v>42248</c:v>
                </c:pt>
                <c:pt idx="70">
                  <c:v>42217</c:v>
                </c:pt>
                <c:pt idx="71">
                  <c:v>42185</c:v>
                </c:pt>
                <c:pt idx="72">
                  <c:v>42156</c:v>
                </c:pt>
                <c:pt idx="73">
                  <c:v>42125</c:v>
                </c:pt>
                <c:pt idx="74">
                  <c:v>42095</c:v>
                </c:pt>
                <c:pt idx="75">
                  <c:v>42064</c:v>
                </c:pt>
                <c:pt idx="76">
                  <c:v>42036</c:v>
                </c:pt>
                <c:pt idx="77">
                  <c:v>42004</c:v>
                </c:pt>
                <c:pt idx="78">
                  <c:v>41974</c:v>
                </c:pt>
                <c:pt idx="79">
                  <c:v>41944</c:v>
                </c:pt>
                <c:pt idx="80">
                  <c:v>41913</c:v>
                </c:pt>
                <c:pt idx="81">
                  <c:v>41883</c:v>
                </c:pt>
                <c:pt idx="82">
                  <c:v>41852</c:v>
                </c:pt>
                <c:pt idx="83">
                  <c:v>41820</c:v>
                </c:pt>
                <c:pt idx="84">
                  <c:v>41791</c:v>
                </c:pt>
                <c:pt idx="85">
                  <c:v>41760</c:v>
                </c:pt>
                <c:pt idx="86">
                  <c:v>41730</c:v>
                </c:pt>
                <c:pt idx="87">
                  <c:v>41699</c:v>
                </c:pt>
                <c:pt idx="88">
                  <c:v>41671</c:v>
                </c:pt>
                <c:pt idx="89">
                  <c:v>41639</c:v>
                </c:pt>
                <c:pt idx="90">
                  <c:v>41609</c:v>
                </c:pt>
                <c:pt idx="91">
                  <c:v>41579</c:v>
                </c:pt>
                <c:pt idx="92">
                  <c:v>41548</c:v>
                </c:pt>
                <c:pt idx="93">
                  <c:v>41518</c:v>
                </c:pt>
                <c:pt idx="94">
                  <c:v>41487</c:v>
                </c:pt>
                <c:pt idx="95">
                  <c:v>41455</c:v>
                </c:pt>
                <c:pt idx="96">
                  <c:v>41426</c:v>
                </c:pt>
                <c:pt idx="97">
                  <c:v>41395</c:v>
                </c:pt>
                <c:pt idx="98">
                  <c:v>41365</c:v>
                </c:pt>
                <c:pt idx="99">
                  <c:v>41334</c:v>
                </c:pt>
                <c:pt idx="100">
                  <c:v>41306</c:v>
                </c:pt>
                <c:pt idx="101">
                  <c:v>41274</c:v>
                </c:pt>
                <c:pt idx="102">
                  <c:v>41244</c:v>
                </c:pt>
                <c:pt idx="103">
                  <c:v>41215</c:v>
                </c:pt>
                <c:pt idx="104">
                  <c:v>41183</c:v>
                </c:pt>
                <c:pt idx="105">
                  <c:v>41153</c:v>
                </c:pt>
                <c:pt idx="106">
                  <c:v>41122</c:v>
                </c:pt>
                <c:pt idx="107">
                  <c:v>41090</c:v>
                </c:pt>
                <c:pt idx="108">
                  <c:v>41061</c:v>
                </c:pt>
                <c:pt idx="109">
                  <c:v>41030</c:v>
                </c:pt>
                <c:pt idx="110">
                  <c:v>41000</c:v>
                </c:pt>
                <c:pt idx="111">
                  <c:v>40969</c:v>
                </c:pt>
                <c:pt idx="112">
                  <c:v>40940</c:v>
                </c:pt>
                <c:pt idx="113">
                  <c:v>40908</c:v>
                </c:pt>
                <c:pt idx="114">
                  <c:v>40878</c:v>
                </c:pt>
                <c:pt idx="115">
                  <c:v>40848</c:v>
                </c:pt>
                <c:pt idx="116">
                  <c:v>40817</c:v>
                </c:pt>
                <c:pt idx="117">
                  <c:v>40787</c:v>
                </c:pt>
                <c:pt idx="118">
                  <c:v>40756</c:v>
                </c:pt>
                <c:pt idx="119">
                  <c:v>40724</c:v>
                </c:pt>
                <c:pt idx="120">
                  <c:v>40695</c:v>
                </c:pt>
                <c:pt idx="121">
                  <c:v>40664</c:v>
                </c:pt>
                <c:pt idx="122">
                  <c:v>40634</c:v>
                </c:pt>
                <c:pt idx="123">
                  <c:v>40603</c:v>
                </c:pt>
                <c:pt idx="124">
                  <c:v>40543</c:v>
                </c:pt>
                <c:pt idx="125">
                  <c:v>40513</c:v>
                </c:pt>
                <c:pt idx="126">
                  <c:v>40483</c:v>
                </c:pt>
                <c:pt idx="127">
                  <c:v>40452</c:v>
                </c:pt>
                <c:pt idx="128">
                  <c:v>40422</c:v>
                </c:pt>
                <c:pt idx="129">
                  <c:v>40359</c:v>
                </c:pt>
                <c:pt idx="130">
                  <c:v>40330</c:v>
                </c:pt>
                <c:pt idx="131">
                  <c:v>40299</c:v>
                </c:pt>
              </c:numCache>
            </c:numRef>
          </c:xVal>
          <c:yVal>
            <c:numRef>
              <c:f>'Exchange rate'!$D$2:$D$133</c:f>
              <c:numCache>
                <c:formatCode>General</c:formatCode>
                <c:ptCount val="132"/>
                <c:pt idx="0">
                  <c:v>86.91</c:v>
                </c:pt>
                <c:pt idx="1">
                  <c:v>84.019000000000005</c:v>
                </c:pt>
                <c:pt idx="2">
                  <c:v>81.031999999999996</c:v>
                </c:pt>
                <c:pt idx="3">
                  <c:v>78.265000000000001</c:v>
                </c:pt>
                <c:pt idx="4">
                  <c:v>76.11</c:v>
                </c:pt>
                <c:pt idx="5">
                  <c:v>73.992999999999995</c:v>
                </c:pt>
                <c:pt idx="6">
                  <c:v>72.191999999999993</c:v>
                </c:pt>
                <c:pt idx="7">
                  <c:v>69.97</c:v>
                </c:pt>
                <c:pt idx="8">
                  <c:v>68.44</c:v>
                </c:pt>
                <c:pt idx="9">
                  <c:v>66.685000000000002</c:v>
                </c:pt>
                <c:pt idx="10">
                  <c:v>64.456999999999994</c:v>
                </c:pt>
                <c:pt idx="11">
                  <c:v>62.137</c:v>
                </c:pt>
                <c:pt idx="12">
                  <c:v>60.238</c:v>
                </c:pt>
                <c:pt idx="13">
                  <c:v>59.936999999999998</c:v>
                </c:pt>
                <c:pt idx="14">
                  <c:v>59.862000000000002</c:v>
                </c:pt>
                <c:pt idx="15">
                  <c:v>59.500999999999998</c:v>
                </c:pt>
                <c:pt idx="16">
                  <c:v>57.313000000000002</c:v>
                </c:pt>
                <c:pt idx="17">
                  <c:v>59.55</c:v>
                </c:pt>
                <c:pt idx="18">
                  <c:v>56.5</c:v>
                </c:pt>
                <c:pt idx="19">
                  <c:v>43.877000000000002</c:v>
                </c:pt>
                <c:pt idx="20">
                  <c:v>42.847999999999999</c:v>
                </c:pt>
                <c:pt idx="21">
                  <c:v>44.536999999999999</c:v>
                </c:pt>
                <c:pt idx="22">
                  <c:v>44.738</c:v>
                </c:pt>
                <c:pt idx="23">
                  <c:v>43.328000000000003</c:v>
                </c:pt>
                <c:pt idx="24">
                  <c:v>38.747</c:v>
                </c:pt>
                <c:pt idx="25">
                  <c:v>37.655999999999999</c:v>
                </c:pt>
                <c:pt idx="26">
                  <c:v>38.58</c:v>
                </c:pt>
                <c:pt idx="27">
                  <c:v>37.816000000000003</c:v>
                </c:pt>
                <c:pt idx="28">
                  <c:v>36.820999999999998</c:v>
                </c:pt>
                <c:pt idx="29">
                  <c:v>39.353000000000002</c:v>
                </c:pt>
                <c:pt idx="30">
                  <c:v>36.25</c:v>
                </c:pt>
                <c:pt idx="31">
                  <c:v>27.356999999999999</c:v>
                </c:pt>
                <c:pt idx="32">
                  <c:v>27.744</c:v>
                </c:pt>
                <c:pt idx="33">
                  <c:v>24.907</c:v>
                </c:pt>
                <c:pt idx="34">
                  <c:v>23.175000000000001</c:v>
                </c:pt>
                <c:pt idx="35">
                  <c:v>20.867000000000001</c:v>
                </c:pt>
                <c:pt idx="36">
                  <c:v>20.117000000000001</c:v>
                </c:pt>
                <c:pt idx="37">
                  <c:v>20.155000000000001</c:v>
                </c:pt>
                <c:pt idx="38">
                  <c:v>19.591999999999999</c:v>
                </c:pt>
                <c:pt idx="39">
                  <c:v>18.704999999999998</c:v>
                </c:pt>
                <c:pt idx="40">
                  <c:v>17.408999999999999</c:v>
                </c:pt>
                <c:pt idx="41">
                  <c:v>17.635000000000002</c:v>
                </c:pt>
                <c:pt idx="42">
                  <c:v>17.577000000000002</c:v>
                </c:pt>
                <c:pt idx="43">
                  <c:v>17.263000000000002</c:v>
                </c:pt>
                <c:pt idx="44">
                  <c:v>17.782</c:v>
                </c:pt>
                <c:pt idx="45">
                  <c:v>16.338999999999999</c:v>
                </c:pt>
                <c:pt idx="46">
                  <c:v>16.04</c:v>
                </c:pt>
                <c:pt idx="47">
                  <c:v>15.455</c:v>
                </c:pt>
                <c:pt idx="48">
                  <c:v>15.372999999999999</c:v>
                </c:pt>
                <c:pt idx="49">
                  <c:v>15.478999999999999</c:v>
                </c:pt>
                <c:pt idx="50">
                  <c:v>15.952999999999999</c:v>
                </c:pt>
                <c:pt idx="51">
                  <c:v>15.734999999999999</c:v>
                </c:pt>
                <c:pt idx="52">
                  <c:v>15.564</c:v>
                </c:pt>
                <c:pt idx="53">
                  <c:v>15.173999999999999</c:v>
                </c:pt>
                <c:pt idx="54">
                  <c:v>15.377000000000001</c:v>
                </c:pt>
                <c:pt idx="55">
                  <c:v>15.377000000000001</c:v>
                </c:pt>
                <c:pt idx="56">
                  <c:v>15.116</c:v>
                </c:pt>
                <c:pt idx="57">
                  <c:v>15.031000000000001</c:v>
                </c:pt>
                <c:pt idx="58">
                  <c:v>15.17</c:v>
                </c:pt>
                <c:pt idx="59">
                  <c:v>14.019</c:v>
                </c:pt>
                <c:pt idx="60">
                  <c:v>14.164</c:v>
                </c:pt>
                <c:pt idx="61">
                  <c:v>14.634</c:v>
                </c:pt>
                <c:pt idx="62">
                  <c:v>15.446</c:v>
                </c:pt>
                <c:pt idx="63">
                  <c:v>15.446</c:v>
                </c:pt>
                <c:pt idx="64">
                  <c:v>13.869</c:v>
                </c:pt>
                <c:pt idx="65">
                  <c:v>12.954000000000001</c:v>
                </c:pt>
                <c:pt idx="66">
                  <c:v>9.6739999999999995</c:v>
                </c:pt>
                <c:pt idx="67">
                  <c:v>9.5359999999999996</c:v>
                </c:pt>
                <c:pt idx="68">
                  <c:v>9.4149999999999991</c:v>
                </c:pt>
                <c:pt idx="69">
                  <c:v>9.2899999999999991</c:v>
                </c:pt>
                <c:pt idx="70">
                  <c:v>9.1850000000000005</c:v>
                </c:pt>
                <c:pt idx="71">
                  <c:v>9.0730000000000004</c:v>
                </c:pt>
                <c:pt idx="72">
                  <c:v>8.9819999999999993</c:v>
                </c:pt>
                <c:pt idx="73">
                  <c:v>8.8979999999999997</c:v>
                </c:pt>
                <c:pt idx="74">
                  <c:v>8.8130000000000006</c:v>
                </c:pt>
                <c:pt idx="75">
                  <c:v>8.7240000000000002</c:v>
                </c:pt>
                <c:pt idx="76">
                  <c:v>8.6310000000000002</c:v>
                </c:pt>
                <c:pt idx="77">
                  <c:v>8.5549999999999997</c:v>
                </c:pt>
                <c:pt idx="78">
                  <c:v>8.5220000000000002</c:v>
                </c:pt>
                <c:pt idx="79">
                  <c:v>8.5060000000000002</c:v>
                </c:pt>
                <c:pt idx="80">
                  <c:v>8.4649999999999999</c:v>
                </c:pt>
                <c:pt idx="81">
                  <c:v>8.4019999999999992</c:v>
                </c:pt>
                <c:pt idx="82">
                  <c:v>8.1950000000000003</c:v>
                </c:pt>
                <c:pt idx="83">
                  <c:v>8.1319999999999997</c:v>
                </c:pt>
                <c:pt idx="84">
                  <c:v>8.0739999999999998</c:v>
                </c:pt>
                <c:pt idx="85">
                  <c:v>8.0009999999999994</c:v>
                </c:pt>
                <c:pt idx="86">
                  <c:v>8.0030000000000001</c:v>
                </c:pt>
                <c:pt idx="87">
                  <c:v>7.89</c:v>
                </c:pt>
                <c:pt idx="88">
                  <c:v>8.0039999999999996</c:v>
                </c:pt>
                <c:pt idx="89">
                  <c:v>6.4950000000000001</c:v>
                </c:pt>
                <c:pt idx="90">
                  <c:v>6.1050000000000004</c:v>
                </c:pt>
                <c:pt idx="91">
                  <c:v>5.8979999999999997</c:v>
                </c:pt>
                <c:pt idx="92">
                  <c:v>5.7859999999999996</c:v>
                </c:pt>
                <c:pt idx="93">
                  <c:v>5.6550000000000002</c:v>
                </c:pt>
                <c:pt idx="94">
                  <c:v>5.4960000000000004</c:v>
                </c:pt>
                <c:pt idx="95">
                  <c:v>5.3710000000000004</c:v>
                </c:pt>
                <c:pt idx="96">
                  <c:v>5.2729999999999997</c:v>
                </c:pt>
                <c:pt idx="97">
                  <c:v>5.1779999999999999</c:v>
                </c:pt>
                <c:pt idx="98">
                  <c:v>5.1230000000000002</c:v>
                </c:pt>
                <c:pt idx="99">
                  <c:v>5.0389999999999997</c:v>
                </c:pt>
                <c:pt idx="100">
                  <c:v>4.976</c:v>
                </c:pt>
                <c:pt idx="101">
                  <c:v>4.91</c:v>
                </c:pt>
                <c:pt idx="102">
                  <c:v>4.8280000000000003</c:v>
                </c:pt>
                <c:pt idx="103">
                  <c:v>4.7699999999999996</c:v>
                </c:pt>
                <c:pt idx="104">
                  <c:v>4.6900000000000004</c:v>
                </c:pt>
                <c:pt idx="105">
                  <c:v>4.6280000000000001</c:v>
                </c:pt>
                <c:pt idx="106">
                  <c:v>4.5739999999999998</c:v>
                </c:pt>
                <c:pt idx="107">
                  <c:v>4.51</c:v>
                </c:pt>
                <c:pt idx="108">
                  <c:v>4.43</c:v>
                </c:pt>
                <c:pt idx="109">
                  <c:v>4.38</c:v>
                </c:pt>
                <c:pt idx="110">
                  <c:v>4.3600000000000003</c:v>
                </c:pt>
                <c:pt idx="111">
                  <c:v>4.34</c:v>
                </c:pt>
                <c:pt idx="112">
                  <c:v>4.33</c:v>
                </c:pt>
                <c:pt idx="113">
                  <c:v>4.2699999999999996</c:v>
                </c:pt>
                <c:pt idx="114">
                  <c:v>4.24</c:v>
                </c:pt>
                <c:pt idx="115">
                  <c:v>4.22</c:v>
                </c:pt>
                <c:pt idx="116">
                  <c:v>4.2</c:v>
                </c:pt>
                <c:pt idx="117">
                  <c:v>4.18</c:v>
                </c:pt>
                <c:pt idx="118">
                  <c:v>4.12</c:v>
                </c:pt>
                <c:pt idx="119">
                  <c:v>4.0999999999999996</c:v>
                </c:pt>
                <c:pt idx="120">
                  <c:v>4.08</c:v>
                </c:pt>
                <c:pt idx="121">
                  <c:v>4.0759999999999996</c:v>
                </c:pt>
                <c:pt idx="122">
                  <c:v>4.0129999999999999</c:v>
                </c:pt>
                <c:pt idx="123">
                  <c:v>4</c:v>
                </c:pt>
                <c:pt idx="124">
                  <c:v>3.98</c:v>
                </c:pt>
                <c:pt idx="125">
                  <c:v>3.96</c:v>
                </c:pt>
                <c:pt idx="126">
                  <c:v>3.94</c:v>
                </c:pt>
                <c:pt idx="127">
                  <c:v>3.95</c:v>
                </c:pt>
                <c:pt idx="128">
                  <c:v>3.94</c:v>
                </c:pt>
                <c:pt idx="129">
                  <c:v>3.93</c:v>
                </c:pt>
                <c:pt idx="130">
                  <c:v>3.89</c:v>
                </c:pt>
                <c:pt idx="131">
                  <c:v>3.87</c:v>
                </c:pt>
              </c:numCache>
            </c:numRef>
          </c:yVal>
          <c:smooth val="1"/>
          <c:extLst>
            <c:ext xmlns:c16="http://schemas.microsoft.com/office/drawing/2014/chart" uri="{C3380CC4-5D6E-409C-BE32-E72D297353CC}">
              <c16:uniqueId val="{00000000-167D-49A1-8B34-6666BF1BB8BF}"/>
            </c:ext>
          </c:extLst>
        </c:ser>
        <c:dLbls>
          <c:showLegendKey val="0"/>
          <c:showVal val="0"/>
          <c:showCatName val="0"/>
          <c:showSerName val="0"/>
          <c:showPercent val="0"/>
          <c:showBubbleSize val="0"/>
        </c:dLbls>
        <c:axId val="720076504"/>
        <c:axId val="720079784"/>
      </c:scatterChart>
      <c:valAx>
        <c:axId val="720076504"/>
        <c:scaling>
          <c:orientation val="minMax"/>
          <c:max val="44221"/>
          <c:min val="41640"/>
        </c:scaling>
        <c:delete val="0"/>
        <c:axPos val="b"/>
        <c:majorGridlines>
          <c:spPr>
            <a:ln w="9525" cap="flat" cmpd="sng" algn="ctr">
              <a:solidFill>
                <a:schemeClr val="tx1">
                  <a:lumMod val="15000"/>
                  <a:lumOff val="85000"/>
                </a:schemeClr>
              </a:solidFill>
              <a:round/>
            </a:ln>
            <a:effectLst/>
          </c:spPr>
        </c:majorGridlines>
        <c:numFmt formatCode="yyyy"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0079784"/>
        <c:crosses val="autoZero"/>
        <c:crossBetween val="midCat"/>
        <c:majorUnit val="365.24"/>
        <c:minorUnit val="365.24"/>
      </c:valAx>
      <c:valAx>
        <c:axId val="720079784"/>
        <c:scaling>
          <c:orientation val="minMax"/>
          <c:max val="9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007650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1879435508338136E-2"/>
          <c:y val="6.9264069264069264E-2"/>
          <c:w val="0.85542176140918935"/>
          <c:h val="0.85195555101066911"/>
        </c:manualLayout>
      </c:layout>
      <c:scatterChart>
        <c:scatterStyle val="smoothMarker"/>
        <c:varyColors val="0"/>
        <c:ser>
          <c:idx val="0"/>
          <c:order val="0"/>
          <c:spPr>
            <a:ln w="19050" cap="rnd">
              <a:solidFill>
                <a:sysClr val="windowText" lastClr="000000"/>
              </a:solidFill>
              <a:round/>
            </a:ln>
            <a:effectLst/>
          </c:spPr>
          <c:marker>
            <c:symbol val="none"/>
          </c:marker>
          <c:xVal>
            <c:numRef>
              <c:f>'Exchange rate'!$C$3:$C$124</c:f>
              <c:numCache>
                <c:formatCode>d\-mmm\-yy</c:formatCode>
                <c:ptCount val="122"/>
                <c:pt idx="0">
                  <c:v>43922</c:v>
                </c:pt>
                <c:pt idx="1">
                  <c:v>43891</c:v>
                </c:pt>
                <c:pt idx="2">
                  <c:v>43862</c:v>
                </c:pt>
                <c:pt idx="3">
                  <c:v>43830</c:v>
                </c:pt>
                <c:pt idx="4">
                  <c:v>43800</c:v>
                </c:pt>
                <c:pt idx="5">
                  <c:v>43770</c:v>
                </c:pt>
                <c:pt idx="6">
                  <c:v>43739</c:v>
                </c:pt>
                <c:pt idx="7">
                  <c:v>43709</c:v>
                </c:pt>
                <c:pt idx="8">
                  <c:v>43692</c:v>
                </c:pt>
                <c:pt idx="9">
                  <c:v>43678</c:v>
                </c:pt>
                <c:pt idx="10">
                  <c:v>43646</c:v>
                </c:pt>
                <c:pt idx="11">
                  <c:v>43617</c:v>
                </c:pt>
                <c:pt idx="12">
                  <c:v>43586</c:v>
                </c:pt>
                <c:pt idx="13">
                  <c:v>43556</c:v>
                </c:pt>
                <c:pt idx="14">
                  <c:v>43525</c:v>
                </c:pt>
                <c:pt idx="15">
                  <c:v>43497</c:v>
                </c:pt>
                <c:pt idx="16">
                  <c:v>43465</c:v>
                </c:pt>
                <c:pt idx="17">
                  <c:v>43435</c:v>
                </c:pt>
                <c:pt idx="18">
                  <c:v>43405</c:v>
                </c:pt>
                <c:pt idx="19">
                  <c:v>43374</c:v>
                </c:pt>
                <c:pt idx="20">
                  <c:v>43344</c:v>
                </c:pt>
                <c:pt idx="21">
                  <c:v>43313</c:v>
                </c:pt>
                <c:pt idx="22">
                  <c:v>43281</c:v>
                </c:pt>
                <c:pt idx="23">
                  <c:v>43252</c:v>
                </c:pt>
                <c:pt idx="24">
                  <c:v>43235</c:v>
                </c:pt>
                <c:pt idx="25">
                  <c:v>43221</c:v>
                </c:pt>
                <c:pt idx="26">
                  <c:v>43191</c:v>
                </c:pt>
                <c:pt idx="27">
                  <c:v>43160</c:v>
                </c:pt>
                <c:pt idx="28">
                  <c:v>43132</c:v>
                </c:pt>
                <c:pt idx="29">
                  <c:v>43100</c:v>
                </c:pt>
                <c:pt idx="30">
                  <c:v>43070</c:v>
                </c:pt>
                <c:pt idx="31">
                  <c:v>43040</c:v>
                </c:pt>
                <c:pt idx="32">
                  <c:v>43009</c:v>
                </c:pt>
                <c:pt idx="33">
                  <c:v>42979</c:v>
                </c:pt>
                <c:pt idx="34">
                  <c:v>42948</c:v>
                </c:pt>
                <c:pt idx="35">
                  <c:v>42916</c:v>
                </c:pt>
                <c:pt idx="36">
                  <c:v>42887</c:v>
                </c:pt>
                <c:pt idx="37">
                  <c:v>42856</c:v>
                </c:pt>
                <c:pt idx="38">
                  <c:v>42826</c:v>
                </c:pt>
                <c:pt idx="39">
                  <c:v>42795</c:v>
                </c:pt>
                <c:pt idx="40">
                  <c:v>42767</c:v>
                </c:pt>
                <c:pt idx="41">
                  <c:v>42735</c:v>
                </c:pt>
                <c:pt idx="42">
                  <c:v>42705</c:v>
                </c:pt>
                <c:pt idx="43">
                  <c:v>42675</c:v>
                </c:pt>
                <c:pt idx="44">
                  <c:v>42658</c:v>
                </c:pt>
                <c:pt idx="45">
                  <c:v>42644</c:v>
                </c:pt>
                <c:pt idx="46">
                  <c:v>42614</c:v>
                </c:pt>
                <c:pt idx="47">
                  <c:v>42583</c:v>
                </c:pt>
                <c:pt idx="48">
                  <c:v>42551</c:v>
                </c:pt>
                <c:pt idx="49">
                  <c:v>42522</c:v>
                </c:pt>
                <c:pt idx="50">
                  <c:v>42491</c:v>
                </c:pt>
                <c:pt idx="51">
                  <c:v>42461</c:v>
                </c:pt>
                <c:pt idx="52">
                  <c:v>42444</c:v>
                </c:pt>
                <c:pt idx="53">
                  <c:v>42430</c:v>
                </c:pt>
                <c:pt idx="54">
                  <c:v>42401</c:v>
                </c:pt>
                <c:pt idx="55">
                  <c:v>42369</c:v>
                </c:pt>
                <c:pt idx="56">
                  <c:v>42339</c:v>
                </c:pt>
                <c:pt idx="57">
                  <c:v>42309</c:v>
                </c:pt>
                <c:pt idx="58">
                  <c:v>42278</c:v>
                </c:pt>
                <c:pt idx="59">
                  <c:v>42248</c:v>
                </c:pt>
                <c:pt idx="60">
                  <c:v>42217</c:v>
                </c:pt>
                <c:pt idx="61">
                  <c:v>42185</c:v>
                </c:pt>
                <c:pt idx="62">
                  <c:v>42156</c:v>
                </c:pt>
                <c:pt idx="63">
                  <c:v>42125</c:v>
                </c:pt>
                <c:pt idx="64">
                  <c:v>42095</c:v>
                </c:pt>
                <c:pt idx="65">
                  <c:v>42064</c:v>
                </c:pt>
                <c:pt idx="66">
                  <c:v>42036</c:v>
                </c:pt>
                <c:pt idx="67">
                  <c:v>42004</c:v>
                </c:pt>
                <c:pt idx="68">
                  <c:v>41974</c:v>
                </c:pt>
                <c:pt idx="69">
                  <c:v>41944</c:v>
                </c:pt>
                <c:pt idx="70">
                  <c:v>41913</c:v>
                </c:pt>
                <c:pt idx="71">
                  <c:v>41883</c:v>
                </c:pt>
                <c:pt idx="72">
                  <c:v>41852</c:v>
                </c:pt>
                <c:pt idx="73">
                  <c:v>41820</c:v>
                </c:pt>
                <c:pt idx="74">
                  <c:v>41791</c:v>
                </c:pt>
                <c:pt idx="75">
                  <c:v>41760</c:v>
                </c:pt>
                <c:pt idx="76">
                  <c:v>41730</c:v>
                </c:pt>
                <c:pt idx="77">
                  <c:v>41699</c:v>
                </c:pt>
                <c:pt idx="78">
                  <c:v>41671</c:v>
                </c:pt>
                <c:pt idx="79">
                  <c:v>41639</c:v>
                </c:pt>
                <c:pt idx="80">
                  <c:v>41609</c:v>
                </c:pt>
                <c:pt idx="81">
                  <c:v>41579</c:v>
                </c:pt>
                <c:pt idx="82">
                  <c:v>41548</c:v>
                </c:pt>
                <c:pt idx="83">
                  <c:v>41518</c:v>
                </c:pt>
                <c:pt idx="84">
                  <c:v>41487</c:v>
                </c:pt>
                <c:pt idx="85">
                  <c:v>41455</c:v>
                </c:pt>
                <c:pt idx="86">
                  <c:v>41426</c:v>
                </c:pt>
                <c:pt idx="87">
                  <c:v>41395</c:v>
                </c:pt>
                <c:pt idx="88">
                  <c:v>41365</c:v>
                </c:pt>
                <c:pt idx="89">
                  <c:v>41334</c:v>
                </c:pt>
                <c:pt idx="90">
                  <c:v>41306</c:v>
                </c:pt>
                <c:pt idx="91">
                  <c:v>41274</c:v>
                </c:pt>
                <c:pt idx="92">
                  <c:v>41244</c:v>
                </c:pt>
                <c:pt idx="93">
                  <c:v>41215</c:v>
                </c:pt>
                <c:pt idx="94">
                  <c:v>41183</c:v>
                </c:pt>
                <c:pt idx="95">
                  <c:v>41153</c:v>
                </c:pt>
                <c:pt idx="96">
                  <c:v>41122</c:v>
                </c:pt>
                <c:pt idx="97">
                  <c:v>41090</c:v>
                </c:pt>
                <c:pt idx="98">
                  <c:v>41061</c:v>
                </c:pt>
                <c:pt idx="99">
                  <c:v>41030</c:v>
                </c:pt>
                <c:pt idx="100">
                  <c:v>41000</c:v>
                </c:pt>
                <c:pt idx="101">
                  <c:v>40969</c:v>
                </c:pt>
                <c:pt idx="102">
                  <c:v>40940</c:v>
                </c:pt>
                <c:pt idx="103">
                  <c:v>40908</c:v>
                </c:pt>
                <c:pt idx="104">
                  <c:v>40878</c:v>
                </c:pt>
                <c:pt idx="105">
                  <c:v>40848</c:v>
                </c:pt>
                <c:pt idx="106">
                  <c:v>40817</c:v>
                </c:pt>
                <c:pt idx="107">
                  <c:v>40787</c:v>
                </c:pt>
                <c:pt idx="108">
                  <c:v>40756</c:v>
                </c:pt>
                <c:pt idx="109">
                  <c:v>40724</c:v>
                </c:pt>
                <c:pt idx="110">
                  <c:v>40695</c:v>
                </c:pt>
                <c:pt idx="111">
                  <c:v>40664</c:v>
                </c:pt>
                <c:pt idx="112">
                  <c:v>40634</c:v>
                </c:pt>
                <c:pt idx="113">
                  <c:v>40603</c:v>
                </c:pt>
                <c:pt idx="114">
                  <c:v>40543</c:v>
                </c:pt>
                <c:pt idx="115">
                  <c:v>40513</c:v>
                </c:pt>
                <c:pt idx="116">
                  <c:v>40483</c:v>
                </c:pt>
                <c:pt idx="117">
                  <c:v>40452</c:v>
                </c:pt>
                <c:pt idx="118">
                  <c:v>40422</c:v>
                </c:pt>
                <c:pt idx="119">
                  <c:v>40359</c:v>
                </c:pt>
                <c:pt idx="120">
                  <c:v>40330</c:v>
                </c:pt>
                <c:pt idx="121">
                  <c:v>40299</c:v>
                </c:pt>
              </c:numCache>
            </c:numRef>
          </c:xVal>
          <c:yVal>
            <c:numRef>
              <c:f>'Exchange rate'!$D$3:$D$124</c:f>
              <c:numCache>
                <c:formatCode>General</c:formatCode>
                <c:ptCount val="122"/>
                <c:pt idx="0">
                  <c:v>64.456999999999994</c:v>
                </c:pt>
                <c:pt idx="1">
                  <c:v>62.137</c:v>
                </c:pt>
                <c:pt idx="2">
                  <c:v>60.238</c:v>
                </c:pt>
                <c:pt idx="3">
                  <c:v>59.936999999999998</c:v>
                </c:pt>
                <c:pt idx="4">
                  <c:v>59.862000000000002</c:v>
                </c:pt>
                <c:pt idx="5">
                  <c:v>59.500999999999998</c:v>
                </c:pt>
                <c:pt idx="6">
                  <c:v>57.313000000000002</c:v>
                </c:pt>
                <c:pt idx="7">
                  <c:v>59.55</c:v>
                </c:pt>
                <c:pt idx="8">
                  <c:v>56.5</c:v>
                </c:pt>
                <c:pt idx="9">
                  <c:v>43.877000000000002</c:v>
                </c:pt>
                <c:pt idx="10">
                  <c:v>42.847999999999999</c:v>
                </c:pt>
                <c:pt idx="11">
                  <c:v>44.536999999999999</c:v>
                </c:pt>
                <c:pt idx="12">
                  <c:v>44.738</c:v>
                </c:pt>
                <c:pt idx="13">
                  <c:v>43.328000000000003</c:v>
                </c:pt>
                <c:pt idx="14">
                  <c:v>38.747</c:v>
                </c:pt>
                <c:pt idx="15">
                  <c:v>37.655999999999999</c:v>
                </c:pt>
                <c:pt idx="16">
                  <c:v>38.58</c:v>
                </c:pt>
                <c:pt idx="17">
                  <c:v>37.816000000000003</c:v>
                </c:pt>
                <c:pt idx="18">
                  <c:v>36.820999999999998</c:v>
                </c:pt>
                <c:pt idx="19">
                  <c:v>39.353000000000002</c:v>
                </c:pt>
                <c:pt idx="20">
                  <c:v>36.25</c:v>
                </c:pt>
                <c:pt idx="21">
                  <c:v>27.356999999999999</c:v>
                </c:pt>
                <c:pt idx="22">
                  <c:v>27.744</c:v>
                </c:pt>
                <c:pt idx="23">
                  <c:v>24.907</c:v>
                </c:pt>
                <c:pt idx="24">
                  <c:v>23.175000000000001</c:v>
                </c:pt>
                <c:pt idx="25">
                  <c:v>20.867000000000001</c:v>
                </c:pt>
                <c:pt idx="26">
                  <c:v>20.117000000000001</c:v>
                </c:pt>
                <c:pt idx="27">
                  <c:v>20.155000000000001</c:v>
                </c:pt>
                <c:pt idx="28">
                  <c:v>19.591999999999999</c:v>
                </c:pt>
                <c:pt idx="29">
                  <c:v>18.704999999999998</c:v>
                </c:pt>
                <c:pt idx="30">
                  <c:v>17.408999999999999</c:v>
                </c:pt>
                <c:pt idx="31">
                  <c:v>17.635000000000002</c:v>
                </c:pt>
                <c:pt idx="32">
                  <c:v>17.577000000000002</c:v>
                </c:pt>
                <c:pt idx="33">
                  <c:v>17.263000000000002</c:v>
                </c:pt>
                <c:pt idx="34">
                  <c:v>17.782</c:v>
                </c:pt>
                <c:pt idx="35">
                  <c:v>16.338999999999999</c:v>
                </c:pt>
                <c:pt idx="36">
                  <c:v>16.04</c:v>
                </c:pt>
                <c:pt idx="37">
                  <c:v>15.455</c:v>
                </c:pt>
                <c:pt idx="38">
                  <c:v>15.372999999999999</c:v>
                </c:pt>
                <c:pt idx="39">
                  <c:v>15.478999999999999</c:v>
                </c:pt>
                <c:pt idx="40">
                  <c:v>15.952999999999999</c:v>
                </c:pt>
                <c:pt idx="41">
                  <c:v>15.734999999999999</c:v>
                </c:pt>
                <c:pt idx="42">
                  <c:v>15.564</c:v>
                </c:pt>
                <c:pt idx="43">
                  <c:v>15.173999999999999</c:v>
                </c:pt>
                <c:pt idx="44">
                  <c:v>15.377000000000001</c:v>
                </c:pt>
                <c:pt idx="45">
                  <c:v>15.377000000000001</c:v>
                </c:pt>
                <c:pt idx="46">
                  <c:v>15.116</c:v>
                </c:pt>
                <c:pt idx="47">
                  <c:v>15.031000000000001</c:v>
                </c:pt>
                <c:pt idx="48">
                  <c:v>15.17</c:v>
                </c:pt>
                <c:pt idx="49">
                  <c:v>14.019</c:v>
                </c:pt>
                <c:pt idx="50">
                  <c:v>14.164</c:v>
                </c:pt>
                <c:pt idx="51">
                  <c:v>14.634</c:v>
                </c:pt>
                <c:pt idx="52">
                  <c:v>15.446</c:v>
                </c:pt>
                <c:pt idx="53">
                  <c:v>15.446</c:v>
                </c:pt>
                <c:pt idx="54">
                  <c:v>13.869</c:v>
                </c:pt>
                <c:pt idx="55">
                  <c:v>12.954000000000001</c:v>
                </c:pt>
                <c:pt idx="56">
                  <c:v>9.6739999999999995</c:v>
                </c:pt>
                <c:pt idx="57">
                  <c:v>9.5359999999999996</c:v>
                </c:pt>
                <c:pt idx="58">
                  <c:v>9.4149999999999991</c:v>
                </c:pt>
                <c:pt idx="59">
                  <c:v>9.2899999999999991</c:v>
                </c:pt>
                <c:pt idx="60">
                  <c:v>9.1850000000000005</c:v>
                </c:pt>
                <c:pt idx="61">
                  <c:v>9.0730000000000004</c:v>
                </c:pt>
                <c:pt idx="62">
                  <c:v>8.9819999999999993</c:v>
                </c:pt>
                <c:pt idx="63">
                  <c:v>8.8979999999999997</c:v>
                </c:pt>
                <c:pt idx="64">
                  <c:v>8.8130000000000006</c:v>
                </c:pt>
                <c:pt idx="65">
                  <c:v>8.7240000000000002</c:v>
                </c:pt>
                <c:pt idx="66">
                  <c:v>8.6310000000000002</c:v>
                </c:pt>
                <c:pt idx="67">
                  <c:v>8.5549999999999997</c:v>
                </c:pt>
                <c:pt idx="68">
                  <c:v>8.5220000000000002</c:v>
                </c:pt>
                <c:pt idx="69">
                  <c:v>8.5060000000000002</c:v>
                </c:pt>
                <c:pt idx="70">
                  <c:v>8.4649999999999999</c:v>
                </c:pt>
                <c:pt idx="71">
                  <c:v>8.4019999999999992</c:v>
                </c:pt>
                <c:pt idx="72">
                  <c:v>8.1950000000000003</c:v>
                </c:pt>
                <c:pt idx="73">
                  <c:v>8.1319999999999997</c:v>
                </c:pt>
                <c:pt idx="74">
                  <c:v>8.0739999999999998</c:v>
                </c:pt>
                <c:pt idx="75">
                  <c:v>8.0009999999999994</c:v>
                </c:pt>
                <c:pt idx="76">
                  <c:v>8.0030000000000001</c:v>
                </c:pt>
                <c:pt idx="77">
                  <c:v>7.89</c:v>
                </c:pt>
                <c:pt idx="78">
                  <c:v>8.0039999999999996</c:v>
                </c:pt>
                <c:pt idx="79">
                  <c:v>6.4950000000000001</c:v>
                </c:pt>
                <c:pt idx="80">
                  <c:v>6.1050000000000004</c:v>
                </c:pt>
                <c:pt idx="81">
                  <c:v>5.8979999999999997</c:v>
                </c:pt>
                <c:pt idx="82">
                  <c:v>5.7859999999999996</c:v>
                </c:pt>
                <c:pt idx="83">
                  <c:v>5.6550000000000002</c:v>
                </c:pt>
                <c:pt idx="84">
                  <c:v>5.4960000000000004</c:v>
                </c:pt>
                <c:pt idx="85">
                  <c:v>5.3710000000000004</c:v>
                </c:pt>
                <c:pt idx="86">
                  <c:v>5.2729999999999997</c:v>
                </c:pt>
                <c:pt idx="87">
                  <c:v>5.1779999999999999</c:v>
                </c:pt>
                <c:pt idx="88">
                  <c:v>5.1230000000000002</c:v>
                </c:pt>
                <c:pt idx="89">
                  <c:v>5.0389999999999997</c:v>
                </c:pt>
                <c:pt idx="90">
                  <c:v>4.976</c:v>
                </c:pt>
                <c:pt idx="91">
                  <c:v>4.91</c:v>
                </c:pt>
                <c:pt idx="92">
                  <c:v>4.8280000000000003</c:v>
                </c:pt>
                <c:pt idx="93">
                  <c:v>4.7699999999999996</c:v>
                </c:pt>
                <c:pt idx="94">
                  <c:v>4.6900000000000004</c:v>
                </c:pt>
                <c:pt idx="95">
                  <c:v>4.6280000000000001</c:v>
                </c:pt>
                <c:pt idx="96">
                  <c:v>4.5739999999999998</c:v>
                </c:pt>
                <c:pt idx="97">
                  <c:v>4.51</c:v>
                </c:pt>
                <c:pt idx="98">
                  <c:v>4.43</c:v>
                </c:pt>
                <c:pt idx="99">
                  <c:v>4.38</c:v>
                </c:pt>
                <c:pt idx="100">
                  <c:v>4.3600000000000003</c:v>
                </c:pt>
                <c:pt idx="101">
                  <c:v>4.34</c:v>
                </c:pt>
                <c:pt idx="102">
                  <c:v>4.33</c:v>
                </c:pt>
                <c:pt idx="103">
                  <c:v>4.2699999999999996</c:v>
                </c:pt>
                <c:pt idx="104">
                  <c:v>4.24</c:v>
                </c:pt>
                <c:pt idx="105">
                  <c:v>4.22</c:v>
                </c:pt>
                <c:pt idx="106">
                  <c:v>4.2</c:v>
                </c:pt>
                <c:pt idx="107">
                  <c:v>4.18</c:v>
                </c:pt>
                <c:pt idx="108">
                  <c:v>4.12</c:v>
                </c:pt>
                <c:pt idx="109">
                  <c:v>4.0999999999999996</c:v>
                </c:pt>
                <c:pt idx="110">
                  <c:v>4.08</c:v>
                </c:pt>
                <c:pt idx="111">
                  <c:v>4.0759999999999996</c:v>
                </c:pt>
                <c:pt idx="112">
                  <c:v>4.0129999999999999</c:v>
                </c:pt>
                <c:pt idx="113">
                  <c:v>4</c:v>
                </c:pt>
                <c:pt idx="114">
                  <c:v>3.98</c:v>
                </c:pt>
                <c:pt idx="115">
                  <c:v>3.96</c:v>
                </c:pt>
                <c:pt idx="116">
                  <c:v>3.94</c:v>
                </c:pt>
                <c:pt idx="117">
                  <c:v>3.95</c:v>
                </c:pt>
                <c:pt idx="118">
                  <c:v>3.94</c:v>
                </c:pt>
                <c:pt idx="119">
                  <c:v>3.93</c:v>
                </c:pt>
                <c:pt idx="120">
                  <c:v>3.89</c:v>
                </c:pt>
                <c:pt idx="121">
                  <c:v>3.87</c:v>
                </c:pt>
              </c:numCache>
            </c:numRef>
          </c:yVal>
          <c:smooth val="1"/>
          <c:extLst>
            <c:ext xmlns:c16="http://schemas.microsoft.com/office/drawing/2014/chart" uri="{C3380CC4-5D6E-409C-BE32-E72D297353CC}">
              <c16:uniqueId val="{00000000-8EBF-4A58-AC22-82891ED60C69}"/>
            </c:ext>
          </c:extLst>
        </c:ser>
        <c:dLbls>
          <c:showLegendKey val="0"/>
          <c:showVal val="0"/>
          <c:showCatName val="0"/>
          <c:showSerName val="0"/>
          <c:showPercent val="0"/>
          <c:showBubbleSize val="0"/>
        </c:dLbls>
        <c:axId val="720076504"/>
        <c:axId val="720079784"/>
      </c:scatterChart>
      <c:valAx>
        <c:axId val="720076504"/>
        <c:scaling>
          <c:orientation val="minMax"/>
          <c:max val="43922"/>
          <c:min val="41640"/>
        </c:scaling>
        <c:delete val="0"/>
        <c:axPos val="b"/>
        <c:majorGridlines>
          <c:spPr>
            <a:ln w="9525" cap="flat" cmpd="sng" algn="ctr">
              <a:solidFill>
                <a:schemeClr val="tx1">
                  <a:lumMod val="15000"/>
                  <a:lumOff val="85000"/>
                </a:schemeClr>
              </a:solidFill>
              <a:round/>
            </a:ln>
            <a:effectLst/>
          </c:spPr>
        </c:majorGridlines>
        <c:numFmt formatCode="yyyy"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0079784"/>
        <c:crosses val="autoZero"/>
        <c:crossBetween val="midCat"/>
        <c:majorUnit val="365.24"/>
        <c:minorUnit val="365.24"/>
      </c:valAx>
      <c:valAx>
        <c:axId val="7200797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007650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28">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gradFill>
        <a:gsLst>
          <a:gs pos="100000">
            <a:schemeClr val="dk1">
              <a:lumMod val="95000"/>
              <a:lumOff val="5000"/>
            </a:schemeClr>
          </a:gs>
          <a:gs pos="0">
            <a:schemeClr val="dk1">
              <a:lumMod val="75000"/>
              <a:lumOff val="25000"/>
            </a:schemeClr>
          </a:gs>
        </a:gsLst>
        <a:path path="circle">
          <a:fillToRect l="50000" t="50000" r="50000" b="50000"/>
        </a:path>
      </a:gradFill>
      <a:ln w="9525">
        <a:solidFill>
          <a:schemeClr val="dk1">
            <a:lumMod val="75000"/>
            <a:lumOff val="25000"/>
          </a:schemeClr>
        </a:solidFill>
      </a:ln>
    </cs:spPr>
  </cs:downBar>
  <cs:dropLine>
    <cs:lnRef idx="0"/>
    <cs:fillRef idx="0"/>
    <cs:effectRef idx="0"/>
    <cs:fontRef idx="minor">
      <a:schemeClr val="tx1"/>
    </cs:fontRef>
    <cs:spPr>
      <a:ln w="9525" cap="flat" cmpd="sng" algn="ctr">
        <a:solidFill>
          <a:schemeClr val="lt1"/>
        </a:solidFill>
        <a:round/>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cap="flat" cmpd="sng" algn="ctr">
        <a:solidFill>
          <a:schemeClr val="lt1"/>
        </a:solidFill>
        <a:round/>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gradFill>
        <a:gsLst>
          <a:gs pos="100000">
            <a:schemeClr val="lt1">
              <a:lumMod val="85000"/>
            </a:schemeClr>
          </a:gs>
          <a:gs pos="0">
            <a:schemeClr val="lt1"/>
          </a:gs>
        </a:gsLst>
        <a:path path="circle">
          <a:fillToRect l="50000" t="50000" r="50000" b="50000"/>
        </a:path>
      </a:gradFill>
      <a:ln w="9525" cap="flat" cmpd="sng" algn="ctr">
        <a:solidFill>
          <a:schemeClr val="lt1"/>
        </a:solidFill>
        <a:round/>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UNEP/OzL.Pro/ExCom/86/95</Document_x0020_Number>
    <DocumentType xmlns="64e33b30-101d-41de-b951-961aab25ea29">Pre-session</DocumentType>
    <Posted_x0020_after_x0020_IAP xmlns="abaacac7-de29-4bd9-9df9-38435041f724">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A70F73-F83B-4820-A4E0-13B35718AA0F}"/>
</file>

<file path=customXml/itemProps2.xml><?xml version="1.0" encoding="utf-8"?>
<ds:datastoreItem xmlns:ds="http://schemas.openxmlformats.org/officeDocument/2006/customXml" ds:itemID="{3A86B72C-5132-47E4-B038-AFFB5289F6D9}"/>
</file>

<file path=customXml/itemProps3.xml><?xml version="1.0" encoding="utf-8"?>
<ds:datastoreItem xmlns:ds="http://schemas.openxmlformats.org/officeDocument/2006/customXml" ds:itemID="{95B0E2C5-B13E-4415-9CE5-D159512E2584}"/>
</file>

<file path=customXml/itemProps4.xml><?xml version="1.0" encoding="utf-8"?>
<ds:datastoreItem xmlns:ds="http://schemas.openxmlformats.org/officeDocument/2006/customXml" ds:itemID="{7172A972-4E97-4123-8DCF-4020973E792C}"/>
</file>

<file path=docProps/app.xml><?xml version="1.0" encoding="utf-8"?>
<Properties xmlns="http://schemas.openxmlformats.org/officeDocument/2006/extended-properties" xmlns:vt="http://schemas.openxmlformats.org/officeDocument/2006/docPropsVTypes">
  <Template>Normal</Template>
  <TotalTime>5</TotalTime>
  <Pages>52</Pages>
  <Words>21051</Words>
  <Characters>113187</Characters>
  <Application>Microsoft Office Word</Application>
  <DocSecurity>0</DocSecurity>
  <Lines>943</Lines>
  <Paragraphs>267</Paragraphs>
  <ScaleCrop>false</ScaleCrop>
  <HeadingPairs>
    <vt:vector size="2" baseType="variant">
      <vt:variant>
        <vt:lpstr>Title</vt:lpstr>
      </vt:variant>
      <vt:variant>
        <vt:i4>1</vt:i4>
      </vt:variant>
    </vt:vector>
  </HeadingPairs>
  <TitlesOfParts>
    <vt:vector size="1" baseType="lpstr">
      <vt:lpstr>Key aspects related to HFC-23 by-product control technologies: Argentina (decision 84/90)</vt:lpstr>
    </vt:vector>
  </TitlesOfParts>
  <Company>UNMFS</Company>
  <LinksUpToDate>false</LinksUpToDate>
  <CharactersWithSpaces>133971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 aspects related to HFC-23 by-product control technologies: Argentina (decision 84/90)</dc:title>
  <dc:subject>86th</dc:subject>
  <dc:creator>Patricia Chau</dc:creator>
  <dc:description/>
  <cp:lastModifiedBy>Patricia Chau</cp:lastModifiedBy>
  <cp:revision>3</cp:revision>
  <cp:lastPrinted>2001-05-26T16:40:00Z</cp:lastPrinted>
  <dcterms:created xsi:type="dcterms:W3CDTF">2021-01-26T16:51:00Z</dcterms:created>
  <dcterms:modified xsi:type="dcterms:W3CDTF">2021-01-26T16:56:00Z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UNEP/OzL.Pro/ExCom/86/95</vt:lpwstr>
  </property>
  <property fmtid="{D5CDD505-2E9C-101B-9397-08002B2CF9AE}" pid="3" name="Revision date">
    <vt:lpwstr>1/26/2021</vt:lpwstr>
  </property>
  <property fmtid="{D5CDD505-2E9C-101B-9397-08002B2CF9AE}" pid="4" name="ContentTypeId">
    <vt:lpwstr>0x0101005AF33A4CB358354C9EC302DF0A113603</vt:lpwstr>
  </property>
</Properties>
</file>