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rsidRPr="002C2C9A" w14:paraId="17F9D85E" w14:textId="77777777" w:rsidTr="006F3B01">
        <w:trPr>
          <w:trHeight w:val="720"/>
        </w:trPr>
        <w:tc>
          <w:tcPr>
            <w:tcW w:w="6494" w:type="dxa"/>
            <w:gridSpan w:val="2"/>
            <w:tcBorders>
              <w:bottom w:val="single" w:sz="18" w:space="0" w:color="auto"/>
            </w:tcBorders>
          </w:tcPr>
          <w:p w14:paraId="30CA3304" w14:textId="77777777" w:rsidR="0087455A" w:rsidRPr="002C2C9A" w:rsidRDefault="0024162E">
            <w:pPr>
              <w:rPr>
                <w:rFonts w:ascii="Univers" w:hAnsi="Univers"/>
                <w:b/>
                <w:sz w:val="28"/>
                <w:szCs w:val="28"/>
                <w:lang w:val="es-ES"/>
              </w:rPr>
            </w:pPr>
            <w:r w:rsidRPr="002C2C9A">
              <w:rPr>
                <w:rFonts w:ascii="Univers" w:hAnsi="Univers"/>
                <w:b/>
                <w:sz w:val="28"/>
                <w:szCs w:val="28"/>
                <w:lang w:val="es-ES"/>
              </w:rPr>
              <w:t>NACIONES</w:t>
            </w:r>
          </w:p>
          <w:p w14:paraId="5813EE3A" w14:textId="77777777" w:rsidR="0087455A" w:rsidRPr="002C2C9A" w:rsidRDefault="0024162E">
            <w:pPr>
              <w:rPr>
                <w:rFonts w:ascii="Univers" w:hAnsi="Univers"/>
                <w:b/>
                <w:sz w:val="28"/>
                <w:szCs w:val="28"/>
                <w:lang w:val="es-ES"/>
              </w:rPr>
            </w:pPr>
            <w:r w:rsidRPr="002C2C9A">
              <w:rPr>
                <w:rFonts w:ascii="Univers" w:hAnsi="Univers"/>
                <w:b/>
                <w:sz w:val="28"/>
                <w:szCs w:val="28"/>
                <w:lang w:val="es-ES"/>
              </w:rPr>
              <w:t>UNIDAS</w:t>
            </w:r>
          </w:p>
        </w:tc>
        <w:tc>
          <w:tcPr>
            <w:tcW w:w="3856" w:type="dxa"/>
            <w:tcBorders>
              <w:bottom w:val="single" w:sz="18" w:space="0" w:color="auto"/>
            </w:tcBorders>
          </w:tcPr>
          <w:p w14:paraId="0FA715BE" w14:textId="77777777" w:rsidR="0087455A" w:rsidRPr="002C2C9A" w:rsidRDefault="0024162E">
            <w:pPr>
              <w:jc w:val="right"/>
              <w:rPr>
                <w:rFonts w:asciiTheme="minorBidi" w:hAnsiTheme="minorBidi" w:cstheme="minorBidi"/>
                <w:sz w:val="52"/>
                <w:szCs w:val="52"/>
                <w:lang w:val="es-ES"/>
              </w:rPr>
            </w:pPr>
            <w:r w:rsidRPr="002C2C9A">
              <w:rPr>
                <w:rFonts w:asciiTheme="minorBidi" w:hAnsiTheme="minorBidi" w:cstheme="minorBidi"/>
                <w:b/>
                <w:sz w:val="72"/>
                <w:lang w:val="es-ES"/>
              </w:rPr>
              <w:t>EP</w:t>
            </w:r>
          </w:p>
        </w:tc>
      </w:tr>
      <w:tr w:rsidR="0087455A" w:rsidRPr="002C2C9A" w14:paraId="418AAFBC" w14:textId="77777777" w:rsidTr="006F3B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EE466B" w14:textId="77777777" w:rsidR="0087455A" w:rsidRPr="002C2C9A" w:rsidRDefault="0024162E">
            <w:pPr>
              <w:spacing w:before="120"/>
              <w:rPr>
                <w:lang w:val="es-ES"/>
              </w:rPr>
            </w:pPr>
            <w:r w:rsidRPr="002C2C9A">
              <w:rPr>
                <w:noProof/>
                <w:lang w:val="es-ES" w:eastAsia="en-CA"/>
              </w:rPr>
              <w:drawing>
                <wp:anchor distT="0" distB="0" distL="114300" distR="114300" simplePos="0" relativeHeight="251660288" behindDoc="0" locked="0" layoutInCell="1" allowOverlap="1" wp14:anchorId="7F557EBC" wp14:editId="0DEBE0BF">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2C2C9A">
              <w:rPr>
                <w:noProof/>
                <w:lang w:val="es-ES" w:eastAsia="en-CA"/>
              </w:rPr>
              <w:drawing>
                <wp:anchor distT="0" distB="0" distL="114300" distR="114300" simplePos="0" relativeHeight="251661312" behindDoc="1" locked="0" layoutInCell="0" allowOverlap="1" wp14:anchorId="2D19A8F9" wp14:editId="4C742B0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3D27614" w14:textId="77777777" w:rsidR="00296A0A" w:rsidRDefault="00296A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553AC81" w14:textId="297E0D56" w:rsidR="0087455A" w:rsidRPr="002C2C9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C2C9A">
              <w:rPr>
                <w:rFonts w:ascii="Univers" w:hAnsi="Univers"/>
                <w:b/>
                <w:sz w:val="32"/>
                <w:lang w:val="es-ES"/>
              </w:rPr>
              <w:t>Programa de las</w:t>
            </w:r>
          </w:p>
          <w:p w14:paraId="660D90B3" w14:textId="77777777" w:rsidR="0087455A" w:rsidRPr="002C2C9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C2C9A">
              <w:rPr>
                <w:rFonts w:ascii="Univers" w:hAnsi="Univers"/>
                <w:b/>
                <w:sz w:val="32"/>
                <w:lang w:val="es-ES"/>
              </w:rPr>
              <w:t>Naciones Unidas</w:t>
            </w:r>
          </w:p>
          <w:p w14:paraId="317519F1" w14:textId="77777777" w:rsidR="0087455A" w:rsidRPr="002C2C9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C2C9A">
              <w:rPr>
                <w:rFonts w:ascii="Univers" w:hAnsi="Univers"/>
                <w:b/>
                <w:sz w:val="32"/>
                <w:lang w:val="es-ES"/>
              </w:rPr>
              <w:t>para el Medio Ambiente</w:t>
            </w:r>
          </w:p>
          <w:p w14:paraId="2BB97AC2" w14:textId="77777777" w:rsidR="0087455A" w:rsidRPr="002C2C9A" w:rsidRDefault="0087455A" w:rsidP="00296A0A">
            <w:pPr>
              <w:spacing w:before="720"/>
              <w:rPr>
                <w:lang w:val="es-ES"/>
              </w:rPr>
            </w:pPr>
          </w:p>
        </w:tc>
        <w:tc>
          <w:tcPr>
            <w:tcW w:w="3856" w:type="dxa"/>
            <w:tcBorders>
              <w:top w:val="nil"/>
              <w:left w:val="nil"/>
              <w:bottom w:val="single" w:sz="36" w:space="0" w:color="auto"/>
              <w:right w:val="nil"/>
            </w:tcBorders>
          </w:tcPr>
          <w:p w14:paraId="791D5CFA" w14:textId="77777777" w:rsidR="0087455A" w:rsidRPr="002C2C9A" w:rsidRDefault="0024162E">
            <w:pPr>
              <w:rPr>
                <w:lang w:val="es-ES"/>
              </w:rPr>
            </w:pPr>
            <w:proofErr w:type="spellStart"/>
            <w:r w:rsidRPr="002C2C9A">
              <w:rPr>
                <w:lang w:val="es-ES"/>
              </w:rPr>
              <w:t>Distr</w:t>
            </w:r>
            <w:proofErr w:type="spellEnd"/>
            <w:r w:rsidRPr="002C2C9A">
              <w:rPr>
                <w:lang w:val="es-ES"/>
              </w:rPr>
              <w:t>.</w:t>
            </w:r>
          </w:p>
          <w:p w14:paraId="7684E81D" w14:textId="77777777" w:rsidR="0087455A" w:rsidRPr="002C2C9A" w:rsidRDefault="0024162E">
            <w:pPr>
              <w:rPr>
                <w:lang w:val="es-ES"/>
              </w:rPr>
            </w:pPr>
            <w:r w:rsidRPr="002C2C9A">
              <w:rPr>
                <w:lang w:val="es-ES"/>
              </w:rPr>
              <w:t>GENERAL</w:t>
            </w:r>
          </w:p>
          <w:p w14:paraId="63C9A621" w14:textId="77777777" w:rsidR="0087455A" w:rsidRPr="002C2C9A" w:rsidRDefault="0087455A">
            <w:pPr>
              <w:rPr>
                <w:lang w:val="es-ES"/>
              </w:rPr>
            </w:pPr>
          </w:p>
          <w:p w14:paraId="49F73B18" w14:textId="1BC74C12" w:rsidR="0087455A" w:rsidRPr="002C2C9A" w:rsidRDefault="0024162E">
            <w:pPr>
              <w:rPr>
                <w:lang w:val="es-ES"/>
              </w:rPr>
            </w:pPr>
            <w:r w:rsidRPr="002C2C9A">
              <w:rPr>
                <w:lang w:val="es-ES"/>
              </w:rPr>
              <w:fldChar w:fldCharType="begin"/>
            </w:r>
            <w:r w:rsidRPr="002C2C9A">
              <w:rPr>
                <w:lang w:val="es-ES"/>
              </w:rPr>
              <w:instrText xml:space="preserve"> DOCPROPERTY "Document number"  \* MERGEFORMAT </w:instrText>
            </w:r>
            <w:r w:rsidRPr="002C2C9A">
              <w:rPr>
                <w:lang w:val="es-ES"/>
              </w:rPr>
              <w:fldChar w:fldCharType="separate"/>
            </w:r>
            <w:r w:rsidR="00C322AF">
              <w:rPr>
                <w:lang w:val="es-ES"/>
              </w:rPr>
              <w:t>UNEP/</w:t>
            </w:r>
            <w:proofErr w:type="spellStart"/>
            <w:r w:rsidR="00C322AF">
              <w:rPr>
                <w:lang w:val="es-ES"/>
              </w:rPr>
              <w:t>OzL.Pro</w:t>
            </w:r>
            <w:proofErr w:type="spellEnd"/>
            <w:r w:rsidR="00C322AF">
              <w:rPr>
                <w:lang w:val="es-ES"/>
              </w:rPr>
              <w:t>/</w:t>
            </w:r>
            <w:proofErr w:type="spellStart"/>
            <w:r w:rsidR="00C322AF">
              <w:rPr>
                <w:lang w:val="es-ES"/>
              </w:rPr>
              <w:t>ExCom</w:t>
            </w:r>
            <w:proofErr w:type="spellEnd"/>
            <w:r w:rsidR="00C322AF">
              <w:rPr>
                <w:lang w:val="es-ES"/>
              </w:rPr>
              <w:t>/94/31</w:t>
            </w:r>
            <w:r w:rsidRPr="002C2C9A">
              <w:rPr>
                <w:lang w:val="es-ES"/>
              </w:rPr>
              <w:fldChar w:fldCharType="end"/>
            </w:r>
          </w:p>
          <w:p w14:paraId="2CA2F245" w14:textId="02F763EA" w:rsidR="00C8558F" w:rsidRPr="002C2C9A" w:rsidRDefault="00C8558F" w:rsidP="00C8558F">
            <w:pPr>
              <w:rPr>
                <w:lang w:val="es-ES"/>
              </w:rPr>
            </w:pPr>
            <w:r w:rsidRPr="002C2C9A">
              <w:rPr>
                <w:lang w:val="es-ES"/>
              </w:rPr>
              <w:fldChar w:fldCharType="begin"/>
            </w:r>
            <w:r w:rsidRPr="002C2C9A">
              <w:rPr>
                <w:lang w:val="es-ES"/>
              </w:rPr>
              <w:instrText xml:space="preserve"> DOCPROPERTY "Revision date" \@ "d MMMM YYYY"  \* MERGEFORMAT </w:instrText>
            </w:r>
            <w:r w:rsidRPr="002C2C9A">
              <w:rPr>
                <w:lang w:val="es-ES"/>
              </w:rPr>
              <w:fldChar w:fldCharType="separate"/>
            </w:r>
            <w:r w:rsidR="00817FF9" w:rsidRPr="002C2C9A">
              <w:rPr>
                <w:lang w:val="es-ES"/>
              </w:rPr>
              <w:t>29</w:t>
            </w:r>
            <w:r w:rsidR="0042173A" w:rsidRPr="002C2C9A">
              <w:rPr>
                <w:lang w:val="es-ES"/>
              </w:rPr>
              <w:t xml:space="preserve"> de </w:t>
            </w:r>
            <w:r w:rsidR="00817FF9" w:rsidRPr="002C2C9A">
              <w:rPr>
                <w:lang w:val="es-ES"/>
              </w:rPr>
              <w:t>abril</w:t>
            </w:r>
            <w:r w:rsidR="0042173A" w:rsidRPr="002C2C9A">
              <w:rPr>
                <w:lang w:val="es-ES"/>
              </w:rPr>
              <w:t xml:space="preserve"> de 2024</w:t>
            </w:r>
            <w:r w:rsidRPr="002C2C9A">
              <w:rPr>
                <w:lang w:val="es-ES"/>
              </w:rPr>
              <w:fldChar w:fldCharType="end"/>
            </w:r>
          </w:p>
          <w:p w14:paraId="0234FFC9" w14:textId="77777777" w:rsidR="00C8558F" w:rsidRPr="002C2C9A" w:rsidRDefault="00C8558F">
            <w:pPr>
              <w:rPr>
                <w:caps/>
                <w:lang w:val="es-ES"/>
              </w:rPr>
            </w:pPr>
          </w:p>
          <w:p w14:paraId="464576C5" w14:textId="77777777" w:rsidR="0087455A" w:rsidRPr="002C2C9A" w:rsidRDefault="0024162E">
            <w:pPr>
              <w:rPr>
                <w:lang w:val="es-ES"/>
              </w:rPr>
            </w:pPr>
            <w:r w:rsidRPr="002C2C9A">
              <w:rPr>
                <w:lang w:val="es-ES"/>
              </w:rPr>
              <w:t xml:space="preserve">ESPAÑOL </w:t>
            </w:r>
          </w:p>
          <w:p w14:paraId="71EA389C" w14:textId="77777777" w:rsidR="0087455A" w:rsidRPr="002C2C9A" w:rsidRDefault="0024162E">
            <w:pPr>
              <w:rPr>
                <w:lang w:val="es-ES"/>
              </w:rPr>
            </w:pPr>
            <w:r w:rsidRPr="002C2C9A">
              <w:rPr>
                <w:lang w:val="es-ES"/>
              </w:rPr>
              <w:t>ORIGINAL: INGLÉS</w:t>
            </w:r>
          </w:p>
        </w:tc>
      </w:tr>
    </w:tbl>
    <w:p w14:paraId="77D17DF5" w14:textId="77777777" w:rsidR="009B1A3A" w:rsidRPr="002C2C9A" w:rsidRDefault="002D5A1A" w:rsidP="009B1A3A">
      <w:pPr>
        <w:jc w:val="left"/>
        <w:rPr>
          <w:lang w:val="es-ES"/>
        </w:rPr>
      </w:pPr>
      <w:r w:rsidRPr="002C2C9A">
        <w:rPr>
          <w:lang w:val="es-ES"/>
        </w:rPr>
        <w:t>COMITÉ EJECUTIVO DEL FONDO MULTILATERAL</w:t>
      </w:r>
      <w:r w:rsidRPr="002C2C9A">
        <w:rPr>
          <w:lang w:val="es-ES"/>
        </w:rPr>
        <w:br/>
        <w:t xml:space="preserve"> PARA LA APLICACIÓN DEL</w:t>
      </w:r>
      <w:r w:rsidRPr="002C2C9A">
        <w:rPr>
          <w:lang w:val="es-ES"/>
        </w:rPr>
        <w:br/>
        <w:t xml:space="preserve"> PROTOCOLO DE MONTREAL</w:t>
      </w:r>
      <w:r w:rsidRPr="002C2C9A">
        <w:rPr>
          <w:lang w:val="es-ES"/>
        </w:rPr>
        <w:br/>
      </w:r>
      <w:r w:rsidR="009B1A3A" w:rsidRPr="002C2C9A">
        <w:rPr>
          <w:lang w:val="es-ES"/>
        </w:rPr>
        <w:t>Nonagésim</w:t>
      </w:r>
      <w:r w:rsidR="00857FFD" w:rsidRPr="002C2C9A">
        <w:rPr>
          <w:lang w:val="es-ES"/>
        </w:rPr>
        <w:t>a</w:t>
      </w:r>
      <w:r w:rsidR="009B1A3A" w:rsidRPr="002C2C9A">
        <w:rPr>
          <w:lang w:val="es-ES"/>
        </w:rPr>
        <w:t xml:space="preserve"> cuarta reunión</w:t>
      </w:r>
    </w:p>
    <w:p w14:paraId="3ADA0921" w14:textId="77777777" w:rsidR="0087455A" w:rsidRPr="002C2C9A" w:rsidRDefault="009B1A3A" w:rsidP="009B1A3A">
      <w:pPr>
        <w:jc w:val="left"/>
        <w:rPr>
          <w:lang w:val="es-ES"/>
        </w:rPr>
      </w:pPr>
      <w:r w:rsidRPr="002C2C9A">
        <w:rPr>
          <w:lang w:val="es-ES"/>
        </w:rPr>
        <w:t xml:space="preserve">Montreal, 27 </w:t>
      </w:r>
      <w:r w:rsidR="006F3B01" w:rsidRPr="002C2C9A">
        <w:rPr>
          <w:lang w:val="es-ES"/>
        </w:rPr>
        <w:t>–</w:t>
      </w:r>
      <w:r w:rsidRPr="002C2C9A">
        <w:rPr>
          <w:lang w:val="es-ES"/>
        </w:rPr>
        <w:t xml:space="preserve"> 31 de mayo de 2024</w:t>
      </w:r>
    </w:p>
    <w:p w14:paraId="2D0F7E0D" w14:textId="77777777" w:rsidR="00817FF9" w:rsidRPr="002C2C9A" w:rsidRDefault="00817FF9" w:rsidP="00817FF9">
      <w:pPr>
        <w:jc w:val="left"/>
        <w:rPr>
          <w:lang w:val="es-ES"/>
        </w:rPr>
      </w:pPr>
      <w:r w:rsidRPr="002C2C9A">
        <w:rPr>
          <w:lang w:val="es-ES"/>
        </w:rPr>
        <w:t>Cuestión 9 d) del orden del día provisional</w:t>
      </w:r>
      <w:r w:rsidRPr="002C2C9A">
        <w:rPr>
          <w:rStyle w:val="FootnoteReference"/>
          <w:lang w:val="es-ES"/>
        </w:rPr>
        <w:footnoteReference w:id="1"/>
      </w:r>
    </w:p>
    <w:p w14:paraId="466378C9" w14:textId="77777777" w:rsidR="00817FF9" w:rsidRPr="002C2C9A" w:rsidRDefault="00817FF9" w:rsidP="00817FF9">
      <w:pPr>
        <w:jc w:val="left"/>
        <w:rPr>
          <w:lang w:val="es-ES"/>
        </w:rPr>
      </w:pPr>
    </w:p>
    <w:p w14:paraId="711D9C78" w14:textId="77777777" w:rsidR="00817FF9" w:rsidRPr="002C2C9A" w:rsidRDefault="00817FF9" w:rsidP="00817FF9">
      <w:pPr>
        <w:pStyle w:val="Title1"/>
        <w:ind w:right="440"/>
        <w:jc w:val="both"/>
        <w:rPr>
          <w:b w:val="0"/>
          <w:lang w:val="es-ES"/>
        </w:rPr>
      </w:pPr>
    </w:p>
    <w:p w14:paraId="1808A58D" w14:textId="77777777" w:rsidR="00817FF9" w:rsidRPr="002C2C9A" w:rsidRDefault="00817FF9" w:rsidP="00817FF9">
      <w:pPr>
        <w:pStyle w:val="Title1"/>
        <w:ind w:right="440"/>
        <w:jc w:val="both"/>
        <w:rPr>
          <w:b w:val="0"/>
          <w:lang w:val="es-ES"/>
        </w:rPr>
      </w:pPr>
    </w:p>
    <w:p w14:paraId="1EC3D2BD" w14:textId="2AAFDF87" w:rsidR="00817FF9" w:rsidRPr="002C2C9A" w:rsidRDefault="00C322AF" w:rsidP="00817FF9">
      <w:pPr>
        <w:jc w:val="center"/>
        <w:rPr>
          <w:b/>
          <w:lang w:val="es-ES"/>
        </w:rPr>
      </w:pPr>
      <w:r w:rsidRPr="002C2C9A">
        <w:rPr>
          <w:b/>
          <w:lang w:val="es-ES"/>
        </w:rPr>
        <w:t>PROPUESTA DE PROYECTO: CÔTE D'IVOIRE</w:t>
      </w:r>
    </w:p>
    <w:p w14:paraId="59785F32" w14:textId="77777777" w:rsidR="00817FF9" w:rsidRPr="002C2C9A" w:rsidRDefault="00817FF9" w:rsidP="00817FF9">
      <w:pPr>
        <w:rPr>
          <w:lang w:val="es-ES"/>
        </w:rPr>
      </w:pPr>
    </w:p>
    <w:p w14:paraId="79E8E664" w14:textId="77777777" w:rsidR="00817FF9" w:rsidRPr="002C2C9A" w:rsidRDefault="00817FF9" w:rsidP="00817FF9">
      <w:pPr>
        <w:rPr>
          <w:lang w:val="es-ES"/>
        </w:rPr>
      </w:pPr>
    </w:p>
    <w:p w14:paraId="76DB7360" w14:textId="77777777" w:rsidR="00817FF9" w:rsidRPr="002C2C9A" w:rsidRDefault="00817FF9" w:rsidP="00817FF9">
      <w:pPr>
        <w:ind w:firstLine="720"/>
        <w:rPr>
          <w:lang w:val="es-ES"/>
        </w:rPr>
      </w:pPr>
      <w:r w:rsidRPr="002C2C9A">
        <w:rPr>
          <w:lang w:val="es-ES"/>
        </w:rPr>
        <w:t>Este documento consta de los comentarios y la recomendación de la Secretaría de la siguiente propuesta de proyecto:</w:t>
      </w:r>
    </w:p>
    <w:p w14:paraId="5BE61D30" w14:textId="77777777" w:rsidR="00817FF9" w:rsidRPr="002C2C9A" w:rsidRDefault="00817FF9" w:rsidP="00817FF9">
      <w:pPr>
        <w:spacing w:before="240" w:after="240"/>
        <w:rPr>
          <w:u w:val="single"/>
          <w:lang w:val="es-ES"/>
        </w:rPr>
      </w:pPr>
      <w:r w:rsidRPr="002C2C9A">
        <w:rPr>
          <w:u w:val="single"/>
          <w:lang w:val="es-ES"/>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17FF9" w:rsidRPr="002C2C9A" w14:paraId="48083501" w14:textId="77777777" w:rsidTr="00C61AD2">
        <w:tc>
          <w:tcPr>
            <w:tcW w:w="6941" w:type="dxa"/>
          </w:tcPr>
          <w:p w14:paraId="25FAA942" w14:textId="38EC6B55" w:rsidR="00817FF9" w:rsidRPr="002C2C9A" w:rsidRDefault="00817FF9" w:rsidP="00C61AD2">
            <w:pPr>
              <w:pStyle w:val="ListParagraph"/>
              <w:numPr>
                <w:ilvl w:val="0"/>
                <w:numId w:val="21"/>
              </w:numPr>
              <w:ind w:hanging="830"/>
            </w:pPr>
            <w:r w:rsidRPr="002C2C9A">
              <w:t>Plan de gestión de eliminación de los HCFC (etapa II, primer tramo)</w:t>
            </w:r>
          </w:p>
        </w:tc>
        <w:tc>
          <w:tcPr>
            <w:tcW w:w="2409" w:type="dxa"/>
          </w:tcPr>
          <w:p w14:paraId="1C3C1542" w14:textId="77777777" w:rsidR="00817FF9" w:rsidRPr="002C2C9A" w:rsidRDefault="00817FF9" w:rsidP="00C61AD2">
            <w:pPr>
              <w:jc w:val="right"/>
              <w:rPr>
                <w:lang w:val="es-ES"/>
              </w:rPr>
            </w:pPr>
            <w:r w:rsidRPr="002C2C9A">
              <w:rPr>
                <w:lang w:val="es-ES"/>
              </w:rPr>
              <w:t>PNUMA y ONUDI</w:t>
            </w:r>
          </w:p>
        </w:tc>
      </w:tr>
    </w:tbl>
    <w:p w14:paraId="7DE651C2" w14:textId="77777777" w:rsidR="00817FF9" w:rsidRPr="002C2C9A" w:rsidRDefault="00817FF9" w:rsidP="00817FF9">
      <w:pPr>
        <w:rPr>
          <w:lang w:val="es-ES"/>
        </w:rPr>
      </w:pPr>
    </w:p>
    <w:p w14:paraId="07DB7CFC" w14:textId="77777777" w:rsidR="00817FF9" w:rsidRPr="002C2C9A" w:rsidRDefault="00817FF9" w:rsidP="00817FF9">
      <w:pPr>
        <w:rPr>
          <w:lang w:val="es-ES"/>
        </w:rPr>
      </w:pPr>
    </w:p>
    <w:p w14:paraId="0A568C9E" w14:textId="77777777" w:rsidR="00817FF9" w:rsidRPr="002C2C9A" w:rsidRDefault="00817FF9" w:rsidP="00817FF9">
      <w:pPr>
        <w:jc w:val="left"/>
        <w:rPr>
          <w:lang w:val="es-ES"/>
        </w:rPr>
      </w:pPr>
    </w:p>
    <w:p w14:paraId="355D3E4C" w14:textId="77777777" w:rsidR="00817FF9" w:rsidRPr="002C2C9A" w:rsidRDefault="00817FF9" w:rsidP="00817FF9">
      <w:pPr>
        <w:jc w:val="left"/>
        <w:rPr>
          <w:lang w:val="es-ES"/>
        </w:rPr>
      </w:pPr>
      <w:r w:rsidRPr="002C2C9A">
        <w:rPr>
          <w:lang w:val="es-ES"/>
        </w:rPr>
        <w:br w:type="page"/>
      </w:r>
    </w:p>
    <w:p w14:paraId="552BCC97" w14:textId="77777777" w:rsidR="00817FF9" w:rsidRPr="002C2C9A" w:rsidRDefault="00817FF9" w:rsidP="00817FF9">
      <w:pPr>
        <w:jc w:val="center"/>
        <w:rPr>
          <w:b/>
          <w:lang w:val="es-ES"/>
        </w:rPr>
      </w:pPr>
      <w:r w:rsidRPr="002C2C9A">
        <w:rPr>
          <w:b/>
          <w:lang w:val="es-ES"/>
        </w:rPr>
        <w:lastRenderedPageBreak/>
        <w:t>HOJA DE EVALUACIÓN DE PROYECTO - PROYECTOS PLURIANUALES</w:t>
      </w:r>
    </w:p>
    <w:p w14:paraId="0C5494AD" w14:textId="77777777" w:rsidR="00817FF9" w:rsidRPr="00C322AF" w:rsidRDefault="00817FF9" w:rsidP="00817FF9">
      <w:pPr>
        <w:jc w:val="center"/>
        <w:rPr>
          <w:sz w:val="10"/>
          <w:szCs w:val="10"/>
          <w:lang w:val="es-ES"/>
        </w:rPr>
      </w:pPr>
    </w:p>
    <w:p w14:paraId="23D85FD4" w14:textId="77777777" w:rsidR="00817FF9" w:rsidRPr="002C2C9A" w:rsidRDefault="00817FF9" w:rsidP="00817FF9">
      <w:pPr>
        <w:jc w:val="center"/>
        <w:rPr>
          <w:b/>
          <w:lang w:val="es-ES"/>
        </w:rPr>
      </w:pPr>
      <w:r w:rsidRPr="002C2C9A">
        <w:rPr>
          <w:b/>
          <w:lang w:val="es-ES"/>
        </w:rPr>
        <w:t>Côte d'Ivoire</w:t>
      </w:r>
    </w:p>
    <w:p w14:paraId="3EE11D96" w14:textId="77777777" w:rsidR="00817FF9" w:rsidRPr="002C2C9A" w:rsidRDefault="00817FF9" w:rsidP="00817FF9">
      <w:pPr>
        <w:jc w:val="center"/>
        <w:rPr>
          <w:bCs/>
          <w:sz w:val="16"/>
          <w:szCs w:val="16"/>
          <w:lang w:val="es-ES"/>
        </w:rPr>
      </w:pPr>
    </w:p>
    <w:tbl>
      <w:tblPr>
        <w:tblStyle w:val="TableGrid"/>
        <w:tblW w:w="6064" w:type="pct"/>
        <w:tblInd w:w="-995" w:type="dxa"/>
        <w:tblCellMar>
          <w:top w:w="28" w:type="dxa"/>
          <w:bottom w:w="28" w:type="dxa"/>
        </w:tblCellMar>
        <w:tblLook w:val="04A0" w:firstRow="1" w:lastRow="0" w:firstColumn="1" w:lastColumn="0" w:noHBand="0" w:noVBand="1"/>
      </w:tblPr>
      <w:tblGrid>
        <w:gridCol w:w="5763"/>
        <w:gridCol w:w="5577"/>
      </w:tblGrid>
      <w:tr w:rsidR="00817FF9" w:rsidRPr="002C2C9A" w14:paraId="62892151" w14:textId="77777777" w:rsidTr="00FA1CFE">
        <w:trPr>
          <w:trHeight w:val="248"/>
        </w:trPr>
        <w:tc>
          <w:tcPr>
            <w:tcW w:w="2541" w:type="pct"/>
            <w:shd w:val="clear" w:color="auto" w:fill="auto"/>
          </w:tcPr>
          <w:p w14:paraId="5D38C79A" w14:textId="77777777" w:rsidR="00817FF9" w:rsidRPr="002C2C9A" w:rsidRDefault="00817FF9" w:rsidP="00C61AD2">
            <w:pPr>
              <w:rPr>
                <w:b/>
                <w:sz w:val="20"/>
                <w:lang w:val="es-ES"/>
              </w:rPr>
            </w:pPr>
            <w:r w:rsidRPr="002C2C9A">
              <w:rPr>
                <w:b/>
                <w:sz w:val="20"/>
                <w:lang w:val="es-ES"/>
              </w:rPr>
              <w:t>I) TÍTULO DEL PROYECTO</w:t>
            </w:r>
          </w:p>
        </w:tc>
        <w:tc>
          <w:tcPr>
            <w:tcW w:w="2459" w:type="pct"/>
            <w:shd w:val="clear" w:color="auto" w:fill="auto"/>
          </w:tcPr>
          <w:p w14:paraId="664E3D0E" w14:textId="77777777" w:rsidR="00817FF9" w:rsidRPr="002C2C9A" w:rsidRDefault="00817FF9" w:rsidP="00C61AD2">
            <w:pPr>
              <w:jc w:val="center"/>
              <w:rPr>
                <w:b/>
                <w:sz w:val="20"/>
                <w:lang w:val="es-ES"/>
              </w:rPr>
            </w:pPr>
            <w:r w:rsidRPr="002C2C9A">
              <w:rPr>
                <w:b/>
                <w:sz w:val="20"/>
                <w:lang w:val="es-ES"/>
              </w:rPr>
              <w:t>ORGANISMO</w:t>
            </w:r>
          </w:p>
        </w:tc>
      </w:tr>
      <w:tr w:rsidR="00817FF9" w:rsidRPr="002C2C9A" w14:paraId="6E797DD3" w14:textId="77777777" w:rsidTr="00FA1CFE">
        <w:trPr>
          <w:trHeight w:val="40"/>
        </w:trPr>
        <w:tc>
          <w:tcPr>
            <w:tcW w:w="2541" w:type="pct"/>
            <w:shd w:val="clear" w:color="auto" w:fill="auto"/>
            <w:vAlign w:val="center"/>
          </w:tcPr>
          <w:p w14:paraId="41D01B75" w14:textId="77777777" w:rsidR="00817FF9" w:rsidRPr="002C2C9A" w:rsidRDefault="00817FF9" w:rsidP="00C61AD2">
            <w:pPr>
              <w:jc w:val="center"/>
              <w:rPr>
                <w:sz w:val="20"/>
                <w:lang w:val="es-ES"/>
              </w:rPr>
            </w:pPr>
            <w:r w:rsidRPr="002C2C9A">
              <w:rPr>
                <w:sz w:val="20"/>
                <w:lang w:val="es-ES"/>
              </w:rPr>
              <w:t>Plan de eliminación de los HCFC (etapa II)</w:t>
            </w:r>
          </w:p>
        </w:tc>
        <w:tc>
          <w:tcPr>
            <w:tcW w:w="2459" w:type="pct"/>
            <w:shd w:val="clear" w:color="auto" w:fill="auto"/>
            <w:vAlign w:val="center"/>
          </w:tcPr>
          <w:p w14:paraId="67BA3B15" w14:textId="77777777" w:rsidR="00817FF9" w:rsidRPr="002C2C9A" w:rsidRDefault="00817FF9" w:rsidP="00C61AD2">
            <w:pPr>
              <w:jc w:val="center"/>
              <w:rPr>
                <w:sz w:val="20"/>
                <w:lang w:val="es-ES"/>
              </w:rPr>
            </w:pPr>
            <w:r w:rsidRPr="002C2C9A">
              <w:rPr>
                <w:sz w:val="20"/>
                <w:lang w:val="es-ES"/>
              </w:rPr>
              <w:t>PNUMA (principal), ONUDI</w:t>
            </w:r>
          </w:p>
        </w:tc>
      </w:tr>
    </w:tbl>
    <w:p w14:paraId="45DD08C1" w14:textId="77777777" w:rsidR="00817FF9" w:rsidRPr="00C322AF" w:rsidRDefault="00817FF9" w:rsidP="00817FF9">
      <w:pPr>
        <w:jc w:val="center"/>
        <w:rPr>
          <w:sz w:val="16"/>
          <w:szCs w:val="16"/>
          <w:lang w:val="es-ES"/>
        </w:rPr>
      </w:pPr>
    </w:p>
    <w:tbl>
      <w:tblPr>
        <w:tblStyle w:val="TableGrid"/>
        <w:tblW w:w="6064" w:type="pct"/>
        <w:tblInd w:w="-995" w:type="dxa"/>
        <w:tblCellMar>
          <w:top w:w="28" w:type="dxa"/>
          <w:bottom w:w="28" w:type="dxa"/>
        </w:tblCellMar>
        <w:tblLook w:val="04A0" w:firstRow="1" w:lastRow="0" w:firstColumn="1" w:lastColumn="0" w:noHBand="0" w:noVBand="1"/>
      </w:tblPr>
      <w:tblGrid>
        <w:gridCol w:w="8281"/>
        <w:gridCol w:w="1077"/>
        <w:gridCol w:w="1982"/>
      </w:tblGrid>
      <w:tr w:rsidR="004C0C3C" w:rsidRPr="002C2C9A" w14:paraId="5BA73E1F" w14:textId="77777777" w:rsidTr="00FA1CFE">
        <w:trPr>
          <w:trHeight w:val="77"/>
        </w:trPr>
        <w:tc>
          <w:tcPr>
            <w:tcW w:w="3651" w:type="pct"/>
            <w:shd w:val="clear" w:color="auto" w:fill="auto"/>
          </w:tcPr>
          <w:p w14:paraId="4BA5ACC1" w14:textId="77777777" w:rsidR="00817FF9" w:rsidRPr="002C2C9A" w:rsidRDefault="00817FF9" w:rsidP="00C61AD2">
            <w:pPr>
              <w:jc w:val="left"/>
              <w:rPr>
                <w:b/>
                <w:sz w:val="20"/>
                <w:lang w:val="es-ES"/>
              </w:rPr>
            </w:pPr>
            <w:r w:rsidRPr="002C2C9A">
              <w:rPr>
                <w:b/>
                <w:sz w:val="20"/>
                <w:lang w:val="es-ES"/>
              </w:rPr>
              <w:t>II) DATOS MÁS RECIENTES CON ARREGLO AL ARTÍCULO 7 (Grupo I del Anexo C)</w:t>
            </w:r>
          </w:p>
        </w:tc>
        <w:tc>
          <w:tcPr>
            <w:tcW w:w="475" w:type="pct"/>
            <w:shd w:val="clear" w:color="auto" w:fill="auto"/>
          </w:tcPr>
          <w:p w14:paraId="2DE13D62" w14:textId="77777777" w:rsidR="00817FF9" w:rsidRPr="002C2C9A" w:rsidRDefault="00817FF9" w:rsidP="00C61AD2">
            <w:pPr>
              <w:jc w:val="center"/>
              <w:rPr>
                <w:sz w:val="20"/>
                <w:lang w:val="es-ES"/>
              </w:rPr>
            </w:pPr>
            <w:r w:rsidRPr="002C2C9A">
              <w:rPr>
                <w:sz w:val="20"/>
                <w:lang w:val="es-ES"/>
              </w:rPr>
              <w:t>Año: 2022</w:t>
            </w:r>
          </w:p>
        </w:tc>
        <w:tc>
          <w:tcPr>
            <w:tcW w:w="874" w:type="pct"/>
            <w:shd w:val="clear" w:color="auto" w:fill="auto"/>
          </w:tcPr>
          <w:p w14:paraId="34FCA734" w14:textId="77777777" w:rsidR="00817FF9" w:rsidRPr="002C2C9A" w:rsidRDefault="00817FF9" w:rsidP="00C61AD2">
            <w:pPr>
              <w:jc w:val="right"/>
              <w:rPr>
                <w:sz w:val="20"/>
                <w:lang w:val="es-ES"/>
              </w:rPr>
            </w:pPr>
            <w:r w:rsidRPr="002C2C9A">
              <w:rPr>
                <w:sz w:val="20"/>
                <w:lang w:val="es-ES"/>
              </w:rPr>
              <w:t>33,00 toneladas PAO</w:t>
            </w:r>
          </w:p>
        </w:tc>
      </w:tr>
    </w:tbl>
    <w:p w14:paraId="3A0708FF" w14:textId="77777777" w:rsidR="00817FF9" w:rsidRPr="00C322AF" w:rsidRDefault="00817FF9" w:rsidP="00817FF9">
      <w:pPr>
        <w:jc w:val="center"/>
        <w:rPr>
          <w:sz w:val="16"/>
          <w:szCs w:val="16"/>
          <w:lang w:val="es-ES"/>
        </w:rPr>
      </w:pPr>
    </w:p>
    <w:tbl>
      <w:tblPr>
        <w:tblStyle w:val="TableGrid"/>
        <w:tblW w:w="6064" w:type="pct"/>
        <w:tblInd w:w="-995" w:type="dxa"/>
        <w:tblLook w:val="04A0" w:firstRow="1" w:lastRow="0" w:firstColumn="1" w:lastColumn="0" w:noHBand="0" w:noVBand="1"/>
      </w:tblPr>
      <w:tblGrid>
        <w:gridCol w:w="2150"/>
        <w:gridCol w:w="848"/>
        <w:gridCol w:w="671"/>
        <w:gridCol w:w="855"/>
        <w:gridCol w:w="1406"/>
        <w:gridCol w:w="982"/>
        <w:gridCol w:w="826"/>
        <w:gridCol w:w="828"/>
        <w:gridCol w:w="540"/>
        <w:gridCol w:w="2234"/>
      </w:tblGrid>
      <w:tr w:rsidR="00817FF9" w:rsidRPr="002C2C9A" w14:paraId="0C3AEFA8" w14:textId="77777777" w:rsidTr="00FA1CFE">
        <w:trPr>
          <w:trHeight w:val="250"/>
        </w:trPr>
        <w:tc>
          <w:tcPr>
            <w:tcW w:w="3777" w:type="pct"/>
            <w:gridSpan w:val="8"/>
            <w:shd w:val="clear" w:color="auto" w:fill="auto"/>
          </w:tcPr>
          <w:p w14:paraId="3AF10165" w14:textId="6D50178E" w:rsidR="00817FF9" w:rsidRPr="002C2C9A" w:rsidRDefault="00817FF9" w:rsidP="00C61AD2">
            <w:pPr>
              <w:jc w:val="left"/>
              <w:rPr>
                <w:b/>
                <w:sz w:val="20"/>
                <w:lang w:val="es-ES"/>
              </w:rPr>
            </w:pPr>
            <w:r w:rsidRPr="002C2C9A">
              <w:rPr>
                <w:b/>
                <w:sz w:val="20"/>
                <w:lang w:val="es-ES"/>
              </w:rPr>
              <w:t>III) DATOS SECTORIALES MÁS RECIENTES DEL PROGRAMA DE PAÍS</w:t>
            </w:r>
            <w:r w:rsidR="00A04E51">
              <w:rPr>
                <w:b/>
                <w:sz w:val="20"/>
                <w:lang w:val="es-ES"/>
              </w:rPr>
              <w:br/>
            </w:r>
            <w:r w:rsidRPr="002C2C9A">
              <w:rPr>
                <w:b/>
                <w:sz w:val="20"/>
                <w:lang w:val="es-ES"/>
              </w:rPr>
              <w:t>(toneladas PAO)</w:t>
            </w:r>
          </w:p>
        </w:tc>
        <w:tc>
          <w:tcPr>
            <w:tcW w:w="1223" w:type="pct"/>
            <w:gridSpan w:val="2"/>
            <w:shd w:val="clear" w:color="auto" w:fill="auto"/>
          </w:tcPr>
          <w:p w14:paraId="4ACF429A" w14:textId="77777777" w:rsidR="00817FF9" w:rsidRPr="002C2C9A" w:rsidRDefault="00817FF9" w:rsidP="00C61AD2">
            <w:pPr>
              <w:spacing w:after="60"/>
              <w:jc w:val="right"/>
              <w:rPr>
                <w:b/>
                <w:sz w:val="20"/>
                <w:lang w:val="es-ES"/>
              </w:rPr>
            </w:pPr>
            <w:r w:rsidRPr="002C2C9A">
              <w:rPr>
                <w:b/>
                <w:sz w:val="20"/>
                <w:lang w:val="es-ES"/>
              </w:rPr>
              <w:t>Año: 2023</w:t>
            </w:r>
          </w:p>
        </w:tc>
      </w:tr>
      <w:tr w:rsidR="004C0C3C" w:rsidRPr="00296A0A" w14:paraId="2D37A8ED" w14:textId="77777777" w:rsidTr="00FA1CFE">
        <w:trPr>
          <w:trHeight w:val="250"/>
        </w:trPr>
        <w:tc>
          <w:tcPr>
            <w:tcW w:w="948" w:type="pct"/>
            <w:shd w:val="clear" w:color="auto" w:fill="auto"/>
            <w:vAlign w:val="center"/>
          </w:tcPr>
          <w:p w14:paraId="4C08AE1D" w14:textId="77777777" w:rsidR="00817FF9" w:rsidRPr="002C2C9A" w:rsidRDefault="00817FF9" w:rsidP="00C61AD2">
            <w:pPr>
              <w:spacing w:after="60"/>
              <w:jc w:val="center"/>
              <w:rPr>
                <w:sz w:val="20"/>
                <w:lang w:val="es-ES"/>
              </w:rPr>
            </w:pPr>
            <w:r w:rsidRPr="002C2C9A">
              <w:rPr>
                <w:sz w:val="20"/>
                <w:lang w:val="es-ES"/>
              </w:rPr>
              <w:t>Sustancias químicas</w:t>
            </w:r>
          </w:p>
        </w:tc>
        <w:tc>
          <w:tcPr>
            <w:tcW w:w="374" w:type="pct"/>
            <w:shd w:val="clear" w:color="auto" w:fill="auto"/>
            <w:vAlign w:val="center"/>
          </w:tcPr>
          <w:p w14:paraId="040C5D37" w14:textId="77777777" w:rsidR="00817FF9" w:rsidRPr="002C2C9A" w:rsidRDefault="00817FF9" w:rsidP="00C61AD2">
            <w:pPr>
              <w:spacing w:after="60"/>
              <w:jc w:val="center"/>
              <w:rPr>
                <w:sz w:val="20"/>
                <w:lang w:val="es-ES"/>
              </w:rPr>
            </w:pPr>
            <w:r w:rsidRPr="002C2C9A">
              <w:rPr>
                <w:sz w:val="20"/>
                <w:lang w:val="es-ES"/>
              </w:rPr>
              <w:t>Aerosoles</w:t>
            </w:r>
          </w:p>
        </w:tc>
        <w:tc>
          <w:tcPr>
            <w:tcW w:w="296" w:type="pct"/>
            <w:shd w:val="clear" w:color="auto" w:fill="auto"/>
            <w:vAlign w:val="center"/>
          </w:tcPr>
          <w:p w14:paraId="6960AFD0" w14:textId="77777777" w:rsidR="00817FF9" w:rsidRPr="002C2C9A" w:rsidRDefault="00817FF9" w:rsidP="00C61AD2">
            <w:pPr>
              <w:spacing w:after="60"/>
              <w:jc w:val="center"/>
              <w:rPr>
                <w:sz w:val="20"/>
                <w:lang w:val="es-ES"/>
              </w:rPr>
            </w:pPr>
            <w:r w:rsidRPr="002C2C9A">
              <w:rPr>
                <w:sz w:val="20"/>
                <w:lang w:val="es-ES"/>
              </w:rPr>
              <w:t>Espumas</w:t>
            </w:r>
          </w:p>
        </w:tc>
        <w:tc>
          <w:tcPr>
            <w:tcW w:w="377" w:type="pct"/>
            <w:shd w:val="clear" w:color="auto" w:fill="auto"/>
            <w:vAlign w:val="center"/>
          </w:tcPr>
          <w:p w14:paraId="3D45BE8A" w14:textId="77777777" w:rsidR="00817FF9" w:rsidRPr="002C2C9A" w:rsidRDefault="00817FF9" w:rsidP="00C61AD2">
            <w:pPr>
              <w:spacing w:after="60"/>
              <w:jc w:val="center"/>
              <w:rPr>
                <w:sz w:val="20"/>
                <w:lang w:val="es-ES"/>
              </w:rPr>
            </w:pPr>
            <w:r w:rsidRPr="002C2C9A">
              <w:rPr>
                <w:sz w:val="20"/>
                <w:lang w:val="es-ES"/>
              </w:rPr>
              <w:t>Extinción de incendios</w:t>
            </w:r>
          </w:p>
        </w:tc>
        <w:tc>
          <w:tcPr>
            <w:tcW w:w="1052" w:type="pct"/>
            <w:gridSpan w:val="2"/>
            <w:shd w:val="clear" w:color="auto" w:fill="auto"/>
            <w:vAlign w:val="center"/>
          </w:tcPr>
          <w:p w14:paraId="37AB9744" w14:textId="77777777" w:rsidR="00817FF9" w:rsidRPr="002C2C9A" w:rsidRDefault="00817FF9" w:rsidP="00C61AD2">
            <w:pPr>
              <w:spacing w:after="60"/>
              <w:jc w:val="center"/>
              <w:rPr>
                <w:sz w:val="20"/>
                <w:lang w:val="es-ES"/>
              </w:rPr>
            </w:pPr>
            <w:r w:rsidRPr="002C2C9A">
              <w:rPr>
                <w:sz w:val="20"/>
                <w:lang w:val="es-ES"/>
              </w:rPr>
              <w:t>Refrigeración</w:t>
            </w:r>
          </w:p>
        </w:tc>
        <w:tc>
          <w:tcPr>
            <w:tcW w:w="364" w:type="pct"/>
            <w:shd w:val="clear" w:color="auto" w:fill="auto"/>
            <w:vAlign w:val="center"/>
          </w:tcPr>
          <w:p w14:paraId="4CD6CB18" w14:textId="77777777" w:rsidR="00817FF9" w:rsidRPr="002C2C9A" w:rsidRDefault="00817FF9" w:rsidP="00C61AD2">
            <w:pPr>
              <w:spacing w:after="60"/>
              <w:jc w:val="center"/>
              <w:rPr>
                <w:sz w:val="20"/>
                <w:lang w:val="es-ES"/>
              </w:rPr>
            </w:pPr>
            <w:r w:rsidRPr="002C2C9A">
              <w:rPr>
                <w:sz w:val="20"/>
                <w:lang w:val="es-ES"/>
              </w:rPr>
              <w:t>Disolventes</w:t>
            </w:r>
          </w:p>
        </w:tc>
        <w:tc>
          <w:tcPr>
            <w:tcW w:w="365" w:type="pct"/>
            <w:shd w:val="clear" w:color="auto" w:fill="auto"/>
            <w:vAlign w:val="center"/>
          </w:tcPr>
          <w:p w14:paraId="673A24D1" w14:textId="77777777" w:rsidR="00817FF9" w:rsidRPr="002C2C9A" w:rsidRDefault="00817FF9" w:rsidP="00C61AD2">
            <w:pPr>
              <w:spacing w:after="60"/>
              <w:jc w:val="center"/>
              <w:rPr>
                <w:sz w:val="20"/>
                <w:lang w:val="es-ES"/>
              </w:rPr>
            </w:pPr>
            <w:r w:rsidRPr="002C2C9A">
              <w:rPr>
                <w:sz w:val="20"/>
                <w:lang w:val="es-ES"/>
              </w:rPr>
              <w:t>Agente de procesos</w:t>
            </w:r>
          </w:p>
        </w:tc>
        <w:tc>
          <w:tcPr>
            <w:tcW w:w="238" w:type="pct"/>
            <w:shd w:val="clear" w:color="auto" w:fill="auto"/>
            <w:vAlign w:val="center"/>
          </w:tcPr>
          <w:p w14:paraId="3CA3629B" w14:textId="77777777" w:rsidR="00817FF9" w:rsidRPr="002C2C9A" w:rsidRDefault="00817FF9" w:rsidP="00C61AD2">
            <w:pPr>
              <w:spacing w:after="60"/>
              <w:jc w:val="center"/>
              <w:rPr>
                <w:sz w:val="20"/>
                <w:lang w:val="es-ES"/>
              </w:rPr>
            </w:pPr>
            <w:r w:rsidRPr="002C2C9A">
              <w:rPr>
                <w:sz w:val="20"/>
                <w:lang w:val="es-ES"/>
              </w:rPr>
              <w:t>Uso en lab.</w:t>
            </w:r>
          </w:p>
        </w:tc>
        <w:tc>
          <w:tcPr>
            <w:tcW w:w="985" w:type="pct"/>
            <w:shd w:val="clear" w:color="auto" w:fill="auto"/>
            <w:vAlign w:val="center"/>
          </w:tcPr>
          <w:p w14:paraId="630AB7BD" w14:textId="77777777" w:rsidR="00817FF9" w:rsidRPr="002C2C9A" w:rsidRDefault="00817FF9" w:rsidP="00C61AD2">
            <w:pPr>
              <w:spacing w:after="60"/>
              <w:jc w:val="center"/>
              <w:rPr>
                <w:sz w:val="20"/>
                <w:lang w:val="es-ES"/>
              </w:rPr>
            </w:pPr>
            <w:r w:rsidRPr="002C2C9A">
              <w:rPr>
                <w:sz w:val="20"/>
                <w:lang w:val="es-ES"/>
              </w:rPr>
              <w:t>Consumo total de los sectores</w:t>
            </w:r>
          </w:p>
        </w:tc>
      </w:tr>
      <w:tr w:rsidR="00817FF9" w:rsidRPr="002C2C9A" w14:paraId="517AFDBA" w14:textId="77777777" w:rsidTr="00FA1CFE">
        <w:trPr>
          <w:trHeight w:val="70"/>
        </w:trPr>
        <w:tc>
          <w:tcPr>
            <w:tcW w:w="1995" w:type="pct"/>
            <w:gridSpan w:val="4"/>
            <w:shd w:val="clear" w:color="auto" w:fill="auto"/>
            <w:vAlign w:val="center"/>
          </w:tcPr>
          <w:p w14:paraId="4B5848B7" w14:textId="77777777" w:rsidR="00817FF9" w:rsidRPr="002C2C9A" w:rsidRDefault="00817FF9" w:rsidP="00C61AD2">
            <w:pPr>
              <w:spacing w:after="60"/>
              <w:jc w:val="center"/>
              <w:rPr>
                <w:sz w:val="20"/>
                <w:lang w:val="es-ES"/>
              </w:rPr>
            </w:pPr>
          </w:p>
        </w:tc>
        <w:tc>
          <w:tcPr>
            <w:tcW w:w="620" w:type="pct"/>
            <w:shd w:val="clear" w:color="auto" w:fill="auto"/>
            <w:vAlign w:val="center"/>
          </w:tcPr>
          <w:p w14:paraId="14EA6C4D" w14:textId="77777777" w:rsidR="00817FF9" w:rsidRPr="002C2C9A" w:rsidRDefault="00817FF9" w:rsidP="00C61AD2">
            <w:pPr>
              <w:spacing w:after="60"/>
              <w:jc w:val="center"/>
              <w:rPr>
                <w:sz w:val="20"/>
                <w:lang w:val="es-ES"/>
              </w:rPr>
            </w:pPr>
            <w:r w:rsidRPr="002C2C9A">
              <w:rPr>
                <w:sz w:val="20"/>
                <w:lang w:val="es-ES"/>
              </w:rPr>
              <w:t>Fabricación</w:t>
            </w:r>
          </w:p>
        </w:tc>
        <w:tc>
          <w:tcPr>
            <w:tcW w:w="433" w:type="pct"/>
            <w:shd w:val="clear" w:color="auto" w:fill="auto"/>
            <w:vAlign w:val="center"/>
          </w:tcPr>
          <w:p w14:paraId="004974F5" w14:textId="77777777" w:rsidR="00817FF9" w:rsidRPr="002C2C9A" w:rsidRDefault="00817FF9" w:rsidP="00C61AD2">
            <w:pPr>
              <w:spacing w:after="60"/>
              <w:jc w:val="center"/>
              <w:rPr>
                <w:sz w:val="20"/>
                <w:lang w:val="es-ES"/>
              </w:rPr>
            </w:pPr>
            <w:r w:rsidRPr="002C2C9A">
              <w:rPr>
                <w:sz w:val="20"/>
                <w:lang w:val="es-ES"/>
              </w:rPr>
              <w:t>Servicio y mantenimiento</w:t>
            </w:r>
          </w:p>
        </w:tc>
        <w:tc>
          <w:tcPr>
            <w:tcW w:w="1952" w:type="pct"/>
            <w:gridSpan w:val="4"/>
            <w:shd w:val="clear" w:color="auto" w:fill="auto"/>
            <w:vAlign w:val="center"/>
          </w:tcPr>
          <w:p w14:paraId="1D188A36" w14:textId="77777777" w:rsidR="00817FF9" w:rsidRPr="002C2C9A" w:rsidRDefault="00817FF9" w:rsidP="00C61AD2">
            <w:pPr>
              <w:spacing w:after="60"/>
              <w:jc w:val="center"/>
              <w:rPr>
                <w:sz w:val="20"/>
                <w:lang w:val="es-ES"/>
              </w:rPr>
            </w:pPr>
          </w:p>
        </w:tc>
      </w:tr>
      <w:tr w:rsidR="004C0C3C" w:rsidRPr="002C2C9A" w14:paraId="21F91209" w14:textId="77777777" w:rsidTr="00FA1CFE">
        <w:trPr>
          <w:trHeight w:val="250"/>
        </w:trPr>
        <w:tc>
          <w:tcPr>
            <w:tcW w:w="948" w:type="pct"/>
            <w:shd w:val="clear" w:color="auto" w:fill="auto"/>
          </w:tcPr>
          <w:p w14:paraId="7664B510" w14:textId="77777777" w:rsidR="00817FF9" w:rsidRPr="002C2C9A" w:rsidRDefault="00817FF9" w:rsidP="00C61AD2">
            <w:pPr>
              <w:spacing w:after="60"/>
              <w:jc w:val="left"/>
              <w:rPr>
                <w:sz w:val="20"/>
                <w:lang w:val="es-ES"/>
              </w:rPr>
            </w:pPr>
            <w:r w:rsidRPr="002C2C9A">
              <w:rPr>
                <w:sz w:val="20"/>
                <w:lang w:val="es-ES"/>
              </w:rPr>
              <w:t>HCFC-22</w:t>
            </w:r>
          </w:p>
        </w:tc>
        <w:tc>
          <w:tcPr>
            <w:tcW w:w="374" w:type="pct"/>
            <w:shd w:val="clear" w:color="auto" w:fill="auto"/>
          </w:tcPr>
          <w:p w14:paraId="1083279E" w14:textId="77777777" w:rsidR="00817FF9" w:rsidRPr="002C2C9A" w:rsidRDefault="00817FF9" w:rsidP="00C61AD2">
            <w:pPr>
              <w:spacing w:after="60"/>
              <w:jc w:val="right"/>
              <w:rPr>
                <w:sz w:val="20"/>
                <w:lang w:val="es-ES"/>
              </w:rPr>
            </w:pPr>
          </w:p>
        </w:tc>
        <w:tc>
          <w:tcPr>
            <w:tcW w:w="296" w:type="pct"/>
            <w:shd w:val="clear" w:color="auto" w:fill="auto"/>
          </w:tcPr>
          <w:p w14:paraId="1293952B" w14:textId="77777777" w:rsidR="00817FF9" w:rsidRPr="002C2C9A" w:rsidRDefault="00817FF9" w:rsidP="00C61AD2">
            <w:pPr>
              <w:spacing w:after="60"/>
              <w:jc w:val="right"/>
              <w:rPr>
                <w:sz w:val="20"/>
                <w:lang w:val="es-ES"/>
              </w:rPr>
            </w:pPr>
          </w:p>
        </w:tc>
        <w:tc>
          <w:tcPr>
            <w:tcW w:w="377" w:type="pct"/>
            <w:shd w:val="clear" w:color="auto" w:fill="auto"/>
          </w:tcPr>
          <w:p w14:paraId="42CE5203" w14:textId="77777777" w:rsidR="00817FF9" w:rsidRPr="002C2C9A" w:rsidRDefault="00817FF9" w:rsidP="00C61AD2">
            <w:pPr>
              <w:spacing w:after="60"/>
              <w:jc w:val="right"/>
              <w:rPr>
                <w:sz w:val="20"/>
                <w:lang w:val="es-ES"/>
              </w:rPr>
            </w:pPr>
          </w:p>
        </w:tc>
        <w:tc>
          <w:tcPr>
            <w:tcW w:w="620" w:type="pct"/>
            <w:shd w:val="clear" w:color="auto" w:fill="auto"/>
          </w:tcPr>
          <w:p w14:paraId="002D0A32" w14:textId="77777777" w:rsidR="00817FF9" w:rsidRPr="002C2C9A" w:rsidRDefault="00817FF9" w:rsidP="00C61AD2">
            <w:pPr>
              <w:spacing w:after="60"/>
              <w:jc w:val="right"/>
              <w:rPr>
                <w:sz w:val="20"/>
                <w:lang w:val="es-ES"/>
              </w:rPr>
            </w:pPr>
          </w:p>
        </w:tc>
        <w:tc>
          <w:tcPr>
            <w:tcW w:w="433" w:type="pct"/>
            <w:shd w:val="clear" w:color="auto" w:fill="auto"/>
          </w:tcPr>
          <w:p w14:paraId="5AECD01E" w14:textId="77777777" w:rsidR="00817FF9" w:rsidRPr="002C2C9A" w:rsidRDefault="00817FF9" w:rsidP="00C61AD2">
            <w:pPr>
              <w:spacing w:after="60"/>
              <w:jc w:val="right"/>
              <w:rPr>
                <w:sz w:val="20"/>
                <w:lang w:val="es-ES"/>
              </w:rPr>
            </w:pPr>
            <w:r w:rsidRPr="002C2C9A">
              <w:rPr>
                <w:sz w:val="20"/>
                <w:lang w:val="es-ES"/>
              </w:rPr>
              <w:t>30,25</w:t>
            </w:r>
          </w:p>
        </w:tc>
        <w:tc>
          <w:tcPr>
            <w:tcW w:w="364" w:type="pct"/>
            <w:shd w:val="clear" w:color="auto" w:fill="auto"/>
          </w:tcPr>
          <w:p w14:paraId="49F8F254" w14:textId="77777777" w:rsidR="00817FF9" w:rsidRPr="002C2C9A" w:rsidRDefault="00817FF9" w:rsidP="00C61AD2">
            <w:pPr>
              <w:spacing w:after="60"/>
              <w:jc w:val="right"/>
              <w:rPr>
                <w:sz w:val="20"/>
                <w:lang w:val="es-ES"/>
              </w:rPr>
            </w:pPr>
          </w:p>
        </w:tc>
        <w:tc>
          <w:tcPr>
            <w:tcW w:w="365" w:type="pct"/>
            <w:shd w:val="clear" w:color="auto" w:fill="auto"/>
          </w:tcPr>
          <w:p w14:paraId="6E756A29" w14:textId="77777777" w:rsidR="00817FF9" w:rsidRPr="002C2C9A" w:rsidRDefault="00817FF9" w:rsidP="00C61AD2">
            <w:pPr>
              <w:spacing w:after="60"/>
              <w:jc w:val="right"/>
              <w:rPr>
                <w:sz w:val="20"/>
                <w:lang w:val="es-ES"/>
              </w:rPr>
            </w:pPr>
          </w:p>
        </w:tc>
        <w:tc>
          <w:tcPr>
            <w:tcW w:w="238" w:type="pct"/>
            <w:shd w:val="clear" w:color="auto" w:fill="auto"/>
          </w:tcPr>
          <w:p w14:paraId="2976AB72" w14:textId="77777777" w:rsidR="00817FF9" w:rsidRPr="002C2C9A" w:rsidRDefault="00817FF9" w:rsidP="00C61AD2">
            <w:pPr>
              <w:spacing w:after="60"/>
              <w:jc w:val="right"/>
              <w:rPr>
                <w:sz w:val="20"/>
                <w:lang w:val="es-ES"/>
              </w:rPr>
            </w:pPr>
          </w:p>
        </w:tc>
        <w:tc>
          <w:tcPr>
            <w:tcW w:w="985" w:type="pct"/>
            <w:shd w:val="clear" w:color="auto" w:fill="auto"/>
          </w:tcPr>
          <w:p w14:paraId="489BF454" w14:textId="77777777" w:rsidR="00817FF9" w:rsidRPr="002C2C9A" w:rsidRDefault="00817FF9" w:rsidP="00C61AD2">
            <w:pPr>
              <w:spacing w:after="60"/>
              <w:jc w:val="right"/>
              <w:rPr>
                <w:sz w:val="20"/>
                <w:lang w:val="es-ES"/>
              </w:rPr>
            </w:pPr>
            <w:r w:rsidRPr="002C2C9A">
              <w:rPr>
                <w:sz w:val="20"/>
                <w:lang w:val="es-ES"/>
              </w:rPr>
              <w:t>30,25</w:t>
            </w:r>
          </w:p>
        </w:tc>
      </w:tr>
    </w:tbl>
    <w:p w14:paraId="6B359CBD" w14:textId="77777777" w:rsidR="00817FF9" w:rsidRPr="00C322AF" w:rsidRDefault="00817FF9" w:rsidP="00817FF9">
      <w:pPr>
        <w:jc w:val="center"/>
        <w:rPr>
          <w:sz w:val="16"/>
          <w:szCs w:val="16"/>
          <w:lang w:val="es-ES"/>
        </w:rPr>
      </w:pPr>
    </w:p>
    <w:tbl>
      <w:tblPr>
        <w:tblStyle w:val="TableGrid"/>
        <w:tblW w:w="6064" w:type="pct"/>
        <w:tblInd w:w="-995" w:type="dxa"/>
        <w:tblLook w:val="04A0" w:firstRow="1" w:lastRow="0" w:firstColumn="1" w:lastColumn="0" w:noHBand="0" w:noVBand="1"/>
      </w:tblPr>
      <w:tblGrid>
        <w:gridCol w:w="3057"/>
        <w:gridCol w:w="1617"/>
        <w:gridCol w:w="4348"/>
        <w:gridCol w:w="2318"/>
      </w:tblGrid>
      <w:tr w:rsidR="00817FF9" w:rsidRPr="002C2C9A" w14:paraId="3CB5033E" w14:textId="77777777" w:rsidTr="00FA1CFE">
        <w:trPr>
          <w:trHeight w:val="272"/>
        </w:trPr>
        <w:tc>
          <w:tcPr>
            <w:tcW w:w="5000" w:type="pct"/>
            <w:gridSpan w:val="4"/>
            <w:shd w:val="clear" w:color="auto" w:fill="auto"/>
          </w:tcPr>
          <w:p w14:paraId="02CAE4B7" w14:textId="77777777" w:rsidR="00817FF9" w:rsidRPr="002C2C9A" w:rsidRDefault="00817FF9" w:rsidP="00C61AD2">
            <w:pPr>
              <w:jc w:val="left"/>
              <w:rPr>
                <w:b/>
                <w:sz w:val="20"/>
                <w:lang w:val="es-ES"/>
              </w:rPr>
            </w:pPr>
            <w:r w:rsidRPr="002C2C9A">
              <w:rPr>
                <w:b/>
                <w:sz w:val="20"/>
                <w:lang w:val="es-ES"/>
              </w:rPr>
              <w:t>IV) DATOS DE CONSUMO (toneladas PAO)</w:t>
            </w:r>
          </w:p>
        </w:tc>
      </w:tr>
      <w:tr w:rsidR="00817FF9" w:rsidRPr="002C2C9A" w14:paraId="1F9139FD" w14:textId="77777777" w:rsidTr="00FA1CFE">
        <w:trPr>
          <w:trHeight w:val="272"/>
        </w:trPr>
        <w:tc>
          <w:tcPr>
            <w:tcW w:w="1348" w:type="pct"/>
            <w:shd w:val="clear" w:color="auto" w:fill="auto"/>
          </w:tcPr>
          <w:p w14:paraId="074A354D" w14:textId="77777777" w:rsidR="00817FF9" w:rsidRPr="002C2C9A" w:rsidRDefault="00817FF9" w:rsidP="00C61AD2">
            <w:pPr>
              <w:spacing w:after="60"/>
              <w:jc w:val="center"/>
              <w:rPr>
                <w:sz w:val="20"/>
                <w:lang w:val="es-ES"/>
              </w:rPr>
            </w:pPr>
            <w:r w:rsidRPr="002C2C9A">
              <w:rPr>
                <w:sz w:val="20"/>
                <w:lang w:val="es-ES"/>
              </w:rPr>
              <w:t>Nivel básico en 2009-2010:</w:t>
            </w:r>
          </w:p>
        </w:tc>
        <w:tc>
          <w:tcPr>
            <w:tcW w:w="713" w:type="pct"/>
            <w:shd w:val="clear" w:color="auto" w:fill="auto"/>
          </w:tcPr>
          <w:p w14:paraId="44EB71EF" w14:textId="77777777" w:rsidR="00817FF9" w:rsidRPr="002C2C9A" w:rsidRDefault="00817FF9" w:rsidP="00C61AD2">
            <w:pPr>
              <w:spacing w:after="60"/>
              <w:jc w:val="right"/>
              <w:rPr>
                <w:sz w:val="20"/>
                <w:lang w:val="es-ES"/>
              </w:rPr>
            </w:pPr>
            <w:r w:rsidRPr="002C2C9A">
              <w:rPr>
                <w:sz w:val="20"/>
                <w:lang w:val="es-ES"/>
              </w:rPr>
              <w:t>63,80</w:t>
            </w:r>
          </w:p>
        </w:tc>
        <w:tc>
          <w:tcPr>
            <w:tcW w:w="1917" w:type="pct"/>
            <w:shd w:val="clear" w:color="auto" w:fill="auto"/>
          </w:tcPr>
          <w:p w14:paraId="177EC90D" w14:textId="77777777" w:rsidR="00817FF9" w:rsidRPr="002C2C9A" w:rsidRDefault="00817FF9" w:rsidP="00C61AD2">
            <w:pPr>
              <w:spacing w:after="60"/>
              <w:jc w:val="center"/>
              <w:rPr>
                <w:sz w:val="20"/>
                <w:lang w:val="es-ES"/>
              </w:rPr>
            </w:pPr>
            <w:r w:rsidRPr="002C2C9A">
              <w:rPr>
                <w:sz w:val="20"/>
                <w:lang w:val="es-ES"/>
              </w:rPr>
              <w:t>Punto de partida para las reducciones acumuladas sostenidas:</w:t>
            </w:r>
          </w:p>
        </w:tc>
        <w:tc>
          <w:tcPr>
            <w:tcW w:w="1022" w:type="pct"/>
            <w:shd w:val="clear" w:color="auto" w:fill="auto"/>
          </w:tcPr>
          <w:p w14:paraId="75F3A86C" w14:textId="77777777" w:rsidR="00817FF9" w:rsidRPr="002C2C9A" w:rsidRDefault="00817FF9" w:rsidP="00C61AD2">
            <w:pPr>
              <w:spacing w:after="60"/>
              <w:jc w:val="right"/>
              <w:rPr>
                <w:sz w:val="20"/>
                <w:lang w:val="es-ES"/>
              </w:rPr>
            </w:pPr>
            <w:r w:rsidRPr="002C2C9A">
              <w:rPr>
                <w:sz w:val="20"/>
                <w:lang w:val="es-ES"/>
              </w:rPr>
              <w:t>63,80</w:t>
            </w:r>
          </w:p>
        </w:tc>
      </w:tr>
      <w:tr w:rsidR="00817FF9" w:rsidRPr="00296A0A" w14:paraId="06B3B3F8" w14:textId="77777777" w:rsidTr="00FA1CFE">
        <w:trPr>
          <w:trHeight w:val="163"/>
        </w:trPr>
        <w:tc>
          <w:tcPr>
            <w:tcW w:w="5000" w:type="pct"/>
            <w:gridSpan w:val="4"/>
            <w:shd w:val="clear" w:color="auto" w:fill="auto"/>
          </w:tcPr>
          <w:p w14:paraId="216A510A" w14:textId="77777777" w:rsidR="00817FF9" w:rsidRPr="002C2C9A" w:rsidRDefault="00817FF9" w:rsidP="00C61AD2">
            <w:pPr>
              <w:tabs>
                <w:tab w:val="left" w:pos="993"/>
              </w:tabs>
              <w:ind w:left="426"/>
              <w:jc w:val="left"/>
              <w:rPr>
                <w:b/>
                <w:sz w:val="20"/>
                <w:lang w:val="es-ES"/>
              </w:rPr>
            </w:pPr>
            <w:r w:rsidRPr="002C2C9A">
              <w:rPr>
                <w:b/>
                <w:sz w:val="20"/>
                <w:lang w:val="es-ES"/>
              </w:rPr>
              <w:t>CONSUMO ADMISIBLE PARA LA FINANCIACIÓN</w:t>
            </w:r>
          </w:p>
        </w:tc>
      </w:tr>
      <w:tr w:rsidR="00817FF9" w:rsidRPr="002C2C9A" w14:paraId="5C1F0122" w14:textId="77777777" w:rsidTr="00FA1CFE">
        <w:trPr>
          <w:trHeight w:val="272"/>
        </w:trPr>
        <w:tc>
          <w:tcPr>
            <w:tcW w:w="1348" w:type="pct"/>
            <w:shd w:val="clear" w:color="auto" w:fill="auto"/>
          </w:tcPr>
          <w:p w14:paraId="370BE193" w14:textId="77777777" w:rsidR="00817FF9" w:rsidRPr="002C2C9A" w:rsidRDefault="00817FF9" w:rsidP="00C61AD2">
            <w:pPr>
              <w:spacing w:after="60"/>
              <w:jc w:val="center"/>
              <w:rPr>
                <w:sz w:val="20"/>
                <w:lang w:val="es-ES"/>
              </w:rPr>
            </w:pPr>
            <w:r w:rsidRPr="002C2C9A">
              <w:rPr>
                <w:sz w:val="20"/>
                <w:lang w:val="es-ES"/>
              </w:rPr>
              <w:t>Ya aprobado:</w:t>
            </w:r>
          </w:p>
        </w:tc>
        <w:tc>
          <w:tcPr>
            <w:tcW w:w="713" w:type="pct"/>
            <w:shd w:val="clear" w:color="auto" w:fill="auto"/>
          </w:tcPr>
          <w:p w14:paraId="5DD98BE2" w14:textId="77777777" w:rsidR="00817FF9" w:rsidRPr="002C2C9A" w:rsidRDefault="00817FF9" w:rsidP="00C61AD2">
            <w:pPr>
              <w:spacing w:after="60"/>
              <w:jc w:val="right"/>
              <w:rPr>
                <w:sz w:val="20"/>
                <w:lang w:val="es-ES"/>
              </w:rPr>
            </w:pPr>
            <w:r w:rsidRPr="002C2C9A">
              <w:rPr>
                <w:sz w:val="20"/>
                <w:lang w:val="es-ES"/>
              </w:rPr>
              <w:t>22,33</w:t>
            </w:r>
          </w:p>
        </w:tc>
        <w:tc>
          <w:tcPr>
            <w:tcW w:w="1917" w:type="pct"/>
            <w:shd w:val="clear" w:color="auto" w:fill="auto"/>
          </w:tcPr>
          <w:p w14:paraId="7DD841E0" w14:textId="77777777" w:rsidR="00817FF9" w:rsidRPr="002C2C9A" w:rsidRDefault="00817FF9" w:rsidP="00C61AD2">
            <w:pPr>
              <w:spacing w:after="60"/>
              <w:jc w:val="center"/>
              <w:rPr>
                <w:sz w:val="20"/>
                <w:lang w:val="es-ES"/>
              </w:rPr>
            </w:pPr>
            <w:r w:rsidRPr="002C2C9A">
              <w:rPr>
                <w:sz w:val="20"/>
                <w:lang w:val="es-ES"/>
              </w:rPr>
              <w:t>Restante:</w:t>
            </w:r>
          </w:p>
        </w:tc>
        <w:tc>
          <w:tcPr>
            <w:tcW w:w="1022" w:type="pct"/>
            <w:shd w:val="clear" w:color="auto" w:fill="auto"/>
          </w:tcPr>
          <w:p w14:paraId="6C643A57" w14:textId="77777777" w:rsidR="00817FF9" w:rsidRPr="002C2C9A" w:rsidRDefault="00817FF9" w:rsidP="00C61AD2">
            <w:pPr>
              <w:spacing w:after="60"/>
              <w:jc w:val="right"/>
              <w:rPr>
                <w:sz w:val="20"/>
                <w:lang w:val="es-ES"/>
              </w:rPr>
            </w:pPr>
            <w:r w:rsidRPr="002C2C9A">
              <w:rPr>
                <w:sz w:val="20"/>
                <w:lang w:val="es-ES"/>
              </w:rPr>
              <w:t>41,47</w:t>
            </w:r>
          </w:p>
        </w:tc>
      </w:tr>
    </w:tbl>
    <w:p w14:paraId="2C7B53FD" w14:textId="77777777" w:rsidR="00817FF9" w:rsidRPr="00C322AF" w:rsidRDefault="00817FF9" w:rsidP="00817FF9">
      <w:pPr>
        <w:jc w:val="center"/>
        <w:rPr>
          <w:sz w:val="16"/>
          <w:szCs w:val="16"/>
          <w:lang w:val="es-ES"/>
        </w:rPr>
      </w:pPr>
    </w:p>
    <w:tbl>
      <w:tblPr>
        <w:tblStyle w:val="TableGrid"/>
        <w:tblW w:w="6064" w:type="pct"/>
        <w:tblInd w:w="-995" w:type="dxa"/>
        <w:tblLook w:val="04A0" w:firstRow="1" w:lastRow="0" w:firstColumn="1" w:lastColumn="0" w:noHBand="0" w:noVBand="1"/>
      </w:tblPr>
      <w:tblGrid>
        <w:gridCol w:w="1438"/>
        <w:gridCol w:w="4681"/>
        <w:gridCol w:w="1445"/>
        <w:gridCol w:w="905"/>
        <w:gridCol w:w="1261"/>
        <w:gridCol w:w="1610"/>
      </w:tblGrid>
      <w:tr w:rsidR="00FA1CFE" w:rsidRPr="002C2C9A" w14:paraId="29DD7DCA" w14:textId="77777777" w:rsidTr="00FA1CFE">
        <w:trPr>
          <w:trHeight w:val="258"/>
        </w:trPr>
        <w:tc>
          <w:tcPr>
            <w:tcW w:w="2698" w:type="pct"/>
            <w:gridSpan w:val="2"/>
            <w:shd w:val="clear" w:color="auto" w:fill="auto"/>
            <w:vAlign w:val="center"/>
          </w:tcPr>
          <w:p w14:paraId="1251D433" w14:textId="58BCDA52" w:rsidR="00817FF9" w:rsidRPr="002C2C9A" w:rsidRDefault="00817FF9" w:rsidP="00C61AD2">
            <w:pPr>
              <w:spacing w:after="60"/>
              <w:jc w:val="left"/>
              <w:rPr>
                <w:b/>
                <w:sz w:val="20"/>
                <w:lang w:val="es-ES"/>
              </w:rPr>
            </w:pPr>
            <w:r w:rsidRPr="002C2C9A">
              <w:rPr>
                <w:b/>
                <w:sz w:val="20"/>
                <w:lang w:val="es-ES"/>
              </w:rPr>
              <w:t>V) PLAN ADMINISTRATIVO</w:t>
            </w:r>
            <w:r w:rsidR="00A04E51">
              <w:rPr>
                <w:b/>
                <w:sz w:val="20"/>
                <w:lang w:val="es-ES"/>
              </w:rPr>
              <w:br/>
            </w:r>
            <w:r w:rsidRPr="002C2C9A">
              <w:rPr>
                <w:b/>
                <w:sz w:val="20"/>
                <w:lang w:val="es-ES"/>
              </w:rPr>
              <w:t>RESPALDADO</w:t>
            </w:r>
          </w:p>
        </w:tc>
        <w:tc>
          <w:tcPr>
            <w:tcW w:w="637" w:type="pct"/>
            <w:vAlign w:val="center"/>
          </w:tcPr>
          <w:p w14:paraId="68466059" w14:textId="77777777" w:rsidR="00817FF9" w:rsidRPr="002C2C9A" w:rsidRDefault="00817FF9" w:rsidP="00C61AD2">
            <w:pPr>
              <w:spacing w:after="60"/>
              <w:jc w:val="center"/>
              <w:rPr>
                <w:b/>
                <w:sz w:val="20"/>
                <w:lang w:val="es-ES"/>
              </w:rPr>
            </w:pPr>
            <w:r w:rsidRPr="002C2C9A">
              <w:rPr>
                <w:b/>
                <w:sz w:val="20"/>
                <w:lang w:val="es-ES"/>
              </w:rPr>
              <w:t>2024</w:t>
            </w:r>
          </w:p>
        </w:tc>
        <w:tc>
          <w:tcPr>
            <w:tcW w:w="399" w:type="pct"/>
            <w:vAlign w:val="center"/>
          </w:tcPr>
          <w:p w14:paraId="6EEB1C88" w14:textId="77777777" w:rsidR="00817FF9" w:rsidRPr="002C2C9A" w:rsidRDefault="00817FF9" w:rsidP="00C61AD2">
            <w:pPr>
              <w:spacing w:after="60"/>
              <w:jc w:val="center"/>
              <w:rPr>
                <w:b/>
                <w:sz w:val="20"/>
                <w:lang w:val="es-ES"/>
              </w:rPr>
            </w:pPr>
            <w:r w:rsidRPr="002C2C9A">
              <w:rPr>
                <w:b/>
                <w:sz w:val="20"/>
                <w:lang w:val="es-ES"/>
              </w:rPr>
              <w:t>2025</w:t>
            </w:r>
          </w:p>
        </w:tc>
        <w:tc>
          <w:tcPr>
            <w:tcW w:w="556" w:type="pct"/>
            <w:vAlign w:val="center"/>
          </w:tcPr>
          <w:p w14:paraId="4CB28451" w14:textId="77777777" w:rsidR="00817FF9" w:rsidRPr="002C2C9A" w:rsidRDefault="00817FF9" w:rsidP="00C61AD2">
            <w:pPr>
              <w:spacing w:after="60"/>
              <w:jc w:val="center"/>
              <w:rPr>
                <w:b/>
                <w:sz w:val="20"/>
                <w:lang w:val="es-ES"/>
              </w:rPr>
            </w:pPr>
            <w:r w:rsidRPr="002C2C9A">
              <w:rPr>
                <w:b/>
                <w:sz w:val="20"/>
                <w:lang w:val="es-ES"/>
              </w:rPr>
              <w:t>2026</w:t>
            </w:r>
          </w:p>
        </w:tc>
        <w:tc>
          <w:tcPr>
            <w:tcW w:w="710" w:type="pct"/>
            <w:shd w:val="clear" w:color="auto" w:fill="auto"/>
            <w:vAlign w:val="center"/>
          </w:tcPr>
          <w:p w14:paraId="778AFB74" w14:textId="77777777" w:rsidR="00817FF9" w:rsidRPr="002C2C9A" w:rsidRDefault="00817FF9" w:rsidP="00C61AD2">
            <w:pPr>
              <w:spacing w:after="60"/>
              <w:jc w:val="center"/>
              <w:rPr>
                <w:b/>
                <w:sz w:val="20"/>
                <w:lang w:val="es-ES"/>
              </w:rPr>
            </w:pPr>
            <w:r w:rsidRPr="002C2C9A">
              <w:rPr>
                <w:b/>
                <w:sz w:val="20"/>
                <w:lang w:val="es-ES"/>
              </w:rPr>
              <w:t>Total</w:t>
            </w:r>
          </w:p>
        </w:tc>
      </w:tr>
      <w:tr w:rsidR="00C36802" w:rsidRPr="002C2C9A" w14:paraId="5C257501" w14:textId="77777777" w:rsidTr="00FA1CFE">
        <w:trPr>
          <w:trHeight w:val="258"/>
        </w:trPr>
        <w:tc>
          <w:tcPr>
            <w:tcW w:w="634" w:type="pct"/>
            <w:vMerge w:val="restart"/>
            <w:shd w:val="clear" w:color="auto" w:fill="auto"/>
            <w:vAlign w:val="center"/>
          </w:tcPr>
          <w:p w14:paraId="312F708C" w14:textId="77777777" w:rsidR="00817FF9" w:rsidRPr="002C2C9A" w:rsidRDefault="00817FF9" w:rsidP="00C61AD2">
            <w:pPr>
              <w:spacing w:after="60"/>
              <w:jc w:val="center"/>
              <w:rPr>
                <w:sz w:val="20"/>
                <w:lang w:val="es-ES"/>
              </w:rPr>
            </w:pPr>
            <w:r w:rsidRPr="002C2C9A">
              <w:rPr>
                <w:sz w:val="20"/>
                <w:lang w:val="es-ES"/>
              </w:rPr>
              <w:t>PNUMA</w:t>
            </w:r>
          </w:p>
        </w:tc>
        <w:tc>
          <w:tcPr>
            <w:tcW w:w="2063" w:type="pct"/>
            <w:shd w:val="clear" w:color="auto" w:fill="auto"/>
          </w:tcPr>
          <w:p w14:paraId="03FD6D40" w14:textId="2801D8B8" w:rsidR="00817FF9" w:rsidRPr="002C2C9A" w:rsidRDefault="00817FF9" w:rsidP="00C61AD2">
            <w:pPr>
              <w:spacing w:after="60"/>
              <w:jc w:val="left"/>
              <w:rPr>
                <w:sz w:val="20"/>
                <w:lang w:val="es-ES"/>
              </w:rPr>
            </w:pPr>
            <w:r w:rsidRPr="002C2C9A">
              <w:rPr>
                <w:sz w:val="20"/>
                <w:lang w:val="es-ES"/>
              </w:rPr>
              <w:t>Eliminación de SAO</w:t>
            </w:r>
            <w:r w:rsidR="00C322AF">
              <w:rPr>
                <w:sz w:val="20"/>
                <w:lang w:val="es-ES"/>
              </w:rPr>
              <w:t xml:space="preserve"> </w:t>
            </w:r>
            <w:r w:rsidRPr="002C2C9A">
              <w:rPr>
                <w:sz w:val="20"/>
                <w:lang w:val="es-ES"/>
              </w:rPr>
              <w:t>(toneladas PAO)</w:t>
            </w:r>
          </w:p>
        </w:tc>
        <w:tc>
          <w:tcPr>
            <w:tcW w:w="637" w:type="pct"/>
            <w:shd w:val="clear" w:color="auto" w:fill="auto"/>
          </w:tcPr>
          <w:p w14:paraId="2C54E12E" w14:textId="77777777" w:rsidR="00817FF9" w:rsidRPr="002C2C9A" w:rsidRDefault="00817FF9" w:rsidP="00C61AD2">
            <w:pPr>
              <w:spacing w:after="60"/>
              <w:jc w:val="right"/>
              <w:rPr>
                <w:sz w:val="20"/>
                <w:lang w:val="es-ES"/>
              </w:rPr>
            </w:pPr>
            <w:r w:rsidRPr="002C2C9A">
              <w:rPr>
                <w:sz w:val="20"/>
                <w:lang w:val="es-ES"/>
              </w:rPr>
              <w:t>2,07</w:t>
            </w:r>
          </w:p>
        </w:tc>
        <w:tc>
          <w:tcPr>
            <w:tcW w:w="399" w:type="pct"/>
          </w:tcPr>
          <w:p w14:paraId="4F4F6CA3" w14:textId="77777777" w:rsidR="00817FF9" w:rsidRPr="002C2C9A" w:rsidRDefault="00817FF9" w:rsidP="00C61AD2">
            <w:pPr>
              <w:spacing w:after="60"/>
              <w:jc w:val="right"/>
              <w:rPr>
                <w:sz w:val="20"/>
                <w:lang w:val="es-ES"/>
              </w:rPr>
            </w:pPr>
            <w:r w:rsidRPr="002C2C9A">
              <w:rPr>
                <w:sz w:val="20"/>
                <w:lang w:val="es-ES"/>
              </w:rPr>
              <w:t>0,00</w:t>
            </w:r>
          </w:p>
        </w:tc>
        <w:tc>
          <w:tcPr>
            <w:tcW w:w="556" w:type="pct"/>
            <w:shd w:val="clear" w:color="auto" w:fill="auto"/>
          </w:tcPr>
          <w:p w14:paraId="35079BA2" w14:textId="77777777" w:rsidR="00817FF9" w:rsidRPr="002C2C9A" w:rsidRDefault="00817FF9" w:rsidP="00C61AD2">
            <w:pPr>
              <w:spacing w:after="60"/>
              <w:jc w:val="right"/>
              <w:rPr>
                <w:sz w:val="20"/>
                <w:lang w:val="es-ES"/>
              </w:rPr>
            </w:pPr>
            <w:r w:rsidRPr="002C2C9A">
              <w:rPr>
                <w:sz w:val="20"/>
                <w:lang w:val="es-ES"/>
              </w:rPr>
              <w:t>0,00</w:t>
            </w:r>
          </w:p>
        </w:tc>
        <w:tc>
          <w:tcPr>
            <w:tcW w:w="710" w:type="pct"/>
            <w:shd w:val="clear" w:color="auto" w:fill="auto"/>
          </w:tcPr>
          <w:p w14:paraId="7FEA5756" w14:textId="77777777" w:rsidR="00817FF9" w:rsidRPr="002C2C9A" w:rsidRDefault="00817FF9" w:rsidP="00C61AD2">
            <w:pPr>
              <w:spacing w:after="60"/>
              <w:jc w:val="right"/>
              <w:rPr>
                <w:sz w:val="20"/>
                <w:lang w:val="es-ES"/>
              </w:rPr>
            </w:pPr>
            <w:r w:rsidRPr="002C2C9A">
              <w:rPr>
                <w:sz w:val="20"/>
                <w:lang w:val="es-ES"/>
              </w:rPr>
              <w:t>2,07</w:t>
            </w:r>
          </w:p>
        </w:tc>
      </w:tr>
      <w:tr w:rsidR="00C36802" w:rsidRPr="002C2C9A" w14:paraId="7F665E99" w14:textId="77777777" w:rsidTr="00FA1CFE">
        <w:trPr>
          <w:trHeight w:val="258"/>
        </w:trPr>
        <w:tc>
          <w:tcPr>
            <w:tcW w:w="634" w:type="pct"/>
            <w:vMerge/>
            <w:shd w:val="clear" w:color="auto" w:fill="auto"/>
            <w:vAlign w:val="center"/>
          </w:tcPr>
          <w:p w14:paraId="24067D75" w14:textId="77777777" w:rsidR="00817FF9" w:rsidRPr="002C2C9A" w:rsidRDefault="00817FF9" w:rsidP="00C61AD2">
            <w:pPr>
              <w:spacing w:after="60"/>
              <w:jc w:val="center"/>
              <w:rPr>
                <w:sz w:val="20"/>
                <w:lang w:val="es-ES"/>
              </w:rPr>
            </w:pPr>
          </w:p>
        </w:tc>
        <w:tc>
          <w:tcPr>
            <w:tcW w:w="2063" w:type="pct"/>
            <w:shd w:val="clear" w:color="auto" w:fill="auto"/>
          </w:tcPr>
          <w:p w14:paraId="2807C008" w14:textId="77777777" w:rsidR="00817FF9" w:rsidRPr="002C2C9A" w:rsidRDefault="00817FF9" w:rsidP="00C61AD2">
            <w:pPr>
              <w:spacing w:after="60"/>
              <w:jc w:val="left"/>
              <w:rPr>
                <w:sz w:val="20"/>
                <w:lang w:val="es-ES"/>
              </w:rPr>
            </w:pPr>
            <w:r w:rsidRPr="002C2C9A">
              <w:rPr>
                <w:sz w:val="20"/>
                <w:lang w:val="es-ES"/>
              </w:rPr>
              <w:t>Financiación ($EUA)</w:t>
            </w:r>
          </w:p>
        </w:tc>
        <w:tc>
          <w:tcPr>
            <w:tcW w:w="637" w:type="pct"/>
            <w:shd w:val="clear" w:color="auto" w:fill="auto"/>
          </w:tcPr>
          <w:p w14:paraId="4C5EB42B" w14:textId="77777777" w:rsidR="00817FF9" w:rsidRPr="002C2C9A" w:rsidRDefault="00817FF9" w:rsidP="00C61AD2">
            <w:pPr>
              <w:spacing w:after="60"/>
              <w:jc w:val="right"/>
              <w:rPr>
                <w:sz w:val="20"/>
                <w:lang w:val="es-ES"/>
              </w:rPr>
            </w:pPr>
            <w:r w:rsidRPr="002C2C9A">
              <w:rPr>
                <w:sz w:val="20"/>
                <w:lang w:val="es-ES"/>
              </w:rPr>
              <w:t>204.143</w:t>
            </w:r>
          </w:p>
        </w:tc>
        <w:tc>
          <w:tcPr>
            <w:tcW w:w="399" w:type="pct"/>
          </w:tcPr>
          <w:p w14:paraId="6832B77A" w14:textId="77777777" w:rsidR="00817FF9" w:rsidRPr="002C2C9A" w:rsidRDefault="00817FF9" w:rsidP="00C61AD2">
            <w:pPr>
              <w:spacing w:after="60"/>
              <w:jc w:val="right"/>
              <w:rPr>
                <w:sz w:val="20"/>
                <w:lang w:val="es-ES"/>
              </w:rPr>
            </w:pPr>
            <w:r w:rsidRPr="002C2C9A">
              <w:rPr>
                <w:sz w:val="20"/>
                <w:lang w:val="es-ES"/>
              </w:rPr>
              <w:t>0</w:t>
            </w:r>
          </w:p>
        </w:tc>
        <w:tc>
          <w:tcPr>
            <w:tcW w:w="556" w:type="pct"/>
            <w:shd w:val="clear" w:color="auto" w:fill="auto"/>
          </w:tcPr>
          <w:p w14:paraId="7CB5A5B3" w14:textId="77777777" w:rsidR="00817FF9" w:rsidRPr="002C2C9A" w:rsidRDefault="00817FF9" w:rsidP="00C61AD2">
            <w:pPr>
              <w:spacing w:after="60"/>
              <w:jc w:val="right"/>
              <w:rPr>
                <w:sz w:val="20"/>
                <w:lang w:val="es-ES"/>
              </w:rPr>
            </w:pPr>
            <w:r w:rsidRPr="002C2C9A">
              <w:rPr>
                <w:sz w:val="20"/>
                <w:lang w:val="es-ES"/>
              </w:rPr>
              <w:t>0</w:t>
            </w:r>
          </w:p>
        </w:tc>
        <w:tc>
          <w:tcPr>
            <w:tcW w:w="710" w:type="pct"/>
            <w:shd w:val="clear" w:color="auto" w:fill="auto"/>
          </w:tcPr>
          <w:p w14:paraId="5FA2B0D2" w14:textId="77777777" w:rsidR="00817FF9" w:rsidRPr="002C2C9A" w:rsidRDefault="00817FF9" w:rsidP="00C61AD2">
            <w:pPr>
              <w:spacing w:after="60"/>
              <w:jc w:val="right"/>
              <w:rPr>
                <w:sz w:val="20"/>
                <w:lang w:val="es-ES"/>
              </w:rPr>
            </w:pPr>
            <w:r w:rsidRPr="002C2C9A">
              <w:rPr>
                <w:sz w:val="20"/>
                <w:lang w:val="es-ES"/>
              </w:rPr>
              <w:t>204.143</w:t>
            </w:r>
          </w:p>
        </w:tc>
      </w:tr>
      <w:tr w:rsidR="00C36802" w:rsidRPr="002C2C9A" w14:paraId="314CFDB5" w14:textId="77777777" w:rsidTr="00FA1CFE">
        <w:trPr>
          <w:trHeight w:val="258"/>
        </w:trPr>
        <w:tc>
          <w:tcPr>
            <w:tcW w:w="634" w:type="pct"/>
            <w:vMerge w:val="restart"/>
            <w:shd w:val="clear" w:color="auto" w:fill="auto"/>
            <w:vAlign w:val="center"/>
          </w:tcPr>
          <w:p w14:paraId="15480C85" w14:textId="77777777" w:rsidR="00817FF9" w:rsidRPr="002C2C9A" w:rsidRDefault="00817FF9" w:rsidP="00C61AD2">
            <w:pPr>
              <w:spacing w:after="60"/>
              <w:jc w:val="center"/>
              <w:rPr>
                <w:sz w:val="20"/>
                <w:lang w:val="es-ES"/>
              </w:rPr>
            </w:pPr>
            <w:r w:rsidRPr="002C2C9A">
              <w:rPr>
                <w:sz w:val="20"/>
                <w:lang w:val="es-ES"/>
              </w:rPr>
              <w:t>ONUDI</w:t>
            </w:r>
          </w:p>
        </w:tc>
        <w:tc>
          <w:tcPr>
            <w:tcW w:w="2063" w:type="pct"/>
            <w:shd w:val="clear" w:color="auto" w:fill="auto"/>
          </w:tcPr>
          <w:p w14:paraId="08150464" w14:textId="098281EB" w:rsidR="00817FF9" w:rsidRPr="002C2C9A" w:rsidRDefault="00817FF9" w:rsidP="00C61AD2">
            <w:pPr>
              <w:spacing w:after="60"/>
              <w:jc w:val="left"/>
              <w:rPr>
                <w:sz w:val="20"/>
                <w:lang w:val="es-ES"/>
              </w:rPr>
            </w:pPr>
            <w:r w:rsidRPr="002C2C9A">
              <w:rPr>
                <w:sz w:val="20"/>
                <w:lang w:val="es-ES"/>
              </w:rPr>
              <w:t>Eliminación de SAO</w:t>
            </w:r>
            <w:r w:rsidR="004C0C3C">
              <w:rPr>
                <w:sz w:val="20"/>
                <w:lang w:val="es-ES"/>
              </w:rPr>
              <w:t xml:space="preserve"> </w:t>
            </w:r>
            <w:r w:rsidRPr="002C2C9A">
              <w:rPr>
                <w:sz w:val="20"/>
                <w:lang w:val="es-ES"/>
              </w:rPr>
              <w:t>(toneladas PAO)</w:t>
            </w:r>
          </w:p>
        </w:tc>
        <w:tc>
          <w:tcPr>
            <w:tcW w:w="637" w:type="pct"/>
            <w:shd w:val="clear" w:color="auto" w:fill="auto"/>
          </w:tcPr>
          <w:p w14:paraId="29561B0A" w14:textId="77777777" w:rsidR="00817FF9" w:rsidRPr="002C2C9A" w:rsidRDefault="00817FF9" w:rsidP="00C61AD2">
            <w:pPr>
              <w:spacing w:after="60"/>
              <w:jc w:val="right"/>
              <w:rPr>
                <w:sz w:val="20"/>
                <w:lang w:val="es-ES"/>
              </w:rPr>
            </w:pPr>
            <w:r w:rsidRPr="002C2C9A">
              <w:rPr>
                <w:sz w:val="20"/>
                <w:lang w:val="es-ES"/>
              </w:rPr>
              <w:t>2,07</w:t>
            </w:r>
          </w:p>
        </w:tc>
        <w:tc>
          <w:tcPr>
            <w:tcW w:w="399" w:type="pct"/>
          </w:tcPr>
          <w:p w14:paraId="675816A3" w14:textId="77777777" w:rsidR="00817FF9" w:rsidRPr="002C2C9A" w:rsidRDefault="00817FF9" w:rsidP="00C61AD2">
            <w:pPr>
              <w:spacing w:after="60"/>
              <w:jc w:val="right"/>
              <w:rPr>
                <w:sz w:val="20"/>
                <w:lang w:val="es-ES"/>
              </w:rPr>
            </w:pPr>
            <w:r w:rsidRPr="002C2C9A">
              <w:rPr>
                <w:sz w:val="20"/>
                <w:lang w:val="es-ES"/>
              </w:rPr>
              <w:t>0,00</w:t>
            </w:r>
          </w:p>
        </w:tc>
        <w:tc>
          <w:tcPr>
            <w:tcW w:w="556" w:type="pct"/>
            <w:shd w:val="clear" w:color="auto" w:fill="auto"/>
          </w:tcPr>
          <w:p w14:paraId="39695A69" w14:textId="77777777" w:rsidR="00817FF9" w:rsidRPr="002C2C9A" w:rsidRDefault="00817FF9" w:rsidP="00C61AD2">
            <w:pPr>
              <w:spacing w:after="60"/>
              <w:jc w:val="right"/>
              <w:rPr>
                <w:sz w:val="20"/>
                <w:lang w:val="es-ES"/>
              </w:rPr>
            </w:pPr>
            <w:r w:rsidRPr="002C2C9A">
              <w:rPr>
                <w:sz w:val="20"/>
                <w:lang w:val="es-ES"/>
              </w:rPr>
              <w:t>0,00</w:t>
            </w:r>
          </w:p>
        </w:tc>
        <w:tc>
          <w:tcPr>
            <w:tcW w:w="710" w:type="pct"/>
            <w:shd w:val="clear" w:color="auto" w:fill="auto"/>
          </w:tcPr>
          <w:p w14:paraId="19BE36E7" w14:textId="77777777" w:rsidR="00817FF9" w:rsidRPr="002C2C9A" w:rsidRDefault="00817FF9" w:rsidP="00C61AD2">
            <w:pPr>
              <w:spacing w:after="60"/>
              <w:jc w:val="right"/>
              <w:rPr>
                <w:sz w:val="20"/>
                <w:lang w:val="es-ES"/>
              </w:rPr>
            </w:pPr>
            <w:r w:rsidRPr="002C2C9A">
              <w:rPr>
                <w:sz w:val="20"/>
                <w:lang w:val="es-ES"/>
              </w:rPr>
              <w:t>2,07</w:t>
            </w:r>
          </w:p>
        </w:tc>
      </w:tr>
      <w:tr w:rsidR="00C36802" w:rsidRPr="002C2C9A" w14:paraId="03520002" w14:textId="77777777" w:rsidTr="00FA1CFE">
        <w:trPr>
          <w:trHeight w:val="258"/>
        </w:trPr>
        <w:tc>
          <w:tcPr>
            <w:tcW w:w="634" w:type="pct"/>
            <w:vMerge/>
            <w:shd w:val="clear" w:color="auto" w:fill="auto"/>
          </w:tcPr>
          <w:p w14:paraId="71ADCEA9" w14:textId="77777777" w:rsidR="00817FF9" w:rsidRPr="002C2C9A" w:rsidRDefault="00817FF9" w:rsidP="00C61AD2">
            <w:pPr>
              <w:spacing w:after="60"/>
              <w:jc w:val="center"/>
              <w:rPr>
                <w:sz w:val="20"/>
                <w:lang w:val="es-ES"/>
              </w:rPr>
            </w:pPr>
          </w:p>
        </w:tc>
        <w:tc>
          <w:tcPr>
            <w:tcW w:w="2063" w:type="pct"/>
            <w:shd w:val="clear" w:color="auto" w:fill="auto"/>
          </w:tcPr>
          <w:p w14:paraId="33DE154B" w14:textId="77777777" w:rsidR="00817FF9" w:rsidRPr="002C2C9A" w:rsidRDefault="00817FF9" w:rsidP="00C61AD2">
            <w:pPr>
              <w:spacing w:after="60"/>
              <w:jc w:val="left"/>
              <w:rPr>
                <w:sz w:val="20"/>
                <w:lang w:val="es-ES"/>
              </w:rPr>
            </w:pPr>
            <w:r w:rsidRPr="002C2C9A">
              <w:rPr>
                <w:sz w:val="20"/>
                <w:lang w:val="es-ES"/>
              </w:rPr>
              <w:t>Financiación ($EUA)</w:t>
            </w:r>
          </w:p>
        </w:tc>
        <w:tc>
          <w:tcPr>
            <w:tcW w:w="637" w:type="pct"/>
            <w:shd w:val="clear" w:color="auto" w:fill="auto"/>
          </w:tcPr>
          <w:p w14:paraId="69E3A74D" w14:textId="77777777" w:rsidR="00817FF9" w:rsidRPr="002C2C9A" w:rsidRDefault="00817FF9" w:rsidP="00C61AD2">
            <w:pPr>
              <w:spacing w:after="60"/>
              <w:jc w:val="right"/>
              <w:rPr>
                <w:sz w:val="20"/>
                <w:lang w:val="es-ES"/>
              </w:rPr>
            </w:pPr>
            <w:r w:rsidRPr="002C2C9A">
              <w:rPr>
                <w:sz w:val="20"/>
                <w:lang w:val="es-ES"/>
              </w:rPr>
              <w:t>193.670</w:t>
            </w:r>
          </w:p>
        </w:tc>
        <w:tc>
          <w:tcPr>
            <w:tcW w:w="399" w:type="pct"/>
          </w:tcPr>
          <w:p w14:paraId="5D9612A2" w14:textId="77777777" w:rsidR="00817FF9" w:rsidRPr="002C2C9A" w:rsidRDefault="00817FF9" w:rsidP="00C61AD2">
            <w:pPr>
              <w:spacing w:after="60"/>
              <w:jc w:val="right"/>
              <w:rPr>
                <w:sz w:val="20"/>
                <w:lang w:val="es-ES"/>
              </w:rPr>
            </w:pPr>
            <w:r w:rsidRPr="002C2C9A">
              <w:rPr>
                <w:sz w:val="20"/>
                <w:lang w:val="es-ES"/>
              </w:rPr>
              <w:t>0</w:t>
            </w:r>
          </w:p>
        </w:tc>
        <w:tc>
          <w:tcPr>
            <w:tcW w:w="556" w:type="pct"/>
            <w:shd w:val="clear" w:color="auto" w:fill="auto"/>
          </w:tcPr>
          <w:p w14:paraId="6155ACA3" w14:textId="77777777" w:rsidR="00817FF9" w:rsidRPr="002C2C9A" w:rsidRDefault="00817FF9" w:rsidP="00C61AD2">
            <w:pPr>
              <w:spacing w:after="60"/>
              <w:jc w:val="right"/>
              <w:rPr>
                <w:sz w:val="20"/>
                <w:lang w:val="es-ES"/>
              </w:rPr>
            </w:pPr>
            <w:r w:rsidRPr="002C2C9A">
              <w:rPr>
                <w:sz w:val="20"/>
                <w:lang w:val="es-ES"/>
              </w:rPr>
              <w:t>0</w:t>
            </w:r>
          </w:p>
        </w:tc>
        <w:tc>
          <w:tcPr>
            <w:tcW w:w="710" w:type="pct"/>
            <w:shd w:val="clear" w:color="auto" w:fill="auto"/>
          </w:tcPr>
          <w:p w14:paraId="2ECCD69D" w14:textId="77777777" w:rsidR="00817FF9" w:rsidRPr="002C2C9A" w:rsidRDefault="00817FF9" w:rsidP="00C61AD2">
            <w:pPr>
              <w:spacing w:after="60"/>
              <w:jc w:val="right"/>
              <w:rPr>
                <w:sz w:val="20"/>
                <w:lang w:val="es-ES"/>
              </w:rPr>
            </w:pPr>
            <w:r w:rsidRPr="002C2C9A">
              <w:rPr>
                <w:sz w:val="20"/>
                <w:lang w:val="es-ES"/>
              </w:rPr>
              <w:t>193.670</w:t>
            </w:r>
          </w:p>
        </w:tc>
      </w:tr>
    </w:tbl>
    <w:p w14:paraId="7BD6FE53" w14:textId="77777777" w:rsidR="00817FF9" w:rsidRPr="00C322AF" w:rsidRDefault="00817FF9" w:rsidP="00817FF9">
      <w:pPr>
        <w:ind w:right="4"/>
        <w:rPr>
          <w:sz w:val="16"/>
          <w:szCs w:val="16"/>
          <w:lang w:val="es-ES"/>
        </w:rPr>
      </w:pPr>
    </w:p>
    <w:tbl>
      <w:tblPr>
        <w:tblStyle w:val="TableGrid"/>
        <w:tblW w:w="606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939"/>
        <w:gridCol w:w="1903"/>
        <w:gridCol w:w="1018"/>
        <w:gridCol w:w="685"/>
        <w:gridCol w:w="1018"/>
        <w:gridCol w:w="705"/>
        <w:gridCol w:w="1401"/>
        <w:gridCol w:w="1340"/>
      </w:tblGrid>
      <w:tr w:rsidR="00C36802" w:rsidRPr="002C2C9A" w14:paraId="423409E2" w14:textId="77777777" w:rsidTr="00FA1CFE">
        <w:trPr>
          <w:trHeight w:val="225"/>
          <w:jc w:val="center"/>
        </w:trPr>
        <w:tc>
          <w:tcPr>
            <w:tcW w:w="2279" w:type="pct"/>
            <w:gridSpan w:val="3"/>
            <w:tcBorders>
              <w:top w:val="single" w:sz="4" w:space="0" w:color="auto"/>
              <w:left w:val="single" w:sz="4" w:space="0" w:color="auto"/>
              <w:bottom w:val="single" w:sz="4" w:space="0" w:color="auto"/>
              <w:right w:val="single" w:sz="4" w:space="0" w:color="auto"/>
            </w:tcBorders>
            <w:shd w:val="clear" w:color="auto" w:fill="auto"/>
          </w:tcPr>
          <w:p w14:paraId="01E7BFCD" w14:textId="77777777" w:rsidR="00817FF9" w:rsidRPr="002C2C9A" w:rsidRDefault="00817FF9" w:rsidP="00C61AD2">
            <w:pPr>
              <w:jc w:val="left"/>
              <w:rPr>
                <w:b/>
                <w:sz w:val="20"/>
                <w:lang w:val="es-ES"/>
              </w:rPr>
            </w:pPr>
            <w:r w:rsidRPr="002C2C9A">
              <w:rPr>
                <w:b/>
                <w:sz w:val="20"/>
                <w:lang w:val="es-ES"/>
              </w:rPr>
              <w:t xml:space="preserve">VI) DATOS DEL PROYECTO </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14:paraId="32B5D971" w14:textId="77777777" w:rsidR="00817FF9" w:rsidRPr="002C2C9A" w:rsidRDefault="00817FF9" w:rsidP="00C61AD2">
            <w:pPr>
              <w:jc w:val="center"/>
              <w:rPr>
                <w:rFonts w:asciiTheme="majorBidi" w:hAnsiTheme="majorBidi" w:cstheme="majorBidi"/>
                <w:b/>
                <w:sz w:val="20"/>
                <w:szCs w:val="20"/>
                <w:lang w:val="es-ES"/>
              </w:rPr>
            </w:pPr>
            <w:r w:rsidRPr="002C2C9A">
              <w:rPr>
                <w:rFonts w:asciiTheme="majorBidi" w:hAnsiTheme="majorBidi"/>
                <w:b/>
                <w:sz w:val="20"/>
                <w:lang w:val="es-ES"/>
              </w:rPr>
              <w:t>2024</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14:paraId="05637FDA" w14:textId="77777777" w:rsidR="00817FF9" w:rsidRPr="002C2C9A" w:rsidRDefault="00817FF9" w:rsidP="00C61AD2">
            <w:pPr>
              <w:jc w:val="center"/>
              <w:rPr>
                <w:rFonts w:asciiTheme="majorBidi" w:hAnsiTheme="majorBidi" w:cstheme="majorBidi"/>
                <w:b/>
                <w:sz w:val="20"/>
                <w:szCs w:val="20"/>
                <w:lang w:val="es-ES"/>
              </w:rPr>
            </w:pPr>
            <w:r w:rsidRPr="002C2C9A">
              <w:rPr>
                <w:rFonts w:asciiTheme="majorBidi" w:hAnsiTheme="majorBidi"/>
                <w:b/>
                <w:sz w:val="20"/>
                <w:lang w:val="es-ES"/>
              </w:rPr>
              <w:t>2025-2026</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14:paraId="552C705D" w14:textId="77777777" w:rsidR="00817FF9" w:rsidRPr="002C2C9A" w:rsidRDefault="00817FF9" w:rsidP="00C61AD2">
            <w:pPr>
              <w:jc w:val="center"/>
              <w:rPr>
                <w:rFonts w:asciiTheme="majorBidi" w:hAnsiTheme="majorBidi" w:cstheme="majorBidi"/>
                <w:b/>
                <w:sz w:val="20"/>
                <w:szCs w:val="20"/>
                <w:lang w:val="es-ES"/>
              </w:rPr>
            </w:pPr>
            <w:r w:rsidRPr="002C2C9A">
              <w:rPr>
                <w:rFonts w:asciiTheme="majorBidi" w:hAnsiTheme="majorBidi"/>
                <w:b/>
                <w:sz w:val="20"/>
                <w:lang w:val="es-ES"/>
              </w:rPr>
              <w:t>2027</w:t>
            </w:r>
          </w:p>
        </w:tc>
        <w:tc>
          <w:tcPr>
            <w:tcW w:w="311" w:type="pct"/>
            <w:tcBorders>
              <w:top w:val="single" w:sz="4" w:space="0" w:color="auto"/>
              <w:left w:val="single" w:sz="4" w:space="0" w:color="auto"/>
              <w:bottom w:val="single" w:sz="4" w:space="0" w:color="auto"/>
              <w:right w:val="single" w:sz="4" w:space="0" w:color="auto"/>
            </w:tcBorders>
            <w:vAlign w:val="center"/>
          </w:tcPr>
          <w:p w14:paraId="24DF7308" w14:textId="77777777" w:rsidR="00817FF9" w:rsidRPr="002C2C9A" w:rsidRDefault="00817FF9" w:rsidP="00C61AD2">
            <w:pPr>
              <w:jc w:val="center"/>
              <w:rPr>
                <w:rFonts w:asciiTheme="majorBidi" w:hAnsiTheme="majorBidi" w:cstheme="majorBidi"/>
                <w:b/>
                <w:sz w:val="20"/>
                <w:szCs w:val="20"/>
                <w:lang w:val="es-ES"/>
              </w:rPr>
            </w:pPr>
            <w:r w:rsidRPr="002C2C9A">
              <w:rPr>
                <w:rFonts w:asciiTheme="majorBidi" w:hAnsiTheme="majorBidi"/>
                <w:b/>
                <w:sz w:val="20"/>
                <w:lang w:val="es-ES"/>
              </w:rPr>
              <w:t>2028-2029</w:t>
            </w:r>
          </w:p>
        </w:tc>
        <w:tc>
          <w:tcPr>
            <w:tcW w:w="618" w:type="pct"/>
            <w:tcBorders>
              <w:top w:val="single" w:sz="4" w:space="0" w:color="auto"/>
              <w:left w:val="single" w:sz="4" w:space="0" w:color="auto"/>
              <w:bottom w:val="single" w:sz="4" w:space="0" w:color="auto"/>
              <w:right w:val="single" w:sz="4" w:space="0" w:color="auto"/>
            </w:tcBorders>
            <w:vAlign w:val="center"/>
          </w:tcPr>
          <w:p w14:paraId="2B4CCC2E" w14:textId="77777777" w:rsidR="00817FF9" w:rsidRPr="002C2C9A" w:rsidRDefault="00817FF9" w:rsidP="00C61AD2">
            <w:pPr>
              <w:jc w:val="center"/>
              <w:rPr>
                <w:rFonts w:asciiTheme="majorBidi" w:hAnsiTheme="majorBidi" w:cstheme="majorBidi"/>
                <w:b/>
                <w:sz w:val="20"/>
                <w:szCs w:val="20"/>
                <w:lang w:val="es-ES"/>
              </w:rPr>
            </w:pPr>
            <w:r w:rsidRPr="002C2C9A">
              <w:rPr>
                <w:rFonts w:asciiTheme="majorBidi" w:hAnsiTheme="majorBidi"/>
                <w:b/>
                <w:sz w:val="20"/>
                <w:lang w:val="es-ES"/>
              </w:rPr>
              <w:t>2030</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3C41C51F" w14:textId="77777777" w:rsidR="00817FF9" w:rsidRPr="002C2C9A" w:rsidRDefault="00817FF9" w:rsidP="00C61AD2">
            <w:pPr>
              <w:jc w:val="center"/>
              <w:rPr>
                <w:rFonts w:asciiTheme="majorBidi" w:hAnsiTheme="majorBidi" w:cstheme="majorBidi"/>
                <w:b/>
                <w:sz w:val="20"/>
                <w:szCs w:val="20"/>
                <w:lang w:val="es-ES"/>
              </w:rPr>
            </w:pPr>
            <w:r w:rsidRPr="002C2C9A">
              <w:rPr>
                <w:rFonts w:asciiTheme="majorBidi" w:hAnsiTheme="majorBidi"/>
                <w:b/>
                <w:sz w:val="20"/>
                <w:lang w:val="es-ES"/>
              </w:rPr>
              <w:t>Total</w:t>
            </w:r>
          </w:p>
        </w:tc>
      </w:tr>
      <w:tr w:rsidR="00C36802" w:rsidRPr="002C2C9A" w14:paraId="45939D51" w14:textId="77777777" w:rsidTr="00FA1CFE">
        <w:trPr>
          <w:trHeight w:val="68"/>
          <w:jc w:val="center"/>
        </w:trPr>
        <w:tc>
          <w:tcPr>
            <w:tcW w:w="2279" w:type="pct"/>
            <w:gridSpan w:val="3"/>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16BF1D9" w14:textId="25C6BB5F" w:rsidR="00817FF9" w:rsidRPr="002C2C9A" w:rsidRDefault="00817FF9" w:rsidP="00C61AD2">
            <w:pPr>
              <w:tabs>
                <w:tab w:val="left" w:pos="8280"/>
              </w:tabs>
              <w:spacing w:after="60"/>
              <w:ind w:right="-107"/>
              <w:jc w:val="left"/>
              <w:rPr>
                <w:sz w:val="20"/>
                <w:lang w:val="es-ES"/>
              </w:rPr>
            </w:pPr>
            <w:r w:rsidRPr="002C2C9A">
              <w:rPr>
                <w:sz w:val="20"/>
                <w:lang w:val="es-ES"/>
              </w:rPr>
              <w:t>Límites de consumo del Protocolo de Montreal</w:t>
            </w:r>
            <w:r w:rsidR="004C0C3C">
              <w:rPr>
                <w:sz w:val="20"/>
                <w:lang w:val="es-ES"/>
              </w:rPr>
              <w:t xml:space="preserve"> </w:t>
            </w:r>
            <w:r w:rsidRPr="002C2C9A">
              <w:rPr>
                <w:sz w:val="20"/>
                <w:lang w:val="es-ES"/>
              </w:rPr>
              <w:t>(toneladas PAO)</w:t>
            </w:r>
          </w:p>
        </w:tc>
        <w:tc>
          <w:tcPr>
            <w:tcW w:w="449" w:type="pct"/>
            <w:tcBorders>
              <w:top w:val="single" w:sz="4" w:space="0" w:color="auto"/>
              <w:left w:val="single" w:sz="4" w:space="0" w:color="auto"/>
              <w:bottom w:val="single" w:sz="4" w:space="0" w:color="auto"/>
              <w:right w:val="single" w:sz="4" w:space="0" w:color="auto"/>
            </w:tcBorders>
            <w:shd w:val="clear" w:color="auto" w:fill="auto"/>
          </w:tcPr>
          <w:p w14:paraId="052A0E5E"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41,47</w:t>
            </w:r>
          </w:p>
        </w:tc>
        <w:tc>
          <w:tcPr>
            <w:tcW w:w="302" w:type="pct"/>
            <w:tcBorders>
              <w:top w:val="single" w:sz="4" w:space="0" w:color="auto"/>
              <w:left w:val="single" w:sz="4" w:space="0" w:color="auto"/>
              <w:bottom w:val="single" w:sz="4" w:space="0" w:color="auto"/>
              <w:right w:val="single" w:sz="4" w:space="0" w:color="auto"/>
            </w:tcBorders>
          </w:tcPr>
          <w:p w14:paraId="3975DB47"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20,74</w:t>
            </w:r>
          </w:p>
        </w:tc>
        <w:tc>
          <w:tcPr>
            <w:tcW w:w="449" w:type="pct"/>
            <w:tcBorders>
              <w:top w:val="single" w:sz="4" w:space="0" w:color="auto"/>
              <w:left w:val="single" w:sz="4" w:space="0" w:color="auto"/>
              <w:bottom w:val="single" w:sz="4" w:space="0" w:color="auto"/>
              <w:right w:val="single" w:sz="4" w:space="0" w:color="auto"/>
            </w:tcBorders>
          </w:tcPr>
          <w:p w14:paraId="796A164B"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20,74</w:t>
            </w:r>
          </w:p>
        </w:tc>
        <w:tc>
          <w:tcPr>
            <w:tcW w:w="311" w:type="pct"/>
            <w:tcBorders>
              <w:top w:val="single" w:sz="4" w:space="0" w:color="auto"/>
              <w:left w:val="single" w:sz="4" w:space="0" w:color="auto"/>
              <w:bottom w:val="single" w:sz="4" w:space="0" w:color="auto"/>
              <w:right w:val="single" w:sz="4" w:space="0" w:color="auto"/>
            </w:tcBorders>
          </w:tcPr>
          <w:p w14:paraId="75E643D6"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20,74</w:t>
            </w:r>
          </w:p>
        </w:tc>
        <w:tc>
          <w:tcPr>
            <w:tcW w:w="618" w:type="pct"/>
            <w:tcBorders>
              <w:top w:val="single" w:sz="4" w:space="0" w:color="auto"/>
              <w:left w:val="single" w:sz="4" w:space="0" w:color="auto"/>
              <w:bottom w:val="single" w:sz="4" w:space="0" w:color="auto"/>
              <w:right w:val="single" w:sz="4" w:space="0" w:color="auto"/>
            </w:tcBorders>
          </w:tcPr>
          <w:p w14:paraId="1DC56E0B"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0,00</w:t>
            </w:r>
          </w:p>
        </w:tc>
        <w:tc>
          <w:tcPr>
            <w:tcW w:w="591" w:type="pct"/>
            <w:tcBorders>
              <w:top w:val="single" w:sz="4" w:space="0" w:color="auto"/>
              <w:left w:val="single" w:sz="4" w:space="0" w:color="auto"/>
              <w:bottom w:val="single" w:sz="4" w:space="0" w:color="auto"/>
              <w:right w:val="single" w:sz="4" w:space="0" w:color="auto"/>
            </w:tcBorders>
          </w:tcPr>
          <w:p w14:paraId="3A1B54DE"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n. a.</w:t>
            </w:r>
          </w:p>
        </w:tc>
      </w:tr>
      <w:tr w:rsidR="00C36802" w:rsidRPr="002C2C9A" w14:paraId="57011D64" w14:textId="77777777" w:rsidTr="00FA1CFE">
        <w:trPr>
          <w:trHeight w:val="68"/>
          <w:jc w:val="center"/>
        </w:trPr>
        <w:tc>
          <w:tcPr>
            <w:tcW w:w="2279" w:type="pct"/>
            <w:gridSpan w:val="3"/>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B071001" w14:textId="77777777" w:rsidR="00817FF9" w:rsidRPr="002C2C9A" w:rsidRDefault="00817FF9" w:rsidP="00C61AD2">
            <w:pPr>
              <w:tabs>
                <w:tab w:val="left" w:pos="8280"/>
              </w:tabs>
              <w:spacing w:after="60"/>
              <w:jc w:val="left"/>
              <w:rPr>
                <w:sz w:val="20"/>
                <w:lang w:val="es-ES"/>
              </w:rPr>
            </w:pPr>
            <w:r w:rsidRPr="002C2C9A">
              <w:rPr>
                <w:sz w:val="20"/>
                <w:lang w:val="es-ES"/>
              </w:rPr>
              <w:t>Consumo máximo permitido (toneladas PAO)</w:t>
            </w:r>
          </w:p>
        </w:tc>
        <w:tc>
          <w:tcPr>
            <w:tcW w:w="449" w:type="pct"/>
            <w:tcBorders>
              <w:top w:val="single" w:sz="4" w:space="0" w:color="auto"/>
              <w:left w:val="single" w:sz="4" w:space="0" w:color="auto"/>
              <w:bottom w:val="single" w:sz="4" w:space="0" w:color="auto"/>
              <w:right w:val="single" w:sz="4" w:space="0" w:color="auto"/>
            </w:tcBorders>
            <w:shd w:val="clear" w:color="auto" w:fill="auto"/>
          </w:tcPr>
          <w:p w14:paraId="68FDDF8F"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33,00</w:t>
            </w:r>
          </w:p>
        </w:tc>
        <w:tc>
          <w:tcPr>
            <w:tcW w:w="302" w:type="pct"/>
            <w:tcBorders>
              <w:top w:val="single" w:sz="4" w:space="0" w:color="auto"/>
              <w:left w:val="single" w:sz="4" w:space="0" w:color="auto"/>
              <w:bottom w:val="single" w:sz="4" w:space="0" w:color="auto"/>
              <w:right w:val="single" w:sz="4" w:space="0" w:color="auto"/>
            </w:tcBorders>
          </w:tcPr>
          <w:p w14:paraId="6E76720C"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20,74</w:t>
            </w:r>
          </w:p>
        </w:tc>
        <w:tc>
          <w:tcPr>
            <w:tcW w:w="449" w:type="pct"/>
            <w:tcBorders>
              <w:top w:val="single" w:sz="4" w:space="0" w:color="auto"/>
              <w:left w:val="single" w:sz="4" w:space="0" w:color="auto"/>
              <w:bottom w:val="single" w:sz="4" w:space="0" w:color="auto"/>
              <w:right w:val="single" w:sz="4" w:space="0" w:color="auto"/>
            </w:tcBorders>
          </w:tcPr>
          <w:p w14:paraId="5102354A"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20,74</w:t>
            </w:r>
          </w:p>
        </w:tc>
        <w:tc>
          <w:tcPr>
            <w:tcW w:w="311" w:type="pct"/>
            <w:tcBorders>
              <w:top w:val="single" w:sz="4" w:space="0" w:color="auto"/>
              <w:left w:val="single" w:sz="4" w:space="0" w:color="auto"/>
              <w:bottom w:val="single" w:sz="4" w:space="0" w:color="auto"/>
              <w:right w:val="single" w:sz="4" w:space="0" w:color="auto"/>
            </w:tcBorders>
          </w:tcPr>
          <w:p w14:paraId="5CC32655"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20,74</w:t>
            </w:r>
          </w:p>
        </w:tc>
        <w:tc>
          <w:tcPr>
            <w:tcW w:w="618" w:type="pct"/>
            <w:tcBorders>
              <w:top w:val="single" w:sz="4" w:space="0" w:color="auto"/>
              <w:left w:val="single" w:sz="4" w:space="0" w:color="auto"/>
              <w:bottom w:val="single" w:sz="4" w:space="0" w:color="auto"/>
              <w:right w:val="single" w:sz="4" w:space="0" w:color="auto"/>
            </w:tcBorders>
          </w:tcPr>
          <w:p w14:paraId="45A26B89"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0,00</w:t>
            </w:r>
          </w:p>
        </w:tc>
        <w:tc>
          <w:tcPr>
            <w:tcW w:w="591" w:type="pct"/>
            <w:tcBorders>
              <w:top w:val="single" w:sz="4" w:space="0" w:color="auto"/>
              <w:left w:val="single" w:sz="4" w:space="0" w:color="auto"/>
              <w:bottom w:val="single" w:sz="4" w:space="0" w:color="auto"/>
              <w:right w:val="single" w:sz="4" w:space="0" w:color="auto"/>
            </w:tcBorders>
          </w:tcPr>
          <w:p w14:paraId="03044CC0"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n. a.</w:t>
            </w:r>
          </w:p>
        </w:tc>
      </w:tr>
      <w:tr w:rsidR="00FA1CFE" w:rsidRPr="002C2C9A" w14:paraId="0BEF9E4F" w14:textId="77777777" w:rsidTr="00FA1CFE">
        <w:trPr>
          <w:trHeight w:val="61"/>
          <w:jc w:val="center"/>
        </w:trPr>
        <w:tc>
          <w:tcPr>
            <w:tcW w:w="1026" w:type="pct"/>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0D175A5" w14:textId="77777777" w:rsidR="00817FF9" w:rsidRPr="002C2C9A" w:rsidRDefault="00817FF9" w:rsidP="00C61AD2">
            <w:pPr>
              <w:tabs>
                <w:tab w:val="left" w:pos="8280"/>
              </w:tabs>
              <w:spacing w:after="60"/>
              <w:jc w:val="left"/>
              <w:rPr>
                <w:sz w:val="20"/>
                <w:lang w:val="es-ES"/>
              </w:rPr>
            </w:pPr>
            <w:r w:rsidRPr="002C2C9A">
              <w:rPr>
                <w:sz w:val="20"/>
                <w:lang w:val="es-ES"/>
              </w:rPr>
              <w:t>Costos de proyectos pedidos en principio ($EUA)</w:t>
            </w:r>
          </w:p>
        </w:tc>
        <w:tc>
          <w:tcPr>
            <w:tcW w:w="41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9B367F" w14:textId="77777777" w:rsidR="00817FF9" w:rsidRPr="002C2C9A" w:rsidRDefault="00817FF9" w:rsidP="00C61AD2">
            <w:pPr>
              <w:tabs>
                <w:tab w:val="left" w:pos="8280"/>
              </w:tabs>
              <w:spacing w:after="60"/>
              <w:jc w:val="center"/>
              <w:rPr>
                <w:sz w:val="20"/>
                <w:lang w:val="es-ES"/>
              </w:rPr>
            </w:pPr>
            <w:r w:rsidRPr="002C2C9A">
              <w:rPr>
                <w:sz w:val="20"/>
                <w:lang w:val="es-ES"/>
              </w:rPr>
              <w:t>PNUMA</w:t>
            </w:r>
          </w:p>
        </w:tc>
        <w:tc>
          <w:tcPr>
            <w:tcW w:w="840" w:type="pct"/>
            <w:tcBorders>
              <w:top w:val="single" w:sz="4" w:space="0" w:color="auto"/>
              <w:left w:val="single" w:sz="4" w:space="0" w:color="auto"/>
              <w:bottom w:val="single" w:sz="4" w:space="0" w:color="auto"/>
              <w:right w:val="single" w:sz="4" w:space="0" w:color="auto"/>
            </w:tcBorders>
            <w:shd w:val="clear" w:color="auto" w:fill="auto"/>
          </w:tcPr>
          <w:p w14:paraId="03869423" w14:textId="77777777" w:rsidR="00817FF9" w:rsidRPr="002C2C9A" w:rsidRDefault="00817FF9" w:rsidP="00C61AD2">
            <w:pPr>
              <w:tabs>
                <w:tab w:val="left" w:pos="8280"/>
              </w:tabs>
              <w:spacing w:after="60"/>
              <w:jc w:val="left"/>
              <w:rPr>
                <w:sz w:val="20"/>
                <w:lang w:val="es-ES"/>
              </w:rPr>
            </w:pPr>
            <w:r w:rsidRPr="002C2C9A">
              <w:rPr>
                <w:sz w:val="20"/>
                <w:lang w:val="es-ES"/>
              </w:rPr>
              <w:t>Costos del proyecto</w:t>
            </w:r>
          </w:p>
        </w:tc>
        <w:tc>
          <w:tcPr>
            <w:tcW w:w="449" w:type="pct"/>
            <w:tcBorders>
              <w:top w:val="single" w:sz="4" w:space="0" w:color="auto"/>
              <w:left w:val="single" w:sz="4" w:space="0" w:color="auto"/>
              <w:bottom w:val="single" w:sz="4" w:space="0" w:color="auto"/>
              <w:right w:val="single" w:sz="4" w:space="0" w:color="auto"/>
            </w:tcBorders>
            <w:shd w:val="clear" w:color="auto" w:fill="auto"/>
          </w:tcPr>
          <w:p w14:paraId="5CEDA8B4"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790.000</w:t>
            </w:r>
          </w:p>
        </w:tc>
        <w:tc>
          <w:tcPr>
            <w:tcW w:w="302" w:type="pct"/>
            <w:tcBorders>
              <w:top w:val="single" w:sz="4" w:space="0" w:color="auto"/>
              <w:left w:val="single" w:sz="4" w:space="0" w:color="auto"/>
              <w:bottom w:val="single" w:sz="4" w:space="0" w:color="auto"/>
              <w:right w:val="single" w:sz="4" w:space="0" w:color="auto"/>
            </w:tcBorders>
          </w:tcPr>
          <w:p w14:paraId="246DDEC1"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449" w:type="pct"/>
            <w:tcBorders>
              <w:top w:val="single" w:sz="4" w:space="0" w:color="auto"/>
              <w:left w:val="single" w:sz="4" w:space="0" w:color="auto"/>
              <w:bottom w:val="single" w:sz="4" w:space="0" w:color="auto"/>
              <w:right w:val="single" w:sz="4" w:space="0" w:color="auto"/>
            </w:tcBorders>
          </w:tcPr>
          <w:p w14:paraId="26075207"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753.000</w:t>
            </w:r>
          </w:p>
        </w:tc>
        <w:tc>
          <w:tcPr>
            <w:tcW w:w="311" w:type="pct"/>
            <w:tcBorders>
              <w:top w:val="single" w:sz="4" w:space="0" w:color="auto"/>
              <w:left w:val="single" w:sz="4" w:space="0" w:color="auto"/>
              <w:bottom w:val="single" w:sz="4" w:space="0" w:color="auto"/>
              <w:right w:val="single" w:sz="4" w:space="0" w:color="auto"/>
            </w:tcBorders>
          </w:tcPr>
          <w:p w14:paraId="01E2AE10"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618" w:type="pct"/>
            <w:tcBorders>
              <w:top w:val="single" w:sz="4" w:space="0" w:color="auto"/>
              <w:left w:val="single" w:sz="4" w:space="0" w:color="auto"/>
              <w:bottom w:val="single" w:sz="4" w:space="0" w:color="auto"/>
              <w:right w:val="single" w:sz="4" w:space="0" w:color="auto"/>
            </w:tcBorders>
          </w:tcPr>
          <w:p w14:paraId="703C5548"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287.000</w:t>
            </w:r>
          </w:p>
        </w:tc>
        <w:tc>
          <w:tcPr>
            <w:tcW w:w="591" w:type="pct"/>
            <w:tcBorders>
              <w:top w:val="single" w:sz="4" w:space="0" w:color="auto"/>
              <w:left w:val="single" w:sz="4" w:space="0" w:color="auto"/>
              <w:bottom w:val="single" w:sz="4" w:space="0" w:color="auto"/>
              <w:right w:val="single" w:sz="4" w:space="0" w:color="auto"/>
            </w:tcBorders>
          </w:tcPr>
          <w:p w14:paraId="55A09136"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1.830.000</w:t>
            </w:r>
          </w:p>
        </w:tc>
      </w:tr>
      <w:tr w:rsidR="00FA1CFE" w:rsidRPr="002C2C9A" w14:paraId="3948153B" w14:textId="77777777" w:rsidTr="00FA1CFE">
        <w:trPr>
          <w:trHeight w:val="132"/>
          <w:jc w:val="center"/>
        </w:trPr>
        <w:tc>
          <w:tcPr>
            <w:tcW w:w="1026" w:type="pct"/>
            <w:vMerge/>
            <w:tcBorders>
              <w:top w:val="single" w:sz="4" w:space="0" w:color="auto"/>
              <w:left w:val="single" w:sz="4" w:space="0" w:color="auto"/>
              <w:bottom w:val="single" w:sz="4" w:space="0" w:color="auto"/>
              <w:right w:val="single" w:sz="4" w:space="0" w:color="auto"/>
            </w:tcBorders>
            <w:shd w:val="clear" w:color="auto" w:fill="auto"/>
          </w:tcPr>
          <w:p w14:paraId="02990070" w14:textId="77777777" w:rsidR="00817FF9" w:rsidRPr="002C2C9A" w:rsidRDefault="00817FF9" w:rsidP="00C61AD2">
            <w:pPr>
              <w:tabs>
                <w:tab w:val="left" w:pos="8280"/>
              </w:tabs>
              <w:spacing w:after="60"/>
              <w:jc w:val="left"/>
              <w:rPr>
                <w:sz w:val="20"/>
                <w:lang w:val="es-ES"/>
              </w:rPr>
            </w:pPr>
          </w:p>
        </w:tc>
        <w:tc>
          <w:tcPr>
            <w:tcW w:w="41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2B283F5" w14:textId="77777777" w:rsidR="00817FF9" w:rsidRPr="002C2C9A" w:rsidRDefault="00817FF9" w:rsidP="00C61AD2">
            <w:pPr>
              <w:tabs>
                <w:tab w:val="left" w:pos="8280"/>
              </w:tabs>
              <w:spacing w:after="60"/>
              <w:jc w:val="left"/>
              <w:rPr>
                <w:sz w:val="20"/>
                <w:lang w:val="es-ES"/>
              </w:rPr>
            </w:pPr>
          </w:p>
        </w:tc>
        <w:tc>
          <w:tcPr>
            <w:tcW w:w="840" w:type="pct"/>
            <w:tcBorders>
              <w:top w:val="single" w:sz="4" w:space="0" w:color="auto"/>
              <w:left w:val="single" w:sz="4" w:space="0" w:color="auto"/>
              <w:bottom w:val="single" w:sz="4" w:space="0" w:color="auto"/>
              <w:right w:val="single" w:sz="4" w:space="0" w:color="auto"/>
            </w:tcBorders>
            <w:shd w:val="clear" w:color="auto" w:fill="auto"/>
          </w:tcPr>
          <w:p w14:paraId="557D1B7B" w14:textId="77777777" w:rsidR="00817FF9" w:rsidRPr="002C2C9A" w:rsidRDefault="00817FF9" w:rsidP="00C61AD2">
            <w:pPr>
              <w:tabs>
                <w:tab w:val="right" w:pos="1832"/>
              </w:tabs>
              <w:spacing w:after="60"/>
              <w:jc w:val="left"/>
              <w:rPr>
                <w:sz w:val="20"/>
                <w:lang w:val="es-ES"/>
              </w:rPr>
            </w:pPr>
            <w:r w:rsidRPr="002C2C9A">
              <w:rPr>
                <w:sz w:val="20"/>
                <w:lang w:val="es-ES"/>
              </w:rPr>
              <w:t>Gastos de apoyo</w:t>
            </w:r>
          </w:p>
        </w:tc>
        <w:tc>
          <w:tcPr>
            <w:tcW w:w="449" w:type="pct"/>
            <w:tcBorders>
              <w:top w:val="single" w:sz="4" w:space="0" w:color="auto"/>
              <w:left w:val="single" w:sz="4" w:space="0" w:color="auto"/>
              <w:bottom w:val="single" w:sz="4" w:space="0" w:color="auto"/>
              <w:right w:val="single" w:sz="4" w:space="0" w:color="auto"/>
            </w:tcBorders>
            <w:shd w:val="clear" w:color="auto" w:fill="auto"/>
          </w:tcPr>
          <w:p w14:paraId="3B94277C"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91.217</w:t>
            </w:r>
          </w:p>
        </w:tc>
        <w:tc>
          <w:tcPr>
            <w:tcW w:w="302" w:type="pct"/>
            <w:tcBorders>
              <w:top w:val="single" w:sz="4" w:space="0" w:color="auto"/>
              <w:left w:val="single" w:sz="4" w:space="0" w:color="auto"/>
              <w:bottom w:val="single" w:sz="4" w:space="0" w:color="auto"/>
              <w:right w:val="single" w:sz="4" w:space="0" w:color="auto"/>
            </w:tcBorders>
          </w:tcPr>
          <w:p w14:paraId="3DBB85CE"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449" w:type="pct"/>
            <w:tcBorders>
              <w:top w:val="single" w:sz="4" w:space="0" w:color="auto"/>
              <w:left w:val="single" w:sz="4" w:space="0" w:color="auto"/>
              <w:bottom w:val="single" w:sz="4" w:space="0" w:color="auto"/>
              <w:right w:val="single" w:sz="4" w:space="0" w:color="auto"/>
            </w:tcBorders>
          </w:tcPr>
          <w:p w14:paraId="5E090DCB"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86.945</w:t>
            </w:r>
          </w:p>
        </w:tc>
        <w:tc>
          <w:tcPr>
            <w:tcW w:w="311" w:type="pct"/>
            <w:tcBorders>
              <w:top w:val="single" w:sz="4" w:space="0" w:color="auto"/>
              <w:left w:val="single" w:sz="4" w:space="0" w:color="auto"/>
              <w:bottom w:val="single" w:sz="4" w:space="0" w:color="auto"/>
              <w:right w:val="single" w:sz="4" w:space="0" w:color="auto"/>
            </w:tcBorders>
          </w:tcPr>
          <w:p w14:paraId="1C631C69"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618" w:type="pct"/>
            <w:tcBorders>
              <w:top w:val="single" w:sz="4" w:space="0" w:color="auto"/>
              <w:left w:val="single" w:sz="4" w:space="0" w:color="auto"/>
              <w:bottom w:val="single" w:sz="4" w:space="0" w:color="auto"/>
              <w:right w:val="single" w:sz="4" w:space="0" w:color="auto"/>
            </w:tcBorders>
          </w:tcPr>
          <w:p w14:paraId="21459EB2"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33.138</w:t>
            </w:r>
          </w:p>
        </w:tc>
        <w:tc>
          <w:tcPr>
            <w:tcW w:w="591" w:type="pct"/>
            <w:tcBorders>
              <w:top w:val="single" w:sz="4" w:space="0" w:color="auto"/>
              <w:left w:val="single" w:sz="4" w:space="0" w:color="auto"/>
              <w:bottom w:val="single" w:sz="4" w:space="0" w:color="auto"/>
              <w:right w:val="single" w:sz="4" w:space="0" w:color="auto"/>
            </w:tcBorders>
          </w:tcPr>
          <w:p w14:paraId="06E5CF23"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211.300</w:t>
            </w:r>
          </w:p>
        </w:tc>
      </w:tr>
      <w:tr w:rsidR="00FA1CFE" w:rsidRPr="002C2C9A" w14:paraId="54E700B3" w14:textId="77777777" w:rsidTr="00FA1CFE">
        <w:trPr>
          <w:trHeight w:val="61"/>
          <w:jc w:val="center"/>
        </w:trPr>
        <w:tc>
          <w:tcPr>
            <w:tcW w:w="1026" w:type="pct"/>
            <w:vMerge/>
            <w:tcBorders>
              <w:top w:val="single" w:sz="4" w:space="0" w:color="auto"/>
              <w:left w:val="single" w:sz="4" w:space="0" w:color="auto"/>
              <w:bottom w:val="single" w:sz="4" w:space="0" w:color="auto"/>
              <w:right w:val="single" w:sz="4" w:space="0" w:color="auto"/>
            </w:tcBorders>
            <w:shd w:val="clear" w:color="auto" w:fill="auto"/>
          </w:tcPr>
          <w:p w14:paraId="1D635605" w14:textId="77777777" w:rsidR="00817FF9" w:rsidRPr="002C2C9A" w:rsidRDefault="00817FF9" w:rsidP="00C61AD2">
            <w:pPr>
              <w:tabs>
                <w:tab w:val="left" w:pos="8280"/>
              </w:tabs>
              <w:spacing w:after="60"/>
              <w:jc w:val="left"/>
              <w:rPr>
                <w:sz w:val="20"/>
                <w:lang w:val="es-ES"/>
              </w:rPr>
            </w:pPr>
          </w:p>
        </w:tc>
        <w:tc>
          <w:tcPr>
            <w:tcW w:w="41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6E7D2A4" w14:textId="77777777" w:rsidR="00817FF9" w:rsidRPr="002C2C9A" w:rsidRDefault="00817FF9" w:rsidP="00C61AD2">
            <w:pPr>
              <w:tabs>
                <w:tab w:val="left" w:pos="8280"/>
              </w:tabs>
              <w:spacing w:after="60"/>
              <w:jc w:val="center"/>
              <w:rPr>
                <w:sz w:val="20"/>
                <w:lang w:val="es-ES"/>
              </w:rPr>
            </w:pPr>
            <w:r w:rsidRPr="002C2C9A">
              <w:rPr>
                <w:sz w:val="20"/>
                <w:lang w:val="es-ES"/>
              </w:rPr>
              <w:t>ONUDI</w:t>
            </w:r>
          </w:p>
        </w:tc>
        <w:tc>
          <w:tcPr>
            <w:tcW w:w="840" w:type="pct"/>
            <w:tcBorders>
              <w:top w:val="single" w:sz="4" w:space="0" w:color="auto"/>
              <w:left w:val="single" w:sz="4" w:space="0" w:color="auto"/>
              <w:bottom w:val="single" w:sz="4" w:space="0" w:color="auto"/>
              <w:right w:val="single" w:sz="4" w:space="0" w:color="auto"/>
            </w:tcBorders>
            <w:shd w:val="clear" w:color="auto" w:fill="auto"/>
          </w:tcPr>
          <w:p w14:paraId="0688825F" w14:textId="77777777" w:rsidR="00817FF9" w:rsidRPr="002C2C9A" w:rsidRDefault="00817FF9" w:rsidP="00C61AD2">
            <w:pPr>
              <w:tabs>
                <w:tab w:val="left" w:pos="8280"/>
              </w:tabs>
              <w:spacing w:after="60"/>
              <w:jc w:val="left"/>
              <w:rPr>
                <w:sz w:val="20"/>
                <w:lang w:val="es-ES"/>
              </w:rPr>
            </w:pPr>
            <w:r w:rsidRPr="002C2C9A">
              <w:rPr>
                <w:sz w:val="20"/>
                <w:lang w:val="es-ES"/>
              </w:rPr>
              <w:t>Costos del proyecto</w:t>
            </w:r>
          </w:p>
        </w:tc>
        <w:tc>
          <w:tcPr>
            <w:tcW w:w="449" w:type="pct"/>
            <w:tcBorders>
              <w:top w:val="single" w:sz="4" w:space="0" w:color="auto"/>
              <w:left w:val="single" w:sz="4" w:space="0" w:color="auto"/>
              <w:bottom w:val="single" w:sz="4" w:space="0" w:color="auto"/>
              <w:right w:val="single" w:sz="4" w:space="0" w:color="auto"/>
            </w:tcBorders>
            <w:shd w:val="clear" w:color="auto" w:fill="auto"/>
          </w:tcPr>
          <w:p w14:paraId="3DFE311B"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601.000</w:t>
            </w:r>
          </w:p>
        </w:tc>
        <w:tc>
          <w:tcPr>
            <w:tcW w:w="302" w:type="pct"/>
            <w:tcBorders>
              <w:top w:val="single" w:sz="4" w:space="0" w:color="auto"/>
              <w:left w:val="single" w:sz="4" w:space="0" w:color="auto"/>
              <w:bottom w:val="single" w:sz="4" w:space="0" w:color="auto"/>
              <w:right w:val="single" w:sz="4" w:space="0" w:color="auto"/>
            </w:tcBorders>
          </w:tcPr>
          <w:p w14:paraId="5BAEB44B"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449" w:type="pct"/>
            <w:tcBorders>
              <w:top w:val="single" w:sz="4" w:space="0" w:color="auto"/>
              <w:left w:val="single" w:sz="4" w:space="0" w:color="auto"/>
              <w:bottom w:val="single" w:sz="4" w:space="0" w:color="auto"/>
              <w:right w:val="single" w:sz="4" w:space="0" w:color="auto"/>
            </w:tcBorders>
          </w:tcPr>
          <w:p w14:paraId="58479921"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439.000</w:t>
            </w:r>
          </w:p>
        </w:tc>
        <w:tc>
          <w:tcPr>
            <w:tcW w:w="311" w:type="pct"/>
            <w:tcBorders>
              <w:top w:val="single" w:sz="4" w:space="0" w:color="auto"/>
              <w:left w:val="single" w:sz="4" w:space="0" w:color="auto"/>
              <w:bottom w:val="single" w:sz="4" w:space="0" w:color="auto"/>
              <w:right w:val="single" w:sz="4" w:space="0" w:color="auto"/>
            </w:tcBorders>
          </w:tcPr>
          <w:p w14:paraId="4DCA78CE"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618" w:type="pct"/>
            <w:tcBorders>
              <w:top w:val="single" w:sz="4" w:space="0" w:color="auto"/>
              <w:left w:val="single" w:sz="4" w:space="0" w:color="auto"/>
              <w:bottom w:val="single" w:sz="4" w:space="0" w:color="auto"/>
              <w:right w:val="single" w:sz="4" w:space="0" w:color="auto"/>
            </w:tcBorders>
          </w:tcPr>
          <w:p w14:paraId="6B894D4D"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591" w:type="pct"/>
            <w:tcBorders>
              <w:top w:val="single" w:sz="4" w:space="0" w:color="auto"/>
              <w:left w:val="single" w:sz="4" w:space="0" w:color="auto"/>
              <w:bottom w:val="single" w:sz="4" w:space="0" w:color="auto"/>
              <w:right w:val="single" w:sz="4" w:space="0" w:color="auto"/>
            </w:tcBorders>
          </w:tcPr>
          <w:p w14:paraId="0D677458"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1.040.000</w:t>
            </w:r>
          </w:p>
        </w:tc>
      </w:tr>
      <w:tr w:rsidR="00FA1CFE" w:rsidRPr="002C2C9A" w14:paraId="1D19440B" w14:textId="77777777" w:rsidTr="00FA1CFE">
        <w:trPr>
          <w:trHeight w:val="61"/>
          <w:jc w:val="center"/>
        </w:trPr>
        <w:tc>
          <w:tcPr>
            <w:tcW w:w="1026" w:type="pct"/>
            <w:vMerge/>
            <w:tcBorders>
              <w:top w:val="single" w:sz="4" w:space="0" w:color="auto"/>
              <w:left w:val="single" w:sz="4" w:space="0" w:color="auto"/>
              <w:bottom w:val="single" w:sz="4" w:space="0" w:color="auto"/>
              <w:right w:val="single" w:sz="4" w:space="0" w:color="auto"/>
            </w:tcBorders>
            <w:shd w:val="clear" w:color="auto" w:fill="auto"/>
          </w:tcPr>
          <w:p w14:paraId="3D12BDBA" w14:textId="77777777" w:rsidR="00817FF9" w:rsidRPr="002C2C9A" w:rsidRDefault="00817FF9" w:rsidP="00C61AD2">
            <w:pPr>
              <w:tabs>
                <w:tab w:val="left" w:pos="8280"/>
              </w:tabs>
              <w:spacing w:after="60"/>
              <w:jc w:val="center"/>
              <w:rPr>
                <w:sz w:val="20"/>
                <w:lang w:val="es-ES"/>
              </w:rPr>
            </w:pPr>
          </w:p>
        </w:tc>
        <w:tc>
          <w:tcPr>
            <w:tcW w:w="414" w:type="pct"/>
            <w:vMerge/>
            <w:tcBorders>
              <w:top w:val="single" w:sz="4" w:space="0" w:color="auto"/>
              <w:left w:val="single" w:sz="4" w:space="0" w:color="auto"/>
              <w:bottom w:val="single" w:sz="4" w:space="0" w:color="auto"/>
              <w:right w:val="single" w:sz="4" w:space="0" w:color="auto"/>
            </w:tcBorders>
            <w:shd w:val="clear" w:color="auto" w:fill="auto"/>
          </w:tcPr>
          <w:p w14:paraId="1305553A" w14:textId="77777777" w:rsidR="00817FF9" w:rsidRPr="002C2C9A" w:rsidRDefault="00817FF9" w:rsidP="00C61AD2">
            <w:pPr>
              <w:tabs>
                <w:tab w:val="left" w:pos="8280"/>
              </w:tabs>
              <w:spacing w:after="60"/>
              <w:jc w:val="center"/>
              <w:rPr>
                <w:sz w:val="20"/>
                <w:lang w:val="es-ES"/>
              </w:rPr>
            </w:pPr>
          </w:p>
        </w:tc>
        <w:tc>
          <w:tcPr>
            <w:tcW w:w="840" w:type="pct"/>
            <w:tcBorders>
              <w:top w:val="single" w:sz="4" w:space="0" w:color="auto"/>
              <w:left w:val="single" w:sz="4" w:space="0" w:color="auto"/>
              <w:bottom w:val="single" w:sz="4" w:space="0" w:color="auto"/>
              <w:right w:val="single" w:sz="4" w:space="0" w:color="auto"/>
            </w:tcBorders>
            <w:shd w:val="clear" w:color="auto" w:fill="auto"/>
          </w:tcPr>
          <w:p w14:paraId="4EA33E94" w14:textId="77777777" w:rsidR="00817FF9" w:rsidRPr="002C2C9A" w:rsidRDefault="00817FF9" w:rsidP="00C61AD2">
            <w:pPr>
              <w:tabs>
                <w:tab w:val="left" w:pos="8280"/>
              </w:tabs>
              <w:spacing w:after="60"/>
              <w:jc w:val="left"/>
              <w:rPr>
                <w:sz w:val="20"/>
                <w:lang w:val="es-ES"/>
              </w:rPr>
            </w:pPr>
            <w:r w:rsidRPr="002C2C9A">
              <w:rPr>
                <w:sz w:val="20"/>
                <w:lang w:val="es-ES"/>
              </w:rPr>
              <w:t>Gastos de apoyo</w:t>
            </w:r>
          </w:p>
        </w:tc>
        <w:tc>
          <w:tcPr>
            <w:tcW w:w="449" w:type="pct"/>
            <w:tcBorders>
              <w:top w:val="single" w:sz="4" w:space="0" w:color="auto"/>
              <w:left w:val="single" w:sz="4" w:space="0" w:color="auto"/>
              <w:bottom w:val="single" w:sz="4" w:space="0" w:color="auto"/>
              <w:right w:val="single" w:sz="4" w:space="0" w:color="auto"/>
            </w:tcBorders>
            <w:shd w:val="clear" w:color="auto" w:fill="auto"/>
          </w:tcPr>
          <w:p w14:paraId="67A4898E"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42.070</w:t>
            </w:r>
          </w:p>
        </w:tc>
        <w:tc>
          <w:tcPr>
            <w:tcW w:w="302" w:type="pct"/>
            <w:tcBorders>
              <w:top w:val="single" w:sz="4" w:space="0" w:color="auto"/>
              <w:left w:val="single" w:sz="4" w:space="0" w:color="auto"/>
              <w:bottom w:val="single" w:sz="4" w:space="0" w:color="auto"/>
              <w:right w:val="single" w:sz="4" w:space="0" w:color="auto"/>
            </w:tcBorders>
          </w:tcPr>
          <w:p w14:paraId="2E3E0BF7"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449" w:type="pct"/>
            <w:tcBorders>
              <w:top w:val="single" w:sz="4" w:space="0" w:color="auto"/>
              <w:left w:val="single" w:sz="4" w:space="0" w:color="auto"/>
              <w:bottom w:val="single" w:sz="4" w:space="0" w:color="auto"/>
              <w:right w:val="single" w:sz="4" w:space="0" w:color="auto"/>
            </w:tcBorders>
          </w:tcPr>
          <w:p w14:paraId="1D5DD47B"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30.730</w:t>
            </w:r>
          </w:p>
        </w:tc>
        <w:tc>
          <w:tcPr>
            <w:tcW w:w="311" w:type="pct"/>
            <w:tcBorders>
              <w:top w:val="single" w:sz="4" w:space="0" w:color="auto"/>
              <w:left w:val="single" w:sz="4" w:space="0" w:color="auto"/>
              <w:bottom w:val="single" w:sz="4" w:space="0" w:color="auto"/>
              <w:right w:val="single" w:sz="4" w:space="0" w:color="auto"/>
            </w:tcBorders>
          </w:tcPr>
          <w:p w14:paraId="33AD2CAE"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618" w:type="pct"/>
            <w:tcBorders>
              <w:top w:val="single" w:sz="4" w:space="0" w:color="auto"/>
              <w:left w:val="single" w:sz="4" w:space="0" w:color="auto"/>
              <w:bottom w:val="single" w:sz="4" w:space="0" w:color="auto"/>
              <w:right w:val="single" w:sz="4" w:space="0" w:color="auto"/>
            </w:tcBorders>
          </w:tcPr>
          <w:p w14:paraId="1597D951"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591" w:type="pct"/>
            <w:tcBorders>
              <w:top w:val="single" w:sz="4" w:space="0" w:color="auto"/>
              <w:left w:val="single" w:sz="4" w:space="0" w:color="auto"/>
              <w:bottom w:val="single" w:sz="4" w:space="0" w:color="auto"/>
              <w:right w:val="single" w:sz="4" w:space="0" w:color="auto"/>
            </w:tcBorders>
          </w:tcPr>
          <w:p w14:paraId="7D78C48D"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72.800</w:t>
            </w:r>
          </w:p>
        </w:tc>
      </w:tr>
      <w:tr w:rsidR="00C36802" w:rsidRPr="002C2C9A" w14:paraId="489E679D" w14:textId="77777777" w:rsidTr="00FA1CFE">
        <w:trPr>
          <w:trHeight w:val="163"/>
          <w:jc w:val="center"/>
        </w:trPr>
        <w:tc>
          <w:tcPr>
            <w:tcW w:w="2279" w:type="pct"/>
            <w:gridSpan w:val="3"/>
            <w:tcBorders>
              <w:top w:val="single" w:sz="4" w:space="0" w:color="auto"/>
              <w:left w:val="single" w:sz="4" w:space="0" w:color="auto"/>
              <w:bottom w:val="single" w:sz="4" w:space="0" w:color="auto"/>
              <w:right w:val="single" w:sz="4" w:space="0" w:color="auto"/>
            </w:tcBorders>
            <w:shd w:val="clear" w:color="auto" w:fill="auto"/>
          </w:tcPr>
          <w:p w14:paraId="6D542658" w14:textId="4465CD2C" w:rsidR="00817FF9" w:rsidRPr="002C2C9A" w:rsidRDefault="00817FF9" w:rsidP="00C61AD2">
            <w:pPr>
              <w:tabs>
                <w:tab w:val="left" w:pos="8280"/>
              </w:tabs>
              <w:spacing w:after="60"/>
              <w:jc w:val="left"/>
              <w:rPr>
                <w:sz w:val="20"/>
                <w:lang w:val="es-ES"/>
              </w:rPr>
            </w:pPr>
            <w:proofErr w:type="gramStart"/>
            <w:r w:rsidRPr="002C2C9A">
              <w:rPr>
                <w:sz w:val="20"/>
                <w:lang w:val="es-ES"/>
              </w:rPr>
              <w:t>Total</w:t>
            </w:r>
            <w:proofErr w:type="gramEnd"/>
            <w:r w:rsidRPr="002C2C9A">
              <w:rPr>
                <w:sz w:val="20"/>
                <w:lang w:val="es-ES"/>
              </w:rPr>
              <w:t xml:space="preserve"> de costos de proyectos recomendado</w:t>
            </w:r>
            <w:r w:rsidR="00A04E51">
              <w:rPr>
                <w:sz w:val="20"/>
                <w:lang w:val="es-ES"/>
              </w:rPr>
              <w:t xml:space="preserve"> </w:t>
            </w:r>
            <w:r w:rsidRPr="002C2C9A">
              <w:rPr>
                <w:sz w:val="20"/>
                <w:lang w:val="es-ES"/>
              </w:rPr>
              <w:t>en</w:t>
            </w:r>
            <w:r w:rsidR="00A04E51">
              <w:rPr>
                <w:sz w:val="20"/>
                <w:lang w:val="es-ES"/>
              </w:rPr>
              <w:br/>
            </w:r>
            <w:r w:rsidRPr="002C2C9A">
              <w:rPr>
                <w:sz w:val="20"/>
                <w:lang w:val="es-ES"/>
              </w:rPr>
              <w:t>principio ($EUA)</w:t>
            </w:r>
          </w:p>
        </w:tc>
        <w:tc>
          <w:tcPr>
            <w:tcW w:w="449" w:type="pct"/>
            <w:tcBorders>
              <w:top w:val="single" w:sz="4" w:space="0" w:color="auto"/>
              <w:left w:val="single" w:sz="4" w:space="0" w:color="auto"/>
              <w:bottom w:val="single" w:sz="4" w:space="0" w:color="auto"/>
              <w:right w:val="single" w:sz="4" w:space="0" w:color="auto"/>
            </w:tcBorders>
            <w:shd w:val="clear" w:color="auto" w:fill="auto"/>
          </w:tcPr>
          <w:p w14:paraId="505001B1"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1.391.000</w:t>
            </w:r>
          </w:p>
        </w:tc>
        <w:tc>
          <w:tcPr>
            <w:tcW w:w="302" w:type="pct"/>
            <w:tcBorders>
              <w:top w:val="single" w:sz="4" w:space="0" w:color="auto"/>
              <w:left w:val="single" w:sz="4" w:space="0" w:color="auto"/>
              <w:bottom w:val="single" w:sz="4" w:space="0" w:color="auto"/>
              <w:right w:val="single" w:sz="4" w:space="0" w:color="auto"/>
            </w:tcBorders>
          </w:tcPr>
          <w:p w14:paraId="285DC9BB"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449" w:type="pct"/>
            <w:tcBorders>
              <w:top w:val="single" w:sz="4" w:space="0" w:color="auto"/>
              <w:left w:val="single" w:sz="4" w:space="0" w:color="auto"/>
              <w:bottom w:val="single" w:sz="4" w:space="0" w:color="auto"/>
              <w:right w:val="single" w:sz="4" w:space="0" w:color="auto"/>
            </w:tcBorders>
          </w:tcPr>
          <w:p w14:paraId="3110CA06"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1.192.000</w:t>
            </w:r>
          </w:p>
        </w:tc>
        <w:tc>
          <w:tcPr>
            <w:tcW w:w="311" w:type="pct"/>
            <w:tcBorders>
              <w:top w:val="single" w:sz="4" w:space="0" w:color="auto"/>
              <w:left w:val="single" w:sz="4" w:space="0" w:color="auto"/>
              <w:bottom w:val="single" w:sz="4" w:space="0" w:color="auto"/>
              <w:right w:val="single" w:sz="4" w:space="0" w:color="auto"/>
            </w:tcBorders>
          </w:tcPr>
          <w:p w14:paraId="6C231FC5"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618" w:type="pct"/>
            <w:tcBorders>
              <w:top w:val="single" w:sz="4" w:space="0" w:color="auto"/>
              <w:left w:val="single" w:sz="4" w:space="0" w:color="auto"/>
              <w:bottom w:val="single" w:sz="4" w:space="0" w:color="auto"/>
              <w:right w:val="single" w:sz="4" w:space="0" w:color="auto"/>
            </w:tcBorders>
          </w:tcPr>
          <w:p w14:paraId="1A86AF5F"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287.000</w:t>
            </w:r>
          </w:p>
        </w:tc>
        <w:tc>
          <w:tcPr>
            <w:tcW w:w="591" w:type="pct"/>
            <w:tcBorders>
              <w:top w:val="single" w:sz="4" w:space="0" w:color="auto"/>
              <w:left w:val="single" w:sz="4" w:space="0" w:color="auto"/>
              <w:bottom w:val="single" w:sz="4" w:space="0" w:color="auto"/>
              <w:right w:val="single" w:sz="4" w:space="0" w:color="auto"/>
            </w:tcBorders>
          </w:tcPr>
          <w:p w14:paraId="3C028B15"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2.870.000</w:t>
            </w:r>
          </w:p>
        </w:tc>
      </w:tr>
      <w:tr w:rsidR="00C36802" w:rsidRPr="002C2C9A" w14:paraId="0BE8C1FE" w14:textId="77777777" w:rsidTr="00FA1CFE">
        <w:trPr>
          <w:trHeight w:val="209"/>
          <w:jc w:val="center"/>
        </w:trPr>
        <w:tc>
          <w:tcPr>
            <w:tcW w:w="2279" w:type="pct"/>
            <w:gridSpan w:val="3"/>
            <w:tcBorders>
              <w:top w:val="single" w:sz="4" w:space="0" w:color="auto"/>
              <w:left w:val="single" w:sz="4" w:space="0" w:color="auto"/>
              <w:bottom w:val="single" w:sz="4" w:space="0" w:color="auto"/>
              <w:right w:val="single" w:sz="4" w:space="0" w:color="auto"/>
            </w:tcBorders>
            <w:shd w:val="clear" w:color="auto" w:fill="auto"/>
          </w:tcPr>
          <w:p w14:paraId="7FF9DAB5" w14:textId="77777777" w:rsidR="00817FF9" w:rsidRPr="002C2C9A" w:rsidRDefault="00817FF9" w:rsidP="00C61AD2">
            <w:pPr>
              <w:tabs>
                <w:tab w:val="left" w:pos="8280"/>
              </w:tabs>
              <w:spacing w:after="60"/>
              <w:jc w:val="left"/>
              <w:rPr>
                <w:sz w:val="20"/>
                <w:lang w:val="es-ES"/>
              </w:rPr>
            </w:pPr>
            <w:proofErr w:type="gramStart"/>
            <w:r w:rsidRPr="002C2C9A">
              <w:rPr>
                <w:sz w:val="20"/>
                <w:lang w:val="es-ES"/>
              </w:rPr>
              <w:t>Total</w:t>
            </w:r>
            <w:proofErr w:type="gramEnd"/>
            <w:r w:rsidRPr="002C2C9A">
              <w:rPr>
                <w:sz w:val="20"/>
                <w:lang w:val="es-ES"/>
              </w:rPr>
              <w:t xml:space="preserve"> de gastos de apoyo recomendado en principio ($EUA)</w:t>
            </w:r>
          </w:p>
        </w:tc>
        <w:tc>
          <w:tcPr>
            <w:tcW w:w="449" w:type="pct"/>
            <w:tcBorders>
              <w:top w:val="single" w:sz="4" w:space="0" w:color="auto"/>
              <w:left w:val="single" w:sz="4" w:space="0" w:color="auto"/>
              <w:bottom w:val="single" w:sz="4" w:space="0" w:color="auto"/>
              <w:right w:val="single" w:sz="4" w:space="0" w:color="auto"/>
            </w:tcBorders>
            <w:shd w:val="clear" w:color="auto" w:fill="auto"/>
          </w:tcPr>
          <w:p w14:paraId="2F484871"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 xml:space="preserve">133.287 </w:t>
            </w:r>
          </w:p>
        </w:tc>
        <w:tc>
          <w:tcPr>
            <w:tcW w:w="302" w:type="pct"/>
            <w:tcBorders>
              <w:top w:val="single" w:sz="4" w:space="0" w:color="auto"/>
              <w:left w:val="single" w:sz="4" w:space="0" w:color="auto"/>
              <w:bottom w:val="single" w:sz="4" w:space="0" w:color="auto"/>
              <w:right w:val="single" w:sz="4" w:space="0" w:color="auto"/>
            </w:tcBorders>
          </w:tcPr>
          <w:p w14:paraId="030FE61B"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449" w:type="pct"/>
            <w:tcBorders>
              <w:top w:val="single" w:sz="4" w:space="0" w:color="auto"/>
              <w:left w:val="single" w:sz="4" w:space="0" w:color="auto"/>
              <w:bottom w:val="single" w:sz="4" w:space="0" w:color="auto"/>
              <w:right w:val="single" w:sz="4" w:space="0" w:color="auto"/>
            </w:tcBorders>
          </w:tcPr>
          <w:p w14:paraId="13FB3F20"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117.675</w:t>
            </w:r>
          </w:p>
        </w:tc>
        <w:tc>
          <w:tcPr>
            <w:tcW w:w="311" w:type="pct"/>
            <w:tcBorders>
              <w:top w:val="single" w:sz="4" w:space="0" w:color="auto"/>
              <w:left w:val="single" w:sz="4" w:space="0" w:color="auto"/>
              <w:bottom w:val="single" w:sz="4" w:space="0" w:color="auto"/>
              <w:right w:val="single" w:sz="4" w:space="0" w:color="auto"/>
            </w:tcBorders>
          </w:tcPr>
          <w:p w14:paraId="28B173A3"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618" w:type="pct"/>
            <w:tcBorders>
              <w:top w:val="single" w:sz="4" w:space="0" w:color="auto"/>
              <w:left w:val="single" w:sz="4" w:space="0" w:color="auto"/>
              <w:bottom w:val="single" w:sz="4" w:space="0" w:color="auto"/>
              <w:right w:val="single" w:sz="4" w:space="0" w:color="auto"/>
            </w:tcBorders>
          </w:tcPr>
          <w:p w14:paraId="3AAE09DC"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33.138</w:t>
            </w:r>
          </w:p>
        </w:tc>
        <w:tc>
          <w:tcPr>
            <w:tcW w:w="591" w:type="pct"/>
            <w:tcBorders>
              <w:top w:val="single" w:sz="4" w:space="0" w:color="auto"/>
              <w:left w:val="single" w:sz="4" w:space="0" w:color="auto"/>
              <w:bottom w:val="single" w:sz="4" w:space="0" w:color="auto"/>
              <w:right w:val="single" w:sz="4" w:space="0" w:color="auto"/>
            </w:tcBorders>
          </w:tcPr>
          <w:p w14:paraId="41BD0800"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 xml:space="preserve">284.100 </w:t>
            </w:r>
          </w:p>
        </w:tc>
      </w:tr>
      <w:tr w:rsidR="00C36802" w:rsidRPr="002C2C9A" w14:paraId="34D92338" w14:textId="77777777" w:rsidTr="00FA1CFE">
        <w:trPr>
          <w:trHeight w:val="98"/>
          <w:jc w:val="center"/>
        </w:trPr>
        <w:tc>
          <w:tcPr>
            <w:tcW w:w="2279" w:type="pct"/>
            <w:gridSpan w:val="3"/>
            <w:tcBorders>
              <w:top w:val="single" w:sz="4" w:space="0" w:color="auto"/>
              <w:left w:val="single" w:sz="4" w:space="0" w:color="auto"/>
              <w:bottom w:val="single" w:sz="4" w:space="0" w:color="auto"/>
              <w:right w:val="single" w:sz="4" w:space="0" w:color="auto"/>
            </w:tcBorders>
            <w:shd w:val="clear" w:color="auto" w:fill="auto"/>
          </w:tcPr>
          <w:p w14:paraId="7B66E684" w14:textId="77777777" w:rsidR="00817FF9" w:rsidRPr="002C2C9A" w:rsidRDefault="00817FF9" w:rsidP="00C61AD2">
            <w:pPr>
              <w:tabs>
                <w:tab w:val="left" w:pos="8280"/>
              </w:tabs>
              <w:spacing w:after="60"/>
              <w:jc w:val="left"/>
              <w:rPr>
                <w:sz w:val="20"/>
                <w:lang w:val="es-ES"/>
              </w:rPr>
            </w:pPr>
            <w:proofErr w:type="gramStart"/>
            <w:r w:rsidRPr="002C2C9A">
              <w:rPr>
                <w:sz w:val="20"/>
                <w:lang w:val="es-ES"/>
              </w:rPr>
              <w:t>Total</w:t>
            </w:r>
            <w:proofErr w:type="gramEnd"/>
            <w:r w:rsidRPr="002C2C9A">
              <w:rPr>
                <w:sz w:val="20"/>
                <w:lang w:val="es-ES"/>
              </w:rPr>
              <w:t xml:space="preserve"> de fondos recomendado en principio ($EUA)</w:t>
            </w:r>
          </w:p>
        </w:tc>
        <w:tc>
          <w:tcPr>
            <w:tcW w:w="449" w:type="pct"/>
            <w:tcBorders>
              <w:top w:val="single" w:sz="4" w:space="0" w:color="auto"/>
              <w:left w:val="single" w:sz="4" w:space="0" w:color="auto"/>
              <w:bottom w:val="single" w:sz="4" w:space="0" w:color="auto"/>
              <w:right w:val="single" w:sz="4" w:space="0" w:color="auto"/>
            </w:tcBorders>
            <w:shd w:val="clear" w:color="auto" w:fill="auto"/>
          </w:tcPr>
          <w:p w14:paraId="35A64D77"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 xml:space="preserve">1.524.287 </w:t>
            </w:r>
          </w:p>
        </w:tc>
        <w:tc>
          <w:tcPr>
            <w:tcW w:w="302" w:type="pct"/>
            <w:tcBorders>
              <w:top w:val="single" w:sz="4" w:space="0" w:color="auto"/>
              <w:left w:val="single" w:sz="4" w:space="0" w:color="auto"/>
              <w:bottom w:val="single" w:sz="4" w:space="0" w:color="auto"/>
              <w:right w:val="single" w:sz="4" w:space="0" w:color="auto"/>
            </w:tcBorders>
          </w:tcPr>
          <w:p w14:paraId="47F69D48"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449" w:type="pct"/>
            <w:tcBorders>
              <w:top w:val="single" w:sz="4" w:space="0" w:color="auto"/>
              <w:left w:val="single" w:sz="4" w:space="0" w:color="auto"/>
              <w:bottom w:val="single" w:sz="4" w:space="0" w:color="auto"/>
              <w:right w:val="single" w:sz="4" w:space="0" w:color="auto"/>
            </w:tcBorders>
          </w:tcPr>
          <w:p w14:paraId="5AFC9ED5"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1.309.675</w:t>
            </w:r>
          </w:p>
        </w:tc>
        <w:tc>
          <w:tcPr>
            <w:tcW w:w="311" w:type="pct"/>
            <w:tcBorders>
              <w:top w:val="single" w:sz="4" w:space="0" w:color="auto"/>
              <w:left w:val="single" w:sz="4" w:space="0" w:color="auto"/>
              <w:bottom w:val="single" w:sz="4" w:space="0" w:color="auto"/>
              <w:right w:val="single" w:sz="4" w:space="0" w:color="auto"/>
            </w:tcBorders>
          </w:tcPr>
          <w:p w14:paraId="28663CC1"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0</w:t>
            </w:r>
          </w:p>
        </w:tc>
        <w:tc>
          <w:tcPr>
            <w:tcW w:w="618" w:type="pct"/>
            <w:tcBorders>
              <w:top w:val="single" w:sz="4" w:space="0" w:color="auto"/>
              <w:left w:val="single" w:sz="4" w:space="0" w:color="auto"/>
              <w:bottom w:val="single" w:sz="4" w:space="0" w:color="auto"/>
              <w:right w:val="single" w:sz="4" w:space="0" w:color="auto"/>
            </w:tcBorders>
          </w:tcPr>
          <w:p w14:paraId="753576C0"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320.138</w:t>
            </w:r>
          </w:p>
        </w:tc>
        <w:tc>
          <w:tcPr>
            <w:tcW w:w="591" w:type="pct"/>
            <w:tcBorders>
              <w:top w:val="single" w:sz="4" w:space="0" w:color="auto"/>
              <w:left w:val="single" w:sz="4" w:space="0" w:color="auto"/>
              <w:bottom w:val="single" w:sz="4" w:space="0" w:color="auto"/>
              <w:right w:val="single" w:sz="4" w:space="0" w:color="auto"/>
            </w:tcBorders>
          </w:tcPr>
          <w:p w14:paraId="1F199E43" w14:textId="77777777" w:rsidR="00817FF9" w:rsidRPr="002C2C9A" w:rsidRDefault="00817FF9" w:rsidP="00C61AD2">
            <w:pPr>
              <w:tabs>
                <w:tab w:val="left" w:pos="8280"/>
              </w:tabs>
              <w:spacing w:after="60"/>
              <w:jc w:val="right"/>
              <w:rPr>
                <w:rFonts w:asciiTheme="majorBidi" w:hAnsiTheme="majorBidi" w:cstheme="majorBidi"/>
                <w:sz w:val="20"/>
                <w:szCs w:val="20"/>
                <w:lang w:val="es-ES"/>
              </w:rPr>
            </w:pPr>
            <w:r w:rsidRPr="002C2C9A">
              <w:rPr>
                <w:rFonts w:asciiTheme="majorBidi" w:hAnsiTheme="majorBidi"/>
                <w:sz w:val="20"/>
                <w:lang w:val="es-ES"/>
              </w:rPr>
              <w:t xml:space="preserve">3.154.100 </w:t>
            </w:r>
          </w:p>
        </w:tc>
      </w:tr>
    </w:tbl>
    <w:p w14:paraId="4F2A98E0" w14:textId="77777777" w:rsidR="00A04E51" w:rsidRPr="00C322AF" w:rsidRDefault="00A04E51" w:rsidP="00817FF9">
      <w:pPr>
        <w:ind w:left="-426" w:right="-561"/>
        <w:rPr>
          <w:sz w:val="16"/>
          <w:szCs w:val="16"/>
          <w:lang w:val="es-ES"/>
        </w:rPr>
      </w:pPr>
    </w:p>
    <w:tbl>
      <w:tblPr>
        <w:tblStyle w:val="TableGrid10"/>
        <w:tblW w:w="6064" w:type="pct"/>
        <w:tblInd w:w="-995" w:type="dxa"/>
        <w:tblLook w:val="04A0" w:firstRow="1" w:lastRow="0" w:firstColumn="1" w:lastColumn="0" w:noHBand="0" w:noVBand="1"/>
      </w:tblPr>
      <w:tblGrid>
        <w:gridCol w:w="4253"/>
        <w:gridCol w:w="2812"/>
        <w:gridCol w:w="4275"/>
      </w:tblGrid>
      <w:tr w:rsidR="00817FF9" w:rsidRPr="00296A0A" w14:paraId="3946B510" w14:textId="77777777" w:rsidTr="00C36802">
        <w:trPr>
          <w:trHeight w:hRule="exact" w:val="227"/>
        </w:trPr>
        <w:tc>
          <w:tcPr>
            <w:tcW w:w="5000" w:type="pct"/>
            <w:gridSpan w:val="3"/>
            <w:shd w:val="clear" w:color="auto" w:fill="auto"/>
          </w:tcPr>
          <w:p w14:paraId="7F7EA9D8" w14:textId="77777777" w:rsidR="00817FF9" w:rsidRPr="002C2C9A" w:rsidRDefault="00817FF9" w:rsidP="00C61AD2">
            <w:pPr>
              <w:spacing w:after="120"/>
              <w:rPr>
                <w:b/>
                <w:sz w:val="20"/>
                <w:lang w:val="es-ES"/>
              </w:rPr>
            </w:pPr>
            <w:r w:rsidRPr="002C2C9A">
              <w:rPr>
                <w:b/>
                <w:sz w:val="20"/>
                <w:lang w:val="es-ES"/>
              </w:rPr>
              <w:t>VII) Solicitud de aprobación de financiación para el primer tramo (2024)</w:t>
            </w:r>
          </w:p>
        </w:tc>
      </w:tr>
      <w:tr w:rsidR="00817FF9" w:rsidRPr="002C2C9A" w14:paraId="3AD0352B" w14:textId="77777777" w:rsidTr="00C36802">
        <w:trPr>
          <w:trHeight w:hRule="exact" w:val="227"/>
        </w:trPr>
        <w:tc>
          <w:tcPr>
            <w:tcW w:w="1875" w:type="pct"/>
            <w:shd w:val="clear" w:color="auto" w:fill="auto"/>
          </w:tcPr>
          <w:p w14:paraId="689CE85F" w14:textId="77777777" w:rsidR="00817FF9" w:rsidRPr="002C2C9A" w:rsidRDefault="00817FF9" w:rsidP="00C61AD2">
            <w:pPr>
              <w:jc w:val="center"/>
              <w:rPr>
                <w:b/>
                <w:sz w:val="20"/>
                <w:lang w:val="es-ES"/>
              </w:rPr>
            </w:pPr>
            <w:r w:rsidRPr="002C2C9A">
              <w:rPr>
                <w:b/>
                <w:sz w:val="20"/>
                <w:lang w:val="es-ES"/>
              </w:rPr>
              <w:t>Organismo de ejecución</w:t>
            </w:r>
          </w:p>
        </w:tc>
        <w:tc>
          <w:tcPr>
            <w:tcW w:w="1240" w:type="pct"/>
            <w:shd w:val="clear" w:color="auto" w:fill="auto"/>
          </w:tcPr>
          <w:p w14:paraId="668B823D" w14:textId="77777777" w:rsidR="00817FF9" w:rsidRPr="002C2C9A" w:rsidRDefault="00817FF9" w:rsidP="00C61AD2">
            <w:pPr>
              <w:jc w:val="center"/>
              <w:rPr>
                <w:b/>
                <w:sz w:val="20"/>
                <w:lang w:val="es-ES"/>
              </w:rPr>
            </w:pPr>
            <w:r w:rsidRPr="002C2C9A">
              <w:rPr>
                <w:b/>
                <w:sz w:val="20"/>
                <w:lang w:val="es-ES"/>
              </w:rPr>
              <w:t>Fondos recomendados ($EUA)</w:t>
            </w:r>
          </w:p>
        </w:tc>
        <w:tc>
          <w:tcPr>
            <w:tcW w:w="1885" w:type="pct"/>
            <w:shd w:val="clear" w:color="auto" w:fill="auto"/>
          </w:tcPr>
          <w:p w14:paraId="1110566C" w14:textId="77777777" w:rsidR="00817FF9" w:rsidRPr="002C2C9A" w:rsidRDefault="00817FF9" w:rsidP="00C61AD2">
            <w:pPr>
              <w:jc w:val="center"/>
              <w:rPr>
                <w:b/>
                <w:sz w:val="20"/>
                <w:lang w:val="es-ES"/>
              </w:rPr>
            </w:pPr>
            <w:r w:rsidRPr="002C2C9A">
              <w:rPr>
                <w:b/>
                <w:sz w:val="20"/>
                <w:lang w:val="es-ES"/>
              </w:rPr>
              <w:t>Gastos de apoyo ($EUA)</w:t>
            </w:r>
          </w:p>
        </w:tc>
      </w:tr>
      <w:tr w:rsidR="00817FF9" w:rsidRPr="002C2C9A" w14:paraId="74ADE904" w14:textId="77777777" w:rsidTr="00C36802">
        <w:trPr>
          <w:trHeight w:hRule="exact" w:val="227"/>
        </w:trPr>
        <w:tc>
          <w:tcPr>
            <w:tcW w:w="1875" w:type="pct"/>
            <w:shd w:val="clear" w:color="auto" w:fill="auto"/>
          </w:tcPr>
          <w:p w14:paraId="6094747B" w14:textId="77777777" w:rsidR="00817FF9" w:rsidRPr="002C2C9A" w:rsidRDefault="00817FF9" w:rsidP="00C61AD2">
            <w:pPr>
              <w:rPr>
                <w:sz w:val="20"/>
                <w:lang w:val="es-ES"/>
              </w:rPr>
            </w:pPr>
            <w:r w:rsidRPr="002C2C9A">
              <w:rPr>
                <w:sz w:val="20"/>
                <w:lang w:val="es-ES"/>
              </w:rPr>
              <w:t>PNUMA</w:t>
            </w:r>
          </w:p>
        </w:tc>
        <w:tc>
          <w:tcPr>
            <w:tcW w:w="1240" w:type="pct"/>
            <w:shd w:val="clear" w:color="auto" w:fill="auto"/>
          </w:tcPr>
          <w:p w14:paraId="3A4585ED" w14:textId="77777777" w:rsidR="00817FF9" w:rsidRPr="002C2C9A" w:rsidRDefault="00817FF9" w:rsidP="00C61AD2">
            <w:pPr>
              <w:jc w:val="right"/>
              <w:rPr>
                <w:sz w:val="20"/>
                <w:lang w:val="es-ES"/>
              </w:rPr>
            </w:pPr>
            <w:r w:rsidRPr="002C2C9A">
              <w:rPr>
                <w:rFonts w:asciiTheme="majorBidi" w:hAnsiTheme="majorBidi"/>
                <w:sz w:val="20"/>
                <w:lang w:val="es-ES"/>
              </w:rPr>
              <w:t>790.000</w:t>
            </w:r>
          </w:p>
        </w:tc>
        <w:tc>
          <w:tcPr>
            <w:tcW w:w="1885" w:type="pct"/>
            <w:shd w:val="clear" w:color="auto" w:fill="auto"/>
          </w:tcPr>
          <w:p w14:paraId="182F9683" w14:textId="77777777" w:rsidR="00817FF9" w:rsidRPr="002C2C9A" w:rsidRDefault="00817FF9" w:rsidP="00C61AD2">
            <w:pPr>
              <w:jc w:val="right"/>
              <w:rPr>
                <w:sz w:val="20"/>
                <w:lang w:val="es-ES"/>
              </w:rPr>
            </w:pPr>
            <w:r w:rsidRPr="002C2C9A">
              <w:rPr>
                <w:rFonts w:asciiTheme="majorBidi" w:hAnsiTheme="majorBidi"/>
                <w:sz w:val="20"/>
                <w:lang w:val="es-ES"/>
              </w:rPr>
              <w:t>91.217</w:t>
            </w:r>
          </w:p>
        </w:tc>
      </w:tr>
      <w:tr w:rsidR="00817FF9" w:rsidRPr="002C2C9A" w14:paraId="59265F95" w14:textId="77777777" w:rsidTr="00C36802">
        <w:trPr>
          <w:trHeight w:hRule="exact" w:val="227"/>
        </w:trPr>
        <w:tc>
          <w:tcPr>
            <w:tcW w:w="1875" w:type="pct"/>
            <w:shd w:val="clear" w:color="auto" w:fill="auto"/>
          </w:tcPr>
          <w:p w14:paraId="4ED13EF4" w14:textId="77777777" w:rsidR="00817FF9" w:rsidRPr="002C2C9A" w:rsidRDefault="00817FF9" w:rsidP="00C61AD2">
            <w:pPr>
              <w:rPr>
                <w:sz w:val="20"/>
                <w:lang w:val="es-ES"/>
              </w:rPr>
            </w:pPr>
            <w:r w:rsidRPr="002C2C9A">
              <w:rPr>
                <w:sz w:val="20"/>
                <w:lang w:val="es-ES"/>
              </w:rPr>
              <w:t>ONUDI</w:t>
            </w:r>
          </w:p>
        </w:tc>
        <w:tc>
          <w:tcPr>
            <w:tcW w:w="1240" w:type="pct"/>
            <w:shd w:val="clear" w:color="auto" w:fill="auto"/>
          </w:tcPr>
          <w:p w14:paraId="4C690443" w14:textId="77777777" w:rsidR="00817FF9" w:rsidRPr="002C2C9A" w:rsidRDefault="00817FF9" w:rsidP="00C61AD2">
            <w:pPr>
              <w:jc w:val="right"/>
              <w:rPr>
                <w:sz w:val="20"/>
                <w:lang w:val="es-ES"/>
              </w:rPr>
            </w:pPr>
            <w:r w:rsidRPr="002C2C9A">
              <w:rPr>
                <w:rFonts w:asciiTheme="majorBidi" w:hAnsiTheme="majorBidi"/>
                <w:sz w:val="20"/>
                <w:lang w:val="es-ES"/>
              </w:rPr>
              <w:t>601.000</w:t>
            </w:r>
          </w:p>
        </w:tc>
        <w:tc>
          <w:tcPr>
            <w:tcW w:w="1885" w:type="pct"/>
            <w:shd w:val="clear" w:color="auto" w:fill="auto"/>
          </w:tcPr>
          <w:p w14:paraId="73D54E36" w14:textId="77777777" w:rsidR="00817FF9" w:rsidRPr="002C2C9A" w:rsidRDefault="00817FF9" w:rsidP="00C61AD2">
            <w:pPr>
              <w:jc w:val="right"/>
              <w:rPr>
                <w:sz w:val="20"/>
                <w:lang w:val="es-ES"/>
              </w:rPr>
            </w:pPr>
            <w:r w:rsidRPr="002C2C9A">
              <w:rPr>
                <w:rFonts w:asciiTheme="majorBidi" w:hAnsiTheme="majorBidi"/>
                <w:sz w:val="20"/>
                <w:lang w:val="es-ES"/>
              </w:rPr>
              <w:t>42.070</w:t>
            </w:r>
          </w:p>
        </w:tc>
      </w:tr>
      <w:tr w:rsidR="00817FF9" w:rsidRPr="002C2C9A" w14:paraId="4A0FED3D" w14:textId="77777777" w:rsidTr="00C36802">
        <w:trPr>
          <w:trHeight w:hRule="exact" w:val="227"/>
        </w:trPr>
        <w:tc>
          <w:tcPr>
            <w:tcW w:w="1875" w:type="pct"/>
            <w:shd w:val="clear" w:color="auto" w:fill="auto"/>
          </w:tcPr>
          <w:p w14:paraId="302DBB9C" w14:textId="77777777" w:rsidR="00817FF9" w:rsidRPr="002C2C9A" w:rsidRDefault="00817FF9" w:rsidP="00C61AD2">
            <w:pPr>
              <w:rPr>
                <w:sz w:val="20"/>
                <w:lang w:val="es-ES"/>
              </w:rPr>
            </w:pPr>
            <w:r w:rsidRPr="002C2C9A">
              <w:rPr>
                <w:sz w:val="20"/>
                <w:lang w:val="es-ES"/>
              </w:rPr>
              <w:t>Total</w:t>
            </w:r>
          </w:p>
        </w:tc>
        <w:tc>
          <w:tcPr>
            <w:tcW w:w="1240" w:type="pct"/>
            <w:shd w:val="clear" w:color="auto" w:fill="auto"/>
          </w:tcPr>
          <w:p w14:paraId="65831966" w14:textId="77777777" w:rsidR="00817FF9" w:rsidRPr="002C2C9A" w:rsidRDefault="00817FF9" w:rsidP="00C61AD2">
            <w:pPr>
              <w:jc w:val="right"/>
              <w:rPr>
                <w:sz w:val="20"/>
                <w:lang w:val="es-ES"/>
              </w:rPr>
            </w:pPr>
            <w:r w:rsidRPr="002C2C9A">
              <w:rPr>
                <w:rFonts w:asciiTheme="majorBidi" w:hAnsiTheme="majorBidi"/>
                <w:sz w:val="20"/>
                <w:lang w:val="es-ES"/>
              </w:rPr>
              <w:t>1.391.000</w:t>
            </w:r>
          </w:p>
        </w:tc>
        <w:tc>
          <w:tcPr>
            <w:tcW w:w="1885" w:type="pct"/>
            <w:shd w:val="clear" w:color="auto" w:fill="auto"/>
          </w:tcPr>
          <w:p w14:paraId="71725410" w14:textId="77777777" w:rsidR="00817FF9" w:rsidRPr="002C2C9A" w:rsidRDefault="00817FF9" w:rsidP="00C61AD2">
            <w:pPr>
              <w:jc w:val="right"/>
              <w:rPr>
                <w:sz w:val="20"/>
                <w:lang w:val="es-ES"/>
              </w:rPr>
            </w:pPr>
            <w:r w:rsidRPr="002C2C9A">
              <w:rPr>
                <w:rFonts w:asciiTheme="majorBidi" w:hAnsiTheme="majorBidi"/>
                <w:sz w:val="20"/>
                <w:lang w:val="es-ES"/>
              </w:rPr>
              <w:t>133.287</w:t>
            </w:r>
          </w:p>
        </w:tc>
      </w:tr>
    </w:tbl>
    <w:p w14:paraId="600D07B6" w14:textId="77777777" w:rsidR="00817FF9" w:rsidRPr="004C0C3C" w:rsidRDefault="00817FF9" w:rsidP="00817FF9">
      <w:pPr>
        <w:jc w:val="center"/>
        <w:rPr>
          <w:sz w:val="10"/>
          <w:szCs w:val="10"/>
          <w:lang w:val="es-ES"/>
        </w:rPr>
      </w:pPr>
    </w:p>
    <w:tbl>
      <w:tblPr>
        <w:tblStyle w:val="TableGrid"/>
        <w:tblW w:w="6064" w:type="pct"/>
        <w:tblInd w:w="-995" w:type="dxa"/>
        <w:tblLook w:val="04A0" w:firstRow="1" w:lastRow="0" w:firstColumn="1" w:lastColumn="0" w:noHBand="0" w:noVBand="1"/>
      </w:tblPr>
      <w:tblGrid>
        <w:gridCol w:w="4250"/>
        <w:gridCol w:w="7090"/>
      </w:tblGrid>
      <w:tr w:rsidR="00817FF9" w:rsidRPr="002C2C9A" w14:paraId="4496C550" w14:textId="77777777" w:rsidTr="00C36802">
        <w:trPr>
          <w:trHeight w:hRule="exact" w:val="283"/>
        </w:trPr>
        <w:tc>
          <w:tcPr>
            <w:tcW w:w="1874" w:type="pct"/>
            <w:shd w:val="clear" w:color="auto" w:fill="auto"/>
          </w:tcPr>
          <w:p w14:paraId="6EEDC70D" w14:textId="77777777" w:rsidR="00817FF9" w:rsidRPr="002C2C9A" w:rsidRDefault="00817FF9" w:rsidP="00C61AD2">
            <w:pPr>
              <w:jc w:val="left"/>
              <w:rPr>
                <w:b/>
                <w:sz w:val="20"/>
                <w:lang w:val="es-ES"/>
              </w:rPr>
            </w:pPr>
            <w:r w:rsidRPr="002C2C9A">
              <w:rPr>
                <w:b/>
                <w:sz w:val="20"/>
                <w:lang w:val="es-ES"/>
              </w:rPr>
              <w:t>Recomendación de la Secretaría:</w:t>
            </w:r>
          </w:p>
        </w:tc>
        <w:tc>
          <w:tcPr>
            <w:tcW w:w="3126" w:type="pct"/>
            <w:shd w:val="clear" w:color="auto" w:fill="auto"/>
          </w:tcPr>
          <w:p w14:paraId="32FA3A2E" w14:textId="77777777" w:rsidR="00817FF9" w:rsidRPr="002C2C9A" w:rsidRDefault="00817FF9" w:rsidP="00C61AD2">
            <w:pPr>
              <w:jc w:val="center"/>
              <w:rPr>
                <w:sz w:val="20"/>
                <w:lang w:val="es-ES"/>
              </w:rPr>
            </w:pPr>
            <w:r w:rsidRPr="002C2C9A">
              <w:rPr>
                <w:sz w:val="20"/>
                <w:lang w:val="es-ES"/>
              </w:rPr>
              <w:t>Consideración individual (no se requiere presentación de la Secretaría)</w:t>
            </w:r>
          </w:p>
        </w:tc>
      </w:tr>
    </w:tbl>
    <w:p w14:paraId="452758FB" w14:textId="23ACAB99" w:rsidR="00817FF9" w:rsidRPr="002C2C9A" w:rsidRDefault="00817FF9" w:rsidP="00817FF9">
      <w:pPr>
        <w:widowControl w:val="0"/>
        <w:tabs>
          <w:tab w:val="left" w:pos="2880"/>
          <w:tab w:val="left" w:pos="5760"/>
        </w:tabs>
        <w:spacing w:before="240" w:after="240"/>
        <w:jc w:val="center"/>
        <w:rPr>
          <w:b/>
          <w:lang w:val="es-ES"/>
        </w:rPr>
      </w:pPr>
      <w:r w:rsidRPr="002C2C9A">
        <w:rPr>
          <w:lang w:val="es-ES"/>
        </w:rPr>
        <w:br w:type="page"/>
      </w:r>
      <w:r w:rsidRPr="002C2C9A">
        <w:rPr>
          <w:b/>
          <w:lang w:val="es-ES"/>
        </w:rPr>
        <w:lastRenderedPageBreak/>
        <w:t>DESCRIPCIÓN DEL PROYECTO</w:t>
      </w:r>
    </w:p>
    <w:p w14:paraId="118D77F1" w14:textId="77777777" w:rsidR="00817FF9" w:rsidRPr="002C2C9A" w:rsidRDefault="00817FF9" w:rsidP="00817FF9">
      <w:pPr>
        <w:spacing w:after="240"/>
        <w:rPr>
          <w:b/>
          <w:lang w:val="es-ES"/>
        </w:rPr>
      </w:pPr>
      <w:r w:rsidRPr="002C2C9A">
        <w:rPr>
          <w:b/>
          <w:lang w:val="es-ES"/>
        </w:rPr>
        <w:t>Antecedentes</w:t>
      </w:r>
    </w:p>
    <w:p w14:paraId="7B3F1B75" w14:textId="77777777" w:rsidR="00817FF9" w:rsidRPr="002C2C9A" w:rsidRDefault="00817FF9" w:rsidP="00817FF9">
      <w:pPr>
        <w:pStyle w:val="Heading1"/>
        <w:rPr>
          <w:lang w:val="es-ES"/>
        </w:rPr>
      </w:pPr>
      <w:r w:rsidRPr="002C2C9A">
        <w:rPr>
          <w:lang w:val="es-ES"/>
        </w:rPr>
        <w:t>El PNUMA, en calidad de organismo de ejecución principal, ha presentado en nombre del Gobierno de Côte d’Ivoire una solicitud de financiación para la etapa II del plan de gestión de eliminación de los HCFC (PGEH) por un costo total de 3.154.100 $EUA, desglosado en 1.830.000 $EUA más unos gastos de apoyo del organismo de 211.300 $EUA para el PNUMA y 1.040.000 $EUA más unos gastos de apoyo del organismo de 72.800 $EUA para la ONUDI, de conformidad con la comunicación inicial.</w:t>
      </w:r>
      <w:r w:rsidRPr="002C2C9A">
        <w:rPr>
          <w:vertAlign w:val="superscript"/>
          <w:lang w:val="es-ES"/>
        </w:rPr>
        <w:footnoteReference w:id="2"/>
      </w:r>
      <w:r w:rsidRPr="002C2C9A">
        <w:rPr>
          <w:lang w:val="es-ES"/>
        </w:rPr>
        <w:t xml:space="preserve"> La ejecución de la etapa II del PGEH permitirá eliminar el consumo remanente de HCFC en 2030. </w:t>
      </w:r>
    </w:p>
    <w:p w14:paraId="3F0D5F93" w14:textId="77777777" w:rsidR="00817FF9" w:rsidRPr="002C2C9A" w:rsidRDefault="00817FF9" w:rsidP="00817FF9">
      <w:pPr>
        <w:pStyle w:val="Heading1"/>
        <w:rPr>
          <w:lang w:val="es-ES"/>
        </w:rPr>
      </w:pPr>
      <w:r w:rsidRPr="002C2C9A">
        <w:rPr>
          <w:lang w:val="es-ES"/>
        </w:rPr>
        <w:t>El primer tramo de la etapa II del PGEH que se solicita en esta reunión asciende a 1.524.287 $EUA, que comprenden 790.000 $EUA más unos gastos de apoyo del organismo de 91.217 $EUA para el PNUMA y 601.000 $EUA más unos gastos de apoyo del organismo de 42.070 $EUA para la ONUDI, de conformidad con la comunicación inicial.</w:t>
      </w:r>
    </w:p>
    <w:p w14:paraId="7F185ED8" w14:textId="77777777" w:rsidR="00817FF9" w:rsidRPr="002C2C9A" w:rsidRDefault="00817FF9" w:rsidP="00817FF9">
      <w:pPr>
        <w:spacing w:after="240"/>
        <w:outlineLvl w:val="0"/>
        <w:rPr>
          <w:b/>
          <w:lang w:val="es-ES"/>
        </w:rPr>
      </w:pPr>
      <w:r w:rsidRPr="002C2C9A">
        <w:rPr>
          <w:b/>
          <w:lang w:val="es-ES"/>
        </w:rPr>
        <w:t>Situación de ejecución de la etapa I del plan de gestión de eliminación de los HCFC</w:t>
      </w:r>
    </w:p>
    <w:p w14:paraId="64FB7981" w14:textId="77777777" w:rsidR="00817FF9" w:rsidRPr="002C2C9A" w:rsidRDefault="00817FF9" w:rsidP="00817FF9">
      <w:pPr>
        <w:pStyle w:val="Heading1"/>
        <w:rPr>
          <w:lang w:val="es-ES"/>
        </w:rPr>
      </w:pPr>
      <w:r w:rsidRPr="002C2C9A">
        <w:rPr>
          <w:lang w:val="es-ES"/>
        </w:rPr>
        <w:t>La etapa I del PGEH para Côte d’Ivoire se aprobó originalmente en la 66ª reunión</w:t>
      </w:r>
      <w:r w:rsidRPr="002C2C9A">
        <w:rPr>
          <w:vertAlign w:val="superscript"/>
          <w:lang w:val="es-ES"/>
        </w:rPr>
        <w:footnoteReference w:id="3"/>
      </w:r>
      <w:r w:rsidRPr="002C2C9A">
        <w:rPr>
          <w:lang w:val="es-ES"/>
        </w:rPr>
        <w:t xml:space="preserve"> y se revisó en la 75ª reunión</w:t>
      </w:r>
      <w:r w:rsidRPr="002C2C9A">
        <w:rPr>
          <w:vertAlign w:val="superscript"/>
          <w:lang w:val="es-ES"/>
        </w:rPr>
        <w:footnoteReference w:id="4"/>
      </w:r>
      <w:r w:rsidRPr="002C2C9A">
        <w:rPr>
          <w:lang w:val="es-ES"/>
        </w:rPr>
        <w:t xml:space="preserve"> y en la 84ª reunión</w:t>
      </w:r>
      <w:r w:rsidRPr="002C2C9A">
        <w:rPr>
          <w:vertAlign w:val="superscript"/>
          <w:lang w:val="es-ES"/>
        </w:rPr>
        <w:footnoteReference w:id="5"/>
      </w:r>
      <w:r w:rsidRPr="002C2C9A">
        <w:rPr>
          <w:lang w:val="es-ES"/>
        </w:rPr>
        <w:t xml:space="preserve"> para eliminar 22,33 toneladas PAO de HCFC utilizadas en el sector de servicio y mantenimiento de equipos de refrigeración y aire acondicionado, para cumplir con la reducción del 35 por ciento respecto del nivel básico de consumo para 2020, con un costo total de 1.825.740 $EUA, más gastos de apoyo al organismo. La etapa I del PGEH se completó en diciembre de 2022, tal como se acordó en la 90ª reunión</w:t>
      </w:r>
      <w:r w:rsidRPr="002C2C9A">
        <w:rPr>
          <w:rStyle w:val="FootnoteReference"/>
          <w:lang w:val="es-ES"/>
        </w:rPr>
        <w:footnoteReference w:id="6"/>
      </w:r>
      <w:r w:rsidRPr="002C2C9A">
        <w:rPr>
          <w:lang w:val="es-ES"/>
        </w:rPr>
        <w:t>, cuando se aprobó una prórroga del período de ejecución para la etapa I. El informe de terminación de proyecto se presentará a más tardar el 30 de junio de 2024.</w:t>
      </w:r>
      <w:r w:rsidRPr="002C2C9A">
        <w:rPr>
          <w:rStyle w:val="FootnoteReference"/>
          <w:lang w:val="es-ES"/>
        </w:rPr>
        <w:footnoteReference w:id="7"/>
      </w:r>
    </w:p>
    <w:p w14:paraId="1E713F94" w14:textId="77777777" w:rsidR="00817FF9" w:rsidRPr="002C2C9A" w:rsidRDefault="00817FF9" w:rsidP="00817FF9">
      <w:pPr>
        <w:keepNext/>
        <w:keepLines/>
        <w:spacing w:after="240"/>
        <w:rPr>
          <w:lang w:val="es-ES"/>
        </w:rPr>
      </w:pPr>
      <w:r w:rsidRPr="002C2C9A">
        <w:rPr>
          <w:u w:val="single"/>
          <w:lang w:val="es-ES"/>
        </w:rPr>
        <w:t>Informe sobre el consumo de HCFC</w:t>
      </w:r>
    </w:p>
    <w:p w14:paraId="79A0D1F3" w14:textId="77777777" w:rsidR="00817FF9" w:rsidRPr="002C2C9A" w:rsidRDefault="00817FF9" w:rsidP="00817FF9">
      <w:pPr>
        <w:pStyle w:val="Heading1"/>
        <w:rPr>
          <w:lang w:val="es-ES"/>
        </w:rPr>
      </w:pPr>
      <w:bookmarkStart w:id="0" w:name="_Hlk141281293"/>
      <w:r w:rsidRPr="002C2C9A">
        <w:rPr>
          <w:lang w:val="es-ES"/>
        </w:rPr>
        <w:t>El Gobierno de Côte d’Ivoire notificó en el marco del informe de ejecución del programa de país un consumo de 30,25 toneladas PAO de HCFC en 2023, una cantidad un 52,6 por ciento inferior al nivel básico de referencia de HCFC para el cumplimiento. Los datos correspondientes al Artículo 7 para 2023 aún no se han notificado. En el cuadro 1 se muestra el consumo de HCFC en el período 2019-2023.</w:t>
      </w:r>
    </w:p>
    <w:bookmarkEnd w:id="0"/>
    <w:p w14:paraId="29A35888" w14:textId="77777777" w:rsidR="00817FF9" w:rsidRPr="002C2C9A" w:rsidRDefault="00817FF9" w:rsidP="00817FF9">
      <w:pPr>
        <w:rPr>
          <w:b/>
          <w:lang w:val="es-ES"/>
        </w:rPr>
      </w:pPr>
      <w:r w:rsidRPr="002C2C9A">
        <w:rPr>
          <w:b/>
          <w:lang w:val="es-ES"/>
        </w:rPr>
        <w:t>Cuadro 1. Consumo de HCFC de Côte d'Ivoire (datos de 2019-2022 con arreglo al Artículo 7)</w:t>
      </w:r>
    </w:p>
    <w:tbl>
      <w:tblPr>
        <w:tblW w:w="5000" w:type="pct"/>
        <w:tblLook w:val="04A0" w:firstRow="1" w:lastRow="0" w:firstColumn="1" w:lastColumn="0" w:noHBand="0" w:noVBand="1"/>
      </w:tblPr>
      <w:tblGrid>
        <w:gridCol w:w="2321"/>
        <w:gridCol w:w="1156"/>
        <w:gridCol w:w="1158"/>
        <w:gridCol w:w="1156"/>
        <w:gridCol w:w="1158"/>
        <w:gridCol w:w="1157"/>
        <w:gridCol w:w="1244"/>
      </w:tblGrid>
      <w:tr w:rsidR="00817FF9" w:rsidRPr="002C2C9A" w14:paraId="4CC238C3" w14:textId="77777777" w:rsidTr="00C61AD2">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88199E" w14:textId="77777777" w:rsidR="00817FF9" w:rsidRPr="002C2C9A" w:rsidRDefault="00817FF9" w:rsidP="00C61AD2">
            <w:pPr>
              <w:widowControl w:val="0"/>
              <w:jc w:val="left"/>
              <w:rPr>
                <w:b/>
                <w:sz w:val="20"/>
                <w:lang w:val="es-ES"/>
              </w:rPr>
            </w:pPr>
            <w:r w:rsidRPr="002C2C9A">
              <w:rPr>
                <w:b/>
                <w:sz w:val="20"/>
                <w:lang w:val="es-ES"/>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524BB5CA" w14:textId="77777777" w:rsidR="00817FF9" w:rsidRPr="002C2C9A" w:rsidRDefault="00817FF9" w:rsidP="00C61AD2">
            <w:pPr>
              <w:widowControl w:val="0"/>
              <w:jc w:val="center"/>
              <w:rPr>
                <w:b/>
                <w:sz w:val="20"/>
                <w:lang w:val="es-ES"/>
              </w:rPr>
            </w:pPr>
            <w:r w:rsidRPr="002C2C9A">
              <w:rPr>
                <w:b/>
                <w:sz w:val="20"/>
                <w:lang w:val="es-ES"/>
              </w:rPr>
              <w:t>2019</w:t>
            </w:r>
          </w:p>
        </w:tc>
        <w:tc>
          <w:tcPr>
            <w:tcW w:w="626" w:type="pct"/>
            <w:tcBorders>
              <w:top w:val="single" w:sz="4" w:space="0" w:color="auto"/>
              <w:left w:val="nil"/>
              <w:bottom w:val="single" w:sz="4" w:space="0" w:color="auto"/>
              <w:right w:val="single" w:sz="4" w:space="0" w:color="auto"/>
            </w:tcBorders>
          </w:tcPr>
          <w:p w14:paraId="3D89D5BB" w14:textId="77777777" w:rsidR="00817FF9" w:rsidRPr="002C2C9A" w:rsidRDefault="00817FF9" w:rsidP="00C61AD2">
            <w:pPr>
              <w:widowControl w:val="0"/>
              <w:jc w:val="center"/>
              <w:rPr>
                <w:b/>
                <w:sz w:val="20"/>
                <w:lang w:val="es-ES"/>
              </w:rPr>
            </w:pPr>
            <w:r w:rsidRPr="002C2C9A">
              <w:rPr>
                <w:b/>
                <w:sz w:val="20"/>
                <w:lang w:val="es-ES"/>
              </w:rPr>
              <w:t>2020</w:t>
            </w:r>
          </w:p>
        </w:tc>
        <w:tc>
          <w:tcPr>
            <w:tcW w:w="625" w:type="pct"/>
            <w:tcBorders>
              <w:top w:val="single" w:sz="4" w:space="0" w:color="auto"/>
              <w:left w:val="single" w:sz="4" w:space="0" w:color="auto"/>
              <w:bottom w:val="single" w:sz="4" w:space="0" w:color="auto"/>
              <w:right w:val="single" w:sz="4" w:space="0" w:color="auto"/>
            </w:tcBorders>
          </w:tcPr>
          <w:p w14:paraId="6BD94E7B" w14:textId="77777777" w:rsidR="00817FF9" w:rsidRPr="002C2C9A" w:rsidRDefault="00817FF9" w:rsidP="00C61AD2">
            <w:pPr>
              <w:widowControl w:val="0"/>
              <w:jc w:val="center"/>
              <w:rPr>
                <w:b/>
                <w:sz w:val="20"/>
                <w:lang w:val="es-ES"/>
              </w:rPr>
            </w:pPr>
            <w:r w:rsidRPr="002C2C9A">
              <w:rPr>
                <w:b/>
                <w:sz w:val="20"/>
                <w:lang w:val="es-ES"/>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0AA4C5F0" w14:textId="77777777" w:rsidR="00817FF9" w:rsidRPr="002C2C9A" w:rsidRDefault="00817FF9" w:rsidP="00C61AD2">
            <w:pPr>
              <w:widowControl w:val="0"/>
              <w:jc w:val="center"/>
              <w:rPr>
                <w:b/>
                <w:sz w:val="20"/>
                <w:lang w:val="es-ES"/>
              </w:rPr>
            </w:pPr>
            <w:r w:rsidRPr="002C2C9A">
              <w:rPr>
                <w:b/>
                <w:sz w:val="20"/>
                <w:lang w:val="es-ES"/>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6E4A4866" w14:textId="77777777" w:rsidR="00817FF9" w:rsidRPr="002C2C9A" w:rsidRDefault="00817FF9" w:rsidP="00C61AD2">
            <w:pPr>
              <w:widowControl w:val="0"/>
              <w:jc w:val="center"/>
              <w:rPr>
                <w:b/>
                <w:sz w:val="20"/>
                <w:lang w:val="es-ES"/>
              </w:rPr>
            </w:pPr>
            <w:r w:rsidRPr="002C2C9A">
              <w:rPr>
                <w:b/>
                <w:sz w:val="20"/>
                <w:lang w:val="es-ES"/>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86472" w14:textId="77777777" w:rsidR="00817FF9" w:rsidRPr="002C2C9A" w:rsidRDefault="00817FF9" w:rsidP="00C61AD2">
            <w:pPr>
              <w:widowControl w:val="0"/>
              <w:jc w:val="center"/>
              <w:rPr>
                <w:b/>
                <w:sz w:val="20"/>
                <w:lang w:val="es-ES"/>
              </w:rPr>
            </w:pPr>
            <w:r w:rsidRPr="002C2C9A">
              <w:rPr>
                <w:b/>
                <w:sz w:val="20"/>
                <w:lang w:val="es-ES"/>
              </w:rPr>
              <w:t>Nivel básico</w:t>
            </w:r>
          </w:p>
        </w:tc>
      </w:tr>
      <w:tr w:rsidR="00817FF9" w:rsidRPr="002C2C9A" w14:paraId="674E1089" w14:textId="77777777" w:rsidTr="00C61AD2">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087864" w14:textId="77777777" w:rsidR="00817FF9" w:rsidRPr="002C2C9A" w:rsidRDefault="00817FF9" w:rsidP="00C61AD2">
            <w:pPr>
              <w:widowControl w:val="0"/>
              <w:jc w:val="left"/>
              <w:rPr>
                <w:b/>
                <w:bCs/>
                <w:sz w:val="20"/>
                <w:lang w:val="es-ES"/>
              </w:rPr>
            </w:pPr>
            <w:r w:rsidRPr="002C2C9A">
              <w:rPr>
                <w:b/>
                <w:sz w:val="20"/>
                <w:lang w:val="es-ES"/>
              </w:rPr>
              <w:t>Toneladas (t)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29FF6F38" w14:textId="77777777" w:rsidR="00817FF9" w:rsidRPr="002C2C9A" w:rsidRDefault="00817FF9" w:rsidP="00C61AD2">
            <w:pPr>
              <w:jc w:val="right"/>
              <w:rPr>
                <w:sz w:val="20"/>
                <w:lang w:val="es-ES"/>
              </w:rPr>
            </w:pPr>
            <w:r w:rsidRPr="002C2C9A">
              <w:rPr>
                <w:sz w:val="20"/>
                <w:lang w:val="es-ES"/>
              </w:rPr>
              <w:t>752,00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475A777B" w14:textId="77777777" w:rsidR="00817FF9" w:rsidRPr="002C2C9A" w:rsidRDefault="00817FF9" w:rsidP="00C61AD2">
            <w:pPr>
              <w:jc w:val="right"/>
              <w:rPr>
                <w:sz w:val="20"/>
                <w:lang w:val="es-ES"/>
              </w:rPr>
            </w:pPr>
            <w:r w:rsidRPr="002C2C9A">
              <w:rPr>
                <w:sz w:val="20"/>
                <w:lang w:val="es-ES"/>
              </w:rPr>
              <w:t>700,00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4A6961A" w14:textId="77777777" w:rsidR="00817FF9" w:rsidRPr="002C2C9A" w:rsidRDefault="00817FF9" w:rsidP="00C61AD2">
            <w:pPr>
              <w:jc w:val="right"/>
              <w:rPr>
                <w:sz w:val="20"/>
                <w:lang w:val="es-ES"/>
              </w:rPr>
            </w:pPr>
            <w:r w:rsidRPr="002C2C9A">
              <w:rPr>
                <w:sz w:val="20"/>
                <w:lang w:val="es-ES"/>
              </w:rPr>
              <w:t>651,57</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5D95D48" w14:textId="77777777" w:rsidR="00817FF9" w:rsidRPr="002C2C9A" w:rsidRDefault="00817FF9" w:rsidP="00C61AD2">
            <w:pPr>
              <w:widowControl w:val="0"/>
              <w:jc w:val="right"/>
              <w:rPr>
                <w:rFonts w:eastAsiaTheme="minorHAnsi"/>
                <w:sz w:val="20"/>
                <w:lang w:val="es-ES"/>
              </w:rPr>
            </w:pPr>
            <w:r w:rsidRPr="002C2C9A">
              <w:rPr>
                <w:sz w:val="20"/>
                <w:lang w:val="es-ES"/>
              </w:rPr>
              <w:t>600,00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6EDC541E" w14:textId="77777777" w:rsidR="00817FF9" w:rsidRPr="002C2C9A" w:rsidRDefault="00817FF9" w:rsidP="00C61AD2">
            <w:pPr>
              <w:jc w:val="right"/>
              <w:rPr>
                <w:sz w:val="20"/>
                <w:lang w:val="es-ES"/>
              </w:rPr>
            </w:pPr>
            <w:r w:rsidRPr="002C2C9A">
              <w:rPr>
                <w:sz w:val="20"/>
                <w:lang w:val="es-ES"/>
              </w:rPr>
              <w:t>550,00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1593EF3F" w14:textId="77777777" w:rsidR="00817FF9" w:rsidRPr="002C2C9A" w:rsidRDefault="00817FF9" w:rsidP="00C61AD2">
            <w:pPr>
              <w:widowControl w:val="0"/>
              <w:jc w:val="right"/>
              <w:rPr>
                <w:sz w:val="20"/>
                <w:lang w:val="es-ES"/>
              </w:rPr>
            </w:pPr>
            <w:r w:rsidRPr="002C2C9A">
              <w:rPr>
                <w:sz w:val="20"/>
                <w:lang w:val="es-ES"/>
              </w:rPr>
              <w:t>1.159,70</w:t>
            </w:r>
          </w:p>
        </w:tc>
      </w:tr>
      <w:tr w:rsidR="00817FF9" w:rsidRPr="002C2C9A" w14:paraId="6B0C69FB" w14:textId="77777777" w:rsidTr="00C61AD2">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DD5101" w14:textId="77777777" w:rsidR="00817FF9" w:rsidRPr="002C2C9A" w:rsidRDefault="00817FF9" w:rsidP="00C61AD2">
            <w:pPr>
              <w:widowControl w:val="0"/>
              <w:jc w:val="left"/>
              <w:rPr>
                <w:b/>
                <w:bCs/>
                <w:sz w:val="20"/>
                <w:lang w:val="es-ES"/>
              </w:rPr>
            </w:pPr>
            <w:r w:rsidRPr="002C2C9A">
              <w:rPr>
                <w:b/>
                <w:sz w:val="20"/>
                <w:lang w:val="es-ES"/>
              </w:rPr>
              <w:t>Toneladas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1D796929" w14:textId="77777777" w:rsidR="00817FF9" w:rsidRPr="002C2C9A" w:rsidRDefault="00817FF9" w:rsidP="00C61AD2">
            <w:pPr>
              <w:jc w:val="right"/>
              <w:rPr>
                <w:sz w:val="20"/>
                <w:lang w:val="es-ES"/>
              </w:rPr>
            </w:pPr>
            <w:r w:rsidRPr="002C2C9A">
              <w:rPr>
                <w:sz w:val="20"/>
                <w:lang w:val="es-ES"/>
              </w:rPr>
              <w:t>41,36</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5C3FC8C" w14:textId="77777777" w:rsidR="00817FF9" w:rsidRPr="002C2C9A" w:rsidRDefault="00817FF9" w:rsidP="00C61AD2">
            <w:pPr>
              <w:jc w:val="right"/>
              <w:rPr>
                <w:sz w:val="20"/>
                <w:lang w:val="es-ES"/>
              </w:rPr>
            </w:pPr>
            <w:r w:rsidRPr="002C2C9A">
              <w:rPr>
                <w:sz w:val="20"/>
                <w:lang w:val="es-ES"/>
              </w:rPr>
              <w:t>38,50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ABC589B" w14:textId="77777777" w:rsidR="00817FF9" w:rsidRPr="002C2C9A" w:rsidRDefault="00817FF9" w:rsidP="00C61AD2">
            <w:pPr>
              <w:jc w:val="right"/>
              <w:rPr>
                <w:sz w:val="20"/>
                <w:lang w:val="es-ES"/>
              </w:rPr>
            </w:pPr>
            <w:r w:rsidRPr="002C2C9A">
              <w:rPr>
                <w:sz w:val="20"/>
                <w:lang w:val="es-ES"/>
              </w:rPr>
              <w:t>35,84</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06A012AC" w14:textId="77777777" w:rsidR="00817FF9" w:rsidRPr="002C2C9A" w:rsidRDefault="00817FF9" w:rsidP="00C61AD2">
            <w:pPr>
              <w:jc w:val="right"/>
              <w:rPr>
                <w:rFonts w:eastAsiaTheme="minorHAnsi"/>
                <w:sz w:val="20"/>
                <w:lang w:val="es-ES"/>
              </w:rPr>
            </w:pPr>
            <w:r w:rsidRPr="002C2C9A">
              <w:rPr>
                <w:sz w:val="20"/>
                <w:lang w:val="es-ES"/>
              </w:rPr>
              <w:t>33,00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5F8F43A" w14:textId="77777777" w:rsidR="00817FF9" w:rsidRPr="002C2C9A" w:rsidRDefault="00817FF9" w:rsidP="00C61AD2">
            <w:pPr>
              <w:jc w:val="right"/>
              <w:rPr>
                <w:rFonts w:eastAsiaTheme="minorHAnsi"/>
                <w:sz w:val="20"/>
                <w:lang w:val="es-ES"/>
              </w:rPr>
            </w:pPr>
            <w:r w:rsidRPr="002C2C9A">
              <w:rPr>
                <w:sz w:val="20"/>
                <w:lang w:val="es-ES"/>
              </w:rPr>
              <w:t>30,25</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ABE2132" w14:textId="77777777" w:rsidR="00817FF9" w:rsidRPr="002C2C9A" w:rsidRDefault="00817FF9" w:rsidP="00C61AD2">
            <w:pPr>
              <w:jc w:val="right"/>
              <w:rPr>
                <w:rFonts w:eastAsiaTheme="minorHAnsi"/>
                <w:sz w:val="20"/>
                <w:lang w:val="es-ES"/>
              </w:rPr>
            </w:pPr>
            <w:r w:rsidRPr="002C2C9A">
              <w:rPr>
                <w:sz w:val="20"/>
                <w:lang w:val="es-ES"/>
              </w:rPr>
              <w:t>63,80</w:t>
            </w:r>
          </w:p>
        </w:tc>
      </w:tr>
    </w:tbl>
    <w:p w14:paraId="564AB4E6" w14:textId="77777777" w:rsidR="00817FF9" w:rsidRPr="002C2C9A" w:rsidRDefault="00817FF9" w:rsidP="00817FF9">
      <w:pPr>
        <w:rPr>
          <w:sz w:val="19"/>
          <w:lang w:val="es-ES"/>
        </w:rPr>
      </w:pPr>
      <w:r w:rsidRPr="002C2C9A">
        <w:rPr>
          <w:sz w:val="19"/>
          <w:lang w:val="es-ES"/>
        </w:rPr>
        <w:t>* Datos del programa de país.</w:t>
      </w:r>
    </w:p>
    <w:p w14:paraId="0B0AB8FE" w14:textId="77777777" w:rsidR="00817FF9" w:rsidRPr="002C2C9A" w:rsidRDefault="00817FF9" w:rsidP="00817FF9">
      <w:pPr>
        <w:rPr>
          <w:lang w:val="es-ES"/>
        </w:rPr>
      </w:pPr>
    </w:p>
    <w:p w14:paraId="3567AF28" w14:textId="77777777" w:rsidR="00817FF9" w:rsidRPr="002C2C9A" w:rsidRDefault="00817FF9" w:rsidP="00817FF9">
      <w:pPr>
        <w:pStyle w:val="Heading1"/>
        <w:rPr>
          <w:lang w:val="es-ES"/>
        </w:rPr>
      </w:pPr>
      <w:r w:rsidRPr="002C2C9A">
        <w:rPr>
          <w:lang w:val="es-ES"/>
        </w:rPr>
        <w:t>El consumo global de HCFC ha ido disminuyendo debido a las actividades ejecutadas en el marco del PGEH, en particular, la estricta aplicación del sistema de concesión de licencias y cupos, la capacitación de los funcionarios de aduanas, la creación de capacidad de técnicos de refrigeración y la sensibilización oportuna de los importadores.</w:t>
      </w:r>
    </w:p>
    <w:p w14:paraId="65B764ED" w14:textId="77777777" w:rsidR="00817FF9" w:rsidRPr="002C2C9A" w:rsidRDefault="00817FF9" w:rsidP="00C36802">
      <w:pPr>
        <w:keepNext/>
        <w:keepLines/>
        <w:widowControl w:val="0"/>
        <w:spacing w:after="240"/>
        <w:rPr>
          <w:i/>
          <w:lang w:val="es-ES"/>
        </w:rPr>
      </w:pPr>
      <w:bookmarkStart w:id="1" w:name="_Hlk126915671"/>
      <w:r w:rsidRPr="002C2C9A">
        <w:rPr>
          <w:i/>
          <w:lang w:val="es-ES"/>
        </w:rPr>
        <w:lastRenderedPageBreak/>
        <w:t xml:space="preserve">Informe de ejecución del programa de país </w:t>
      </w:r>
    </w:p>
    <w:bookmarkEnd w:id="1"/>
    <w:p w14:paraId="47A7B84E" w14:textId="77777777" w:rsidR="00817FF9" w:rsidRPr="002C2C9A" w:rsidRDefault="00817FF9" w:rsidP="00C36802">
      <w:pPr>
        <w:pStyle w:val="Heading1"/>
        <w:keepNext/>
        <w:keepLines/>
        <w:widowControl w:val="0"/>
        <w:rPr>
          <w:lang w:val="es-ES"/>
        </w:rPr>
      </w:pPr>
      <w:r w:rsidRPr="002C2C9A">
        <w:rPr>
          <w:lang w:val="es-ES"/>
        </w:rPr>
        <w:t xml:space="preserve">El Gobierno de Côte d'Ivoire notificó datos sobre el consumo de HCFC por sectores en el informe sobre la ejecución del programa de país en 2022, que concuerdan con los datos comunicados con arreglo al Artículo 7 del Protocolo de Montreal. </w:t>
      </w:r>
    </w:p>
    <w:p w14:paraId="08566ADF" w14:textId="77777777" w:rsidR="00817FF9" w:rsidRPr="002C2C9A" w:rsidRDefault="00817FF9" w:rsidP="00817FF9">
      <w:pPr>
        <w:keepNext/>
        <w:spacing w:before="240" w:after="240"/>
        <w:outlineLvl w:val="0"/>
        <w:rPr>
          <w:u w:val="single"/>
          <w:lang w:val="es-ES"/>
        </w:rPr>
      </w:pPr>
      <w:bookmarkStart w:id="2" w:name="_Hlk126915699"/>
      <w:r w:rsidRPr="002C2C9A">
        <w:rPr>
          <w:u w:val="single"/>
          <w:lang w:val="es-ES"/>
        </w:rPr>
        <w:t>Situación de la marcha de los actividades y los desembolsos</w:t>
      </w:r>
    </w:p>
    <w:p w14:paraId="764E9B04" w14:textId="77777777" w:rsidR="00817FF9" w:rsidRPr="002C2C9A" w:rsidRDefault="00817FF9" w:rsidP="00817FF9">
      <w:pPr>
        <w:keepNext/>
        <w:spacing w:before="240" w:after="240"/>
        <w:outlineLvl w:val="0"/>
        <w:rPr>
          <w:i/>
          <w:iCs/>
          <w:lang w:val="es-ES"/>
        </w:rPr>
      </w:pPr>
      <w:r w:rsidRPr="002C2C9A">
        <w:rPr>
          <w:i/>
          <w:lang w:val="es-ES"/>
        </w:rPr>
        <w:t>Marco jurídico</w:t>
      </w:r>
    </w:p>
    <w:p w14:paraId="409DD686" w14:textId="77777777" w:rsidR="00817FF9" w:rsidRPr="002C2C9A" w:rsidRDefault="00817FF9" w:rsidP="00817FF9">
      <w:pPr>
        <w:pStyle w:val="Heading1"/>
        <w:rPr>
          <w:lang w:val="es-ES"/>
        </w:rPr>
      </w:pPr>
      <w:r w:rsidRPr="002C2C9A">
        <w:rPr>
          <w:lang w:val="es-ES"/>
        </w:rPr>
        <w:t>El sistema de concesión de licencias y cupos de HCFC está en funcionamiento desde 2013 e incluye un registro de importadores, una convocatoria anual de manifestaciones de interés para importar HCFC basada en el cupo del país, asignación de cupos por importador válidos para el año civil, y verificaciones cruzadas periódicas de datos entre la Dependencia Nacional del Ozono y las aduanas. Todos los importadores deben presentar una solicitud de importación al Ministerio de Comercio e Industria, que a su vez presenta esta solicitud a la Dependencia Nacional del Ozono del Ministerio de Medio Ambiente y Desarrollo Sostenible. La importación de equipo que utiliza HCFC requiere la autorización previa del Comité Nacional del Ozono para garantizar el cumplimiento de la legislación regional establecida en el marco de la Unión Económica y Monetaria de África Occidental. En febrero de 2023, se aprobó el decreto interministerial para regular la producción, importación, comercialización, exportación, tránsito, reexportación, transporte, uso y posesión de sustancias que agotan la capa de ozono, HFC y sustancias alternativas. El decreto está en vigor actualmente.</w:t>
      </w:r>
    </w:p>
    <w:p w14:paraId="023BA614" w14:textId="0819A345" w:rsidR="00817FF9" w:rsidRPr="002C2C9A" w:rsidRDefault="00817FF9" w:rsidP="00817FF9">
      <w:pPr>
        <w:pStyle w:val="Heading1"/>
        <w:rPr>
          <w:lang w:val="es-ES"/>
        </w:rPr>
      </w:pPr>
      <w:r w:rsidRPr="002C2C9A">
        <w:rPr>
          <w:lang w:val="es-ES"/>
        </w:rPr>
        <w:t>El país prevé aplicar una prohibición de la importación de todos los HCFC a partir del 1 de enero de 2030. La importación de HCFC-22 está estrictamente controlada por el sistema existente de concesión de licencias y cupos. Actualmente, solo están prohibidos los equipos de segunda mano que utilizan HCFC</w:t>
      </w:r>
      <w:r w:rsidR="00C36802">
        <w:rPr>
          <w:lang w:val="es-ES"/>
        </w:rPr>
        <w:noBreakHyphen/>
      </w:r>
      <w:r w:rsidRPr="002C2C9A">
        <w:rPr>
          <w:lang w:val="es-ES"/>
        </w:rPr>
        <w:t xml:space="preserve">22. </w:t>
      </w:r>
    </w:p>
    <w:p w14:paraId="455F071C" w14:textId="77777777" w:rsidR="00817FF9" w:rsidRPr="002C2C9A" w:rsidRDefault="00817FF9" w:rsidP="00817FF9">
      <w:pPr>
        <w:pStyle w:val="Heading1"/>
        <w:rPr>
          <w:lang w:val="es-ES"/>
        </w:rPr>
      </w:pPr>
      <w:r w:rsidRPr="002C2C9A">
        <w:rPr>
          <w:lang w:val="es-ES"/>
        </w:rPr>
        <w:t>En la etapa I, se capacitó a un total de 1.050 funcionarios de aduanas y vigilancia en la identificación y el control de los HCFC y los equipos que los utilizan, el control y la supervisión de las importaciones de HCFC y la prevención del comercio ilícito de sustancias controladas. Se formó como instructores a un total de 69 funcionarios de aduanas e inspectores medioambientales.</w:t>
      </w:r>
    </w:p>
    <w:p w14:paraId="69A09FB4" w14:textId="77777777" w:rsidR="00817FF9" w:rsidRPr="002C2C9A" w:rsidRDefault="00817FF9" w:rsidP="00817FF9">
      <w:pPr>
        <w:keepNext/>
        <w:spacing w:before="240" w:after="240"/>
        <w:outlineLvl w:val="0"/>
        <w:rPr>
          <w:i/>
          <w:iCs/>
          <w:lang w:val="es-ES"/>
        </w:rPr>
      </w:pPr>
      <w:r w:rsidRPr="002C2C9A">
        <w:rPr>
          <w:i/>
          <w:lang w:val="es-ES"/>
        </w:rPr>
        <w:t>Sector de servicio y mantenimiento de equipos de refrigeración</w:t>
      </w:r>
    </w:p>
    <w:p w14:paraId="521BA7C3" w14:textId="77777777" w:rsidR="00817FF9" w:rsidRPr="002C2C9A" w:rsidRDefault="00817FF9" w:rsidP="00817FF9">
      <w:pPr>
        <w:pStyle w:val="Heading1"/>
        <w:rPr>
          <w:lang w:val="es-ES"/>
        </w:rPr>
      </w:pPr>
      <w:r w:rsidRPr="002C2C9A">
        <w:rPr>
          <w:lang w:val="es-ES"/>
        </w:rPr>
        <w:t>Durante la etapa I se ha capacitado a un total de 20 instructores y 933 técnicos de mantenimiento en buenas prácticas de mantenimiento y en el uso de refrigerantes alternativos. Se ha aprobado la legislación por la que se establece el sistema de certificación, pero el sistema aún no se ha puesto en marcha. Con el fin de prestar servicios y capacitación a los técnicos de refrigeración y aire acondicionado, se estableció y equipó un centro de excelencia en Koumassi y se están reforzando dos centros en Bouaké y San Pedro con equipos y herramientas, cuya instalación se espera finalizar para finales de mayo de 2024.</w:t>
      </w:r>
    </w:p>
    <w:bookmarkEnd w:id="2"/>
    <w:p w14:paraId="09FFC8D9" w14:textId="77777777" w:rsidR="00817FF9" w:rsidRPr="002C2C9A" w:rsidRDefault="00817FF9" w:rsidP="00817FF9">
      <w:pPr>
        <w:rPr>
          <w:u w:val="single"/>
          <w:lang w:val="es-ES"/>
        </w:rPr>
      </w:pPr>
      <w:r w:rsidRPr="002C2C9A">
        <w:rPr>
          <w:u w:val="single"/>
          <w:lang w:val="es-ES"/>
        </w:rPr>
        <w:t>Nivel de desembolsos de los fondos</w:t>
      </w:r>
    </w:p>
    <w:p w14:paraId="34C8DA9D" w14:textId="77777777" w:rsidR="00817FF9" w:rsidRPr="002C2C9A" w:rsidRDefault="00817FF9" w:rsidP="00817FF9">
      <w:pPr>
        <w:rPr>
          <w:lang w:val="es-ES"/>
        </w:rPr>
      </w:pPr>
    </w:p>
    <w:p w14:paraId="18779234" w14:textId="7CFFB53B" w:rsidR="00817FF9" w:rsidRPr="002C2C9A" w:rsidRDefault="00817FF9" w:rsidP="00817FF9">
      <w:pPr>
        <w:pStyle w:val="Heading1"/>
        <w:rPr>
          <w:lang w:val="es-ES"/>
        </w:rPr>
      </w:pPr>
      <w:r w:rsidRPr="002C2C9A">
        <w:rPr>
          <w:lang w:val="es-ES"/>
        </w:rPr>
        <w:t>A fecha de enero de 2024, de los fondos totales aprobados para la etapa I por valor de 1.825.740</w:t>
      </w:r>
      <w:r w:rsidR="00C36802">
        <w:rPr>
          <w:lang w:val="es-ES"/>
        </w:rPr>
        <w:t> </w:t>
      </w:r>
      <w:r w:rsidRPr="002C2C9A">
        <w:rPr>
          <w:lang w:val="es-ES"/>
        </w:rPr>
        <w:t>$EUA, se habían desembolsado 1.676.957 $EUA (904.102 $EUA para el PNUMA y 772.855</w:t>
      </w:r>
      <w:r w:rsidR="00C36802">
        <w:rPr>
          <w:lang w:val="es-ES"/>
        </w:rPr>
        <w:t> </w:t>
      </w:r>
      <w:r w:rsidRPr="002C2C9A">
        <w:rPr>
          <w:lang w:val="es-ES"/>
        </w:rPr>
        <w:t>$EUA para la ONUDI), y se espera desembolsar el saldo de 148.783 $EUA para abril de 2024.</w:t>
      </w:r>
    </w:p>
    <w:p w14:paraId="3E308E36" w14:textId="77777777" w:rsidR="00817FF9" w:rsidRPr="002C2C9A" w:rsidRDefault="00817FF9" w:rsidP="00817FF9">
      <w:pPr>
        <w:keepNext/>
        <w:autoSpaceDE w:val="0"/>
        <w:autoSpaceDN w:val="0"/>
        <w:adjustRightInd w:val="0"/>
        <w:spacing w:after="240"/>
        <w:rPr>
          <w:b/>
          <w:lang w:val="es-ES"/>
        </w:rPr>
      </w:pPr>
      <w:bookmarkStart w:id="3" w:name="_Hlk126915708"/>
      <w:r w:rsidRPr="002C2C9A">
        <w:rPr>
          <w:b/>
          <w:lang w:val="es-ES"/>
        </w:rPr>
        <w:lastRenderedPageBreak/>
        <w:t>Etapa II del plan de gestión de eliminación de los HCFC</w:t>
      </w:r>
    </w:p>
    <w:p w14:paraId="67CC85BB" w14:textId="77777777" w:rsidR="00817FF9" w:rsidRPr="002C2C9A" w:rsidRDefault="00817FF9" w:rsidP="00817FF9">
      <w:pPr>
        <w:keepNext/>
        <w:spacing w:after="240"/>
        <w:outlineLvl w:val="0"/>
        <w:rPr>
          <w:u w:val="single"/>
          <w:lang w:val="es-ES"/>
        </w:rPr>
      </w:pPr>
      <w:r w:rsidRPr="002C2C9A">
        <w:rPr>
          <w:u w:val="single"/>
          <w:lang w:val="es-ES"/>
        </w:rPr>
        <w:t>Consumo restante admisible para la financiación</w:t>
      </w:r>
    </w:p>
    <w:bookmarkEnd w:id="3"/>
    <w:p w14:paraId="2C334827" w14:textId="77777777" w:rsidR="00817FF9" w:rsidRPr="002C2C9A" w:rsidRDefault="00817FF9" w:rsidP="00817FF9">
      <w:pPr>
        <w:pStyle w:val="Heading1"/>
        <w:rPr>
          <w:lang w:val="es-ES"/>
        </w:rPr>
      </w:pPr>
      <w:r w:rsidRPr="002C2C9A">
        <w:rPr>
          <w:lang w:val="es-ES"/>
        </w:rPr>
        <w:t>Después de deducir 22,33 toneladas PAO de HCFC asociadas con la etapa I del PGEH, el consumo remanente admisible para la financiación de las cantidades de la etapa II asciende a 41,47 toneladas PAO de HCFC</w:t>
      </w:r>
      <w:r w:rsidRPr="002C2C9A">
        <w:rPr>
          <w:lang w:val="es-ES"/>
        </w:rPr>
        <w:noBreakHyphen/>
        <w:t>22.</w:t>
      </w:r>
    </w:p>
    <w:p w14:paraId="4663C540" w14:textId="77777777" w:rsidR="00817FF9" w:rsidRPr="002C2C9A" w:rsidRDefault="00817FF9" w:rsidP="00817FF9">
      <w:pPr>
        <w:keepNext/>
        <w:keepLines/>
        <w:spacing w:after="240"/>
        <w:outlineLvl w:val="0"/>
        <w:rPr>
          <w:u w:val="single"/>
          <w:lang w:val="es-ES"/>
        </w:rPr>
      </w:pPr>
      <w:bookmarkStart w:id="4" w:name="_Hlk126915728"/>
      <w:r w:rsidRPr="002C2C9A">
        <w:rPr>
          <w:u w:val="single"/>
          <w:lang w:val="es-ES"/>
        </w:rPr>
        <w:t>Distribución de los HCFC por sectores</w:t>
      </w:r>
    </w:p>
    <w:bookmarkEnd w:id="4"/>
    <w:p w14:paraId="7C931438" w14:textId="77777777" w:rsidR="00817FF9" w:rsidRPr="002C2C9A" w:rsidRDefault="00817FF9" w:rsidP="00817FF9">
      <w:pPr>
        <w:pStyle w:val="Heading1"/>
        <w:rPr>
          <w:lang w:val="es-ES"/>
        </w:rPr>
      </w:pPr>
      <w:r w:rsidRPr="002C2C9A">
        <w:rPr>
          <w:lang w:val="es-ES"/>
        </w:rPr>
        <w:t>Hay aproximadamente 6.000 técnicos y 950 talleres operando en el sector de servicio y mantenimiento, que consumen HCFC</w:t>
      </w:r>
      <w:r w:rsidRPr="002C2C9A">
        <w:rPr>
          <w:lang w:val="es-ES"/>
        </w:rPr>
        <w:noBreakHyphen/>
        <w:t>22 para el servicio y mantenimiento de aparatos de aire acondicionado residenciales y comerciales, y equipos de refrigeración comercial e industrial, como se indica en el cuadro 2. El porcentaje exacto de refrigerantes utilizados en el sector de servicio y mantenimiento, incluidos el HCFC-22 y los HFC, todavía no está disponible, dado que los datos sobre el uso de HFC se están recopilando actualmente y se proporcionarán junto con la presentación del plan de ejecución de Kigali para los HFC (KIP).</w:t>
      </w:r>
    </w:p>
    <w:p w14:paraId="317B9EBB" w14:textId="77777777" w:rsidR="00817FF9" w:rsidRPr="002C2C9A" w:rsidRDefault="00817FF9" w:rsidP="00817FF9">
      <w:pPr>
        <w:rPr>
          <w:lang w:val="es-ES"/>
        </w:rPr>
      </w:pPr>
      <w:r w:rsidRPr="002C2C9A">
        <w:rPr>
          <w:b/>
          <w:lang w:val="es-ES"/>
        </w:rPr>
        <w:t>Cuadro 2. Demanda estimada de HCFC-22 para el sector de mantenimiento de equipos de refrigeración y aire acondicionado de Côte d'Ivoire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122"/>
        <w:gridCol w:w="1275"/>
        <w:gridCol w:w="1418"/>
        <w:gridCol w:w="992"/>
        <w:gridCol w:w="1843"/>
        <w:gridCol w:w="1700"/>
      </w:tblGrid>
      <w:tr w:rsidR="00A04E51" w:rsidRPr="002C2C9A" w14:paraId="685466B3" w14:textId="77777777" w:rsidTr="00533118">
        <w:trPr>
          <w:trHeight w:val="274"/>
        </w:trPr>
        <w:tc>
          <w:tcPr>
            <w:tcW w:w="2122" w:type="dxa"/>
            <w:vMerge w:val="restart"/>
            <w:vAlign w:val="center"/>
          </w:tcPr>
          <w:p w14:paraId="6E854578" w14:textId="77777777" w:rsidR="00817FF9" w:rsidRPr="002C2C9A" w:rsidRDefault="00817FF9" w:rsidP="00C61AD2">
            <w:pPr>
              <w:tabs>
                <w:tab w:val="left" w:pos="2220"/>
              </w:tabs>
              <w:jc w:val="center"/>
              <w:rPr>
                <w:b/>
                <w:sz w:val="20"/>
                <w:szCs w:val="20"/>
                <w:lang w:val="es-ES"/>
              </w:rPr>
            </w:pPr>
            <w:bookmarkStart w:id="5" w:name="_Hlk26931131"/>
            <w:r w:rsidRPr="002C2C9A">
              <w:rPr>
                <w:b/>
                <w:sz w:val="20"/>
                <w:lang w:val="es-ES"/>
              </w:rPr>
              <w:t>Sector/Aplicación</w:t>
            </w:r>
          </w:p>
        </w:tc>
        <w:tc>
          <w:tcPr>
            <w:tcW w:w="1275" w:type="dxa"/>
            <w:shd w:val="clear" w:color="auto" w:fill="auto"/>
            <w:vAlign w:val="center"/>
            <w:hideMark/>
          </w:tcPr>
          <w:p w14:paraId="09C70F1F" w14:textId="77777777" w:rsidR="00817FF9" w:rsidRPr="002C2C9A" w:rsidRDefault="00817FF9" w:rsidP="00C61AD2">
            <w:pPr>
              <w:tabs>
                <w:tab w:val="left" w:pos="2220"/>
              </w:tabs>
              <w:jc w:val="center"/>
              <w:rPr>
                <w:b/>
                <w:sz w:val="20"/>
                <w:szCs w:val="20"/>
                <w:lang w:val="es-ES"/>
              </w:rPr>
            </w:pPr>
            <w:r w:rsidRPr="002C2C9A">
              <w:rPr>
                <w:b/>
                <w:sz w:val="20"/>
                <w:lang w:val="es-ES"/>
              </w:rPr>
              <w:t>a)</w:t>
            </w:r>
          </w:p>
        </w:tc>
        <w:tc>
          <w:tcPr>
            <w:tcW w:w="1418" w:type="dxa"/>
            <w:vAlign w:val="center"/>
          </w:tcPr>
          <w:p w14:paraId="349BDBEC" w14:textId="77777777" w:rsidR="00817FF9" w:rsidRPr="002C2C9A" w:rsidRDefault="00817FF9" w:rsidP="00C61AD2">
            <w:pPr>
              <w:tabs>
                <w:tab w:val="left" w:pos="2220"/>
              </w:tabs>
              <w:jc w:val="center"/>
              <w:rPr>
                <w:b/>
                <w:sz w:val="20"/>
                <w:szCs w:val="20"/>
                <w:lang w:val="es-ES"/>
              </w:rPr>
            </w:pPr>
            <w:r w:rsidRPr="002C2C9A">
              <w:rPr>
                <w:b/>
                <w:sz w:val="20"/>
                <w:lang w:val="es-ES"/>
              </w:rPr>
              <w:t>b)</w:t>
            </w:r>
          </w:p>
        </w:tc>
        <w:tc>
          <w:tcPr>
            <w:tcW w:w="992" w:type="dxa"/>
            <w:shd w:val="clear" w:color="auto" w:fill="auto"/>
            <w:vAlign w:val="center"/>
            <w:hideMark/>
          </w:tcPr>
          <w:p w14:paraId="5A50C765" w14:textId="77777777" w:rsidR="00817FF9" w:rsidRPr="002C2C9A" w:rsidRDefault="00817FF9" w:rsidP="00C61AD2">
            <w:pPr>
              <w:tabs>
                <w:tab w:val="left" w:pos="2220"/>
              </w:tabs>
              <w:jc w:val="center"/>
              <w:rPr>
                <w:b/>
                <w:spacing w:val="-6"/>
                <w:sz w:val="20"/>
                <w:szCs w:val="20"/>
                <w:lang w:val="es-ES"/>
              </w:rPr>
            </w:pPr>
            <w:r w:rsidRPr="002C2C9A">
              <w:rPr>
                <w:b/>
                <w:sz w:val="20"/>
                <w:lang w:val="es-ES"/>
              </w:rPr>
              <w:t>c) = a)*b)</w:t>
            </w:r>
          </w:p>
        </w:tc>
        <w:tc>
          <w:tcPr>
            <w:tcW w:w="1843" w:type="dxa"/>
            <w:shd w:val="clear" w:color="auto" w:fill="auto"/>
            <w:vAlign w:val="center"/>
            <w:hideMark/>
          </w:tcPr>
          <w:p w14:paraId="67FE65A6" w14:textId="77777777" w:rsidR="00817FF9" w:rsidRPr="002C2C9A" w:rsidRDefault="00817FF9" w:rsidP="00C61AD2">
            <w:pPr>
              <w:tabs>
                <w:tab w:val="left" w:pos="2220"/>
              </w:tabs>
              <w:jc w:val="center"/>
              <w:rPr>
                <w:b/>
                <w:sz w:val="20"/>
                <w:szCs w:val="20"/>
                <w:lang w:val="es-ES"/>
              </w:rPr>
            </w:pPr>
            <w:r w:rsidRPr="002C2C9A">
              <w:rPr>
                <w:b/>
                <w:sz w:val="20"/>
                <w:lang w:val="es-ES"/>
              </w:rPr>
              <w:t>d)</w:t>
            </w:r>
          </w:p>
        </w:tc>
        <w:tc>
          <w:tcPr>
            <w:tcW w:w="1700" w:type="dxa"/>
            <w:shd w:val="clear" w:color="auto" w:fill="auto"/>
            <w:vAlign w:val="center"/>
            <w:hideMark/>
          </w:tcPr>
          <w:p w14:paraId="258E8A17" w14:textId="77777777" w:rsidR="00817FF9" w:rsidRPr="002C2C9A" w:rsidRDefault="00817FF9" w:rsidP="00C61AD2">
            <w:pPr>
              <w:tabs>
                <w:tab w:val="left" w:pos="2220"/>
              </w:tabs>
              <w:jc w:val="center"/>
              <w:rPr>
                <w:b/>
                <w:sz w:val="20"/>
                <w:szCs w:val="20"/>
                <w:lang w:val="es-ES"/>
              </w:rPr>
            </w:pPr>
            <w:r w:rsidRPr="002C2C9A">
              <w:rPr>
                <w:b/>
                <w:sz w:val="20"/>
                <w:lang w:val="es-ES"/>
              </w:rPr>
              <w:t>c)*d)</w:t>
            </w:r>
          </w:p>
        </w:tc>
      </w:tr>
      <w:tr w:rsidR="00A04E51" w:rsidRPr="002C2C9A" w14:paraId="3FBF1933" w14:textId="77777777" w:rsidTr="00533118">
        <w:trPr>
          <w:trHeight w:val="480"/>
        </w:trPr>
        <w:tc>
          <w:tcPr>
            <w:tcW w:w="2122" w:type="dxa"/>
            <w:vMerge/>
            <w:vAlign w:val="center"/>
          </w:tcPr>
          <w:p w14:paraId="08F4D2C6" w14:textId="77777777" w:rsidR="00817FF9" w:rsidRPr="002C2C9A" w:rsidRDefault="00817FF9" w:rsidP="00C61AD2">
            <w:pPr>
              <w:tabs>
                <w:tab w:val="left" w:pos="2220"/>
              </w:tabs>
              <w:jc w:val="center"/>
              <w:rPr>
                <w:b/>
                <w:sz w:val="20"/>
                <w:szCs w:val="20"/>
                <w:lang w:val="es-ES"/>
              </w:rPr>
            </w:pPr>
          </w:p>
        </w:tc>
        <w:tc>
          <w:tcPr>
            <w:tcW w:w="1275" w:type="dxa"/>
            <w:shd w:val="clear" w:color="auto" w:fill="auto"/>
            <w:vAlign w:val="center"/>
          </w:tcPr>
          <w:p w14:paraId="33469F11" w14:textId="77777777" w:rsidR="00817FF9" w:rsidRPr="002C2C9A" w:rsidRDefault="00817FF9" w:rsidP="00C61AD2">
            <w:pPr>
              <w:tabs>
                <w:tab w:val="left" w:pos="2220"/>
              </w:tabs>
              <w:jc w:val="center"/>
              <w:rPr>
                <w:b/>
                <w:sz w:val="20"/>
                <w:szCs w:val="20"/>
                <w:lang w:val="es-ES"/>
              </w:rPr>
            </w:pPr>
            <w:r w:rsidRPr="002C2C9A">
              <w:rPr>
                <w:b/>
                <w:sz w:val="20"/>
                <w:lang w:val="es-ES"/>
              </w:rPr>
              <w:t>Inventario de equipos</w:t>
            </w:r>
          </w:p>
        </w:tc>
        <w:tc>
          <w:tcPr>
            <w:tcW w:w="1418" w:type="dxa"/>
            <w:vAlign w:val="center"/>
          </w:tcPr>
          <w:p w14:paraId="37511E4D" w14:textId="77777777" w:rsidR="00817FF9" w:rsidRPr="002C2C9A" w:rsidRDefault="00817FF9" w:rsidP="00C61AD2">
            <w:pPr>
              <w:tabs>
                <w:tab w:val="left" w:pos="2220"/>
              </w:tabs>
              <w:jc w:val="center"/>
              <w:rPr>
                <w:b/>
                <w:sz w:val="20"/>
                <w:szCs w:val="20"/>
                <w:lang w:val="es-ES"/>
              </w:rPr>
            </w:pPr>
            <w:r w:rsidRPr="002C2C9A">
              <w:rPr>
                <w:b/>
                <w:sz w:val="20"/>
                <w:lang w:val="es-ES"/>
              </w:rPr>
              <w:t>Carga media (kg/unidad)</w:t>
            </w:r>
          </w:p>
        </w:tc>
        <w:tc>
          <w:tcPr>
            <w:tcW w:w="992" w:type="dxa"/>
            <w:shd w:val="clear" w:color="auto" w:fill="auto"/>
            <w:vAlign w:val="center"/>
          </w:tcPr>
          <w:p w14:paraId="3E04429E" w14:textId="77777777" w:rsidR="00817FF9" w:rsidRPr="002C2C9A" w:rsidRDefault="00817FF9" w:rsidP="00C61AD2">
            <w:pPr>
              <w:tabs>
                <w:tab w:val="left" w:pos="2220"/>
              </w:tabs>
              <w:jc w:val="center"/>
              <w:rPr>
                <w:b/>
                <w:sz w:val="20"/>
                <w:szCs w:val="20"/>
                <w:lang w:val="es-ES"/>
              </w:rPr>
            </w:pPr>
            <w:r w:rsidRPr="002C2C9A">
              <w:rPr>
                <w:b/>
                <w:sz w:val="20"/>
                <w:lang w:val="es-ES"/>
              </w:rPr>
              <w:t>Banco de HCFC (t)</w:t>
            </w:r>
          </w:p>
        </w:tc>
        <w:tc>
          <w:tcPr>
            <w:tcW w:w="1843" w:type="dxa"/>
            <w:shd w:val="clear" w:color="auto" w:fill="auto"/>
            <w:vAlign w:val="center"/>
          </w:tcPr>
          <w:p w14:paraId="447C8EA6" w14:textId="77777777" w:rsidR="00817FF9" w:rsidRPr="002C2C9A" w:rsidRDefault="00817FF9" w:rsidP="00C61AD2">
            <w:pPr>
              <w:tabs>
                <w:tab w:val="left" w:pos="2220"/>
              </w:tabs>
              <w:jc w:val="center"/>
              <w:rPr>
                <w:b/>
                <w:sz w:val="20"/>
                <w:szCs w:val="20"/>
                <w:lang w:val="es-ES"/>
              </w:rPr>
            </w:pPr>
            <w:r w:rsidRPr="002C2C9A">
              <w:rPr>
                <w:b/>
                <w:sz w:val="20"/>
                <w:lang w:val="es-ES"/>
              </w:rPr>
              <w:t>Banco estimado recargado durante el servicio y mantenimiento (%)</w:t>
            </w:r>
          </w:p>
        </w:tc>
        <w:tc>
          <w:tcPr>
            <w:tcW w:w="1700" w:type="dxa"/>
            <w:shd w:val="clear" w:color="auto" w:fill="auto"/>
            <w:vAlign w:val="center"/>
          </w:tcPr>
          <w:p w14:paraId="79795BAE" w14:textId="77777777" w:rsidR="00817FF9" w:rsidRPr="002C2C9A" w:rsidRDefault="00817FF9" w:rsidP="00C61AD2">
            <w:pPr>
              <w:tabs>
                <w:tab w:val="left" w:pos="2220"/>
              </w:tabs>
              <w:jc w:val="center"/>
              <w:rPr>
                <w:b/>
                <w:sz w:val="20"/>
                <w:szCs w:val="20"/>
                <w:lang w:val="es-ES"/>
              </w:rPr>
            </w:pPr>
            <w:r w:rsidRPr="002C2C9A">
              <w:rPr>
                <w:b/>
                <w:sz w:val="20"/>
                <w:lang w:val="es-ES"/>
              </w:rPr>
              <w:t>Necesidad anual para servicio y mantenimiento (t)</w:t>
            </w:r>
          </w:p>
        </w:tc>
      </w:tr>
      <w:tr w:rsidR="00A04E51" w:rsidRPr="002C2C9A" w14:paraId="2EB4A090" w14:textId="77777777" w:rsidTr="00533118">
        <w:trPr>
          <w:trHeight w:val="242"/>
        </w:trPr>
        <w:tc>
          <w:tcPr>
            <w:tcW w:w="2122" w:type="dxa"/>
          </w:tcPr>
          <w:p w14:paraId="21367E17" w14:textId="3BCBC6D6" w:rsidR="00817FF9" w:rsidRPr="002C2C9A" w:rsidRDefault="00817FF9" w:rsidP="00C61AD2">
            <w:pPr>
              <w:jc w:val="left"/>
              <w:rPr>
                <w:sz w:val="20"/>
                <w:szCs w:val="20"/>
                <w:vertAlign w:val="superscript"/>
                <w:lang w:val="es-ES"/>
              </w:rPr>
            </w:pPr>
            <w:r w:rsidRPr="002C2C9A">
              <w:rPr>
                <w:sz w:val="20"/>
                <w:lang w:val="es-ES"/>
              </w:rPr>
              <w:t>Aire acondicionado</w:t>
            </w:r>
            <w:r w:rsidR="00A04E51">
              <w:rPr>
                <w:sz w:val="20"/>
                <w:lang w:val="es-ES"/>
              </w:rPr>
              <w:br/>
            </w:r>
            <w:r w:rsidRPr="002C2C9A">
              <w:rPr>
                <w:sz w:val="20"/>
                <w:lang w:val="es-ES"/>
              </w:rPr>
              <w:t xml:space="preserve">residencial </w:t>
            </w:r>
          </w:p>
        </w:tc>
        <w:tc>
          <w:tcPr>
            <w:tcW w:w="1275" w:type="dxa"/>
          </w:tcPr>
          <w:p w14:paraId="428FF38D" w14:textId="77777777" w:rsidR="00817FF9" w:rsidRPr="002C2C9A" w:rsidRDefault="00817FF9" w:rsidP="00C61AD2">
            <w:pPr>
              <w:jc w:val="right"/>
              <w:rPr>
                <w:sz w:val="20"/>
                <w:szCs w:val="20"/>
                <w:lang w:val="es-ES"/>
              </w:rPr>
            </w:pPr>
            <w:r w:rsidRPr="002C2C9A">
              <w:rPr>
                <w:sz w:val="20"/>
                <w:lang w:val="es-ES"/>
              </w:rPr>
              <w:t>700.000</w:t>
            </w:r>
          </w:p>
        </w:tc>
        <w:tc>
          <w:tcPr>
            <w:tcW w:w="1418" w:type="dxa"/>
          </w:tcPr>
          <w:p w14:paraId="277F2EBB" w14:textId="77777777" w:rsidR="00817FF9" w:rsidRPr="002C2C9A" w:rsidRDefault="00817FF9" w:rsidP="00C61AD2">
            <w:pPr>
              <w:tabs>
                <w:tab w:val="left" w:pos="2220"/>
              </w:tabs>
              <w:jc w:val="right"/>
              <w:rPr>
                <w:sz w:val="20"/>
                <w:szCs w:val="20"/>
                <w:lang w:val="es-ES"/>
              </w:rPr>
            </w:pPr>
            <w:r w:rsidRPr="002C2C9A">
              <w:rPr>
                <w:sz w:val="20"/>
                <w:lang w:val="es-ES"/>
              </w:rPr>
              <w:t>1,5</w:t>
            </w:r>
          </w:p>
        </w:tc>
        <w:tc>
          <w:tcPr>
            <w:tcW w:w="992" w:type="dxa"/>
          </w:tcPr>
          <w:p w14:paraId="553092D9" w14:textId="77777777" w:rsidR="00817FF9" w:rsidRPr="002C2C9A" w:rsidRDefault="00817FF9" w:rsidP="00C61AD2">
            <w:pPr>
              <w:tabs>
                <w:tab w:val="left" w:pos="2220"/>
              </w:tabs>
              <w:jc w:val="right"/>
              <w:rPr>
                <w:sz w:val="20"/>
                <w:szCs w:val="20"/>
                <w:lang w:val="es-ES"/>
              </w:rPr>
            </w:pPr>
            <w:r w:rsidRPr="002C2C9A">
              <w:rPr>
                <w:sz w:val="20"/>
                <w:lang w:val="es-ES"/>
              </w:rPr>
              <w:t>1.050,00</w:t>
            </w:r>
          </w:p>
        </w:tc>
        <w:tc>
          <w:tcPr>
            <w:tcW w:w="1843" w:type="dxa"/>
          </w:tcPr>
          <w:p w14:paraId="437E83A5" w14:textId="77777777" w:rsidR="00817FF9" w:rsidRPr="002C2C9A" w:rsidRDefault="00817FF9" w:rsidP="00C61AD2">
            <w:pPr>
              <w:tabs>
                <w:tab w:val="left" w:pos="2220"/>
              </w:tabs>
              <w:jc w:val="right"/>
              <w:rPr>
                <w:sz w:val="20"/>
                <w:szCs w:val="20"/>
                <w:lang w:val="es-ES"/>
              </w:rPr>
            </w:pPr>
            <w:r w:rsidRPr="002C2C9A">
              <w:rPr>
                <w:sz w:val="20"/>
                <w:lang w:val="es-ES"/>
              </w:rPr>
              <w:t>35</w:t>
            </w:r>
          </w:p>
        </w:tc>
        <w:tc>
          <w:tcPr>
            <w:tcW w:w="1700" w:type="dxa"/>
          </w:tcPr>
          <w:p w14:paraId="678D3199" w14:textId="77777777" w:rsidR="00817FF9" w:rsidRPr="002C2C9A" w:rsidRDefault="00817FF9" w:rsidP="00C61AD2">
            <w:pPr>
              <w:tabs>
                <w:tab w:val="left" w:pos="2220"/>
              </w:tabs>
              <w:jc w:val="right"/>
              <w:rPr>
                <w:sz w:val="20"/>
                <w:szCs w:val="20"/>
                <w:lang w:val="es-ES"/>
              </w:rPr>
            </w:pPr>
            <w:r w:rsidRPr="002C2C9A">
              <w:rPr>
                <w:sz w:val="20"/>
                <w:lang w:val="es-ES"/>
              </w:rPr>
              <w:t>367,50</w:t>
            </w:r>
          </w:p>
        </w:tc>
      </w:tr>
      <w:tr w:rsidR="00A04E51" w:rsidRPr="002C2C9A" w14:paraId="71177BF4" w14:textId="77777777" w:rsidTr="00533118">
        <w:trPr>
          <w:trHeight w:val="242"/>
        </w:trPr>
        <w:tc>
          <w:tcPr>
            <w:tcW w:w="2122" w:type="dxa"/>
          </w:tcPr>
          <w:p w14:paraId="62806FF4" w14:textId="41FC0C64" w:rsidR="00817FF9" w:rsidRPr="002C2C9A" w:rsidRDefault="00817FF9" w:rsidP="00C61AD2">
            <w:pPr>
              <w:tabs>
                <w:tab w:val="left" w:pos="2220"/>
              </w:tabs>
              <w:jc w:val="left"/>
              <w:rPr>
                <w:sz w:val="20"/>
                <w:szCs w:val="20"/>
                <w:lang w:val="es-ES"/>
              </w:rPr>
            </w:pPr>
            <w:r w:rsidRPr="002C2C9A">
              <w:rPr>
                <w:sz w:val="20"/>
                <w:lang w:val="es-ES"/>
              </w:rPr>
              <w:t>Aire acondicionado</w:t>
            </w:r>
            <w:r w:rsidR="00A04E51">
              <w:rPr>
                <w:sz w:val="20"/>
                <w:lang w:val="es-ES"/>
              </w:rPr>
              <w:br/>
            </w:r>
            <w:r w:rsidRPr="002C2C9A">
              <w:rPr>
                <w:sz w:val="20"/>
                <w:lang w:val="es-ES"/>
              </w:rPr>
              <w:t xml:space="preserve">comercial </w:t>
            </w:r>
          </w:p>
        </w:tc>
        <w:tc>
          <w:tcPr>
            <w:tcW w:w="1275" w:type="dxa"/>
          </w:tcPr>
          <w:p w14:paraId="7453D3F5" w14:textId="77777777" w:rsidR="00817FF9" w:rsidRPr="002C2C9A" w:rsidRDefault="00817FF9" w:rsidP="00C61AD2">
            <w:pPr>
              <w:tabs>
                <w:tab w:val="left" w:pos="2220"/>
              </w:tabs>
              <w:jc w:val="right"/>
              <w:rPr>
                <w:sz w:val="20"/>
                <w:szCs w:val="20"/>
                <w:lang w:val="es-ES"/>
              </w:rPr>
            </w:pPr>
            <w:r w:rsidRPr="002C2C9A">
              <w:rPr>
                <w:sz w:val="20"/>
                <w:lang w:val="es-ES"/>
              </w:rPr>
              <w:t>18.000</w:t>
            </w:r>
          </w:p>
        </w:tc>
        <w:tc>
          <w:tcPr>
            <w:tcW w:w="1418" w:type="dxa"/>
          </w:tcPr>
          <w:p w14:paraId="4EF7428F" w14:textId="77777777" w:rsidR="00817FF9" w:rsidRPr="002C2C9A" w:rsidRDefault="00817FF9" w:rsidP="00C61AD2">
            <w:pPr>
              <w:tabs>
                <w:tab w:val="left" w:pos="2220"/>
              </w:tabs>
              <w:jc w:val="right"/>
              <w:rPr>
                <w:sz w:val="20"/>
                <w:szCs w:val="20"/>
                <w:lang w:val="es-ES"/>
              </w:rPr>
            </w:pPr>
            <w:r w:rsidRPr="002C2C9A">
              <w:rPr>
                <w:sz w:val="20"/>
                <w:lang w:val="es-ES"/>
              </w:rPr>
              <w:t>15</w:t>
            </w:r>
          </w:p>
        </w:tc>
        <w:tc>
          <w:tcPr>
            <w:tcW w:w="992" w:type="dxa"/>
          </w:tcPr>
          <w:p w14:paraId="7EC138CB" w14:textId="77777777" w:rsidR="00817FF9" w:rsidRPr="002C2C9A" w:rsidRDefault="00817FF9" w:rsidP="00C61AD2">
            <w:pPr>
              <w:tabs>
                <w:tab w:val="left" w:pos="2220"/>
              </w:tabs>
              <w:jc w:val="right"/>
              <w:rPr>
                <w:sz w:val="20"/>
                <w:szCs w:val="20"/>
                <w:lang w:val="es-ES"/>
              </w:rPr>
            </w:pPr>
            <w:r w:rsidRPr="002C2C9A">
              <w:rPr>
                <w:sz w:val="20"/>
                <w:lang w:val="es-ES"/>
              </w:rPr>
              <w:t>270,00</w:t>
            </w:r>
          </w:p>
        </w:tc>
        <w:tc>
          <w:tcPr>
            <w:tcW w:w="1843" w:type="dxa"/>
          </w:tcPr>
          <w:p w14:paraId="55ACC393" w14:textId="77777777" w:rsidR="00817FF9" w:rsidRPr="002C2C9A" w:rsidRDefault="00817FF9" w:rsidP="00C61AD2">
            <w:pPr>
              <w:tabs>
                <w:tab w:val="left" w:pos="2220"/>
              </w:tabs>
              <w:jc w:val="right"/>
              <w:rPr>
                <w:sz w:val="20"/>
                <w:szCs w:val="20"/>
                <w:lang w:val="es-ES"/>
              </w:rPr>
            </w:pPr>
            <w:r w:rsidRPr="002C2C9A">
              <w:rPr>
                <w:sz w:val="20"/>
                <w:lang w:val="es-ES"/>
              </w:rPr>
              <w:t>35</w:t>
            </w:r>
          </w:p>
        </w:tc>
        <w:tc>
          <w:tcPr>
            <w:tcW w:w="1700" w:type="dxa"/>
          </w:tcPr>
          <w:p w14:paraId="5FD7B3BE" w14:textId="77777777" w:rsidR="00817FF9" w:rsidRPr="002C2C9A" w:rsidRDefault="00817FF9" w:rsidP="00C61AD2">
            <w:pPr>
              <w:tabs>
                <w:tab w:val="left" w:pos="2220"/>
              </w:tabs>
              <w:jc w:val="right"/>
              <w:rPr>
                <w:sz w:val="20"/>
                <w:szCs w:val="20"/>
                <w:lang w:val="es-ES"/>
              </w:rPr>
            </w:pPr>
            <w:r w:rsidRPr="002C2C9A">
              <w:rPr>
                <w:sz w:val="20"/>
                <w:lang w:val="es-ES"/>
              </w:rPr>
              <w:t>94,50</w:t>
            </w:r>
          </w:p>
        </w:tc>
      </w:tr>
      <w:tr w:rsidR="00A04E51" w:rsidRPr="002C2C9A" w14:paraId="5A5E1A31" w14:textId="77777777" w:rsidTr="00533118">
        <w:trPr>
          <w:trHeight w:val="242"/>
        </w:trPr>
        <w:tc>
          <w:tcPr>
            <w:tcW w:w="2122" w:type="dxa"/>
          </w:tcPr>
          <w:p w14:paraId="2CFB2A1D" w14:textId="2DAD6D74" w:rsidR="00817FF9" w:rsidRPr="002C2C9A" w:rsidRDefault="00817FF9" w:rsidP="00C61AD2">
            <w:pPr>
              <w:tabs>
                <w:tab w:val="left" w:pos="2220"/>
              </w:tabs>
              <w:jc w:val="left"/>
              <w:rPr>
                <w:sz w:val="20"/>
                <w:szCs w:val="20"/>
                <w:lang w:val="es-ES"/>
              </w:rPr>
            </w:pPr>
            <w:r w:rsidRPr="002C2C9A">
              <w:rPr>
                <w:sz w:val="20"/>
                <w:lang w:val="es-ES"/>
              </w:rPr>
              <w:t>Refrigeración</w:t>
            </w:r>
            <w:r w:rsidR="00533118">
              <w:rPr>
                <w:sz w:val="20"/>
                <w:lang w:val="es-ES"/>
              </w:rPr>
              <w:br/>
            </w:r>
            <w:r w:rsidRPr="002C2C9A">
              <w:rPr>
                <w:sz w:val="20"/>
                <w:lang w:val="es-ES"/>
              </w:rPr>
              <w:t xml:space="preserve">comercial </w:t>
            </w:r>
          </w:p>
        </w:tc>
        <w:tc>
          <w:tcPr>
            <w:tcW w:w="1275" w:type="dxa"/>
            <w:shd w:val="clear" w:color="auto" w:fill="auto"/>
          </w:tcPr>
          <w:p w14:paraId="3A8B78B8" w14:textId="77777777" w:rsidR="00817FF9" w:rsidRPr="002C2C9A" w:rsidRDefault="00817FF9" w:rsidP="00C61AD2">
            <w:pPr>
              <w:tabs>
                <w:tab w:val="left" w:pos="2220"/>
              </w:tabs>
              <w:jc w:val="right"/>
              <w:rPr>
                <w:sz w:val="20"/>
                <w:szCs w:val="20"/>
                <w:lang w:val="es-ES"/>
              </w:rPr>
            </w:pPr>
            <w:r w:rsidRPr="002C2C9A">
              <w:rPr>
                <w:sz w:val="20"/>
                <w:lang w:val="es-ES"/>
              </w:rPr>
              <w:t>60.000</w:t>
            </w:r>
          </w:p>
        </w:tc>
        <w:tc>
          <w:tcPr>
            <w:tcW w:w="1418" w:type="dxa"/>
          </w:tcPr>
          <w:p w14:paraId="13A3110D" w14:textId="77777777" w:rsidR="00817FF9" w:rsidRPr="002C2C9A" w:rsidRDefault="00817FF9" w:rsidP="00C61AD2">
            <w:pPr>
              <w:tabs>
                <w:tab w:val="left" w:pos="2220"/>
              </w:tabs>
              <w:jc w:val="right"/>
              <w:rPr>
                <w:sz w:val="20"/>
                <w:szCs w:val="20"/>
                <w:lang w:val="es-ES"/>
              </w:rPr>
            </w:pPr>
            <w:r w:rsidRPr="002C2C9A">
              <w:rPr>
                <w:sz w:val="20"/>
                <w:lang w:val="es-ES"/>
              </w:rPr>
              <w:t>5</w:t>
            </w:r>
          </w:p>
        </w:tc>
        <w:tc>
          <w:tcPr>
            <w:tcW w:w="992" w:type="dxa"/>
            <w:shd w:val="clear" w:color="auto" w:fill="auto"/>
          </w:tcPr>
          <w:p w14:paraId="71D1C9E8" w14:textId="77777777" w:rsidR="00817FF9" w:rsidRPr="002C2C9A" w:rsidRDefault="00817FF9" w:rsidP="00C61AD2">
            <w:pPr>
              <w:tabs>
                <w:tab w:val="left" w:pos="2220"/>
              </w:tabs>
              <w:jc w:val="right"/>
              <w:rPr>
                <w:sz w:val="20"/>
                <w:szCs w:val="20"/>
                <w:lang w:val="es-ES"/>
              </w:rPr>
            </w:pPr>
            <w:r w:rsidRPr="002C2C9A">
              <w:rPr>
                <w:sz w:val="20"/>
                <w:lang w:val="es-ES"/>
              </w:rPr>
              <w:t>300,00</w:t>
            </w:r>
          </w:p>
        </w:tc>
        <w:tc>
          <w:tcPr>
            <w:tcW w:w="1843" w:type="dxa"/>
            <w:shd w:val="clear" w:color="auto" w:fill="auto"/>
          </w:tcPr>
          <w:p w14:paraId="183BAD3D" w14:textId="77777777" w:rsidR="00817FF9" w:rsidRPr="002C2C9A" w:rsidRDefault="00817FF9" w:rsidP="00C61AD2">
            <w:pPr>
              <w:tabs>
                <w:tab w:val="left" w:pos="2220"/>
              </w:tabs>
              <w:jc w:val="right"/>
              <w:rPr>
                <w:sz w:val="20"/>
                <w:szCs w:val="20"/>
                <w:lang w:val="es-ES"/>
              </w:rPr>
            </w:pPr>
            <w:r w:rsidRPr="002C2C9A">
              <w:rPr>
                <w:sz w:val="20"/>
                <w:lang w:val="es-ES"/>
              </w:rPr>
              <w:t>40</w:t>
            </w:r>
          </w:p>
        </w:tc>
        <w:tc>
          <w:tcPr>
            <w:tcW w:w="1700" w:type="dxa"/>
            <w:shd w:val="clear" w:color="auto" w:fill="auto"/>
          </w:tcPr>
          <w:p w14:paraId="4471BCA0" w14:textId="77777777" w:rsidR="00817FF9" w:rsidRPr="002C2C9A" w:rsidRDefault="00817FF9" w:rsidP="00C61AD2">
            <w:pPr>
              <w:tabs>
                <w:tab w:val="left" w:pos="2220"/>
              </w:tabs>
              <w:jc w:val="right"/>
              <w:rPr>
                <w:sz w:val="20"/>
                <w:szCs w:val="20"/>
                <w:lang w:val="es-ES"/>
              </w:rPr>
            </w:pPr>
            <w:r w:rsidRPr="002C2C9A">
              <w:rPr>
                <w:sz w:val="20"/>
                <w:lang w:val="es-ES"/>
              </w:rPr>
              <w:t>120,00</w:t>
            </w:r>
          </w:p>
        </w:tc>
      </w:tr>
      <w:tr w:rsidR="00A04E51" w:rsidRPr="002C2C9A" w14:paraId="464F0297" w14:textId="77777777" w:rsidTr="00533118">
        <w:trPr>
          <w:trHeight w:val="237"/>
        </w:trPr>
        <w:tc>
          <w:tcPr>
            <w:tcW w:w="2122" w:type="dxa"/>
          </w:tcPr>
          <w:p w14:paraId="671FC25C" w14:textId="77777777" w:rsidR="00817FF9" w:rsidRPr="002C2C9A" w:rsidRDefault="00817FF9" w:rsidP="00C61AD2">
            <w:pPr>
              <w:tabs>
                <w:tab w:val="left" w:pos="2220"/>
              </w:tabs>
              <w:jc w:val="left"/>
              <w:rPr>
                <w:sz w:val="20"/>
                <w:szCs w:val="20"/>
                <w:vertAlign w:val="superscript"/>
                <w:lang w:val="es-ES"/>
              </w:rPr>
            </w:pPr>
            <w:r w:rsidRPr="002C2C9A">
              <w:rPr>
                <w:sz w:val="20"/>
                <w:lang w:val="es-ES"/>
              </w:rPr>
              <w:t xml:space="preserve">Refrigeración industrial </w:t>
            </w:r>
          </w:p>
        </w:tc>
        <w:tc>
          <w:tcPr>
            <w:tcW w:w="1275" w:type="dxa"/>
          </w:tcPr>
          <w:p w14:paraId="4870273A" w14:textId="77777777" w:rsidR="00817FF9" w:rsidRPr="002C2C9A" w:rsidRDefault="00817FF9" w:rsidP="00C61AD2">
            <w:pPr>
              <w:tabs>
                <w:tab w:val="left" w:pos="2220"/>
              </w:tabs>
              <w:jc w:val="right"/>
              <w:rPr>
                <w:sz w:val="20"/>
                <w:szCs w:val="20"/>
                <w:lang w:val="es-ES"/>
              </w:rPr>
            </w:pPr>
            <w:r w:rsidRPr="002C2C9A">
              <w:rPr>
                <w:sz w:val="20"/>
                <w:lang w:val="es-ES"/>
              </w:rPr>
              <w:t>4.700</w:t>
            </w:r>
          </w:p>
        </w:tc>
        <w:tc>
          <w:tcPr>
            <w:tcW w:w="1418" w:type="dxa"/>
          </w:tcPr>
          <w:p w14:paraId="119DB3D1" w14:textId="77777777" w:rsidR="00817FF9" w:rsidRPr="002C2C9A" w:rsidRDefault="00817FF9" w:rsidP="00C61AD2">
            <w:pPr>
              <w:tabs>
                <w:tab w:val="left" w:pos="2220"/>
              </w:tabs>
              <w:jc w:val="right"/>
              <w:rPr>
                <w:sz w:val="20"/>
                <w:szCs w:val="20"/>
                <w:lang w:val="es-ES"/>
              </w:rPr>
            </w:pPr>
            <w:r w:rsidRPr="002C2C9A">
              <w:rPr>
                <w:sz w:val="20"/>
                <w:lang w:val="es-ES"/>
              </w:rPr>
              <w:t>13</w:t>
            </w:r>
          </w:p>
        </w:tc>
        <w:tc>
          <w:tcPr>
            <w:tcW w:w="992" w:type="dxa"/>
          </w:tcPr>
          <w:p w14:paraId="6A0800EF" w14:textId="77777777" w:rsidR="00817FF9" w:rsidRPr="002C2C9A" w:rsidRDefault="00817FF9" w:rsidP="00C61AD2">
            <w:pPr>
              <w:tabs>
                <w:tab w:val="left" w:pos="2220"/>
              </w:tabs>
              <w:jc w:val="right"/>
              <w:rPr>
                <w:sz w:val="20"/>
                <w:szCs w:val="20"/>
                <w:lang w:val="es-ES"/>
              </w:rPr>
            </w:pPr>
            <w:r w:rsidRPr="002C2C9A">
              <w:rPr>
                <w:sz w:val="20"/>
                <w:lang w:val="es-ES"/>
              </w:rPr>
              <w:t>61,10</w:t>
            </w:r>
          </w:p>
        </w:tc>
        <w:tc>
          <w:tcPr>
            <w:tcW w:w="1843" w:type="dxa"/>
          </w:tcPr>
          <w:p w14:paraId="5018D0E0" w14:textId="77777777" w:rsidR="00817FF9" w:rsidRPr="002C2C9A" w:rsidRDefault="00817FF9" w:rsidP="00C61AD2">
            <w:pPr>
              <w:tabs>
                <w:tab w:val="left" w:pos="2220"/>
              </w:tabs>
              <w:jc w:val="right"/>
              <w:rPr>
                <w:sz w:val="20"/>
                <w:szCs w:val="20"/>
                <w:lang w:val="es-ES"/>
              </w:rPr>
            </w:pPr>
            <w:r w:rsidRPr="002C2C9A">
              <w:rPr>
                <w:sz w:val="20"/>
                <w:lang w:val="es-ES"/>
              </w:rPr>
              <w:t>30</w:t>
            </w:r>
          </w:p>
        </w:tc>
        <w:tc>
          <w:tcPr>
            <w:tcW w:w="1700" w:type="dxa"/>
          </w:tcPr>
          <w:p w14:paraId="63120B79" w14:textId="77777777" w:rsidR="00817FF9" w:rsidRPr="002C2C9A" w:rsidRDefault="00817FF9" w:rsidP="00C61AD2">
            <w:pPr>
              <w:tabs>
                <w:tab w:val="left" w:pos="2220"/>
              </w:tabs>
              <w:jc w:val="right"/>
              <w:rPr>
                <w:sz w:val="20"/>
                <w:szCs w:val="20"/>
                <w:lang w:val="es-ES"/>
              </w:rPr>
            </w:pPr>
            <w:r w:rsidRPr="002C2C9A">
              <w:rPr>
                <w:sz w:val="20"/>
                <w:lang w:val="es-ES"/>
              </w:rPr>
              <w:t>18,33</w:t>
            </w:r>
          </w:p>
        </w:tc>
      </w:tr>
      <w:tr w:rsidR="00A04E51" w:rsidRPr="002C2C9A" w14:paraId="0E2DF425" w14:textId="77777777" w:rsidTr="00533118">
        <w:trPr>
          <w:trHeight w:val="147"/>
        </w:trPr>
        <w:tc>
          <w:tcPr>
            <w:tcW w:w="2122" w:type="dxa"/>
          </w:tcPr>
          <w:p w14:paraId="60232854" w14:textId="77777777" w:rsidR="00817FF9" w:rsidRPr="002C2C9A" w:rsidRDefault="00817FF9" w:rsidP="00C61AD2">
            <w:pPr>
              <w:tabs>
                <w:tab w:val="left" w:pos="2220"/>
              </w:tabs>
              <w:jc w:val="left"/>
              <w:rPr>
                <w:b/>
                <w:sz w:val="20"/>
                <w:szCs w:val="20"/>
                <w:vertAlign w:val="superscript"/>
                <w:lang w:val="es-ES"/>
              </w:rPr>
            </w:pPr>
            <w:r w:rsidRPr="002C2C9A">
              <w:rPr>
                <w:b/>
                <w:sz w:val="20"/>
                <w:lang w:val="es-ES"/>
              </w:rPr>
              <w:t xml:space="preserve">Total </w:t>
            </w:r>
          </w:p>
        </w:tc>
        <w:tc>
          <w:tcPr>
            <w:tcW w:w="1275" w:type="dxa"/>
            <w:vAlign w:val="bottom"/>
          </w:tcPr>
          <w:p w14:paraId="3FCF17AD" w14:textId="77777777" w:rsidR="00817FF9" w:rsidRPr="002C2C9A" w:rsidRDefault="00817FF9" w:rsidP="00C61AD2">
            <w:pPr>
              <w:tabs>
                <w:tab w:val="left" w:pos="2220"/>
              </w:tabs>
              <w:jc w:val="right"/>
              <w:rPr>
                <w:b/>
                <w:sz w:val="20"/>
                <w:szCs w:val="20"/>
                <w:lang w:val="es-ES"/>
              </w:rPr>
            </w:pPr>
            <w:r w:rsidRPr="002C2C9A">
              <w:rPr>
                <w:b/>
                <w:sz w:val="20"/>
                <w:lang w:val="es-ES"/>
              </w:rPr>
              <w:t>782.700</w:t>
            </w:r>
          </w:p>
        </w:tc>
        <w:tc>
          <w:tcPr>
            <w:tcW w:w="1418" w:type="dxa"/>
          </w:tcPr>
          <w:p w14:paraId="06CC16AD" w14:textId="77777777" w:rsidR="00817FF9" w:rsidRPr="002C2C9A" w:rsidRDefault="00817FF9" w:rsidP="00C61AD2">
            <w:pPr>
              <w:tabs>
                <w:tab w:val="left" w:pos="2220"/>
              </w:tabs>
              <w:jc w:val="right"/>
              <w:rPr>
                <w:b/>
                <w:sz w:val="20"/>
                <w:szCs w:val="20"/>
                <w:lang w:val="es-ES"/>
              </w:rPr>
            </w:pPr>
            <w:r w:rsidRPr="002C2C9A">
              <w:rPr>
                <w:b/>
                <w:sz w:val="20"/>
                <w:lang w:val="es-ES"/>
              </w:rPr>
              <w:t>n. a.</w:t>
            </w:r>
          </w:p>
        </w:tc>
        <w:tc>
          <w:tcPr>
            <w:tcW w:w="992" w:type="dxa"/>
            <w:vAlign w:val="bottom"/>
          </w:tcPr>
          <w:p w14:paraId="5E8EA19E" w14:textId="77777777" w:rsidR="00817FF9" w:rsidRPr="002C2C9A" w:rsidRDefault="00817FF9" w:rsidP="00C61AD2">
            <w:pPr>
              <w:tabs>
                <w:tab w:val="left" w:pos="2220"/>
              </w:tabs>
              <w:jc w:val="right"/>
              <w:rPr>
                <w:b/>
                <w:sz w:val="20"/>
                <w:szCs w:val="20"/>
                <w:lang w:val="es-ES"/>
              </w:rPr>
            </w:pPr>
            <w:r w:rsidRPr="002C2C9A">
              <w:rPr>
                <w:b/>
                <w:sz w:val="20"/>
                <w:lang w:val="es-ES"/>
              </w:rPr>
              <w:t>1.681,1</w:t>
            </w:r>
          </w:p>
        </w:tc>
        <w:tc>
          <w:tcPr>
            <w:tcW w:w="1843" w:type="dxa"/>
            <w:vAlign w:val="bottom"/>
          </w:tcPr>
          <w:p w14:paraId="20DB2223" w14:textId="77777777" w:rsidR="00817FF9" w:rsidRPr="002C2C9A" w:rsidRDefault="00817FF9" w:rsidP="00C61AD2">
            <w:pPr>
              <w:tabs>
                <w:tab w:val="left" w:pos="2220"/>
              </w:tabs>
              <w:jc w:val="right"/>
              <w:rPr>
                <w:b/>
                <w:sz w:val="20"/>
                <w:szCs w:val="20"/>
                <w:lang w:val="es-ES"/>
              </w:rPr>
            </w:pPr>
            <w:r w:rsidRPr="002C2C9A">
              <w:rPr>
                <w:b/>
                <w:sz w:val="20"/>
                <w:lang w:val="es-ES"/>
              </w:rPr>
              <w:t>n. a.</w:t>
            </w:r>
          </w:p>
        </w:tc>
        <w:tc>
          <w:tcPr>
            <w:tcW w:w="1700" w:type="dxa"/>
            <w:vAlign w:val="bottom"/>
          </w:tcPr>
          <w:p w14:paraId="11B9563C" w14:textId="77777777" w:rsidR="00817FF9" w:rsidRPr="002C2C9A" w:rsidRDefault="00817FF9" w:rsidP="00C61AD2">
            <w:pPr>
              <w:tabs>
                <w:tab w:val="left" w:pos="2220"/>
              </w:tabs>
              <w:jc w:val="right"/>
              <w:rPr>
                <w:b/>
                <w:sz w:val="20"/>
                <w:szCs w:val="20"/>
                <w:lang w:val="es-ES"/>
              </w:rPr>
            </w:pPr>
            <w:r w:rsidRPr="002C2C9A">
              <w:rPr>
                <w:b/>
                <w:sz w:val="20"/>
                <w:lang w:val="es-ES"/>
              </w:rPr>
              <w:t>600,33</w:t>
            </w:r>
          </w:p>
        </w:tc>
      </w:tr>
    </w:tbl>
    <w:p w14:paraId="13FBF9B3" w14:textId="77777777" w:rsidR="00817FF9" w:rsidRPr="002C2C9A" w:rsidRDefault="00817FF9" w:rsidP="00817FF9">
      <w:pPr>
        <w:spacing w:before="240" w:after="240"/>
        <w:rPr>
          <w:b/>
          <w:lang w:val="es-ES"/>
        </w:rPr>
      </w:pPr>
      <w:bookmarkStart w:id="6" w:name="_Hlk126915738"/>
      <w:bookmarkEnd w:id="5"/>
      <w:r w:rsidRPr="002C2C9A">
        <w:rPr>
          <w:u w:val="single"/>
          <w:lang w:val="es-ES"/>
        </w:rPr>
        <w:t>Estrategia de eliminación</w:t>
      </w:r>
    </w:p>
    <w:p w14:paraId="44A6FBBA" w14:textId="77777777" w:rsidR="00817FF9" w:rsidRPr="002C2C9A" w:rsidRDefault="00817FF9" w:rsidP="00817FF9">
      <w:pPr>
        <w:pStyle w:val="Heading1"/>
        <w:rPr>
          <w:lang w:val="es-ES"/>
        </w:rPr>
      </w:pPr>
      <w:bookmarkStart w:id="7" w:name="_Hlk125636542"/>
      <w:bookmarkEnd w:id="6"/>
      <w:r w:rsidRPr="002C2C9A">
        <w:rPr>
          <w:lang w:val="es-ES"/>
        </w:rPr>
        <w:t xml:space="preserve">La etapa II </w:t>
      </w:r>
      <w:bookmarkEnd w:id="7"/>
      <w:r w:rsidRPr="002C2C9A">
        <w:rPr>
          <w:lang w:val="es-ES"/>
        </w:rPr>
        <w:t>del PGEH se centrará en fortalecer el marco jurídico de eliminación de los HCFC, incluidas las actividades de vigilancia; capacitación y certificación de técnicos de refrigeración y aire acondicionado, incluida la asistencia técnica para el sector de servicio y mantenimiento; equipamiento para centros de excelencia y actividades de recuperación y reciclaje; supervisión y presentación de informes sobre el PGEH y sus componentes.</w:t>
      </w:r>
    </w:p>
    <w:p w14:paraId="5513F525" w14:textId="77777777" w:rsidR="00817FF9" w:rsidRPr="002C2C9A" w:rsidRDefault="00817FF9" w:rsidP="00817FF9">
      <w:pPr>
        <w:spacing w:after="240"/>
        <w:rPr>
          <w:i/>
          <w:iCs/>
          <w:lang w:val="es-ES"/>
        </w:rPr>
      </w:pPr>
      <w:r w:rsidRPr="002C2C9A">
        <w:rPr>
          <w:i/>
          <w:lang w:val="es-ES"/>
        </w:rPr>
        <w:t>Actividades propuestas</w:t>
      </w:r>
    </w:p>
    <w:p w14:paraId="79B07FD4" w14:textId="77777777" w:rsidR="00817FF9" w:rsidRPr="002C2C9A" w:rsidRDefault="00817FF9" w:rsidP="00817FF9">
      <w:pPr>
        <w:pStyle w:val="Heading1"/>
        <w:rPr>
          <w:lang w:val="es-ES"/>
        </w:rPr>
      </w:pPr>
      <w:bookmarkStart w:id="8" w:name="_Hlk126915743"/>
      <w:r w:rsidRPr="002C2C9A">
        <w:rPr>
          <w:lang w:val="es-ES"/>
        </w:rPr>
        <w:t>En la etapa II se proponen las siguientes actividades:</w:t>
      </w:r>
    </w:p>
    <w:p w14:paraId="0324DDBB" w14:textId="77777777" w:rsidR="00817FF9" w:rsidRPr="002C2C9A" w:rsidRDefault="00817FF9" w:rsidP="00817FF9">
      <w:pPr>
        <w:pStyle w:val="Heading2"/>
        <w:rPr>
          <w:lang w:val="es-ES"/>
        </w:rPr>
      </w:pPr>
      <w:r w:rsidRPr="002C2C9A">
        <w:rPr>
          <w:i/>
          <w:lang w:val="es-ES"/>
        </w:rPr>
        <w:t>Marco legislativo y normas</w:t>
      </w:r>
      <w:r w:rsidRPr="002C2C9A">
        <w:rPr>
          <w:lang w:val="es-ES"/>
        </w:rPr>
        <w:t xml:space="preserve">: Revisión y aplicación de la legislación sobre HCFC relativa a la prohibición de equipos que utilizan HCFC y de las importaciones de HCFC en una fecha futura; análisis de las carencias de los códigos y normas existentes y adopción de otros nuevos, incluidos los relativos al manejo de refrigerantes inflamables; establecimiento de un sistema de base de datos electrónica para la Dependencia Nacional del Ozono y las partes interesadas para el registro y la presentación de informes sobre las actividades de reciclaje, así como la concesión y la gestión de licencias y cupos; promoción de una política </w:t>
      </w:r>
      <w:r w:rsidRPr="002C2C9A">
        <w:rPr>
          <w:lang w:val="es-ES"/>
        </w:rPr>
        <w:lastRenderedPageBreak/>
        <w:t>orientativa de compras para equipos de refrigeración y aire acondicionado respetuosos con el medio ambiente; sensibilización de las partes interesadas sobre las actualizaciones de políticas y normas, dirigida a unos 700 participantes de universidades, escuelas profesionales, el público en general y vendedores de refrigerantes; realización de una evaluación de género de conformidad con la decisión 92/40 y seguimiento periódico de la aplicación de las recomendaciones del informe de evaluación (PNUMA) (220.000 $EUA) y (ONUDI) (140.000 $EUA);</w:t>
      </w:r>
    </w:p>
    <w:p w14:paraId="385B1032" w14:textId="77777777" w:rsidR="00817FF9" w:rsidRPr="002C2C9A" w:rsidRDefault="00817FF9" w:rsidP="00817FF9">
      <w:pPr>
        <w:pStyle w:val="Heading2"/>
        <w:rPr>
          <w:lang w:val="es-ES"/>
        </w:rPr>
      </w:pPr>
      <w:r w:rsidRPr="002C2C9A">
        <w:rPr>
          <w:i/>
          <w:lang w:val="es-ES"/>
        </w:rPr>
        <w:t>Formación de los funcionarios de aduanas y vigilancia</w:t>
      </w:r>
      <w:r w:rsidRPr="002C2C9A">
        <w:rPr>
          <w:lang w:val="es-ES"/>
        </w:rPr>
        <w:t>: Revisión del programa de capacitación para incluir disposiciones relativas al control y la supervisión de los HCFC, tecnologías alternativas a los HCFC y prohibición de la importación de equipos que utilizan HCFC; producción y/o adquisición de material de capacitación; adquisición de ocho juegos de identificadores de refrigerantes; 40 talleres de capacitación para 1.000 oficiales de aduanas (25 participantes en cada uno) sobre el control y la supervisión de los HCFC y la prohibición de equipos que los utilizan (PNUMA) (340.000 $EUA) y (ONUDI) (80.000 $EUA);</w:t>
      </w:r>
    </w:p>
    <w:p w14:paraId="18893007" w14:textId="77777777" w:rsidR="00817FF9" w:rsidRPr="002C2C9A" w:rsidRDefault="00817FF9" w:rsidP="00817FF9">
      <w:pPr>
        <w:pStyle w:val="Heading2"/>
        <w:rPr>
          <w:lang w:val="es-ES"/>
        </w:rPr>
      </w:pPr>
      <w:r w:rsidRPr="002C2C9A">
        <w:rPr>
          <w:i/>
          <w:lang w:val="es-ES"/>
        </w:rPr>
        <w:t>Formación de técnicos de servicio y mantenimiento</w:t>
      </w:r>
      <w:r w:rsidRPr="002C2C9A">
        <w:rPr>
          <w:lang w:val="es-ES"/>
        </w:rPr>
        <w:t xml:space="preserve">: Revisión del programa de capacitación para cumplir con los requisitos del esquema de certificación; dos talleres de formación de instructores dirigidos a un total de 50 instructores sobre buenas prácticas de refrigeración, centrados en la recuperación y el reciclaje de HCFC y la manipulación segura de hidrocarburos; capacitación de 2.000 técnicos en refrigeración y aire acondicionado sobre buenas prácticas de servicio y mantenimiento; seis talleres/sesiones de capacitación regionales únicamente para mujeres técnicas (PNUMA) (835.000 $EUA); </w:t>
      </w:r>
    </w:p>
    <w:p w14:paraId="62042933" w14:textId="77777777" w:rsidR="00817FF9" w:rsidRPr="002C2C9A" w:rsidRDefault="00817FF9" w:rsidP="00817FF9">
      <w:pPr>
        <w:pStyle w:val="Heading2"/>
        <w:widowControl/>
        <w:rPr>
          <w:lang w:val="es-ES"/>
        </w:rPr>
      </w:pPr>
      <w:r w:rsidRPr="002C2C9A">
        <w:rPr>
          <w:i/>
          <w:lang w:val="es-ES"/>
        </w:rPr>
        <w:t>Establecimiento de un sistema de certificación y certificación de técnicos</w:t>
      </w:r>
      <w:r w:rsidRPr="002C2C9A">
        <w:rPr>
          <w:lang w:val="es-ES"/>
        </w:rPr>
        <w:t xml:space="preserve">: Reuniones consultivas con las partes interesadas del sector de refrigeración y aire acondicionado y expertos internacionales sobre las opciones disponibles de sistemas de certificación; establecimiento de un sistema de certificación; certificación de unos 1.000 técnicos de servicio y mantenimiento (PNUMA) (235.000 $EUA); </w:t>
      </w:r>
    </w:p>
    <w:p w14:paraId="54AD6D42" w14:textId="77777777" w:rsidR="00817FF9" w:rsidRPr="002C2C9A" w:rsidRDefault="00817FF9" w:rsidP="00817FF9">
      <w:pPr>
        <w:pStyle w:val="Heading2"/>
        <w:rPr>
          <w:lang w:val="es-ES"/>
        </w:rPr>
      </w:pPr>
      <w:r w:rsidRPr="002C2C9A">
        <w:rPr>
          <w:i/>
          <w:lang w:val="es-ES"/>
        </w:rPr>
        <w:t>Adquisición de juegos de herramientas para técnicos de servicio y mantenimiento y actividades de recuperación y reciclaje</w:t>
      </w:r>
      <w:r w:rsidRPr="002C2C9A">
        <w:rPr>
          <w:lang w:val="es-ES"/>
        </w:rPr>
        <w:t>: Adquisición de 50 máquinas de recuperación y reciclaje para técnicos de mantenimiento y capacitación sobre el uso de un libro de registro para empresas; ferias regionales cada dos años con una expectativa de 150 participantes cada una para presentar tecnologías con bajo potencial de calentamiento atmosférico a los ensambladores locales y a los usuarios finales de equipos; concursos nacionales cada dos años para promover buenas prácticas de refrigeración y mejora de habilidades entre los estudiantes y los técnicos (ONUDI) (350.000 $EUA);</w:t>
      </w:r>
    </w:p>
    <w:p w14:paraId="1C454DC0" w14:textId="77777777" w:rsidR="00817FF9" w:rsidRPr="002C2C9A" w:rsidRDefault="00817FF9" w:rsidP="00817FF9">
      <w:pPr>
        <w:pStyle w:val="Heading2"/>
        <w:rPr>
          <w:lang w:val="es-ES"/>
        </w:rPr>
      </w:pPr>
      <w:r w:rsidRPr="002C2C9A">
        <w:rPr>
          <w:i/>
          <w:lang w:val="es-ES"/>
        </w:rPr>
        <w:t>Equipos de formación para centros de excelencia</w:t>
      </w:r>
      <w:r w:rsidRPr="002C2C9A">
        <w:rPr>
          <w:lang w:val="es-ES"/>
        </w:rPr>
        <w:t>: Actualización de tres centros de excelencia para la formación de técnicos de servicio y mantenimiento; creación de tres nuevos centros de excelencia con equipos tales como máquinas de recuperación, bombonas, detectores electrónicos de fugas, bombas de vacío y otras herramientas y accesorios para la capacitación de técnicos de servicio y mantenimiento; capacitación del personal en el uso de equipos (ONUDI) (270.000 $EUA); y</w:t>
      </w:r>
    </w:p>
    <w:p w14:paraId="29C4913F" w14:textId="77777777" w:rsidR="00817FF9" w:rsidRPr="002C2C9A" w:rsidRDefault="00817FF9" w:rsidP="00817FF9">
      <w:pPr>
        <w:pStyle w:val="Heading2"/>
        <w:rPr>
          <w:lang w:val="es-ES"/>
        </w:rPr>
      </w:pPr>
      <w:r w:rsidRPr="002C2C9A">
        <w:rPr>
          <w:i/>
          <w:lang w:val="es-ES"/>
        </w:rPr>
        <w:t>Equipos de recuperación y reciclaje para centros de excelencia:</w:t>
      </w:r>
      <w:r w:rsidRPr="002C2C9A">
        <w:rPr>
          <w:lang w:val="es-ES"/>
        </w:rPr>
        <w:t xml:space="preserve"> Creación de tres centros de recuperación y reciclaje</w:t>
      </w:r>
      <w:r w:rsidRPr="002C2C9A">
        <w:rPr>
          <w:i/>
          <w:lang w:val="es-ES"/>
        </w:rPr>
        <w:t xml:space="preserve"> </w:t>
      </w:r>
      <w:r w:rsidRPr="002C2C9A">
        <w:rPr>
          <w:lang w:val="es-ES"/>
        </w:rPr>
        <w:t>dentro de los centros de excelencia existentes; capacitación del personal en el uso de equipos (ONUDI) (200.000 $EUA).</w:t>
      </w:r>
    </w:p>
    <w:p w14:paraId="7504F733" w14:textId="77777777" w:rsidR="00817FF9" w:rsidRPr="002C2C9A" w:rsidRDefault="00817FF9" w:rsidP="00C36802">
      <w:pPr>
        <w:keepNext/>
        <w:keepLines/>
        <w:widowControl w:val="0"/>
        <w:spacing w:before="240" w:after="240"/>
        <w:rPr>
          <w:i/>
          <w:iCs/>
          <w:lang w:val="es-ES"/>
        </w:rPr>
      </w:pPr>
      <w:bookmarkStart w:id="9" w:name="_Hlk126915749"/>
      <w:bookmarkEnd w:id="8"/>
      <w:r w:rsidRPr="002C2C9A">
        <w:rPr>
          <w:i/>
          <w:lang w:val="es-ES"/>
        </w:rPr>
        <w:lastRenderedPageBreak/>
        <w:t>Ejecución y seguimiento del proyecto</w:t>
      </w:r>
    </w:p>
    <w:bookmarkEnd w:id="9"/>
    <w:p w14:paraId="5A8C4D25" w14:textId="06339291" w:rsidR="00817FF9" w:rsidRPr="002C2C9A" w:rsidRDefault="00817FF9" w:rsidP="00C36802">
      <w:pPr>
        <w:pStyle w:val="Heading1"/>
        <w:keepNext/>
        <w:keepLines/>
        <w:widowControl w:val="0"/>
        <w:rPr>
          <w:lang w:val="es-ES"/>
        </w:rPr>
      </w:pPr>
      <w:r w:rsidRPr="002C2C9A">
        <w:rPr>
          <w:lang w:val="es-ES"/>
        </w:rPr>
        <w:t xml:space="preserve">El sistema establecido en el marco de la etapa I del PGEH continuará en la </w:t>
      </w:r>
      <w:bookmarkStart w:id="10" w:name="_Hlk125636825"/>
      <w:r w:rsidRPr="002C2C9A">
        <w:rPr>
          <w:lang w:val="es-ES"/>
        </w:rPr>
        <w:t>etapa II</w:t>
      </w:r>
      <w:bookmarkEnd w:id="10"/>
      <w:r w:rsidRPr="002C2C9A">
        <w:rPr>
          <w:lang w:val="es-ES"/>
        </w:rPr>
        <w:t>, por el que la Dependencia Nacional del Ozono y el PNUMA supervisan las actividades, informan sobre los progresos realizados y trabajan con las partes interesadas para la eliminación de HCFC. El costo de esas actividades para el PNUMA asciende a 200.000 $EUA, e incluye personal de proyectos y consultores (50.000 $EUA), viajes (25.000 $EUA), reuniones y talleres (25.000 $EUA), supervisión y presentación de informes (40.000</w:t>
      </w:r>
      <w:r w:rsidR="00C36802">
        <w:rPr>
          <w:lang w:val="es-ES"/>
        </w:rPr>
        <w:t> </w:t>
      </w:r>
      <w:r w:rsidRPr="002C2C9A">
        <w:rPr>
          <w:lang w:val="es-ES"/>
        </w:rPr>
        <w:t xml:space="preserve">$EUA), y dos informes de verificación (60.000 $EUA). </w:t>
      </w:r>
    </w:p>
    <w:p w14:paraId="53787AC1" w14:textId="77777777" w:rsidR="00817FF9" w:rsidRPr="002C2C9A" w:rsidRDefault="00817FF9" w:rsidP="00817FF9">
      <w:pPr>
        <w:keepNext/>
        <w:spacing w:after="240"/>
        <w:rPr>
          <w:i/>
          <w:lang w:val="es-ES"/>
        </w:rPr>
      </w:pPr>
      <w:bookmarkStart w:id="11" w:name="_Hlk126915810"/>
      <w:r w:rsidRPr="002C2C9A">
        <w:rPr>
          <w:i/>
          <w:lang w:val="es-ES"/>
        </w:rPr>
        <w:t>Aplicación de políticas de género</w:t>
      </w:r>
      <w:bookmarkEnd w:id="11"/>
    </w:p>
    <w:p w14:paraId="500A10AF" w14:textId="77777777" w:rsidR="00817FF9" w:rsidRPr="002C2C9A" w:rsidRDefault="00817FF9" w:rsidP="00817FF9">
      <w:pPr>
        <w:pStyle w:val="Heading1"/>
        <w:rPr>
          <w:lang w:val="es-ES"/>
        </w:rPr>
      </w:pPr>
      <w:r w:rsidRPr="002C2C9A">
        <w:rPr>
          <w:lang w:val="es-ES"/>
        </w:rPr>
        <w:t xml:space="preserve">El Gobierno de Côte d'Ivoire, el PNUMA y la ONUDI están plenamente comprometidos a aplicar la política operacional de incorporación de la perspectiva de género del Fondo Multilateral y sus propias políticas de incorporación de la perspectiva de género. La ejecución de la etapa I del PGEH incluyó campañas de información y sensibilización dedicadas a la promoción del equilibrio de género en la profesión de servicio y mantenimiento de equipos de refrigeración y aire acondicionado, con una capacitación de instructores para mujeres expertas en refrigeración y aire acondicionado. </w:t>
      </w:r>
      <w:bookmarkStart w:id="12" w:name="_Hlk162967658"/>
      <w:r w:rsidRPr="002C2C9A">
        <w:rPr>
          <w:lang w:val="es-ES"/>
        </w:rPr>
        <w:t xml:space="preserve">En la etapa II, las instructoras formadas en la etapa I formarán a otras mujeres expertas, y durante este período se llevarán a cabo actividades para abordar sistemáticamente la igualdad de género y el empoderamiento de las mujeres. </w:t>
      </w:r>
      <w:bookmarkEnd w:id="12"/>
    </w:p>
    <w:p w14:paraId="2D2EE9DC" w14:textId="77777777" w:rsidR="00817FF9" w:rsidRPr="002C2C9A" w:rsidRDefault="00817FF9" w:rsidP="00817FF9">
      <w:pPr>
        <w:pStyle w:val="Heading1"/>
        <w:rPr>
          <w:lang w:val="es-ES"/>
        </w:rPr>
      </w:pPr>
      <w:r w:rsidRPr="002C2C9A">
        <w:rPr>
          <w:lang w:val="es-ES"/>
        </w:rPr>
        <w:t>Dado que la evaluación de género conforme a la decisión 92/40 no estaba prevista ni presupuestada en la solicitud de financiación preparatoria de la etapa II, se llevará a cabo como parte de la ejecución del primer tramo y se redactará un informe con recomendaciones. Posteriormente, en el marco del segundo y tercer tramos, el Gobierno supervisará y evaluará periódicamente si las recomendaciones del informe se han aplicado satisfactoriamente.</w:t>
      </w:r>
    </w:p>
    <w:p w14:paraId="7BCE600E" w14:textId="77777777" w:rsidR="00817FF9" w:rsidRPr="002C2C9A" w:rsidRDefault="00817FF9" w:rsidP="00817FF9">
      <w:pPr>
        <w:keepNext/>
        <w:spacing w:after="240"/>
        <w:outlineLvl w:val="0"/>
        <w:rPr>
          <w:u w:val="single"/>
          <w:lang w:val="es-ES"/>
        </w:rPr>
      </w:pPr>
      <w:bookmarkStart w:id="13" w:name="_Hlk126915819"/>
      <w:r w:rsidRPr="002C2C9A">
        <w:rPr>
          <w:u w:val="single"/>
          <w:lang w:val="es-ES"/>
        </w:rPr>
        <w:t>Costo total de la etapa II del plan de gestión de eliminación de los HCFC</w:t>
      </w:r>
    </w:p>
    <w:bookmarkEnd w:id="13"/>
    <w:p w14:paraId="3747EFB3" w14:textId="74582902" w:rsidR="00817FF9" w:rsidRPr="002C2C9A" w:rsidRDefault="00817FF9" w:rsidP="00817FF9">
      <w:pPr>
        <w:pStyle w:val="Heading1"/>
        <w:rPr>
          <w:lang w:val="es-ES"/>
        </w:rPr>
      </w:pPr>
      <w:r w:rsidRPr="002C2C9A">
        <w:rPr>
          <w:lang w:val="es-ES"/>
        </w:rPr>
        <w:t>El coste total de la etapa II del PGEH de Côte d’Ivoire se ha estimado en 2.870.000 $EUA (más</w:t>
      </w:r>
      <w:r w:rsidR="00C36802">
        <w:rPr>
          <w:lang w:val="es-ES"/>
        </w:rPr>
        <w:t> </w:t>
      </w:r>
      <w:r w:rsidRPr="002C2C9A">
        <w:rPr>
          <w:lang w:val="es-ES"/>
        </w:rPr>
        <w:t xml:space="preserve">gastos de apoyo de los organismos), tal como se comunicó inicialmente, con el objetivo de alcanzar en 2025 un 67,5 por ciento de reducción respecto a los niveles básicos de consumo de HCFC y un 100 por ciento de reducción en 2030. En el cuadro 3 se resumen las actividades propuestas con su desglose de costes. </w:t>
      </w:r>
    </w:p>
    <w:p w14:paraId="5DC36E2F" w14:textId="77777777" w:rsidR="00817FF9" w:rsidRPr="002C2C9A" w:rsidRDefault="00817FF9" w:rsidP="00817FF9">
      <w:pPr>
        <w:keepNext/>
        <w:rPr>
          <w:b/>
          <w:lang w:val="es-ES"/>
        </w:rPr>
      </w:pPr>
      <w:r w:rsidRPr="002C2C9A">
        <w:rPr>
          <w:b/>
          <w:lang w:val="es-ES"/>
        </w:rPr>
        <w:t>Cuadro 3. Costo total de la etapa II del PGEH de Côte d'Ivoire, tal como se presentó</w:t>
      </w:r>
    </w:p>
    <w:tbl>
      <w:tblPr>
        <w:tblW w:w="502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6"/>
        <w:gridCol w:w="1673"/>
        <w:gridCol w:w="1665"/>
        <w:gridCol w:w="1663"/>
      </w:tblGrid>
      <w:tr w:rsidR="00817FF9" w:rsidRPr="002C2C9A" w14:paraId="28843B16" w14:textId="77777777" w:rsidTr="00A04E51">
        <w:trPr>
          <w:trHeight w:val="263"/>
          <w:tblHeader/>
        </w:trPr>
        <w:tc>
          <w:tcPr>
            <w:tcW w:w="2339" w:type="pct"/>
            <w:shd w:val="clear" w:color="auto" w:fill="auto"/>
            <w:vAlign w:val="center"/>
            <w:hideMark/>
          </w:tcPr>
          <w:p w14:paraId="2D66D7D8" w14:textId="77777777" w:rsidR="00817FF9" w:rsidRPr="002C2C9A" w:rsidRDefault="00817FF9" w:rsidP="00C61AD2">
            <w:pPr>
              <w:jc w:val="center"/>
              <w:rPr>
                <w:b/>
                <w:sz w:val="20"/>
                <w:lang w:val="es-ES"/>
              </w:rPr>
            </w:pPr>
            <w:r w:rsidRPr="002C2C9A">
              <w:rPr>
                <w:b/>
                <w:sz w:val="20"/>
                <w:lang w:val="es-ES"/>
              </w:rPr>
              <w:t>Actividad</w:t>
            </w:r>
          </w:p>
        </w:tc>
        <w:tc>
          <w:tcPr>
            <w:tcW w:w="2661" w:type="pct"/>
            <w:gridSpan w:val="3"/>
            <w:vAlign w:val="center"/>
          </w:tcPr>
          <w:p w14:paraId="5D7339FB" w14:textId="77777777" w:rsidR="00817FF9" w:rsidRPr="002C2C9A" w:rsidRDefault="00817FF9" w:rsidP="00C61AD2">
            <w:pPr>
              <w:jc w:val="center"/>
              <w:rPr>
                <w:b/>
                <w:sz w:val="20"/>
                <w:lang w:val="es-ES"/>
              </w:rPr>
            </w:pPr>
            <w:r w:rsidRPr="002C2C9A">
              <w:rPr>
                <w:b/>
                <w:sz w:val="20"/>
                <w:lang w:val="es-ES"/>
              </w:rPr>
              <w:t>Coste ($EUA)</w:t>
            </w:r>
          </w:p>
        </w:tc>
      </w:tr>
      <w:tr w:rsidR="00817FF9" w:rsidRPr="002C2C9A" w14:paraId="16F87A8A" w14:textId="77777777" w:rsidTr="00A04E51">
        <w:trPr>
          <w:trHeight w:val="263"/>
          <w:tblHeader/>
        </w:trPr>
        <w:tc>
          <w:tcPr>
            <w:tcW w:w="2339" w:type="pct"/>
            <w:shd w:val="clear" w:color="auto" w:fill="auto"/>
            <w:vAlign w:val="center"/>
          </w:tcPr>
          <w:p w14:paraId="73DB79DB" w14:textId="77777777" w:rsidR="00817FF9" w:rsidRPr="002C2C9A" w:rsidRDefault="00817FF9" w:rsidP="00C61AD2">
            <w:pPr>
              <w:jc w:val="center"/>
              <w:rPr>
                <w:b/>
                <w:sz w:val="20"/>
                <w:lang w:val="es-ES"/>
              </w:rPr>
            </w:pPr>
          </w:p>
        </w:tc>
        <w:tc>
          <w:tcPr>
            <w:tcW w:w="890" w:type="pct"/>
            <w:vAlign w:val="center"/>
          </w:tcPr>
          <w:p w14:paraId="45DEAF9C" w14:textId="77777777" w:rsidR="00817FF9" w:rsidRPr="002C2C9A" w:rsidRDefault="00817FF9" w:rsidP="00C61AD2">
            <w:pPr>
              <w:jc w:val="center"/>
              <w:rPr>
                <w:b/>
                <w:sz w:val="20"/>
                <w:lang w:val="es-ES"/>
              </w:rPr>
            </w:pPr>
            <w:r w:rsidRPr="002C2C9A">
              <w:rPr>
                <w:b/>
                <w:sz w:val="20"/>
                <w:lang w:val="es-ES"/>
              </w:rPr>
              <w:t>PNUMA</w:t>
            </w:r>
          </w:p>
        </w:tc>
        <w:tc>
          <w:tcPr>
            <w:tcW w:w="886" w:type="pct"/>
            <w:shd w:val="clear" w:color="auto" w:fill="auto"/>
            <w:vAlign w:val="center"/>
          </w:tcPr>
          <w:p w14:paraId="0B03C0A0" w14:textId="77777777" w:rsidR="00817FF9" w:rsidRPr="002C2C9A" w:rsidRDefault="00817FF9" w:rsidP="00C61AD2">
            <w:pPr>
              <w:jc w:val="center"/>
              <w:rPr>
                <w:b/>
                <w:sz w:val="20"/>
                <w:lang w:val="es-ES"/>
              </w:rPr>
            </w:pPr>
            <w:r w:rsidRPr="002C2C9A">
              <w:rPr>
                <w:b/>
                <w:sz w:val="20"/>
                <w:lang w:val="es-ES"/>
              </w:rPr>
              <w:t>ONUDI</w:t>
            </w:r>
          </w:p>
        </w:tc>
        <w:tc>
          <w:tcPr>
            <w:tcW w:w="886" w:type="pct"/>
          </w:tcPr>
          <w:p w14:paraId="2A018282" w14:textId="77777777" w:rsidR="00817FF9" w:rsidRPr="002C2C9A" w:rsidRDefault="00817FF9" w:rsidP="00C61AD2">
            <w:pPr>
              <w:jc w:val="center"/>
              <w:rPr>
                <w:b/>
                <w:sz w:val="20"/>
                <w:lang w:val="es-ES"/>
              </w:rPr>
            </w:pPr>
            <w:r w:rsidRPr="002C2C9A">
              <w:rPr>
                <w:b/>
                <w:sz w:val="20"/>
                <w:lang w:val="es-ES"/>
              </w:rPr>
              <w:t>Total</w:t>
            </w:r>
          </w:p>
        </w:tc>
      </w:tr>
      <w:tr w:rsidR="00817FF9" w:rsidRPr="002C2C9A" w14:paraId="3BA9071F" w14:textId="77777777" w:rsidTr="00A04E51">
        <w:trPr>
          <w:trHeight w:val="248"/>
        </w:trPr>
        <w:tc>
          <w:tcPr>
            <w:tcW w:w="2339" w:type="pct"/>
            <w:shd w:val="clear" w:color="auto" w:fill="auto"/>
            <w:noWrap/>
          </w:tcPr>
          <w:p w14:paraId="5581B448" w14:textId="77777777" w:rsidR="00817FF9" w:rsidRPr="002C2C9A" w:rsidRDefault="00817FF9" w:rsidP="00C61AD2">
            <w:pPr>
              <w:jc w:val="left"/>
              <w:rPr>
                <w:sz w:val="20"/>
                <w:lang w:val="es-ES"/>
              </w:rPr>
            </w:pPr>
            <w:r w:rsidRPr="002C2C9A">
              <w:rPr>
                <w:sz w:val="20"/>
                <w:lang w:val="es-ES"/>
              </w:rPr>
              <w:t>Marco legislativo y normas</w:t>
            </w:r>
          </w:p>
        </w:tc>
        <w:tc>
          <w:tcPr>
            <w:tcW w:w="890" w:type="pct"/>
          </w:tcPr>
          <w:p w14:paraId="6BEE182D" w14:textId="77777777" w:rsidR="00817FF9" w:rsidRPr="002C2C9A" w:rsidRDefault="00817FF9" w:rsidP="00C61AD2">
            <w:pPr>
              <w:jc w:val="right"/>
              <w:rPr>
                <w:sz w:val="20"/>
                <w:lang w:val="es-ES"/>
              </w:rPr>
            </w:pPr>
            <w:r w:rsidRPr="002C2C9A">
              <w:rPr>
                <w:sz w:val="20"/>
                <w:lang w:val="es-ES"/>
              </w:rPr>
              <w:t>220.000</w:t>
            </w:r>
          </w:p>
        </w:tc>
        <w:tc>
          <w:tcPr>
            <w:tcW w:w="886" w:type="pct"/>
            <w:shd w:val="clear" w:color="auto" w:fill="auto"/>
          </w:tcPr>
          <w:p w14:paraId="28227760" w14:textId="77777777" w:rsidR="00817FF9" w:rsidRPr="002C2C9A" w:rsidRDefault="00817FF9" w:rsidP="00C61AD2">
            <w:pPr>
              <w:jc w:val="right"/>
              <w:rPr>
                <w:sz w:val="20"/>
                <w:lang w:val="es-ES"/>
              </w:rPr>
            </w:pPr>
            <w:r w:rsidRPr="002C2C9A">
              <w:rPr>
                <w:sz w:val="20"/>
                <w:lang w:val="es-ES"/>
              </w:rPr>
              <w:t>140.000</w:t>
            </w:r>
          </w:p>
        </w:tc>
        <w:tc>
          <w:tcPr>
            <w:tcW w:w="886" w:type="pct"/>
          </w:tcPr>
          <w:p w14:paraId="4D4A6F9F" w14:textId="77777777" w:rsidR="00817FF9" w:rsidRPr="002C2C9A" w:rsidRDefault="00817FF9" w:rsidP="00C61AD2">
            <w:pPr>
              <w:jc w:val="right"/>
              <w:rPr>
                <w:sz w:val="20"/>
                <w:lang w:val="es-ES"/>
              </w:rPr>
            </w:pPr>
            <w:r w:rsidRPr="002C2C9A">
              <w:rPr>
                <w:sz w:val="20"/>
                <w:lang w:val="es-ES"/>
              </w:rPr>
              <w:t>360.000</w:t>
            </w:r>
          </w:p>
        </w:tc>
      </w:tr>
      <w:tr w:rsidR="00817FF9" w:rsidRPr="002C2C9A" w14:paraId="52AF586F" w14:textId="77777777" w:rsidTr="00A04E51">
        <w:trPr>
          <w:trHeight w:val="238"/>
        </w:trPr>
        <w:tc>
          <w:tcPr>
            <w:tcW w:w="2339" w:type="pct"/>
            <w:shd w:val="clear" w:color="auto" w:fill="auto"/>
            <w:noWrap/>
          </w:tcPr>
          <w:p w14:paraId="5E82FA5D" w14:textId="143F21C2" w:rsidR="00817FF9" w:rsidRPr="002C2C9A" w:rsidRDefault="00817FF9" w:rsidP="00C61AD2">
            <w:pPr>
              <w:jc w:val="left"/>
              <w:rPr>
                <w:sz w:val="20"/>
                <w:lang w:val="es-ES"/>
              </w:rPr>
            </w:pPr>
            <w:r w:rsidRPr="002C2C9A">
              <w:rPr>
                <w:sz w:val="20"/>
                <w:lang w:val="es-ES"/>
              </w:rPr>
              <w:t>Capacitación de funcionarios de aduanas y</w:t>
            </w:r>
            <w:r w:rsidR="00A04E51">
              <w:rPr>
                <w:sz w:val="20"/>
                <w:lang w:val="es-ES"/>
              </w:rPr>
              <w:t xml:space="preserve"> </w:t>
            </w:r>
            <w:r w:rsidRPr="002C2C9A">
              <w:rPr>
                <w:sz w:val="20"/>
                <w:lang w:val="es-ES"/>
              </w:rPr>
              <w:t>vigilancia</w:t>
            </w:r>
          </w:p>
        </w:tc>
        <w:tc>
          <w:tcPr>
            <w:tcW w:w="890" w:type="pct"/>
          </w:tcPr>
          <w:p w14:paraId="61CBB446" w14:textId="77777777" w:rsidR="00817FF9" w:rsidRPr="002C2C9A" w:rsidRDefault="00817FF9" w:rsidP="00C61AD2">
            <w:pPr>
              <w:jc w:val="right"/>
              <w:rPr>
                <w:sz w:val="20"/>
                <w:lang w:val="es-ES"/>
              </w:rPr>
            </w:pPr>
            <w:r w:rsidRPr="002C2C9A">
              <w:rPr>
                <w:sz w:val="20"/>
                <w:lang w:val="es-ES"/>
              </w:rPr>
              <w:t>340.000</w:t>
            </w:r>
          </w:p>
        </w:tc>
        <w:tc>
          <w:tcPr>
            <w:tcW w:w="886" w:type="pct"/>
            <w:shd w:val="clear" w:color="auto" w:fill="auto"/>
          </w:tcPr>
          <w:p w14:paraId="5ECFD03F" w14:textId="77777777" w:rsidR="00817FF9" w:rsidRPr="002C2C9A" w:rsidRDefault="00817FF9" w:rsidP="00C61AD2">
            <w:pPr>
              <w:jc w:val="right"/>
              <w:rPr>
                <w:sz w:val="20"/>
                <w:lang w:val="es-ES"/>
              </w:rPr>
            </w:pPr>
            <w:r w:rsidRPr="002C2C9A">
              <w:rPr>
                <w:sz w:val="20"/>
                <w:lang w:val="es-ES"/>
              </w:rPr>
              <w:t>80.000</w:t>
            </w:r>
          </w:p>
        </w:tc>
        <w:tc>
          <w:tcPr>
            <w:tcW w:w="886" w:type="pct"/>
          </w:tcPr>
          <w:p w14:paraId="6574F386" w14:textId="77777777" w:rsidR="00817FF9" w:rsidRPr="002C2C9A" w:rsidRDefault="00817FF9" w:rsidP="00C61AD2">
            <w:pPr>
              <w:jc w:val="right"/>
              <w:rPr>
                <w:sz w:val="20"/>
                <w:lang w:val="es-ES"/>
              </w:rPr>
            </w:pPr>
            <w:r w:rsidRPr="002C2C9A">
              <w:rPr>
                <w:sz w:val="20"/>
                <w:lang w:val="es-ES"/>
              </w:rPr>
              <w:t>420.000</w:t>
            </w:r>
          </w:p>
        </w:tc>
      </w:tr>
      <w:tr w:rsidR="00817FF9" w:rsidRPr="002C2C9A" w14:paraId="0469F78A" w14:textId="77777777" w:rsidTr="00A04E51">
        <w:trPr>
          <w:trHeight w:val="238"/>
        </w:trPr>
        <w:tc>
          <w:tcPr>
            <w:tcW w:w="2339" w:type="pct"/>
            <w:shd w:val="clear" w:color="auto" w:fill="auto"/>
            <w:noWrap/>
          </w:tcPr>
          <w:p w14:paraId="2BE084B9" w14:textId="77777777" w:rsidR="00817FF9" w:rsidRPr="002C2C9A" w:rsidRDefault="00817FF9" w:rsidP="00C61AD2">
            <w:pPr>
              <w:jc w:val="left"/>
              <w:rPr>
                <w:sz w:val="20"/>
                <w:lang w:val="es-ES"/>
              </w:rPr>
            </w:pPr>
            <w:r w:rsidRPr="002C2C9A">
              <w:rPr>
                <w:sz w:val="20"/>
                <w:lang w:val="es-ES"/>
              </w:rPr>
              <w:t>Formación de técnicos de servicio y mantenimiento</w:t>
            </w:r>
          </w:p>
        </w:tc>
        <w:tc>
          <w:tcPr>
            <w:tcW w:w="890" w:type="pct"/>
          </w:tcPr>
          <w:p w14:paraId="5F508459" w14:textId="77777777" w:rsidR="00817FF9" w:rsidRPr="002C2C9A" w:rsidRDefault="00817FF9" w:rsidP="00C61AD2">
            <w:pPr>
              <w:jc w:val="right"/>
              <w:rPr>
                <w:sz w:val="20"/>
                <w:lang w:val="es-ES"/>
              </w:rPr>
            </w:pPr>
            <w:r w:rsidRPr="002C2C9A">
              <w:rPr>
                <w:sz w:val="20"/>
                <w:lang w:val="es-ES"/>
              </w:rPr>
              <w:t>835.000</w:t>
            </w:r>
          </w:p>
        </w:tc>
        <w:tc>
          <w:tcPr>
            <w:tcW w:w="886" w:type="pct"/>
            <w:shd w:val="clear" w:color="auto" w:fill="auto"/>
          </w:tcPr>
          <w:p w14:paraId="2EF22DB0" w14:textId="77777777" w:rsidR="00817FF9" w:rsidRPr="002C2C9A" w:rsidRDefault="00817FF9" w:rsidP="00C61AD2">
            <w:pPr>
              <w:jc w:val="right"/>
              <w:rPr>
                <w:sz w:val="20"/>
                <w:lang w:val="es-ES"/>
              </w:rPr>
            </w:pPr>
            <w:r w:rsidRPr="002C2C9A">
              <w:rPr>
                <w:sz w:val="20"/>
                <w:lang w:val="es-ES"/>
              </w:rPr>
              <w:t>0</w:t>
            </w:r>
          </w:p>
        </w:tc>
        <w:tc>
          <w:tcPr>
            <w:tcW w:w="886" w:type="pct"/>
          </w:tcPr>
          <w:p w14:paraId="1BCF8D3C" w14:textId="77777777" w:rsidR="00817FF9" w:rsidRPr="002C2C9A" w:rsidRDefault="00817FF9" w:rsidP="00C61AD2">
            <w:pPr>
              <w:jc w:val="right"/>
              <w:rPr>
                <w:sz w:val="20"/>
                <w:lang w:val="es-ES"/>
              </w:rPr>
            </w:pPr>
            <w:r w:rsidRPr="002C2C9A">
              <w:rPr>
                <w:sz w:val="20"/>
                <w:lang w:val="es-ES"/>
              </w:rPr>
              <w:t>835.000</w:t>
            </w:r>
          </w:p>
        </w:tc>
      </w:tr>
      <w:tr w:rsidR="00817FF9" w:rsidRPr="002C2C9A" w14:paraId="284A5608" w14:textId="77777777" w:rsidTr="00A04E51">
        <w:trPr>
          <w:trHeight w:val="248"/>
        </w:trPr>
        <w:tc>
          <w:tcPr>
            <w:tcW w:w="2339" w:type="pct"/>
            <w:shd w:val="clear" w:color="auto" w:fill="auto"/>
            <w:noWrap/>
          </w:tcPr>
          <w:p w14:paraId="704A1A35" w14:textId="77777777" w:rsidR="00817FF9" w:rsidRPr="002C2C9A" w:rsidRDefault="00817FF9" w:rsidP="00C61AD2">
            <w:pPr>
              <w:jc w:val="left"/>
              <w:rPr>
                <w:sz w:val="20"/>
                <w:lang w:val="es-ES"/>
              </w:rPr>
            </w:pPr>
            <w:r w:rsidRPr="002C2C9A">
              <w:rPr>
                <w:sz w:val="20"/>
                <w:lang w:val="es-ES"/>
              </w:rPr>
              <w:t>Establecimiento de un plan de certificación y certificación de técnicos</w:t>
            </w:r>
          </w:p>
        </w:tc>
        <w:tc>
          <w:tcPr>
            <w:tcW w:w="890" w:type="pct"/>
          </w:tcPr>
          <w:p w14:paraId="65DC627B" w14:textId="77777777" w:rsidR="00817FF9" w:rsidRPr="002C2C9A" w:rsidRDefault="00817FF9" w:rsidP="00C61AD2">
            <w:pPr>
              <w:jc w:val="right"/>
              <w:rPr>
                <w:sz w:val="20"/>
                <w:lang w:val="es-ES"/>
              </w:rPr>
            </w:pPr>
            <w:r w:rsidRPr="002C2C9A">
              <w:rPr>
                <w:sz w:val="20"/>
                <w:lang w:val="es-ES"/>
              </w:rPr>
              <w:t>235.000</w:t>
            </w:r>
          </w:p>
        </w:tc>
        <w:tc>
          <w:tcPr>
            <w:tcW w:w="886" w:type="pct"/>
            <w:shd w:val="clear" w:color="auto" w:fill="auto"/>
          </w:tcPr>
          <w:p w14:paraId="52BAF302" w14:textId="77777777" w:rsidR="00817FF9" w:rsidRPr="002C2C9A" w:rsidRDefault="00817FF9" w:rsidP="00C61AD2">
            <w:pPr>
              <w:jc w:val="right"/>
              <w:rPr>
                <w:sz w:val="20"/>
                <w:lang w:val="es-ES"/>
              </w:rPr>
            </w:pPr>
            <w:r w:rsidRPr="002C2C9A">
              <w:rPr>
                <w:sz w:val="20"/>
                <w:lang w:val="es-ES"/>
              </w:rPr>
              <w:t>0</w:t>
            </w:r>
          </w:p>
        </w:tc>
        <w:tc>
          <w:tcPr>
            <w:tcW w:w="886" w:type="pct"/>
          </w:tcPr>
          <w:p w14:paraId="690963E6" w14:textId="77777777" w:rsidR="00817FF9" w:rsidRPr="002C2C9A" w:rsidRDefault="00817FF9" w:rsidP="00C61AD2">
            <w:pPr>
              <w:jc w:val="right"/>
              <w:rPr>
                <w:sz w:val="20"/>
                <w:lang w:val="es-ES"/>
              </w:rPr>
            </w:pPr>
            <w:r w:rsidRPr="002C2C9A">
              <w:rPr>
                <w:sz w:val="20"/>
                <w:lang w:val="es-ES"/>
              </w:rPr>
              <w:t>235.000</w:t>
            </w:r>
          </w:p>
        </w:tc>
      </w:tr>
      <w:tr w:rsidR="00817FF9" w:rsidRPr="002C2C9A" w14:paraId="09A4B77C" w14:textId="77777777" w:rsidTr="00A04E51">
        <w:trPr>
          <w:trHeight w:val="477"/>
        </w:trPr>
        <w:tc>
          <w:tcPr>
            <w:tcW w:w="2339" w:type="pct"/>
            <w:shd w:val="clear" w:color="auto" w:fill="auto"/>
            <w:noWrap/>
          </w:tcPr>
          <w:p w14:paraId="46D344D3" w14:textId="77777777" w:rsidR="00817FF9" w:rsidRPr="002C2C9A" w:rsidRDefault="00817FF9" w:rsidP="00C61AD2">
            <w:pPr>
              <w:jc w:val="left"/>
              <w:rPr>
                <w:sz w:val="20"/>
                <w:lang w:val="es-ES"/>
              </w:rPr>
            </w:pPr>
            <w:r w:rsidRPr="002C2C9A">
              <w:rPr>
                <w:sz w:val="20"/>
                <w:lang w:val="es-ES"/>
              </w:rPr>
              <w:t>Adquisición de juegos de herramientas para técnicos de servicio y mantenimiento y actividades de recuperación y reciclaje</w:t>
            </w:r>
          </w:p>
        </w:tc>
        <w:tc>
          <w:tcPr>
            <w:tcW w:w="890" w:type="pct"/>
          </w:tcPr>
          <w:p w14:paraId="32043D47" w14:textId="77777777" w:rsidR="00817FF9" w:rsidRPr="002C2C9A" w:rsidRDefault="00817FF9" w:rsidP="00C61AD2">
            <w:pPr>
              <w:jc w:val="right"/>
              <w:rPr>
                <w:sz w:val="20"/>
                <w:lang w:val="es-ES"/>
              </w:rPr>
            </w:pPr>
            <w:r w:rsidRPr="002C2C9A">
              <w:rPr>
                <w:sz w:val="20"/>
                <w:lang w:val="es-ES"/>
              </w:rPr>
              <w:t>0</w:t>
            </w:r>
          </w:p>
        </w:tc>
        <w:tc>
          <w:tcPr>
            <w:tcW w:w="886" w:type="pct"/>
            <w:shd w:val="clear" w:color="auto" w:fill="auto"/>
          </w:tcPr>
          <w:p w14:paraId="67AF9279" w14:textId="77777777" w:rsidR="00817FF9" w:rsidRPr="002C2C9A" w:rsidRDefault="00817FF9" w:rsidP="00C61AD2">
            <w:pPr>
              <w:jc w:val="right"/>
              <w:rPr>
                <w:sz w:val="20"/>
                <w:lang w:val="es-ES"/>
              </w:rPr>
            </w:pPr>
            <w:r w:rsidRPr="002C2C9A">
              <w:rPr>
                <w:sz w:val="20"/>
                <w:lang w:val="es-ES"/>
              </w:rPr>
              <w:t>350.000</w:t>
            </w:r>
          </w:p>
        </w:tc>
        <w:tc>
          <w:tcPr>
            <w:tcW w:w="886" w:type="pct"/>
          </w:tcPr>
          <w:p w14:paraId="55932950" w14:textId="77777777" w:rsidR="00817FF9" w:rsidRPr="002C2C9A" w:rsidRDefault="00817FF9" w:rsidP="00C61AD2">
            <w:pPr>
              <w:jc w:val="right"/>
              <w:rPr>
                <w:sz w:val="20"/>
                <w:lang w:val="es-ES"/>
              </w:rPr>
            </w:pPr>
            <w:r w:rsidRPr="002C2C9A">
              <w:rPr>
                <w:sz w:val="20"/>
                <w:lang w:val="es-ES"/>
              </w:rPr>
              <w:t>350.000</w:t>
            </w:r>
          </w:p>
        </w:tc>
      </w:tr>
      <w:tr w:rsidR="00817FF9" w:rsidRPr="002C2C9A" w14:paraId="734C2261" w14:textId="77777777" w:rsidTr="00A04E51">
        <w:trPr>
          <w:trHeight w:val="248"/>
        </w:trPr>
        <w:tc>
          <w:tcPr>
            <w:tcW w:w="2339" w:type="pct"/>
            <w:shd w:val="clear" w:color="auto" w:fill="auto"/>
            <w:noWrap/>
          </w:tcPr>
          <w:p w14:paraId="0F1FC639" w14:textId="77777777" w:rsidR="00817FF9" w:rsidRPr="002C2C9A" w:rsidRDefault="00817FF9" w:rsidP="00C61AD2">
            <w:pPr>
              <w:jc w:val="left"/>
              <w:rPr>
                <w:sz w:val="20"/>
                <w:lang w:val="es-ES"/>
              </w:rPr>
            </w:pPr>
            <w:r w:rsidRPr="002C2C9A">
              <w:rPr>
                <w:sz w:val="20"/>
                <w:lang w:val="es-ES"/>
              </w:rPr>
              <w:t>Equipos de formación para centros de excelencia</w:t>
            </w:r>
          </w:p>
        </w:tc>
        <w:tc>
          <w:tcPr>
            <w:tcW w:w="890" w:type="pct"/>
          </w:tcPr>
          <w:p w14:paraId="510438B2" w14:textId="77777777" w:rsidR="00817FF9" w:rsidRPr="002C2C9A" w:rsidRDefault="00817FF9" w:rsidP="00C61AD2">
            <w:pPr>
              <w:jc w:val="right"/>
              <w:rPr>
                <w:sz w:val="20"/>
                <w:lang w:val="es-ES"/>
              </w:rPr>
            </w:pPr>
            <w:r w:rsidRPr="002C2C9A">
              <w:rPr>
                <w:sz w:val="20"/>
                <w:lang w:val="es-ES"/>
              </w:rPr>
              <w:t>0</w:t>
            </w:r>
          </w:p>
        </w:tc>
        <w:tc>
          <w:tcPr>
            <w:tcW w:w="886" w:type="pct"/>
            <w:shd w:val="clear" w:color="auto" w:fill="auto"/>
          </w:tcPr>
          <w:p w14:paraId="29FFE326" w14:textId="77777777" w:rsidR="00817FF9" w:rsidRPr="002C2C9A" w:rsidRDefault="00817FF9" w:rsidP="00C61AD2">
            <w:pPr>
              <w:jc w:val="right"/>
              <w:rPr>
                <w:sz w:val="20"/>
                <w:lang w:val="es-ES"/>
              </w:rPr>
            </w:pPr>
            <w:r w:rsidRPr="002C2C9A">
              <w:rPr>
                <w:sz w:val="20"/>
                <w:lang w:val="es-ES"/>
              </w:rPr>
              <w:t>270.000</w:t>
            </w:r>
          </w:p>
        </w:tc>
        <w:tc>
          <w:tcPr>
            <w:tcW w:w="886" w:type="pct"/>
          </w:tcPr>
          <w:p w14:paraId="58BA0484" w14:textId="77777777" w:rsidR="00817FF9" w:rsidRPr="002C2C9A" w:rsidRDefault="00817FF9" w:rsidP="00C61AD2">
            <w:pPr>
              <w:jc w:val="right"/>
              <w:rPr>
                <w:sz w:val="20"/>
                <w:lang w:val="es-ES"/>
              </w:rPr>
            </w:pPr>
            <w:r w:rsidRPr="002C2C9A">
              <w:rPr>
                <w:sz w:val="20"/>
                <w:lang w:val="es-ES"/>
              </w:rPr>
              <w:t>270.000</w:t>
            </w:r>
          </w:p>
        </w:tc>
      </w:tr>
      <w:tr w:rsidR="00817FF9" w:rsidRPr="002C2C9A" w14:paraId="5F7BBEA0" w14:textId="77777777" w:rsidTr="00A04E51">
        <w:trPr>
          <w:trHeight w:val="238"/>
        </w:trPr>
        <w:tc>
          <w:tcPr>
            <w:tcW w:w="2339" w:type="pct"/>
            <w:shd w:val="clear" w:color="auto" w:fill="auto"/>
            <w:noWrap/>
          </w:tcPr>
          <w:p w14:paraId="4ACFC8B1" w14:textId="77777777" w:rsidR="00817FF9" w:rsidRPr="002C2C9A" w:rsidRDefault="00817FF9" w:rsidP="00C61AD2">
            <w:pPr>
              <w:jc w:val="left"/>
              <w:rPr>
                <w:sz w:val="20"/>
                <w:lang w:val="es-ES"/>
              </w:rPr>
            </w:pPr>
            <w:r w:rsidRPr="002C2C9A">
              <w:rPr>
                <w:sz w:val="20"/>
                <w:lang w:val="es-ES"/>
              </w:rPr>
              <w:t>Equipos de recuperación y reciclaje para centros de excelencia</w:t>
            </w:r>
          </w:p>
        </w:tc>
        <w:tc>
          <w:tcPr>
            <w:tcW w:w="890" w:type="pct"/>
          </w:tcPr>
          <w:p w14:paraId="2053060B" w14:textId="77777777" w:rsidR="00817FF9" w:rsidRPr="002C2C9A" w:rsidRDefault="00817FF9" w:rsidP="00C61AD2">
            <w:pPr>
              <w:jc w:val="right"/>
              <w:rPr>
                <w:sz w:val="20"/>
                <w:lang w:val="es-ES"/>
              </w:rPr>
            </w:pPr>
            <w:r w:rsidRPr="002C2C9A">
              <w:rPr>
                <w:sz w:val="20"/>
                <w:lang w:val="es-ES"/>
              </w:rPr>
              <w:t>0</w:t>
            </w:r>
          </w:p>
        </w:tc>
        <w:tc>
          <w:tcPr>
            <w:tcW w:w="886" w:type="pct"/>
            <w:shd w:val="clear" w:color="auto" w:fill="auto"/>
          </w:tcPr>
          <w:p w14:paraId="2C1BA25F" w14:textId="77777777" w:rsidR="00817FF9" w:rsidRPr="002C2C9A" w:rsidRDefault="00817FF9" w:rsidP="00C61AD2">
            <w:pPr>
              <w:jc w:val="right"/>
              <w:rPr>
                <w:sz w:val="20"/>
                <w:lang w:val="es-ES"/>
              </w:rPr>
            </w:pPr>
            <w:r w:rsidRPr="002C2C9A">
              <w:rPr>
                <w:sz w:val="20"/>
                <w:lang w:val="es-ES"/>
              </w:rPr>
              <w:t>200.000</w:t>
            </w:r>
          </w:p>
        </w:tc>
        <w:tc>
          <w:tcPr>
            <w:tcW w:w="886" w:type="pct"/>
          </w:tcPr>
          <w:p w14:paraId="3B30F034" w14:textId="77777777" w:rsidR="00817FF9" w:rsidRPr="002C2C9A" w:rsidRDefault="00817FF9" w:rsidP="00C61AD2">
            <w:pPr>
              <w:jc w:val="right"/>
              <w:rPr>
                <w:sz w:val="20"/>
                <w:lang w:val="es-ES"/>
              </w:rPr>
            </w:pPr>
            <w:r w:rsidRPr="002C2C9A">
              <w:rPr>
                <w:sz w:val="20"/>
                <w:lang w:val="es-ES"/>
              </w:rPr>
              <w:t>200.000</w:t>
            </w:r>
          </w:p>
        </w:tc>
      </w:tr>
      <w:tr w:rsidR="00817FF9" w:rsidRPr="002C2C9A" w14:paraId="577C20B9" w14:textId="77777777" w:rsidTr="00A04E51">
        <w:trPr>
          <w:trHeight w:val="197"/>
        </w:trPr>
        <w:tc>
          <w:tcPr>
            <w:tcW w:w="2339" w:type="pct"/>
            <w:shd w:val="clear" w:color="auto" w:fill="auto"/>
            <w:noWrap/>
          </w:tcPr>
          <w:p w14:paraId="294CE1C2" w14:textId="77777777" w:rsidR="00817FF9" w:rsidRPr="002C2C9A" w:rsidRDefault="00817FF9" w:rsidP="00C61AD2">
            <w:pPr>
              <w:tabs>
                <w:tab w:val="left" w:pos="360"/>
              </w:tabs>
              <w:jc w:val="left"/>
              <w:rPr>
                <w:sz w:val="20"/>
                <w:lang w:val="es-ES"/>
              </w:rPr>
            </w:pPr>
            <w:r w:rsidRPr="002C2C9A">
              <w:rPr>
                <w:sz w:val="20"/>
                <w:lang w:val="es-ES"/>
              </w:rPr>
              <w:t>Supervisión y presentación de informes</w:t>
            </w:r>
          </w:p>
        </w:tc>
        <w:tc>
          <w:tcPr>
            <w:tcW w:w="890" w:type="pct"/>
          </w:tcPr>
          <w:p w14:paraId="057D9CF5" w14:textId="77777777" w:rsidR="00817FF9" w:rsidRPr="002C2C9A" w:rsidRDefault="00817FF9" w:rsidP="00C61AD2">
            <w:pPr>
              <w:jc w:val="right"/>
              <w:rPr>
                <w:sz w:val="20"/>
                <w:lang w:val="es-ES"/>
              </w:rPr>
            </w:pPr>
            <w:r w:rsidRPr="002C2C9A">
              <w:rPr>
                <w:sz w:val="20"/>
                <w:lang w:val="es-ES"/>
              </w:rPr>
              <w:t>200.000</w:t>
            </w:r>
          </w:p>
        </w:tc>
        <w:tc>
          <w:tcPr>
            <w:tcW w:w="886" w:type="pct"/>
            <w:shd w:val="clear" w:color="auto" w:fill="auto"/>
            <w:noWrap/>
            <w:tcMar>
              <w:left w:w="115" w:type="dxa"/>
              <w:right w:w="432" w:type="dxa"/>
            </w:tcMar>
          </w:tcPr>
          <w:p w14:paraId="3EFB0F70" w14:textId="77777777" w:rsidR="00817FF9" w:rsidRPr="002C2C9A" w:rsidRDefault="00817FF9" w:rsidP="00C61AD2">
            <w:pPr>
              <w:ind w:right="-297"/>
              <w:jc w:val="right"/>
              <w:rPr>
                <w:sz w:val="20"/>
                <w:lang w:val="es-ES"/>
              </w:rPr>
            </w:pPr>
            <w:r w:rsidRPr="002C2C9A">
              <w:rPr>
                <w:sz w:val="20"/>
                <w:lang w:val="es-ES"/>
              </w:rPr>
              <w:t>0</w:t>
            </w:r>
          </w:p>
        </w:tc>
        <w:tc>
          <w:tcPr>
            <w:tcW w:w="886" w:type="pct"/>
          </w:tcPr>
          <w:p w14:paraId="408C0A83" w14:textId="77777777" w:rsidR="00817FF9" w:rsidRPr="002C2C9A" w:rsidRDefault="00817FF9" w:rsidP="00C61AD2">
            <w:pPr>
              <w:jc w:val="right"/>
              <w:rPr>
                <w:sz w:val="20"/>
                <w:lang w:val="es-ES"/>
              </w:rPr>
            </w:pPr>
            <w:r w:rsidRPr="002C2C9A">
              <w:rPr>
                <w:sz w:val="20"/>
                <w:lang w:val="es-ES"/>
              </w:rPr>
              <w:t>200.000</w:t>
            </w:r>
          </w:p>
        </w:tc>
      </w:tr>
      <w:tr w:rsidR="00817FF9" w:rsidRPr="002C2C9A" w14:paraId="61377BCC" w14:textId="77777777" w:rsidTr="00A04E51">
        <w:trPr>
          <w:trHeight w:val="45"/>
        </w:trPr>
        <w:tc>
          <w:tcPr>
            <w:tcW w:w="2339" w:type="pct"/>
            <w:shd w:val="clear" w:color="auto" w:fill="auto"/>
            <w:noWrap/>
            <w:vAlign w:val="center"/>
            <w:hideMark/>
          </w:tcPr>
          <w:p w14:paraId="500050F1" w14:textId="77777777" w:rsidR="00817FF9" w:rsidRPr="002C2C9A" w:rsidRDefault="00817FF9" w:rsidP="00C61AD2">
            <w:pPr>
              <w:jc w:val="left"/>
              <w:rPr>
                <w:b/>
                <w:sz w:val="20"/>
                <w:lang w:val="es-ES"/>
              </w:rPr>
            </w:pPr>
            <w:r w:rsidRPr="002C2C9A">
              <w:rPr>
                <w:b/>
                <w:sz w:val="20"/>
                <w:lang w:val="es-ES"/>
              </w:rPr>
              <w:t xml:space="preserve">Total </w:t>
            </w:r>
          </w:p>
        </w:tc>
        <w:tc>
          <w:tcPr>
            <w:tcW w:w="890" w:type="pct"/>
          </w:tcPr>
          <w:p w14:paraId="372E116E" w14:textId="77777777" w:rsidR="00817FF9" w:rsidRPr="002C2C9A" w:rsidRDefault="00817FF9" w:rsidP="00C61AD2">
            <w:pPr>
              <w:jc w:val="right"/>
              <w:rPr>
                <w:b/>
                <w:sz w:val="20"/>
                <w:lang w:val="es-ES"/>
              </w:rPr>
            </w:pPr>
            <w:r w:rsidRPr="002C2C9A">
              <w:rPr>
                <w:b/>
                <w:sz w:val="20"/>
                <w:lang w:val="es-ES"/>
              </w:rPr>
              <w:t>1.830.000</w:t>
            </w:r>
          </w:p>
        </w:tc>
        <w:tc>
          <w:tcPr>
            <w:tcW w:w="886" w:type="pct"/>
            <w:shd w:val="clear" w:color="auto" w:fill="auto"/>
            <w:tcMar>
              <w:left w:w="115" w:type="dxa"/>
              <w:right w:w="432" w:type="dxa"/>
            </w:tcMar>
          </w:tcPr>
          <w:p w14:paraId="7D5F87AB" w14:textId="77777777" w:rsidR="00817FF9" w:rsidRPr="002C2C9A" w:rsidRDefault="00817FF9" w:rsidP="00C61AD2">
            <w:pPr>
              <w:ind w:right="-297"/>
              <w:jc w:val="right"/>
              <w:rPr>
                <w:b/>
                <w:sz w:val="20"/>
                <w:lang w:val="es-ES"/>
              </w:rPr>
            </w:pPr>
            <w:r w:rsidRPr="002C2C9A">
              <w:rPr>
                <w:b/>
                <w:sz w:val="20"/>
                <w:lang w:val="es-ES"/>
              </w:rPr>
              <w:t>1.040.000</w:t>
            </w:r>
          </w:p>
        </w:tc>
        <w:tc>
          <w:tcPr>
            <w:tcW w:w="886" w:type="pct"/>
          </w:tcPr>
          <w:p w14:paraId="54E49BBD" w14:textId="77777777" w:rsidR="00817FF9" w:rsidRPr="002C2C9A" w:rsidRDefault="00817FF9" w:rsidP="00C61AD2">
            <w:pPr>
              <w:jc w:val="right"/>
              <w:rPr>
                <w:b/>
                <w:bCs/>
                <w:sz w:val="20"/>
                <w:lang w:val="es-ES"/>
              </w:rPr>
            </w:pPr>
            <w:r w:rsidRPr="002C2C9A">
              <w:rPr>
                <w:b/>
                <w:sz w:val="20"/>
                <w:lang w:val="es-ES"/>
              </w:rPr>
              <w:t>2.870.000</w:t>
            </w:r>
          </w:p>
        </w:tc>
      </w:tr>
    </w:tbl>
    <w:p w14:paraId="28952EA8" w14:textId="77777777" w:rsidR="00817FF9" w:rsidRPr="002C2C9A" w:rsidRDefault="00817FF9" w:rsidP="00817FF9">
      <w:pPr>
        <w:keepNext/>
        <w:keepLines/>
        <w:widowControl w:val="0"/>
        <w:spacing w:before="240" w:after="240"/>
        <w:rPr>
          <w:u w:val="single"/>
          <w:lang w:val="es-ES"/>
        </w:rPr>
      </w:pPr>
      <w:bookmarkStart w:id="14" w:name="_Hlk126915832"/>
      <w:r w:rsidRPr="002C2C9A">
        <w:rPr>
          <w:u w:val="single"/>
          <w:lang w:val="es-ES"/>
        </w:rPr>
        <w:lastRenderedPageBreak/>
        <w:t>Plan de ejecución para el primer tramo de la etapa II del plan de gestión de eliminación de los HCFC</w:t>
      </w:r>
    </w:p>
    <w:bookmarkEnd w:id="14"/>
    <w:p w14:paraId="7E2BABEF" w14:textId="77777777" w:rsidR="00817FF9" w:rsidRPr="002C2C9A" w:rsidRDefault="00817FF9" w:rsidP="00817FF9">
      <w:pPr>
        <w:pStyle w:val="Heading1"/>
        <w:rPr>
          <w:lang w:val="es-ES"/>
        </w:rPr>
      </w:pPr>
      <w:r w:rsidRPr="002C2C9A">
        <w:rPr>
          <w:lang w:val="es-ES"/>
        </w:rPr>
        <w:t xml:space="preserve">El primer tramo de financiación de la etapa II del PGEH, por un valor total de 1.391.000 $EUA, se ejecutará entre julio de 2024 y diciembre de 2027, y constará de las siguientes actividades: </w:t>
      </w:r>
    </w:p>
    <w:p w14:paraId="6C6FE5E9" w14:textId="77777777" w:rsidR="00817FF9" w:rsidRPr="002C2C9A" w:rsidRDefault="00817FF9" w:rsidP="00817FF9">
      <w:pPr>
        <w:pStyle w:val="Heading2"/>
        <w:rPr>
          <w:lang w:val="es-ES"/>
        </w:rPr>
      </w:pPr>
      <w:r w:rsidRPr="002C2C9A">
        <w:rPr>
          <w:i/>
          <w:lang w:val="es-ES"/>
        </w:rPr>
        <w:t>Marco legislativo y normas</w:t>
      </w:r>
      <w:r w:rsidRPr="002C2C9A">
        <w:rPr>
          <w:lang w:val="es-ES"/>
        </w:rPr>
        <w:t xml:space="preserve">: Revisión y aplicación de la legislación sobre HCFC; análisis de carencias de los códigos y normas existentes y adopción de otros nuevos para el uso seguro de alternativas y la recuperación y el reciclaje; establecimiento de un sistema de base de datos electrónica para la Dependencia Nacional del Ozono y las partes interesadas para el registro y la presentación de informes para las actividades de reciclaje, así como la concesión y gestión de licencias y cupos; promoción de una política orientativa de compras de equipos de refrigeración y aire acondicionado respetuosos con el medio ambiente; sensibilización de las partes interesadas sobre las actualizaciones de políticas y normas; realización de una evaluación de género y redacción del informe y las recomendaciones correspondientes (PNUMA) (115.000 $EUA) y (ONUDI) (140.000 $EUA); </w:t>
      </w:r>
    </w:p>
    <w:p w14:paraId="1BD3FFAD" w14:textId="7454C03C" w:rsidR="00817FF9" w:rsidRPr="002C2C9A" w:rsidRDefault="00817FF9" w:rsidP="00817FF9">
      <w:pPr>
        <w:pStyle w:val="Heading2"/>
        <w:rPr>
          <w:lang w:val="es-ES"/>
        </w:rPr>
      </w:pPr>
      <w:r w:rsidRPr="002C2C9A">
        <w:rPr>
          <w:i/>
          <w:lang w:val="es-ES"/>
        </w:rPr>
        <w:t>Formación de los funcionarios de aduanas y vigilancia</w:t>
      </w:r>
      <w:r w:rsidRPr="002C2C9A">
        <w:rPr>
          <w:lang w:val="es-ES"/>
        </w:rPr>
        <w:t>: Revisión del programa de capacitación para incluir disposiciones relativas al control y la supervisión de los HCFC, tecnologías alternativas a los HCFC, mantenimiento y uso de identificadores de refrigerantes y prohibición de la importación de equipos que utilizan HCFC; producción y/o adquisición de material de capacitación; adquisición de ocho identificadores de refrigerantes; 22 talleres de capacitación para 550 funcionarios de aduanas y de vigilancia sobre el control y la supervisión de los HCFC y la prohibición de equipos que los utilizan (PNUMA) (145.000</w:t>
      </w:r>
      <w:r w:rsidR="00D70256">
        <w:rPr>
          <w:lang w:val="es-ES"/>
        </w:rPr>
        <w:t> </w:t>
      </w:r>
      <w:r w:rsidRPr="002C2C9A">
        <w:rPr>
          <w:lang w:val="es-ES"/>
        </w:rPr>
        <w:t>$EUA) y (ONUDI) (40.000 $EUA);</w:t>
      </w:r>
    </w:p>
    <w:p w14:paraId="2F045635" w14:textId="77777777" w:rsidR="00817FF9" w:rsidRPr="002C2C9A" w:rsidRDefault="00817FF9" w:rsidP="00817FF9">
      <w:pPr>
        <w:pStyle w:val="Heading2"/>
        <w:rPr>
          <w:lang w:val="es-ES"/>
        </w:rPr>
      </w:pPr>
      <w:r w:rsidRPr="002C2C9A">
        <w:rPr>
          <w:i/>
          <w:lang w:val="es-ES"/>
        </w:rPr>
        <w:t>Formación de técnicos de servicio y mantenimiento</w:t>
      </w:r>
      <w:r w:rsidRPr="002C2C9A">
        <w:rPr>
          <w:lang w:val="es-ES"/>
        </w:rPr>
        <w:t xml:space="preserve">: Revisión del programa de capacitación para cumplir con los requisitos del esquema de certificación; sesiones de formación de instructores para 20 instructores sobre buenas prácticas de refrigeración; sesiones de capacitación para 800 técnicos de servicio y mantenimiento sobre buenas prácticas de mantenimiento; dos talleres/sesiones de formación regionales para 50 mujeres técnicas (PNUMA) (365.000 $EUA); </w:t>
      </w:r>
    </w:p>
    <w:p w14:paraId="546BF83C" w14:textId="77777777" w:rsidR="00817FF9" w:rsidRPr="002C2C9A" w:rsidRDefault="00817FF9" w:rsidP="00817FF9">
      <w:pPr>
        <w:pStyle w:val="Heading2"/>
        <w:rPr>
          <w:lang w:val="es-ES"/>
        </w:rPr>
      </w:pPr>
      <w:r w:rsidRPr="002C2C9A">
        <w:rPr>
          <w:i/>
          <w:lang w:val="es-ES"/>
        </w:rPr>
        <w:t>Establecimiento de un sistema de certificación y certificación de técnicos</w:t>
      </w:r>
      <w:r w:rsidRPr="002C2C9A">
        <w:rPr>
          <w:lang w:val="es-ES"/>
        </w:rPr>
        <w:t>: Reuniones consultivas sobre las opciones disponibles de sistemas de certificación; establecimiento de un sistema de certificación; certificación de 250 técnicos de servicio y mantenimiento (PNUMA) (75.000 $EUA);</w:t>
      </w:r>
    </w:p>
    <w:p w14:paraId="4D1EEC7D" w14:textId="77777777" w:rsidR="00817FF9" w:rsidRPr="002C2C9A" w:rsidRDefault="00817FF9" w:rsidP="00817FF9">
      <w:pPr>
        <w:pStyle w:val="Heading2"/>
        <w:rPr>
          <w:lang w:val="es-ES"/>
        </w:rPr>
      </w:pPr>
      <w:r w:rsidRPr="002C2C9A">
        <w:rPr>
          <w:i/>
          <w:lang w:val="es-ES"/>
        </w:rPr>
        <w:t>Adquisición de juegos de herramientas para técnicos de servicio y mantenimiento y actividades de recuperación y reciclaje</w:t>
      </w:r>
      <w:r w:rsidRPr="002C2C9A">
        <w:rPr>
          <w:lang w:val="es-ES"/>
        </w:rPr>
        <w:t>: Adquisición de máquinas de recuperación y reciclaje para técnicos de servicio y mantenimiento y capacitación sobre el uso de un libro de registro para empresas; ferias regionales para dar a conocer a los ensambladores e inversores locales tecnologías con bajo potencial de calentamiento atmosférico; concurso nacional para fomentar buenas prácticas de refrigeración y la mejora de las habilidades de estudiantes y técnicos (ONUDI) (181.000 $EUA);</w:t>
      </w:r>
    </w:p>
    <w:p w14:paraId="36635752" w14:textId="77777777" w:rsidR="00817FF9" w:rsidRPr="002C2C9A" w:rsidRDefault="00817FF9" w:rsidP="00817FF9">
      <w:pPr>
        <w:pStyle w:val="Heading2"/>
        <w:widowControl/>
        <w:rPr>
          <w:lang w:val="es-ES"/>
        </w:rPr>
      </w:pPr>
      <w:r w:rsidRPr="002C2C9A">
        <w:rPr>
          <w:i/>
          <w:lang w:val="es-ES"/>
        </w:rPr>
        <w:t>Equipos de formación para centros de excelencia</w:t>
      </w:r>
      <w:r w:rsidRPr="002C2C9A">
        <w:rPr>
          <w:lang w:val="es-ES"/>
        </w:rPr>
        <w:t xml:space="preserve">: Creación de tres nuevos centros de excelencia con equipos tales como máquinas de recuperación, bombonas, detectores electrónicos de fugas, bombas de vacío y otras herramientas y accesorios para la capacitación de técnicos de servicio y mantenimiento; capacitación del personal en el uso de equipos (ONUDI) (140.000 $EUA); </w:t>
      </w:r>
    </w:p>
    <w:p w14:paraId="1C19AB73" w14:textId="77777777" w:rsidR="00817FF9" w:rsidRPr="002C2C9A" w:rsidRDefault="00817FF9" w:rsidP="00D70256">
      <w:pPr>
        <w:pStyle w:val="Heading2"/>
        <w:keepNext/>
        <w:keepLines/>
        <w:rPr>
          <w:lang w:val="es-ES"/>
        </w:rPr>
      </w:pPr>
      <w:r w:rsidRPr="002C2C9A">
        <w:rPr>
          <w:i/>
          <w:lang w:val="es-ES"/>
        </w:rPr>
        <w:lastRenderedPageBreak/>
        <w:t>Equipos de recuperación y reciclaje para centros de excelencia:</w:t>
      </w:r>
      <w:r w:rsidRPr="002C2C9A">
        <w:rPr>
          <w:lang w:val="es-ES"/>
        </w:rPr>
        <w:t xml:space="preserve"> Creación de tres centros de recuperación y reciclaje</w:t>
      </w:r>
      <w:r w:rsidRPr="002C2C9A">
        <w:rPr>
          <w:i/>
          <w:lang w:val="es-ES"/>
        </w:rPr>
        <w:t xml:space="preserve"> </w:t>
      </w:r>
      <w:r w:rsidRPr="002C2C9A">
        <w:rPr>
          <w:lang w:val="es-ES"/>
        </w:rPr>
        <w:t>dentro de los centros de excelencia existentes; capacitación de personal en el uso de equipos (ONUDI) (100.000 $EUA); y</w:t>
      </w:r>
    </w:p>
    <w:p w14:paraId="1FD31945" w14:textId="77777777" w:rsidR="00817FF9" w:rsidRPr="002C2C9A" w:rsidRDefault="00817FF9" w:rsidP="00817FF9">
      <w:pPr>
        <w:pStyle w:val="Heading2"/>
        <w:rPr>
          <w:lang w:val="es-ES"/>
        </w:rPr>
      </w:pPr>
      <w:r w:rsidRPr="002C2C9A">
        <w:rPr>
          <w:i/>
          <w:lang w:val="es-ES"/>
        </w:rPr>
        <w:t>Supervisión del proyecto</w:t>
      </w:r>
      <w:r w:rsidRPr="002C2C9A">
        <w:rPr>
          <w:lang w:val="es-ES"/>
        </w:rPr>
        <w:t xml:space="preserve"> (PNUMA) (90.000 $EUA): personal de proyecto y consultores (20.000 $EUA), viajes (10.000 $EUA), reuniones y talleres (20.000 $EUA), supervisión y presentación de informes (5.000 $EUA) y un informe de verificación (35.000 $EUA).</w:t>
      </w:r>
    </w:p>
    <w:p w14:paraId="007D3247" w14:textId="77777777" w:rsidR="00817FF9" w:rsidRPr="002C2C9A" w:rsidRDefault="00817FF9" w:rsidP="00817FF9">
      <w:pPr>
        <w:keepNext/>
        <w:spacing w:before="360" w:after="240"/>
        <w:jc w:val="center"/>
        <w:rPr>
          <w:b/>
          <w:lang w:val="es-ES"/>
        </w:rPr>
      </w:pPr>
      <w:bookmarkStart w:id="15" w:name="_Hlk126916095"/>
      <w:r w:rsidRPr="002C2C9A">
        <w:rPr>
          <w:b/>
          <w:lang w:val="es-ES"/>
        </w:rPr>
        <w:t>OBSERVACIONES Y RECOMENDACIÓN DE LA SECRETARÍA</w:t>
      </w:r>
    </w:p>
    <w:p w14:paraId="5DFE88D6" w14:textId="77777777" w:rsidR="00817FF9" w:rsidRPr="002C2C9A" w:rsidRDefault="00817FF9" w:rsidP="00817FF9">
      <w:pPr>
        <w:keepNext/>
        <w:spacing w:after="240"/>
        <w:rPr>
          <w:b/>
          <w:lang w:val="es-ES"/>
        </w:rPr>
      </w:pPr>
      <w:r w:rsidRPr="002C2C9A">
        <w:rPr>
          <w:b/>
          <w:lang w:val="es-ES"/>
        </w:rPr>
        <w:t>OBSERVACIONES</w:t>
      </w:r>
    </w:p>
    <w:bookmarkEnd w:id="15"/>
    <w:p w14:paraId="08D458AE" w14:textId="77777777" w:rsidR="00817FF9" w:rsidRPr="002C2C9A" w:rsidRDefault="00817FF9" w:rsidP="00817FF9">
      <w:pPr>
        <w:pStyle w:val="Heading1"/>
        <w:rPr>
          <w:lang w:val="es-ES"/>
        </w:rPr>
      </w:pPr>
      <w:r w:rsidRPr="002C2C9A">
        <w:rPr>
          <w:lang w:val="es-ES"/>
        </w:rPr>
        <w:t>La Secretaría ha revisado la etapa II del PGEH teniendo en cuenta la etapa I, las políticas y las directrices del Fondo Multilateral, incluidos los criterios para financiar la eliminación de los HCFC en el sector de consumo en la etapa II del PGEH (decisión 74/50) y el plan administrativo del Fondo Multilateral para el período 2024-2026.</w:t>
      </w:r>
    </w:p>
    <w:p w14:paraId="555ACF78" w14:textId="77777777" w:rsidR="00817FF9" w:rsidRPr="002C2C9A" w:rsidRDefault="00817FF9" w:rsidP="00817FF9">
      <w:pPr>
        <w:keepNext/>
        <w:spacing w:after="240"/>
        <w:rPr>
          <w:u w:val="single"/>
          <w:lang w:val="es-ES"/>
        </w:rPr>
      </w:pPr>
      <w:bookmarkStart w:id="16" w:name="_Hlk126916105"/>
      <w:r w:rsidRPr="002C2C9A">
        <w:rPr>
          <w:u w:val="single"/>
          <w:lang w:val="es-ES"/>
        </w:rPr>
        <w:t>Estrategia global</w:t>
      </w:r>
    </w:p>
    <w:bookmarkEnd w:id="16"/>
    <w:p w14:paraId="17D61AA5" w14:textId="2DD8B824" w:rsidR="00817FF9" w:rsidRPr="002C2C9A" w:rsidRDefault="00817FF9" w:rsidP="00817FF9">
      <w:pPr>
        <w:pStyle w:val="Heading1"/>
        <w:rPr>
          <w:lang w:val="es-ES"/>
        </w:rPr>
      </w:pPr>
      <w:r w:rsidRPr="002C2C9A">
        <w:rPr>
          <w:lang w:val="es-ES"/>
        </w:rPr>
        <w:t>El Gobierno de Côte d’Ivoire propone cumplir con el 100 por ciento de reducción de su nivel básico de consumo de HCFC para 2030, y mantener un consumo anual máximo de HCFC durante el período 2030</w:t>
      </w:r>
      <w:r w:rsidR="00D70256">
        <w:rPr>
          <w:lang w:val="es-ES"/>
        </w:rPr>
        <w:noBreakHyphen/>
      </w:r>
      <w:r w:rsidRPr="002C2C9A">
        <w:rPr>
          <w:lang w:val="es-ES"/>
        </w:rPr>
        <w:t>2040 en consonancia con el párrafo 8 ter. e) i) del Artículo 5 del Protocolo de Montreal.</w:t>
      </w:r>
      <w:r w:rsidRPr="002C2C9A">
        <w:rPr>
          <w:vertAlign w:val="superscript"/>
          <w:lang w:val="es-ES"/>
        </w:rPr>
        <w:footnoteReference w:id="8"/>
      </w:r>
      <w:r w:rsidRPr="002C2C9A">
        <w:rPr>
          <w:lang w:val="es-ES"/>
        </w:rPr>
        <w:t xml:space="preserve"> Mediante una combinación de controles reglamentarios más estrictos sobre las importaciones de HCFC, incluida la prohibición de la importación de equipos que utilizan HCFC para enero de 2027 y de la importación de todos los HCFC a partir del 1 de enero de 2030, la capacitación continua de los técnicos de servicio y mantenimiento y otras partes interesadas pertinentes sobre la reducción del consumo de HCFC y la adopción de alternativas, y las actividades de sensibilización y divulgación, el Gobierno se propone cumplir sus objetivos de eliminación de HCFC. </w:t>
      </w:r>
    </w:p>
    <w:p w14:paraId="0BC8DC93" w14:textId="77777777" w:rsidR="00817FF9" w:rsidRPr="002C2C9A" w:rsidRDefault="00817FF9" w:rsidP="00817FF9">
      <w:pPr>
        <w:pStyle w:val="Heading1"/>
        <w:rPr>
          <w:lang w:val="es-ES"/>
        </w:rPr>
      </w:pPr>
      <w:r w:rsidRPr="002C2C9A">
        <w:rPr>
          <w:lang w:val="es-ES"/>
        </w:rPr>
        <w:t>De conformidad con la decisión 86/51, para permitir el examen del tramo final de su PGEH, el Gobierno de Côte d’Ivoire convino en presentar una descripción detallada del marco normativo y de políticas en vigor para aplicar medidas destinadas a garantizar que el consumo de HCFC sea conforme con el párrafo 8 ter. e) i) del Artículo 5 del Protocolo de Montreal para el período 2030-2040, y, si Côte d’Ivoire tiene intención de consumir HCFC durante el período 2030-2040, de conformidad con el párrafo 8 ter. e) i) del Artículo 5 del Protocolo de Montreal, las modificaciones propuestas a su Acuerdo con el Comité Ejecutivo para abarcar el período más allá de 2030.</w:t>
      </w:r>
    </w:p>
    <w:p w14:paraId="33C2A275" w14:textId="77777777" w:rsidR="00817FF9" w:rsidRPr="002C2C9A" w:rsidRDefault="00817FF9" w:rsidP="00817FF9">
      <w:pPr>
        <w:widowControl w:val="0"/>
        <w:spacing w:after="240"/>
        <w:rPr>
          <w:u w:val="single"/>
          <w:lang w:val="es-ES"/>
        </w:rPr>
      </w:pPr>
      <w:bookmarkStart w:id="17" w:name="_Hlk126916111"/>
      <w:r w:rsidRPr="002C2C9A">
        <w:rPr>
          <w:u w:val="single"/>
          <w:lang w:val="es-ES"/>
        </w:rPr>
        <w:t>Marco jurídico</w:t>
      </w:r>
    </w:p>
    <w:bookmarkEnd w:id="17"/>
    <w:p w14:paraId="4CDF3F0A" w14:textId="77777777" w:rsidR="00817FF9" w:rsidRPr="002C2C9A" w:rsidRDefault="00817FF9" w:rsidP="00817FF9">
      <w:pPr>
        <w:pStyle w:val="Heading1"/>
        <w:rPr>
          <w:lang w:val="es-ES"/>
        </w:rPr>
      </w:pPr>
      <w:r w:rsidRPr="002C2C9A">
        <w:rPr>
          <w:lang w:val="es-ES"/>
        </w:rPr>
        <w:t>El PNUMA indicó que el Gobierno de Côte d'Ivoire aplicaría una prohibición sobre la importación y venta de equipos que utilizan HCFC</w:t>
      </w:r>
      <w:r w:rsidRPr="002C2C9A">
        <w:rPr>
          <w:lang w:val="es-ES"/>
        </w:rPr>
        <w:noBreakHyphen/>
        <w:t xml:space="preserve">22 a partir de enero de 2027 para reducir su dependencia de los equipos que utilizan HCFC. El Gobierno también está estudiando activamente la posibilidad de aprobar reglamentos que permitan la compra exclusiva de refrigerantes y el servicio y mantenimiento de determinadas categorías de equipos por parte de técnicos certificados, previa consulta con la asociación de equipos de refrigeración y aire acondicionado sobre el tema; se estudiarían reglamentos para la recuperación y el reciclaje de refrigerantes en función de la eficacia de la ejecución del proyecto propuesto. </w:t>
      </w:r>
    </w:p>
    <w:p w14:paraId="2B8248FD" w14:textId="77777777" w:rsidR="00817FF9" w:rsidRPr="002C2C9A" w:rsidRDefault="00817FF9" w:rsidP="00817FF9">
      <w:pPr>
        <w:pStyle w:val="Heading1"/>
        <w:rPr>
          <w:lang w:val="es-ES"/>
        </w:rPr>
      </w:pPr>
      <w:r w:rsidRPr="002C2C9A">
        <w:rPr>
          <w:lang w:val="es-ES"/>
        </w:rPr>
        <w:t xml:space="preserve">El Gobierno de Côte d'Ivoire ha emitido cupos de importación de HCFC para 2024 de 25,58 toneladas PAO, que es inferior a las metas de control establecidas en el Protocolo de Montreal. En consecuencia, </w:t>
      </w:r>
      <w:r w:rsidRPr="002C2C9A">
        <w:rPr>
          <w:lang w:val="es-ES"/>
        </w:rPr>
        <w:lastRenderedPageBreak/>
        <w:t xml:space="preserve">se acordó el objetivo máximo permitido para 2024 en un nivel inferior a los objetivos del Protocolo de Montreal. </w:t>
      </w:r>
    </w:p>
    <w:p w14:paraId="4036CA08" w14:textId="77777777" w:rsidR="00817FF9" w:rsidRPr="002C2C9A" w:rsidRDefault="00817FF9" w:rsidP="00817FF9">
      <w:pPr>
        <w:widowControl w:val="0"/>
        <w:spacing w:after="240"/>
        <w:rPr>
          <w:lang w:val="es-ES"/>
        </w:rPr>
      </w:pPr>
      <w:bookmarkStart w:id="18" w:name="_Hlk126916116"/>
      <w:r w:rsidRPr="002C2C9A">
        <w:rPr>
          <w:u w:val="single"/>
          <w:lang w:val="es-ES"/>
        </w:rPr>
        <w:t xml:space="preserve">Cuestiones técnicas y relacionadas con los costos </w:t>
      </w:r>
    </w:p>
    <w:p w14:paraId="10F1709F" w14:textId="77777777" w:rsidR="00817FF9" w:rsidRPr="002C2C9A" w:rsidRDefault="00817FF9" w:rsidP="00817FF9">
      <w:pPr>
        <w:pStyle w:val="Heading1"/>
        <w:rPr>
          <w:lang w:val="es-ES"/>
        </w:rPr>
      </w:pPr>
      <w:r w:rsidRPr="002C2C9A">
        <w:rPr>
          <w:lang w:val="es-ES"/>
        </w:rPr>
        <w:t>La Secretaría solicitó información sobre los detalles de la ejecución de las actividades propuestas y el presupuesto correspondiente (100.000 $EUA) para fomentar la compra de equipos de refrigeración y aire acondicionado respetuosos con el medio ambiente. La ONUDI aclaró que, en el marco de este proyecto, se redactaría una política de compras ecológicas de equipos de refrigeración y aire acondicionado y se incorporarían procedimientos y criterios que incluirían diferentes parámetros (por ejemplo, el tipo de refrigerantes, el consumo de energía, los controladores de velocidad variable, etc.). Además, se llevará a cabo un análisis de carencias en el que se examinarán las reglamentaciones y políticas vigentes a fin de definir las políticas y procedimientos para las adquisiciones ecológicas; se celebrarán dos reuniones interministeriales de evaluación con 60 encuestados para aportar información sobre el proyecto de políticas e introducir los ajustes necesarios. Se llevará a cabo un programa de sensibilización para explicar y promover los beneficios de estas políticas y las medidas de aplicación para que las partes interesadas de los diferentes ministerios del Gobierno reciban más apoyo durante la aplicación de estas medidas; y se elaborarán y distribuirán materiales de apoyo adicionales a dichos ministerios. Estas actividades permitirán reducir más rápidamente la dependencia del país de los equipos que utilizan HCFC.</w:t>
      </w:r>
    </w:p>
    <w:p w14:paraId="197A43D4" w14:textId="77777777" w:rsidR="00817FF9" w:rsidRPr="002C2C9A" w:rsidRDefault="00817FF9" w:rsidP="00817FF9">
      <w:pPr>
        <w:pStyle w:val="Heading1"/>
        <w:rPr>
          <w:lang w:val="es-ES"/>
        </w:rPr>
      </w:pPr>
      <w:r w:rsidRPr="002C2C9A">
        <w:rPr>
          <w:lang w:val="es-ES"/>
        </w:rPr>
        <w:t>Tras solicitar aclaraciones sobre el concurso que se celebrará cada dos años en uno de los centros de capacitación para alentar a los estudiantes y técnicos de mantenimiento a mejorar sus habilidades, la ONUDI explicó que el enfoque del concurso se definirá después de consultar con las partes interesadas nacionales pertinentes (p. ej., recuperación y reciclaje, prácticas de instalación y mantenimiento de equipos que utilizan alternativas con bajo potencial de calentamiento atmosférico); durante la preparación de la etapa II, se destacaron los beneficios de dicho concurso y esto, a su vez, llevó al diseño de este componente.</w:t>
      </w:r>
    </w:p>
    <w:p w14:paraId="0288DB1C" w14:textId="77777777" w:rsidR="00817FF9" w:rsidRPr="002C2C9A" w:rsidRDefault="00817FF9" w:rsidP="00817FF9">
      <w:pPr>
        <w:pStyle w:val="Heading1"/>
        <w:rPr>
          <w:lang w:val="es-ES"/>
        </w:rPr>
      </w:pPr>
      <w:r w:rsidRPr="002C2C9A">
        <w:rPr>
          <w:lang w:val="es-ES"/>
        </w:rPr>
        <w:t>La Secretaría solicitó información adicional y aclaraciones sobre el componente relativo a la certificación de técnicos. El PNUMA informó que actualmente no existe ningún sistema de certificación en el país; en la ejecución de la etapa II se establecerá un sistema de certificación con procedimientos pertinentes para la capacitación teórica y práctica; el proceso de certificación también abarcará el servicio y mantenimiento de equipos que utilicen refrigerantes inflamables y tóxicos, y se certificará a 1.000 técnicos. El Gobierno también está estudiando la posibilidad de aplicar reglamentos que permitan que únicamente los técnicos certificados compren refrigerantes y equipos de mantenimiento. Además, durante el KIP del país que se presentará en la primera reunión de 2025, el sistema de certificación establecido en el marco de la etapa II del PGEH se enmendará y servirá como plataforma para capacitar y certificar a los técnicos sobre la reducción de los HFC.</w:t>
      </w:r>
    </w:p>
    <w:p w14:paraId="574A7266" w14:textId="77777777" w:rsidR="00817FF9" w:rsidRPr="002C2C9A" w:rsidRDefault="00817FF9" w:rsidP="00817FF9">
      <w:pPr>
        <w:pStyle w:val="Heading1"/>
        <w:rPr>
          <w:lang w:val="es-ES"/>
        </w:rPr>
      </w:pPr>
      <w:r w:rsidRPr="002C2C9A">
        <w:rPr>
          <w:lang w:val="es-ES"/>
        </w:rPr>
        <w:t xml:space="preserve">La Secretaría solicitó aclaraciones sobre las actividades relacionadas con el establecimiento de centros de recuperación y reciclaje dentro de los centros de excelencia existentes. La ONUDI explicó que el objetivo principal del proyecto es maximizar la recuperación y el reciclaje de HCFC-22, proporcionando capacitación a los técnicos de refrigeración y aire acondicionado sobre el uso de equipos de recuperación y reciclaje y los beneficios económicos y ambientales de dicha práctica, y prestándoles acceso a dichos equipos. Con el tiempo, con la disminución de la disponibilidad del HCFC-22 y el posible aumento de su precio, se adoptaría progresivamente la práctica de recuperación y reciclaje de refrigerantes. Además, se espera que esto tenga un efecto "indirecto" en la adopción de prácticas similares durante la reducción de los HFC. El Gobierno, junto con la ONUDI, también seguirá supervisando el funcionamiento del centro de regeneración establecido durante la etapa I en Koumassi y, sobre la base de la enseñanzas extraídas de las actividades de este centro, se introducirían los ajustes necesarios en las operaciones y la gestión del proyecto de recuperación y reciclaje. Sobre la base de consultas adicionales con el Gobierno, la ONUDI informó que los fondos relacionados con esta actividad se reasignarán a la adquisición de equipos adicionales de recuperación y reciclaje para técnicos de servicio y capacitación relacionada. </w:t>
      </w:r>
    </w:p>
    <w:p w14:paraId="5E1399DB" w14:textId="77777777" w:rsidR="00817FF9" w:rsidRPr="002C2C9A" w:rsidRDefault="00817FF9" w:rsidP="00817FF9">
      <w:pPr>
        <w:pStyle w:val="Heading1"/>
        <w:rPr>
          <w:lang w:val="es-ES"/>
        </w:rPr>
      </w:pPr>
      <w:r w:rsidRPr="002C2C9A">
        <w:rPr>
          <w:lang w:val="es-ES"/>
        </w:rPr>
        <w:lastRenderedPageBreak/>
        <w:t>A la luz de la reasignación de fondos mencionada en el párrafo 29, la financiación para las actividades se ha revisado y acordado como se indica en el cuadro 4:</w:t>
      </w:r>
    </w:p>
    <w:p w14:paraId="31025F7E" w14:textId="77777777" w:rsidR="00817FF9" w:rsidRPr="002C2C9A" w:rsidRDefault="00817FF9" w:rsidP="00817FF9">
      <w:pPr>
        <w:keepNext/>
        <w:rPr>
          <w:b/>
          <w:lang w:val="es-ES"/>
        </w:rPr>
      </w:pPr>
      <w:r w:rsidRPr="002C2C9A">
        <w:rPr>
          <w:b/>
          <w:lang w:val="es-ES"/>
        </w:rPr>
        <w:t>Cuadro 4. Costo total de la etapa II del PGEH de Côte d'Ivoire, tal como se acordó</w:t>
      </w:r>
    </w:p>
    <w:tbl>
      <w:tblPr>
        <w:tblW w:w="502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2"/>
        <w:gridCol w:w="1665"/>
        <w:gridCol w:w="1665"/>
        <w:gridCol w:w="1665"/>
      </w:tblGrid>
      <w:tr w:rsidR="00817FF9" w:rsidRPr="002C2C9A" w14:paraId="425031BE" w14:textId="77777777" w:rsidTr="00C61AD2">
        <w:trPr>
          <w:trHeight w:val="263"/>
          <w:tblHeader/>
        </w:trPr>
        <w:tc>
          <w:tcPr>
            <w:tcW w:w="2342" w:type="pct"/>
            <w:shd w:val="clear" w:color="auto" w:fill="auto"/>
            <w:vAlign w:val="center"/>
            <w:hideMark/>
          </w:tcPr>
          <w:p w14:paraId="4316450E" w14:textId="77777777" w:rsidR="00817FF9" w:rsidRPr="002C2C9A" w:rsidRDefault="00817FF9" w:rsidP="00C61AD2">
            <w:pPr>
              <w:jc w:val="center"/>
              <w:rPr>
                <w:b/>
                <w:sz w:val="20"/>
                <w:lang w:val="es-ES"/>
              </w:rPr>
            </w:pPr>
            <w:r w:rsidRPr="002C2C9A">
              <w:rPr>
                <w:b/>
                <w:sz w:val="20"/>
                <w:lang w:val="es-ES"/>
              </w:rPr>
              <w:t>Actividad</w:t>
            </w:r>
          </w:p>
        </w:tc>
        <w:tc>
          <w:tcPr>
            <w:tcW w:w="2658" w:type="pct"/>
            <w:gridSpan w:val="3"/>
            <w:vAlign w:val="center"/>
          </w:tcPr>
          <w:p w14:paraId="48641396" w14:textId="77777777" w:rsidR="00817FF9" w:rsidRPr="002C2C9A" w:rsidRDefault="00817FF9" w:rsidP="00C61AD2">
            <w:pPr>
              <w:jc w:val="center"/>
              <w:rPr>
                <w:b/>
                <w:sz w:val="20"/>
                <w:lang w:val="es-ES"/>
              </w:rPr>
            </w:pPr>
            <w:r w:rsidRPr="002C2C9A">
              <w:rPr>
                <w:b/>
                <w:sz w:val="20"/>
                <w:lang w:val="es-ES"/>
              </w:rPr>
              <w:t>Coste ($EUA)</w:t>
            </w:r>
          </w:p>
        </w:tc>
      </w:tr>
      <w:tr w:rsidR="00817FF9" w:rsidRPr="002C2C9A" w14:paraId="62D9DAAB" w14:textId="77777777" w:rsidTr="00C61AD2">
        <w:trPr>
          <w:trHeight w:val="263"/>
          <w:tblHeader/>
        </w:trPr>
        <w:tc>
          <w:tcPr>
            <w:tcW w:w="2342" w:type="pct"/>
            <w:shd w:val="clear" w:color="auto" w:fill="auto"/>
            <w:vAlign w:val="center"/>
          </w:tcPr>
          <w:p w14:paraId="19910E1B" w14:textId="77777777" w:rsidR="00817FF9" w:rsidRPr="002C2C9A" w:rsidRDefault="00817FF9" w:rsidP="00C61AD2">
            <w:pPr>
              <w:jc w:val="center"/>
              <w:rPr>
                <w:b/>
                <w:sz w:val="20"/>
                <w:lang w:val="es-ES"/>
              </w:rPr>
            </w:pPr>
          </w:p>
        </w:tc>
        <w:tc>
          <w:tcPr>
            <w:tcW w:w="886" w:type="pct"/>
            <w:vAlign w:val="center"/>
          </w:tcPr>
          <w:p w14:paraId="6CD6F19B" w14:textId="77777777" w:rsidR="00817FF9" w:rsidRPr="002C2C9A" w:rsidRDefault="00817FF9" w:rsidP="00C61AD2">
            <w:pPr>
              <w:jc w:val="center"/>
              <w:rPr>
                <w:b/>
                <w:sz w:val="20"/>
                <w:lang w:val="es-ES"/>
              </w:rPr>
            </w:pPr>
            <w:r w:rsidRPr="002C2C9A">
              <w:rPr>
                <w:b/>
                <w:sz w:val="20"/>
                <w:lang w:val="es-ES"/>
              </w:rPr>
              <w:t>PNUMA</w:t>
            </w:r>
          </w:p>
        </w:tc>
        <w:tc>
          <w:tcPr>
            <w:tcW w:w="886" w:type="pct"/>
            <w:shd w:val="clear" w:color="auto" w:fill="auto"/>
            <w:vAlign w:val="center"/>
          </w:tcPr>
          <w:p w14:paraId="0CFFB24F" w14:textId="77777777" w:rsidR="00817FF9" w:rsidRPr="002C2C9A" w:rsidRDefault="00817FF9" w:rsidP="00C61AD2">
            <w:pPr>
              <w:jc w:val="center"/>
              <w:rPr>
                <w:b/>
                <w:sz w:val="20"/>
                <w:lang w:val="es-ES"/>
              </w:rPr>
            </w:pPr>
            <w:r w:rsidRPr="002C2C9A">
              <w:rPr>
                <w:b/>
                <w:sz w:val="20"/>
                <w:lang w:val="es-ES"/>
              </w:rPr>
              <w:t>ONUDI</w:t>
            </w:r>
          </w:p>
        </w:tc>
        <w:tc>
          <w:tcPr>
            <w:tcW w:w="886" w:type="pct"/>
          </w:tcPr>
          <w:p w14:paraId="486842DC" w14:textId="77777777" w:rsidR="00817FF9" w:rsidRPr="002C2C9A" w:rsidRDefault="00817FF9" w:rsidP="00C61AD2">
            <w:pPr>
              <w:jc w:val="center"/>
              <w:rPr>
                <w:b/>
                <w:sz w:val="20"/>
                <w:lang w:val="es-ES"/>
              </w:rPr>
            </w:pPr>
            <w:r w:rsidRPr="002C2C9A">
              <w:rPr>
                <w:b/>
                <w:sz w:val="20"/>
                <w:lang w:val="es-ES"/>
              </w:rPr>
              <w:t>Total</w:t>
            </w:r>
          </w:p>
        </w:tc>
      </w:tr>
      <w:tr w:rsidR="00817FF9" w:rsidRPr="002C2C9A" w14:paraId="1BA8CEEB" w14:textId="77777777" w:rsidTr="00C61AD2">
        <w:trPr>
          <w:trHeight w:val="248"/>
        </w:trPr>
        <w:tc>
          <w:tcPr>
            <w:tcW w:w="2342" w:type="pct"/>
            <w:shd w:val="clear" w:color="auto" w:fill="auto"/>
            <w:noWrap/>
          </w:tcPr>
          <w:p w14:paraId="5AA6CFC6" w14:textId="77777777" w:rsidR="00817FF9" w:rsidRPr="002C2C9A" w:rsidRDefault="00817FF9" w:rsidP="00C61AD2">
            <w:pPr>
              <w:jc w:val="left"/>
              <w:rPr>
                <w:sz w:val="20"/>
                <w:lang w:val="es-ES"/>
              </w:rPr>
            </w:pPr>
            <w:r w:rsidRPr="002C2C9A">
              <w:rPr>
                <w:sz w:val="20"/>
                <w:lang w:val="es-ES"/>
              </w:rPr>
              <w:t>Marco legislativo y normas</w:t>
            </w:r>
          </w:p>
        </w:tc>
        <w:tc>
          <w:tcPr>
            <w:tcW w:w="886" w:type="pct"/>
          </w:tcPr>
          <w:p w14:paraId="4C7DD039" w14:textId="77777777" w:rsidR="00817FF9" w:rsidRPr="002C2C9A" w:rsidRDefault="00817FF9" w:rsidP="00C61AD2">
            <w:pPr>
              <w:jc w:val="right"/>
              <w:rPr>
                <w:sz w:val="20"/>
                <w:lang w:val="es-ES"/>
              </w:rPr>
            </w:pPr>
            <w:r w:rsidRPr="002C2C9A">
              <w:rPr>
                <w:sz w:val="20"/>
                <w:lang w:val="es-ES"/>
              </w:rPr>
              <w:t>220.000</w:t>
            </w:r>
          </w:p>
        </w:tc>
        <w:tc>
          <w:tcPr>
            <w:tcW w:w="886" w:type="pct"/>
            <w:shd w:val="clear" w:color="auto" w:fill="auto"/>
          </w:tcPr>
          <w:p w14:paraId="11A9E6C3" w14:textId="77777777" w:rsidR="00817FF9" w:rsidRPr="002C2C9A" w:rsidRDefault="00817FF9" w:rsidP="00C61AD2">
            <w:pPr>
              <w:jc w:val="right"/>
              <w:rPr>
                <w:sz w:val="20"/>
                <w:lang w:val="es-ES"/>
              </w:rPr>
            </w:pPr>
            <w:r w:rsidRPr="002C2C9A">
              <w:rPr>
                <w:sz w:val="20"/>
                <w:lang w:val="es-ES"/>
              </w:rPr>
              <w:t>140.000</w:t>
            </w:r>
          </w:p>
        </w:tc>
        <w:tc>
          <w:tcPr>
            <w:tcW w:w="886" w:type="pct"/>
          </w:tcPr>
          <w:p w14:paraId="3E068854" w14:textId="77777777" w:rsidR="00817FF9" w:rsidRPr="002C2C9A" w:rsidRDefault="00817FF9" w:rsidP="00C61AD2">
            <w:pPr>
              <w:jc w:val="right"/>
              <w:rPr>
                <w:sz w:val="20"/>
                <w:lang w:val="es-ES"/>
              </w:rPr>
            </w:pPr>
            <w:r w:rsidRPr="002C2C9A">
              <w:rPr>
                <w:sz w:val="20"/>
                <w:lang w:val="es-ES"/>
              </w:rPr>
              <w:t>360.000</w:t>
            </w:r>
          </w:p>
        </w:tc>
      </w:tr>
      <w:tr w:rsidR="00817FF9" w:rsidRPr="002C2C9A" w14:paraId="7E142709" w14:textId="77777777" w:rsidTr="00C61AD2">
        <w:trPr>
          <w:trHeight w:val="238"/>
        </w:trPr>
        <w:tc>
          <w:tcPr>
            <w:tcW w:w="2342" w:type="pct"/>
            <w:shd w:val="clear" w:color="auto" w:fill="auto"/>
            <w:noWrap/>
          </w:tcPr>
          <w:p w14:paraId="3616BD07" w14:textId="77777777" w:rsidR="00817FF9" w:rsidRPr="002C2C9A" w:rsidRDefault="00817FF9" w:rsidP="00C61AD2">
            <w:pPr>
              <w:jc w:val="left"/>
              <w:rPr>
                <w:sz w:val="20"/>
                <w:lang w:val="es-ES"/>
              </w:rPr>
            </w:pPr>
            <w:r w:rsidRPr="002C2C9A">
              <w:rPr>
                <w:sz w:val="20"/>
                <w:lang w:val="es-ES"/>
              </w:rPr>
              <w:t>Capacitación de funcionarios de aduanas y vigilancia</w:t>
            </w:r>
          </w:p>
        </w:tc>
        <w:tc>
          <w:tcPr>
            <w:tcW w:w="886" w:type="pct"/>
          </w:tcPr>
          <w:p w14:paraId="215E7D1A" w14:textId="77777777" w:rsidR="00817FF9" w:rsidRPr="002C2C9A" w:rsidRDefault="00817FF9" w:rsidP="00C61AD2">
            <w:pPr>
              <w:jc w:val="right"/>
              <w:rPr>
                <w:sz w:val="20"/>
                <w:lang w:val="es-ES"/>
              </w:rPr>
            </w:pPr>
            <w:r w:rsidRPr="002C2C9A">
              <w:rPr>
                <w:sz w:val="20"/>
                <w:lang w:val="es-ES"/>
              </w:rPr>
              <w:t>340.000</w:t>
            </w:r>
          </w:p>
        </w:tc>
        <w:tc>
          <w:tcPr>
            <w:tcW w:w="886" w:type="pct"/>
            <w:shd w:val="clear" w:color="auto" w:fill="auto"/>
          </w:tcPr>
          <w:p w14:paraId="40F213D4" w14:textId="77777777" w:rsidR="00817FF9" w:rsidRPr="002C2C9A" w:rsidRDefault="00817FF9" w:rsidP="00C61AD2">
            <w:pPr>
              <w:jc w:val="right"/>
              <w:rPr>
                <w:sz w:val="20"/>
                <w:lang w:val="es-ES"/>
              </w:rPr>
            </w:pPr>
            <w:r w:rsidRPr="002C2C9A">
              <w:rPr>
                <w:sz w:val="20"/>
                <w:lang w:val="es-ES"/>
              </w:rPr>
              <w:t>80.000</w:t>
            </w:r>
          </w:p>
        </w:tc>
        <w:tc>
          <w:tcPr>
            <w:tcW w:w="886" w:type="pct"/>
          </w:tcPr>
          <w:p w14:paraId="21EF8D80" w14:textId="77777777" w:rsidR="00817FF9" w:rsidRPr="002C2C9A" w:rsidRDefault="00817FF9" w:rsidP="00C61AD2">
            <w:pPr>
              <w:jc w:val="right"/>
              <w:rPr>
                <w:sz w:val="20"/>
                <w:lang w:val="es-ES"/>
              </w:rPr>
            </w:pPr>
            <w:r w:rsidRPr="002C2C9A">
              <w:rPr>
                <w:sz w:val="20"/>
                <w:lang w:val="es-ES"/>
              </w:rPr>
              <w:t>420.000</w:t>
            </w:r>
          </w:p>
        </w:tc>
      </w:tr>
      <w:tr w:rsidR="00817FF9" w:rsidRPr="002C2C9A" w14:paraId="3550EA97" w14:textId="77777777" w:rsidTr="00C61AD2">
        <w:trPr>
          <w:trHeight w:val="238"/>
        </w:trPr>
        <w:tc>
          <w:tcPr>
            <w:tcW w:w="2342" w:type="pct"/>
            <w:shd w:val="clear" w:color="auto" w:fill="auto"/>
            <w:noWrap/>
          </w:tcPr>
          <w:p w14:paraId="662A85AB" w14:textId="77777777" w:rsidR="00817FF9" w:rsidRPr="002C2C9A" w:rsidRDefault="00817FF9" w:rsidP="00C61AD2">
            <w:pPr>
              <w:jc w:val="left"/>
              <w:rPr>
                <w:sz w:val="20"/>
                <w:lang w:val="es-ES"/>
              </w:rPr>
            </w:pPr>
            <w:r w:rsidRPr="002C2C9A">
              <w:rPr>
                <w:sz w:val="20"/>
                <w:lang w:val="es-ES"/>
              </w:rPr>
              <w:t>Formación de técnicos de servicio y mantenimiento</w:t>
            </w:r>
          </w:p>
        </w:tc>
        <w:tc>
          <w:tcPr>
            <w:tcW w:w="886" w:type="pct"/>
          </w:tcPr>
          <w:p w14:paraId="0856E5A3" w14:textId="77777777" w:rsidR="00817FF9" w:rsidRPr="002C2C9A" w:rsidRDefault="00817FF9" w:rsidP="00C61AD2">
            <w:pPr>
              <w:jc w:val="right"/>
              <w:rPr>
                <w:sz w:val="20"/>
                <w:lang w:val="es-ES"/>
              </w:rPr>
            </w:pPr>
            <w:r w:rsidRPr="002C2C9A">
              <w:rPr>
                <w:sz w:val="20"/>
                <w:lang w:val="es-ES"/>
              </w:rPr>
              <w:t>835.000</w:t>
            </w:r>
          </w:p>
        </w:tc>
        <w:tc>
          <w:tcPr>
            <w:tcW w:w="886" w:type="pct"/>
            <w:shd w:val="clear" w:color="auto" w:fill="auto"/>
          </w:tcPr>
          <w:p w14:paraId="08B46301" w14:textId="77777777" w:rsidR="00817FF9" w:rsidRPr="002C2C9A" w:rsidRDefault="00817FF9" w:rsidP="00C61AD2">
            <w:pPr>
              <w:jc w:val="right"/>
              <w:rPr>
                <w:sz w:val="20"/>
                <w:lang w:val="es-ES"/>
              </w:rPr>
            </w:pPr>
            <w:r w:rsidRPr="002C2C9A">
              <w:rPr>
                <w:sz w:val="20"/>
                <w:lang w:val="es-ES"/>
              </w:rPr>
              <w:t>0</w:t>
            </w:r>
          </w:p>
        </w:tc>
        <w:tc>
          <w:tcPr>
            <w:tcW w:w="886" w:type="pct"/>
          </w:tcPr>
          <w:p w14:paraId="0B46C71A" w14:textId="77777777" w:rsidR="00817FF9" w:rsidRPr="002C2C9A" w:rsidRDefault="00817FF9" w:rsidP="00C61AD2">
            <w:pPr>
              <w:jc w:val="right"/>
              <w:rPr>
                <w:sz w:val="20"/>
                <w:lang w:val="es-ES"/>
              </w:rPr>
            </w:pPr>
            <w:r w:rsidRPr="002C2C9A">
              <w:rPr>
                <w:sz w:val="20"/>
                <w:lang w:val="es-ES"/>
              </w:rPr>
              <w:t>835.000</w:t>
            </w:r>
          </w:p>
        </w:tc>
      </w:tr>
      <w:tr w:rsidR="00817FF9" w:rsidRPr="002C2C9A" w14:paraId="7F225CF1" w14:textId="77777777" w:rsidTr="00C61AD2">
        <w:trPr>
          <w:trHeight w:val="248"/>
        </w:trPr>
        <w:tc>
          <w:tcPr>
            <w:tcW w:w="2342" w:type="pct"/>
            <w:shd w:val="clear" w:color="auto" w:fill="auto"/>
            <w:noWrap/>
          </w:tcPr>
          <w:p w14:paraId="7C447AE5" w14:textId="77777777" w:rsidR="00817FF9" w:rsidRPr="002C2C9A" w:rsidRDefault="00817FF9" w:rsidP="00C61AD2">
            <w:pPr>
              <w:jc w:val="left"/>
              <w:rPr>
                <w:sz w:val="20"/>
                <w:lang w:val="es-ES"/>
              </w:rPr>
            </w:pPr>
            <w:r w:rsidRPr="002C2C9A">
              <w:rPr>
                <w:sz w:val="20"/>
                <w:lang w:val="es-ES"/>
              </w:rPr>
              <w:t>Establecimiento de un plan de certificación y certificación de técnicos</w:t>
            </w:r>
          </w:p>
        </w:tc>
        <w:tc>
          <w:tcPr>
            <w:tcW w:w="886" w:type="pct"/>
          </w:tcPr>
          <w:p w14:paraId="6A2B8D70" w14:textId="77777777" w:rsidR="00817FF9" w:rsidRPr="002C2C9A" w:rsidRDefault="00817FF9" w:rsidP="00C61AD2">
            <w:pPr>
              <w:jc w:val="right"/>
              <w:rPr>
                <w:sz w:val="20"/>
                <w:lang w:val="es-ES"/>
              </w:rPr>
            </w:pPr>
            <w:r w:rsidRPr="002C2C9A">
              <w:rPr>
                <w:sz w:val="20"/>
                <w:lang w:val="es-ES"/>
              </w:rPr>
              <w:t>235.000</w:t>
            </w:r>
          </w:p>
        </w:tc>
        <w:tc>
          <w:tcPr>
            <w:tcW w:w="886" w:type="pct"/>
            <w:shd w:val="clear" w:color="auto" w:fill="auto"/>
          </w:tcPr>
          <w:p w14:paraId="23DDF168" w14:textId="77777777" w:rsidR="00817FF9" w:rsidRPr="002C2C9A" w:rsidRDefault="00817FF9" w:rsidP="00C61AD2">
            <w:pPr>
              <w:jc w:val="right"/>
              <w:rPr>
                <w:sz w:val="20"/>
                <w:lang w:val="es-ES"/>
              </w:rPr>
            </w:pPr>
            <w:r w:rsidRPr="002C2C9A">
              <w:rPr>
                <w:sz w:val="20"/>
                <w:lang w:val="es-ES"/>
              </w:rPr>
              <w:t>0</w:t>
            </w:r>
          </w:p>
        </w:tc>
        <w:tc>
          <w:tcPr>
            <w:tcW w:w="886" w:type="pct"/>
          </w:tcPr>
          <w:p w14:paraId="1482F5F4" w14:textId="77777777" w:rsidR="00817FF9" w:rsidRPr="002C2C9A" w:rsidRDefault="00817FF9" w:rsidP="00C61AD2">
            <w:pPr>
              <w:jc w:val="right"/>
              <w:rPr>
                <w:sz w:val="20"/>
                <w:lang w:val="es-ES"/>
              </w:rPr>
            </w:pPr>
            <w:r w:rsidRPr="002C2C9A">
              <w:rPr>
                <w:sz w:val="20"/>
                <w:lang w:val="es-ES"/>
              </w:rPr>
              <w:t>235.000</w:t>
            </w:r>
          </w:p>
        </w:tc>
      </w:tr>
      <w:tr w:rsidR="00817FF9" w:rsidRPr="002C2C9A" w14:paraId="42431607" w14:textId="77777777" w:rsidTr="00C61AD2">
        <w:trPr>
          <w:trHeight w:val="477"/>
        </w:trPr>
        <w:tc>
          <w:tcPr>
            <w:tcW w:w="2342" w:type="pct"/>
            <w:shd w:val="clear" w:color="auto" w:fill="auto"/>
            <w:noWrap/>
          </w:tcPr>
          <w:p w14:paraId="64547871" w14:textId="77777777" w:rsidR="00817FF9" w:rsidRPr="002C2C9A" w:rsidRDefault="00817FF9" w:rsidP="00C61AD2">
            <w:pPr>
              <w:jc w:val="left"/>
              <w:rPr>
                <w:sz w:val="20"/>
                <w:lang w:val="es-ES"/>
              </w:rPr>
            </w:pPr>
            <w:r w:rsidRPr="002C2C9A">
              <w:rPr>
                <w:sz w:val="20"/>
                <w:lang w:val="es-ES"/>
              </w:rPr>
              <w:t>Adquisición de juegos de herramientas para técnicos de servicio y mantenimiento y actividades de recuperación y reciclaje</w:t>
            </w:r>
          </w:p>
        </w:tc>
        <w:tc>
          <w:tcPr>
            <w:tcW w:w="886" w:type="pct"/>
          </w:tcPr>
          <w:p w14:paraId="179D80AA" w14:textId="77777777" w:rsidR="00817FF9" w:rsidRPr="002C2C9A" w:rsidRDefault="00817FF9" w:rsidP="00C61AD2">
            <w:pPr>
              <w:jc w:val="right"/>
              <w:rPr>
                <w:sz w:val="20"/>
                <w:lang w:val="es-ES"/>
              </w:rPr>
            </w:pPr>
            <w:r w:rsidRPr="002C2C9A">
              <w:rPr>
                <w:sz w:val="20"/>
                <w:lang w:val="es-ES"/>
              </w:rPr>
              <w:t>0</w:t>
            </w:r>
          </w:p>
        </w:tc>
        <w:tc>
          <w:tcPr>
            <w:tcW w:w="886" w:type="pct"/>
            <w:shd w:val="clear" w:color="auto" w:fill="auto"/>
          </w:tcPr>
          <w:p w14:paraId="105DA5AB" w14:textId="77777777" w:rsidR="00817FF9" w:rsidRPr="002C2C9A" w:rsidRDefault="00817FF9" w:rsidP="00C61AD2">
            <w:pPr>
              <w:jc w:val="right"/>
              <w:rPr>
                <w:sz w:val="20"/>
                <w:lang w:val="es-ES"/>
              </w:rPr>
            </w:pPr>
            <w:r w:rsidRPr="002C2C9A">
              <w:rPr>
                <w:sz w:val="20"/>
                <w:lang w:val="es-ES"/>
              </w:rPr>
              <w:t>550.000</w:t>
            </w:r>
          </w:p>
        </w:tc>
        <w:tc>
          <w:tcPr>
            <w:tcW w:w="886" w:type="pct"/>
          </w:tcPr>
          <w:p w14:paraId="73A95587" w14:textId="77777777" w:rsidR="00817FF9" w:rsidRPr="002C2C9A" w:rsidRDefault="00817FF9" w:rsidP="00C61AD2">
            <w:pPr>
              <w:jc w:val="right"/>
              <w:rPr>
                <w:sz w:val="20"/>
                <w:lang w:val="es-ES"/>
              </w:rPr>
            </w:pPr>
            <w:r w:rsidRPr="002C2C9A">
              <w:rPr>
                <w:sz w:val="20"/>
                <w:lang w:val="es-ES"/>
              </w:rPr>
              <w:t>550.000</w:t>
            </w:r>
          </w:p>
        </w:tc>
      </w:tr>
      <w:tr w:rsidR="00817FF9" w:rsidRPr="002C2C9A" w14:paraId="36E88DF7" w14:textId="77777777" w:rsidTr="00C61AD2">
        <w:trPr>
          <w:trHeight w:val="248"/>
        </w:trPr>
        <w:tc>
          <w:tcPr>
            <w:tcW w:w="2342" w:type="pct"/>
            <w:shd w:val="clear" w:color="auto" w:fill="auto"/>
            <w:noWrap/>
          </w:tcPr>
          <w:p w14:paraId="22B0D94B" w14:textId="77777777" w:rsidR="00817FF9" w:rsidRPr="002C2C9A" w:rsidRDefault="00817FF9" w:rsidP="00C61AD2">
            <w:pPr>
              <w:jc w:val="left"/>
              <w:rPr>
                <w:sz w:val="20"/>
                <w:lang w:val="es-ES"/>
              </w:rPr>
            </w:pPr>
            <w:r w:rsidRPr="002C2C9A">
              <w:rPr>
                <w:sz w:val="20"/>
                <w:lang w:val="es-ES"/>
              </w:rPr>
              <w:t>Equipos de formación para centros de excelencia</w:t>
            </w:r>
          </w:p>
        </w:tc>
        <w:tc>
          <w:tcPr>
            <w:tcW w:w="886" w:type="pct"/>
          </w:tcPr>
          <w:p w14:paraId="758CE869" w14:textId="77777777" w:rsidR="00817FF9" w:rsidRPr="002C2C9A" w:rsidRDefault="00817FF9" w:rsidP="00C61AD2">
            <w:pPr>
              <w:jc w:val="right"/>
              <w:rPr>
                <w:sz w:val="20"/>
                <w:lang w:val="es-ES"/>
              </w:rPr>
            </w:pPr>
            <w:r w:rsidRPr="002C2C9A">
              <w:rPr>
                <w:sz w:val="20"/>
                <w:lang w:val="es-ES"/>
              </w:rPr>
              <w:t>0</w:t>
            </w:r>
          </w:p>
        </w:tc>
        <w:tc>
          <w:tcPr>
            <w:tcW w:w="886" w:type="pct"/>
            <w:shd w:val="clear" w:color="auto" w:fill="auto"/>
          </w:tcPr>
          <w:p w14:paraId="39BD0000" w14:textId="77777777" w:rsidR="00817FF9" w:rsidRPr="002C2C9A" w:rsidRDefault="00817FF9" w:rsidP="00C61AD2">
            <w:pPr>
              <w:jc w:val="right"/>
              <w:rPr>
                <w:sz w:val="20"/>
                <w:lang w:val="es-ES"/>
              </w:rPr>
            </w:pPr>
            <w:r w:rsidRPr="002C2C9A">
              <w:rPr>
                <w:sz w:val="20"/>
                <w:lang w:val="es-ES"/>
              </w:rPr>
              <w:t>270.000</w:t>
            </w:r>
          </w:p>
        </w:tc>
        <w:tc>
          <w:tcPr>
            <w:tcW w:w="886" w:type="pct"/>
          </w:tcPr>
          <w:p w14:paraId="22B5E395" w14:textId="77777777" w:rsidR="00817FF9" w:rsidRPr="002C2C9A" w:rsidRDefault="00817FF9" w:rsidP="00C61AD2">
            <w:pPr>
              <w:jc w:val="right"/>
              <w:rPr>
                <w:sz w:val="20"/>
                <w:lang w:val="es-ES"/>
              </w:rPr>
            </w:pPr>
            <w:r w:rsidRPr="002C2C9A">
              <w:rPr>
                <w:sz w:val="20"/>
                <w:lang w:val="es-ES"/>
              </w:rPr>
              <w:t>270.000</w:t>
            </w:r>
          </w:p>
        </w:tc>
      </w:tr>
      <w:tr w:rsidR="00817FF9" w:rsidRPr="002C2C9A" w14:paraId="51D09252" w14:textId="77777777" w:rsidTr="00C61AD2">
        <w:trPr>
          <w:trHeight w:val="197"/>
        </w:trPr>
        <w:tc>
          <w:tcPr>
            <w:tcW w:w="2342" w:type="pct"/>
            <w:shd w:val="clear" w:color="auto" w:fill="auto"/>
            <w:noWrap/>
          </w:tcPr>
          <w:p w14:paraId="129B1779" w14:textId="77777777" w:rsidR="00817FF9" w:rsidRPr="002C2C9A" w:rsidRDefault="00817FF9" w:rsidP="00C61AD2">
            <w:pPr>
              <w:tabs>
                <w:tab w:val="left" w:pos="360"/>
              </w:tabs>
              <w:jc w:val="left"/>
              <w:rPr>
                <w:sz w:val="20"/>
                <w:lang w:val="es-ES"/>
              </w:rPr>
            </w:pPr>
            <w:r w:rsidRPr="002C2C9A">
              <w:rPr>
                <w:sz w:val="20"/>
                <w:lang w:val="es-ES"/>
              </w:rPr>
              <w:t>Supervisión y presentación de informes</w:t>
            </w:r>
          </w:p>
        </w:tc>
        <w:tc>
          <w:tcPr>
            <w:tcW w:w="886" w:type="pct"/>
          </w:tcPr>
          <w:p w14:paraId="62E02F28" w14:textId="77777777" w:rsidR="00817FF9" w:rsidRPr="002C2C9A" w:rsidRDefault="00817FF9" w:rsidP="00C61AD2">
            <w:pPr>
              <w:jc w:val="right"/>
              <w:rPr>
                <w:sz w:val="20"/>
                <w:lang w:val="es-ES"/>
              </w:rPr>
            </w:pPr>
            <w:r w:rsidRPr="002C2C9A">
              <w:rPr>
                <w:sz w:val="20"/>
                <w:lang w:val="es-ES"/>
              </w:rPr>
              <w:t>200.000</w:t>
            </w:r>
          </w:p>
        </w:tc>
        <w:tc>
          <w:tcPr>
            <w:tcW w:w="886" w:type="pct"/>
            <w:shd w:val="clear" w:color="auto" w:fill="auto"/>
            <w:noWrap/>
            <w:tcMar>
              <w:left w:w="115" w:type="dxa"/>
              <w:right w:w="432" w:type="dxa"/>
            </w:tcMar>
          </w:tcPr>
          <w:p w14:paraId="4D7E0632" w14:textId="77777777" w:rsidR="00817FF9" w:rsidRPr="002C2C9A" w:rsidRDefault="00817FF9" w:rsidP="00C61AD2">
            <w:pPr>
              <w:ind w:right="-297"/>
              <w:jc w:val="right"/>
              <w:rPr>
                <w:sz w:val="20"/>
                <w:lang w:val="es-ES"/>
              </w:rPr>
            </w:pPr>
            <w:r w:rsidRPr="002C2C9A">
              <w:rPr>
                <w:sz w:val="20"/>
                <w:lang w:val="es-ES"/>
              </w:rPr>
              <w:t>0</w:t>
            </w:r>
          </w:p>
        </w:tc>
        <w:tc>
          <w:tcPr>
            <w:tcW w:w="886" w:type="pct"/>
          </w:tcPr>
          <w:p w14:paraId="76C07EE2" w14:textId="77777777" w:rsidR="00817FF9" w:rsidRPr="002C2C9A" w:rsidRDefault="00817FF9" w:rsidP="00C61AD2">
            <w:pPr>
              <w:jc w:val="right"/>
              <w:rPr>
                <w:sz w:val="20"/>
                <w:lang w:val="es-ES"/>
              </w:rPr>
            </w:pPr>
            <w:r w:rsidRPr="002C2C9A">
              <w:rPr>
                <w:sz w:val="20"/>
                <w:lang w:val="es-ES"/>
              </w:rPr>
              <w:t>200.000</w:t>
            </w:r>
          </w:p>
        </w:tc>
      </w:tr>
      <w:tr w:rsidR="00817FF9" w:rsidRPr="002C2C9A" w14:paraId="75F37709" w14:textId="77777777" w:rsidTr="00C61AD2">
        <w:trPr>
          <w:trHeight w:val="45"/>
        </w:trPr>
        <w:tc>
          <w:tcPr>
            <w:tcW w:w="2342" w:type="pct"/>
            <w:shd w:val="clear" w:color="auto" w:fill="auto"/>
            <w:noWrap/>
            <w:vAlign w:val="center"/>
            <w:hideMark/>
          </w:tcPr>
          <w:p w14:paraId="498A351F" w14:textId="77777777" w:rsidR="00817FF9" w:rsidRPr="002C2C9A" w:rsidRDefault="00817FF9" w:rsidP="00C61AD2">
            <w:pPr>
              <w:jc w:val="left"/>
              <w:rPr>
                <w:b/>
                <w:sz w:val="20"/>
                <w:lang w:val="es-ES"/>
              </w:rPr>
            </w:pPr>
            <w:r w:rsidRPr="002C2C9A">
              <w:rPr>
                <w:b/>
                <w:sz w:val="20"/>
                <w:lang w:val="es-ES"/>
              </w:rPr>
              <w:t xml:space="preserve">Total </w:t>
            </w:r>
          </w:p>
        </w:tc>
        <w:tc>
          <w:tcPr>
            <w:tcW w:w="886" w:type="pct"/>
          </w:tcPr>
          <w:p w14:paraId="5624BE3A" w14:textId="77777777" w:rsidR="00817FF9" w:rsidRPr="002C2C9A" w:rsidRDefault="00817FF9" w:rsidP="00C61AD2">
            <w:pPr>
              <w:jc w:val="right"/>
              <w:rPr>
                <w:b/>
                <w:sz w:val="20"/>
                <w:lang w:val="es-ES"/>
              </w:rPr>
            </w:pPr>
            <w:r w:rsidRPr="002C2C9A">
              <w:rPr>
                <w:b/>
                <w:sz w:val="20"/>
                <w:lang w:val="es-ES"/>
              </w:rPr>
              <w:t>1.830.000</w:t>
            </w:r>
          </w:p>
        </w:tc>
        <w:tc>
          <w:tcPr>
            <w:tcW w:w="886" w:type="pct"/>
            <w:shd w:val="clear" w:color="auto" w:fill="auto"/>
            <w:tcMar>
              <w:left w:w="115" w:type="dxa"/>
              <w:right w:w="432" w:type="dxa"/>
            </w:tcMar>
          </w:tcPr>
          <w:p w14:paraId="5AA29A59" w14:textId="77777777" w:rsidR="00817FF9" w:rsidRPr="002C2C9A" w:rsidRDefault="00817FF9" w:rsidP="00C61AD2">
            <w:pPr>
              <w:ind w:right="-297"/>
              <w:jc w:val="right"/>
              <w:rPr>
                <w:b/>
                <w:sz w:val="20"/>
                <w:lang w:val="es-ES"/>
              </w:rPr>
            </w:pPr>
            <w:r w:rsidRPr="002C2C9A">
              <w:rPr>
                <w:b/>
                <w:sz w:val="20"/>
                <w:lang w:val="es-ES"/>
              </w:rPr>
              <w:t>1.040.000</w:t>
            </w:r>
          </w:p>
        </w:tc>
        <w:tc>
          <w:tcPr>
            <w:tcW w:w="886" w:type="pct"/>
          </w:tcPr>
          <w:p w14:paraId="2B083C06" w14:textId="77777777" w:rsidR="00817FF9" w:rsidRPr="002C2C9A" w:rsidRDefault="00817FF9" w:rsidP="00C61AD2">
            <w:pPr>
              <w:jc w:val="right"/>
              <w:rPr>
                <w:b/>
                <w:bCs/>
                <w:sz w:val="20"/>
                <w:lang w:val="es-ES"/>
              </w:rPr>
            </w:pPr>
            <w:r w:rsidRPr="002C2C9A">
              <w:rPr>
                <w:b/>
                <w:sz w:val="20"/>
                <w:lang w:val="es-ES"/>
              </w:rPr>
              <w:t>2.870.000</w:t>
            </w:r>
          </w:p>
        </w:tc>
      </w:tr>
    </w:tbl>
    <w:p w14:paraId="182A91B4" w14:textId="77777777" w:rsidR="00817FF9" w:rsidRPr="002C2C9A" w:rsidRDefault="00817FF9" w:rsidP="00817FF9">
      <w:pPr>
        <w:rPr>
          <w:lang w:val="es-ES"/>
        </w:rPr>
      </w:pPr>
    </w:p>
    <w:bookmarkEnd w:id="18"/>
    <w:p w14:paraId="34245C91" w14:textId="77777777" w:rsidR="00817FF9" w:rsidRPr="002C2C9A" w:rsidRDefault="00817FF9" w:rsidP="00817FF9">
      <w:pPr>
        <w:keepNext/>
        <w:spacing w:after="240"/>
        <w:rPr>
          <w:i/>
          <w:iCs/>
          <w:lang w:val="es-ES"/>
        </w:rPr>
      </w:pPr>
      <w:r w:rsidRPr="002C2C9A">
        <w:rPr>
          <w:i/>
          <w:lang w:val="es-ES"/>
        </w:rPr>
        <w:t>Aplicación de políticas de género</w:t>
      </w:r>
    </w:p>
    <w:p w14:paraId="71FFE6A9" w14:textId="77777777" w:rsidR="00817FF9" w:rsidRPr="002C2C9A" w:rsidRDefault="00817FF9" w:rsidP="00817FF9">
      <w:pPr>
        <w:pStyle w:val="Heading1"/>
        <w:rPr>
          <w:lang w:val="es-ES"/>
        </w:rPr>
      </w:pPr>
      <w:r w:rsidRPr="002C2C9A">
        <w:rPr>
          <w:lang w:val="es-ES"/>
        </w:rPr>
        <w:t>En la actualidad, no hay mujeres contratadas como consultoras para la supervisión y la presentación de informes de proyectos, y hay dos mujeres instructoras de refrigeración y aire acondicionado. El ejercicio de evaluación de género que se completará durante el primer tramo evaluará la información sobre el número de mujeres en cada grupo de interesados directos (responsables de la formulación de políticas, importadores, funcionarios de aduanas y vigilancia, técnicos de refrigeración y aire acondicionado, etc.), y examinará específicamente los principales obstáculos, incluidos los aspectos sociales, para la participación de las mujeres en las diferentes actividades; esta información se utilizará para fortalecer intervenciones específicas para maximizar la participación de las mujeres. Además, los dos talleres regionales de capacitación para mujeres técnicas previstos en el marco del primer tramo permitirían realizar consultas específicas sobre los obstáculos existentes en relación con la participación de las mujeres en el servicio y mantenimiento de equipos de refrigeración y aire acondicionado, y posibles medidas para abordar sistemáticamente estos obstáculos. Las actividades en el marco del segundo y tercer tramos incluirán el seguimiento periódico de la aplicación de las recomendaciones del ejercicio de evaluación de género, y la experiencia adquirida en los dos talleres del primer tramo servirá de base para la celebración de cuatro talleres adicionales para mujeres técnicas en la región y, de ser necesario, en otras regiones. Alternativamente, el presupuesto restante podría utilizarse para ejecutar actividades concretas sobre la incorporación de la perspectiva de género identificadas como parte del ejercicio de evaluación de género.</w:t>
      </w:r>
    </w:p>
    <w:p w14:paraId="0140E63F" w14:textId="77777777" w:rsidR="00817FF9" w:rsidRPr="002C2C9A" w:rsidRDefault="00817FF9" w:rsidP="00817FF9">
      <w:pPr>
        <w:widowControl w:val="0"/>
        <w:spacing w:before="240" w:after="240"/>
        <w:outlineLvl w:val="0"/>
        <w:rPr>
          <w:u w:val="single"/>
          <w:lang w:val="es-ES"/>
        </w:rPr>
      </w:pPr>
      <w:r w:rsidRPr="002C2C9A">
        <w:rPr>
          <w:u w:val="single"/>
          <w:lang w:val="es-ES"/>
        </w:rPr>
        <w:t>Costo total del proyecto</w:t>
      </w:r>
    </w:p>
    <w:p w14:paraId="31CDB450" w14:textId="77777777" w:rsidR="00817FF9" w:rsidRPr="002C2C9A" w:rsidRDefault="00817FF9" w:rsidP="00817FF9">
      <w:pPr>
        <w:pStyle w:val="Heading1"/>
        <w:rPr>
          <w:lang w:val="es-ES"/>
        </w:rPr>
      </w:pPr>
      <w:r w:rsidRPr="002C2C9A">
        <w:rPr>
          <w:lang w:val="es-ES"/>
        </w:rPr>
        <w:t>El coste total de la etapa II del PGEH asciende a 2.870.000 $EUA, de acuerdo con la decisión 74/50 c) xiii) relativa a los niveles de financiación admisibles para los países de bajo volumen de consumo. Se acordó la financiación para el primer tramo como se presentó.</w:t>
      </w:r>
    </w:p>
    <w:p w14:paraId="3B8B2819" w14:textId="77777777" w:rsidR="00817FF9" w:rsidRPr="002C2C9A" w:rsidRDefault="00817FF9" w:rsidP="00817FF9">
      <w:pPr>
        <w:keepNext/>
        <w:spacing w:after="240"/>
        <w:rPr>
          <w:u w:val="single"/>
          <w:lang w:val="es-ES"/>
        </w:rPr>
      </w:pPr>
      <w:bookmarkStart w:id="19" w:name="_Hlk126916178"/>
      <w:r w:rsidRPr="002C2C9A">
        <w:rPr>
          <w:u w:val="single"/>
          <w:lang w:val="es-ES"/>
        </w:rPr>
        <w:t>Impacto sobre el clima</w:t>
      </w:r>
    </w:p>
    <w:bookmarkEnd w:id="19"/>
    <w:p w14:paraId="648E0D8D" w14:textId="77777777" w:rsidR="00817FF9" w:rsidRPr="002C2C9A" w:rsidRDefault="00817FF9" w:rsidP="00817FF9">
      <w:pPr>
        <w:pStyle w:val="Heading1"/>
        <w:rPr>
          <w:lang w:val="es-ES"/>
        </w:rPr>
      </w:pPr>
      <w:r w:rsidRPr="002C2C9A">
        <w:rPr>
          <w:lang w:val="es-ES"/>
        </w:rPr>
        <w:t>Las actividades propuestas en el sector de servicio y mantenimiento, que incluyen mejorar el confinamiento de los refrigerantes mediante la capacitación y el suministro de equipos, reducirán aún más la cantidad de HCFC</w:t>
      </w:r>
      <w:r w:rsidRPr="002C2C9A">
        <w:rPr>
          <w:lang w:val="es-ES"/>
        </w:rPr>
        <w:noBreakHyphen/>
        <w:t>22 utilizada para el servicio y mantenimiento de equipos de refrigeración y aire acondicionado. Cada kilogramo de HCFC-22 no emitido como consecuencia de unas mejores prácticas de refrigeración genera unos ahorros de aproximadamente 1,8 toneladas equivalentes de CO</w:t>
      </w:r>
      <w:r w:rsidRPr="002C2C9A">
        <w:rPr>
          <w:vertAlign w:val="subscript"/>
          <w:lang w:val="es-ES"/>
        </w:rPr>
        <w:t>2</w:t>
      </w:r>
      <w:r w:rsidRPr="002C2C9A">
        <w:rPr>
          <w:lang w:val="es-ES"/>
        </w:rPr>
        <w:t xml:space="preserve">. Aunque en el PGEH no se incluía ningún cálculo de los efectos sobre el clima, las actividades planificadas por Côte d'Ivoire, incluidos sus esfuerzos para fomentar el uso de sustancias alternativas con bajo potencial de calentamiento </w:t>
      </w:r>
      <w:r w:rsidRPr="002C2C9A">
        <w:rPr>
          <w:lang w:val="es-ES"/>
        </w:rPr>
        <w:lastRenderedPageBreak/>
        <w:t xml:space="preserve">atmosférico y la recuperación y la reutilización de refrigerantes indican que la ejecución del PGEH reducirá la emisión de refrigerantes a la atmósfera, lo que beneficiará al clima. </w:t>
      </w:r>
    </w:p>
    <w:p w14:paraId="38AAC0E0" w14:textId="77777777" w:rsidR="00817FF9" w:rsidRPr="002C2C9A" w:rsidRDefault="00817FF9" w:rsidP="00817FF9">
      <w:pPr>
        <w:keepNext/>
        <w:spacing w:after="240"/>
        <w:rPr>
          <w:u w:val="single"/>
          <w:lang w:val="es-ES"/>
        </w:rPr>
      </w:pPr>
      <w:bookmarkStart w:id="20" w:name="_Hlk126916186"/>
      <w:bookmarkStart w:id="21" w:name="_Hlk163039347"/>
      <w:r w:rsidRPr="002C2C9A">
        <w:rPr>
          <w:u w:val="single"/>
          <w:lang w:val="es-ES"/>
        </w:rPr>
        <w:t>Sostenibilidad de la eliminación de los HCFC y evaluación de riesgos</w:t>
      </w:r>
    </w:p>
    <w:bookmarkEnd w:id="20"/>
    <w:p w14:paraId="09B62560" w14:textId="77777777" w:rsidR="00817FF9" w:rsidRPr="002C2C9A" w:rsidRDefault="00817FF9" w:rsidP="00817FF9">
      <w:pPr>
        <w:pStyle w:val="Heading1"/>
        <w:rPr>
          <w:lang w:val="es-ES"/>
        </w:rPr>
      </w:pPr>
      <w:r w:rsidRPr="002C2C9A">
        <w:rPr>
          <w:lang w:val="es-ES"/>
        </w:rPr>
        <w:t>Se espera que las actividades planificadas en el marco de la etapa II del PGEH aborden plenamente el consumo restante de HCFC-22 en el sector de servicio y mantenimiento mediante una combinación de capacitación, que incluye el mantenimiento seguro de equipos que utilizan refrigerantes inflamables y otras actividades de apoyo relacionadas con la certificación de técnicos, el apoyo de equipos a técnicos para maximizar la recuperación y la reutilización de refrigerantes y el apoyo de equipos para que los centros proporcionen capacitación a los técnicos de forma continuada, la inclusión de módulos relacionados con la protección de la capa de ozono en el programa de capacitación que garanticen la capacitación continua de los técnicos de servicio y mantenimiento sobre estos aspectos, la prohibición de la importación de equipos que utilizan HCFC-22 para enero de 2027, la capacitación de funcionarios de aduanas y vigilancia para el control y la supervisión eficaces de los HCFC, y sensibilización y otras actividades para promover la etapa II y alternativas a los HCFC con bajo potencial de calentamiento atmosférico. La Dependencia Nacional del Ozono y los organismos asociados pertinentes aprovecharán la experiencia adquirida en la etapa I para ejecutar las actividades previstas en la etapa II. El Gobierno, con el apoyo de las partes interesadas nacionales y los organismos de ejecución, seguirá supervisando la disponibilidad de alternativas a los HCFC con bajo potencial de calentamiento atmosférico y la ejecución de las diferentes actividades para promover y asegurar la adopción sostenible de dichas alternativas en la eliminación de los HCFC, e informará al Comité Ejecutivo como parte de los futuros informes sobre la marcha de las actividades de los tramos. Por último, al presentar su KIP, el Gobierno se asegurará de que las actividades planificadas en el marco del KIP se coordinen con las previstas en la etapa II del PGEH.</w:t>
      </w:r>
    </w:p>
    <w:p w14:paraId="2BC478BE" w14:textId="77777777" w:rsidR="00817FF9" w:rsidRPr="002C2C9A" w:rsidRDefault="00817FF9" w:rsidP="00817FF9">
      <w:pPr>
        <w:widowControl w:val="0"/>
        <w:spacing w:after="240"/>
        <w:outlineLvl w:val="0"/>
        <w:rPr>
          <w:bCs/>
          <w:u w:val="single"/>
          <w:lang w:val="es-ES"/>
        </w:rPr>
      </w:pPr>
      <w:bookmarkStart w:id="22" w:name="_Hlk126916207"/>
      <w:bookmarkEnd w:id="21"/>
      <w:r w:rsidRPr="002C2C9A">
        <w:rPr>
          <w:u w:val="single"/>
          <w:lang w:val="es-ES"/>
        </w:rPr>
        <w:t xml:space="preserve">Cofinanciación </w:t>
      </w:r>
    </w:p>
    <w:bookmarkEnd w:id="22"/>
    <w:p w14:paraId="2B58D296" w14:textId="77777777" w:rsidR="00817FF9" w:rsidRPr="002C2C9A" w:rsidRDefault="00817FF9" w:rsidP="00817FF9">
      <w:pPr>
        <w:pStyle w:val="Heading1"/>
        <w:rPr>
          <w:lang w:val="es-ES"/>
        </w:rPr>
      </w:pPr>
      <w:r w:rsidRPr="002C2C9A">
        <w:rPr>
          <w:lang w:val="es-ES"/>
        </w:rPr>
        <w:t>El Gobierno de Côte d'Ivoire proporciona contribuciones en especie, como tiempo de personal, espacio de oficinas para la Dependencia Nacional del Ozono, exención de impuestos y otros servicios gubernamentales.</w:t>
      </w:r>
    </w:p>
    <w:p w14:paraId="09939BDD" w14:textId="77777777" w:rsidR="00817FF9" w:rsidRPr="002C2C9A" w:rsidRDefault="00817FF9" w:rsidP="00817FF9">
      <w:pPr>
        <w:keepNext/>
        <w:keepLines/>
        <w:spacing w:after="240"/>
        <w:outlineLvl w:val="0"/>
        <w:rPr>
          <w:bCs/>
          <w:u w:val="single"/>
          <w:lang w:val="es-ES"/>
        </w:rPr>
      </w:pPr>
      <w:bookmarkStart w:id="23" w:name="_Hlk126916238"/>
      <w:r w:rsidRPr="002C2C9A">
        <w:rPr>
          <w:u w:val="single"/>
          <w:lang w:val="es-ES"/>
        </w:rPr>
        <w:t xml:space="preserve">Proyecto de plan administrativo del Fondo Multilateral para el período 2024-2026 </w:t>
      </w:r>
    </w:p>
    <w:bookmarkEnd w:id="23"/>
    <w:p w14:paraId="7ECF18D1" w14:textId="77777777" w:rsidR="00817FF9" w:rsidRPr="002C2C9A" w:rsidRDefault="00817FF9" w:rsidP="00817FF9">
      <w:pPr>
        <w:pStyle w:val="Heading1"/>
        <w:rPr>
          <w:lang w:val="es-ES"/>
        </w:rPr>
      </w:pPr>
      <w:r w:rsidRPr="002C2C9A">
        <w:rPr>
          <w:lang w:val="es-ES"/>
        </w:rPr>
        <w:t>La ONUDI y el PNUMA solicitan 2.870.000 $EUA, más los gastos de apoyo de los organismos, para la ejecución de la etapa II del PGEH de Côte d’Ivoire. El monto total solicitado, correspondiente a 1.524.287 $EUA, incluidos los gastos de apoyo de los organismos, para el período 2024–2026 excede en 1.126.473 $EUA la cantidad establecida en el plan administrativo.</w:t>
      </w:r>
    </w:p>
    <w:p w14:paraId="69F7F838" w14:textId="77777777" w:rsidR="00817FF9" w:rsidRPr="002C2C9A" w:rsidRDefault="00817FF9" w:rsidP="00817FF9">
      <w:pPr>
        <w:keepNext/>
        <w:spacing w:after="240"/>
        <w:outlineLvl w:val="0"/>
        <w:rPr>
          <w:bCs/>
          <w:u w:val="single"/>
          <w:lang w:val="es-ES"/>
        </w:rPr>
      </w:pPr>
      <w:bookmarkStart w:id="24" w:name="_Hlk126916245"/>
      <w:r w:rsidRPr="002C2C9A">
        <w:rPr>
          <w:u w:val="single"/>
          <w:lang w:val="es-ES"/>
        </w:rPr>
        <w:t xml:space="preserve">Proyecto de Acuerdo </w:t>
      </w:r>
    </w:p>
    <w:bookmarkEnd w:id="24"/>
    <w:p w14:paraId="68FA6491" w14:textId="77777777" w:rsidR="00817FF9" w:rsidRPr="002C2C9A" w:rsidRDefault="00817FF9" w:rsidP="00D70256">
      <w:pPr>
        <w:pStyle w:val="Heading1"/>
        <w:spacing w:after="120"/>
        <w:rPr>
          <w:lang w:val="es-ES"/>
        </w:rPr>
      </w:pPr>
      <w:r w:rsidRPr="002C2C9A">
        <w:rPr>
          <w:lang w:val="es-ES"/>
        </w:rPr>
        <w:t>En el anexo I del presente documento se incluye un proyecto de Acuerdo entre el Gobierno de Côte d’Ivoire y el Comité Ejecutivo para la etapa II del PGEH.</w:t>
      </w:r>
    </w:p>
    <w:p w14:paraId="68F101EA" w14:textId="77777777" w:rsidR="00817FF9" w:rsidRPr="002C2C9A" w:rsidRDefault="00817FF9" w:rsidP="00D70256">
      <w:pPr>
        <w:autoSpaceDE w:val="0"/>
        <w:autoSpaceDN w:val="0"/>
        <w:adjustRightInd w:val="0"/>
        <w:spacing w:after="120"/>
        <w:outlineLvl w:val="0"/>
        <w:rPr>
          <w:b/>
          <w:lang w:val="es-ES"/>
        </w:rPr>
      </w:pPr>
      <w:bookmarkStart w:id="25" w:name="_Hlk126916251"/>
      <w:r w:rsidRPr="002C2C9A">
        <w:rPr>
          <w:b/>
          <w:lang w:val="es-ES"/>
        </w:rPr>
        <w:t>RECOMENDACIÓN</w:t>
      </w:r>
    </w:p>
    <w:bookmarkEnd w:id="25"/>
    <w:p w14:paraId="00E355CA" w14:textId="77777777" w:rsidR="00817FF9" w:rsidRPr="00A04E51" w:rsidRDefault="00817FF9" w:rsidP="00D70256">
      <w:pPr>
        <w:pStyle w:val="Heading1"/>
        <w:spacing w:after="120"/>
        <w:rPr>
          <w:lang w:val="es-ES"/>
        </w:rPr>
      </w:pPr>
      <w:r w:rsidRPr="00A04E51">
        <w:rPr>
          <w:lang w:val="es-ES"/>
        </w:rPr>
        <w:t>El Comité Ejecutivo podría decidir contemplar lo siguiente:</w:t>
      </w:r>
    </w:p>
    <w:p w14:paraId="2C5EC973" w14:textId="77777777" w:rsidR="00817FF9" w:rsidRPr="002C2C9A" w:rsidRDefault="00817FF9" w:rsidP="00D70256">
      <w:pPr>
        <w:pStyle w:val="Heading2"/>
        <w:widowControl/>
        <w:spacing w:after="120"/>
        <w:rPr>
          <w:lang w:val="es-ES"/>
        </w:rPr>
      </w:pPr>
      <w:r w:rsidRPr="002C2C9A">
        <w:rPr>
          <w:lang w:val="es-ES"/>
        </w:rPr>
        <w:t>Aprobar, en principio, la etapa II del plan de gestión de eliminación de los HCFC (PGEH) de Côte d’Ivoire para el período de 2024 a 2030, con miras a la eliminación total del consumo de HCFC, por un monto de 3.154.100 $EUA, constituido por 1.830.000 $EUA, más los gastos de apoyo al organismo de 211.300 $EUA, para el PNUMA y 1.040.000 $EUA, más los gastos de apoyo al organismo de 72.800 $EUA, para la ONUDI, en el entendimiento de que no se proporcionará más financiación del Fondo Multilateral para la eliminación de los HCFC;</w:t>
      </w:r>
    </w:p>
    <w:p w14:paraId="4B631AEB" w14:textId="77777777" w:rsidR="00817FF9" w:rsidRPr="002C2C9A" w:rsidRDefault="00817FF9" w:rsidP="00817FF9">
      <w:pPr>
        <w:pStyle w:val="Heading2"/>
        <w:rPr>
          <w:lang w:val="es-ES"/>
        </w:rPr>
      </w:pPr>
      <w:r w:rsidRPr="002C2C9A">
        <w:rPr>
          <w:lang w:val="es-ES"/>
        </w:rPr>
        <w:lastRenderedPageBreak/>
        <w:t>Tomar nota del compromiso del Gobierno de Côte d'Ivoire para eliminar totalmente los HCFC para el 1 de enero de 2030, y de que se importarán HCFC después de esa fecha, a excepción de los permitidos para un remanente para servicio y mantenimiento entre 2030 y 2040, si es necesario, conforme a las disposiciones del Protocolo de Montreal;</w:t>
      </w:r>
    </w:p>
    <w:p w14:paraId="340C7C0E" w14:textId="77777777" w:rsidR="00817FF9" w:rsidRPr="002C2C9A" w:rsidRDefault="00817FF9" w:rsidP="00817FF9">
      <w:pPr>
        <w:pStyle w:val="Heading2"/>
        <w:rPr>
          <w:lang w:val="es-ES"/>
        </w:rPr>
      </w:pPr>
      <w:r w:rsidRPr="002C2C9A">
        <w:rPr>
          <w:lang w:val="es-ES"/>
        </w:rPr>
        <w:t>Deducir 41,47 toneladas PAO de HCFC del consumo remanente de HCFC admisible para su financiación;</w:t>
      </w:r>
    </w:p>
    <w:p w14:paraId="5DFFFC9A" w14:textId="77777777" w:rsidR="00817FF9" w:rsidRPr="002C2C9A" w:rsidRDefault="00817FF9" w:rsidP="00817FF9">
      <w:pPr>
        <w:pStyle w:val="Heading2"/>
        <w:rPr>
          <w:lang w:val="es-ES"/>
        </w:rPr>
      </w:pPr>
      <w:r w:rsidRPr="002C2C9A">
        <w:rPr>
          <w:lang w:val="es-ES"/>
        </w:rPr>
        <w:t>Aprobar el proyecto de Acuerdo entre el Gobierno de Côte d’Ivoire y el Comité Ejecutivo para la reducción del consumo de HCFC, de conformidad con la etapa II del PGEH, incluido en el anexo I del presente documento;</w:t>
      </w:r>
    </w:p>
    <w:p w14:paraId="408A7FC7" w14:textId="77777777" w:rsidR="00817FF9" w:rsidRPr="002C2C9A" w:rsidRDefault="00817FF9" w:rsidP="00817FF9">
      <w:pPr>
        <w:pStyle w:val="Heading2"/>
        <w:rPr>
          <w:lang w:val="es-ES"/>
        </w:rPr>
      </w:pPr>
      <w:r w:rsidRPr="002C2C9A">
        <w:rPr>
          <w:lang w:val="es-ES"/>
        </w:rPr>
        <w:t>Que, para permitir la consideración del último tramo del PGEH, el Gobierno de Côte d’Ivoire debería presentar:</w:t>
      </w:r>
    </w:p>
    <w:p w14:paraId="1C54DB59" w14:textId="77777777" w:rsidR="00817FF9" w:rsidRPr="002C2C9A" w:rsidRDefault="00817FF9" w:rsidP="00817FF9">
      <w:pPr>
        <w:pStyle w:val="Heading3"/>
        <w:rPr>
          <w:lang w:val="es-ES"/>
        </w:rPr>
      </w:pPr>
      <w:r w:rsidRPr="002C2C9A">
        <w:rPr>
          <w:lang w:val="es-ES"/>
        </w:rPr>
        <w:t>Una descripción detallada del marco reglamentario y normativo vigente para aplicar medidas destinadas a garantizar que el consumo de HCFC se ajustaba al apartado 8 ter. e) i) del Artículo 5 del Protocolo de Montreal para el período 2030</w:t>
      </w:r>
      <w:r w:rsidRPr="002C2C9A">
        <w:rPr>
          <w:lang w:val="es-ES"/>
        </w:rPr>
        <w:noBreakHyphen/>
        <w:t>2040;</w:t>
      </w:r>
    </w:p>
    <w:p w14:paraId="7E6FA7F1" w14:textId="77777777" w:rsidR="00817FF9" w:rsidRPr="002C2C9A" w:rsidRDefault="00817FF9" w:rsidP="00817FF9">
      <w:pPr>
        <w:pStyle w:val="Heading3"/>
        <w:rPr>
          <w:lang w:val="es-ES"/>
        </w:rPr>
      </w:pPr>
      <w:r w:rsidRPr="002C2C9A">
        <w:rPr>
          <w:lang w:val="es-ES"/>
        </w:rPr>
        <w:t>En el caso de que Côte d’Ivoire tenga previsto tener consumo durante el período 2030-2040, en línea con el párrafo 8 ter e) i) del Artículo 5 del Protocolo de Montreal, las modificaciones propuestas a su Acuerdo con el Comité Ejecutivo para el período más allá de 2030; y</w:t>
      </w:r>
    </w:p>
    <w:p w14:paraId="1C8AB4C0" w14:textId="77777777" w:rsidR="00817FF9" w:rsidRPr="002C2C9A" w:rsidRDefault="00817FF9" w:rsidP="00817FF9">
      <w:pPr>
        <w:pStyle w:val="Heading2"/>
        <w:rPr>
          <w:lang w:val="es-ES"/>
        </w:rPr>
      </w:pPr>
      <w:r w:rsidRPr="002C2C9A">
        <w:rPr>
          <w:lang w:val="es-ES"/>
        </w:rPr>
        <w:t>Aprobar el primer tramo de la etapa II del PGEH para Côte d’Ivoire, y el plan de ejecución correspondiente del tramo, por un monto de 1.524.287 $EUA, que se desglosa de la siguiente manera: 790.000 $EUA, más los gastos de apoyo del organismo de 91.217 $EUA, para el PNUMA, y 601.000 $EUA, más los gastos de apoyo del organismo de 42.070 $EUA, para la ONUDI.</w:t>
      </w:r>
    </w:p>
    <w:p w14:paraId="1044E852" w14:textId="77777777" w:rsidR="00817FF9" w:rsidRPr="002C2C9A" w:rsidRDefault="00817FF9" w:rsidP="00817FF9">
      <w:pPr>
        <w:widowControl w:val="0"/>
        <w:contextualSpacing/>
        <w:rPr>
          <w:lang w:val="es-ES"/>
        </w:rPr>
      </w:pPr>
    </w:p>
    <w:p w14:paraId="3E91389A" w14:textId="77777777" w:rsidR="00817FF9" w:rsidRPr="002C2C9A" w:rsidRDefault="00817FF9" w:rsidP="00817FF9">
      <w:pPr>
        <w:widowControl w:val="0"/>
        <w:contextualSpacing/>
        <w:rPr>
          <w:lang w:val="es-ES"/>
        </w:rPr>
        <w:sectPr w:rsidR="00817FF9" w:rsidRPr="002C2C9A" w:rsidSect="002F185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435493B" w14:textId="77777777" w:rsidR="00817FF9" w:rsidRPr="002C2C9A" w:rsidRDefault="00817FF9" w:rsidP="00817FF9">
      <w:pPr>
        <w:widowControl w:val="0"/>
        <w:spacing w:after="240"/>
        <w:jc w:val="center"/>
        <w:rPr>
          <w:b/>
          <w:bCs/>
          <w:lang w:val="es-ES"/>
        </w:rPr>
      </w:pPr>
      <w:r w:rsidRPr="002C2C9A">
        <w:rPr>
          <w:b/>
          <w:lang w:val="es-ES"/>
        </w:rPr>
        <w:lastRenderedPageBreak/>
        <w:t>Anexo I</w:t>
      </w:r>
    </w:p>
    <w:p w14:paraId="6B473BBD" w14:textId="77777777" w:rsidR="00817FF9" w:rsidRPr="002C2C9A" w:rsidRDefault="00817FF9" w:rsidP="00817FF9">
      <w:pPr>
        <w:jc w:val="center"/>
        <w:rPr>
          <w:b/>
          <w:lang w:val="es-ES"/>
        </w:rPr>
      </w:pPr>
      <w:r w:rsidRPr="002C2C9A">
        <w:rPr>
          <w:b/>
          <w:lang w:val="es-ES"/>
        </w:rPr>
        <w:t>PROYECTO DE ACUERDO ENTRE EL GOBIERNO DE CÔTE D’IVOIRE Y EL COMITÉ EJECUTIVO DEL FONDO MULTILATERAL PARA LA REDUCCIÓN DEL CONSUMO DE HIDROCLOROFLUOROCARBONOS EN EL MARCO DE LA ETAPA II DEL PLAN DE GESTIÓN DE ELIMINACIÓN DE LOS HCFC</w:t>
      </w:r>
    </w:p>
    <w:p w14:paraId="26CBC3AA" w14:textId="77777777" w:rsidR="00817FF9" w:rsidRPr="002C2C9A" w:rsidRDefault="00817FF9" w:rsidP="00817FF9">
      <w:pPr>
        <w:spacing w:before="240" w:after="240"/>
        <w:rPr>
          <w:b/>
          <w:lang w:val="es-ES"/>
        </w:rPr>
      </w:pPr>
      <w:r w:rsidRPr="002C2C9A">
        <w:rPr>
          <w:b/>
          <w:lang w:val="es-ES"/>
        </w:rPr>
        <w:t>Objetivo</w:t>
      </w:r>
    </w:p>
    <w:p w14:paraId="721E09ED" w14:textId="4B2CB2E9" w:rsidR="00817FF9" w:rsidRPr="002C2C9A" w:rsidRDefault="00817FF9" w:rsidP="00817FF9">
      <w:pPr>
        <w:pStyle w:val="Heading1"/>
        <w:numPr>
          <w:ilvl w:val="0"/>
          <w:numId w:val="22"/>
        </w:numPr>
        <w:tabs>
          <w:tab w:val="clear" w:pos="0"/>
          <w:tab w:val="num" w:pos="360"/>
        </w:tabs>
        <w:rPr>
          <w:lang w:val="es-ES"/>
        </w:rPr>
      </w:pPr>
      <w:r w:rsidRPr="002C2C9A">
        <w:rPr>
          <w:lang w:val="es-ES"/>
        </w:rPr>
        <w:t xml:space="preserve">El presente Acuerdo representa el entendimiento a que han llegado el Gobierno de </w:t>
      </w:r>
      <w:proofErr w:type="spellStart"/>
      <w:r w:rsidRPr="002C2C9A">
        <w:rPr>
          <w:lang w:val="es-ES"/>
        </w:rPr>
        <w:t>Côte</w:t>
      </w:r>
      <w:proofErr w:type="spellEnd"/>
      <w:r w:rsidRPr="002C2C9A">
        <w:rPr>
          <w:lang w:val="es-ES"/>
        </w:rPr>
        <w:t xml:space="preserve"> </w:t>
      </w:r>
      <w:proofErr w:type="spellStart"/>
      <w:r w:rsidRPr="002C2C9A">
        <w:rPr>
          <w:lang w:val="es-ES"/>
        </w:rPr>
        <w:t>d’Ivoire</w:t>
      </w:r>
      <w:proofErr w:type="spellEnd"/>
      <w:r w:rsidRPr="002C2C9A">
        <w:rPr>
          <w:lang w:val="es-ES"/>
        </w:rPr>
        <w:t xml:space="preserve"> (el</w:t>
      </w:r>
      <w:r w:rsidR="00D70256">
        <w:rPr>
          <w:lang w:val="es-ES"/>
        </w:rPr>
        <w:t> </w:t>
      </w:r>
      <w:r w:rsidRPr="002C2C9A">
        <w:rPr>
          <w:lang w:val="es-ES"/>
        </w:rPr>
        <w:t>"País") y el Comité Ejecutivo respecto a la reducción del uso controlado de las sustancias que agotan la capa de ozono (SAO) indicadas en el Apéndice 1-A (las "Sustancias") hasta un nivel sostenido de cero toneladas PAO para el 1 de enero de 2030 en cumplimiento de los calendarios del Protocolo de Montreal.</w:t>
      </w:r>
    </w:p>
    <w:p w14:paraId="056FB9A5" w14:textId="77777777" w:rsidR="00817FF9" w:rsidRPr="002C2C9A" w:rsidRDefault="00817FF9" w:rsidP="00817FF9">
      <w:pPr>
        <w:pStyle w:val="Heading1"/>
        <w:rPr>
          <w:lang w:val="es-ES"/>
        </w:rPr>
      </w:pPr>
      <w:r w:rsidRPr="002C2C9A">
        <w:rPr>
          <w:lang w:val="es-ES"/>
        </w:rPr>
        <w:t>El País conviene en cumplir con los límites anuales de consumo de las Sustancias tal como se establecen en la fila 1.2 del Apéndice 2-A (los "Objetivos y Financiación") del presente Acuerdo, así como en el calendario de reducción del Protocolo de Montreal para todas las Sustancias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que supere el nivel definido en la fila 1.2 del Apéndice 2-A como medida de reducción final conforme a este Acuerdo para todas las Sustancias especificadas en el Apéndice 1-A y en relación con ningún consumo de cada una de las Sustancias que supere el nivel definido en la fila 4.1.3 (consumo admisible restante para la financiación).</w:t>
      </w:r>
    </w:p>
    <w:p w14:paraId="2A319BD3" w14:textId="77777777" w:rsidR="00817FF9" w:rsidRPr="002C2C9A" w:rsidRDefault="00817FF9" w:rsidP="00817FF9">
      <w:pPr>
        <w:pStyle w:val="Heading1"/>
        <w:rPr>
          <w:lang w:val="es-ES"/>
        </w:rPr>
      </w:pPr>
      <w:r w:rsidRPr="002C2C9A">
        <w:rPr>
          <w:lang w:val="es-ES"/>
        </w:rPr>
        <w:t>Con sujeción al cumplimiento por parte del País de las obligaciones estipuladas en este Acuerdo, el Comité Ejecutivo conviene, en principio, en proporcionar al País la financiación indicada en la fila 3.1 del Apéndice 2-A. El Comité Ejecutivo proporcionará dicha financiación, en principio, durante las reuniones del Comité que señala el Apéndice 3-A ("Calendario de Aprobación de la Financiación").</w:t>
      </w:r>
    </w:p>
    <w:p w14:paraId="4C33BFEC" w14:textId="77777777" w:rsidR="00817FF9" w:rsidRPr="002C2C9A" w:rsidRDefault="00817FF9" w:rsidP="00817FF9">
      <w:pPr>
        <w:pStyle w:val="Heading1"/>
        <w:rPr>
          <w:lang w:val="es-ES"/>
        </w:rPr>
      </w:pPr>
      <w:r w:rsidRPr="002C2C9A">
        <w:rPr>
          <w:lang w:val="es-ES"/>
        </w:rPr>
        <w:t>El País acepta aplicar este Acuerdo conforme a la etapa II del plan de gestión de eliminación de los HCFC aprobado ("el Plan"). Conforme al subpárrafo 5 b) de este Acuerdo, el País aceptará la verificación independiente del logro de los límites anuales de consumo de las Sustancias que se estipulan en la fila 1.2 del Apéndice 2-A de este Acuerdo. La verificación mencionada será encomendada por el organismo bilateral o de ejecución pertinente.</w:t>
      </w:r>
    </w:p>
    <w:p w14:paraId="7856AB81" w14:textId="77777777" w:rsidR="00817FF9" w:rsidRPr="002C2C9A" w:rsidRDefault="00817FF9" w:rsidP="00817FF9">
      <w:pPr>
        <w:spacing w:after="240"/>
        <w:rPr>
          <w:b/>
          <w:lang w:val="es-ES"/>
        </w:rPr>
      </w:pPr>
      <w:r w:rsidRPr="002C2C9A">
        <w:rPr>
          <w:b/>
          <w:lang w:val="es-ES"/>
        </w:rPr>
        <w:t>Condiciones para la liberación de la financiación</w:t>
      </w:r>
    </w:p>
    <w:p w14:paraId="2FFE6DD9" w14:textId="77777777" w:rsidR="00817FF9" w:rsidRPr="002C2C9A" w:rsidRDefault="00817FF9" w:rsidP="00817FF9">
      <w:pPr>
        <w:pStyle w:val="Heading1"/>
        <w:rPr>
          <w:lang w:val="es-ES"/>
        </w:rPr>
      </w:pPr>
      <w:r w:rsidRPr="002C2C9A">
        <w:rPr>
          <w:lang w:val="es-ES"/>
        </w:rPr>
        <w:t>El Comité Ejecutivo proporcionará únicamente la Financiación conforme al Calendario de Aprobación de la Financiación cuando el País satisfaga las siguientes condiciones con una antelación de por lo menos ocho semanas con respecto a la reunión del Comité Ejecutivo correspondiente indicada en el Calendario de Aprobación de la Financiación:</w:t>
      </w:r>
    </w:p>
    <w:p w14:paraId="4EC8EC95" w14:textId="77777777" w:rsidR="00817FF9" w:rsidRPr="002C2C9A" w:rsidRDefault="00817FF9" w:rsidP="00817FF9">
      <w:pPr>
        <w:pStyle w:val="Heading2"/>
        <w:rPr>
          <w:lang w:val="es-ES"/>
        </w:rPr>
      </w:pPr>
      <w:r w:rsidRPr="002C2C9A">
        <w:rPr>
          <w:lang w:val="es-ES"/>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0D28E64D" w14:textId="77777777" w:rsidR="00817FF9" w:rsidRPr="002C2C9A" w:rsidRDefault="00817FF9" w:rsidP="00817FF9">
      <w:pPr>
        <w:pStyle w:val="Heading2"/>
        <w:rPr>
          <w:lang w:val="es-ES"/>
        </w:rPr>
      </w:pPr>
      <w:r w:rsidRPr="002C2C9A">
        <w:rPr>
          <w:lang w:val="es-ES"/>
        </w:rPr>
        <w:t>Que salvo que el Comité Ejecutivo indique que no es necesario, una entidad independiente haya verificado el cumplimiento de los Objetivos para todos los años relevantes;</w:t>
      </w:r>
    </w:p>
    <w:p w14:paraId="7517C71A" w14:textId="77777777" w:rsidR="00817FF9" w:rsidRPr="002C2C9A" w:rsidRDefault="00817FF9" w:rsidP="00817FF9">
      <w:pPr>
        <w:pStyle w:val="Heading2"/>
        <w:rPr>
          <w:lang w:val="es-ES"/>
        </w:rPr>
      </w:pPr>
      <w:r w:rsidRPr="002C2C9A">
        <w:rPr>
          <w:lang w:val="es-ES"/>
        </w:rPr>
        <w:t xml:space="preserve">Que el País haya presentado Informes de Ejecución de Tramos en el formulario del </w:t>
      </w:r>
      <w:r w:rsidRPr="002C2C9A">
        <w:rPr>
          <w:lang w:val="es-ES"/>
        </w:rPr>
        <w:lastRenderedPageBreak/>
        <w:t>Apéndice 4-A ("Formato de los Planes e Informes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2C3E13F4" w14:textId="77777777" w:rsidR="00817FF9" w:rsidRPr="002C2C9A" w:rsidRDefault="00817FF9" w:rsidP="00817FF9">
      <w:pPr>
        <w:pStyle w:val="Heading2"/>
        <w:rPr>
          <w:lang w:val="es-ES"/>
        </w:rPr>
      </w:pPr>
      <w:r w:rsidRPr="002C2C9A">
        <w:rPr>
          <w:lang w:val="es-ES"/>
        </w:rPr>
        <w:t>Que el País haya presentado para todos los años civiles un Plan de Ejecución de Tramo conforme al Apéndice 4</w:t>
      </w:r>
      <w:r w:rsidRPr="002C2C9A">
        <w:rPr>
          <w:lang w:val="es-ES"/>
        </w:rPr>
        <w:noBreakHyphen/>
        <w:t>A, hasta e inclusive el año en que el calendario de financiamiento contemple la presentación del tramo siguiente. Cuando se trate del último tramo, el plan deberá abarcar hasta el término de todas las actividades previstas.</w:t>
      </w:r>
    </w:p>
    <w:p w14:paraId="64903382" w14:textId="77777777" w:rsidR="00817FF9" w:rsidRPr="002C2C9A" w:rsidRDefault="00817FF9" w:rsidP="00817FF9">
      <w:pPr>
        <w:keepNext/>
        <w:spacing w:before="240" w:after="240"/>
        <w:rPr>
          <w:b/>
          <w:lang w:val="es-ES"/>
        </w:rPr>
      </w:pPr>
      <w:r w:rsidRPr="002C2C9A">
        <w:rPr>
          <w:b/>
          <w:lang w:val="es-ES"/>
        </w:rPr>
        <w:t>Supervisión</w:t>
      </w:r>
    </w:p>
    <w:p w14:paraId="0B14E117" w14:textId="77777777" w:rsidR="00817FF9" w:rsidRPr="002C2C9A" w:rsidRDefault="00817FF9" w:rsidP="00817FF9">
      <w:pPr>
        <w:pStyle w:val="Heading1"/>
        <w:rPr>
          <w:lang w:val="es-ES"/>
        </w:rPr>
      </w:pPr>
      <w:r w:rsidRPr="002C2C9A">
        <w:rPr>
          <w:lang w:val="es-ES"/>
        </w:rPr>
        <w:t>El País garantizará que realiza una supervisión precisa de sus actividades en virtud del presente Acuerdo. Las instituciones indicadas en el Apéndice 5-A ("Instituciones de Supervisión y Funciones") supervisarán e informarán sobre la ejecución de las actividades de los Planes de Ejecución de Tramo anteriores, de conformidad con sus funciones y responsabilidades estipuladas en dicho Apéndice.</w:t>
      </w:r>
    </w:p>
    <w:p w14:paraId="3B0BE12F" w14:textId="77777777" w:rsidR="00817FF9" w:rsidRPr="002C2C9A" w:rsidRDefault="00817FF9" w:rsidP="00817FF9">
      <w:pPr>
        <w:keepNext/>
        <w:spacing w:before="240" w:after="240"/>
        <w:rPr>
          <w:b/>
          <w:lang w:val="es-ES"/>
        </w:rPr>
      </w:pPr>
      <w:r w:rsidRPr="002C2C9A">
        <w:rPr>
          <w:b/>
          <w:lang w:val="es-ES"/>
        </w:rPr>
        <w:t>Flexibilidad en la reasignación de fondos</w:t>
      </w:r>
    </w:p>
    <w:p w14:paraId="51CA99E5" w14:textId="77777777" w:rsidR="00817FF9" w:rsidRPr="002C2C9A" w:rsidRDefault="00817FF9" w:rsidP="00817FF9">
      <w:pPr>
        <w:pStyle w:val="Heading1"/>
        <w:rPr>
          <w:lang w:val="es-ES"/>
        </w:rPr>
      </w:pPr>
      <w:r w:rsidRPr="002C2C9A">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1-A:</w:t>
      </w:r>
    </w:p>
    <w:p w14:paraId="647ECD84" w14:textId="77777777" w:rsidR="00817FF9" w:rsidRPr="002C2C9A" w:rsidRDefault="00817FF9" w:rsidP="00817FF9">
      <w:pPr>
        <w:pStyle w:val="Heading2"/>
        <w:rPr>
          <w:lang w:val="es-ES"/>
        </w:rPr>
      </w:pPr>
      <w:r w:rsidRPr="002C2C9A">
        <w:rPr>
          <w:lang w:val="es-ES"/>
        </w:rPr>
        <w:t>Las reasignaciones que supongan cambios significativos deberán documentarse por anticipado en el Plan de Ejecución del Tramo previsto en el subpárrafo 5 d), o bien como revisión de un Plan de Ejecución de Tramo existente que deberá presentarse a aprobación ocho semanas antes de la reunión correspondiente del Comité Ejecutivo. Los cambios importantes estarían relacionados con:</w:t>
      </w:r>
    </w:p>
    <w:p w14:paraId="6F9F2D4C" w14:textId="77777777" w:rsidR="00817FF9" w:rsidRPr="002C2C9A" w:rsidRDefault="00817FF9" w:rsidP="00817FF9">
      <w:pPr>
        <w:pStyle w:val="Heading3"/>
        <w:rPr>
          <w:lang w:val="es-ES"/>
        </w:rPr>
      </w:pPr>
      <w:r w:rsidRPr="002C2C9A">
        <w:rPr>
          <w:lang w:val="es-ES"/>
        </w:rPr>
        <w:t>Materias que pudieran afectar el reglamento y las políticas del Fondo Multilateral;</w:t>
      </w:r>
    </w:p>
    <w:p w14:paraId="4899AF79" w14:textId="77777777" w:rsidR="00817FF9" w:rsidRPr="002C2C9A" w:rsidRDefault="00817FF9" w:rsidP="00817FF9">
      <w:pPr>
        <w:pStyle w:val="Heading3"/>
        <w:rPr>
          <w:lang w:val="es-ES"/>
        </w:rPr>
      </w:pPr>
      <w:r w:rsidRPr="002C2C9A">
        <w:rPr>
          <w:lang w:val="es-ES"/>
        </w:rPr>
        <w:t>Cambios que modifiquen cláusulas de este Acuerdo;</w:t>
      </w:r>
    </w:p>
    <w:p w14:paraId="4AEDA054" w14:textId="77777777" w:rsidR="00817FF9" w:rsidRPr="002C2C9A" w:rsidRDefault="00817FF9" w:rsidP="00817FF9">
      <w:pPr>
        <w:pStyle w:val="Heading3"/>
        <w:rPr>
          <w:lang w:val="es-ES"/>
        </w:rPr>
      </w:pPr>
      <w:r w:rsidRPr="002C2C9A">
        <w:rPr>
          <w:lang w:val="es-ES"/>
        </w:rPr>
        <w:t>Cambios en los niveles anuales de financiación asignados a organismos bilaterales o de ejecución individuales para los diferentes tramos;</w:t>
      </w:r>
    </w:p>
    <w:p w14:paraId="192C9B86" w14:textId="77777777" w:rsidR="00817FF9" w:rsidRPr="002C2C9A" w:rsidRDefault="00817FF9" w:rsidP="00817FF9">
      <w:pPr>
        <w:pStyle w:val="Heading3"/>
        <w:rPr>
          <w:lang w:val="es-ES"/>
        </w:rPr>
      </w:pPr>
      <w:r w:rsidRPr="002C2C9A">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5F571176" w14:textId="77777777" w:rsidR="00817FF9" w:rsidRPr="002C2C9A" w:rsidRDefault="00817FF9" w:rsidP="00817FF9">
      <w:pPr>
        <w:pStyle w:val="Heading3"/>
        <w:rPr>
          <w:lang w:val="es-ES"/>
        </w:rPr>
      </w:pPr>
      <w:r w:rsidRPr="002C2C9A">
        <w:rPr>
          <w:lang w:val="es-ES"/>
        </w:rPr>
        <w:t>Cambios en las tecnologías alternativas, en el entendido de que cualquier presentación de una solicitud de ese tipo deberá precisar los respectivos sobrecostos, impacto climático potencial y diferencia en toneladas PAO a eliminar si es aplicable, y confirmar que el País conviene en que el menor costo de la tecnología redundará en una disminución equivalente en el nivel general de financiación previsto en este Acuerdo;</w:t>
      </w:r>
    </w:p>
    <w:p w14:paraId="2A45B509" w14:textId="77777777" w:rsidR="00817FF9" w:rsidRPr="002C2C9A" w:rsidRDefault="00817FF9" w:rsidP="00817FF9">
      <w:pPr>
        <w:pStyle w:val="Heading2"/>
        <w:rPr>
          <w:lang w:val="es-ES"/>
        </w:rPr>
      </w:pPr>
      <w:r w:rsidRPr="002C2C9A">
        <w:rPr>
          <w:lang w:val="es-ES"/>
        </w:rPr>
        <w:t>Las reasignaciones que no supongan cambios significativos podrán incorporarse al Plan de Ejecución de Tramo aprobado en curso y notificarse al Comité Ejecutivo en el siguiente Informe de Ejecución de Tramo; y</w:t>
      </w:r>
    </w:p>
    <w:p w14:paraId="4F3ED397" w14:textId="77777777" w:rsidR="00817FF9" w:rsidRPr="002C2C9A" w:rsidRDefault="00817FF9" w:rsidP="00D70256">
      <w:pPr>
        <w:pStyle w:val="Heading2"/>
        <w:keepNext/>
        <w:keepLines/>
        <w:rPr>
          <w:lang w:val="es-ES"/>
        </w:rPr>
      </w:pPr>
      <w:r w:rsidRPr="002C2C9A">
        <w:rPr>
          <w:lang w:val="es-ES"/>
        </w:rPr>
        <w:lastRenderedPageBreak/>
        <w:t>Los fondos remanentes que conserven los organismos bilaterales o de ejecución o el País en virtud del Plan serán devueltos al Fondo Multilateral al concluirse el último tramo previsto conforme a este Acuerdo.</w:t>
      </w:r>
    </w:p>
    <w:p w14:paraId="38481FF9" w14:textId="77777777" w:rsidR="00817FF9" w:rsidRPr="002C2C9A" w:rsidRDefault="00817FF9" w:rsidP="00817FF9">
      <w:pPr>
        <w:keepNext/>
        <w:spacing w:before="240" w:after="240"/>
        <w:rPr>
          <w:b/>
          <w:lang w:val="es-ES"/>
        </w:rPr>
      </w:pPr>
      <w:r w:rsidRPr="002C2C9A">
        <w:rPr>
          <w:b/>
          <w:lang w:val="es-ES"/>
        </w:rPr>
        <w:t>Consideraciones para el sector de servicio y mantenimiento de equipos de refrigeración</w:t>
      </w:r>
    </w:p>
    <w:p w14:paraId="41FF5E50" w14:textId="77777777" w:rsidR="00817FF9" w:rsidRPr="002C2C9A" w:rsidRDefault="00817FF9" w:rsidP="00817FF9">
      <w:pPr>
        <w:pStyle w:val="Heading1"/>
        <w:rPr>
          <w:lang w:val="es-ES"/>
        </w:rPr>
      </w:pPr>
      <w:r w:rsidRPr="002C2C9A">
        <w:rPr>
          <w:lang w:val="es-ES"/>
        </w:rPr>
        <w:t>Se prestará especial atención a la ejecución de las actividades en el sector de servicio y mantenimiento de equipos de refrigeración incluidas en el Plan, en particular:</w:t>
      </w:r>
    </w:p>
    <w:p w14:paraId="7CD1E825" w14:textId="77777777" w:rsidR="00817FF9" w:rsidRPr="002C2C9A" w:rsidRDefault="00817FF9" w:rsidP="00817FF9">
      <w:pPr>
        <w:pStyle w:val="Heading2"/>
        <w:rPr>
          <w:lang w:val="es-ES"/>
        </w:rPr>
      </w:pPr>
      <w:r w:rsidRPr="002C2C9A">
        <w:rPr>
          <w:lang w:val="es-ES"/>
        </w:rPr>
        <w:t>El País utilizaría la flexibilidad disponible, conforme a este Acuerdo, para abordar las necesidades específicas que pudieran presentarse durante la ejecución del proyecto; y</w:t>
      </w:r>
    </w:p>
    <w:p w14:paraId="1BC3BF6A" w14:textId="77777777" w:rsidR="00817FF9" w:rsidRPr="002C2C9A" w:rsidRDefault="00817FF9" w:rsidP="00817FF9">
      <w:pPr>
        <w:pStyle w:val="Heading2"/>
        <w:rPr>
          <w:lang w:val="es-ES"/>
        </w:rPr>
      </w:pPr>
      <w:r w:rsidRPr="002C2C9A">
        <w:rPr>
          <w:lang w:val="es-ES"/>
        </w:rPr>
        <w:t>El País y los organismos bilaterales y/o de ejecución pertinentes tendrían en cuenta las decisiones pertinentes sobre el sector de servicio y mantenimiento de equipos de refrigeración durante la ejecución del Plan.</w:t>
      </w:r>
    </w:p>
    <w:p w14:paraId="3F93159B" w14:textId="77777777" w:rsidR="00817FF9" w:rsidRPr="002C2C9A" w:rsidRDefault="00817FF9" w:rsidP="00817FF9">
      <w:pPr>
        <w:keepNext/>
        <w:spacing w:before="240" w:after="240"/>
        <w:rPr>
          <w:b/>
          <w:lang w:val="es-ES"/>
        </w:rPr>
      </w:pPr>
      <w:r w:rsidRPr="002C2C9A">
        <w:rPr>
          <w:b/>
          <w:lang w:val="es-ES"/>
        </w:rPr>
        <w:t>Organismos bilaterales y de ejecución</w:t>
      </w:r>
    </w:p>
    <w:p w14:paraId="08B0BBD2" w14:textId="77777777" w:rsidR="00817FF9" w:rsidRPr="002C2C9A" w:rsidRDefault="00817FF9" w:rsidP="00817FF9">
      <w:pPr>
        <w:pStyle w:val="Heading1"/>
        <w:rPr>
          <w:lang w:val="es-ES"/>
        </w:rPr>
      </w:pPr>
      <w:r w:rsidRPr="002C2C9A">
        <w:rPr>
          <w:lang w:val="es-ES"/>
        </w:rPr>
        <w:t>El País conviene en asumir la responsabilidad general en cuanto a la gestión y aplicación de este Acuerdo y de todas las actividades emprendidas por el País o en su nombre, en cumplimiento de las obligaciones en virtud del presente Acuerdo. El PNUMA acordó ser el organismo de ejecución principal (el "OE Principal") y la ONUDI ha convenido ser el organismo de ejecución cooperante ("OE Cooperante"), bajo la dirección del OE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y/o el OE Cooperante que participan en este Acuerdo.</w:t>
      </w:r>
    </w:p>
    <w:p w14:paraId="7F2218F7" w14:textId="77777777" w:rsidR="00817FF9" w:rsidRPr="002C2C9A" w:rsidRDefault="00817FF9" w:rsidP="00817FF9">
      <w:pPr>
        <w:pStyle w:val="Heading1"/>
        <w:rPr>
          <w:lang w:val="es-ES"/>
        </w:rPr>
      </w:pPr>
      <w:r w:rsidRPr="002C2C9A">
        <w:rPr>
          <w:lang w:val="es-ES"/>
        </w:rP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El OE Cooperante apoyará al OE Principal mediante la ejecución del Plan en el marco de la coordinación global del OE Principal. Las funciones del OE Principal y del OE Cooperante se describen en el Apéndice 6-A y el Apéndice 6-B, respectivamente. El Comité Ejecutivo acuerda, en principio, pagar al OE Principal y el OE Cooperante los honorarios que indican las filas 2.2 y 2.4 del Apéndice 2</w:t>
      </w:r>
      <w:r w:rsidRPr="002C2C9A">
        <w:rPr>
          <w:lang w:val="es-ES"/>
        </w:rPr>
        <w:noBreakHyphen/>
        <w:t>A.</w:t>
      </w:r>
    </w:p>
    <w:p w14:paraId="5A24A5FA" w14:textId="77777777" w:rsidR="00817FF9" w:rsidRPr="002C2C9A" w:rsidRDefault="00817FF9" w:rsidP="00817FF9">
      <w:pPr>
        <w:keepNext/>
        <w:spacing w:before="240" w:after="240"/>
        <w:rPr>
          <w:b/>
          <w:lang w:val="es-ES"/>
        </w:rPr>
      </w:pPr>
      <w:r w:rsidRPr="002C2C9A">
        <w:rPr>
          <w:b/>
          <w:lang w:val="es-ES"/>
        </w:rPr>
        <w:t>Incumplimiento del Acuerdo</w:t>
      </w:r>
    </w:p>
    <w:p w14:paraId="4B00578A" w14:textId="77777777" w:rsidR="00817FF9" w:rsidRPr="002C2C9A" w:rsidRDefault="00817FF9" w:rsidP="00817FF9">
      <w:pPr>
        <w:pStyle w:val="Heading1"/>
        <w:rPr>
          <w:lang w:val="es-ES"/>
        </w:rPr>
      </w:pPr>
      <w:r w:rsidRPr="002C2C9A">
        <w:rPr>
          <w:lang w:val="es-ES"/>
        </w:rPr>
        <w:t>Si por cualquier motivo el País no logra cumplir los Objetivos de eliminación de las Sustancias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PAO de reducción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672B1C4D" w14:textId="77777777" w:rsidR="00817FF9" w:rsidRPr="002C2C9A" w:rsidRDefault="00817FF9" w:rsidP="00817FF9">
      <w:pPr>
        <w:pStyle w:val="Heading1"/>
        <w:rPr>
          <w:lang w:val="es-ES"/>
        </w:rPr>
      </w:pPr>
      <w:r w:rsidRPr="002C2C9A">
        <w:rPr>
          <w:lang w:val="es-ES"/>
        </w:rPr>
        <w:lastRenderedPageBreak/>
        <w:t>No se modificará la Financiación del presente Acuerdo en virtud de decisiones futuras del Comité Ejecutivo que pudieran afectar la financiación de cualquier otro proyecto en el sector de consumo o de otras actividades afines en el País.</w:t>
      </w:r>
    </w:p>
    <w:p w14:paraId="7BE9A7A3" w14:textId="77777777" w:rsidR="00817FF9" w:rsidRPr="002C2C9A" w:rsidRDefault="00817FF9" w:rsidP="00817FF9">
      <w:pPr>
        <w:pStyle w:val="Heading1"/>
        <w:rPr>
          <w:lang w:val="es-ES"/>
        </w:rPr>
      </w:pPr>
      <w:r w:rsidRPr="002C2C9A">
        <w:rPr>
          <w:lang w:val="es-ES"/>
        </w:rPr>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4DD1071C" w14:textId="77777777" w:rsidR="00817FF9" w:rsidRPr="002C2C9A" w:rsidRDefault="00817FF9" w:rsidP="00817FF9">
      <w:pPr>
        <w:spacing w:before="240" w:after="240"/>
        <w:rPr>
          <w:b/>
          <w:lang w:val="es-ES"/>
        </w:rPr>
      </w:pPr>
      <w:r w:rsidRPr="002C2C9A">
        <w:rPr>
          <w:b/>
          <w:lang w:val="es-ES"/>
        </w:rPr>
        <w:t>Fecha de finalización</w:t>
      </w:r>
    </w:p>
    <w:p w14:paraId="670A906A" w14:textId="77777777" w:rsidR="00817FF9" w:rsidRPr="002C2C9A" w:rsidRDefault="00817FF9" w:rsidP="00817FF9">
      <w:pPr>
        <w:pStyle w:val="Heading1"/>
        <w:rPr>
          <w:lang w:val="es-ES"/>
        </w:rPr>
      </w:pPr>
      <w:r w:rsidRPr="002C2C9A">
        <w:rPr>
          <w:lang w:val="es-ES"/>
        </w:rPr>
        <w:t>El Plan y el Acuerdo asociado concluirán al final del año siguiente al último año para el que se haya especificado un nivel de consumo total máximo permitido en el Apéndice 2-A. En el caso de que para ese entonces hubiera actividades aún pendientes y que estuvieran previstas en el último Plan de Ejecución de Tramo y sus revisiones posteriores conforme al subpárrafo 5 d) y el párrafo 7, la conclusión del Plan se demorará hasta el final del año siguiente a la ejecución de las actividades remanentes. Salvo indicación en contrario del Comité Ejecutivo, la obligación de informar conforme a lo previsto en los subpárrafos 1 a), 1 b), 1 d) y 1 e) del Apéndice 4-A se mantendrá vigente hasta la conclusión del Plan.</w:t>
      </w:r>
    </w:p>
    <w:p w14:paraId="1B532B25" w14:textId="77777777" w:rsidR="00817FF9" w:rsidRPr="002C2C9A" w:rsidRDefault="00817FF9" w:rsidP="00817FF9">
      <w:pPr>
        <w:spacing w:before="240" w:after="240"/>
        <w:rPr>
          <w:lang w:val="es-ES"/>
        </w:rPr>
      </w:pPr>
      <w:r w:rsidRPr="002C2C9A">
        <w:rPr>
          <w:b/>
          <w:lang w:val="es-ES"/>
        </w:rPr>
        <w:t>Validez</w:t>
      </w:r>
    </w:p>
    <w:p w14:paraId="60AAEED9" w14:textId="77777777" w:rsidR="00817FF9" w:rsidRPr="002C2C9A" w:rsidRDefault="00817FF9" w:rsidP="00817FF9">
      <w:pPr>
        <w:pStyle w:val="Heading1"/>
        <w:rPr>
          <w:lang w:val="es-ES"/>
        </w:rPr>
      </w:pPr>
      <w:r w:rsidRPr="002C2C9A">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1899F4D1" w14:textId="77777777" w:rsidR="00817FF9" w:rsidRPr="002C2C9A" w:rsidRDefault="00817FF9" w:rsidP="00817FF9">
      <w:pPr>
        <w:pStyle w:val="Heading1"/>
        <w:rPr>
          <w:lang w:val="es-ES"/>
        </w:rPr>
      </w:pPr>
      <w:r w:rsidRPr="002C2C9A">
        <w:rPr>
          <w:lang w:val="es-ES"/>
        </w:rPr>
        <w:t>El presente Acuerdo solo podrá modificarse o extinguirse por acuerdo escrito entre el Gobierno del País y el Comité Ejecutivo del Fondo Multilateral.</w:t>
      </w:r>
    </w:p>
    <w:p w14:paraId="6551C4AC" w14:textId="77777777" w:rsidR="00817FF9" w:rsidRPr="002C2C9A" w:rsidRDefault="00817FF9" w:rsidP="00817FF9">
      <w:pPr>
        <w:pStyle w:val="Heading1"/>
        <w:widowControl w:val="0"/>
        <w:numPr>
          <w:ilvl w:val="0"/>
          <w:numId w:val="0"/>
        </w:numPr>
        <w:spacing w:before="360" w:after="360"/>
        <w:rPr>
          <w:b/>
          <w:sz w:val="24"/>
          <w:szCs w:val="24"/>
          <w:lang w:val="es-ES"/>
        </w:rPr>
      </w:pPr>
      <w:r w:rsidRPr="002C2C9A">
        <w:rPr>
          <w:b/>
          <w:sz w:val="24"/>
          <w:lang w:val="es-ES"/>
        </w:rPr>
        <w:t>APÉNDICES</w:t>
      </w:r>
    </w:p>
    <w:p w14:paraId="0CF2F705" w14:textId="77777777" w:rsidR="00817FF9" w:rsidRPr="002C2C9A" w:rsidRDefault="00817FF9" w:rsidP="00817FF9">
      <w:pPr>
        <w:pStyle w:val="Heading1"/>
        <w:widowControl w:val="0"/>
        <w:numPr>
          <w:ilvl w:val="0"/>
          <w:numId w:val="0"/>
        </w:numPr>
        <w:spacing w:before="360" w:after="60"/>
        <w:rPr>
          <w:b/>
          <w:lang w:val="es-ES"/>
        </w:rPr>
      </w:pPr>
      <w:r w:rsidRPr="002C2C9A">
        <w:rPr>
          <w:b/>
          <w:lang w:val="es-ES"/>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1565"/>
        <w:gridCol w:w="1417"/>
        <w:gridCol w:w="2970"/>
      </w:tblGrid>
      <w:tr w:rsidR="00817FF9" w:rsidRPr="002C2C9A" w14:paraId="02747B88" w14:textId="77777777" w:rsidTr="00533118">
        <w:trPr>
          <w:trHeight w:val="413"/>
          <w:tblHeader/>
        </w:trPr>
        <w:tc>
          <w:tcPr>
            <w:tcW w:w="1817" w:type="pct"/>
            <w:shd w:val="clear" w:color="auto" w:fill="auto"/>
            <w:vAlign w:val="center"/>
          </w:tcPr>
          <w:p w14:paraId="5FFB29F2" w14:textId="77777777" w:rsidR="00817FF9" w:rsidRPr="002C2C9A" w:rsidRDefault="00817FF9" w:rsidP="00C61AD2">
            <w:pPr>
              <w:widowControl w:val="0"/>
              <w:jc w:val="center"/>
              <w:rPr>
                <w:sz w:val="20"/>
                <w:szCs w:val="20"/>
                <w:lang w:val="es-ES"/>
              </w:rPr>
            </w:pPr>
            <w:r w:rsidRPr="002C2C9A">
              <w:rPr>
                <w:sz w:val="20"/>
                <w:lang w:val="es-ES"/>
              </w:rPr>
              <w:t>Sustancia</w:t>
            </w:r>
          </w:p>
        </w:tc>
        <w:tc>
          <w:tcPr>
            <w:tcW w:w="837" w:type="pct"/>
            <w:shd w:val="clear" w:color="auto" w:fill="auto"/>
            <w:vAlign w:val="center"/>
          </w:tcPr>
          <w:p w14:paraId="41850C6B" w14:textId="77777777" w:rsidR="00817FF9" w:rsidRPr="002C2C9A" w:rsidRDefault="00817FF9" w:rsidP="00C61AD2">
            <w:pPr>
              <w:widowControl w:val="0"/>
              <w:jc w:val="center"/>
              <w:rPr>
                <w:sz w:val="20"/>
                <w:szCs w:val="20"/>
                <w:lang w:val="es-ES"/>
              </w:rPr>
            </w:pPr>
            <w:r w:rsidRPr="002C2C9A">
              <w:rPr>
                <w:sz w:val="20"/>
                <w:lang w:val="es-ES"/>
              </w:rPr>
              <w:t>Anexo</w:t>
            </w:r>
          </w:p>
        </w:tc>
        <w:tc>
          <w:tcPr>
            <w:tcW w:w="758" w:type="pct"/>
            <w:shd w:val="clear" w:color="auto" w:fill="auto"/>
            <w:vAlign w:val="center"/>
          </w:tcPr>
          <w:p w14:paraId="283A471B" w14:textId="77777777" w:rsidR="00817FF9" w:rsidRPr="002C2C9A" w:rsidRDefault="00817FF9" w:rsidP="00C61AD2">
            <w:pPr>
              <w:widowControl w:val="0"/>
              <w:jc w:val="center"/>
              <w:rPr>
                <w:sz w:val="20"/>
                <w:szCs w:val="20"/>
                <w:lang w:val="es-ES"/>
              </w:rPr>
            </w:pPr>
            <w:r w:rsidRPr="002C2C9A">
              <w:rPr>
                <w:sz w:val="20"/>
                <w:lang w:val="es-ES"/>
              </w:rPr>
              <w:t>Grupo</w:t>
            </w:r>
          </w:p>
        </w:tc>
        <w:tc>
          <w:tcPr>
            <w:tcW w:w="1588" w:type="pct"/>
            <w:shd w:val="clear" w:color="auto" w:fill="auto"/>
            <w:vAlign w:val="center"/>
          </w:tcPr>
          <w:p w14:paraId="5EC68F4E" w14:textId="77777777" w:rsidR="00817FF9" w:rsidRPr="002C2C9A" w:rsidRDefault="00817FF9" w:rsidP="00C61AD2">
            <w:pPr>
              <w:widowControl w:val="0"/>
              <w:jc w:val="center"/>
              <w:rPr>
                <w:sz w:val="20"/>
                <w:szCs w:val="20"/>
                <w:lang w:val="es-ES"/>
              </w:rPr>
            </w:pPr>
            <w:r w:rsidRPr="002C2C9A">
              <w:rPr>
                <w:sz w:val="20"/>
                <w:lang w:val="es-ES"/>
              </w:rPr>
              <w:t>Punto de partida para reducciones acumulativas del consumo (toneladas PAO)</w:t>
            </w:r>
          </w:p>
        </w:tc>
      </w:tr>
      <w:tr w:rsidR="00817FF9" w:rsidRPr="002C2C9A" w14:paraId="365E2028" w14:textId="77777777" w:rsidTr="00533118">
        <w:tc>
          <w:tcPr>
            <w:tcW w:w="1817" w:type="pct"/>
            <w:shd w:val="clear" w:color="auto" w:fill="auto"/>
          </w:tcPr>
          <w:p w14:paraId="49B3BBDD" w14:textId="77777777" w:rsidR="00817FF9" w:rsidRPr="002C2C9A" w:rsidRDefault="00817FF9" w:rsidP="00C61AD2">
            <w:pPr>
              <w:widowControl w:val="0"/>
              <w:rPr>
                <w:sz w:val="20"/>
                <w:szCs w:val="20"/>
                <w:lang w:val="es-ES"/>
              </w:rPr>
            </w:pPr>
            <w:r w:rsidRPr="002C2C9A">
              <w:rPr>
                <w:sz w:val="20"/>
                <w:lang w:val="es-ES"/>
              </w:rPr>
              <w:t>HCFC-22</w:t>
            </w:r>
          </w:p>
        </w:tc>
        <w:tc>
          <w:tcPr>
            <w:tcW w:w="837" w:type="pct"/>
            <w:shd w:val="clear" w:color="auto" w:fill="auto"/>
            <w:vAlign w:val="center"/>
          </w:tcPr>
          <w:p w14:paraId="0F3AF49E" w14:textId="77777777" w:rsidR="00817FF9" w:rsidRPr="002C2C9A" w:rsidRDefault="00817FF9" w:rsidP="00C61AD2">
            <w:pPr>
              <w:widowControl w:val="0"/>
              <w:jc w:val="center"/>
              <w:rPr>
                <w:sz w:val="20"/>
                <w:szCs w:val="20"/>
                <w:lang w:val="es-ES"/>
              </w:rPr>
            </w:pPr>
            <w:r w:rsidRPr="002C2C9A">
              <w:rPr>
                <w:sz w:val="20"/>
                <w:lang w:val="es-ES"/>
              </w:rPr>
              <w:t>C</w:t>
            </w:r>
          </w:p>
        </w:tc>
        <w:tc>
          <w:tcPr>
            <w:tcW w:w="758" w:type="pct"/>
            <w:shd w:val="clear" w:color="auto" w:fill="auto"/>
            <w:vAlign w:val="center"/>
          </w:tcPr>
          <w:p w14:paraId="63C70805" w14:textId="77777777" w:rsidR="00817FF9" w:rsidRPr="002C2C9A" w:rsidRDefault="00817FF9" w:rsidP="00C61AD2">
            <w:pPr>
              <w:widowControl w:val="0"/>
              <w:jc w:val="center"/>
              <w:rPr>
                <w:sz w:val="20"/>
                <w:szCs w:val="20"/>
                <w:lang w:val="es-ES"/>
              </w:rPr>
            </w:pPr>
            <w:r w:rsidRPr="002C2C9A">
              <w:rPr>
                <w:sz w:val="20"/>
                <w:lang w:val="es-ES"/>
              </w:rPr>
              <w:t>I</w:t>
            </w:r>
          </w:p>
        </w:tc>
        <w:tc>
          <w:tcPr>
            <w:tcW w:w="1588" w:type="pct"/>
            <w:shd w:val="clear" w:color="auto" w:fill="auto"/>
          </w:tcPr>
          <w:p w14:paraId="658B919D" w14:textId="77777777" w:rsidR="00817FF9" w:rsidRPr="002C2C9A" w:rsidRDefault="00817FF9" w:rsidP="00C61AD2">
            <w:pPr>
              <w:widowControl w:val="0"/>
              <w:jc w:val="right"/>
              <w:rPr>
                <w:sz w:val="20"/>
                <w:szCs w:val="20"/>
                <w:lang w:val="es-ES"/>
              </w:rPr>
            </w:pPr>
            <w:r w:rsidRPr="002C2C9A">
              <w:rPr>
                <w:sz w:val="20"/>
                <w:lang w:val="es-ES"/>
              </w:rPr>
              <w:t>63,80</w:t>
            </w:r>
          </w:p>
        </w:tc>
      </w:tr>
    </w:tbl>
    <w:p w14:paraId="54047C7E" w14:textId="77777777" w:rsidR="00817FF9" w:rsidRPr="002C2C9A" w:rsidRDefault="00817FF9" w:rsidP="00817FF9">
      <w:pPr>
        <w:pStyle w:val="Heading1"/>
        <w:numPr>
          <w:ilvl w:val="0"/>
          <w:numId w:val="0"/>
        </w:numPr>
        <w:spacing w:before="360" w:after="60"/>
        <w:rPr>
          <w:b/>
          <w:lang w:val="es-ES"/>
        </w:rPr>
      </w:pPr>
      <w:r w:rsidRPr="002C2C9A">
        <w:rPr>
          <w:b/>
          <w:lang w:val="es-ES"/>
        </w:rPr>
        <w:t>APÉNDICE 2-A: OBJETIVOS Y FINANCIACIÓN</w:t>
      </w:r>
    </w:p>
    <w:tbl>
      <w:tblPr>
        <w:tblW w:w="5000" w:type="pct"/>
        <w:jc w:val="center"/>
        <w:tblCellMar>
          <w:left w:w="85" w:type="dxa"/>
          <w:right w:w="85" w:type="dxa"/>
        </w:tblCellMar>
        <w:tblLook w:val="04A0" w:firstRow="1" w:lastRow="0" w:firstColumn="1" w:lastColumn="0" w:noHBand="0" w:noVBand="1"/>
      </w:tblPr>
      <w:tblGrid>
        <w:gridCol w:w="703"/>
        <w:gridCol w:w="2693"/>
        <w:gridCol w:w="1100"/>
        <w:gridCol w:w="899"/>
        <w:gridCol w:w="1081"/>
        <w:gridCol w:w="899"/>
        <w:gridCol w:w="903"/>
        <w:gridCol w:w="1072"/>
      </w:tblGrid>
      <w:tr w:rsidR="00817FF9" w:rsidRPr="002C2C9A" w14:paraId="61001E01" w14:textId="77777777" w:rsidTr="00432CFE">
        <w:trPr>
          <w:cantSplit/>
          <w:trHeight w:val="98"/>
          <w:tblHeader/>
          <w:jc w:val="center"/>
        </w:trPr>
        <w:tc>
          <w:tcPr>
            <w:tcW w:w="376" w:type="pct"/>
            <w:tcBorders>
              <w:top w:val="single" w:sz="4" w:space="0" w:color="auto"/>
              <w:left w:val="single" w:sz="4" w:space="0" w:color="auto"/>
              <w:bottom w:val="single" w:sz="4" w:space="0" w:color="auto"/>
              <w:right w:val="single" w:sz="4" w:space="0" w:color="auto"/>
            </w:tcBorders>
            <w:shd w:val="clear" w:color="auto" w:fill="auto"/>
            <w:hideMark/>
          </w:tcPr>
          <w:p w14:paraId="4B28BF12" w14:textId="77777777" w:rsidR="00817FF9" w:rsidRPr="002C2C9A" w:rsidRDefault="00817FF9" w:rsidP="00C61AD2">
            <w:pPr>
              <w:keepNext/>
              <w:keepLines/>
              <w:jc w:val="center"/>
              <w:rPr>
                <w:rFonts w:asciiTheme="majorBidi" w:hAnsiTheme="majorBidi" w:cstheme="majorBidi"/>
                <w:b/>
                <w:bCs/>
                <w:sz w:val="20"/>
                <w:szCs w:val="20"/>
                <w:lang w:val="es-ES"/>
              </w:rPr>
            </w:pPr>
            <w:r w:rsidRPr="002C2C9A">
              <w:rPr>
                <w:rFonts w:asciiTheme="majorBidi" w:hAnsiTheme="majorBidi"/>
                <w:b/>
                <w:sz w:val="20"/>
                <w:lang w:val="es-ES"/>
              </w:rPr>
              <w:t>Línea</w:t>
            </w:r>
          </w:p>
        </w:tc>
        <w:tc>
          <w:tcPr>
            <w:tcW w:w="1440" w:type="pct"/>
            <w:tcBorders>
              <w:top w:val="single" w:sz="4" w:space="0" w:color="auto"/>
              <w:left w:val="nil"/>
              <w:bottom w:val="single" w:sz="4" w:space="0" w:color="auto"/>
              <w:right w:val="single" w:sz="4" w:space="0" w:color="auto"/>
            </w:tcBorders>
            <w:shd w:val="clear" w:color="auto" w:fill="auto"/>
            <w:hideMark/>
          </w:tcPr>
          <w:p w14:paraId="7536F272" w14:textId="77777777" w:rsidR="00817FF9" w:rsidRPr="002C2C9A" w:rsidRDefault="00817FF9" w:rsidP="00C61AD2">
            <w:pPr>
              <w:keepNext/>
              <w:keepLines/>
              <w:jc w:val="center"/>
              <w:rPr>
                <w:rFonts w:asciiTheme="majorBidi" w:hAnsiTheme="majorBidi" w:cstheme="majorBidi"/>
                <w:b/>
                <w:bCs/>
                <w:sz w:val="20"/>
                <w:szCs w:val="20"/>
                <w:lang w:val="es-ES"/>
              </w:rPr>
            </w:pPr>
            <w:r w:rsidRPr="002C2C9A">
              <w:rPr>
                <w:rFonts w:asciiTheme="majorBidi" w:hAnsiTheme="majorBidi"/>
                <w:b/>
                <w:sz w:val="20"/>
                <w:lang w:val="es-ES"/>
              </w:rPr>
              <w:t>Concepto</w:t>
            </w:r>
          </w:p>
        </w:tc>
        <w:tc>
          <w:tcPr>
            <w:tcW w:w="588" w:type="pct"/>
            <w:tcBorders>
              <w:top w:val="single" w:sz="4" w:space="0" w:color="auto"/>
              <w:left w:val="nil"/>
              <w:bottom w:val="single" w:sz="4" w:space="0" w:color="auto"/>
              <w:right w:val="single" w:sz="4" w:space="0" w:color="auto"/>
            </w:tcBorders>
            <w:shd w:val="clear" w:color="auto" w:fill="auto"/>
            <w:hideMark/>
          </w:tcPr>
          <w:p w14:paraId="5800089B" w14:textId="77777777" w:rsidR="00817FF9" w:rsidRPr="002C2C9A" w:rsidRDefault="00817FF9" w:rsidP="00C61AD2">
            <w:pPr>
              <w:keepNext/>
              <w:keepLines/>
              <w:jc w:val="center"/>
              <w:rPr>
                <w:rFonts w:asciiTheme="majorBidi" w:hAnsiTheme="majorBidi" w:cstheme="majorBidi"/>
                <w:b/>
                <w:bCs/>
                <w:sz w:val="20"/>
                <w:szCs w:val="20"/>
                <w:lang w:val="es-ES"/>
              </w:rPr>
            </w:pPr>
            <w:r w:rsidRPr="002C2C9A">
              <w:rPr>
                <w:rFonts w:asciiTheme="majorBidi" w:hAnsiTheme="majorBidi"/>
                <w:b/>
                <w:sz w:val="20"/>
                <w:lang w:val="es-ES"/>
              </w:rPr>
              <w:t>2024</w:t>
            </w:r>
          </w:p>
        </w:tc>
        <w:tc>
          <w:tcPr>
            <w:tcW w:w="481" w:type="pct"/>
            <w:tcBorders>
              <w:top w:val="single" w:sz="4" w:space="0" w:color="auto"/>
              <w:left w:val="nil"/>
              <w:bottom w:val="single" w:sz="4" w:space="0" w:color="auto"/>
              <w:right w:val="single" w:sz="4" w:space="0" w:color="auto"/>
            </w:tcBorders>
            <w:shd w:val="clear" w:color="auto" w:fill="auto"/>
            <w:hideMark/>
          </w:tcPr>
          <w:p w14:paraId="145712A1" w14:textId="77777777" w:rsidR="00817FF9" w:rsidRPr="002C2C9A" w:rsidRDefault="00817FF9" w:rsidP="00C61AD2">
            <w:pPr>
              <w:keepNext/>
              <w:keepLines/>
              <w:jc w:val="center"/>
              <w:rPr>
                <w:rFonts w:asciiTheme="majorBidi" w:hAnsiTheme="majorBidi" w:cstheme="majorBidi"/>
                <w:b/>
                <w:bCs/>
                <w:sz w:val="20"/>
                <w:szCs w:val="20"/>
                <w:lang w:val="es-ES"/>
              </w:rPr>
            </w:pPr>
            <w:r w:rsidRPr="002C2C9A">
              <w:rPr>
                <w:rFonts w:asciiTheme="majorBidi" w:hAnsiTheme="majorBidi"/>
                <w:b/>
                <w:sz w:val="20"/>
                <w:lang w:val="es-ES"/>
              </w:rPr>
              <w:t>2025-2026</w:t>
            </w:r>
          </w:p>
        </w:tc>
        <w:tc>
          <w:tcPr>
            <w:tcW w:w="578" w:type="pct"/>
            <w:tcBorders>
              <w:top w:val="single" w:sz="4" w:space="0" w:color="auto"/>
              <w:left w:val="nil"/>
              <w:bottom w:val="single" w:sz="4" w:space="0" w:color="auto"/>
              <w:right w:val="single" w:sz="4" w:space="0" w:color="auto"/>
            </w:tcBorders>
            <w:shd w:val="clear" w:color="auto" w:fill="auto"/>
            <w:hideMark/>
          </w:tcPr>
          <w:p w14:paraId="6B7268AD" w14:textId="77777777" w:rsidR="00817FF9" w:rsidRPr="002C2C9A" w:rsidRDefault="00817FF9" w:rsidP="00C61AD2">
            <w:pPr>
              <w:keepNext/>
              <w:keepLines/>
              <w:jc w:val="center"/>
              <w:rPr>
                <w:rFonts w:asciiTheme="majorBidi" w:hAnsiTheme="majorBidi" w:cstheme="majorBidi"/>
                <w:b/>
                <w:bCs/>
                <w:sz w:val="20"/>
                <w:szCs w:val="20"/>
                <w:lang w:val="es-ES"/>
              </w:rPr>
            </w:pPr>
            <w:r w:rsidRPr="002C2C9A">
              <w:rPr>
                <w:rFonts w:asciiTheme="majorBidi" w:hAnsiTheme="majorBidi"/>
                <w:b/>
                <w:sz w:val="20"/>
                <w:lang w:val="es-ES"/>
              </w:rPr>
              <w:t>2027</w:t>
            </w:r>
          </w:p>
        </w:tc>
        <w:tc>
          <w:tcPr>
            <w:tcW w:w="481" w:type="pct"/>
            <w:tcBorders>
              <w:top w:val="single" w:sz="4" w:space="0" w:color="auto"/>
              <w:left w:val="nil"/>
              <w:bottom w:val="single" w:sz="4" w:space="0" w:color="auto"/>
              <w:right w:val="single" w:sz="4" w:space="0" w:color="auto"/>
            </w:tcBorders>
            <w:shd w:val="clear" w:color="auto" w:fill="auto"/>
            <w:hideMark/>
          </w:tcPr>
          <w:p w14:paraId="1F26ABE9" w14:textId="77777777" w:rsidR="00817FF9" w:rsidRPr="002C2C9A" w:rsidRDefault="00817FF9" w:rsidP="00C61AD2">
            <w:pPr>
              <w:keepNext/>
              <w:keepLines/>
              <w:jc w:val="center"/>
              <w:rPr>
                <w:rFonts w:asciiTheme="majorBidi" w:hAnsiTheme="majorBidi" w:cstheme="majorBidi"/>
                <w:b/>
                <w:bCs/>
                <w:sz w:val="20"/>
                <w:szCs w:val="20"/>
                <w:lang w:val="es-ES"/>
              </w:rPr>
            </w:pPr>
            <w:r w:rsidRPr="002C2C9A">
              <w:rPr>
                <w:rFonts w:asciiTheme="majorBidi" w:hAnsiTheme="majorBidi"/>
                <w:b/>
                <w:sz w:val="20"/>
                <w:lang w:val="es-ES"/>
              </w:rPr>
              <w:t>2028-2029</w:t>
            </w:r>
          </w:p>
        </w:tc>
        <w:tc>
          <w:tcPr>
            <w:tcW w:w="483" w:type="pct"/>
            <w:tcBorders>
              <w:top w:val="single" w:sz="4" w:space="0" w:color="auto"/>
              <w:left w:val="nil"/>
              <w:bottom w:val="single" w:sz="4" w:space="0" w:color="auto"/>
              <w:right w:val="single" w:sz="4" w:space="0" w:color="auto"/>
            </w:tcBorders>
            <w:shd w:val="clear" w:color="auto" w:fill="auto"/>
            <w:hideMark/>
          </w:tcPr>
          <w:p w14:paraId="299DD540" w14:textId="77777777" w:rsidR="00817FF9" w:rsidRPr="002C2C9A" w:rsidRDefault="00817FF9" w:rsidP="00C61AD2">
            <w:pPr>
              <w:keepNext/>
              <w:keepLines/>
              <w:jc w:val="center"/>
              <w:rPr>
                <w:rFonts w:asciiTheme="majorBidi" w:hAnsiTheme="majorBidi" w:cstheme="majorBidi"/>
                <w:b/>
                <w:bCs/>
                <w:sz w:val="20"/>
                <w:szCs w:val="20"/>
                <w:lang w:val="es-ES"/>
              </w:rPr>
            </w:pPr>
            <w:r w:rsidRPr="002C2C9A">
              <w:rPr>
                <w:rFonts w:asciiTheme="majorBidi" w:hAnsiTheme="majorBidi"/>
                <w:b/>
                <w:sz w:val="20"/>
                <w:lang w:val="es-ES"/>
              </w:rPr>
              <w:t>2030</w:t>
            </w:r>
          </w:p>
        </w:tc>
        <w:tc>
          <w:tcPr>
            <w:tcW w:w="573" w:type="pct"/>
            <w:tcBorders>
              <w:top w:val="single" w:sz="4" w:space="0" w:color="auto"/>
              <w:left w:val="nil"/>
              <w:bottom w:val="single" w:sz="4" w:space="0" w:color="auto"/>
              <w:right w:val="single" w:sz="4" w:space="0" w:color="auto"/>
            </w:tcBorders>
            <w:shd w:val="clear" w:color="auto" w:fill="auto"/>
            <w:hideMark/>
          </w:tcPr>
          <w:p w14:paraId="270AB64B" w14:textId="77777777" w:rsidR="00817FF9" w:rsidRPr="002C2C9A" w:rsidRDefault="00817FF9" w:rsidP="00C61AD2">
            <w:pPr>
              <w:keepNext/>
              <w:keepLines/>
              <w:jc w:val="center"/>
              <w:rPr>
                <w:rFonts w:asciiTheme="majorBidi" w:hAnsiTheme="majorBidi" w:cstheme="majorBidi"/>
                <w:b/>
                <w:bCs/>
                <w:sz w:val="20"/>
                <w:szCs w:val="20"/>
                <w:lang w:val="es-ES"/>
              </w:rPr>
            </w:pPr>
            <w:r w:rsidRPr="002C2C9A">
              <w:rPr>
                <w:rFonts w:asciiTheme="majorBidi" w:hAnsiTheme="majorBidi"/>
                <w:b/>
                <w:sz w:val="20"/>
                <w:lang w:val="es-ES"/>
              </w:rPr>
              <w:t>Total</w:t>
            </w:r>
          </w:p>
        </w:tc>
      </w:tr>
      <w:tr w:rsidR="00817FF9" w:rsidRPr="002C2C9A" w14:paraId="779F9445" w14:textId="77777777" w:rsidTr="00432CFE">
        <w:trPr>
          <w:trHeight w:val="408"/>
          <w:jc w:val="center"/>
        </w:trPr>
        <w:tc>
          <w:tcPr>
            <w:tcW w:w="376" w:type="pct"/>
            <w:tcBorders>
              <w:top w:val="nil"/>
              <w:left w:val="single" w:sz="4" w:space="0" w:color="auto"/>
              <w:bottom w:val="single" w:sz="4" w:space="0" w:color="auto"/>
              <w:right w:val="single" w:sz="4" w:space="0" w:color="auto"/>
            </w:tcBorders>
            <w:shd w:val="clear" w:color="auto" w:fill="auto"/>
            <w:hideMark/>
          </w:tcPr>
          <w:p w14:paraId="5C8C067F" w14:textId="77777777" w:rsidR="00817FF9" w:rsidRPr="002C2C9A" w:rsidRDefault="00817FF9" w:rsidP="00C61AD2">
            <w:pPr>
              <w:keepNext/>
              <w:keepLines/>
              <w:jc w:val="left"/>
              <w:rPr>
                <w:rFonts w:asciiTheme="majorBidi" w:hAnsiTheme="majorBidi" w:cstheme="majorBidi"/>
                <w:sz w:val="20"/>
                <w:szCs w:val="20"/>
                <w:lang w:val="es-ES"/>
              </w:rPr>
            </w:pPr>
            <w:r w:rsidRPr="002C2C9A">
              <w:rPr>
                <w:rFonts w:asciiTheme="majorBidi" w:hAnsiTheme="majorBidi"/>
                <w:sz w:val="20"/>
                <w:lang w:val="es-ES"/>
              </w:rPr>
              <w:t>1.1</w:t>
            </w:r>
          </w:p>
        </w:tc>
        <w:tc>
          <w:tcPr>
            <w:tcW w:w="1440" w:type="pct"/>
            <w:tcBorders>
              <w:top w:val="nil"/>
              <w:left w:val="nil"/>
              <w:bottom w:val="single" w:sz="4" w:space="0" w:color="auto"/>
              <w:right w:val="single" w:sz="4" w:space="0" w:color="auto"/>
            </w:tcBorders>
            <w:shd w:val="clear" w:color="auto" w:fill="auto"/>
            <w:hideMark/>
          </w:tcPr>
          <w:p w14:paraId="02E212D4" w14:textId="77777777" w:rsidR="00817FF9" w:rsidRPr="002C2C9A" w:rsidRDefault="00817FF9" w:rsidP="00C61AD2">
            <w:pPr>
              <w:keepNext/>
              <w:keepLines/>
              <w:jc w:val="left"/>
              <w:rPr>
                <w:rFonts w:asciiTheme="majorBidi" w:hAnsiTheme="majorBidi" w:cstheme="majorBidi"/>
                <w:sz w:val="20"/>
                <w:szCs w:val="20"/>
                <w:lang w:val="es-ES"/>
              </w:rPr>
            </w:pPr>
            <w:r w:rsidRPr="002C2C9A">
              <w:rPr>
                <w:rFonts w:asciiTheme="majorBidi" w:hAnsiTheme="majorBidi"/>
                <w:sz w:val="20"/>
                <w:lang w:val="es-ES"/>
              </w:rPr>
              <w:t>Calendario de reducción del Protocolo de Montreal para las sustancias del Anexo C, Grupo I (toneladas PAO)</w:t>
            </w:r>
          </w:p>
        </w:tc>
        <w:tc>
          <w:tcPr>
            <w:tcW w:w="588" w:type="pct"/>
            <w:tcBorders>
              <w:top w:val="nil"/>
              <w:left w:val="nil"/>
              <w:bottom w:val="single" w:sz="4" w:space="0" w:color="auto"/>
              <w:right w:val="single" w:sz="4" w:space="0" w:color="auto"/>
            </w:tcBorders>
            <w:shd w:val="clear" w:color="auto" w:fill="auto"/>
          </w:tcPr>
          <w:p w14:paraId="35F8F694" w14:textId="77777777" w:rsidR="00817FF9" w:rsidRPr="002C2C9A" w:rsidRDefault="00817FF9" w:rsidP="00C61AD2">
            <w:pPr>
              <w:keepNext/>
              <w:keepLines/>
              <w:jc w:val="right"/>
              <w:rPr>
                <w:rFonts w:asciiTheme="majorBidi" w:hAnsiTheme="majorBidi" w:cstheme="majorBidi"/>
                <w:sz w:val="20"/>
                <w:szCs w:val="20"/>
                <w:lang w:val="es-ES"/>
              </w:rPr>
            </w:pPr>
            <w:r w:rsidRPr="002C2C9A">
              <w:rPr>
                <w:rFonts w:asciiTheme="majorBidi" w:hAnsiTheme="majorBidi"/>
                <w:sz w:val="20"/>
                <w:lang w:val="es-ES"/>
              </w:rPr>
              <w:t>41,47</w:t>
            </w:r>
          </w:p>
        </w:tc>
        <w:tc>
          <w:tcPr>
            <w:tcW w:w="481" w:type="pct"/>
            <w:tcBorders>
              <w:top w:val="nil"/>
              <w:left w:val="nil"/>
              <w:bottom w:val="single" w:sz="4" w:space="0" w:color="auto"/>
              <w:right w:val="single" w:sz="4" w:space="0" w:color="auto"/>
            </w:tcBorders>
            <w:shd w:val="clear" w:color="auto" w:fill="auto"/>
          </w:tcPr>
          <w:p w14:paraId="2B186203" w14:textId="77777777" w:rsidR="00817FF9" w:rsidRPr="002C2C9A" w:rsidRDefault="00817FF9" w:rsidP="00C61AD2">
            <w:pPr>
              <w:keepNext/>
              <w:keepLines/>
              <w:jc w:val="right"/>
              <w:rPr>
                <w:rFonts w:asciiTheme="majorBidi" w:hAnsiTheme="majorBidi" w:cstheme="majorBidi"/>
                <w:sz w:val="20"/>
                <w:szCs w:val="20"/>
                <w:lang w:val="es-ES"/>
              </w:rPr>
            </w:pPr>
            <w:r w:rsidRPr="002C2C9A">
              <w:rPr>
                <w:rFonts w:asciiTheme="majorBidi" w:hAnsiTheme="majorBidi"/>
                <w:sz w:val="20"/>
                <w:lang w:val="es-ES"/>
              </w:rPr>
              <w:t>20,74</w:t>
            </w:r>
          </w:p>
        </w:tc>
        <w:tc>
          <w:tcPr>
            <w:tcW w:w="578" w:type="pct"/>
            <w:tcBorders>
              <w:top w:val="nil"/>
              <w:left w:val="nil"/>
              <w:bottom w:val="single" w:sz="4" w:space="0" w:color="auto"/>
              <w:right w:val="single" w:sz="4" w:space="0" w:color="auto"/>
            </w:tcBorders>
            <w:shd w:val="clear" w:color="auto" w:fill="auto"/>
          </w:tcPr>
          <w:p w14:paraId="6174DA30" w14:textId="77777777" w:rsidR="00817FF9" w:rsidRPr="002C2C9A" w:rsidRDefault="00817FF9" w:rsidP="00C61AD2">
            <w:pPr>
              <w:keepNext/>
              <w:keepLines/>
              <w:jc w:val="right"/>
              <w:rPr>
                <w:rFonts w:asciiTheme="majorBidi" w:hAnsiTheme="majorBidi" w:cstheme="majorBidi"/>
                <w:sz w:val="20"/>
                <w:szCs w:val="20"/>
                <w:lang w:val="es-ES"/>
              </w:rPr>
            </w:pPr>
            <w:r w:rsidRPr="002C2C9A">
              <w:rPr>
                <w:rFonts w:asciiTheme="majorBidi" w:hAnsiTheme="majorBidi"/>
                <w:sz w:val="20"/>
                <w:lang w:val="es-ES"/>
              </w:rPr>
              <w:t>20,74</w:t>
            </w:r>
          </w:p>
        </w:tc>
        <w:tc>
          <w:tcPr>
            <w:tcW w:w="481" w:type="pct"/>
            <w:tcBorders>
              <w:top w:val="nil"/>
              <w:left w:val="nil"/>
              <w:bottom w:val="single" w:sz="4" w:space="0" w:color="auto"/>
              <w:right w:val="single" w:sz="4" w:space="0" w:color="auto"/>
            </w:tcBorders>
            <w:shd w:val="clear" w:color="auto" w:fill="auto"/>
          </w:tcPr>
          <w:p w14:paraId="5AE3601E" w14:textId="77777777" w:rsidR="00817FF9" w:rsidRPr="002C2C9A" w:rsidRDefault="00817FF9" w:rsidP="00C61AD2">
            <w:pPr>
              <w:keepNext/>
              <w:keepLines/>
              <w:jc w:val="right"/>
              <w:rPr>
                <w:rFonts w:asciiTheme="majorBidi" w:hAnsiTheme="majorBidi" w:cstheme="majorBidi"/>
                <w:sz w:val="20"/>
                <w:szCs w:val="20"/>
                <w:lang w:val="es-ES"/>
              </w:rPr>
            </w:pPr>
            <w:r w:rsidRPr="002C2C9A">
              <w:rPr>
                <w:rFonts w:asciiTheme="majorBidi" w:hAnsiTheme="majorBidi"/>
                <w:sz w:val="20"/>
                <w:lang w:val="es-ES"/>
              </w:rPr>
              <w:t>20,74</w:t>
            </w:r>
          </w:p>
        </w:tc>
        <w:tc>
          <w:tcPr>
            <w:tcW w:w="483" w:type="pct"/>
            <w:tcBorders>
              <w:top w:val="nil"/>
              <w:left w:val="nil"/>
              <w:bottom w:val="single" w:sz="4" w:space="0" w:color="auto"/>
              <w:right w:val="single" w:sz="4" w:space="0" w:color="auto"/>
            </w:tcBorders>
            <w:shd w:val="clear" w:color="auto" w:fill="auto"/>
          </w:tcPr>
          <w:p w14:paraId="5FEB4254" w14:textId="77777777" w:rsidR="00817FF9" w:rsidRPr="002C2C9A" w:rsidRDefault="00817FF9" w:rsidP="00C61AD2">
            <w:pPr>
              <w:keepNext/>
              <w:keepLines/>
              <w:jc w:val="right"/>
              <w:rPr>
                <w:rFonts w:asciiTheme="majorBidi" w:hAnsiTheme="majorBidi" w:cstheme="majorBidi"/>
                <w:sz w:val="20"/>
                <w:szCs w:val="20"/>
                <w:lang w:val="es-ES"/>
              </w:rPr>
            </w:pPr>
            <w:r w:rsidRPr="002C2C9A">
              <w:rPr>
                <w:rFonts w:asciiTheme="majorBidi" w:hAnsiTheme="majorBidi"/>
                <w:sz w:val="20"/>
                <w:lang w:val="es-ES"/>
              </w:rPr>
              <w:t>0,00</w:t>
            </w:r>
          </w:p>
        </w:tc>
        <w:tc>
          <w:tcPr>
            <w:tcW w:w="573" w:type="pct"/>
            <w:tcBorders>
              <w:top w:val="nil"/>
              <w:left w:val="nil"/>
              <w:bottom w:val="single" w:sz="4" w:space="0" w:color="auto"/>
              <w:right w:val="single" w:sz="4" w:space="0" w:color="auto"/>
            </w:tcBorders>
            <w:shd w:val="clear" w:color="auto" w:fill="auto"/>
          </w:tcPr>
          <w:p w14:paraId="5F5C6BC7" w14:textId="77777777" w:rsidR="00817FF9" w:rsidRPr="002C2C9A" w:rsidRDefault="00817FF9" w:rsidP="00C61AD2">
            <w:pPr>
              <w:keepNext/>
              <w:keepLines/>
              <w:jc w:val="right"/>
              <w:rPr>
                <w:rFonts w:asciiTheme="majorBidi" w:hAnsiTheme="majorBidi" w:cstheme="majorBidi"/>
                <w:sz w:val="20"/>
                <w:szCs w:val="20"/>
                <w:lang w:val="es-ES"/>
              </w:rPr>
            </w:pPr>
            <w:r w:rsidRPr="002C2C9A">
              <w:rPr>
                <w:rFonts w:asciiTheme="majorBidi" w:hAnsiTheme="majorBidi"/>
                <w:sz w:val="20"/>
                <w:lang w:val="es-ES"/>
              </w:rPr>
              <w:t>n. a.</w:t>
            </w:r>
          </w:p>
        </w:tc>
      </w:tr>
      <w:tr w:rsidR="00817FF9" w:rsidRPr="002C2C9A" w14:paraId="3C9D502B" w14:textId="77777777" w:rsidTr="00432CFE">
        <w:trPr>
          <w:trHeight w:val="408"/>
          <w:jc w:val="center"/>
        </w:trPr>
        <w:tc>
          <w:tcPr>
            <w:tcW w:w="376" w:type="pct"/>
            <w:tcBorders>
              <w:top w:val="nil"/>
              <w:left w:val="single" w:sz="4" w:space="0" w:color="auto"/>
              <w:bottom w:val="single" w:sz="4" w:space="0" w:color="auto"/>
              <w:right w:val="single" w:sz="4" w:space="0" w:color="auto"/>
            </w:tcBorders>
            <w:shd w:val="clear" w:color="auto" w:fill="auto"/>
            <w:hideMark/>
          </w:tcPr>
          <w:p w14:paraId="4008193F"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1.2</w:t>
            </w:r>
          </w:p>
        </w:tc>
        <w:tc>
          <w:tcPr>
            <w:tcW w:w="1440" w:type="pct"/>
            <w:tcBorders>
              <w:top w:val="nil"/>
              <w:left w:val="nil"/>
              <w:bottom w:val="single" w:sz="4" w:space="0" w:color="auto"/>
              <w:right w:val="single" w:sz="4" w:space="0" w:color="auto"/>
            </w:tcBorders>
            <w:shd w:val="clear" w:color="auto" w:fill="auto"/>
            <w:hideMark/>
          </w:tcPr>
          <w:p w14:paraId="11BD5B3C"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Consumo total máximo permitido para sustancias del Anexo C, Grupo I (toneladas PAO)</w:t>
            </w:r>
          </w:p>
        </w:tc>
        <w:tc>
          <w:tcPr>
            <w:tcW w:w="588" w:type="pct"/>
            <w:tcBorders>
              <w:top w:val="nil"/>
              <w:left w:val="nil"/>
              <w:bottom w:val="single" w:sz="4" w:space="0" w:color="auto"/>
              <w:right w:val="single" w:sz="4" w:space="0" w:color="auto"/>
            </w:tcBorders>
            <w:shd w:val="clear" w:color="auto" w:fill="auto"/>
          </w:tcPr>
          <w:p w14:paraId="2861BC01"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33,00</w:t>
            </w:r>
          </w:p>
        </w:tc>
        <w:tc>
          <w:tcPr>
            <w:tcW w:w="481" w:type="pct"/>
            <w:tcBorders>
              <w:top w:val="nil"/>
              <w:left w:val="nil"/>
              <w:bottom w:val="single" w:sz="4" w:space="0" w:color="auto"/>
              <w:right w:val="single" w:sz="4" w:space="0" w:color="auto"/>
            </w:tcBorders>
            <w:shd w:val="clear" w:color="auto" w:fill="auto"/>
          </w:tcPr>
          <w:p w14:paraId="48763679"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20,74</w:t>
            </w:r>
          </w:p>
        </w:tc>
        <w:tc>
          <w:tcPr>
            <w:tcW w:w="578" w:type="pct"/>
            <w:tcBorders>
              <w:top w:val="nil"/>
              <w:left w:val="nil"/>
              <w:bottom w:val="single" w:sz="4" w:space="0" w:color="auto"/>
              <w:right w:val="single" w:sz="4" w:space="0" w:color="auto"/>
            </w:tcBorders>
            <w:shd w:val="clear" w:color="auto" w:fill="auto"/>
          </w:tcPr>
          <w:p w14:paraId="7A149E10"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20,74</w:t>
            </w:r>
          </w:p>
        </w:tc>
        <w:tc>
          <w:tcPr>
            <w:tcW w:w="481" w:type="pct"/>
            <w:tcBorders>
              <w:top w:val="nil"/>
              <w:left w:val="nil"/>
              <w:bottom w:val="single" w:sz="4" w:space="0" w:color="auto"/>
              <w:right w:val="single" w:sz="4" w:space="0" w:color="auto"/>
            </w:tcBorders>
            <w:shd w:val="clear" w:color="auto" w:fill="auto"/>
          </w:tcPr>
          <w:p w14:paraId="0400D16A"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20,74</w:t>
            </w:r>
          </w:p>
        </w:tc>
        <w:tc>
          <w:tcPr>
            <w:tcW w:w="483" w:type="pct"/>
            <w:tcBorders>
              <w:top w:val="nil"/>
              <w:left w:val="nil"/>
              <w:bottom w:val="single" w:sz="4" w:space="0" w:color="auto"/>
              <w:right w:val="single" w:sz="4" w:space="0" w:color="auto"/>
            </w:tcBorders>
            <w:shd w:val="clear" w:color="auto" w:fill="auto"/>
          </w:tcPr>
          <w:p w14:paraId="2E6E7DE4"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0,00</w:t>
            </w:r>
          </w:p>
        </w:tc>
        <w:tc>
          <w:tcPr>
            <w:tcW w:w="573" w:type="pct"/>
            <w:tcBorders>
              <w:top w:val="nil"/>
              <w:left w:val="nil"/>
              <w:bottom w:val="single" w:sz="4" w:space="0" w:color="auto"/>
              <w:right w:val="single" w:sz="4" w:space="0" w:color="auto"/>
            </w:tcBorders>
            <w:shd w:val="clear" w:color="auto" w:fill="auto"/>
          </w:tcPr>
          <w:p w14:paraId="5FE05803"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n. a.</w:t>
            </w:r>
          </w:p>
        </w:tc>
      </w:tr>
      <w:tr w:rsidR="00817FF9" w:rsidRPr="002C2C9A" w14:paraId="4C71BC4C" w14:textId="77777777" w:rsidTr="00432CFE">
        <w:trPr>
          <w:trHeight w:val="116"/>
          <w:jc w:val="center"/>
        </w:trPr>
        <w:tc>
          <w:tcPr>
            <w:tcW w:w="376" w:type="pct"/>
            <w:tcBorders>
              <w:top w:val="nil"/>
              <w:left w:val="single" w:sz="4" w:space="0" w:color="auto"/>
              <w:bottom w:val="single" w:sz="4" w:space="0" w:color="auto"/>
              <w:right w:val="single" w:sz="4" w:space="0" w:color="auto"/>
            </w:tcBorders>
            <w:shd w:val="clear" w:color="auto" w:fill="auto"/>
            <w:hideMark/>
          </w:tcPr>
          <w:p w14:paraId="7A195CBB"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2.1</w:t>
            </w:r>
          </w:p>
        </w:tc>
        <w:tc>
          <w:tcPr>
            <w:tcW w:w="1440" w:type="pct"/>
            <w:tcBorders>
              <w:top w:val="nil"/>
              <w:left w:val="nil"/>
              <w:bottom w:val="single" w:sz="4" w:space="0" w:color="auto"/>
              <w:right w:val="single" w:sz="4" w:space="0" w:color="auto"/>
            </w:tcBorders>
            <w:shd w:val="clear" w:color="auto" w:fill="auto"/>
            <w:hideMark/>
          </w:tcPr>
          <w:p w14:paraId="3A076D57"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Financiación convenida para el OE Principal (PNUMA) ($EUA)</w:t>
            </w:r>
          </w:p>
        </w:tc>
        <w:tc>
          <w:tcPr>
            <w:tcW w:w="588" w:type="pct"/>
            <w:tcBorders>
              <w:top w:val="nil"/>
              <w:left w:val="nil"/>
              <w:bottom w:val="single" w:sz="4" w:space="0" w:color="auto"/>
              <w:right w:val="single" w:sz="4" w:space="0" w:color="auto"/>
            </w:tcBorders>
            <w:shd w:val="clear" w:color="auto" w:fill="auto"/>
          </w:tcPr>
          <w:p w14:paraId="49FA82BD"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790.000</w:t>
            </w:r>
          </w:p>
        </w:tc>
        <w:tc>
          <w:tcPr>
            <w:tcW w:w="481" w:type="pct"/>
            <w:tcBorders>
              <w:top w:val="nil"/>
              <w:left w:val="nil"/>
              <w:bottom w:val="single" w:sz="4" w:space="0" w:color="auto"/>
              <w:right w:val="single" w:sz="4" w:space="0" w:color="auto"/>
            </w:tcBorders>
            <w:shd w:val="clear" w:color="auto" w:fill="auto"/>
          </w:tcPr>
          <w:p w14:paraId="2A766839"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578" w:type="pct"/>
            <w:tcBorders>
              <w:top w:val="nil"/>
              <w:left w:val="nil"/>
              <w:bottom w:val="single" w:sz="4" w:space="0" w:color="auto"/>
              <w:right w:val="single" w:sz="4" w:space="0" w:color="auto"/>
            </w:tcBorders>
            <w:shd w:val="clear" w:color="auto" w:fill="auto"/>
          </w:tcPr>
          <w:p w14:paraId="1B892B33"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753.000</w:t>
            </w:r>
          </w:p>
        </w:tc>
        <w:tc>
          <w:tcPr>
            <w:tcW w:w="481" w:type="pct"/>
            <w:tcBorders>
              <w:top w:val="nil"/>
              <w:left w:val="nil"/>
              <w:bottom w:val="single" w:sz="4" w:space="0" w:color="auto"/>
              <w:right w:val="single" w:sz="4" w:space="0" w:color="auto"/>
            </w:tcBorders>
            <w:shd w:val="clear" w:color="auto" w:fill="auto"/>
          </w:tcPr>
          <w:p w14:paraId="784B0ADB"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483" w:type="pct"/>
            <w:tcBorders>
              <w:top w:val="nil"/>
              <w:left w:val="nil"/>
              <w:bottom w:val="single" w:sz="4" w:space="0" w:color="auto"/>
              <w:right w:val="single" w:sz="4" w:space="0" w:color="auto"/>
            </w:tcBorders>
            <w:shd w:val="clear" w:color="auto" w:fill="auto"/>
          </w:tcPr>
          <w:p w14:paraId="71EC70C3"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287.000</w:t>
            </w:r>
          </w:p>
        </w:tc>
        <w:tc>
          <w:tcPr>
            <w:tcW w:w="573" w:type="pct"/>
            <w:tcBorders>
              <w:top w:val="nil"/>
              <w:left w:val="nil"/>
              <w:bottom w:val="single" w:sz="4" w:space="0" w:color="auto"/>
              <w:right w:val="single" w:sz="4" w:space="0" w:color="auto"/>
            </w:tcBorders>
            <w:shd w:val="clear" w:color="auto" w:fill="auto"/>
          </w:tcPr>
          <w:p w14:paraId="16AED6C3"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1.830.000</w:t>
            </w:r>
          </w:p>
        </w:tc>
      </w:tr>
      <w:tr w:rsidR="00817FF9" w:rsidRPr="002C2C9A" w14:paraId="34094853" w14:textId="77777777" w:rsidTr="00432CFE">
        <w:trPr>
          <w:trHeight w:val="56"/>
          <w:jc w:val="center"/>
        </w:trPr>
        <w:tc>
          <w:tcPr>
            <w:tcW w:w="376" w:type="pct"/>
            <w:tcBorders>
              <w:top w:val="nil"/>
              <w:left w:val="single" w:sz="4" w:space="0" w:color="auto"/>
              <w:bottom w:val="single" w:sz="4" w:space="0" w:color="auto"/>
              <w:right w:val="single" w:sz="4" w:space="0" w:color="auto"/>
            </w:tcBorders>
            <w:shd w:val="clear" w:color="auto" w:fill="auto"/>
            <w:hideMark/>
          </w:tcPr>
          <w:p w14:paraId="4251980F"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2.2</w:t>
            </w:r>
          </w:p>
        </w:tc>
        <w:tc>
          <w:tcPr>
            <w:tcW w:w="1440" w:type="pct"/>
            <w:tcBorders>
              <w:top w:val="nil"/>
              <w:left w:val="nil"/>
              <w:bottom w:val="single" w:sz="4" w:space="0" w:color="auto"/>
              <w:right w:val="single" w:sz="4" w:space="0" w:color="auto"/>
            </w:tcBorders>
            <w:shd w:val="clear" w:color="auto" w:fill="auto"/>
            <w:hideMark/>
          </w:tcPr>
          <w:p w14:paraId="4F43593B"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Gastos de apoyo para el OE Principal ($EUA)</w:t>
            </w:r>
          </w:p>
        </w:tc>
        <w:tc>
          <w:tcPr>
            <w:tcW w:w="588" w:type="pct"/>
            <w:tcBorders>
              <w:top w:val="nil"/>
              <w:left w:val="nil"/>
              <w:bottom w:val="single" w:sz="4" w:space="0" w:color="auto"/>
              <w:right w:val="single" w:sz="4" w:space="0" w:color="auto"/>
            </w:tcBorders>
            <w:shd w:val="clear" w:color="auto" w:fill="auto"/>
          </w:tcPr>
          <w:p w14:paraId="65C307D8"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91.217</w:t>
            </w:r>
          </w:p>
        </w:tc>
        <w:tc>
          <w:tcPr>
            <w:tcW w:w="481" w:type="pct"/>
            <w:tcBorders>
              <w:top w:val="nil"/>
              <w:left w:val="nil"/>
              <w:bottom w:val="single" w:sz="4" w:space="0" w:color="auto"/>
              <w:right w:val="single" w:sz="4" w:space="0" w:color="auto"/>
            </w:tcBorders>
            <w:shd w:val="clear" w:color="auto" w:fill="auto"/>
          </w:tcPr>
          <w:p w14:paraId="0610DA64"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578" w:type="pct"/>
            <w:tcBorders>
              <w:top w:val="nil"/>
              <w:left w:val="nil"/>
              <w:bottom w:val="single" w:sz="4" w:space="0" w:color="auto"/>
              <w:right w:val="single" w:sz="4" w:space="0" w:color="auto"/>
            </w:tcBorders>
            <w:shd w:val="clear" w:color="auto" w:fill="auto"/>
          </w:tcPr>
          <w:p w14:paraId="4F96D78A"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86.945</w:t>
            </w:r>
          </w:p>
        </w:tc>
        <w:tc>
          <w:tcPr>
            <w:tcW w:w="481" w:type="pct"/>
            <w:tcBorders>
              <w:top w:val="nil"/>
              <w:left w:val="nil"/>
              <w:bottom w:val="single" w:sz="4" w:space="0" w:color="auto"/>
              <w:right w:val="single" w:sz="4" w:space="0" w:color="auto"/>
            </w:tcBorders>
            <w:shd w:val="clear" w:color="auto" w:fill="auto"/>
          </w:tcPr>
          <w:p w14:paraId="68D79F39"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483" w:type="pct"/>
            <w:tcBorders>
              <w:top w:val="nil"/>
              <w:left w:val="nil"/>
              <w:bottom w:val="single" w:sz="4" w:space="0" w:color="auto"/>
              <w:right w:val="single" w:sz="4" w:space="0" w:color="auto"/>
            </w:tcBorders>
            <w:shd w:val="clear" w:color="auto" w:fill="auto"/>
          </w:tcPr>
          <w:p w14:paraId="33044299"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33.138</w:t>
            </w:r>
          </w:p>
        </w:tc>
        <w:tc>
          <w:tcPr>
            <w:tcW w:w="573" w:type="pct"/>
            <w:tcBorders>
              <w:top w:val="nil"/>
              <w:left w:val="nil"/>
              <w:bottom w:val="single" w:sz="4" w:space="0" w:color="auto"/>
              <w:right w:val="single" w:sz="4" w:space="0" w:color="auto"/>
            </w:tcBorders>
            <w:shd w:val="clear" w:color="auto" w:fill="auto"/>
          </w:tcPr>
          <w:p w14:paraId="457BA8D8"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211.300</w:t>
            </w:r>
          </w:p>
        </w:tc>
      </w:tr>
      <w:tr w:rsidR="00817FF9" w:rsidRPr="002C2C9A" w14:paraId="27551A1F" w14:textId="77777777" w:rsidTr="00432CFE">
        <w:trPr>
          <w:trHeight w:val="161"/>
          <w:jc w:val="center"/>
        </w:trPr>
        <w:tc>
          <w:tcPr>
            <w:tcW w:w="376" w:type="pct"/>
            <w:tcBorders>
              <w:top w:val="nil"/>
              <w:left w:val="single" w:sz="4" w:space="0" w:color="auto"/>
              <w:bottom w:val="single" w:sz="4" w:space="0" w:color="auto"/>
              <w:right w:val="single" w:sz="4" w:space="0" w:color="auto"/>
            </w:tcBorders>
            <w:shd w:val="clear" w:color="auto" w:fill="auto"/>
            <w:hideMark/>
          </w:tcPr>
          <w:p w14:paraId="63287A88"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lastRenderedPageBreak/>
              <w:t>2.3</w:t>
            </w:r>
          </w:p>
        </w:tc>
        <w:tc>
          <w:tcPr>
            <w:tcW w:w="1440" w:type="pct"/>
            <w:tcBorders>
              <w:top w:val="nil"/>
              <w:left w:val="nil"/>
              <w:bottom w:val="single" w:sz="4" w:space="0" w:color="auto"/>
              <w:right w:val="single" w:sz="4" w:space="0" w:color="auto"/>
            </w:tcBorders>
            <w:shd w:val="clear" w:color="auto" w:fill="auto"/>
            <w:hideMark/>
          </w:tcPr>
          <w:p w14:paraId="22F1A034"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Financiación convenida para el OE Cooperante (ONUDI) ($EUA)</w:t>
            </w:r>
          </w:p>
        </w:tc>
        <w:tc>
          <w:tcPr>
            <w:tcW w:w="588" w:type="pct"/>
            <w:tcBorders>
              <w:top w:val="nil"/>
              <w:left w:val="nil"/>
              <w:bottom w:val="single" w:sz="4" w:space="0" w:color="auto"/>
              <w:right w:val="single" w:sz="4" w:space="0" w:color="auto"/>
            </w:tcBorders>
            <w:shd w:val="clear" w:color="auto" w:fill="auto"/>
          </w:tcPr>
          <w:p w14:paraId="2A9BBAD7"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601.000</w:t>
            </w:r>
          </w:p>
        </w:tc>
        <w:tc>
          <w:tcPr>
            <w:tcW w:w="481" w:type="pct"/>
            <w:tcBorders>
              <w:top w:val="nil"/>
              <w:left w:val="nil"/>
              <w:bottom w:val="single" w:sz="4" w:space="0" w:color="auto"/>
              <w:right w:val="single" w:sz="4" w:space="0" w:color="auto"/>
            </w:tcBorders>
            <w:shd w:val="clear" w:color="auto" w:fill="auto"/>
          </w:tcPr>
          <w:p w14:paraId="335B9CAD"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578" w:type="pct"/>
            <w:tcBorders>
              <w:top w:val="nil"/>
              <w:left w:val="nil"/>
              <w:bottom w:val="single" w:sz="4" w:space="0" w:color="auto"/>
              <w:right w:val="single" w:sz="4" w:space="0" w:color="auto"/>
            </w:tcBorders>
            <w:shd w:val="clear" w:color="auto" w:fill="auto"/>
          </w:tcPr>
          <w:p w14:paraId="5C967921"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439.000</w:t>
            </w:r>
          </w:p>
        </w:tc>
        <w:tc>
          <w:tcPr>
            <w:tcW w:w="481" w:type="pct"/>
            <w:tcBorders>
              <w:top w:val="nil"/>
              <w:left w:val="nil"/>
              <w:bottom w:val="single" w:sz="4" w:space="0" w:color="auto"/>
              <w:right w:val="single" w:sz="4" w:space="0" w:color="auto"/>
            </w:tcBorders>
            <w:shd w:val="clear" w:color="auto" w:fill="auto"/>
          </w:tcPr>
          <w:p w14:paraId="13B1D07E"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483" w:type="pct"/>
            <w:tcBorders>
              <w:top w:val="nil"/>
              <w:left w:val="nil"/>
              <w:bottom w:val="single" w:sz="4" w:space="0" w:color="auto"/>
              <w:right w:val="single" w:sz="4" w:space="0" w:color="auto"/>
            </w:tcBorders>
            <w:shd w:val="clear" w:color="auto" w:fill="auto"/>
          </w:tcPr>
          <w:p w14:paraId="27981BA9"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573" w:type="pct"/>
            <w:tcBorders>
              <w:top w:val="nil"/>
              <w:left w:val="nil"/>
              <w:bottom w:val="single" w:sz="4" w:space="0" w:color="auto"/>
              <w:right w:val="single" w:sz="4" w:space="0" w:color="auto"/>
            </w:tcBorders>
            <w:shd w:val="clear" w:color="auto" w:fill="auto"/>
          </w:tcPr>
          <w:p w14:paraId="1169EA7B"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1.040.000</w:t>
            </w:r>
          </w:p>
        </w:tc>
      </w:tr>
      <w:tr w:rsidR="00817FF9" w:rsidRPr="002C2C9A" w14:paraId="789F4CFD" w14:textId="77777777" w:rsidTr="00432CFE">
        <w:trPr>
          <w:trHeight w:val="60"/>
          <w:jc w:val="center"/>
        </w:trPr>
        <w:tc>
          <w:tcPr>
            <w:tcW w:w="376" w:type="pct"/>
            <w:tcBorders>
              <w:top w:val="nil"/>
              <w:left w:val="single" w:sz="4" w:space="0" w:color="auto"/>
              <w:bottom w:val="single" w:sz="4" w:space="0" w:color="auto"/>
              <w:right w:val="single" w:sz="4" w:space="0" w:color="auto"/>
            </w:tcBorders>
            <w:shd w:val="clear" w:color="auto" w:fill="auto"/>
            <w:hideMark/>
          </w:tcPr>
          <w:p w14:paraId="06D7DBE6"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2.4</w:t>
            </w:r>
          </w:p>
        </w:tc>
        <w:tc>
          <w:tcPr>
            <w:tcW w:w="1440" w:type="pct"/>
            <w:tcBorders>
              <w:top w:val="nil"/>
              <w:left w:val="nil"/>
              <w:bottom w:val="single" w:sz="4" w:space="0" w:color="auto"/>
              <w:right w:val="single" w:sz="4" w:space="0" w:color="auto"/>
            </w:tcBorders>
            <w:shd w:val="clear" w:color="auto" w:fill="auto"/>
            <w:hideMark/>
          </w:tcPr>
          <w:p w14:paraId="221BC8B8"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Gastos de apoyo para el OE Cooperante ($EUA)</w:t>
            </w:r>
          </w:p>
        </w:tc>
        <w:tc>
          <w:tcPr>
            <w:tcW w:w="588" w:type="pct"/>
            <w:tcBorders>
              <w:top w:val="nil"/>
              <w:left w:val="nil"/>
              <w:bottom w:val="single" w:sz="4" w:space="0" w:color="auto"/>
              <w:right w:val="single" w:sz="4" w:space="0" w:color="auto"/>
            </w:tcBorders>
            <w:shd w:val="clear" w:color="auto" w:fill="auto"/>
          </w:tcPr>
          <w:p w14:paraId="1EEFFD3C"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42.070</w:t>
            </w:r>
          </w:p>
        </w:tc>
        <w:tc>
          <w:tcPr>
            <w:tcW w:w="481" w:type="pct"/>
            <w:tcBorders>
              <w:top w:val="nil"/>
              <w:left w:val="nil"/>
              <w:bottom w:val="single" w:sz="4" w:space="0" w:color="auto"/>
              <w:right w:val="single" w:sz="4" w:space="0" w:color="auto"/>
            </w:tcBorders>
            <w:shd w:val="clear" w:color="auto" w:fill="auto"/>
          </w:tcPr>
          <w:p w14:paraId="77D297B9"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578" w:type="pct"/>
            <w:tcBorders>
              <w:top w:val="nil"/>
              <w:left w:val="nil"/>
              <w:bottom w:val="single" w:sz="4" w:space="0" w:color="auto"/>
              <w:right w:val="single" w:sz="4" w:space="0" w:color="auto"/>
            </w:tcBorders>
            <w:shd w:val="clear" w:color="auto" w:fill="auto"/>
          </w:tcPr>
          <w:p w14:paraId="6513857F"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30.730</w:t>
            </w:r>
          </w:p>
        </w:tc>
        <w:tc>
          <w:tcPr>
            <w:tcW w:w="481" w:type="pct"/>
            <w:tcBorders>
              <w:top w:val="nil"/>
              <w:left w:val="nil"/>
              <w:bottom w:val="single" w:sz="4" w:space="0" w:color="auto"/>
              <w:right w:val="single" w:sz="4" w:space="0" w:color="auto"/>
            </w:tcBorders>
            <w:shd w:val="clear" w:color="auto" w:fill="auto"/>
          </w:tcPr>
          <w:p w14:paraId="38F54B8E"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483" w:type="pct"/>
            <w:tcBorders>
              <w:top w:val="nil"/>
              <w:left w:val="nil"/>
              <w:bottom w:val="single" w:sz="4" w:space="0" w:color="auto"/>
              <w:right w:val="single" w:sz="4" w:space="0" w:color="auto"/>
            </w:tcBorders>
            <w:shd w:val="clear" w:color="auto" w:fill="auto"/>
          </w:tcPr>
          <w:p w14:paraId="35604813"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573" w:type="pct"/>
            <w:tcBorders>
              <w:top w:val="nil"/>
              <w:left w:val="nil"/>
              <w:bottom w:val="single" w:sz="4" w:space="0" w:color="auto"/>
              <w:right w:val="single" w:sz="4" w:space="0" w:color="auto"/>
            </w:tcBorders>
            <w:shd w:val="clear" w:color="auto" w:fill="auto"/>
          </w:tcPr>
          <w:p w14:paraId="49B9D14D"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72.800</w:t>
            </w:r>
          </w:p>
        </w:tc>
      </w:tr>
      <w:tr w:rsidR="00817FF9" w:rsidRPr="002C2C9A" w14:paraId="371A3AFE" w14:textId="77777777" w:rsidTr="00432CFE">
        <w:trPr>
          <w:trHeight w:val="62"/>
          <w:jc w:val="center"/>
        </w:trPr>
        <w:tc>
          <w:tcPr>
            <w:tcW w:w="376" w:type="pct"/>
            <w:tcBorders>
              <w:top w:val="nil"/>
              <w:left w:val="single" w:sz="4" w:space="0" w:color="auto"/>
              <w:bottom w:val="single" w:sz="4" w:space="0" w:color="auto"/>
              <w:right w:val="single" w:sz="4" w:space="0" w:color="auto"/>
            </w:tcBorders>
            <w:shd w:val="clear" w:color="auto" w:fill="auto"/>
            <w:hideMark/>
          </w:tcPr>
          <w:p w14:paraId="125973D5"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3.1</w:t>
            </w:r>
          </w:p>
        </w:tc>
        <w:tc>
          <w:tcPr>
            <w:tcW w:w="1440" w:type="pct"/>
            <w:tcBorders>
              <w:top w:val="nil"/>
              <w:left w:val="nil"/>
              <w:bottom w:val="single" w:sz="4" w:space="0" w:color="auto"/>
              <w:right w:val="single" w:sz="4" w:space="0" w:color="auto"/>
            </w:tcBorders>
            <w:shd w:val="clear" w:color="auto" w:fill="auto"/>
            <w:hideMark/>
          </w:tcPr>
          <w:p w14:paraId="0CBD77D7"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Financiación total convenida ($EUA)</w:t>
            </w:r>
          </w:p>
        </w:tc>
        <w:tc>
          <w:tcPr>
            <w:tcW w:w="588" w:type="pct"/>
            <w:tcBorders>
              <w:top w:val="nil"/>
              <w:left w:val="nil"/>
              <w:bottom w:val="single" w:sz="4" w:space="0" w:color="auto"/>
              <w:right w:val="single" w:sz="4" w:space="0" w:color="auto"/>
            </w:tcBorders>
            <w:shd w:val="clear" w:color="auto" w:fill="auto"/>
          </w:tcPr>
          <w:p w14:paraId="5BAB3531"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1.391.000</w:t>
            </w:r>
          </w:p>
        </w:tc>
        <w:tc>
          <w:tcPr>
            <w:tcW w:w="481" w:type="pct"/>
            <w:tcBorders>
              <w:top w:val="nil"/>
              <w:left w:val="nil"/>
              <w:bottom w:val="single" w:sz="4" w:space="0" w:color="auto"/>
              <w:right w:val="single" w:sz="4" w:space="0" w:color="auto"/>
            </w:tcBorders>
            <w:shd w:val="clear" w:color="auto" w:fill="auto"/>
          </w:tcPr>
          <w:p w14:paraId="52247A95"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578" w:type="pct"/>
            <w:tcBorders>
              <w:top w:val="nil"/>
              <w:left w:val="nil"/>
              <w:bottom w:val="single" w:sz="4" w:space="0" w:color="auto"/>
              <w:right w:val="single" w:sz="4" w:space="0" w:color="auto"/>
            </w:tcBorders>
            <w:shd w:val="clear" w:color="auto" w:fill="auto"/>
          </w:tcPr>
          <w:p w14:paraId="5C7F818A"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1.192.000</w:t>
            </w:r>
          </w:p>
        </w:tc>
        <w:tc>
          <w:tcPr>
            <w:tcW w:w="481" w:type="pct"/>
            <w:tcBorders>
              <w:top w:val="nil"/>
              <w:left w:val="nil"/>
              <w:bottom w:val="single" w:sz="4" w:space="0" w:color="auto"/>
              <w:right w:val="single" w:sz="4" w:space="0" w:color="auto"/>
            </w:tcBorders>
            <w:shd w:val="clear" w:color="auto" w:fill="auto"/>
          </w:tcPr>
          <w:p w14:paraId="22997C0D"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483" w:type="pct"/>
            <w:tcBorders>
              <w:top w:val="nil"/>
              <w:left w:val="nil"/>
              <w:bottom w:val="single" w:sz="4" w:space="0" w:color="auto"/>
              <w:right w:val="single" w:sz="4" w:space="0" w:color="auto"/>
            </w:tcBorders>
            <w:shd w:val="clear" w:color="auto" w:fill="auto"/>
          </w:tcPr>
          <w:p w14:paraId="7538CE4B"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287.000</w:t>
            </w:r>
          </w:p>
        </w:tc>
        <w:tc>
          <w:tcPr>
            <w:tcW w:w="573" w:type="pct"/>
            <w:tcBorders>
              <w:top w:val="nil"/>
              <w:left w:val="nil"/>
              <w:bottom w:val="single" w:sz="4" w:space="0" w:color="auto"/>
              <w:right w:val="single" w:sz="4" w:space="0" w:color="auto"/>
            </w:tcBorders>
            <w:shd w:val="clear" w:color="auto" w:fill="auto"/>
          </w:tcPr>
          <w:p w14:paraId="1F4F0FB4"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2.870.000</w:t>
            </w:r>
          </w:p>
        </w:tc>
      </w:tr>
      <w:tr w:rsidR="00817FF9" w:rsidRPr="002C2C9A" w14:paraId="7FB7C7DF" w14:textId="77777777" w:rsidTr="00432CFE">
        <w:trPr>
          <w:trHeight w:val="62"/>
          <w:jc w:val="center"/>
        </w:trPr>
        <w:tc>
          <w:tcPr>
            <w:tcW w:w="376" w:type="pct"/>
            <w:tcBorders>
              <w:top w:val="nil"/>
              <w:left w:val="single" w:sz="4" w:space="0" w:color="auto"/>
              <w:bottom w:val="single" w:sz="4" w:space="0" w:color="auto"/>
              <w:right w:val="single" w:sz="4" w:space="0" w:color="auto"/>
            </w:tcBorders>
            <w:shd w:val="clear" w:color="auto" w:fill="auto"/>
            <w:hideMark/>
          </w:tcPr>
          <w:p w14:paraId="0455EA82"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3.2</w:t>
            </w:r>
          </w:p>
        </w:tc>
        <w:tc>
          <w:tcPr>
            <w:tcW w:w="1440" w:type="pct"/>
            <w:tcBorders>
              <w:top w:val="nil"/>
              <w:left w:val="nil"/>
              <w:bottom w:val="single" w:sz="4" w:space="0" w:color="auto"/>
              <w:right w:val="single" w:sz="4" w:space="0" w:color="auto"/>
            </w:tcBorders>
            <w:shd w:val="clear" w:color="auto" w:fill="auto"/>
            <w:hideMark/>
          </w:tcPr>
          <w:p w14:paraId="6F123499"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Total gastos de apoyo ($EUA)</w:t>
            </w:r>
          </w:p>
        </w:tc>
        <w:tc>
          <w:tcPr>
            <w:tcW w:w="588" w:type="pct"/>
            <w:tcBorders>
              <w:top w:val="nil"/>
              <w:left w:val="nil"/>
              <w:bottom w:val="single" w:sz="4" w:space="0" w:color="auto"/>
              <w:right w:val="single" w:sz="4" w:space="0" w:color="auto"/>
            </w:tcBorders>
            <w:shd w:val="clear" w:color="auto" w:fill="auto"/>
          </w:tcPr>
          <w:p w14:paraId="2878B457"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 xml:space="preserve">133.287 </w:t>
            </w:r>
          </w:p>
        </w:tc>
        <w:tc>
          <w:tcPr>
            <w:tcW w:w="481" w:type="pct"/>
            <w:tcBorders>
              <w:top w:val="nil"/>
              <w:left w:val="nil"/>
              <w:bottom w:val="single" w:sz="4" w:space="0" w:color="auto"/>
              <w:right w:val="single" w:sz="4" w:space="0" w:color="auto"/>
            </w:tcBorders>
            <w:shd w:val="clear" w:color="auto" w:fill="auto"/>
          </w:tcPr>
          <w:p w14:paraId="39AB30AB"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578" w:type="pct"/>
            <w:tcBorders>
              <w:top w:val="nil"/>
              <w:left w:val="nil"/>
              <w:bottom w:val="single" w:sz="4" w:space="0" w:color="auto"/>
              <w:right w:val="single" w:sz="4" w:space="0" w:color="auto"/>
            </w:tcBorders>
            <w:shd w:val="clear" w:color="auto" w:fill="auto"/>
          </w:tcPr>
          <w:p w14:paraId="7776D966"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117.675</w:t>
            </w:r>
          </w:p>
        </w:tc>
        <w:tc>
          <w:tcPr>
            <w:tcW w:w="481" w:type="pct"/>
            <w:tcBorders>
              <w:top w:val="nil"/>
              <w:left w:val="nil"/>
              <w:bottom w:val="single" w:sz="4" w:space="0" w:color="auto"/>
              <w:right w:val="single" w:sz="4" w:space="0" w:color="auto"/>
            </w:tcBorders>
            <w:shd w:val="clear" w:color="auto" w:fill="auto"/>
          </w:tcPr>
          <w:p w14:paraId="257F109F"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483" w:type="pct"/>
            <w:tcBorders>
              <w:top w:val="nil"/>
              <w:left w:val="nil"/>
              <w:bottom w:val="single" w:sz="4" w:space="0" w:color="auto"/>
              <w:right w:val="single" w:sz="4" w:space="0" w:color="auto"/>
            </w:tcBorders>
            <w:shd w:val="clear" w:color="auto" w:fill="auto"/>
          </w:tcPr>
          <w:p w14:paraId="16AD7343"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33.138</w:t>
            </w:r>
          </w:p>
        </w:tc>
        <w:tc>
          <w:tcPr>
            <w:tcW w:w="573" w:type="pct"/>
            <w:tcBorders>
              <w:top w:val="nil"/>
              <w:left w:val="nil"/>
              <w:bottom w:val="single" w:sz="4" w:space="0" w:color="auto"/>
              <w:right w:val="single" w:sz="4" w:space="0" w:color="auto"/>
            </w:tcBorders>
            <w:shd w:val="clear" w:color="auto" w:fill="auto"/>
          </w:tcPr>
          <w:p w14:paraId="172BA078"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 xml:space="preserve">284.100 </w:t>
            </w:r>
          </w:p>
        </w:tc>
      </w:tr>
      <w:tr w:rsidR="00817FF9" w:rsidRPr="002C2C9A" w14:paraId="06C9CCAD" w14:textId="77777777" w:rsidTr="00432CFE">
        <w:trPr>
          <w:trHeight w:val="53"/>
          <w:jc w:val="center"/>
        </w:trPr>
        <w:tc>
          <w:tcPr>
            <w:tcW w:w="376" w:type="pct"/>
            <w:tcBorders>
              <w:top w:val="nil"/>
              <w:left w:val="single" w:sz="4" w:space="0" w:color="auto"/>
              <w:bottom w:val="single" w:sz="4" w:space="0" w:color="auto"/>
              <w:right w:val="single" w:sz="4" w:space="0" w:color="auto"/>
            </w:tcBorders>
            <w:shd w:val="clear" w:color="auto" w:fill="auto"/>
            <w:hideMark/>
          </w:tcPr>
          <w:p w14:paraId="487BC3A0"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3.3</w:t>
            </w:r>
          </w:p>
        </w:tc>
        <w:tc>
          <w:tcPr>
            <w:tcW w:w="1440" w:type="pct"/>
            <w:tcBorders>
              <w:top w:val="nil"/>
              <w:left w:val="nil"/>
              <w:bottom w:val="single" w:sz="4" w:space="0" w:color="auto"/>
              <w:right w:val="single" w:sz="4" w:space="0" w:color="auto"/>
            </w:tcBorders>
            <w:shd w:val="clear" w:color="auto" w:fill="auto"/>
            <w:hideMark/>
          </w:tcPr>
          <w:p w14:paraId="4F0CB6A7"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Gastos convenidos totales ($EUA)</w:t>
            </w:r>
          </w:p>
        </w:tc>
        <w:tc>
          <w:tcPr>
            <w:tcW w:w="588" w:type="pct"/>
            <w:tcBorders>
              <w:top w:val="nil"/>
              <w:left w:val="nil"/>
              <w:bottom w:val="single" w:sz="4" w:space="0" w:color="auto"/>
              <w:right w:val="single" w:sz="4" w:space="0" w:color="auto"/>
            </w:tcBorders>
            <w:shd w:val="clear" w:color="auto" w:fill="auto"/>
          </w:tcPr>
          <w:p w14:paraId="35C8033A"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 xml:space="preserve">1.524.287 </w:t>
            </w:r>
          </w:p>
        </w:tc>
        <w:tc>
          <w:tcPr>
            <w:tcW w:w="481" w:type="pct"/>
            <w:tcBorders>
              <w:top w:val="nil"/>
              <w:left w:val="nil"/>
              <w:bottom w:val="single" w:sz="4" w:space="0" w:color="auto"/>
              <w:right w:val="single" w:sz="4" w:space="0" w:color="auto"/>
            </w:tcBorders>
            <w:shd w:val="clear" w:color="auto" w:fill="auto"/>
          </w:tcPr>
          <w:p w14:paraId="5530AAC0"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578" w:type="pct"/>
            <w:tcBorders>
              <w:top w:val="nil"/>
              <w:left w:val="nil"/>
              <w:bottom w:val="single" w:sz="4" w:space="0" w:color="auto"/>
              <w:right w:val="single" w:sz="4" w:space="0" w:color="auto"/>
            </w:tcBorders>
            <w:shd w:val="clear" w:color="auto" w:fill="auto"/>
          </w:tcPr>
          <w:p w14:paraId="47136A0E"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1.309.675</w:t>
            </w:r>
          </w:p>
        </w:tc>
        <w:tc>
          <w:tcPr>
            <w:tcW w:w="481" w:type="pct"/>
            <w:tcBorders>
              <w:top w:val="nil"/>
              <w:left w:val="nil"/>
              <w:bottom w:val="single" w:sz="4" w:space="0" w:color="auto"/>
              <w:right w:val="single" w:sz="4" w:space="0" w:color="auto"/>
            </w:tcBorders>
            <w:shd w:val="clear" w:color="auto" w:fill="auto"/>
          </w:tcPr>
          <w:p w14:paraId="4ED880EA"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w:t>
            </w:r>
          </w:p>
        </w:tc>
        <w:tc>
          <w:tcPr>
            <w:tcW w:w="483" w:type="pct"/>
            <w:tcBorders>
              <w:top w:val="nil"/>
              <w:left w:val="nil"/>
              <w:bottom w:val="single" w:sz="4" w:space="0" w:color="auto"/>
              <w:right w:val="single" w:sz="4" w:space="0" w:color="auto"/>
            </w:tcBorders>
            <w:shd w:val="clear" w:color="auto" w:fill="auto"/>
          </w:tcPr>
          <w:p w14:paraId="62D66513"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320.138</w:t>
            </w:r>
          </w:p>
        </w:tc>
        <w:tc>
          <w:tcPr>
            <w:tcW w:w="573" w:type="pct"/>
            <w:tcBorders>
              <w:top w:val="nil"/>
              <w:left w:val="nil"/>
              <w:bottom w:val="single" w:sz="4" w:space="0" w:color="auto"/>
              <w:right w:val="single" w:sz="4" w:space="0" w:color="auto"/>
            </w:tcBorders>
            <w:shd w:val="clear" w:color="auto" w:fill="auto"/>
          </w:tcPr>
          <w:p w14:paraId="55F08276"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 xml:space="preserve">3.154.100 </w:t>
            </w:r>
          </w:p>
        </w:tc>
      </w:tr>
      <w:tr w:rsidR="00817FF9" w:rsidRPr="002C2C9A" w14:paraId="7312FB8A" w14:textId="77777777" w:rsidTr="00432CFE">
        <w:trPr>
          <w:trHeight w:val="53"/>
          <w:jc w:val="center"/>
        </w:trPr>
        <w:tc>
          <w:tcPr>
            <w:tcW w:w="376" w:type="pct"/>
            <w:tcBorders>
              <w:top w:val="single" w:sz="4" w:space="0" w:color="auto"/>
              <w:left w:val="single" w:sz="4" w:space="0" w:color="auto"/>
              <w:bottom w:val="single" w:sz="4" w:space="0" w:color="auto"/>
              <w:right w:val="single" w:sz="4" w:space="0" w:color="auto"/>
            </w:tcBorders>
            <w:shd w:val="clear" w:color="auto" w:fill="auto"/>
            <w:hideMark/>
          </w:tcPr>
          <w:p w14:paraId="06BDBA3B"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4.1.1</w:t>
            </w:r>
          </w:p>
        </w:tc>
        <w:tc>
          <w:tcPr>
            <w:tcW w:w="4050" w:type="pct"/>
            <w:gridSpan w:val="6"/>
            <w:tcBorders>
              <w:top w:val="single" w:sz="4" w:space="0" w:color="auto"/>
              <w:left w:val="nil"/>
              <w:bottom w:val="single" w:sz="4" w:space="0" w:color="auto"/>
              <w:right w:val="single" w:sz="4" w:space="0" w:color="000000"/>
            </w:tcBorders>
            <w:shd w:val="clear" w:color="auto" w:fill="auto"/>
            <w:hideMark/>
          </w:tcPr>
          <w:p w14:paraId="379E1172"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Eliminación total de HCFC-22 que se acuerda alcanzar mediante este Acuerdo (toneladas PAO)</w:t>
            </w:r>
          </w:p>
        </w:tc>
        <w:tc>
          <w:tcPr>
            <w:tcW w:w="573" w:type="pct"/>
            <w:tcBorders>
              <w:top w:val="single" w:sz="4" w:space="0" w:color="auto"/>
              <w:left w:val="nil"/>
              <w:bottom w:val="single" w:sz="4" w:space="0" w:color="auto"/>
              <w:right w:val="single" w:sz="4" w:space="0" w:color="auto"/>
            </w:tcBorders>
            <w:shd w:val="clear" w:color="auto" w:fill="auto"/>
          </w:tcPr>
          <w:p w14:paraId="46101C1A"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41,47</w:t>
            </w:r>
          </w:p>
        </w:tc>
      </w:tr>
      <w:tr w:rsidR="00817FF9" w:rsidRPr="002C2C9A" w14:paraId="21ADBD43" w14:textId="77777777" w:rsidTr="00432CFE">
        <w:trPr>
          <w:trHeight w:val="116"/>
          <w:jc w:val="center"/>
        </w:trPr>
        <w:tc>
          <w:tcPr>
            <w:tcW w:w="376" w:type="pct"/>
            <w:tcBorders>
              <w:top w:val="nil"/>
              <w:left w:val="single" w:sz="4" w:space="0" w:color="auto"/>
              <w:bottom w:val="single" w:sz="4" w:space="0" w:color="auto"/>
              <w:right w:val="single" w:sz="4" w:space="0" w:color="auto"/>
            </w:tcBorders>
            <w:shd w:val="clear" w:color="auto" w:fill="auto"/>
            <w:hideMark/>
          </w:tcPr>
          <w:p w14:paraId="3A48E521"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4.1.2</w:t>
            </w:r>
          </w:p>
        </w:tc>
        <w:tc>
          <w:tcPr>
            <w:tcW w:w="4050" w:type="pct"/>
            <w:gridSpan w:val="6"/>
            <w:tcBorders>
              <w:top w:val="single" w:sz="4" w:space="0" w:color="auto"/>
              <w:left w:val="nil"/>
              <w:bottom w:val="single" w:sz="4" w:space="0" w:color="auto"/>
              <w:right w:val="single" w:sz="4" w:space="0" w:color="000000"/>
            </w:tcBorders>
            <w:shd w:val="clear" w:color="auto" w:fill="auto"/>
            <w:hideMark/>
          </w:tcPr>
          <w:p w14:paraId="198AF08B"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Eliminación de HCFC-22 por lograr en la etapa previa (toneladas PAO)</w:t>
            </w:r>
          </w:p>
        </w:tc>
        <w:tc>
          <w:tcPr>
            <w:tcW w:w="573" w:type="pct"/>
            <w:tcBorders>
              <w:top w:val="nil"/>
              <w:left w:val="nil"/>
              <w:bottom w:val="single" w:sz="4" w:space="0" w:color="auto"/>
              <w:right w:val="single" w:sz="4" w:space="0" w:color="auto"/>
            </w:tcBorders>
            <w:shd w:val="clear" w:color="auto" w:fill="auto"/>
          </w:tcPr>
          <w:p w14:paraId="023AB7E7"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22,33</w:t>
            </w:r>
          </w:p>
        </w:tc>
      </w:tr>
      <w:tr w:rsidR="00817FF9" w:rsidRPr="002C2C9A" w14:paraId="471BDC0D" w14:textId="77777777" w:rsidTr="00432CFE">
        <w:trPr>
          <w:trHeight w:val="98"/>
          <w:jc w:val="center"/>
        </w:trPr>
        <w:tc>
          <w:tcPr>
            <w:tcW w:w="376" w:type="pct"/>
            <w:tcBorders>
              <w:top w:val="nil"/>
              <w:left w:val="single" w:sz="4" w:space="0" w:color="auto"/>
              <w:bottom w:val="single" w:sz="4" w:space="0" w:color="auto"/>
              <w:right w:val="single" w:sz="4" w:space="0" w:color="auto"/>
            </w:tcBorders>
            <w:shd w:val="clear" w:color="auto" w:fill="auto"/>
            <w:hideMark/>
          </w:tcPr>
          <w:p w14:paraId="21426A7E"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4.1.3</w:t>
            </w:r>
          </w:p>
        </w:tc>
        <w:tc>
          <w:tcPr>
            <w:tcW w:w="4050" w:type="pct"/>
            <w:gridSpan w:val="6"/>
            <w:tcBorders>
              <w:top w:val="single" w:sz="4" w:space="0" w:color="auto"/>
              <w:left w:val="nil"/>
              <w:bottom w:val="single" w:sz="4" w:space="0" w:color="auto"/>
              <w:right w:val="single" w:sz="4" w:space="0" w:color="000000"/>
            </w:tcBorders>
            <w:shd w:val="clear" w:color="auto" w:fill="auto"/>
            <w:hideMark/>
          </w:tcPr>
          <w:p w14:paraId="0BFC2244" w14:textId="77777777" w:rsidR="00817FF9" w:rsidRPr="002C2C9A" w:rsidRDefault="00817FF9" w:rsidP="00C61AD2">
            <w:pPr>
              <w:jc w:val="left"/>
              <w:rPr>
                <w:rFonts w:asciiTheme="majorBidi" w:hAnsiTheme="majorBidi" w:cstheme="majorBidi"/>
                <w:sz w:val="20"/>
                <w:szCs w:val="20"/>
                <w:lang w:val="es-ES"/>
              </w:rPr>
            </w:pPr>
            <w:r w:rsidRPr="002C2C9A">
              <w:rPr>
                <w:rFonts w:asciiTheme="majorBidi" w:hAnsiTheme="majorBidi"/>
                <w:sz w:val="20"/>
                <w:lang w:val="es-ES"/>
              </w:rPr>
              <w:t>Consumo admisible remanente de HCFC-22 (toneladas PAO)</w:t>
            </w:r>
          </w:p>
        </w:tc>
        <w:tc>
          <w:tcPr>
            <w:tcW w:w="573" w:type="pct"/>
            <w:tcBorders>
              <w:top w:val="nil"/>
              <w:left w:val="nil"/>
              <w:bottom w:val="single" w:sz="4" w:space="0" w:color="auto"/>
              <w:right w:val="single" w:sz="4" w:space="0" w:color="auto"/>
            </w:tcBorders>
            <w:shd w:val="clear" w:color="auto" w:fill="auto"/>
          </w:tcPr>
          <w:p w14:paraId="62BB50E9" w14:textId="77777777" w:rsidR="00817FF9" w:rsidRPr="002C2C9A" w:rsidRDefault="00817FF9" w:rsidP="00C61AD2">
            <w:pPr>
              <w:jc w:val="right"/>
              <w:rPr>
                <w:rFonts w:asciiTheme="majorBidi" w:hAnsiTheme="majorBidi" w:cstheme="majorBidi"/>
                <w:sz w:val="20"/>
                <w:szCs w:val="20"/>
                <w:lang w:val="es-ES"/>
              </w:rPr>
            </w:pPr>
            <w:r w:rsidRPr="002C2C9A">
              <w:rPr>
                <w:rFonts w:asciiTheme="majorBidi" w:hAnsiTheme="majorBidi"/>
                <w:sz w:val="20"/>
                <w:lang w:val="es-ES"/>
              </w:rPr>
              <w:t>0,00</w:t>
            </w:r>
          </w:p>
        </w:tc>
      </w:tr>
    </w:tbl>
    <w:p w14:paraId="12D5BDA9" w14:textId="77777777" w:rsidR="00817FF9" w:rsidRPr="002C2C9A" w:rsidRDefault="00817FF9" w:rsidP="00817FF9">
      <w:pPr>
        <w:pStyle w:val="Heading1"/>
        <w:numPr>
          <w:ilvl w:val="0"/>
          <w:numId w:val="0"/>
        </w:numPr>
        <w:rPr>
          <w:sz w:val="18"/>
          <w:szCs w:val="16"/>
          <w:lang w:val="es-ES"/>
        </w:rPr>
      </w:pPr>
      <w:r w:rsidRPr="002C2C9A">
        <w:rPr>
          <w:sz w:val="18"/>
          <w:lang w:val="es-ES"/>
        </w:rPr>
        <w:t>* Fecha de terminación de la etapa I conforme a la decisión 90/32 a): 31 de diciembre de 2022</w:t>
      </w:r>
    </w:p>
    <w:p w14:paraId="2CD9B531" w14:textId="77777777" w:rsidR="00817FF9" w:rsidRPr="002C2C9A" w:rsidRDefault="00817FF9" w:rsidP="00817FF9">
      <w:pPr>
        <w:keepNext/>
        <w:spacing w:before="360" w:after="240"/>
        <w:rPr>
          <w:b/>
          <w:lang w:val="es-ES"/>
        </w:rPr>
      </w:pPr>
      <w:r w:rsidRPr="002C2C9A">
        <w:rPr>
          <w:b/>
          <w:lang w:val="es-ES"/>
        </w:rPr>
        <w:t>APÉNDICE 3-A: CALENDARIO DE APROBACIÓN DE LA FINANCIACIÓN</w:t>
      </w:r>
    </w:p>
    <w:p w14:paraId="3708E681" w14:textId="77777777" w:rsidR="00817FF9" w:rsidRPr="002C2C9A" w:rsidRDefault="00817FF9" w:rsidP="00817FF9">
      <w:pPr>
        <w:pStyle w:val="Heading1"/>
        <w:numPr>
          <w:ilvl w:val="0"/>
          <w:numId w:val="23"/>
        </w:numPr>
        <w:tabs>
          <w:tab w:val="clear" w:pos="0"/>
          <w:tab w:val="num" w:pos="360"/>
        </w:tabs>
        <w:rPr>
          <w:lang w:val="es-ES"/>
        </w:rPr>
      </w:pPr>
      <w:r w:rsidRPr="002C2C9A">
        <w:rPr>
          <w:lang w:val="es-ES"/>
        </w:rPr>
        <w:t>La financiación para los tramos futuros se examinará para su aprobación en la primera reunión del año especificado en el Apéndice 2-A.</w:t>
      </w:r>
    </w:p>
    <w:p w14:paraId="6B7FA433" w14:textId="77777777" w:rsidR="00817FF9" w:rsidRPr="002C2C9A" w:rsidRDefault="00817FF9" w:rsidP="00817FF9">
      <w:pPr>
        <w:keepNext/>
        <w:keepLines/>
        <w:spacing w:before="360" w:after="240"/>
        <w:rPr>
          <w:b/>
          <w:lang w:val="es-ES"/>
        </w:rPr>
      </w:pPr>
      <w:r w:rsidRPr="002C2C9A">
        <w:rPr>
          <w:b/>
          <w:lang w:val="es-ES"/>
        </w:rPr>
        <w:t>APÉNDICE 4-A: FORMATO DE LOS PLANES E INFORMES DE EJECUCIÓN DE TRAMOS</w:t>
      </w:r>
    </w:p>
    <w:p w14:paraId="1ACB215B" w14:textId="77777777" w:rsidR="00817FF9" w:rsidRPr="00432CFE" w:rsidRDefault="00817FF9" w:rsidP="00817FF9">
      <w:pPr>
        <w:pStyle w:val="Heading1"/>
        <w:numPr>
          <w:ilvl w:val="0"/>
          <w:numId w:val="24"/>
        </w:numPr>
        <w:tabs>
          <w:tab w:val="clear" w:pos="0"/>
          <w:tab w:val="num" w:pos="360"/>
        </w:tabs>
        <w:rPr>
          <w:lang w:val="es-ES"/>
        </w:rPr>
      </w:pPr>
      <w:r w:rsidRPr="00432CFE">
        <w:rPr>
          <w:lang w:val="es-ES"/>
        </w:rPr>
        <w:t>La presentación de los Informes y Planes de Ejecución de Tramos de cada solicitud de tramo constarán de cinco partes:</w:t>
      </w:r>
    </w:p>
    <w:p w14:paraId="7DCB5807" w14:textId="77777777" w:rsidR="00817FF9" w:rsidRPr="002C2C9A" w:rsidRDefault="00817FF9" w:rsidP="00817FF9">
      <w:pPr>
        <w:pStyle w:val="Heading2"/>
        <w:rPr>
          <w:lang w:val="es-ES"/>
        </w:rPr>
      </w:pPr>
      <w:r w:rsidRPr="002C2C9A">
        <w:rPr>
          <w:lang w:val="es-ES"/>
        </w:rPr>
        <w:t xml:space="preserve">Un informe descriptivo, que proporcione datos por tramo, que indique el progreso logrado desde el informe anterior, que refleje la situación del País respecto a la eliminación de las Sustancias, cómo las diferentes actividades contribuyen a la misma y cómo se relacionan entre sí. El informe debería incluir la cantidad de SAO eliminada como resultado directo de la ejecución de las actividades, por sustancia, y la tecnología alternativa utilizada y la incorporación asociada de sustancias alternativas, a fin de que Secretaría pueda proporcionar al Comité Ejecutivo información acerca del cambio resultante en las emisiones pertinentes para el clima. El informe debe además destacar los logros, experiencias y retos relacionados con las diferentes actividades incluidas en el Plan, teniendo en cuenta los cambios de circunstancias en el País y proporcionar toda información pertinente. El informe también debería incluir información acerca de los cambios, y la justificación de los mismos, respecto los Planes de Ejecución de Tramos presentados anteriormente, tales como demoras, uso de flexibilidad para reasignar fondos durante la ejecución de un tramo, como se estipula en el párrafo 7 de este Acuerdo, u otros cambios; </w:t>
      </w:r>
    </w:p>
    <w:p w14:paraId="7CFCF8AE" w14:textId="77777777" w:rsidR="00817FF9" w:rsidRPr="002C2C9A" w:rsidRDefault="00817FF9" w:rsidP="00817FF9">
      <w:pPr>
        <w:pStyle w:val="Heading2"/>
        <w:rPr>
          <w:lang w:val="es-ES"/>
        </w:rPr>
      </w:pPr>
      <w:r w:rsidRPr="002C2C9A">
        <w:rPr>
          <w:lang w:val="es-ES"/>
        </w:rPr>
        <w:t>Un informe de verificación independiente de resultados del Plan y del consumo de las Sustancias, según lo previsto en el subpárrafo 5 b) del Acuerdo. Excepto que el Comité Ejecutivo decida otra cosa, dicha verificación se deberá suministrar junto con cada solicitud de tramo y deberá indicar que se ha verificado el consumo para todos los años pertinentes tal como se especifica en el subpárrafo 5 a) del Acuerdo para los que el Comité Ejecutivo no haya recibido correctamente un informe de verificación.</w:t>
      </w:r>
    </w:p>
    <w:p w14:paraId="0FDD1A08" w14:textId="77777777" w:rsidR="00817FF9" w:rsidRPr="002C2C9A" w:rsidRDefault="00817FF9" w:rsidP="00817FF9">
      <w:pPr>
        <w:pStyle w:val="Heading2"/>
        <w:rPr>
          <w:lang w:val="es-ES"/>
        </w:rPr>
      </w:pPr>
      <w:r w:rsidRPr="002C2C9A">
        <w:rPr>
          <w:lang w:val="es-ES"/>
        </w:rPr>
        <w:t xml:space="preserve">El Plan proporcionará cada año civil la descripción escrita de las actividades previstas durante el período contemplado en el tramo solicitado, destacando los hitos de ejecución, fecha de término e interdependencia entre actividades e incorporando las experiencias adquiridas y los avances logrados en la ejecución de tramos anteriores. La descripción </w:t>
      </w:r>
      <w:r w:rsidRPr="002C2C9A">
        <w:rPr>
          <w:lang w:val="es-ES"/>
        </w:rPr>
        <w:lastRenderedPageBreak/>
        <w:t>también debería incluir una referencia al Plan general y los progresos logrados, así como a los posibles cambios al Plan general que se prevén. La descripción también debería especificar y explicar en detalle dichos cambios al plan general. La descripción de futuras actividades se podrá presentar como parte del informe descriptivo previsto en el subpárrafo a) anterior;</w:t>
      </w:r>
    </w:p>
    <w:p w14:paraId="303C7142" w14:textId="77777777" w:rsidR="00817FF9" w:rsidRPr="002C2C9A" w:rsidRDefault="00817FF9" w:rsidP="00817FF9">
      <w:pPr>
        <w:pStyle w:val="Heading2"/>
        <w:rPr>
          <w:lang w:val="es-ES"/>
        </w:rPr>
      </w:pPr>
      <w:r w:rsidRPr="002C2C9A">
        <w:rPr>
          <w:lang w:val="es-ES"/>
        </w:rPr>
        <w:t>Un conjunto de datos cuantitativos sobre todos los Informes y Planes de Ejecución de Tramos, a presentar a través de una base de datos en línea; y</w:t>
      </w:r>
    </w:p>
    <w:p w14:paraId="19D1CE57" w14:textId="77777777" w:rsidR="00817FF9" w:rsidRPr="002C2C9A" w:rsidRDefault="00817FF9" w:rsidP="00817FF9">
      <w:pPr>
        <w:pStyle w:val="Heading2"/>
        <w:rPr>
          <w:lang w:val="es-ES"/>
        </w:rPr>
      </w:pPr>
      <w:r w:rsidRPr="002C2C9A">
        <w:rPr>
          <w:lang w:val="es-ES"/>
        </w:rPr>
        <w:t>Un Resumen Ejecutivo de unos cinco párrafos con una síntesis de la información de los subpárrafos 1 a) a 1 d) anteriores.</w:t>
      </w:r>
    </w:p>
    <w:p w14:paraId="20E59F86" w14:textId="77777777" w:rsidR="00817FF9" w:rsidRPr="002C2C9A" w:rsidRDefault="00817FF9" w:rsidP="00817FF9">
      <w:pPr>
        <w:pStyle w:val="Heading1"/>
        <w:rPr>
          <w:lang w:val="es-ES"/>
        </w:rPr>
      </w:pPr>
      <w:r w:rsidRPr="002C2C9A">
        <w:rPr>
          <w:lang w:val="es-ES"/>
        </w:rPr>
        <w:t>Cuando en un mismo año se estén ejecutando en paralelo dos etapas del Plan, al elaborar los Informes y Planes de Ejecución de Tramos se deberá tener en cuenta lo siguiente:</w:t>
      </w:r>
    </w:p>
    <w:p w14:paraId="242588D6" w14:textId="77777777" w:rsidR="00817FF9" w:rsidRPr="002C2C9A" w:rsidRDefault="00817FF9" w:rsidP="00817FF9">
      <w:pPr>
        <w:pStyle w:val="Heading2"/>
        <w:rPr>
          <w:lang w:val="es-ES"/>
        </w:rPr>
      </w:pPr>
      <w:r w:rsidRPr="002C2C9A">
        <w:rPr>
          <w:lang w:val="es-ES"/>
        </w:rPr>
        <w:t>Los Informes y Planes de Ejecución de Tramos previstos en el presente Acuerdo abarcarán únicamente las actividades y fondos contemplados en este Contrato; y</w:t>
      </w:r>
    </w:p>
    <w:p w14:paraId="4EFF3336" w14:textId="77777777" w:rsidR="00817FF9" w:rsidRPr="002C2C9A" w:rsidRDefault="00817FF9" w:rsidP="00817FF9">
      <w:pPr>
        <w:pStyle w:val="Heading2"/>
        <w:rPr>
          <w:lang w:val="es-ES"/>
        </w:rPr>
      </w:pPr>
      <w:r w:rsidRPr="002C2C9A">
        <w:rPr>
          <w:lang w:val="es-ES"/>
        </w:rPr>
        <w:t>Cuando el Apéndice 2</w:t>
      </w:r>
      <w:r w:rsidRPr="002C2C9A">
        <w:rPr>
          <w:lang w:val="es-ES"/>
        </w:rPr>
        <w:noBreakHyphen/>
        <w:t>A de cada Acuerdo contemple distintas metas de consumo de HCFC para etapas en curso en un mismo año, la meta que resulte menor servirá de referencia para el cumplimiento de dichos Acuerdos y como base para la verificación independiente.</w:t>
      </w:r>
    </w:p>
    <w:p w14:paraId="2F5C84AC" w14:textId="77777777" w:rsidR="00817FF9" w:rsidRPr="002C2C9A" w:rsidRDefault="00817FF9" w:rsidP="00817FF9">
      <w:pPr>
        <w:widowControl w:val="0"/>
        <w:spacing w:before="360" w:after="240"/>
        <w:rPr>
          <w:b/>
          <w:lang w:val="es-ES"/>
        </w:rPr>
      </w:pPr>
      <w:r w:rsidRPr="002C2C9A">
        <w:rPr>
          <w:b/>
          <w:lang w:val="es-ES"/>
        </w:rPr>
        <w:t xml:space="preserve">APÉNDICE 5-A: INSTITUCIONES DE SUPERVISIÓN Y FUNCIONES </w:t>
      </w:r>
    </w:p>
    <w:p w14:paraId="0B5A7D19" w14:textId="77777777" w:rsidR="00817FF9" w:rsidRPr="002C2C9A" w:rsidRDefault="00817FF9" w:rsidP="00817FF9">
      <w:pPr>
        <w:pStyle w:val="Heading1"/>
        <w:numPr>
          <w:ilvl w:val="0"/>
          <w:numId w:val="25"/>
        </w:numPr>
        <w:tabs>
          <w:tab w:val="clear" w:pos="0"/>
          <w:tab w:val="num" w:pos="360"/>
        </w:tabs>
        <w:rPr>
          <w:lang w:val="es-ES"/>
        </w:rPr>
      </w:pPr>
      <w:r w:rsidRPr="002C2C9A">
        <w:rPr>
          <w:lang w:val="es-ES"/>
        </w:rPr>
        <w:t>El País garantizará que realiza una supervisión precisa de todas las actividades en virtud del Plan. La Dependencia Nacional del Ozono presentará informes anuales sobre la marcha de las actividades sobre el estado de ejecución de las actividades al PNUMA, en su calidad de OE Principal. La verificación del cumplimiento de los objetivos de desempeño según los requisitos del Comité Ejecutivo se encargará a una empresa independiente o a consultores independientes seleccionados por el OE Principal.</w:t>
      </w:r>
    </w:p>
    <w:p w14:paraId="297DEDEB" w14:textId="77777777" w:rsidR="00817FF9" w:rsidRPr="002C2C9A" w:rsidRDefault="00817FF9" w:rsidP="00817FF9">
      <w:pPr>
        <w:spacing w:before="360" w:after="240"/>
        <w:rPr>
          <w:b/>
          <w:lang w:val="es-ES"/>
        </w:rPr>
      </w:pPr>
      <w:r w:rsidRPr="002C2C9A">
        <w:rPr>
          <w:b/>
          <w:lang w:val="es-ES"/>
        </w:rPr>
        <w:t xml:space="preserve">APÉNDICE 6-A: FUNCIÓN DEL ORGANISMO DE EJECUCIÓN PRINCIPAL </w:t>
      </w:r>
    </w:p>
    <w:p w14:paraId="5F1D0EEF" w14:textId="77777777" w:rsidR="00817FF9" w:rsidRPr="002C2C9A" w:rsidRDefault="00817FF9" w:rsidP="00817FF9">
      <w:pPr>
        <w:pStyle w:val="Heading1"/>
        <w:numPr>
          <w:ilvl w:val="0"/>
          <w:numId w:val="26"/>
        </w:numPr>
        <w:tabs>
          <w:tab w:val="clear" w:pos="0"/>
          <w:tab w:val="num" w:pos="360"/>
        </w:tabs>
        <w:rPr>
          <w:lang w:val="es-ES"/>
        </w:rPr>
      </w:pPr>
      <w:r w:rsidRPr="002C2C9A">
        <w:rPr>
          <w:lang w:val="es-ES"/>
        </w:rPr>
        <w:t>El OE Principal tendrá, como mínimo, las siguientes responsabilidades:</w:t>
      </w:r>
    </w:p>
    <w:p w14:paraId="78D2DA5C" w14:textId="77777777" w:rsidR="00817FF9" w:rsidRPr="002C2C9A" w:rsidRDefault="00817FF9" w:rsidP="00817FF9">
      <w:pPr>
        <w:pStyle w:val="Heading2"/>
        <w:rPr>
          <w:lang w:val="es-ES"/>
        </w:rPr>
      </w:pPr>
      <w:r w:rsidRPr="002C2C9A">
        <w:rPr>
          <w:lang w:val="es-ES"/>
        </w:rPr>
        <w:t>Velar por la verificación financiera y el desempeño según lo previsto en el presente Acuerdo y en los procedimientos y requisitos internos específicos establecidos en el Plan del País;</w:t>
      </w:r>
    </w:p>
    <w:p w14:paraId="4C0FFF12" w14:textId="77777777" w:rsidR="00817FF9" w:rsidRPr="002C2C9A" w:rsidRDefault="00817FF9" w:rsidP="00817FF9">
      <w:pPr>
        <w:pStyle w:val="Heading2"/>
        <w:rPr>
          <w:lang w:val="es-ES"/>
        </w:rPr>
      </w:pPr>
      <w:r w:rsidRPr="002C2C9A">
        <w:rPr>
          <w:lang w:val="es-ES"/>
        </w:rPr>
        <w:t>Colaborar con el País en la confección de los Informes y Planes de Ejecución de Tramos previstos en el Apéndice 4</w:t>
      </w:r>
      <w:r w:rsidRPr="002C2C9A">
        <w:rPr>
          <w:lang w:val="es-ES"/>
        </w:rPr>
        <w:noBreakHyphen/>
        <w:t>A;</w:t>
      </w:r>
    </w:p>
    <w:p w14:paraId="1CB934ED" w14:textId="77777777" w:rsidR="00817FF9" w:rsidRPr="002C2C9A" w:rsidRDefault="00817FF9" w:rsidP="00817FF9">
      <w:pPr>
        <w:pStyle w:val="Heading2"/>
        <w:rPr>
          <w:lang w:val="es-ES"/>
        </w:rPr>
      </w:pPr>
      <w:r w:rsidRPr="002C2C9A">
        <w:rPr>
          <w:lang w:val="es-ES"/>
        </w:rPr>
        <w:t>Proporcionar al Comité Ejecutivo verificación independiente de haberse alcanzado los Objetivos y completado las actividades asociadas del tramo, como se indica en el Plan de Ejecución del Tramo, de conformidad con el Apéndice 4-A;</w:t>
      </w:r>
    </w:p>
    <w:p w14:paraId="08302458" w14:textId="77777777" w:rsidR="00817FF9" w:rsidRPr="002C2C9A" w:rsidRDefault="00817FF9" w:rsidP="00817FF9">
      <w:pPr>
        <w:pStyle w:val="Heading2"/>
        <w:rPr>
          <w:lang w:val="es-ES"/>
        </w:rPr>
      </w:pPr>
      <w:proofErr w:type="gramStart"/>
      <w:r w:rsidRPr="002C2C9A">
        <w:rPr>
          <w:lang w:val="es-ES"/>
        </w:rPr>
        <w:t>Asegurar</w:t>
      </w:r>
      <w:proofErr w:type="gramEnd"/>
      <w:r w:rsidRPr="002C2C9A">
        <w:rPr>
          <w:lang w:val="es-ES"/>
        </w:rPr>
        <w:t xml:space="preserve"> que las experiencias y logros se reflejen en actualizaciones del plan general y en los Planes de Ejecución de Tramos futuros, de conformidad con los subpárrafos 1 c) y 1 d) del Apéndice 4</w:t>
      </w:r>
      <w:r w:rsidRPr="002C2C9A">
        <w:rPr>
          <w:lang w:val="es-ES"/>
        </w:rPr>
        <w:noBreakHyphen/>
        <w:t>A;</w:t>
      </w:r>
    </w:p>
    <w:p w14:paraId="39EEF8F2" w14:textId="77777777" w:rsidR="00817FF9" w:rsidRPr="002C2C9A" w:rsidRDefault="00817FF9" w:rsidP="00817FF9">
      <w:pPr>
        <w:pStyle w:val="Heading2"/>
        <w:rPr>
          <w:lang w:val="es-ES"/>
        </w:rPr>
      </w:pPr>
      <w:r w:rsidRPr="002C2C9A">
        <w:rPr>
          <w:lang w:val="es-ES"/>
        </w:rPr>
        <w:t>Cumplir los requisitos de información respecto de los Informes y Planes de Ejecución de Tramos y el plan general especificados en el Apéndice 4-A que se deben presentar al Comité Ejecutivo, que deben incluir las actividades ejecutadas por el OE Cooperante;</w:t>
      </w:r>
    </w:p>
    <w:p w14:paraId="1FD11F80" w14:textId="77777777" w:rsidR="00817FF9" w:rsidRPr="002C2C9A" w:rsidRDefault="00817FF9" w:rsidP="00817FF9">
      <w:pPr>
        <w:pStyle w:val="Heading2"/>
        <w:rPr>
          <w:lang w:val="es-ES"/>
        </w:rPr>
      </w:pPr>
      <w:r w:rsidRPr="002C2C9A">
        <w:rPr>
          <w:lang w:val="es-ES"/>
        </w:rPr>
        <w:lastRenderedPageBreak/>
        <w:t>Cuando el tramo final del financiamiento se solicite uno o más ejercicios antes del último año para el cual se ha fijado una meta de consumo, los informes anuales de ejecución de tramos y, cuando corresponda, de verificación de la etapa en curso del Plan deberán seguirse presentando hasta el término de las actividades previstas y el logro de las metas de consumo de HCFC;</w:t>
      </w:r>
    </w:p>
    <w:p w14:paraId="34B24532" w14:textId="77777777" w:rsidR="00817FF9" w:rsidRPr="002C2C9A" w:rsidRDefault="00817FF9" w:rsidP="00817FF9">
      <w:pPr>
        <w:pStyle w:val="Heading2"/>
        <w:rPr>
          <w:lang w:val="es-ES"/>
        </w:rPr>
      </w:pPr>
      <w:r w:rsidRPr="002C2C9A">
        <w:rPr>
          <w:lang w:val="es-ES"/>
        </w:rPr>
        <w:t>Velar por que las evaluaciones técnicas las realicen expertos independientes calificados;</w:t>
      </w:r>
    </w:p>
    <w:p w14:paraId="361564E2" w14:textId="77777777" w:rsidR="00817FF9" w:rsidRPr="002C2C9A" w:rsidRDefault="00817FF9" w:rsidP="00817FF9">
      <w:pPr>
        <w:pStyle w:val="Heading2"/>
        <w:rPr>
          <w:lang w:val="es-ES"/>
        </w:rPr>
      </w:pPr>
      <w:r w:rsidRPr="002C2C9A">
        <w:rPr>
          <w:lang w:val="es-ES"/>
        </w:rPr>
        <w:t>Llevar a cabo las misiones de supervisión requeridas;</w:t>
      </w:r>
    </w:p>
    <w:p w14:paraId="6DCC0425" w14:textId="77777777" w:rsidR="00817FF9" w:rsidRPr="002C2C9A" w:rsidRDefault="00817FF9" w:rsidP="00817FF9">
      <w:pPr>
        <w:pStyle w:val="Heading2"/>
        <w:rPr>
          <w:lang w:val="es-ES"/>
        </w:rPr>
      </w:pPr>
      <w:r w:rsidRPr="002C2C9A">
        <w:rPr>
          <w:lang w:val="es-ES"/>
        </w:rPr>
        <w:t>Asegurar la presencia de un mecanismo de funcionamiento que permita la ejecución eficaz, transparente del Plan de Ejecución del Tramo y la presentación de datos precisos;</w:t>
      </w:r>
    </w:p>
    <w:p w14:paraId="46C7FBAC" w14:textId="77777777" w:rsidR="00817FF9" w:rsidRPr="002C2C9A" w:rsidRDefault="00817FF9" w:rsidP="00817FF9">
      <w:pPr>
        <w:pStyle w:val="Heading2"/>
        <w:rPr>
          <w:lang w:val="es-ES"/>
        </w:rPr>
      </w:pPr>
      <w:r w:rsidRPr="002C2C9A">
        <w:rPr>
          <w:lang w:val="es-ES"/>
        </w:rPr>
        <w:t>Coordinar las actividades del OE Cooperante y asegurar que las actividades se ejecuten en la secuencia apropiada;</w:t>
      </w:r>
    </w:p>
    <w:p w14:paraId="010ED59F" w14:textId="77777777" w:rsidR="00817FF9" w:rsidRPr="002C2C9A" w:rsidRDefault="00817FF9" w:rsidP="00817FF9">
      <w:pPr>
        <w:pStyle w:val="Heading2"/>
        <w:rPr>
          <w:lang w:val="es-ES"/>
        </w:rPr>
      </w:pPr>
      <w:r w:rsidRPr="002C2C9A">
        <w:rPr>
          <w:lang w:val="es-ES"/>
        </w:rPr>
        <w:t xml:space="preserve">En el caso de que se reduzca la financiación por falta de cumplimiento conforme al párrafo 11 del Acuerdo, determinar, en consulta con el País y el OE Cooperante, la asignación de las reducciones a las diferentes partidas presupuestarias y a la financiación del OE Principal y del OE Cooperante; </w:t>
      </w:r>
    </w:p>
    <w:p w14:paraId="3125E9F6" w14:textId="77777777" w:rsidR="00817FF9" w:rsidRPr="002C2C9A" w:rsidRDefault="00817FF9" w:rsidP="00817FF9">
      <w:pPr>
        <w:pStyle w:val="Heading2"/>
        <w:rPr>
          <w:lang w:val="es-ES"/>
        </w:rPr>
      </w:pPr>
      <w:proofErr w:type="gramStart"/>
      <w:r w:rsidRPr="002C2C9A">
        <w:rPr>
          <w:lang w:val="es-ES"/>
        </w:rPr>
        <w:t>Asegurar</w:t>
      </w:r>
      <w:proofErr w:type="gramEnd"/>
      <w:r w:rsidRPr="002C2C9A">
        <w:rPr>
          <w:lang w:val="es-ES"/>
        </w:rPr>
        <w:t xml:space="preserve"> que los desembolsos hechos al País se basen en el uso de los indicadores; </w:t>
      </w:r>
    </w:p>
    <w:p w14:paraId="168D5ADD" w14:textId="77777777" w:rsidR="00817FF9" w:rsidRPr="002C2C9A" w:rsidRDefault="00817FF9" w:rsidP="00817FF9">
      <w:pPr>
        <w:pStyle w:val="Heading2"/>
        <w:rPr>
          <w:lang w:val="es-ES"/>
        </w:rPr>
      </w:pPr>
      <w:r w:rsidRPr="002C2C9A">
        <w:rPr>
          <w:lang w:val="es-ES"/>
        </w:rPr>
        <w:t xml:space="preserve">Brindar asistencia respecto de políticas, gestión y apoyo técnico, cuando sea necesario; </w:t>
      </w:r>
    </w:p>
    <w:p w14:paraId="47E37CC1" w14:textId="77777777" w:rsidR="00817FF9" w:rsidRPr="002C2C9A" w:rsidRDefault="00817FF9" w:rsidP="00817FF9">
      <w:pPr>
        <w:pStyle w:val="Heading2"/>
        <w:rPr>
          <w:lang w:val="es-ES"/>
        </w:rPr>
      </w:pPr>
      <w:r w:rsidRPr="002C2C9A">
        <w:rPr>
          <w:lang w:val="es-ES"/>
        </w:rPr>
        <w:t>Consensuar con el OE Cooperante las medidas de planificación, coordinación y presentación de informes que faciliten la ejecución del Plan; y</w:t>
      </w:r>
    </w:p>
    <w:p w14:paraId="7D35DD9A" w14:textId="77777777" w:rsidR="00817FF9" w:rsidRPr="002C2C9A" w:rsidRDefault="00817FF9" w:rsidP="00817FF9">
      <w:pPr>
        <w:pStyle w:val="Heading2"/>
        <w:rPr>
          <w:lang w:val="es-ES"/>
        </w:rPr>
      </w:pPr>
      <w:r w:rsidRPr="002C2C9A">
        <w:rPr>
          <w:lang w:val="es-ES"/>
        </w:rPr>
        <w:t>Liberación oportuna de fondos al País/empresas participantes para la ejecución de las actividades relacionadas con el proyecto.</w:t>
      </w:r>
    </w:p>
    <w:p w14:paraId="16834B3E" w14:textId="77777777" w:rsidR="00817FF9" w:rsidRPr="002C2C9A" w:rsidRDefault="00817FF9" w:rsidP="00817FF9">
      <w:pPr>
        <w:pStyle w:val="Heading1"/>
        <w:rPr>
          <w:lang w:val="es-ES"/>
        </w:rPr>
      </w:pPr>
      <w:r w:rsidRPr="002C2C9A">
        <w:rPr>
          <w:lang w:val="es-ES"/>
        </w:rPr>
        <w:t>Tras consultar con el País y teniendo en cuenta las opiniones que pudieran expresarse, el OE Principal seleccionará y encomendará a una entidad independiente la verificación de los resultados del Plan y del consumo de las Sustancias mencionadas en el Apéndice 1-A, conforme al subpárrafo 5 b) del Acuerdo y el subpárrafo 1 b) del Apéndice 4-A.</w:t>
      </w:r>
    </w:p>
    <w:p w14:paraId="45EA4B63" w14:textId="77777777" w:rsidR="00817FF9" w:rsidRPr="002C2C9A" w:rsidRDefault="00817FF9" w:rsidP="00817FF9">
      <w:pPr>
        <w:widowControl w:val="0"/>
        <w:spacing w:before="360" w:after="240"/>
        <w:rPr>
          <w:b/>
          <w:lang w:val="es-ES"/>
        </w:rPr>
      </w:pPr>
      <w:r w:rsidRPr="002C2C9A">
        <w:rPr>
          <w:b/>
          <w:lang w:val="es-ES"/>
        </w:rPr>
        <w:t>APÉNDICE 6-B: FUNCIÓN DEL ORGANISMO DE EJECUCIÓN COOPERANTE</w:t>
      </w:r>
    </w:p>
    <w:p w14:paraId="485AE1D7" w14:textId="77777777" w:rsidR="00817FF9" w:rsidRPr="002C2C9A" w:rsidRDefault="00817FF9" w:rsidP="00817FF9">
      <w:pPr>
        <w:pStyle w:val="Heading1"/>
        <w:numPr>
          <w:ilvl w:val="0"/>
          <w:numId w:val="27"/>
        </w:numPr>
        <w:tabs>
          <w:tab w:val="clear" w:pos="0"/>
          <w:tab w:val="num" w:pos="360"/>
        </w:tabs>
        <w:rPr>
          <w:lang w:val="es-ES"/>
        </w:rPr>
      </w:pPr>
      <w:r w:rsidRPr="002C2C9A">
        <w:rPr>
          <w:lang w:val="es-ES"/>
        </w:rPr>
        <w:t xml:space="preserve">El OE Cooperante tendrá a su cargo diversas actividades. Estas se especifican con más detalle en el Plan, e incluyen como mínimo las siguientes: </w:t>
      </w:r>
    </w:p>
    <w:p w14:paraId="6196DCE1" w14:textId="77777777" w:rsidR="00817FF9" w:rsidRPr="002C2C9A" w:rsidRDefault="00817FF9" w:rsidP="00817FF9">
      <w:pPr>
        <w:pStyle w:val="Heading2"/>
        <w:rPr>
          <w:lang w:val="es-ES"/>
        </w:rPr>
      </w:pPr>
      <w:r w:rsidRPr="002C2C9A">
        <w:rPr>
          <w:lang w:val="es-ES"/>
        </w:rPr>
        <w:t xml:space="preserve">Apoyar el desarrollo de políticas, cuando sea necesario; </w:t>
      </w:r>
    </w:p>
    <w:p w14:paraId="73A49387" w14:textId="77777777" w:rsidR="00817FF9" w:rsidRPr="002C2C9A" w:rsidRDefault="00817FF9" w:rsidP="00817FF9">
      <w:pPr>
        <w:pStyle w:val="Heading2"/>
        <w:rPr>
          <w:lang w:val="es-ES"/>
        </w:rPr>
      </w:pPr>
      <w:r w:rsidRPr="002C2C9A">
        <w:rPr>
          <w:lang w:val="es-ES"/>
        </w:rPr>
        <w:t xml:space="preserve">Brindar asistencia al País en la ejecución y evaluación de las actividades que financie el OE Cooperante, remitiéndose al OE Principal para asegurar que las actividades se ejecuten en una secuencia coordinada </w:t>
      </w:r>
    </w:p>
    <w:p w14:paraId="0BBCA28C" w14:textId="77777777" w:rsidR="00817FF9" w:rsidRPr="002C2C9A" w:rsidRDefault="00817FF9" w:rsidP="00817FF9">
      <w:pPr>
        <w:pStyle w:val="Heading2"/>
        <w:rPr>
          <w:lang w:val="es-ES"/>
        </w:rPr>
      </w:pPr>
      <w:r w:rsidRPr="002C2C9A">
        <w:rPr>
          <w:lang w:val="es-ES"/>
        </w:rPr>
        <w:t>Informar de estas actividades al OE Principal para su inclusión en los informes refundidos que se presenten con arreglo al Apéndice 4-A; y</w:t>
      </w:r>
    </w:p>
    <w:p w14:paraId="5EB49C1D" w14:textId="77777777" w:rsidR="00817FF9" w:rsidRPr="002C2C9A" w:rsidRDefault="00817FF9" w:rsidP="00817FF9">
      <w:pPr>
        <w:pStyle w:val="Heading2"/>
        <w:rPr>
          <w:lang w:val="es-ES"/>
        </w:rPr>
      </w:pPr>
      <w:r w:rsidRPr="002C2C9A">
        <w:rPr>
          <w:lang w:val="es-ES"/>
        </w:rPr>
        <w:t>Consensuar con el OE Principal las medidas de planificación, coordinación y presentación de informes que faciliten la ejecución del Plan.</w:t>
      </w:r>
    </w:p>
    <w:p w14:paraId="51D5FAC5" w14:textId="77777777" w:rsidR="00817FF9" w:rsidRPr="002C2C9A" w:rsidRDefault="00817FF9" w:rsidP="00817FF9">
      <w:pPr>
        <w:keepNext/>
        <w:spacing w:before="360" w:after="240"/>
        <w:rPr>
          <w:b/>
          <w:lang w:val="es-ES"/>
        </w:rPr>
      </w:pPr>
      <w:r w:rsidRPr="002C2C9A">
        <w:rPr>
          <w:b/>
          <w:lang w:val="es-ES"/>
        </w:rPr>
        <w:lastRenderedPageBreak/>
        <w:t>APÉNDICE 7-A: REDUCCIONES DE LA FINANCIACIÓN EN CASO DE INCUMPLIMIENTO</w:t>
      </w:r>
    </w:p>
    <w:p w14:paraId="19024989" w14:textId="77777777" w:rsidR="00817FF9" w:rsidRPr="002C2C9A" w:rsidRDefault="00817FF9" w:rsidP="00817FF9">
      <w:pPr>
        <w:pStyle w:val="Heading1"/>
        <w:numPr>
          <w:ilvl w:val="0"/>
          <w:numId w:val="28"/>
        </w:numPr>
        <w:tabs>
          <w:tab w:val="clear" w:pos="0"/>
          <w:tab w:val="num" w:pos="360"/>
        </w:tabs>
        <w:rPr>
          <w:lang w:val="es-ES"/>
        </w:rPr>
      </w:pPr>
      <w:r w:rsidRPr="002C2C9A">
        <w:rPr>
          <w:lang w:val="es-ES"/>
        </w:rPr>
        <w:t>De conformidad con el párrafo 11 del Acuerdo, el monto de financiación proporcionada podrá reducirse en 138,4 $EUA por kg PAO de consumo que supere el nivel definido en la fila 1.2 del Apéndice 2-A para cada año en que no se haya logrado el objetivo especificado en la fila 1.2 del Apéndice 2-A, quedando entendido que la reducción de financiación máxima no excedería el nivel de financiación del tramo que se solicita. Podría evaluarse la adopción de medidas adicionales en aquellos casos en que el incumplimiento se prolongue durante dos años consecutivos.</w:t>
      </w:r>
    </w:p>
    <w:p w14:paraId="07CBCAD0" w14:textId="4A3F8E36" w:rsidR="00817FF9" w:rsidRPr="002C2C9A" w:rsidRDefault="00817FF9" w:rsidP="00817FF9">
      <w:pPr>
        <w:pStyle w:val="Heading1"/>
        <w:rPr>
          <w:lang w:val="es-ES"/>
        </w:rPr>
      </w:pPr>
      <w:r w:rsidRPr="002C2C9A">
        <w:rPr>
          <w:lang w:val="es-ES"/>
        </w:rPr>
        <w:t>Si fuera necesario aplicar una penalización para un año en el que haya dos Acuerdos en vigor (porque se estén ejecutando dos etapas del Plan en paralelo) con diferentes grados de penalización, la aplicación de la penalización se definirá caso por caso teniendo en cuenta los sectores concretos que hayan provocado el incumplimiento. Si no fuera posible determinar el sector concreto, o si se tratara del mismo sector para ambas etapas, se aplicaría el grado de penalización mayor.</w:t>
      </w:r>
      <w:r w:rsidR="008E4EAC">
        <w:rPr>
          <w:lang w:val="es-E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17FF9" w:rsidRPr="00296A0A" w14:paraId="5A14D42D" w14:textId="77777777" w:rsidTr="00C61AD2">
        <w:tc>
          <w:tcPr>
            <w:tcW w:w="1871" w:type="dxa"/>
          </w:tcPr>
          <w:p w14:paraId="30305053" w14:textId="77777777" w:rsidR="00817FF9" w:rsidRPr="002C2C9A" w:rsidRDefault="00817FF9" w:rsidP="00C61AD2">
            <w:pPr>
              <w:rPr>
                <w:lang w:val="es-ES"/>
              </w:rPr>
            </w:pPr>
          </w:p>
        </w:tc>
        <w:tc>
          <w:tcPr>
            <w:tcW w:w="1872" w:type="dxa"/>
          </w:tcPr>
          <w:p w14:paraId="488653EC" w14:textId="77777777" w:rsidR="00817FF9" w:rsidRPr="002C2C9A" w:rsidRDefault="00817FF9" w:rsidP="00C61AD2">
            <w:pPr>
              <w:rPr>
                <w:lang w:val="es-ES"/>
              </w:rPr>
            </w:pPr>
          </w:p>
        </w:tc>
        <w:tc>
          <w:tcPr>
            <w:tcW w:w="1872" w:type="dxa"/>
            <w:tcBorders>
              <w:bottom w:val="single" w:sz="4" w:space="0" w:color="auto"/>
            </w:tcBorders>
          </w:tcPr>
          <w:p w14:paraId="644E616B" w14:textId="77777777" w:rsidR="00817FF9" w:rsidRPr="002C2C9A" w:rsidRDefault="00817FF9" w:rsidP="00C61AD2">
            <w:pPr>
              <w:rPr>
                <w:lang w:val="es-ES"/>
              </w:rPr>
            </w:pPr>
          </w:p>
        </w:tc>
        <w:tc>
          <w:tcPr>
            <w:tcW w:w="1872" w:type="dxa"/>
          </w:tcPr>
          <w:p w14:paraId="2DFC3A29" w14:textId="77777777" w:rsidR="00817FF9" w:rsidRPr="002C2C9A" w:rsidRDefault="00817FF9" w:rsidP="00C61AD2">
            <w:pPr>
              <w:rPr>
                <w:lang w:val="es-ES"/>
              </w:rPr>
            </w:pPr>
          </w:p>
        </w:tc>
        <w:tc>
          <w:tcPr>
            <w:tcW w:w="1873" w:type="dxa"/>
          </w:tcPr>
          <w:p w14:paraId="40500D23" w14:textId="77777777" w:rsidR="00817FF9" w:rsidRPr="002C2C9A" w:rsidRDefault="00817FF9" w:rsidP="00C61AD2">
            <w:pPr>
              <w:rPr>
                <w:lang w:val="es-ES"/>
              </w:rPr>
            </w:pPr>
          </w:p>
        </w:tc>
      </w:tr>
    </w:tbl>
    <w:p w14:paraId="6C1CA1BB" w14:textId="77777777" w:rsidR="00817FF9" w:rsidRPr="002C2C9A" w:rsidRDefault="00817FF9" w:rsidP="00817FF9">
      <w:pPr>
        <w:rPr>
          <w:lang w:val="es-ES"/>
        </w:rPr>
      </w:pPr>
    </w:p>
    <w:p w14:paraId="1B0DE6A1" w14:textId="77777777" w:rsidR="0087455A" w:rsidRPr="002C2C9A" w:rsidRDefault="0087455A" w:rsidP="00817FF9">
      <w:pPr>
        <w:pStyle w:val="Heading3"/>
        <w:numPr>
          <w:ilvl w:val="0"/>
          <w:numId w:val="0"/>
        </w:numPr>
        <w:spacing w:after="0"/>
        <w:rPr>
          <w:b/>
          <w:bCs/>
          <w:lang w:val="es-ES"/>
        </w:rPr>
      </w:pPr>
    </w:p>
    <w:sectPr w:rsidR="0087455A" w:rsidRPr="002C2C9A" w:rsidSect="002F185C">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2616EC" w14:textId="77777777" w:rsidR="002F185C" w:rsidRDefault="002F185C">
      <w:r>
        <w:separator/>
      </w:r>
    </w:p>
  </w:endnote>
  <w:endnote w:type="continuationSeparator" w:id="0">
    <w:p w14:paraId="0430DC08" w14:textId="77777777" w:rsidR="002F185C" w:rsidRDefault="002F1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7AD29" w14:textId="77777777" w:rsidR="00817FF9" w:rsidRPr="0033525D" w:rsidRDefault="00817FF9">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19DD4" w14:textId="77777777" w:rsidR="00817FF9" w:rsidRPr="0033525D" w:rsidRDefault="00817FF9">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53673" w14:textId="71ACD774" w:rsidR="00817FF9" w:rsidRPr="002C2C9A" w:rsidRDefault="002C2C9A" w:rsidP="002C2C9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5856DB8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172FC2F3"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3C5C5" w14:textId="77777777" w:rsidR="002F185C" w:rsidRDefault="002F185C">
      <w:r>
        <w:separator/>
      </w:r>
    </w:p>
  </w:footnote>
  <w:footnote w:type="continuationSeparator" w:id="0">
    <w:p w14:paraId="012FA5F1" w14:textId="77777777" w:rsidR="002F185C" w:rsidRDefault="002F185C">
      <w:r>
        <w:continuationSeparator/>
      </w:r>
    </w:p>
  </w:footnote>
  <w:footnote w:id="1">
    <w:p w14:paraId="2175658B" w14:textId="77777777" w:rsidR="00817FF9" w:rsidRPr="00A04E51" w:rsidRDefault="00817FF9" w:rsidP="00817FF9">
      <w:pPr>
        <w:pStyle w:val="FootnoteText"/>
        <w:rPr>
          <w:lang w:val="es-ES"/>
        </w:rPr>
      </w:pPr>
      <w:r w:rsidRPr="00A04E51">
        <w:rPr>
          <w:rStyle w:val="FootnoteReference"/>
          <w:lang w:val="es-ES"/>
        </w:rPr>
        <w:footnoteRef/>
      </w:r>
      <w:r w:rsidRPr="00A04E51">
        <w:rPr>
          <w:lang w:val="es-ES"/>
        </w:rPr>
        <w:t xml:space="preserve"> UNEP/OzL.Pro/ExCom/94/1</w:t>
      </w:r>
    </w:p>
  </w:footnote>
  <w:footnote w:id="2">
    <w:p w14:paraId="2FC53A79" w14:textId="77777777" w:rsidR="00817FF9" w:rsidRPr="00A04E51" w:rsidRDefault="00817FF9" w:rsidP="00817FF9">
      <w:pPr>
        <w:pStyle w:val="FootnoteText"/>
        <w:rPr>
          <w:lang w:val="es-ES"/>
        </w:rPr>
      </w:pPr>
      <w:r w:rsidRPr="00A04E51">
        <w:rPr>
          <w:rStyle w:val="FootnoteReference"/>
          <w:lang w:val="es-ES"/>
        </w:rPr>
        <w:footnoteRef/>
      </w:r>
      <w:r w:rsidRPr="00A04E51">
        <w:rPr>
          <w:lang w:val="es-ES"/>
        </w:rPr>
        <w:t xml:space="preserve"> Conforme a la carta del 30 de enero de 2024 del Ministerio de Medio Ambiente, Desarrollo Sostenible y de Transición Ecológica de Côte d'Ivoire a la Secretaría.</w:t>
      </w:r>
    </w:p>
  </w:footnote>
  <w:footnote w:id="3">
    <w:p w14:paraId="3C60F78B" w14:textId="77777777" w:rsidR="00817FF9" w:rsidRPr="00A04E51" w:rsidRDefault="00817FF9" w:rsidP="00817FF9">
      <w:pPr>
        <w:pStyle w:val="FootnoteText"/>
        <w:rPr>
          <w:lang w:val="es-ES"/>
        </w:rPr>
      </w:pPr>
      <w:r w:rsidRPr="00A04E51">
        <w:rPr>
          <w:rStyle w:val="FootnoteReference"/>
          <w:lang w:val="es-ES"/>
        </w:rPr>
        <w:footnoteRef/>
      </w:r>
      <w:r w:rsidRPr="00A04E51">
        <w:rPr>
          <w:lang w:val="es-ES"/>
        </w:rPr>
        <w:t xml:space="preserve"> Decisión 66/43</w:t>
      </w:r>
    </w:p>
  </w:footnote>
  <w:footnote w:id="4">
    <w:p w14:paraId="6F056330" w14:textId="77777777" w:rsidR="00817FF9" w:rsidRPr="00A04E51" w:rsidRDefault="00817FF9" w:rsidP="00817FF9">
      <w:pPr>
        <w:pStyle w:val="FootnoteText"/>
        <w:rPr>
          <w:lang w:val="es-ES"/>
        </w:rPr>
      </w:pPr>
      <w:r w:rsidRPr="00A04E51">
        <w:rPr>
          <w:rStyle w:val="FootnoteReference"/>
          <w:lang w:val="es-ES"/>
        </w:rPr>
        <w:footnoteRef/>
      </w:r>
      <w:r w:rsidRPr="00A04E51">
        <w:rPr>
          <w:lang w:val="es-ES"/>
        </w:rPr>
        <w:t xml:space="preserve"> Anexo XIV a UNEP/OzL.Pro/ExCom/75/85</w:t>
      </w:r>
    </w:p>
  </w:footnote>
  <w:footnote w:id="5">
    <w:p w14:paraId="3CBB2485" w14:textId="77777777" w:rsidR="00817FF9" w:rsidRPr="00A04E51" w:rsidRDefault="00817FF9" w:rsidP="00817FF9">
      <w:pPr>
        <w:pStyle w:val="FootnoteText"/>
        <w:rPr>
          <w:lang w:val="es-ES"/>
        </w:rPr>
      </w:pPr>
      <w:r w:rsidRPr="00A04E51">
        <w:rPr>
          <w:rStyle w:val="FootnoteReference"/>
          <w:lang w:val="es-ES"/>
        </w:rPr>
        <w:footnoteRef/>
      </w:r>
      <w:r w:rsidRPr="00A04E51">
        <w:rPr>
          <w:lang w:val="es-ES"/>
        </w:rPr>
        <w:t xml:space="preserve"> Decisión 84/71</w:t>
      </w:r>
    </w:p>
  </w:footnote>
  <w:footnote w:id="6">
    <w:p w14:paraId="7274D45C" w14:textId="77777777" w:rsidR="00817FF9" w:rsidRPr="00A04E51" w:rsidRDefault="00817FF9" w:rsidP="00817FF9">
      <w:pPr>
        <w:pStyle w:val="FootnoteText"/>
        <w:rPr>
          <w:lang w:val="es-ES"/>
        </w:rPr>
      </w:pPr>
      <w:r w:rsidRPr="00A04E51">
        <w:rPr>
          <w:rStyle w:val="FootnoteReference"/>
          <w:lang w:val="es-ES"/>
        </w:rPr>
        <w:footnoteRef/>
      </w:r>
      <w:r w:rsidRPr="00A04E51">
        <w:rPr>
          <w:lang w:val="es-ES"/>
        </w:rPr>
        <w:t xml:space="preserve"> Aprobación general decisión 90/32 a).</w:t>
      </w:r>
    </w:p>
  </w:footnote>
  <w:footnote w:id="7">
    <w:p w14:paraId="0703C9A8" w14:textId="77777777" w:rsidR="00817FF9" w:rsidRPr="00A04E51" w:rsidRDefault="00817FF9" w:rsidP="00817FF9">
      <w:pPr>
        <w:pStyle w:val="FootnoteText"/>
        <w:rPr>
          <w:lang w:val="es-ES"/>
        </w:rPr>
      </w:pPr>
      <w:r w:rsidRPr="00A04E51">
        <w:rPr>
          <w:rStyle w:val="FootnoteReference"/>
          <w:lang w:val="es-ES"/>
        </w:rPr>
        <w:footnoteRef/>
      </w:r>
      <w:r w:rsidRPr="00A04E51">
        <w:rPr>
          <w:lang w:val="es-ES"/>
        </w:rPr>
        <w:t xml:space="preserve"> Decisión 93/18</w:t>
      </w:r>
    </w:p>
  </w:footnote>
  <w:footnote w:id="8">
    <w:p w14:paraId="375BEBCD" w14:textId="77777777" w:rsidR="00817FF9" w:rsidRPr="00A04E51" w:rsidRDefault="00817FF9" w:rsidP="00817FF9">
      <w:pPr>
        <w:pStyle w:val="FootnoteText"/>
        <w:rPr>
          <w:lang w:val="es-ES"/>
        </w:rPr>
      </w:pPr>
      <w:r w:rsidRPr="00A04E51">
        <w:rPr>
          <w:rStyle w:val="FootnoteReference"/>
          <w:lang w:val="es-ES"/>
        </w:rPr>
        <w:footnoteRef/>
      </w:r>
      <w:r w:rsidRPr="00A04E51">
        <w:rPr>
          <w:lang w:val="es-ES"/>
        </w:rPr>
        <w:t xml:space="preserve"> El consumo de HCFC puede ser mayor que cero cualquiera de los años, siempre que la suma de los niveles calculados de consumo en el período de diez años entre el 1 de enero de 2030 y el 1 de enero de 2040 dividida entre diez no supere el 2,5 por ciento del nivel básico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1F309" w14:textId="65196362" w:rsidR="00817FF9" w:rsidRPr="0033525D" w:rsidRDefault="00817FF9">
    <w:r>
      <w:fldChar w:fldCharType="begin"/>
    </w:r>
    <w:r>
      <w:instrText>DOCPROPERTY "Document number"  \* MERGEFORMAT</w:instrText>
    </w:r>
    <w:r>
      <w:fldChar w:fldCharType="separate"/>
    </w:r>
    <w:r w:rsidR="008F3DA6">
      <w:t>UNEP/</w:t>
    </w:r>
    <w:proofErr w:type="spellStart"/>
    <w:r w:rsidR="008F3DA6">
      <w:t>OzL.Pro</w:t>
    </w:r>
    <w:proofErr w:type="spellEnd"/>
    <w:r w:rsidR="008F3DA6">
      <w:t>/ExCom/94/31</w:t>
    </w:r>
    <w:r>
      <w:fldChar w:fldCharType="end"/>
    </w:r>
  </w:p>
  <w:p w14:paraId="1A8578C3" w14:textId="77777777" w:rsidR="00817FF9" w:rsidRPr="0033525D" w:rsidRDefault="00817FF9"/>
  <w:p w14:paraId="0D76982D" w14:textId="77777777" w:rsidR="00817FF9" w:rsidRPr="0033525D" w:rsidRDefault="00817F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4DA7F" w14:textId="08012F23" w:rsidR="00817FF9" w:rsidRPr="0033525D" w:rsidRDefault="00817FF9">
    <w:pPr>
      <w:jc w:val="right"/>
    </w:pPr>
    <w:r>
      <w:fldChar w:fldCharType="begin"/>
    </w:r>
    <w:r>
      <w:instrText>DOCPROPERTY "Document number"  \* MERGEFORMAT</w:instrText>
    </w:r>
    <w:r>
      <w:fldChar w:fldCharType="separate"/>
    </w:r>
    <w:r w:rsidR="008F3DA6">
      <w:t>UNEP/</w:t>
    </w:r>
    <w:proofErr w:type="spellStart"/>
    <w:r w:rsidR="008F3DA6">
      <w:t>OzL.Pro</w:t>
    </w:r>
    <w:proofErr w:type="spellEnd"/>
    <w:r w:rsidR="008F3DA6">
      <w:t>/ExCom/94/31</w:t>
    </w:r>
    <w:r>
      <w:fldChar w:fldCharType="end"/>
    </w:r>
  </w:p>
  <w:p w14:paraId="759F1EEA" w14:textId="77777777" w:rsidR="00817FF9" w:rsidRPr="0033525D" w:rsidRDefault="00817FF9">
    <w:pPr>
      <w:jc w:val="right"/>
    </w:pPr>
  </w:p>
  <w:p w14:paraId="7471DC9C" w14:textId="77777777" w:rsidR="00817FF9" w:rsidRPr="0033525D" w:rsidRDefault="00817FF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A9B90" w14:textId="5653A162" w:rsidR="00432CFE" w:rsidRPr="0033525D" w:rsidRDefault="00432CFE">
    <w:r>
      <w:fldChar w:fldCharType="begin"/>
    </w:r>
    <w:r>
      <w:instrText>DOCPROPERTY "Document number"  \* MERGEFORMAT</w:instrText>
    </w:r>
    <w:r>
      <w:fldChar w:fldCharType="separate"/>
    </w:r>
    <w:r w:rsidR="008F3DA6">
      <w:t>UNEP/</w:t>
    </w:r>
    <w:proofErr w:type="spellStart"/>
    <w:r w:rsidR="008F3DA6">
      <w:t>OzL.Pro</w:t>
    </w:r>
    <w:proofErr w:type="spellEnd"/>
    <w:r w:rsidR="008F3DA6">
      <w:t>/ExCom/94/31</w:t>
    </w:r>
    <w:r>
      <w:fldChar w:fldCharType="end"/>
    </w:r>
  </w:p>
  <w:p w14:paraId="75AEB129" w14:textId="1831829C" w:rsidR="00432CFE" w:rsidRPr="0033525D" w:rsidRDefault="00432CFE">
    <w:r>
      <w:t>Anexo I</w:t>
    </w:r>
  </w:p>
  <w:p w14:paraId="49CF6788" w14:textId="77777777" w:rsidR="00432CFE" w:rsidRPr="0033525D" w:rsidRDefault="00432CF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53D799" w14:textId="2FD564E5" w:rsidR="00432CFE" w:rsidRPr="0033525D" w:rsidRDefault="00432CFE">
    <w:pPr>
      <w:jc w:val="right"/>
    </w:pPr>
    <w:r>
      <w:fldChar w:fldCharType="begin"/>
    </w:r>
    <w:r>
      <w:instrText>DOCPROPERTY "Document number"  \* MERGEFORMAT</w:instrText>
    </w:r>
    <w:r>
      <w:fldChar w:fldCharType="separate"/>
    </w:r>
    <w:r w:rsidR="008F3DA6">
      <w:t>UNEP/</w:t>
    </w:r>
    <w:proofErr w:type="spellStart"/>
    <w:r w:rsidR="008F3DA6">
      <w:t>OzL.Pro</w:t>
    </w:r>
    <w:proofErr w:type="spellEnd"/>
    <w:r w:rsidR="008F3DA6">
      <w:t>/ExCom/94/31</w:t>
    </w:r>
    <w:r>
      <w:fldChar w:fldCharType="end"/>
    </w:r>
  </w:p>
  <w:p w14:paraId="3C82D276" w14:textId="64895DD7" w:rsidR="00432CFE" w:rsidRPr="0033525D" w:rsidRDefault="00432CFE">
    <w:pPr>
      <w:jc w:val="right"/>
    </w:pPr>
    <w:r>
      <w:t>Anexo I</w:t>
    </w:r>
  </w:p>
  <w:p w14:paraId="01D0D675" w14:textId="77777777" w:rsidR="00432CFE" w:rsidRPr="0033525D" w:rsidRDefault="00432CF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5485F" w14:textId="2FEF7338" w:rsidR="0087455A" w:rsidRDefault="00000000">
    <w:pPr>
      <w:jc w:val="right"/>
    </w:pPr>
    <w:r>
      <w:fldChar w:fldCharType="begin"/>
    </w:r>
    <w:r>
      <w:instrText xml:space="preserve"> DOCPROPERTY "Document number"  \* MERGEFORMAT </w:instrText>
    </w:r>
    <w:r>
      <w:fldChar w:fldCharType="separate"/>
    </w:r>
    <w:r w:rsidR="008F3DA6">
      <w:t>UNEP/</w:t>
    </w:r>
    <w:proofErr w:type="spellStart"/>
    <w:r w:rsidR="008F3DA6">
      <w:t>OzL.Pro</w:t>
    </w:r>
    <w:proofErr w:type="spellEnd"/>
    <w:r w:rsidR="008F3DA6">
      <w:t>/ExCom/94/31</w:t>
    </w:r>
    <w:r>
      <w:fldChar w:fldCharType="end"/>
    </w:r>
  </w:p>
  <w:p w14:paraId="21660C27" w14:textId="77777777" w:rsidR="0087455A" w:rsidRDefault="00B60EEC" w:rsidP="00B60EEC">
    <w:pPr>
      <w:jc w:val="right"/>
    </w:pPr>
    <w:r>
      <w:t>Anexo I</w:t>
    </w:r>
  </w:p>
  <w:p w14:paraId="62ECEB04"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081637436">
    <w:abstractNumId w:val="15"/>
  </w:num>
  <w:num w:numId="22" w16cid:durableId="7865869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06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1018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82763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90887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24096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86778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73A"/>
    <w:rsid w:val="00064429"/>
    <w:rsid w:val="000D6841"/>
    <w:rsid w:val="000E5AF0"/>
    <w:rsid w:val="001011FD"/>
    <w:rsid w:val="00106F6E"/>
    <w:rsid w:val="001143E8"/>
    <w:rsid w:val="00114CAA"/>
    <w:rsid w:val="001C2D22"/>
    <w:rsid w:val="001F122D"/>
    <w:rsid w:val="001F4047"/>
    <w:rsid w:val="00235D4C"/>
    <w:rsid w:val="0024162E"/>
    <w:rsid w:val="002425B4"/>
    <w:rsid w:val="00244477"/>
    <w:rsid w:val="002959B4"/>
    <w:rsid w:val="00296A0A"/>
    <w:rsid w:val="002C2C9A"/>
    <w:rsid w:val="002D2CD1"/>
    <w:rsid w:val="002D5A1A"/>
    <w:rsid w:val="002F185C"/>
    <w:rsid w:val="00344EAB"/>
    <w:rsid w:val="003863A4"/>
    <w:rsid w:val="003B4B6E"/>
    <w:rsid w:val="003B7115"/>
    <w:rsid w:val="003D67FF"/>
    <w:rsid w:val="0042173A"/>
    <w:rsid w:val="00432CFE"/>
    <w:rsid w:val="00443B99"/>
    <w:rsid w:val="00455352"/>
    <w:rsid w:val="00476E28"/>
    <w:rsid w:val="004C0C3C"/>
    <w:rsid w:val="00533118"/>
    <w:rsid w:val="005C6B34"/>
    <w:rsid w:val="005E3EE4"/>
    <w:rsid w:val="0063062C"/>
    <w:rsid w:val="006F3B01"/>
    <w:rsid w:val="006F7EAF"/>
    <w:rsid w:val="0073028E"/>
    <w:rsid w:val="00792A47"/>
    <w:rsid w:val="00804A97"/>
    <w:rsid w:val="00817FF9"/>
    <w:rsid w:val="00820832"/>
    <w:rsid w:val="00831BC5"/>
    <w:rsid w:val="00857FFD"/>
    <w:rsid w:val="0087455A"/>
    <w:rsid w:val="00897180"/>
    <w:rsid w:val="008A19DF"/>
    <w:rsid w:val="008E4EAC"/>
    <w:rsid w:val="008F3DA6"/>
    <w:rsid w:val="00933473"/>
    <w:rsid w:val="009A0FE9"/>
    <w:rsid w:val="009B1A3A"/>
    <w:rsid w:val="009C1675"/>
    <w:rsid w:val="00A04E51"/>
    <w:rsid w:val="00A5793B"/>
    <w:rsid w:val="00A63217"/>
    <w:rsid w:val="00AA29EB"/>
    <w:rsid w:val="00AB56E5"/>
    <w:rsid w:val="00AC7A52"/>
    <w:rsid w:val="00B24E9F"/>
    <w:rsid w:val="00B60EEC"/>
    <w:rsid w:val="00B653B6"/>
    <w:rsid w:val="00B84ACF"/>
    <w:rsid w:val="00B931C3"/>
    <w:rsid w:val="00C14E67"/>
    <w:rsid w:val="00C322AF"/>
    <w:rsid w:val="00C36802"/>
    <w:rsid w:val="00C6727B"/>
    <w:rsid w:val="00C8558F"/>
    <w:rsid w:val="00CD7144"/>
    <w:rsid w:val="00D321F8"/>
    <w:rsid w:val="00D70256"/>
    <w:rsid w:val="00D84B6F"/>
    <w:rsid w:val="00DB795B"/>
    <w:rsid w:val="00DC3B22"/>
    <w:rsid w:val="00DD339B"/>
    <w:rsid w:val="00E17F97"/>
    <w:rsid w:val="00E31117"/>
    <w:rsid w:val="00E42AF3"/>
    <w:rsid w:val="00EC3F8B"/>
    <w:rsid w:val="00EC6A64"/>
    <w:rsid w:val="00F10CD9"/>
    <w:rsid w:val="00F12B29"/>
    <w:rsid w:val="00F25F7C"/>
    <w:rsid w:val="00F9224D"/>
    <w:rsid w:val="00FA1CFE"/>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C7EA2"/>
  <w15:docId w15:val="{73013F3C-96E7-46CC-9C0A-301D259A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paragraph" w:styleId="ListParagraph">
    <w:name w:val="List Paragraph"/>
    <w:basedOn w:val="Normal"/>
    <w:link w:val="ListParagraphChar"/>
    <w:uiPriority w:val="34"/>
    <w:qFormat/>
    <w:rsid w:val="00817FF9"/>
    <w:pPr>
      <w:ind w:left="720"/>
      <w:contextualSpacing/>
    </w:pPr>
    <w:rPr>
      <w:lang w:val="es-ES"/>
    </w:rPr>
  </w:style>
  <w:style w:type="character" w:customStyle="1" w:styleId="ListParagraphChar">
    <w:name w:val="List Paragraph Char"/>
    <w:basedOn w:val="DefaultParagraphFont"/>
    <w:link w:val="ListParagraph"/>
    <w:uiPriority w:val="34"/>
    <w:locked/>
    <w:rsid w:val="00817FF9"/>
    <w:rPr>
      <w:sz w:val="22"/>
      <w:szCs w:val="22"/>
      <w:lang w:val="es-ES"/>
    </w:rPr>
  </w:style>
  <w:style w:type="table" w:customStyle="1" w:styleId="TableGrid10">
    <w:name w:val="Table Grid1"/>
    <w:basedOn w:val="TableNormal"/>
    <w:next w:val="TableGrid"/>
    <w:uiPriority w:val="59"/>
    <w:rsid w:val="00817FF9"/>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17FF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02%20ONU%2094\es-ES\S94-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23FFD1DE-FB6C-48E4-A7C9-7A0AF4EB03F9}"/>
</file>

<file path=docProps/app.xml><?xml version="1.0" encoding="utf-8"?>
<Properties xmlns="http://schemas.openxmlformats.org/officeDocument/2006/extended-properties" xmlns:vt="http://schemas.openxmlformats.org/officeDocument/2006/docPropsVTypes">
  <Template>S94-template (3)</Template>
  <TotalTime>4</TotalTime>
  <Pages>22</Pages>
  <Words>9167</Words>
  <Characters>52255</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Propuesta de proyecto: Côte d'Ivoire</vt:lpstr>
    </vt:vector>
  </TitlesOfParts>
  <Company>UNMFS</Company>
  <LinksUpToDate>false</LinksUpToDate>
  <CharactersWithSpaces>61300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Côte d'Ivoire     </dc:title>
  <dc:creator>Multiple Monitors</dc:creator>
  <cp:lastModifiedBy>Angela Xue He Yan</cp:lastModifiedBy>
  <cp:revision>4</cp:revision>
  <cp:lastPrinted>2024-05-01T18:05:00Z</cp:lastPrinted>
  <dcterms:created xsi:type="dcterms:W3CDTF">2024-05-01T17:35:00Z</dcterms:created>
  <dcterms:modified xsi:type="dcterms:W3CDTF">2024-05-01T18:06:00Z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UNEP/OzL.Pro/ExCom/94/31</vt:lpwstr>
  </property>
  <property fmtid="{D5CDD505-2E9C-101B-9397-08002B2CF9AE}" pid="3" name="Revision date">
    <vt:lpwstr>4/29/2024</vt:lpwstr>
  </property>
  <property fmtid="{D5CDD505-2E9C-101B-9397-08002B2CF9AE}" pid="4" name="ContentTypeId">
    <vt:lpwstr>0x01010049D612CB0E77C74FA976124FD00DFD43</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