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3852"/>
        <w:gridCol w:w="4590"/>
      </w:tblGrid>
      <w:tr w:rsidR="00C15867" w:rsidRPr="00727C40" w14:paraId="3517C528" w14:textId="77777777" w:rsidTr="00B67D0D">
        <w:trPr>
          <w:trHeight w:val="720"/>
        </w:trPr>
        <w:tc>
          <w:tcPr>
            <w:tcW w:w="5922" w:type="dxa"/>
            <w:gridSpan w:val="2"/>
            <w:tcBorders>
              <w:bottom w:val="single" w:sz="18" w:space="0" w:color="auto"/>
            </w:tcBorders>
          </w:tcPr>
          <w:p w14:paraId="15E9A1F8" w14:textId="77777777" w:rsidR="00C15867" w:rsidRPr="00727C40"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27C40">
              <w:rPr>
                <w:rFonts w:ascii="Univers" w:hAnsi="Univers"/>
                <w:b/>
                <w:sz w:val="28"/>
                <w:szCs w:val="28"/>
              </w:rPr>
              <w:t>UNITED</w:t>
            </w:r>
            <w:r w:rsidRPr="00727C40">
              <w:rPr>
                <w:rFonts w:ascii="Univers" w:hAnsi="Univers"/>
                <w:b/>
                <w:sz w:val="28"/>
                <w:szCs w:val="28"/>
              </w:rPr>
              <w:br/>
              <w:t>NATIONS</w:t>
            </w:r>
          </w:p>
        </w:tc>
        <w:tc>
          <w:tcPr>
            <w:tcW w:w="4590" w:type="dxa"/>
            <w:tcBorders>
              <w:bottom w:val="single" w:sz="18" w:space="0" w:color="auto"/>
            </w:tcBorders>
          </w:tcPr>
          <w:p w14:paraId="3EF76CDA" w14:textId="77777777" w:rsidR="00C15867" w:rsidRPr="00727C40" w:rsidRDefault="00C15867" w:rsidP="00CF33C7">
            <w:pPr>
              <w:jc w:val="right"/>
              <w:rPr>
                <w:sz w:val="52"/>
                <w:szCs w:val="52"/>
              </w:rPr>
            </w:pPr>
            <w:r w:rsidRPr="00727C40">
              <w:rPr>
                <w:rFonts w:ascii="Univers Bold" w:hAnsi="Univers Bold"/>
                <w:b/>
                <w:sz w:val="72"/>
              </w:rPr>
              <w:t>EP</w:t>
            </w:r>
          </w:p>
        </w:tc>
      </w:tr>
      <w:tr w:rsidR="00C15867" w:rsidRPr="00727C40" w14:paraId="6A08027F" w14:textId="77777777" w:rsidTr="00B67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360D3" w14:textId="77777777" w:rsidR="00C15867" w:rsidRPr="00727C40" w:rsidRDefault="00E52838" w:rsidP="00CF33C7">
            <w:pPr>
              <w:spacing w:before="120"/>
            </w:pPr>
            <w:r w:rsidRPr="00727C40">
              <w:rPr>
                <w:noProof/>
                <w:lang w:val="en-US"/>
              </w:rPr>
              <mc:AlternateContent>
                <mc:Choice Requires="wpg">
                  <w:drawing>
                    <wp:anchor distT="0" distB="0" distL="114300" distR="114300" simplePos="0" relativeHeight="251660288" behindDoc="0" locked="0" layoutInCell="1" allowOverlap="1" wp14:anchorId="7D010EC6" wp14:editId="2CA0B40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548F2E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52" w:type="dxa"/>
            <w:tcBorders>
              <w:top w:val="nil"/>
              <w:left w:val="nil"/>
              <w:bottom w:val="single" w:sz="36" w:space="0" w:color="auto"/>
              <w:right w:val="nil"/>
            </w:tcBorders>
          </w:tcPr>
          <w:p w14:paraId="5F2EB15F" w14:textId="77777777" w:rsidR="00B67D0D" w:rsidRPr="00727C40" w:rsidRDefault="00B67D0D" w:rsidP="00B67D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8969018" w14:textId="21589A93" w:rsidR="00B67D0D" w:rsidRPr="00727C40" w:rsidRDefault="00B67D0D" w:rsidP="00B67D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27C40">
              <w:rPr>
                <w:rFonts w:ascii="Univers" w:hAnsi="Univers"/>
                <w:b/>
                <w:sz w:val="32"/>
              </w:rPr>
              <w:t>Programa de las</w:t>
            </w:r>
          </w:p>
          <w:p w14:paraId="2322DBBC" w14:textId="77777777" w:rsidR="00B67D0D" w:rsidRPr="00727C40" w:rsidRDefault="00B67D0D" w:rsidP="00B67D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27C40">
              <w:rPr>
                <w:rFonts w:ascii="Univers" w:hAnsi="Univers"/>
                <w:b/>
                <w:sz w:val="32"/>
              </w:rPr>
              <w:t>Naciones Unidas</w:t>
            </w:r>
          </w:p>
          <w:p w14:paraId="0B548E2C" w14:textId="77777777" w:rsidR="00B67D0D" w:rsidRPr="00727C40" w:rsidRDefault="00B67D0D" w:rsidP="00B67D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727C40">
              <w:rPr>
                <w:rFonts w:ascii="Univers" w:hAnsi="Univers"/>
                <w:b/>
                <w:sz w:val="32"/>
              </w:rPr>
              <w:t>para el Medio Ambiente</w:t>
            </w:r>
          </w:p>
          <w:p w14:paraId="01358611" w14:textId="77777777" w:rsidR="00C15867" w:rsidRPr="00727C40" w:rsidRDefault="00C15867" w:rsidP="00CF33C7">
            <w:pPr>
              <w:spacing w:before="720"/>
              <w:ind w:left="158"/>
            </w:pPr>
          </w:p>
        </w:tc>
        <w:tc>
          <w:tcPr>
            <w:tcW w:w="4590" w:type="dxa"/>
            <w:tcBorders>
              <w:top w:val="nil"/>
              <w:left w:val="nil"/>
              <w:bottom w:val="single" w:sz="36" w:space="0" w:color="auto"/>
              <w:right w:val="nil"/>
            </w:tcBorders>
          </w:tcPr>
          <w:p w14:paraId="28E92AD7" w14:textId="77777777" w:rsidR="00B67D0D" w:rsidRPr="00727C40" w:rsidRDefault="00B67D0D" w:rsidP="00CF33C7"/>
          <w:p w14:paraId="7D64E4A8" w14:textId="524129B0" w:rsidR="00C15867" w:rsidRPr="00727C40" w:rsidRDefault="00C15867" w:rsidP="00CF33C7">
            <w:proofErr w:type="spellStart"/>
            <w:r w:rsidRPr="00727C40">
              <w:t>Distr</w:t>
            </w:r>
            <w:proofErr w:type="spellEnd"/>
            <w:r w:rsidRPr="00727C40">
              <w:t>.</w:t>
            </w:r>
          </w:p>
          <w:p w14:paraId="22A500DD" w14:textId="77777777" w:rsidR="00923540" w:rsidRPr="00727C40" w:rsidRDefault="00923540" w:rsidP="00923540">
            <w:r w:rsidRPr="00727C40">
              <w:t>GENERAL</w:t>
            </w:r>
          </w:p>
          <w:p w14:paraId="4D6A6B9D" w14:textId="77777777" w:rsidR="00C15867" w:rsidRPr="00727C40" w:rsidRDefault="00C15867" w:rsidP="00CF33C7">
            <w:pPr>
              <w:rPr>
                <w:lang w:val="es-AR"/>
              </w:rPr>
            </w:pPr>
          </w:p>
          <w:p w14:paraId="06AF43ED" w14:textId="13A052DD" w:rsidR="00C15867" w:rsidRPr="00727C40" w:rsidRDefault="00FF66BD" w:rsidP="00CF33C7">
            <w:r w:rsidRPr="00727C40">
              <w:fldChar w:fldCharType="begin"/>
            </w:r>
            <w:r w:rsidRPr="00727C40">
              <w:instrText xml:space="preserve"> DOCPROPERTY "Document number"  \* MERGEFORMAT </w:instrText>
            </w:r>
            <w:r w:rsidRPr="00727C40">
              <w:fldChar w:fldCharType="separate"/>
            </w:r>
            <w:r w:rsidR="00E30D5D" w:rsidRPr="00727C40">
              <w:t>UNEP/</w:t>
            </w:r>
            <w:proofErr w:type="spellStart"/>
            <w:r w:rsidR="00E30D5D" w:rsidRPr="00727C40">
              <w:t>OzL.Pro</w:t>
            </w:r>
            <w:proofErr w:type="spellEnd"/>
            <w:r w:rsidR="00E30D5D" w:rsidRPr="00727C40">
              <w:t>/</w:t>
            </w:r>
            <w:proofErr w:type="spellStart"/>
            <w:r w:rsidR="00E30D5D" w:rsidRPr="00727C40">
              <w:t>ExCom</w:t>
            </w:r>
            <w:proofErr w:type="spellEnd"/>
            <w:r w:rsidR="00E30D5D" w:rsidRPr="00727C40">
              <w:t>/86/83</w:t>
            </w:r>
            <w:r w:rsidRPr="00727C40">
              <w:fldChar w:fldCharType="end"/>
            </w:r>
          </w:p>
          <w:p w14:paraId="0CCD7F11" w14:textId="270CE16A" w:rsidR="00C15867" w:rsidRPr="00727C40" w:rsidRDefault="00BC2495" w:rsidP="00CF33C7">
            <w:r w:rsidRPr="00727C40">
              <w:fldChar w:fldCharType="begin"/>
            </w:r>
            <w:r w:rsidR="00851352" w:rsidRPr="00727C40">
              <w:instrText xml:space="preserve"> DOCPROPERTY "Revision date" \@ "d MMMM YYYY"  \* MERGEFORMAT </w:instrText>
            </w:r>
            <w:r w:rsidRPr="00727C40">
              <w:fldChar w:fldCharType="separate"/>
            </w:r>
            <w:r w:rsidR="00E30D5D" w:rsidRPr="00727C40">
              <w:t>21 diciembre 2020</w:t>
            </w:r>
            <w:r w:rsidRPr="00727C40">
              <w:fldChar w:fldCharType="end"/>
            </w:r>
          </w:p>
          <w:p w14:paraId="429069D8" w14:textId="65178E42" w:rsidR="00C15867" w:rsidRPr="00727C40" w:rsidRDefault="00C15867" w:rsidP="00CF33C7">
            <w:pPr>
              <w:rPr>
                <w:caps/>
                <w:lang w:val="es-419"/>
              </w:rPr>
            </w:pPr>
          </w:p>
          <w:p w14:paraId="395EB3C1" w14:textId="77777777" w:rsidR="006405CD" w:rsidRPr="00727C40" w:rsidRDefault="006405CD" w:rsidP="006405CD">
            <w:pPr>
              <w:widowControl w:val="0"/>
              <w:rPr>
                <w:lang w:val="es-ES_tradnl"/>
              </w:rPr>
            </w:pPr>
            <w:r w:rsidRPr="00727C40">
              <w:rPr>
                <w:lang w:val="es-ES_tradnl"/>
              </w:rPr>
              <w:t>ESPAÑOL</w:t>
            </w:r>
          </w:p>
          <w:p w14:paraId="393965ED" w14:textId="140D2A7A" w:rsidR="00C15867" w:rsidRPr="00727C40" w:rsidRDefault="00C15867" w:rsidP="00CF33C7">
            <w:r w:rsidRPr="00727C40">
              <w:t xml:space="preserve">ORIGINAL: </w:t>
            </w:r>
            <w:r w:rsidR="006405CD" w:rsidRPr="00727C40">
              <w:rPr>
                <w:lang w:val="es-ES_tradnl"/>
              </w:rPr>
              <w:t>INGLÉS</w:t>
            </w:r>
          </w:p>
        </w:tc>
      </w:tr>
    </w:tbl>
    <w:p w14:paraId="2100C76F" w14:textId="77777777" w:rsidR="00B67D0D" w:rsidRPr="00727C40" w:rsidRDefault="00B67D0D" w:rsidP="00B67D0D">
      <w:pPr>
        <w:jc w:val="left"/>
      </w:pPr>
      <w:r w:rsidRPr="00727C40">
        <w:t>COMITÉ EJECUTIVO DEL FONDO MULTILATERAL</w:t>
      </w:r>
      <w:r w:rsidRPr="00727C40">
        <w:br/>
        <w:t xml:space="preserve">  PARA LA APLICACIÓN DEL</w:t>
      </w:r>
      <w:r w:rsidRPr="00727C40">
        <w:br/>
        <w:t xml:space="preserve">  PROTOCOLO DE MONTREAL</w:t>
      </w:r>
    </w:p>
    <w:p w14:paraId="35EFBDCC" w14:textId="77777777" w:rsidR="00B67D0D" w:rsidRPr="00727C40" w:rsidRDefault="00B67D0D" w:rsidP="00B67D0D">
      <w:pPr>
        <w:jc w:val="left"/>
      </w:pPr>
      <w:r w:rsidRPr="00727C40">
        <w:t>Octogésima sexta Reunión</w:t>
      </w:r>
      <w:r w:rsidRPr="00727C40">
        <w:br/>
        <w:t>Montreal, 2 – 6 de noviembre de 2020</w:t>
      </w:r>
    </w:p>
    <w:p w14:paraId="49511818" w14:textId="77777777" w:rsidR="00B67D0D" w:rsidRPr="00727C40" w:rsidRDefault="00B67D0D" w:rsidP="00B67D0D">
      <w:pPr>
        <w:jc w:val="left"/>
      </w:pPr>
      <w:r w:rsidRPr="00727C40">
        <w:t>Pospuesta: 8 – 12 de marzo de 2021</w:t>
      </w:r>
      <w:r w:rsidRPr="00727C40">
        <w:rPr>
          <w:rStyle w:val="FootnoteReference"/>
        </w:rPr>
        <w:footnoteReference w:id="1"/>
      </w:r>
    </w:p>
    <w:p w14:paraId="10AFDDED" w14:textId="77777777" w:rsidR="005B72A7" w:rsidRPr="00727C40" w:rsidRDefault="005B72A7" w:rsidP="005220ED">
      <w:pPr>
        <w:jc w:val="left"/>
        <w:rPr>
          <w:lang w:val="en-CA"/>
        </w:rPr>
      </w:pPr>
    </w:p>
    <w:p w14:paraId="45FAE40B" w14:textId="77777777" w:rsidR="00C15867" w:rsidRPr="00727C40" w:rsidRDefault="00C15867" w:rsidP="00857077">
      <w:pPr>
        <w:jc w:val="left"/>
        <w:rPr>
          <w:lang w:val="en-CA"/>
        </w:rPr>
      </w:pPr>
    </w:p>
    <w:p w14:paraId="450B55DC" w14:textId="2800686A" w:rsidR="006C5222" w:rsidRPr="00727C40" w:rsidRDefault="006405CD" w:rsidP="006C5222">
      <w:pPr>
        <w:jc w:val="center"/>
        <w:rPr>
          <w:b/>
        </w:rPr>
      </w:pPr>
      <w:r w:rsidRPr="00727C40">
        <w:rPr>
          <w:b/>
        </w:rPr>
        <w:t>RESEÑA DE LOS SISTEMAS VIGENTES DE SUPERVISIÓN, PRESENTACIÓN DE INFORMES, VERIFICACIÓN Y CONCESIÓN DE LICENCIAS Y CUPOS EXIGIBLES DESARROLLADOS CON APOYO DEL FONDO MULTILATERAL (DECISIÓN 84/85)</w:t>
      </w:r>
    </w:p>
    <w:p w14:paraId="32B27297" w14:textId="77777777" w:rsidR="00B67D0D" w:rsidRPr="00727C40" w:rsidRDefault="00B67D0D" w:rsidP="006C5222">
      <w:pPr>
        <w:jc w:val="center"/>
      </w:pPr>
    </w:p>
    <w:p w14:paraId="5EE9A6EC" w14:textId="77777777" w:rsidR="006C5222" w:rsidRPr="00727C40" w:rsidRDefault="006C5222" w:rsidP="006C5222">
      <w:pPr>
        <w:rPr>
          <w:lang w:val="es-419"/>
        </w:rPr>
      </w:pPr>
    </w:p>
    <w:p w14:paraId="44B588F2" w14:textId="77777777" w:rsidR="006C5222" w:rsidRPr="00727C40" w:rsidRDefault="006C5222" w:rsidP="006C5222">
      <w:pPr>
        <w:tabs>
          <w:tab w:val="left" w:pos="8280"/>
        </w:tabs>
        <w:rPr>
          <w:b/>
        </w:rPr>
      </w:pPr>
      <w:r w:rsidRPr="00727C40">
        <w:rPr>
          <w:b/>
        </w:rPr>
        <w:t>Antecedentes</w:t>
      </w:r>
    </w:p>
    <w:p w14:paraId="03538442" w14:textId="77777777" w:rsidR="006C5222" w:rsidRPr="00727C40" w:rsidRDefault="006C5222" w:rsidP="006C5222">
      <w:pPr>
        <w:rPr>
          <w:lang w:val="en-CA"/>
        </w:rPr>
      </w:pPr>
    </w:p>
    <w:p w14:paraId="3605915F" w14:textId="18904F6B" w:rsidR="006C5222" w:rsidRPr="00727C40" w:rsidRDefault="006C5222" w:rsidP="006C5222">
      <w:pPr>
        <w:numPr>
          <w:ilvl w:val="0"/>
          <w:numId w:val="1"/>
        </w:numPr>
        <w:spacing w:after="240"/>
        <w:outlineLvl w:val="0"/>
      </w:pPr>
      <w:r w:rsidRPr="00727C40">
        <w:t>En su 82ª reunión, el Comité Ejecutivo examinó en el marco de la cuestión 12 del orden del día, "Cuestiones pertinentes para el Fondo Multilateral derivadas de la 40ª Reunión del Grupo de Trabajo de Composición Abierta de las Partes y la 30ª Reunión de las Partes", el documento UNEP/</w:t>
      </w:r>
      <w:proofErr w:type="spellStart"/>
      <w:r w:rsidRPr="00727C40">
        <w:t>OzL.Pro</w:t>
      </w:r>
      <w:proofErr w:type="spellEnd"/>
      <w:r w:rsidRPr="00727C40">
        <w:t>/</w:t>
      </w:r>
      <w:proofErr w:type="spellStart"/>
      <w:r w:rsidRPr="00727C40">
        <w:t>ExCom</w:t>
      </w:r>
      <w:proofErr w:type="spellEnd"/>
      <w:r w:rsidRPr="00727C40">
        <w:t>/82/70 que contiene una nota de la Secretaría sobre cuestiones relacionadas con lo siguiente: eficiencia energética, directrices sobre los costos para la reducción de los HFC y el aumento de las emisiones mundiales de CFC</w:t>
      </w:r>
      <w:r w:rsidRPr="00727C40">
        <w:noBreakHyphen/>
        <w:t xml:space="preserve">11. </w:t>
      </w:r>
    </w:p>
    <w:p w14:paraId="0EA6C89A" w14:textId="77777777" w:rsidR="006C5222" w:rsidRPr="00727C40" w:rsidRDefault="006C5222" w:rsidP="006C5222">
      <w:pPr>
        <w:pStyle w:val="Heading1"/>
      </w:pPr>
      <w:r w:rsidRPr="00727C40">
        <w:t xml:space="preserve">Tras el debate, el Comité Ejecutivo solicitó a la Secretaría lo siguiente: </w:t>
      </w:r>
    </w:p>
    <w:p w14:paraId="2F6A7352" w14:textId="0AB22EEC" w:rsidR="006C5222" w:rsidRPr="00727C40" w:rsidRDefault="006C5222" w:rsidP="006C5222">
      <w:pPr>
        <w:widowControl w:val="0"/>
        <w:numPr>
          <w:ilvl w:val="1"/>
          <w:numId w:val="1"/>
        </w:numPr>
        <w:spacing w:after="240"/>
        <w:outlineLvl w:val="1"/>
      </w:pPr>
      <w:r w:rsidRPr="00727C40">
        <w:t>Proporcionar a la Secretaría del Ozono información, según sea necesario y oportunamente, para que facilite a las Partes un resumen en la 41ª Reunión del Grupo de Trabajo de Composición Abierta,</w:t>
      </w:r>
      <w:r w:rsidRPr="00727C40">
        <w:rPr>
          <w:szCs w:val="18"/>
          <w:vertAlign w:val="superscript"/>
          <w:lang w:val="en-CA"/>
        </w:rPr>
        <w:footnoteReference w:id="2"/>
      </w:r>
      <w:r w:rsidRPr="00727C40">
        <w:t xml:space="preserve"> en el que se describan los procedimientos en el marco del Protocolo y del Fondo Multilateral en relación a las sustancias controladas por los que las Partes examinan y garantizan el cumplimiento continuo de las obligaciones surgidas del Protocolo y de las condiciones de los Acuerdos del Fondo, inclusive en lo que respecta a la supervisión, la presentación de informes y la verificación, de conformidad con el apartado 6 de la decisión XXX/3, sobre la base de la información del documento UNEP/</w:t>
      </w:r>
      <w:proofErr w:type="spellStart"/>
      <w:r w:rsidRPr="00727C40">
        <w:t>OzL.Pro</w:t>
      </w:r>
      <w:proofErr w:type="spellEnd"/>
      <w:r w:rsidRPr="00727C40">
        <w:t>/</w:t>
      </w:r>
      <w:proofErr w:type="spellStart"/>
      <w:r w:rsidRPr="00727C40">
        <w:t>ExCom</w:t>
      </w:r>
      <w:proofErr w:type="spellEnd"/>
      <w:r w:rsidRPr="00727C40">
        <w:t xml:space="preserve">/82/70, y reiterando la decisión 81/72, por la que el Comité Ejecutivo había pedido a la Secretaría que proporcionara la información pertinente, según sea necesario, a la Secretaría del Ozono, conforme a las directrices, los procedimientos, las </w:t>
      </w:r>
      <w:r w:rsidRPr="00727C40">
        <w:lastRenderedPageBreak/>
        <w:t>políticas y las decisiones del Fondo Multilateral y el protocolo de Montreal (decisión 82/86 b)); y</w:t>
      </w:r>
    </w:p>
    <w:p w14:paraId="21D6CD2F" w14:textId="12A1819A" w:rsidR="006C5222" w:rsidRPr="00727C40" w:rsidRDefault="006C5222" w:rsidP="005B72A7">
      <w:pPr>
        <w:keepNext/>
        <w:keepLines/>
        <w:widowControl w:val="0"/>
        <w:numPr>
          <w:ilvl w:val="1"/>
          <w:numId w:val="1"/>
        </w:numPr>
        <w:spacing w:after="240"/>
        <w:outlineLvl w:val="1"/>
      </w:pPr>
      <w:r w:rsidRPr="00727C40">
        <w:t>Elaborar un documento para su consideración en la 83ª reunión del Comité Ejecutivo,</w:t>
      </w:r>
      <w:r w:rsidRPr="00727C40">
        <w:rPr>
          <w:szCs w:val="18"/>
          <w:vertAlign w:val="superscript"/>
          <w:lang w:val="en-CA"/>
        </w:rPr>
        <w:footnoteReference w:id="3"/>
      </w:r>
      <w:r w:rsidRPr="00727C40">
        <w:t xml:space="preserve"> en el que se incluya una reseña de los sistemas vigentes de supervisión, presentación de informes, verificación y concesión de licencias y cupos exigibles, incluidos los requisitos y las prácticas de los sistemas para informar al Comité Ejecutivo que se habían desarrollado con el apoyo del Fondo Multilateral (decisión 82/86 c)).</w:t>
      </w:r>
    </w:p>
    <w:p w14:paraId="488A46FC" w14:textId="7FAA3D4C" w:rsidR="006C5222" w:rsidRPr="00727C40" w:rsidRDefault="006C5222" w:rsidP="006C5222">
      <w:pPr>
        <w:rPr>
          <w:u w:val="single"/>
        </w:rPr>
      </w:pPr>
      <w:r w:rsidRPr="00727C40">
        <w:rPr>
          <w:u w:val="single"/>
        </w:rPr>
        <w:t xml:space="preserve">Deliberaciones de la 83ª reunión </w:t>
      </w:r>
    </w:p>
    <w:p w14:paraId="7BD21340" w14:textId="77777777" w:rsidR="006C5222" w:rsidRPr="00727C40" w:rsidRDefault="006C5222" w:rsidP="006C5222">
      <w:pPr>
        <w:rPr>
          <w:lang w:val="en-CA"/>
        </w:rPr>
      </w:pPr>
    </w:p>
    <w:p w14:paraId="4539790F" w14:textId="133EDE4D" w:rsidR="006C5222" w:rsidRPr="00727C40" w:rsidRDefault="006C5222" w:rsidP="006C5222">
      <w:pPr>
        <w:numPr>
          <w:ilvl w:val="0"/>
          <w:numId w:val="1"/>
        </w:numPr>
        <w:spacing w:after="240"/>
        <w:outlineLvl w:val="0"/>
      </w:pPr>
      <w:r w:rsidRPr="00727C40">
        <w:t>En la 83ª reunión, el Comité Ejecutivo examinó la cuestión 10 del orden del día, "Reseña de los sistemas vigentes de supervisión, presentación de informes, verificación y concesión de licencias y cupos exigibles desarrollados con apoyo del fondo multilateral (decisión 82/86 c))", documento UNEP/</w:t>
      </w:r>
      <w:proofErr w:type="spellStart"/>
      <w:r w:rsidRPr="00727C40">
        <w:t>OzL.Pro</w:t>
      </w:r>
      <w:proofErr w:type="spellEnd"/>
      <w:r w:rsidRPr="00727C40">
        <w:t>/</w:t>
      </w:r>
      <w:proofErr w:type="spellStart"/>
      <w:r w:rsidRPr="00727C40">
        <w:t>ExCom</w:t>
      </w:r>
      <w:proofErr w:type="spellEnd"/>
      <w:r w:rsidRPr="00727C40">
        <w:t>/83/38.</w:t>
      </w:r>
      <w:r w:rsidRPr="00727C40">
        <w:rPr>
          <w:szCs w:val="18"/>
          <w:vertAlign w:val="superscript"/>
          <w:lang w:val="en-CA"/>
        </w:rPr>
        <w:footnoteReference w:id="4"/>
      </w:r>
      <w:r w:rsidRPr="00727C40">
        <w:t xml:space="preserve"> Durante las deliberaciones, se observó que, si bien la Secretaría había sugerido una serie de ideas para mejorar el sistema actual, algunas de las sugerencias, tales como aquellas relacionadas con el comercio ilegal y las zonas de libre comercio, se abordarían mejor en la Reunión de las Partes o, en el caso de la vigilancia atmosférica, en la Conferencia de las Partes en el Convenio de Viena. </w:t>
      </w:r>
    </w:p>
    <w:p w14:paraId="48E60333" w14:textId="77777777" w:rsidR="006C5222" w:rsidRPr="00727C40" w:rsidRDefault="006C5222" w:rsidP="006C5222">
      <w:pPr>
        <w:numPr>
          <w:ilvl w:val="0"/>
          <w:numId w:val="1"/>
        </w:numPr>
        <w:spacing w:after="240"/>
        <w:outlineLvl w:val="0"/>
      </w:pPr>
      <w:r w:rsidRPr="00727C40">
        <w:t>Tras seguir deliberando en el pleno y en un grupo de contacto,</w:t>
      </w:r>
      <w:r w:rsidRPr="00727C40">
        <w:rPr>
          <w:szCs w:val="18"/>
          <w:vertAlign w:val="superscript"/>
          <w:lang w:val="en-CA"/>
        </w:rPr>
        <w:footnoteReference w:id="5"/>
      </w:r>
      <w:r w:rsidRPr="00727C40">
        <w:t xml:space="preserve"> el Comité Ejecutivo: </w:t>
      </w:r>
    </w:p>
    <w:p w14:paraId="3B1591B2" w14:textId="76D2DEC4" w:rsidR="006C5222" w:rsidRPr="00727C40" w:rsidRDefault="006C5222" w:rsidP="006C5222">
      <w:pPr>
        <w:widowControl w:val="0"/>
        <w:numPr>
          <w:ilvl w:val="1"/>
          <w:numId w:val="1"/>
        </w:numPr>
        <w:spacing w:after="240"/>
        <w:outlineLvl w:val="1"/>
      </w:pPr>
      <w:r w:rsidRPr="00727C40">
        <w:t>Solicitó a la Secretaría que transmitiera el documento a la Secretaría del Ozono de forma que se pudiera anexar al documento sobre el Resumen de los procedimientos previstos por el Fondo Multilateral en virtud de los cuales las Partes examinan y garantizan el cumplimiento de los términos de los acuerdos alcanzados en el marco del Fondo (Informe de la Secretaría del Fondo Multilateral), y puesto a disposición de las Partes en la 41ª Reunión del Grupo de Trabajo de Composición Abierta, según lo dispuesto en la decisión 82/86 b) (decisión 83/60 b)); y</w:t>
      </w:r>
    </w:p>
    <w:p w14:paraId="45832F28" w14:textId="0C907FEC" w:rsidR="006C5222" w:rsidRPr="00727C40" w:rsidRDefault="006C5222" w:rsidP="006C5222">
      <w:pPr>
        <w:widowControl w:val="0"/>
        <w:numPr>
          <w:ilvl w:val="1"/>
          <w:numId w:val="1"/>
        </w:numPr>
        <w:spacing w:after="240"/>
        <w:outlineLvl w:val="1"/>
      </w:pPr>
      <w:r w:rsidRPr="00727C40">
        <w:t>Se postergó el análisis del documento hasta la 84ª reunión a fin de tener en cuenta las decisiones que las Partes pudieran alcanzar al respecto en la 31ª Reunión de las Partes</w:t>
      </w:r>
      <w:r w:rsidRPr="00727C40">
        <w:rPr>
          <w:szCs w:val="18"/>
          <w:vertAlign w:val="superscript"/>
          <w:lang w:val="en-CA"/>
        </w:rPr>
        <w:footnoteReference w:id="6"/>
      </w:r>
      <w:r w:rsidRPr="00727C40">
        <w:t xml:space="preserve"> (decisión 83/60 c)).</w:t>
      </w:r>
    </w:p>
    <w:p w14:paraId="54B4F509" w14:textId="268B8E14" w:rsidR="006C5222" w:rsidRPr="00727C40" w:rsidRDefault="006C5222" w:rsidP="005B72A7">
      <w:pPr>
        <w:keepNext/>
        <w:keepLines/>
        <w:tabs>
          <w:tab w:val="left" w:pos="8280"/>
        </w:tabs>
        <w:rPr>
          <w:u w:val="single"/>
        </w:rPr>
      </w:pPr>
      <w:r w:rsidRPr="00727C40">
        <w:rPr>
          <w:u w:val="single"/>
        </w:rPr>
        <w:lastRenderedPageBreak/>
        <w:t>Deliberaciones en la 41ª Reunión del Grupo de Trabajo de Composición Abierta de las Partes</w:t>
      </w:r>
    </w:p>
    <w:p w14:paraId="3D293C80" w14:textId="77777777" w:rsidR="006C5222" w:rsidRPr="00727C40" w:rsidRDefault="006C5222" w:rsidP="005B72A7">
      <w:pPr>
        <w:keepNext/>
        <w:keepLines/>
        <w:tabs>
          <w:tab w:val="left" w:pos="8280"/>
        </w:tabs>
        <w:rPr>
          <w:lang w:val="es-419"/>
        </w:rPr>
      </w:pPr>
    </w:p>
    <w:p w14:paraId="7202D95B" w14:textId="77777777" w:rsidR="006C5222" w:rsidRPr="00727C40" w:rsidRDefault="006C5222" w:rsidP="005B72A7">
      <w:pPr>
        <w:keepNext/>
        <w:keepLines/>
        <w:numPr>
          <w:ilvl w:val="0"/>
          <w:numId w:val="1"/>
        </w:numPr>
        <w:spacing w:after="240"/>
        <w:outlineLvl w:val="0"/>
      </w:pPr>
      <w:r w:rsidRPr="00727C40">
        <w:t>De conformidad con la decisión 82/86 b), el 28 de febrero de 2019 la Secretaría del Fondo presentó a la Secretaría del Ozono un documento con una Nota de la Secretaría del Fondo sobre la base de la información que figura en el documento UNEP/</w:t>
      </w:r>
      <w:proofErr w:type="spellStart"/>
      <w:r w:rsidRPr="00727C40">
        <w:t>OzL.Pro</w:t>
      </w:r>
      <w:proofErr w:type="spellEnd"/>
      <w:r w:rsidRPr="00727C40">
        <w:t>/</w:t>
      </w:r>
      <w:proofErr w:type="spellStart"/>
      <w:r w:rsidRPr="00727C40">
        <w:t>ExCom</w:t>
      </w:r>
      <w:proofErr w:type="spellEnd"/>
      <w:r w:rsidRPr="00727C40">
        <w:t>/82/70;</w:t>
      </w:r>
      <w:r w:rsidRPr="00727C40">
        <w:rPr>
          <w:szCs w:val="18"/>
          <w:vertAlign w:val="superscript"/>
          <w:lang w:val="en-CA"/>
        </w:rPr>
        <w:footnoteReference w:id="7"/>
      </w:r>
      <w:r w:rsidRPr="00727C40">
        <w:t xml:space="preserve"> y en consonancia con la decisión 83/60 b), la Secretaría del Fondo presentó a la Secretaría del Ozono el documento UNEP/</w:t>
      </w:r>
      <w:proofErr w:type="spellStart"/>
      <w:r w:rsidRPr="00727C40">
        <w:t>OzL.Pro</w:t>
      </w:r>
      <w:proofErr w:type="spellEnd"/>
      <w:r w:rsidRPr="00727C40">
        <w:t>/</w:t>
      </w:r>
      <w:proofErr w:type="spellStart"/>
      <w:r w:rsidRPr="00727C40">
        <w:t>ExCom</w:t>
      </w:r>
      <w:proofErr w:type="spellEnd"/>
      <w:r w:rsidRPr="00727C40">
        <w:t>/83/38,</w:t>
      </w:r>
      <w:r w:rsidRPr="00727C40">
        <w:rPr>
          <w:szCs w:val="18"/>
          <w:vertAlign w:val="superscript"/>
          <w:lang w:val="en-CA"/>
        </w:rPr>
        <w:footnoteReference w:id="8"/>
      </w:r>
      <w:r w:rsidRPr="00727C40">
        <w:t xml:space="preserve"> Reseña de los sistemas vigentes de supervisión, presentación de informes, verificación y concesión de licencias y cupos exigibles desarrollados con el apoyo del Fondo Multilateral, que se examinó en la cuestión 3 del orden del día de la 41ª Reunión del Grupo de Trabajo de Composición Abierta, "Emisiones inesperadas de </w:t>
      </w:r>
      <w:proofErr w:type="spellStart"/>
      <w:r w:rsidRPr="00727C40">
        <w:t>triclorofluorometano</w:t>
      </w:r>
      <w:proofErr w:type="spellEnd"/>
      <w:r w:rsidRPr="00727C40">
        <w:t xml:space="preserve"> (CFC-11) (decisión XXX/3)".</w:t>
      </w:r>
    </w:p>
    <w:p w14:paraId="7259769C" w14:textId="77777777" w:rsidR="006C5222" w:rsidRPr="00727C40" w:rsidRDefault="006C5222" w:rsidP="006C5222">
      <w:pPr>
        <w:numPr>
          <w:ilvl w:val="0"/>
          <w:numId w:val="1"/>
        </w:numPr>
        <w:spacing w:after="240"/>
        <w:outlineLvl w:val="0"/>
      </w:pPr>
      <w:r w:rsidRPr="00727C40">
        <w:t>En la 41ª Reunión del Grupo de Trabajo de Composición Abierta, el Copresidente presentó el tema, y entre otras cosas, recordó que la reseña pedida por la Secretaría del Ozono en consulta con la Secretaría del Fondo figuraba en el documento UNEP/OzL.Pro.WG.1/41/3, cuya versión actualizada se prepararía para la 31ª Reunión de las Partes. Además, el Copresidente observó que el documento UNEP/</w:t>
      </w:r>
      <w:proofErr w:type="spellStart"/>
      <w:r w:rsidRPr="00727C40">
        <w:t>OzL.Pro</w:t>
      </w:r>
      <w:proofErr w:type="spellEnd"/>
      <w:r w:rsidRPr="00727C40">
        <w:t>/</w:t>
      </w:r>
      <w:proofErr w:type="spellStart"/>
      <w:r w:rsidRPr="00727C40">
        <w:t>ExCom</w:t>
      </w:r>
      <w:proofErr w:type="spellEnd"/>
      <w:r w:rsidRPr="00727C40">
        <w:t>/83/38, que el Comité Ejecutivo había pedido a la Secretaría del Fondo que se remitiera a la Secretaría del Ozono, se había publicado como documento de antecedentes de la reunión. Tras un debate,</w:t>
      </w:r>
      <w:r w:rsidRPr="00727C40">
        <w:rPr>
          <w:szCs w:val="18"/>
          <w:vertAlign w:val="superscript"/>
          <w:lang w:val="en-CA"/>
        </w:rPr>
        <w:footnoteReference w:id="9"/>
      </w:r>
      <w:r w:rsidRPr="00727C40">
        <w:t xml:space="preserve"> el Grupo de Trabajo de Composición Abierta acordó establecer un grupo de contacto para considerar otras cuestiones técnicas y científicas relacionadas con las emisiones inesperadas de CFC-11 con el fin de identificar la información que debía mejorarse, así como asuntos y procesos institucionales en el marco del Convenio de Viena y el Protocolo de Montreal, incluyendo la supervisión, la presentación de informes y la verificación, el cumplimiento, la concesión de licencias y el comercio ilegal. </w:t>
      </w:r>
    </w:p>
    <w:p w14:paraId="6D2836EE" w14:textId="77777777" w:rsidR="006C5222" w:rsidRPr="00727C40" w:rsidRDefault="006C5222" w:rsidP="006C5222">
      <w:pPr>
        <w:numPr>
          <w:ilvl w:val="0"/>
          <w:numId w:val="1"/>
        </w:numPr>
        <w:spacing w:after="240"/>
        <w:outlineLvl w:val="0"/>
      </w:pPr>
      <w:r w:rsidRPr="00727C40">
        <w:t>Posteriormente, los copresidentes del grupo de contacto presentaron un informe oral y acordaron aplazar la discusión sobre el asunto a la 31ª Reunión de las Partes.</w:t>
      </w:r>
    </w:p>
    <w:p w14:paraId="3AD036D5" w14:textId="77777777" w:rsidR="006C5222" w:rsidRPr="00727C40" w:rsidRDefault="006C5222" w:rsidP="006C5222">
      <w:pPr>
        <w:tabs>
          <w:tab w:val="left" w:pos="8280"/>
        </w:tabs>
      </w:pPr>
      <w:r w:rsidRPr="00727C40">
        <w:rPr>
          <w:u w:val="single"/>
        </w:rPr>
        <w:t>Deliberaciones de la 31ª Reunión de las Partes</w:t>
      </w:r>
    </w:p>
    <w:p w14:paraId="60D45248" w14:textId="77777777" w:rsidR="006C5222" w:rsidRPr="00727C40" w:rsidRDefault="006C5222" w:rsidP="006C5222">
      <w:pPr>
        <w:tabs>
          <w:tab w:val="left" w:pos="8280"/>
        </w:tabs>
        <w:rPr>
          <w:lang w:val="es-419"/>
        </w:rPr>
      </w:pPr>
    </w:p>
    <w:p w14:paraId="4C658A3E" w14:textId="5B45C00B" w:rsidR="006C5222" w:rsidRPr="00727C40" w:rsidRDefault="006C5222" w:rsidP="006C5222">
      <w:pPr>
        <w:numPr>
          <w:ilvl w:val="0"/>
          <w:numId w:val="1"/>
        </w:numPr>
        <w:spacing w:after="240"/>
        <w:outlineLvl w:val="0"/>
      </w:pPr>
      <w:r w:rsidRPr="00727C40">
        <w:t>En su 31ª Reunión, las Partes continuaron debatiendo sobre el documento UNEP/</w:t>
      </w:r>
      <w:proofErr w:type="spellStart"/>
      <w:r w:rsidRPr="00727C40">
        <w:t>OzL.Pro</w:t>
      </w:r>
      <w:proofErr w:type="spellEnd"/>
      <w:r w:rsidRPr="00727C40">
        <w:t>/</w:t>
      </w:r>
      <w:proofErr w:type="spellStart"/>
      <w:r w:rsidRPr="00727C40">
        <w:t>ExCom</w:t>
      </w:r>
      <w:proofErr w:type="spellEnd"/>
      <w:r w:rsidRPr="00727C40">
        <w:t xml:space="preserve">/83/38, que estaba disponible como documento de antecedentes en relación con la cuestión 6 del orden del día de la serie de sesiones preparatorias sobre "Emisiones inesperadas de </w:t>
      </w:r>
      <w:proofErr w:type="spellStart"/>
      <w:r w:rsidRPr="00727C40">
        <w:t>triclorofluorometano</w:t>
      </w:r>
      <w:proofErr w:type="spellEnd"/>
      <w:r w:rsidRPr="00727C40">
        <w:t xml:space="preserve"> (CFC-11)". Tras las deliberaciones, las Partes adoptaron la decisión XXXI/3, sobre las Emisiones inesperadas de CFC-11 y los procesos institucionales que sería necesario mejorar para fortalecer la aplicación efectiva y la observancia del Protocolo de Montreal,</w:t>
      </w:r>
      <w:r w:rsidRPr="00727C40">
        <w:rPr>
          <w:szCs w:val="18"/>
          <w:vertAlign w:val="superscript"/>
          <w:lang w:val="en-CA"/>
        </w:rPr>
        <w:footnoteReference w:id="10"/>
      </w:r>
      <w:r w:rsidRPr="00727C40">
        <w:t xml:space="preserve"> en la que las Partes "tomaron </w:t>
      </w:r>
      <w:r w:rsidRPr="00727C40">
        <w:lastRenderedPageBreak/>
        <w:t>nota del documento UNEP/</w:t>
      </w:r>
      <w:proofErr w:type="spellStart"/>
      <w:r w:rsidRPr="00727C40">
        <w:t>OzL.Pro</w:t>
      </w:r>
      <w:proofErr w:type="spellEnd"/>
      <w:r w:rsidRPr="00727C40">
        <w:t>/</w:t>
      </w:r>
      <w:proofErr w:type="spellStart"/>
      <w:r w:rsidRPr="00727C40">
        <w:t>ExCom</w:t>
      </w:r>
      <w:proofErr w:type="spellEnd"/>
      <w:r w:rsidRPr="00727C40">
        <w:t>/83/38 sobre los sistemas vigentes de supervisión, presentación de informes, verificación y concesión de licencias y cupos exigibles, presentado por el Comité Ejecutivo del Fondo Multilateral a las Partes para su consideración". No obstante, las Partes no proporcionaron orientaciones sobre cuáles de las observaciones de la Secretaría sería oportuno que fueran tratadas por el Comité Ejecutivo.</w:t>
      </w:r>
    </w:p>
    <w:p w14:paraId="6E75508D" w14:textId="0C9050EB" w:rsidR="006C5222" w:rsidRPr="00727C40" w:rsidRDefault="006C5222" w:rsidP="006C5222">
      <w:r w:rsidRPr="00727C40">
        <w:rPr>
          <w:u w:val="single"/>
        </w:rPr>
        <w:t>Deliberaciones de la 84ª reunión</w:t>
      </w:r>
    </w:p>
    <w:p w14:paraId="25A01DDF" w14:textId="1A95C2C4" w:rsidR="006C5222" w:rsidRPr="00727C40" w:rsidRDefault="006C5222" w:rsidP="006C5222">
      <w:pPr>
        <w:widowControl w:val="0"/>
        <w:numPr>
          <w:ilvl w:val="0"/>
          <w:numId w:val="1"/>
        </w:numPr>
        <w:spacing w:before="240" w:after="240"/>
        <w:outlineLvl w:val="0"/>
      </w:pPr>
      <w:r w:rsidRPr="00727C40">
        <w:t>En la 84ª reunión, el Comité Ejecutivo examinó la cuestión 11 del orden del día, "Reseña de los sistemas vigentes de supervisión, presentación de informes, verificación y concesión de licencias y cupos exigibles desarrollados con apoyo del fondo multilateral (decisión 83/60 c))", documento UNEP/</w:t>
      </w:r>
      <w:proofErr w:type="spellStart"/>
      <w:r w:rsidRPr="00727C40">
        <w:t>OzL.Pro</w:t>
      </w:r>
      <w:proofErr w:type="spellEnd"/>
      <w:r w:rsidRPr="00727C40">
        <w:t>/</w:t>
      </w:r>
      <w:proofErr w:type="spellStart"/>
      <w:r w:rsidRPr="00727C40">
        <w:t>ExCom</w:t>
      </w:r>
      <w:proofErr w:type="spellEnd"/>
      <w:r w:rsidRPr="00727C40">
        <w:t xml:space="preserve">/84/64. Durante las deliberaciones, los miembros recordaron que en la 83ª reunión se había observado que sería más adecuado que algunas de las recomendaciones que figuraban en el documento respectivo fueran abordadas por la Reunión de las Partes pero que otras, especialmente aquellas relacionadas con el Fondo, podrían ser consideradas por el Comité Ejecutivo. Se sugirió que, ante la falta de orientación de la 31ª Reunión de las Partes al respecto, el Comité debería decidir qué recomendaciones correspondían a su mandato y considerara cómo actuar en relación con ellas. Los miembros acordaron seguir debatiendo sobre las cuestiones más a fondo en un grupo oficioso si hubiera tiempo disponible. </w:t>
      </w:r>
    </w:p>
    <w:p w14:paraId="0AA6B62D" w14:textId="3850E6C7" w:rsidR="006C5222" w:rsidRPr="00727C40" w:rsidRDefault="006C5222" w:rsidP="006C5222">
      <w:pPr>
        <w:numPr>
          <w:ilvl w:val="0"/>
          <w:numId w:val="1"/>
        </w:numPr>
        <w:spacing w:before="240" w:after="240"/>
        <w:outlineLvl w:val="0"/>
      </w:pPr>
      <w:r w:rsidRPr="00727C40">
        <w:t>Dado que no hubo tiempo disponible, el Comité Ejecutivo decidió posteriormente aplazar la consideración del documento UNEP/</w:t>
      </w:r>
      <w:proofErr w:type="spellStart"/>
      <w:r w:rsidRPr="00727C40">
        <w:t>OzL.Pro</w:t>
      </w:r>
      <w:proofErr w:type="spellEnd"/>
      <w:r w:rsidRPr="00727C40">
        <w:t>/</w:t>
      </w:r>
      <w:proofErr w:type="spellStart"/>
      <w:r w:rsidRPr="00727C40">
        <w:t>ExCom</w:t>
      </w:r>
      <w:proofErr w:type="spellEnd"/>
      <w:r w:rsidRPr="00727C40">
        <w:t>/84/64 hasta su 85ª reunión (decisión 84/85).</w:t>
      </w:r>
    </w:p>
    <w:p w14:paraId="1EE60964" w14:textId="1A738FDB" w:rsidR="006C5222" w:rsidRPr="00727C40" w:rsidRDefault="006C5222" w:rsidP="006C5222">
      <w:pPr>
        <w:widowControl w:val="0"/>
        <w:rPr>
          <w:u w:val="single"/>
        </w:rPr>
      </w:pPr>
      <w:r w:rsidRPr="00727C40">
        <w:rPr>
          <w:u w:val="single"/>
        </w:rPr>
        <w:t>Impacto de la pandemia COVID-19</w:t>
      </w:r>
    </w:p>
    <w:p w14:paraId="7A0311B9" w14:textId="77777777" w:rsidR="006C5222" w:rsidRPr="00727C40" w:rsidRDefault="006C5222" w:rsidP="006C5222">
      <w:pPr>
        <w:widowControl w:val="0"/>
        <w:rPr>
          <w:lang w:val="es-419"/>
        </w:rPr>
      </w:pPr>
    </w:p>
    <w:p w14:paraId="62CBE296" w14:textId="763A842A" w:rsidR="006C5222" w:rsidRPr="00727C40" w:rsidRDefault="006C5222" w:rsidP="006C5222">
      <w:pPr>
        <w:widowControl w:val="0"/>
        <w:numPr>
          <w:ilvl w:val="0"/>
          <w:numId w:val="1"/>
        </w:numPr>
        <w:tabs>
          <w:tab w:val="clear" w:pos="0"/>
          <w:tab w:val="left" w:pos="720"/>
        </w:tabs>
        <w:spacing w:after="240"/>
        <w:outlineLvl w:val="0"/>
      </w:pPr>
      <w:r w:rsidRPr="00727C40">
        <w:t>El Comité Ejecutivo decidió seguir deliberando sobre el asunto en su 85ª reunión, sobre la base del documento UNEP/</w:t>
      </w:r>
      <w:proofErr w:type="spellStart"/>
      <w:r w:rsidRPr="00727C40">
        <w:t>OzL.Pro</w:t>
      </w:r>
      <w:proofErr w:type="spellEnd"/>
      <w:r w:rsidRPr="00727C40">
        <w:t>/</w:t>
      </w:r>
      <w:proofErr w:type="spellStart"/>
      <w:r w:rsidRPr="00727C40">
        <w:t>ExCom</w:t>
      </w:r>
      <w:proofErr w:type="spellEnd"/>
      <w:r w:rsidRPr="00727C40">
        <w:t>/84/64, Reseña de los sistemas vigentes de supervisión, presentación de informes, verificación, otorgamiento de licencias y cupos exigibles desarrollados con apoyo del Fondo Multilateral, presentado en la 84ª reunión. No obstante, a la luz de la pandemia del COVID-19, el Comité Ejecutivo acordó posponer su 85ª reunión, originalmente programada del 25 al 29 de mayo de 2020, y celebrarla de forma consecutiva con la 86ª reunión en noviembre de 2020. A fin de garantizar la continuidad de las actividades relacionadas con el cumplimiento en los países que operan al amparo del Artículo 5, y de reducir su volumen de trabajo en la convocatoria, el Comité Ejecutivo decidió aplicar un proceso de aprobación en el periodo de aprobación entre sesiones para los proyectos y actividades que se presentarían a la 85ª reunión;</w:t>
      </w:r>
      <w:r w:rsidRPr="00727C40">
        <w:rPr>
          <w:szCs w:val="18"/>
          <w:vertAlign w:val="superscript"/>
          <w:lang w:val="en-CA"/>
        </w:rPr>
        <w:footnoteReference w:id="11"/>
      </w:r>
      <w:r w:rsidRPr="00727C40">
        <w:t xml:space="preserve"> las cuestiones del orden del día que no se consideraron en el periodo entre sesiones se incluirían en el orden del día de la 86ª reunión. Dada la evolución de la pandemia, el Comité Ejecutivo aplazó de nuevo ambas reuniones hasta marzo de 2021, lo que condujo a un período de 15 meses entre las reuniones 84ª y 86ª.</w:t>
      </w:r>
    </w:p>
    <w:p w14:paraId="42C0826A" w14:textId="68A2A394" w:rsidR="006C5222" w:rsidRPr="00727C40" w:rsidRDefault="006C5222" w:rsidP="006C5222">
      <w:pPr>
        <w:keepNext/>
        <w:rPr>
          <w:b/>
        </w:rPr>
      </w:pPr>
      <w:r w:rsidRPr="00727C40">
        <w:rPr>
          <w:b/>
        </w:rPr>
        <w:t>Presentación para la 86ª reunión</w:t>
      </w:r>
    </w:p>
    <w:p w14:paraId="6E57E1E4" w14:textId="77777777" w:rsidR="006C5222" w:rsidRPr="00727C40" w:rsidRDefault="006C5222" w:rsidP="006C5222">
      <w:pPr>
        <w:keepNext/>
        <w:rPr>
          <w:lang w:val="en-CA"/>
        </w:rPr>
      </w:pPr>
    </w:p>
    <w:p w14:paraId="3C81C94F" w14:textId="44D97BE3" w:rsidR="006C5222" w:rsidRPr="00727C40" w:rsidRDefault="006C5222" w:rsidP="00A76208">
      <w:pPr>
        <w:pStyle w:val="Heading1"/>
      </w:pPr>
      <w:r w:rsidRPr="00727C40">
        <w:t>De conformidad con la decisión 84/85, la Secretaría ha anexado el documento UNEP/</w:t>
      </w:r>
      <w:proofErr w:type="spellStart"/>
      <w:r w:rsidRPr="00727C40">
        <w:t>OzL.Pro</w:t>
      </w:r>
      <w:proofErr w:type="spellEnd"/>
      <w:r w:rsidRPr="00727C40">
        <w:t>/</w:t>
      </w:r>
      <w:proofErr w:type="spellStart"/>
      <w:r w:rsidRPr="00727C40">
        <w:t>ExCom</w:t>
      </w:r>
      <w:proofErr w:type="spellEnd"/>
      <w:r w:rsidRPr="00727C40">
        <w:t>/84/64 al presente documento, y ha observado que en el apartado 21 se presenta un resumen de las observaciones de la Secretaría que el Comité Ejecutivo puede estimar oportuno considerar.</w:t>
      </w:r>
    </w:p>
    <w:p w14:paraId="5A14C1AD" w14:textId="77777777" w:rsidR="006C5222" w:rsidRPr="00727C40" w:rsidRDefault="006C5222" w:rsidP="006405CD">
      <w:pPr>
        <w:keepNext/>
        <w:keepLines/>
        <w:spacing w:after="240"/>
        <w:outlineLvl w:val="0"/>
        <w:rPr>
          <w:b/>
        </w:rPr>
      </w:pPr>
      <w:r w:rsidRPr="00727C40">
        <w:rPr>
          <w:b/>
        </w:rPr>
        <w:lastRenderedPageBreak/>
        <w:t>Recomendación</w:t>
      </w:r>
    </w:p>
    <w:p w14:paraId="6956EBDA" w14:textId="050B6714" w:rsidR="006C5222" w:rsidRPr="00727C40" w:rsidRDefault="006C5222" w:rsidP="006C5222">
      <w:pPr>
        <w:numPr>
          <w:ilvl w:val="0"/>
          <w:numId w:val="1"/>
        </w:numPr>
        <w:spacing w:after="240"/>
        <w:outlineLvl w:val="0"/>
      </w:pPr>
      <w:r w:rsidRPr="00727C40">
        <w:t>El Comité Ejecutivo podrá estimar oportuno:</w:t>
      </w:r>
    </w:p>
    <w:p w14:paraId="46A2FA83" w14:textId="08776AA0" w:rsidR="006C5222" w:rsidRPr="00727C40" w:rsidRDefault="00F7212A" w:rsidP="006C5222">
      <w:pPr>
        <w:widowControl w:val="0"/>
        <w:numPr>
          <w:ilvl w:val="1"/>
          <w:numId w:val="1"/>
        </w:numPr>
        <w:spacing w:after="240"/>
        <w:outlineLvl w:val="1"/>
      </w:pPr>
      <w:r w:rsidRPr="00727C40">
        <w:t>Tomar nota de la reseña de los sistemas vigentes de supervisión, presentación de informes, verificación y concesión de licencias y cupos exigibles desarrollados con apoyo del Fondo Multilateral (decisión 84/85) contenida en el documento UNEP/</w:t>
      </w:r>
      <w:proofErr w:type="spellStart"/>
      <w:r w:rsidRPr="00727C40">
        <w:t>OzL.Pro</w:t>
      </w:r>
      <w:proofErr w:type="spellEnd"/>
      <w:r w:rsidRPr="00727C40">
        <w:t>/</w:t>
      </w:r>
      <w:proofErr w:type="spellStart"/>
      <w:r w:rsidRPr="00727C40">
        <w:t>ExCom</w:t>
      </w:r>
      <w:proofErr w:type="spellEnd"/>
      <w:r w:rsidRPr="00727C40">
        <w:t>/86/83; y</w:t>
      </w:r>
    </w:p>
    <w:p w14:paraId="75715824" w14:textId="3BA7ECFF" w:rsidR="006C5222" w:rsidRPr="00727C40" w:rsidRDefault="00F7212A" w:rsidP="005B72A7">
      <w:pPr>
        <w:pStyle w:val="Heading2"/>
        <w:keepNext/>
        <w:keepLines/>
      </w:pPr>
      <w:r w:rsidRPr="00727C40">
        <w:t>Considerar la conveniencia de aplicar o no alguna de las observaciones resumidas en el apartado 21 del documento UNEP/</w:t>
      </w:r>
      <w:proofErr w:type="spellStart"/>
      <w:r w:rsidRPr="00727C40">
        <w:t>OzL.Pro</w:t>
      </w:r>
      <w:proofErr w:type="spellEnd"/>
      <w:r w:rsidRPr="00727C40">
        <w:t>/</w:t>
      </w:r>
      <w:proofErr w:type="spellStart"/>
      <w:r w:rsidRPr="00727C40">
        <w:t>ExCom</w:t>
      </w:r>
      <w:proofErr w:type="spellEnd"/>
      <w:r w:rsidRPr="00727C40">
        <w:t>/84/64.</w:t>
      </w:r>
    </w:p>
    <w:p w14:paraId="184F5424" w14:textId="77777777" w:rsidR="004E7F9C" w:rsidRPr="006405CD" w:rsidRDefault="004E7F9C" w:rsidP="004E7F9C">
      <w:pPr>
        <w:pStyle w:val="Title1"/>
        <w:rPr>
          <w:lang w:val="es-419"/>
        </w:rPr>
      </w:pPr>
    </w:p>
    <w:p w14:paraId="365BB4AF" w14:textId="77777777" w:rsidR="004E7F9C" w:rsidRPr="006405CD" w:rsidRDefault="004E7F9C" w:rsidP="004E7F9C">
      <w:pPr>
        <w:pStyle w:val="Title1"/>
        <w:rPr>
          <w:lang w:val="es-419"/>
        </w:rPr>
      </w:pPr>
    </w:p>
    <w:p w14:paraId="5638CF0B" w14:textId="77777777" w:rsidR="00980D69" w:rsidRPr="006405CD" w:rsidRDefault="00980D69" w:rsidP="004E7F9C">
      <w:pPr>
        <w:rPr>
          <w:lang w:val="es-419"/>
        </w:rPr>
        <w:sectPr w:rsidR="00980D69" w:rsidRPr="006405C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0B908CE" w14:textId="043A5846" w:rsidR="00980D69" w:rsidRPr="006E3712" w:rsidRDefault="00980D69" w:rsidP="00B67D0D"/>
    <w:sectPr w:rsidR="00980D69" w:rsidRPr="006E3712" w:rsidSect="00CF33C7">
      <w:headerReference w:type="even" r:id="rId17"/>
      <w:head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69B04" w14:textId="77777777" w:rsidR="00FD3670" w:rsidRDefault="00FD3670" w:rsidP="004A504B">
      <w:r>
        <w:separator/>
      </w:r>
    </w:p>
  </w:endnote>
  <w:endnote w:type="continuationSeparator" w:id="0">
    <w:p w14:paraId="44030897" w14:textId="77777777" w:rsidR="00FD3670" w:rsidRDefault="00FD36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45724" w14:textId="612D2E44" w:rsidR="005058DB" w:rsidRPr="0033525D" w:rsidRDefault="005058DB">
    <w:pPr>
      <w:jc w:val="center"/>
    </w:pPr>
    <w:r>
      <w:fldChar w:fldCharType="begin"/>
    </w:r>
    <w:r>
      <w:instrText xml:space="preserve"> PAGE </w:instrText>
    </w:r>
    <w:r>
      <w:fldChar w:fldCharType="separate"/>
    </w:r>
    <w:r w:rsidR="00FF66BD">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2DCE6" w14:textId="5870FA66" w:rsidR="005058DB" w:rsidRPr="0033525D" w:rsidRDefault="005058DB">
    <w:pPr>
      <w:jc w:val="center"/>
    </w:pPr>
    <w:r>
      <w:fldChar w:fldCharType="begin"/>
    </w:r>
    <w:r>
      <w:instrText xml:space="preserve"> PAGE </w:instrText>
    </w:r>
    <w:r>
      <w:fldChar w:fldCharType="separate"/>
    </w:r>
    <w:r w:rsidR="00FF66BD">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13ED8" w14:textId="77777777" w:rsidR="006405CD" w:rsidRPr="004917A7" w:rsidRDefault="006405CD" w:rsidP="006405CD">
    <w:pPr>
      <w:pStyle w:val="Footer"/>
      <w:pBdr>
        <w:top w:val="single" w:sz="4" w:space="1" w:color="auto"/>
        <w:left w:val="single" w:sz="4" w:space="4" w:color="auto"/>
        <w:bottom w:val="single" w:sz="4" w:space="1" w:color="auto"/>
        <w:right w:val="single" w:sz="4" w:space="4" w:color="auto"/>
      </w:pBdr>
      <w:jc w:val="center"/>
      <w:rPr>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0F032360" w14:textId="77777777" w:rsidR="005058DB" w:rsidRPr="006405CD" w:rsidRDefault="005058DB" w:rsidP="004E7F9C">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302812"/>
      <w:docPartObj>
        <w:docPartGallery w:val="Page Numbers (Bottom of Page)"/>
        <w:docPartUnique/>
      </w:docPartObj>
    </w:sdtPr>
    <w:sdtEndPr>
      <w:rPr>
        <w:noProof/>
      </w:rPr>
    </w:sdtEndPr>
    <w:sdtContent>
      <w:p w14:paraId="5C225F3A" w14:textId="477CC475" w:rsidR="005058DB" w:rsidRDefault="005058DB">
        <w:pPr>
          <w:pStyle w:val="Footer"/>
          <w:jc w:val="center"/>
        </w:pPr>
        <w:r>
          <w:fldChar w:fldCharType="begin"/>
        </w:r>
        <w:r>
          <w:instrText xml:space="preserve"> PAGE   \* MERGEFORMAT </w:instrText>
        </w:r>
        <w:r>
          <w:fldChar w:fldCharType="separate"/>
        </w:r>
        <w:r w:rsidR="00FF66BD">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32950" w14:textId="77777777" w:rsidR="00FD3670" w:rsidRDefault="00FD3670" w:rsidP="004A504B">
      <w:r>
        <w:separator/>
      </w:r>
    </w:p>
  </w:footnote>
  <w:footnote w:type="continuationSeparator" w:id="0">
    <w:p w14:paraId="5209B59C" w14:textId="77777777" w:rsidR="00FD3670" w:rsidRDefault="00FD3670" w:rsidP="004A504B">
      <w:r>
        <w:continuationSeparator/>
      </w:r>
    </w:p>
  </w:footnote>
  <w:footnote w:id="1">
    <w:p w14:paraId="47163A84" w14:textId="20BF7066" w:rsidR="00B67D0D" w:rsidRPr="00B67D0D" w:rsidRDefault="00B67D0D" w:rsidP="00FF66BD">
      <w:pPr>
        <w:pStyle w:val="FootnoteText"/>
        <w:rPr>
          <w:lang w:val="en-US"/>
        </w:rPr>
      </w:pPr>
      <w:r w:rsidRPr="00992916">
        <w:rPr>
          <w:rStyle w:val="FootnoteReference"/>
        </w:rPr>
        <w:footnoteRef/>
      </w:r>
      <w:r w:rsidRPr="00B67D0D">
        <w:rPr>
          <w:lang w:val="en-US"/>
        </w:rPr>
        <w:t xml:space="preserve"> </w:t>
      </w:r>
      <w:proofErr w:type="spellStart"/>
      <w:r w:rsidRPr="00B67D0D">
        <w:rPr>
          <w:lang w:val="en-US"/>
        </w:rPr>
        <w:t>Debido</w:t>
      </w:r>
      <w:proofErr w:type="spellEnd"/>
      <w:r w:rsidRPr="00B67D0D">
        <w:rPr>
          <w:lang w:val="en-US"/>
        </w:rPr>
        <w:t xml:space="preserve"> al coronavirus (C</w:t>
      </w:r>
      <w:r w:rsidR="00FF66BD">
        <w:rPr>
          <w:lang w:val="en-US"/>
        </w:rPr>
        <w:t>ovid</w:t>
      </w:r>
      <w:bookmarkStart w:id="0" w:name="_GoBack"/>
      <w:bookmarkEnd w:id="0"/>
      <w:r w:rsidRPr="00B67D0D">
        <w:rPr>
          <w:lang w:val="en-US"/>
        </w:rPr>
        <w:t>-19).</w:t>
      </w:r>
    </w:p>
  </w:footnote>
  <w:footnote w:id="2">
    <w:p w14:paraId="3B58F59D" w14:textId="5174C26D" w:rsidR="005058DB" w:rsidRDefault="005058DB" w:rsidP="006C5222">
      <w:pPr>
        <w:pStyle w:val="FootnoteText"/>
      </w:pPr>
      <w:r>
        <w:rPr>
          <w:rStyle w:val="FootnoteReference"/>
        </w:rPr>
        <w:footnoteRef/>
      </w:r>
      <w:r>
        <w:t xml:space="preserve"> Bangkok, Tailandia, del 1 al 5 de julio de 2019.</w:t>
      </w:r>
    </w:p>
    <w:p w14:paraId="0753B5E1" w14:textId="0F9D29BC" w:rsidR="00B67D0D" w:rsidRDefault="00B67D0D" w:rsidP="006C5222">
      <w:pPr>
        <w:pStyle w:val="FootnoteText"/>
      </w:pPr>
    </w:p>
    <w:p w14:paraId="1B56BEEE" w14:textId="77777777" w:rsidR="00B67D0D" w:rsidRPr="00FA37E8" w:rsidRDefault="00B67D0D" w:rsidP="006C5222">
      <w:pPr>
        <w:pStyle w:val="FootnoteText"/>
      </w:pPr>
    </w:p>
  </w:footnote>
  <w:footnote w:id="3">
    <w:p w14:paraId="5ED34D14" w14:textId="77777777" w:rsidR="005058DB" w:rsidRPr="00FA37E8" w:rsidRDefault="005058DB" w:rsidP="006C5222">
      <w:pPr>
        <w:pStyle w:val="FootnoteText"/>
      </w:pPr>
      <w:r>
        <w:rPr>
          <w:rStyle w:val="FootnoteReference"/>
        </w:rPr>
        <w:footnoteRef/>
      </w:r>
      <w:r>
        <w:t xml:space="preserve"> Montreal, Canadá, del 27 al 31 de mayo de 2019.</w:t>
      </w:r>
    </w:p>
  </w:footnote>
  <w:footnote w:id="4">
    <w:p w14:paraId="6B40F3E5" w14:textId="77777777" w:rsidR="005058DB" w:rsidRPr="000B2033" w:rsidRDefault="005058DB" w:rsidP="006C5222">
      <w:pPr>
        <w:pStyle w:val="FootnoteText"/>
      </w:pPr>
      <w:r>
        <w:rPr>
          <w:rStyle w:val="FootnoteReference"/>
        </w:rPr>
        <w:footnoteRef/>
      </w:r>
      <w:r>
        <w:t xml:space="preserve"> En el documento se presentó, entre otras cosas, una reseña sobre la pertinencia del fortalecimiento institucional para apoyar el cumplimiento de los países de las obligaciones derivadas del Protocolo y de los términos de los Acuerdos del Fondo; los sistemas de supervisión y presentación de informes en marcha; el apoyo brindado por el Programa de Asistencia al Cumplimiento del PNUMA a los países que operan al amparo del Artículo 5 para fortalecer sus capacidades e infraestructuras nacionales establecidas con la asistencia del Fondo. También se facilitó una reseña de la verificación independiente del cumplimiento por parte del país de las metas de reducción en el marco de los Acuerdos entre los Gobiernos correspondientes y el Comité; un análisis de la aplicación del sistema de otorgamiento de licencias, cupos, control y supervisión de las importaciones/exportaciones; y los requisitos de verificación para el sector de producción. También se incluyó un resumen de la ayuda prestada para los marcos normativos y reglamentarios para facilitar el cumplimiento del Protocolo a los países que operan al amparo del Artículo 5, con énfasis en sus sistemas nacionales de concesión de licencias y cupos acompañados por otras reglamentaciones de control.</w:t>
      </w:r>
    </w:p>
  </w:footnote>
  <w:footnote w:id="5">
    <w:p w14:paraId="35D98D28" w14:textId="0161703C" w:rsidR="005058DB" w:rsidRPr="00907C94" w:rsidRDefault="005058DB" w:rsidP="006C5222">
      <w:pPr>
        <w:pStyle w:val="FootnoteText"/>
      </w:pPr>
      <w:r>
        <w:rPr>
          <w:rStyle w:val="FootnoteReference"/>
        </w:rPr>
        <w:footnoteRef/>
      </w:r>
      <w:r>
        <w:t xml:space="preserve"> Apartados del 216 al 224 del documento UNEP/</w:t>
      </w:r>
      <w:proofErr w:type="spellStart"/>
      <w:r>
        <w:t>OzL.Pro</w:t>
      </w:r>
      <w:proofErr w:type="spellEnd"/>
      <w:r>
        <w:t>/</w:t>
      </w:r>
      <w:proofErr w:type="spellStart"/>
      <w:r>
        <w:t>ExCom</w:t>
      </w:r>
      <w:proofErr w:type="spellEnd"/>
      <w:r>
        <w:t>/83/48.</w:t>
      </w:r>
    </w:p>
  </w:footnote>
  <w:footnote w:id="6">
    <w:p w14:paraId="7608FFD6" w14:textId="77777777" w:rsidR="005058DB" w:rsidRPr="000069F7" w:rsidRDefault="005058DB" w:rsidP="006C5222">
      <w:pPr>
        <w:pStyle w:val="FootnoteText"/>
      </w:pPr>
      <w:r>
        <w:rPr>
          <w:rStyle w:val="FootnoteReference"/>
        </w:rPr>
        <w:footnoteRef/>
      </w:r>
      <w:r>
        <w:t xml:space="preserve"> Roma, Italia, del 4 al 8 de noviembre de 2019.</w:t>
      </w:r>
    </w:p>
  </w:footnote>
  <w:footnote w:id="7">
    <w:p w14:paraId="524B9972" w14:textId="4E6BE46E" w:rsidR="005058DB" w:rsidRPr="008F16D7" w:rsidRDefault="005058DB" w:rsidP="006C5222">
      <w:pPr>
        <w:pStyle w:val="FootnoteText"/>
      </w:pPr>
      <w:r>
        <w:rPr>
          <w:rStyle w:val="FootnoteReference"/>
        </w:rPr>
        <w:footnoteRef/>
      </w:r>
      <w:r>
        <w:t xml:space="preserve"> Reseña de los procedimientos del Fondo Multilateral mediante los cuales las Partes revisan y garantizan el cumplimiento continuo de los términos de los Acuerdos alcanzados en el marco del Fondo. Se facilitó información sobre los procedimientos y se esbozaron las políticas y procedimientos con énfasis en: el marco reglamentario establecido por los países que operan al amparo del Artículo 5 según el Fondo; la pertinencia de los proyectos de fortalecimiento institucional; la presentación de informes obligatorios sobre el consumo y la producción de sustancias controladas y la coherencia de los datos notificados en el marco de los informes de los programas de país y en virtud del Artículo 7 del Protocolo; las actividades de supervisión y evaluación; las condiciones de los acuerdos plurianuales que deben cumplirse antes de la liberación de los tramos de financiación; la supervisión de las actividades convenidas emprendidas en el marco de los Acuerdos; las funciones y responsabilidades de las instituciones nacionales; las funciones y responsabilidades de los organismos bilaterales y de ejecución; y las implicaciones del incumplimiento de los Acuerdos; y el papel del Programa de Asistencia al Cumplimiento del PNUMA en la prestación de asistencia al cumplimiento a los países que operan al amparo del Artículo 5, y las herramientas, productos y servicios que ha desarrollado para los funcionarios de aduanas y encargados de la aplicación de la ley (disponibles en </w:t>
      </w:r>
      <w:hyperlink r:id="rId1" w:history="1">
        <w:r>
          <w:rPr>
            <w:rStyle w:val="Hyperlink"/>
          </w:rPr>
          <w:t>http://conf.montreal-protocol.org/meeting/oewg/oewg-41/presession/Backgrounddocumentsothers/OEWG-41-CFC11-NotebyFundSecretariat.pdf</w:t>
        </w:r>
      </w:hyperlink>
      <w:r>
        <w:t>).</w:t>
      </w:r>
    </w:p>
  </w:footnote>
  <w:footnote w:id="8">
    <w:p w14:paraId="394A890D" w14:textId="77777777" w:rsidR="005058DB" w:rsidRPr="00673B74" w:rsidRDefault="005058DB" w:rsidP="006C5222">
      <w:pPr>
        <w:pStyle w:val="FootnoteText"/>
      </w:pPr>
      <w:r>
        <w:rPr>
          <w:rStyle w:val="FootnoteReference"/>
        </w:rPr>
        <w:footnoteRef/>
      </w:r>
      <w:r>
        <w:t xml:space="preserve"> Los elementos clave de la información que facilitó la Secretaría del Fondo se incluyeron en la Sección III del documento UNEP/OzL.Pro.WG.1/41/3. El documento completo se puso a disposición en el portal de conferencias de la Secretaría del Ozono como documento de antecedentes.</w:t>
      </w:r>
    </w:p>
  </w:footnote>
  <w:footnote w:id="9">
    <w:p w14:paraId="7B787B01" w14:textId="34649792" w:rsidR="005058DB" w:rsidRPr="002262C1" w:rsidRDefault="005058DB" w:rsidP="006C5222">
      <w:pPr>
        <w:pStyle w:val="FootnoteText"/>
      </w:pPr>
      <w:r>
        <w:rPr>
          <w:rStyle w:val="FootnoteReference"/>
        </w:rPr>
        <w:footnoteRef/>
      </w:r>
      <w:r>
        <w:t xml:space="preserve"> En los apartados del 29 al 44 del documento UNEP/OzL.Pro.WG.1/41/5 figura un resumen de dichas deliberaciones</w:t>
      </w:r>
    </w:p>
  </w:footnote>
  <w:footnote w:id="10">
    <w:p w14:paraId="5813D9E9" w14:textId="52AAC2D0" w:rsidR="005058DB" w:rsidRPr="002262C1" w:rsidRDefault="005058DB" w:rsidP="006C5222">
      <w:pPr>
        <w:pStyle w:val="FootnoteText"/>
      </w:pPr>
      <w:r>
        <w:rPr>
          <w:rStyle w:val="FootnoteReference"/>
        </w:rPr>
        <w:footnoteRef/>
      </w:r>
      <w:r>
        <w:t xml:space="preserve"> UNEP/OzL.Pro.31/9/Add.1.</w:t>
      </w:r>
    </w:p>
  </w:footnote>
  <w:footnote w:id="11">
    <w:p w14:paraId="19D01CAF" w14:textId="77777777" w:rsidR="005058DB" w:rsidRPr="00C64AC1" w:rsidRDefault="005058DB" w:rsidP="006C5222">
      <w:pPr>
        <w:pStyle w:val="FootnoteText"/>
      </w:pPr>
      <w:r>
        <w:rPr>
          <w:rStyle w:val="FootnoteReference"/>
        </w:rPr>
        <w:footnoteRef/>
      </w:r>
      <w:r>
        <w:t xml:space="preserve"> El proceso de aprobación en el periodo entre sesiones comenzó el 4 de mayo de 2020 y terminó el 8 de junio de 2020; a lo largo de este proceso, el Comité examinó 42 documentos de reunión, a saber, los Informes sobre proyectos con requisitos específicos de presentación de informes, la Reseña de las cuestiones identificadas durante el examen de proyectos; las propuestas de proyectos presentadas en el marco de la cooperación bilateral y los programas de trabajo de 2020 del PNUD, el PNUMA y la ONUDI; y las propuestas de proyectos en 35 países que operan al amparo del Artículo 5 y los 12 países insulares del Pacífico (el informe sobre el proceso figura en el documento UNEP/</w:t>
      </w:r>
      <w:proofErr w:type="spellStart"/>
      <w:r>
        <w:t>OzL.Pro</w:t>
      </w:r>
      <w:proofErr w:type="spellEnd"/>
      <w:r>
        <w:t>/</w:t>
      </w:r>
      <w:proofErr w:type="spellStart"/>
      <w:r>
        <w:t>ExCom</w:t>
      </w:r>
      <w:proofErr w:type="spellEnd"/>
      <w:r>
        <w:t>/85/IAP/3).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59AEB" w14:textId="28F3D710" w:rsidR="005058DB" w:rsidRPr="0033525D" w:rsidRDefault="00FF66BD">
    <w:r>
      <w:fldChar w:fldCharType="begin"/>
    </w:r>
    <w:r>
      <w:instrText xml:space="preserve"> DOCPROPERTY "Document number"  \* MERGEFORMAT </w:instrText>
    </w:r>
    <w:r>
      <w:fldChar w:fldCharType="separate"/>
    </w:r>
    <w:r w:rsidR="00E30D5D">
      <w:t>UNEP/</w:t>
    </w:r>
    <w:proofErr w:type="spellStart"/>
    <w:r w:rsidR="00E30D5D">
      <w:t>OzL.Pro</w:t>
    </w:r>
    <w:proofErr w:type="spellEnd"/>
    <w:r w:rsidR="00E30D5D">
      <w:t>/</w:t>
    </w:r>
    <w:proofErr w:type="spellStart"/>
    <w:r w:rsidR="00E30D5D">
      <w:t>ExCom</w:t>
    </w:r>
    <w:proofErr w:type="spellEnd"/>
    <w:r w:rsidR="00E30D5D">
      <w:t>/86/83</w:t>
    </w:r>
    <w:r>
      <w:fldChar w:fldCharType="end"/>
    </w:r>
  </w:p>
  <w:p w14:paraId="5994F160" w14:textId="77777777" w:rsidR="005058DB" w:rsidRPr="0033525D" w:rsidRDefault="005058DB"/>
  <w:p w14:paraId="41FCDF12" w14:textId="77777777" w:rsidR="005058DB" w:rsidRPr="0033525D" w:rsidRDefault="005058D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7EB66" w14:textId="48751322" w:rsidR="005058DB" w:rsidRPr="0033525D" w:rsidRDefault="00FF66BD">
    <w:pPr>
      <w:jc w:val="right"/>
    </w:pPr>
    <w:r>
      <w:fldChar w:fldCharType="begin"/>
    </w:r>
    <w:r>
      <w:instrText xml:space="preserve"> DOCPROPERTY "Document number"  \* MERGEFORMAT </w:instrText>
    </w:r>
    <w:r>
      <w:fldChar w:fldCharType="separate"/>
    </w:r>
    <w:r w:rsidR="00E30D5D">
      <w:t>UNEP/</w:t>
    </w:r>
    <w:proofErr w:type="spellStart"/>
    <w:r w:rsidR="00E30D5D">
      <w:t>OzL.Pro</w:t>
    </w:r>
    <w:proofErr w:type="spellEnd"/>
    <w:r w:rsidR="00E30D5D">
      <w:t>/</w:t>
    </w:r>
    <w:proofErr w:type="spellStart"/>
    <w:r w:rsidR="00E30D5D">
      <w:t>ExCom</w:t>
    </w:r>
    <w:proofErr w:type="spellEnd"/>
    <w:r w:rsidR="00E30D5D">
      <w:t>/86/83</w:t>
    </w:r>
    <w:r>
      <w:fldChar w:fldCharType="end"/>
    </w:r>
  </w:p>
  <w:p w14:paraId="1F7E6DF7" w14:textId="77777777" w:rsidR="005058DB" w:rsidRPr="0033525D" w:rsidRDefault="005058DB"/>
  <w:p w14:paraId="504D6243" w14:textId="77777777" w:rsidR="005058DB" w:rsidRPr="0033525D" w:rsidRDefault="005058D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74C5" w14:textId="77777777" w:rsidR="005058DB" w:rsidRPr="006405CD" w:rsidRDefault="005058DB">
    <w:pPr>
      <w:rPr>
        <w:lang w:val="en-US"/>
      </w:rPr>
    </w:pPr>
    <w:r w:rsidRPr="006405CD">
      <w:rPr>
        <w:lang w:val="en-US"/>
      </w:rPr>
      <w:t>UNEP/</w:t>
    </w:r>
    <w:proofErr w:type="spellStart"/>
    <w:r w:rsidRPr="006405CD">
      <w:rPr>
        <w:lang w:val="en-US"/>
      </w:rPr>
      <w:t>OzL.Pro</w:t>
    </w:r>
    <w:proofErr w:type="spellEnd"/>
    <w:r w:rsidRPr="006405CD">
      <w:rPr>
        <w:lang w:val="en-US"/>
      </w:rPr>
      <w:t>/</w:t>
    </w:r>
    <w:proofErr w:type="spellStart"/>
    <w:r w:rsidRPr="006405CD">
      <w:rPr>
        <w:lang w:val="en-US"/>
      </w:rPr>
      <w:t>ExCom</w:t>
    </w:r>
    <w:proofErr w:type="spellEnd"/>
    <w:r w:rsidRPr="006405CD">
      <w:rPr>
        <w:lang w:val="en-US"/>
      </w:rPr>
      <w:t>/83/38</w:t>
    </w:r>
  </w:p>
  <w:p w14:paraId="0D746D3B" w14:textId="77777777" w:rsidR="005058DB" w:rsidRPr="006405CD" w:rsidRDefault="005058DB">
    <w:pPr>
      <w:rPr>
        <w:lang w:val="en-US"/>
      </w:rPr>
    </w:pPr>
    <w:r w:rsidRPr="006405CD">
      <w:rPr>
        <w:lang w:val="en-US"/>
      </w:rPr>
      <w:t>Annex II</w:t>
    </w:r>
  </w:p>
  <w:p w14:paraId="468F24BC" w14:textId="77777777" w:rsidR="005058DB" w:rsidRPr="006405CD" w:rsidRDefault="005058DB">
    <w:pPr>
      <w:rPr>
        <w:lang w:val="en-US"/>
      </w:rPr>
    </w:pPr>
  </w:p>
  <w:p w14:paraId="7C8111E4" w14:textId="77777777" w:rsidR="005058DB" w:rsidRPr="006405CD" w:rsidRDefault="005058DB">
    <w:pPr>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96962" w14:textId="77777777" w:rsidR="005058DB" w:rsidRPr="006405CD" w:rsidRDefault="005058DB" w:rsidP="00CF33C7">
    <w:pPr>
      <w:jc w:val="right"/>
      <w:rPr>
        <w:lang w:val="en-US"/>
      </w:rPr>
    </w:pPr>
    <w:r w:rsidRPr="006405CD">
      <w:rPr>
        <w:lang w:val="en-US"/>
      </w:rPr>
      <w:t>UNEP/</w:t>
    </w:r>
    <w:proofErr w:type="spellStart"/>
    <w:r w:rsidRPr="006405CD">
      <w:rPr>
        <w:lang w:val="en-US"/>
      </w:rPr>
      <w:t>OzL.Pro</w:t>
    </w:r>
    <w:proofErr w:type="spellEnd"/>
    <w:r w:rsidRPr="006405CD">
      <w:rPr>
        <w:lang w:val="en-US"/>
      </w:rPr>
      <w:t>/</w:t>
    </w:r>
    <w:proofErr w:type="spellStart"/>
    <w:r w:rsidRPr="006405CD">
      <w:rPr>
        <w:lang w:val="en-US"/>
      </w:rPr>
      <w:t>ExCom</w:t>
    </w:r>
    <w:proofErr w:type="spellEnd"/>
    <w:r w:rsidRPr="006405CD">
      <w:rPr>
        <w:lang w:val="en-US"/>
      </w:rPr>
      <w:t>/83/38</w:t>
    </w:r>
  </w:p>
  <w:p w14:paraId="652CA00D" w14:textId="77777777" w:rsidR="005058DB" w:rsidRPr="006405CD" w:rsidRDefault="005058DB" w:rsidP="00CF33C7">
    <w:pPr>
      <w:jc w:val="right"/>
      <w:rPr>
        <w:lang w:val="en-US"/>
      </w:rPr>
    </w:pPr>
    <w:r w:rsidRPr="006405CD">
      <w:rPr>
        <w:lang w:val="en-US"/>
      </w:rPr>
      <w:t>Annex II</w:t>
    </w:r>
  </w:p>
  <w:p w14:paraId="7C050F8D" w14:textId="77777777" w:rsidR="005058DB" w:rsidRPr="006405CD" w:rsidRDefault="005058DB">
    <w:pPr>
      <w:rPr>
        <w:lang w:val="en-US"/>
      </w:rPr>
    </w:pPr>
  </w:p>
  <w:p w14:paraId="69328596" w14:textId="77777777" w:rsidR="005058DB" w:rsidRPr="006405CD" w:rsidRDefault="005058DB">
    <w:pPr>
      <w:pStyle w:val="Heade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88F9" w14:textId="77777777" w:rsidR="005058DB" w:rsidRPr="006405CD" w:rsidRDefault="005058DB" w:rsidP="00CF33C7">
    <w:pPr>
      <w:jc w:val="right"/>
      <w:rPr>
        <w:lang w:val="en-US"/>
      </w:rPr>
    </w:pPr>
    <w:r w:rsidRPr="006405CD">
      <w:rPr>
        <w:lang w:val="en-US"/>
      </w:rPr>
      <w:t>UNEP/</w:t>
    </w:r>
    <w:proofErr w:type="spellStart"/>
    <w:r w:rsidRPr="006405CD">
      <w:rPr>
        <w:lang w:val="en-US"/>
      </w:rPr>
      <w:t>OzL.Pro</w:t>
    </w:r>
    <w:proofErr w:type="spellEnd"/>
    <w:r w:rsidRPr="006405CD">
      <w:rPr>
        <w:lang w:val="en-US"/>
      </w:rPr>
      <w:t>/</w:t>
    </w:r>
    <w:proofErr w:type="spellStart"/>
    <w:r w:rsidRPr="006405CD">
      <w:rPr>
        <w:lang w:val="en-US"/>
      </w:rPr>
      <w:t>ExCom</w:t>
    </w:r>
    <w:proofErr w:type="spellEnd"/>
    <w:r w:rsidRPr="006405CD">
      <w:rPr>
        <w:lang w:val="en-US"/>
      </w:rPr>
      <w:t>/83/38</w:t>
    </w:r>
  </w:p>
  <w:p w14:paraId="3B36AB79" w14:textId="77777777" w:rsidR="005058DB" w:rsidRPr="006405CD" w:rsidRDefault="005058DB" w:rsidP="00CF33C7">
    <w:pPr>
      <w:jc w:val="right"/>
      <w:rPr>
        <w:lang w:val="en-US"/>
      </w:rPr>
    </w:pPr>
    <w:r w:rsidRPr="006405CD">
      <w:rPr>
        <w:lang w:val="en-US"/>
      </w:rPr>
      <w:t>Annex II</w:t>
    </w:r>
  </w:p>
  <w:p w14:paraId="3B5D13D4" w14:textId="77777777" w:rsidR="005058DB" w:rsidRPr="006405CD" w:rsidRDefault="005058DB" w:rsidP="00CF33C7">
    <w:pPr>
      <w:jc w:val="right"/>
      <w:rPr>
        <w:lang w:val="en-US"/>
      </w:rPr>
    </w:pPr>
  </w:p>
  <w:p w14:paraId="7CCE81CE" w14:textId="77777777" w:rsidR="005058DB" w:rsidRPr="006405CD" w:rsidRDefault="005058DB" w:rsidP="00CF33C7">
    <w:pP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5"/>
  </w:num>
  <w:num w:numId="25">
    <w:abstractNumId w:val="13"/>
  </w:num>
  <w:num w:numId="26">
    <w:abstractNumId w:val="20"/>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211A9"/>
    <w:rsid w:val="00031260"/>
    <w:rsid w:val="0003681A"/>
    <w:rsid w:val="000372B7"/>
    <w:rsid w:val="00050F6E"/>
    <w:rsid w:val="00061EC2"/>
    <w:rsid w:val="00080ED0"/>
    <w:rsid w:val="00085B8F"/>
    <w:rsid w:val="00090481"/>
    <w:rsid w:val="000A3826"/>
    <w:rsid w:val="000A54FA"/>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03C2"/>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01FC"/>
    <w:rsid w:val="004F3493"/>
    <w:rsid w:val="004F5143"/>
    <w:rsid w:val="005058DB"/>
    <w:rsid w:val="00512B09"/>
    <w:rsid w:val="005220ED"/>
    <w:rsid w:val="00533796"/>
    <w:rsid w:val="00537343"/>
    <w:rsid w:val="00555D75"/>
    <w:rsid w:val="00560DF0"/>
    <w:rsid w:val="0056759C"/>
    <w:rsid w:val="0059513E"/>
    <w:rsid w:val="005A6D9F"/>
    <w:rsid w:val="005B48FF"/>
    <w:rsid w:val="005B72A7"/>
    <w:rsid w:val="005D363F"/>
    <w:rsid w:val="00604C15"/>
    <w:rsid w:val="0061333B"/>
    <w:rsid w:val="006158D5"/>
    <w:rsid w:val="00625D83"/>
    <w:rsid w:val="006405CD"/>
    <w:rsid w:val="006623E7"/>
    <w:rsid w:val="00662B80"/>
    <w:rsid w:val="00670F6C"/>
    <w:rsid w:val="006852C7"/>
    <w:rsid w:val="006852CE"/>
    <w:rsid w:val="00692D14"/>
    <w:rsid w:val="006A1A5F"/>
    <w:rsid w:val="006B086A"/>
    <w:rsid w:val="006B65C7"/>
    <w:rsid w:val="006C1727"/>
    <w:rsid w:val="006C32FD"/>
    <w:rsid w:val="006C39CE"/>
    <w:rsid w:val="006C5222"/>
    <w:rsid w:val="006D0FCC"/>
    <w:rsid w:val="006D21F5"/>
    <w:rsid w:val="006E126D"/>
    <w:rsid w:val="006E1FC3"/>
    <w:rsid w:val="00704CE9"/>
    <w:rsid w:val="0070616B"/>
    <w:rsid w:val="00706295"/>
    <w:rsid w:val="00706FDA"/>
    <w:rsid w:val="00711F9A"/>
    <w:rsid w:val="00713810"/>
    <w:rsid w:val="00727C40"/>
    <w:rsid w:val="007303A5"/>
    <w:rsid w:val="00730B3E"/>
    <w:rsid w:val="0073420B"/>
    <w:rsid w:val="0074760E"/>
    <w:rsid w:val="00754ABA"/>
    <w:rsid w:val="007A1546"/>
    <w:rsid w:val="007A228C"/>
    <w:rsid w:val="007A368E"/>
    <w:rsid w:val="007A5868"/>
    <w:rsid w:val="007B04CE"/>
    <w:rsid w:val="007B21A2"/>
    <w:rsid w:val="007B6871"/>
    <w:rsid w:val="007B7A2F"/>
    <w:rsid w:val="007C3D33"/>
    <w:rsid w:val="007D294A"/>
    <w:rsid w:val="007D47D2"/>
    <w:rsid w:val="007D6EC0"/>
    <w:rsid w:val="007D7E1D"/>
    <w:rsid w:val="00831979"/>
    <w:rsid w:val="0084505B"/>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7255C"/>
    <w:rsid w:val="009767C3"/>
    <w:rsid w:val="00980D69"/>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76208"/>
    <w:rsid w:val="00A76E97"/>
    <w:rsid w:val="00A823F6"/>
    <w:rsid w:val="00A8719E"/>
    <w:rsid w:val="00A90254"/>
    <w:rsid w:val="00AA0A89"/>
    <w:rsid w:val="00AA6429"/>
    <w:rsid w:val="00AC01AA"/>
    <w:rsid w:val="00AC4F72"/>
    <w:rsid w:val="00AE3E82"/>
    <w:rsid w:val="00AF741A"/>
    <w:rsid w:val="00B01ADB"/>
    <w:rsid w:val="00B04161"/>
    <w:rsid w:val="00B056F9"/>
    <w:rsid w:val="00B11E3D"/>
    <w:rsid w:val="00B17E82"/>
    <w:rsid w:val="00B44136"/>
    <w:rsid w:val="00B4575A"/>
    <w:rsid w:val="00B56F0C"/>
    <w:rsid w:val="00B575BA"/>
    <w:rsid w:val="00B64E29"/>
    <w:rsid w:val="00B67D0D"/>
    <w:rsid w:val="00B71608"/>
    <w:rsid w:val="00B76429"/>
    <w:rsid w:val="00B956D4"/>
    <w:rsid w:val="00B97446"/>
    <w:rsid w:val="00BA7432"/>
    <w:rsid w:val="00BB2764"/>
    <w:rsid w:val="00BC1AA0"/>
    <w:rsid w:val="00BC2495"/>
    <w:rsid w:val="00BC7773"/>
    <w:rsid w:val="00BC7EB9"/>
    <w:rsid w:val="00BD2643"/>
    <w:rsid w:val="00BD56B1"/>
    <w:rsid w:val="00BD6558"/>
    <w:rsid w:val="00BF2F76"/>
    <w:rsid w:val="00BF3022"/>
    <w:rsid w:val="00BF3214"/>
    <w:rsid w:val="00BF5573"/>
    <w:rsid w:val="00C15867"/>
    <w:rsid w:val="00C16AD3"/>
    <w:rsid w:val="00C2296D"/>
    <w:rsid w:val="00C23155"/>
    <w:rsid w:val="00C25B62"/>
    <w:rsid w:val="00C40C41"/>
    <w:rsid w:val="00C45885"/>
    <w:rsid w:val="00C50F22"/>
    <w:rsid w:val="00C57971"/>
    <w:rsid w:val="00C60163"/>
    <w:rsid w:val="00C65BD7"/>
    <w:rsid w:val="00C76BA4"/>
    <w:rsid w:val="00C83A48"/>
    <w:rsid w:val="00C85865"/>
    <w:rsid w:val="00C85E85"/>
    <w:rsid w:val="00C93451"/>
    <w:rsid w:val="00CA2EAE"/>
    <w:rsid w:val="00CA4AC1"/>
    <w:rsid w:val="00CB0316"/>
    <w:rsid w:val="00CB0B11"/>
    <w:rsid w:val="00CB426A"/>
    <w:rsid w:val="00CB5354"/>
    <w:rsid w:val="00CC3C9E"/>
    <w:rsid w:val="00CC6A14"/>
    <w:rsid w:val="00CC70A3"/>
    <w:rsid w:val="00CD4442"/>
    <w:rsid w:val="00CD53C3"/>
    <w:rsid w:val="00CD574E"/>
    <w:rsid w:val="00CE4C22"/>
    <w:rsid w:val="00CF33C7"/>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0D5D"/>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6D67"/>
    <w:rsid w:val="00ED7137"/>
    <w:rsid w:val="00EF06EA"/>
    <w:rsid w:val="00F21088"/>
    <w:rsid w:val="00F327E7"/>
    <w:rsid w:val="00F35746"/>
    <w:rsid w:val="00F447C7"/>
    <w:rsid w:val="00F459B4"/>
    <w:rsid w:val="00F5211B"/>
    <w:rsid w:val="00F554A9"/>
    <w:rsid w:val="00F716FD"/>
    <w:rsid w:val="00F7212A"/>
    <w:rsid w:val="00F80355"/>
    <w:rsid w:val="00F87C43"/>
    <w:rsid w:val="00FB0C81"/>
    <w:rsid w:val="00FC2200"/>
    <w:rsid w:val="00FC2540"/>
    <w:rsid w:val="00FD3670"/>
    <w:rsid w:val="00FF0204"/>
    <w:rsid w:val="00FF3AED"/>
    <w:rsid w:val="00FF66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Char1 Char"/>
    <w:basedOn w:val="DefaultParagraphFont"/>
    <w:link w:val="FootnoteText"/>
    <w:uiPriority w:val="99"/>
    <w:rsid w:val="006E126D"/>
    <w:rPr>
      <w:lang w:val="es-ES"/>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s-ES"/>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rsid w:val="00CF33C7"/>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UNEP/OzL.Pro/ExCom/86/83</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97C2363-F544-4429-9250-1BCD902549E8}"/>
</file>

<file path=customXml/itemProps2.xml><?xml version="1.0" encoding="utf-8"?>
<ds:datastoreItem xmlns:ds="http://schemas.openxmlformats.org/officeDocument/2006/customXml" ds:itemID="{3E6D9D61-FEF2-4C81-B79A-43E03E26AE99}"/>
</file>

<file path=customXml/itemProps3.xml><?xml version="1.0" encoding="utf-8"?>
<ds:datastoreItem xmlns:ds="http://schemas.openxmlformats.org/officeDocument/2006/customXml" ds:itemID="{47B6D794-9365-413C-AD70-A38EEC9CCBCE}"/>
</file>

<file path=customXml/itemProps4.xml><?xml version="1.0" encoding="utf-8"?>
<ds:datastoreItem xmlns:ds="http://schemas.openxmlformats.org/officeDocument/2006/customXml" ds:itemID="{A1D8EC60-3202-435B-879A-2815C45C87D4}"/>
</file>

<file path=docProps/app.xml><?xml version="1.0" encoding="utf-8"?>
<Properties xmlns="http://schemas.openxmlformats.org/officeDocument/2006/extended-properties" xmlns:vt="http://schemas.openxmlformats.org/officeDocument/2006/docPropsVTypes">
  <Template>Eec86G</Template>
  <TotalTime>96</TotalTime>
  <Pages>7</Pages>
  <Words>1660</Words>
  <Characters>9170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Reseña de los sistemas vigentes de supervisión, presentación de informes, verificación y concesión de licencias y cupos exigibles desarrollados con apoyo del fondo multilateral (decisión 84/85)</vt:lpstr>
    </vt:vector>
  </TitlesOfParts>
  <Company>UNMFS</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sistemas vigentes de supervisión, presentación de informes, verificación y concesión de licencias y cupos exigibles desarrollados con apoyo del fondo multilateral (decisión 84/85)</dc:title>
  <dc:creator/>
  <cp:lastModifiedBy>HB</cp:lastModifiedBy>
  <cp:revision>20</cp:revision>
  <cp:lastPrinted>2001-05-26T16:40:00Z</cp:lastPrinted>
  <dcterms:created xsi:type="dcterms:W3CDTF">2020-11-17T22:25:00Z</dcterms:created>
  <dcterms:modified xsi:type="dcterms:W3CDTF">2021-02-26T02:29:00Z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UNEP/OzL.Pro/ExCom/86/83</vt:lpwstr>
  </property>
  <property fmtid="{D5CDD505-2E9C-101B-9397-08002B2CF9AE}" pid="3" name="Revision date">
    <vt:lpwstr>12/21/2020</vt:lpwstr>
  </property>
  <property fmtid="{D5CDD505-2E9C-101B-9397-08002B2CF9AE}" pid="4" name="ContentTypeId">
    <vt:lpwstr>0x0101009701D9FFF1782646B282AA80F917E68F</vt:lpwstr>
  </property>
</Properties>
</file>